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173A43" w14:textId="6E7FE836" w:rsidR="00267C64" w:rsidRDefault="00704056" w:rsidP="00267C64">
      <w:pPr>
        <w:pStyle w:val="Title"/>
        <w:jc w:val="center"/>
        <w:rPr>
          <w:lang w:eastAsia="en-AU"/>
        </w:rPr>
      </w:pPr>
      <w:bookmarkStart w:id="0" w:name="_GoBack"/>
      <w:bookmarkEnd w:id="0"/>
      <w:r>
        <w:rPr>
          <w:noProof/>
          <w:lang w:eastAsia="en-AU"/>
        </w:rPr>
        <w:drawing>
          <wp:anchor distT="0" distB="0" distL="114300" distR="114300" simplePos="0" relativeHeight="251657218" behindDoc="1" locked="0" layoutInCell="1" allowOverlap="1" wp14:anchorId="007D05E6" wp14:editId="019EF778">
            <wp:simplePos x="0" y="0"/>
            <wp:positionH relativeFrom="column">
              <wp:posOffset>-894080</wp:posOffset>
            </wp:positionH>
            <wp:positionV relativeFrom="paragraph">
              <wp:posOffset>-711415</wp:posOffset>
            </wp:positionV>
            <wp:extent cx="7623363" cy="1078336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7623363" cy="10783369"/>
                    </a:xfrm>
                    <a:prstGeom prst="rect">
                      <a:avLst/>
                    </a:prstGeom>
                  </pic:spPr>
                </pic:pic>
              </a:graphicData>
            </a:graphic>
            <wp14:sizeRelH relativeFrom="page">
              <wp14:pctWidth>0</wp14:pctWidth>
            </wp14:sizeRelH>
            <wp14:sizeRelV relativeFrom="page">
              <wp14:pctHeight>0</wp14:pctHeight>
            </wp14:sizeRelV>
          </wp:anchor>
        </w:drawing>
      </w:r>
    </w:p>
    <w:p w14:paraId="39D4B728" w14:textId="77777777" w:rsidR="00267C64" w:rsidRDefault="00267C64" w:rsidP="00267C64">
      <w:pPr>
        <w:pStyle w:val="Title"/>
        <w:jc w:val="center"/>
        <w:rPr>
          <w:lang w:eastAsia="en-AU"/>
        </w:rPr>
      </w:pPr>
    </w:p>
    <w:p w14:paraId="3778C853" w14:textId="597E0A4D" w:rsidR="00267C64" w:rsidRDefault="00267C64" w:rsidP="00267C64">
      <w:pPr>
        <w:pStyle w:val="Title"/>
        <w:jc w:val="center"/>
        <w:rPr>
          <w:lang w:eastAsia="en-AU"/>
        </w:rPr>
      </w:pPr>
    </w:p>
    <w:p w14:paraId="250EB673" w14:textId="77777777" w:rsidR="00267C64" w:rsidRDefault="00267C64" w:rsidP="00267C64">
      <w:pPr>
        <w:pStyle w:val="Title"/>
        <w:jc w:val="center"/>
        <w:rPr>
          <w:lang w:eastAsia="en-AU"/>
        </w:rPr>
      </w:pPr>
    </w:p>
    <w:p w14:paraId="09124C78" w14:textId="3BFC613E" w:rsidR="00567F4A" w:rsidRPr="005A412E" w:rsidRDefault="007E52A6" w:rsidP="00267C64">
      <w:r w:rsidRPr="007E52A6">
        <w:rPr>
          <w:noProof/>
          <w:lang w:eastAsia="en-AU"/>
        </w:rPr>
        <mc:AlternateContent>
          <mc:Choice Requires="wps">
            <w:drawing>
              <wp:anchor distT="45720" distB="45720" distL="114300" distR="114300" simplePos="0" relativeHeight="251683328" behindDoc="0" locked="0" layoutInCell="1" allowOverlap="1" wp14:anchorId="28DFC6B7" wp14:editId="4957EF94">
                <wp:simplePos x="0" y="0"/>
                <wp:positionH relativeFrom="column">
                  <wp:posOffset>1433195</wp:posOffset>
                </wp:positionH>
                <wp:positionV relativeFrom="paragraph">
                  <wp:posOffset>6532245</wp:posOffset>
                </wp:positionV>
                <wp:extent cx="2724150" cy="5143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514350"/>
                        </a:xfrm>
                        <a:prstGeom prst="rect">
                          <a:avLst/>
                        </a:prstGeom>
                        <a:noFill/>
                        <a:ln w="9525">
                          <a:noFill/>
                          <a:miter lim="800000"/>
                          <a:headEnd/>
                          <a:tailEnd/>
                        </a:ln>
                      </wps:spPr>
                      <wps:txbx>
                        <w:txbxContent>
                          <w:p w14:paraId="483C9A9E" w14:textId="7F8E94E4" w:rsidR="00C76905" w:rsidRPr="005A5265" w:rsidRDefault="00C76905" w:rsidP="007E52A6">
                            <w:pPr>
                              <w:jc w:val="center"/>
                              <w:rPr>
                                <w:b/>
                                <w:bCs/>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DFC6B7" id="_x0000_t202" coordsize="21600,21600" o:spt="202" path="m,l,21600r21600,l21600,xe">
                <v:stroke joinstyle="miter"/>
                <v:path gradientshapeok="t" o:connecttype="rect"/>
              </v:shapetype>
              <v:shape id="Text Box 2" o:spid="_x0000_s1026" type="#_x0000_t202" style="position:absolute;left:0;text-align:left;margin-left:112.85pt;margin-top:514.35pt;width:214.5pt;height:40.5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" filled="f" stroked="f">
                <v:textbox>
                  <w:txbxContent>
                    <w:p w14:paraId="483C9A9E" w14:textId="7F8E94E4" w:rsidR="00C76905" w:rsidRPr="005A5265" w:rsidRDefault="00C76905" w:rsidP="007E52A6">
                      <w:pPr>
                        <w:jc w:val="center"/>
                        <w:rPr>
                          <w:b/>
                          <w:bCs/>
                          <w:color w:val="FFFFFF" w:themeColor="background1"/>
                        </w:rPr>
                      </w:pPr>
                    </w:p>
                  </w:txbxContent>
                </v:textbox>
                <w10:wrap type="square"/>
              </v:shape>
            </w:pict>
          </mc:Fallback>
        </mc:AlternateContent>
      </w:r>
    </w:p>
    <w:p w14:paraId="3A335B07" w14:textId="77777777" w:rsidR="00704056" w:rsidRDefault="00704056" w:rsidP="00267C64">
      <w:pPr>
        <w:sectPr w:rsidR="00704056" w:rsidSect="00267C64">
          <w:footerReference w:type="even" r:id="rId12"/>
          <w:footerReference w:type="default" r:id="rId13"/>
          <w:footerReference w:type="first" r:id="rId14"/>
          <w:pgSz w:w="11906" w:h="16838"/>
          <w:pgMar w:top="1134" w:right="1134" w:bottom="1134" w:left="1418" w:header="709" w:footer="422" w:gutter="0"/>
          <w:cols w:space="708"/>
          <w:titlePg/>
          <w:docGrid w:linePitch="360"/>
        </w:sectPr>
      </w:pPr>
    </w:p>
    <w:p w14:paraId="335A8751" w14:textId="34AFFC7E" w:rsidR="00415FE5" w:rsidRDefault="00415FE5">
      <w:pPr>
        <w:spacing w:line="259" w:lineRule="auto"/>
        <w:jc w:val="left"/>
        <w:rPr>
          <w:rFonts w:asciiTheme="majorHAnsi" w:eastAsiaTheme="majorEastAsia" w:hAnsiTheme="majorHAnsi" w:cstheme="majorBidi"/>
          <w:b/>
          <w:bCs/>
          <w:color w:val="664D26" w:themeColor="accent6" w:themeShade="80"/>
          <w:sz w:val="32"/>
          <w:szCs w:val="32"/>
        </w:rPr>
      </w:pPr>
      <w:bookmarkStart w:id="1" w:name="_Toc75345470"/>
      <w:r>
        <w:rPr>
          <w:rFonts w:asciiTheme="majorHAnsi" w:eastAsiaTheme="majorEastAsia" w:hAnsiTheme="majorHAnsi" w:cstheme="majorBidi"/>
          <w:b/>
          <w:bCs/>
          <w:noProof/>
          <w:color w:val="664D26" w:themeColor="accent6" w:themeShade="80"/>
          <w:sz w:val="32"/>
          <w:szCs w:val="32"/>
          <w:lang w:eastAsia="en-AU"/>
        </w:rPr>
        <w:lastRenderedPageBreak/>
        <w:drawing>
          <wp:anchor distT="0" distB="0" distL="0" distR="0" simplePos="0" relativeHeight="251641344" behindDoc="1" locked="0" layoutInCell="1" allowOverlap="1" wp14:anchorId="7BF98796" wp14:editId="7F40691C">
            <wp:simplePos x="0" y="0"/>
            <wp:positionH relativeFrom="column">
              <wp:posOffset>-4510405</wp:posOffset>
            </wp:positionH>
            <wp:positionV relativeFrom="paragraph">
              <wp:posOffset>-754380</wp:posOffset>
            </wp:positionV>
            <wp:extent cx="16107728" cy="10801350"/>
            <wp:effectExtent l="0" t="0" r="8890" b="0"/>
            <wp:wrapNone/>
            <wp:docPr id="17" name="Picture 17" descr="A picture containing different, variety,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ifferent, variety, lined&#10;&#10;Description automatically generated"/>
                    <pic:cNvPicPr/>
                  </pic:nvPicPr>
                  <pic:blipFill>
                    <a:blip r:embed="rId15"/>
                    <a:stretch>
                      <a:fillRect/>
                    </a:stretch>
                  </pic:blipFill>
                  <pic:spPr>
                    <a:xfrm>
                      <a:off x="0" y="0"/>
                      <a:ext cx="16109599" cy="1080260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87FCBB2" w14:textId="77777777" w:rsidR="006B51C2" w:rsidRDefault="006B51C2" w:rsidP="00BE1DAD">
      <w:pPr>
        <w:pStyle w:val="Heading1"/>
        <w:sectPr w:rsidR="006B51C2" w:rsidSect="006B51C2">
          <w:footerReference w:type="default" r:id="rId16"/>
          <w:pgSz w:w="11906" w:h="16838"/>
          <w:pgMar w:top="993" w:right="1841" w:bottom="1560" w:left="1418" w:header="709" w:footer="573" w:gutter="0"/>
          <w:pgNumType w:start="1"/>
          <w:cols w:space="708"/>
          <w:docGrid w:linePitch="360"/>
        </w:sectPr>
      </w:pPr>
    </w:p>
    <w:p w14:paraId="32EA6F75" w14:textId="7E89D365" w:rsidR="00704056" w:rsidRPr="00BE1DAD" w:rsidRDefault="00B26A86" w:rsidP="00BE1DAD">
      <w:pPr>
        <w:pStyle w:val="Heading1"/>
      </w:pPr>
      <w:bookmarkStart w:id="2" w:name="_Toc84602059"/>
      <w:r>
        <w:lastRenderedPageBreak/>
        <w:t xml:space="preserve">Cultural </w:t>
      </w:r>
      <w:r w:rsidR="00704056" w:rsidRPr="00BE1DAD">
        <w:t>Acknowledgement</w:t>
      </w:r>
      <w:bookmarkEnd w:id="1"/>
      <w:bookmarkEnd w:id="2"/>
    </w:p>
    <w:p w14:paraId="328CA4E3" w14:textId="3565F8AC" w:rsidR="00D14EB8" w:rsidRDefault="00D14EB8" w:rsidP="00D14EB8">
      <w:r>
        <w:t>We respectfully acknowledge the traditional owners of the land on which this work was undertaken</w:t>
      </w:r>
      <w:r w:rsidR="00982FC0">
        <w:t xml:space="preserve">, </w:t>
      </w:r>
      <w:r>
        <w:t>and pay our respects to Elders past</w:t>
      </w:r>
      <w:r w:rsidR="00982FC0">
        <w:t xml:space="preserve">, </w:t>
      </w:r>
      <w:r>
        <w:t>present</w:t>
      </w:r>
      <w:r w:rsidR="00982FC0">
        <w:t xml:space="preserve"> and emerging. </w:t>
      </w:r>
      <w:r>
        <w:t>In our methods, we acknowledge the damage and hurt caused by past generations and commit to doing no further harm through our research. Instead, we seek to always work in ways that contribute to healing and reconciliation by taking advice and guidance at every step.</w:t>
      </w:r>
    </w:p>
    <w:p w14:paraId="589E656B" w14:textId="45B2EF4F" w:rsidR="00D14EB8" w:rsidRDefault="00D14EB8" w:rsidP="00D14EB8">
      <w:r>
        <w:t>We are committed to the principle that research must have significant input from First Peoples at all levels, including design, methods, processes, analysis and dissemination. Our project includes Indigenous people at every level including our Reference Committee, our Consultation Group, our Research Team, our Cultural Stewards and our Community Researchers. More importantly, we endorse the foundation principles of The Maiam nayri Wingara Indigenous Data Sovereignty Collective that First Peoples have the right to Data Sovereignty and Governance. This refers to the right of First Peoples to exercise ownership over data in terms of its creation, collection, access, analysis, interpretation, management, dissemination, and use. First Peoples also have the right to autonomously decide what, how and why data are collected, accessed, and used to ensure that data on or about</w:t>
      </w:r>
      <w:r w:rsidR="007E52A6">
        <w:t xml:space="preserve"> First</w:t>
      </w:r>
      <w:r>
        <w:t xml:space="preserve"> </w:t>
      </w:r>
      <w:r w:rsidR="007E52A6">
        <w:t>P</w:t>
      </w:r>
      <w:r>
        <w:t>eoples reflects the appropriate priorities, values, cultures, worldviews and diversity.</w:t>
      </w:r>
    </w:p>
    <w:p w14:paraId="0840FFCD" w14:textId="5F14E7FA" w:rsidR="000F1B77" w:rsidRDefault="00D14EB8" w:rsidP="006B5206">
      <w:r>
        <w:t>The importance of this project to First Peoples cannot be overlooked. It has the potential to make a real difference to how First Peoples with complex disabilities are identified, assessed, and supported during and following incarceration in Australia. These issues are fundamental to cultural, social, emotional, and economic wellbeing in our communities.</w:t>
      </w:r>
    </w:p>
    <w:p w14:paraId="602C40E9" w14:textId="09971E91" w:rsidR="00185F99" w:rsidRPr="00704056" w:rsidRDefault="00185F99" w:rsidP="00185F99">
      <w:pPr>
        <w:pStyle w:val="Heading1"/>
      </w:pPr>
      <w:bookmarkStart w:id="3" w:name="_Toc75345471"/>
      <w:bookmarkStart w:id="4" w:name="_Toc84602060"/>
      <w:r w:rsidRPr="00704056">
        <w:t xml:space="preserve">A </w:t>
      </w:r>
      <w:r w:rsidR="000B1EA1">
        <w:t>N</w:t>
      </w:r>
      <w:r w:rsidRPr="00704056">
        <w:t xml:space="preserve">ote on </w:t>
      </w:r>
      <w:r w:rsidR="000B1EA1">
        <w:t>T</w:t>
      </w:r>
      <w:r w:rsidRPr="00704056">
        <w:t>erminology</w:t>
      </w:r>
      <w:bookmarkEnd w:id="3"/>
      <w:bookmarkEnd w:id="4"/>
    </w:p>
    <w:p w14:paraId="1CC30B01" w14:textId="0366DCD1" w:rsidR="00185F99" w:rsidRDefault="00185F99" w:rsidP="00185F99">
      <w:r w:rsidRPr="00EF6900">
        <w:t xml:space="preserve">Many different terms are used to refer to the first people of Australia, including Aboriginal and Torres Strait Islander people, Indigenous people, First Australians, First Nations people, or they are named according to their relevant tribal affiliations or state of origin. The project team acknowledge the distinct history and culture of Aboriginal and Torres Strait Islander people. In this report the term First Peoples is respectfully used to collectively refer to Peoples who are descendants of the original inhabitants of Australia, while recognising the heterogeneous nature of Aboriginal and Torres Strait Islander clans and communities. When citing research participants and material produced by others, we use the terms they have used. </w:t>
      </w:r>
    </w:p>
    <w:p w14:paraId="40143B5C" w14:textId="70482D16" w:rsidR="00185F99" w:rsidRDefault="00185F99" w:rsidP="006B5206"/>
    <w:p w14:paraId="528072F3" w14:textId="6C14AEF5" w:rsidR="003954C9" w:rsidRDefault="003954C9" w:rsidP="003954C9">
      <w:pPr>
        <w:pStyle w:val="Heading1"/>
      </w:pPr>
      <w:bookmarkStart w:id="5" w:name="_Toc84602061"/>
      <w:bookmarkStart w:id="6" w:name="_Hlk83717470"/>
      <w:r>
        <w:lastRenderedPageBreak/>
        <w:t>Acknowledgements</w:t>
      </w:r>
      <w:bookmarkEnd w:id="5"/>
      <w:r>
        <w:t xml:space="preserve"> </w:t>
      </w:r>
    </w:p>
    <w:p w14:paraId="37F50AE5" w14:textId="5E55C3C2" w:rsidR="00704056" w:rsidRPr="00C91ECB" w:rsidRDefault="00C91ECB" w:rsidP="003954C9">
      <w:r>
        <w:fldChar w:fldCharType="begin"/>
      </w:r>
      <w:r>
        <w:instrText xml:space="preserve"> LINK </w:instrText>
      </w:r>
      <w:r w:rsidR="00406FF3">
        <w:instrText xml:space="preserve">Word.Document.12 "/Users/s375162/Desktop/ADNIP Final Summary Report &amp; Recommendations_Revised_Jul30.docx" OLE_LINK1 </w:instrText>
      </w:r>
      <w:r>
        <w:instrText xml:space="preserve">\a \r </w:instrText>
      </w:r>
      <w:r>
        <w:fldChar w:fldCharType="separate"/>
      </w:r>
      <w:r>
        <w:t xml:space="preserve">We are especially grateful to our cultural stewards, Aunty Lauraine Barlow and Uncle Adrian Padmore. </w:t>
      </w:r>
      <w:r>
        <w:fldChar w:fldCharType="end"/>
      </w:r>
      <w:r w:rsidR="00704056" w:rsidRPr="00504CED">
        <w:t>Where non-Indigenous people are involved in the leadership of research, it is important that they engage with trusted cultural advisors. Aunty Lauraine is a descendant of Mandingalpa Clan, Yidiny tribe and Kulla Kulla Clan, Lama Lama tribe in North Queensland. Her Aboriginal name is Jana-n Mandingalbay</w:t>
      </w:r>
      <w:r w:rsidR="00D91E05">
        <w:t xml:space="preserve"> </w:t>
      </w:r>
      <w:r w:rsidR="00704056" w:rsidRPr="00504CED">
        <w:t>/ Jigiddirri Jigiddirri, which means “standout willy wagtail”.</w:t>
      </w:r>
      <w:r>
        <w:t xml:space="preserve"> </w:t>
      </w:r>
      <w:r w:rsidR="00704056" w:rsidRPr="00364F5B">
        <w:rPr>
          <w:rFonts w:ascii="Arial" w:hAnsi="Arial" w:cs="Arial"/>
          <w:noProof/>
        </w:rPr>
        <w:t>Recently, Aunty Lauraine was honoured with a third name, Buligud, which means Grandmother. Lauraine has managed serious chronic illnesses and disabilities all her life. Two of her children have disabilities and she cares for many other children with high support needs. She is a respected member of the community and has been a community researcher since 2003 focused on improving opportunites for First Peoples</w:t>
      </w:r>
      <w:r w:rsidR="00704056" w:rsidRPr="00704056">
        <w:rPr>
          <w:rFonts w:ascii="Arial" w:hAnsi="Arial" w:cs="Arial"/>
          <w:noProof/>
        </w:rPr>
        <w:t>.</w:t>
      </w:r>
    </w:p>
    <w:p w14:paraId="6A48BAB4" w14:textId="290CB4F2" w:rsidR="00704056" w:rsidRDefault="00704056" w:rsidP="00704056">
      <w:pPr>
        <w:rPr>
          <w:noProof/>
        </w:rPr>
      </w:pPr>
      <w:r w:rsidRPr="00662198">
        <w:rPr>
          <w:rFonts w:cstheme="minorHAnsi"/>
        </w:rPr>
        <w:t xml:space="preserve">Cultural advice </w:t>
      </w:r>
      <w:r w:rsidR="00C91ECB">
        <w:rPr>
          <w:rFonts w:cstheme="minorHAnsi"/>
        </w:rPr>
        <w:t>was also</w:t>
      </w:r>
      <w:r w:rsidRPr="00662198">
        <w:rPr>
          <w:rFonts w:cstheme="minorHAnsi"/>
        </w:rPr>
        <w:t xml:space="preserve"> provided by Uncle Adrian Padmore, ADNIP Community Consultant and Synapse Elder</w:t>
      </w:r>
      <w:r w:rsidR="00C91ECB">
        <w:rPr>
          <w:rFonts w:cstheme="minorHAnsi"/>
        </w:rPr>
        <w:t>-</w:t>
      </w:r>
      <w:r w:rsidRPr="00662198">
        <w:rPr>
          <w:rFonts w:cstheme="minorHAnsi"/>
        </w:rPr>
        <w:t>in</w:t>
      </w:r>
      <w:r w:rsidR="00C91ECB">
        <w:rPr>
          <w:rFonts w:cstheme="minorHAnsi"/>
        </w:rPr>
        <w:t>-R</w:t>
      </w:r>
      <w:r w:rsidRPr="00662198">
        <w:rPr>
          <w:rFonts w:cstheme="minorHAnsi"/>
        </w:rPr>
        <w:t>esidence. Uncle Adrian is</w:t>
      </w:r>
      <w:r w:rsidR="00C91ECB">
        <w:rPr>
          <w:rFonts w:cstheme="minorHAnsi"/>
        </w:rPr>
        <w:t xml:space="preserve"> also</w:t>
      </w:r>
      <w:r w:rsidRPr="00662198">
        <w:rPr>
          <w:rFonts w:cstheme="minorHAnsi"/>
        </w:rPr>
        <w:t xml:space="preserve"> an Elder of the </w:t>
      </w:r>
      <w:r w:rsidR="00C91ECB">
        <w:rPr>
          <w:rFonts w:cstheme="minorHAnsi"/>
        </w:rPr>
        <w:t>Yidiny/</w:t>
      </w:r>
      <w:r w:rsidRPr="00662198">
        <w:rPr>
          <w:rFonts w:cstheme="minorHAnsi"/>
        </w:rPr>
        <w:t>Yidinji Rainforest people of Yungaburra. He recently retired from working for the Queensland government in a variety of roles for the last 52 years</w:t>
      </w:r>
      <w:r>
        <w:rPr>
          <w:rFonts w:cstheme="minorHAnsi"/>
        </w:rPr>
        <w:t>.</w:t>
      </w:r>
      <w:r w:rsidR="00510701" w:rsidRPr="00510701">
        <w:rPr>
          <w:noProof/>
        </w:rPr>
        <w:t xml:space="preserve"> </w:t>
      </w:r>
    </w:p>
    <w:bookmarkEnd w:id="6"/>
    <w:p w14:paraId="67866F3E" w14:textId="77777777" w:rsidR="009127D5" w:rsidRDefault="009127D5" w:rsidP="00704056">
      <w:pPr>
        <w:rPr>
          <w:rFonts w:cstheme="minorHAnsi"/>
        </w:rPr>
      </w:pPr>
    </w:p>
    <w:p w14:paraId="15CB7727" w14:textId="398BD596" w:rsidR="00510701" w:rsidRDefault="00510701" w:rsidP="00704056">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8"/>
        <w:gridCol w:w="4319"/>
      </w:tblGrid>
      <w:tr w:rsidR="009127D5" w14:paraId="1AA652A2" w14:textId="77777777" w:rsidTr="009127D5">
        <w:tc>
          <w:tcPr>
            <w:tcW w:w="4318" w:type="dxa"/>
            <w:vAlign w:val="center"/>
          </w:tcPr>
          <w:p w14:paraId="078DD484" w14:textId="77C51F6B" w:rsidR="009127D5" w:rsidRDefault="009127D5" w:rsidP="009127D5">
            <w:pPr>
              <w:jc w:val="center"/>
              <w:rPr>
                <w:rFonts w:cstheme="minorHAnsi"/>
              </w:rPr>
            </w:pPr>
            <w:bookmarkStart w:id="7" w:name="_Hlk83717480"/>
            <w:r>
              <w:rPr>
                <w:rFonts w:cstheme="minorHAnsi"/>
                <w:noProof/>
                <w:lang w:eastAsia="en-AU"/>
              </w:rPr>
              <w:drawing>
                <wp:anchor distT="0" distB="0" distL="114300" distR="114300" simplePos="0" relativeHeight="251665920" behindDoc="0" locked="0" layoutInCell="1" allowOverlap="1" wp14:anchorId="6C1C7F06" wp14:editId="5B36EBBD">
                  <wp:simplePos x="0" y="0"/>
                  <wp:positionH relativeFrom="column">
                    <wp:posOffset>433070</wp:posOffset>
                  </wp:positionH>
                  <wp:positionV relativeFrom="paragraph">
                    <wp:posOffset>0</wp:posOffset>
                  </wp:positionV>
                  <wp:extent cx="1841500" cy="18415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a:stretch>
                            <a:fillRect/>
                          </a:stretch>
                        </pic:blipFill>
                        <pic:spPr>
                          <a:xfrm>
                            <a:off x="0" y="0"/>
                            <a:ext cx="1841500" cy="1841500"/>
                          </a:xfrm>
                          <a:prstGeom prst="rect">
                            <a:avLst/>
                          </a:prstGeom>
                        </pic:spPr>
                      </pic:pic>
                    </a:graphicData>
                  </a:graphic>
                  <wp14:sizeRelH relativeFrom="page">
                    <wp14:pctWidth>0</wp14:pctWidth>
                  </wp14:sizeRelH>
                  <wp14:sizeRelV relativeFrom="page">
                    <wp14:pctHeight>0</wp14:pctHeight>
                  </wp14:sizeRelV>
                </wp:anchor>
              </w:drawing>
            </w:r>
          </w:p>
        </w:tc>
        <w:tc>
          <w:tcPr>
            <w:tcW w:w="4319" w:type="dxa"/>
            <w:vAlign w:val="center"/>
          </w:tcPr>
          <w:p w14:paraId="671E90CF" w14:textId="2854C375" w:rsidR="009127D5" w:rsidRDefault="009127D5" w:rsidP="009127D5">
            <w:pPr>
              <w:jc w:val="center"/>
              <w:rPr>
                <w:rFonts w:cstheme="minorHAnsi"/>
              </w:rPr>
            </w:pPr>
            <w:r>
              <w:rPr>
                <w:noProof/>
                <w:lang w:eastAsia="en-AU"/>
              </w:rPr>
              <w:drawing>
                <wp:anchor distT="0" distB="0" distL="114300" distR="114300" simplePos="0" relativeHeight="251673088" behindDoc="0" locked="0" layoutInCell="1" allowOverlap="1" wp14:anchorId="56DB25DC" wp14:editId="18F2922C">
                  <wp:simplePos x="0" y="0"/>
                  <wp:positionH relativeFrom="column">
                    <wp:posOffset>366395</wp:posOffset>
                  </wp:positionH>
                  <wp:positionV relativeFrom="paragraph">
                    <wp:posOffset>7620</wp:posOffset>
                  </wp:positionV>
                  <wp:extent cx="1841500" cy="1841500"/>
                  <wp:effectExtent l="0" t="0" r="0" b="0"/>
                  <wp:wrapSquare wrapText="bothSides"/>
                  <wp:docPr id="21" name="Picture 21" descr="A picture containing text, person,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person, sign&#10;&#10;Description automatically generated"/>
                          <pic:cNvPicPr/>
                        </pic:nvPicPr>
                        <pic:blipFill>
                          <a:blip r:embed="rId18"/>
                          <a:stretch>
                            <a:fillRect/>
                          </a:stretch>
                        </pic:blipFill>
                        <pic:spPr>
                          <a:xfrm>
                            <a:off x="0" y="0"/>
                            <a:ext cx="1841500" cy="1841500"/>
                          </a:xfrm>
                          <a:prstGeom prst="rect">
                            <a:avLst/>
                          </a:prstGeom>
                        </pic:spPr>
                      </pic:pic>
                    </a:graphicData>
                  </a:graphic>
                  <wp14:sizeRelH relativeFrom="page">
                    <wp14:pctWidth>0</wp14:pctWidth>
                  </wp14:sizeRelH>
                  <wp14:sizeRelV relativeFrom="page">
                    <wp14:pctHeight>0</wp14:pctHeight>
                  </wp14:sizeRelV>
                </wp:anchor>
              </w:drawing>
            </w:r>
          </w:p>
        </w:tc>
      </w:tr>
      <w:tr w:rsidR="009127D5" w14:paraId="0C02C71D" w14:textId="77777777" w:rsidTr="009127D5">
        <w:tc>
          <w:tcPr>
            <w:tcW w:w="4318" w:type="dxa"/>
            <w:vAlign w:val="bottom"/>
          </w:tcPr>
          <w:p w14:paraId="79BCC6DF" w14:textId="26CFFC7D" w:rsidR="009127D5" w:rsidRDefault="009127D5" w:rsidP="009127D5">
            <w:pPr>
              <w:jc w:val="center"/>
              <w:rPr>
                <w:rFonts w:cstheme="minorHAnsi"/>
              </w:rPr>
            </w:pPr>
            <w:r w:rsidRPr="00504CED">
              <w:t>Aunty Lauraine Barlow</w:t>
            </w:r>
          </w:p>
        </w:tc>
        <w:tc>
          <w:tcPr>
            <w:tcW w:w="4319" w:type="dxa"/>
            <w:vAlign w:val="bottom"/>
          </w:tcPr>
          <w:p w14:paraId="5A2657CA" w14:textId="5F51F74A" w:rsidR="009127D5" w:rsidRDefault="009127D5" w:rsidP="009127D5">
            <w:pPr>
              <w:jc w:val="center"/>
              <w:rPr>
                <w:rFonts w:cstheme="minorHAnsi"/>
              </w:rPr>
            </w:pPr>
            <w:r w:rsidRPr="00662198">
              <w:rPr>
                <w:rFonts w:cstheme="minorHAnsi"/>
              </w:rPr>
              <w:t>Uncle Adrian Padmore</w:t>
            </w:r>
          </w:p>
        </w:tc>
      </w:tr>
      <w:bookmarkEnd w:id="7"/>
    </w:tbl>
    <w:p w14:paraId="24B4FFDE" w14:textId="61F7993C" w:rsidR="009127D5" w:rsidRDefault="009127D5" w:rsidP="00704056">
      <w:pPr>
        <w:rPr>
          <w:rFonts w:cstheme="minorHAnsi"/>
        </w:rPr>
      </w:pPr>
    </w:p>
    <w:p w14:paraId="0EC91820" w14:textId="53AF42CA" w:rsidR="009127D5" w:rsidRDefault="009127D5" w:rsidP="00704056">
      <w:pPr>
        <w:rPr>
          <w:rFonts w:cstheme="minorHAnsi"/>
        </w:rPr>
      </w:pPr>
    </w:p>
    <w:p w14:paraId="09BD872F" w14:textId="178CB64B" w:rsidR="00224CA8" w:rsidRDefault="00704056" w:rsidP="00185F99">
      <w:bookmarkStart w:id="8" w:name="_Hlk83717543"/>
      <w:r>
        <w:t xml:space="preserve">The ADNIP project team gratefully acknowledge the many Aboriginal and/or Torres Strait Islander Peoples who collaborated with us including the community consultation group, local champions, and participants. </w:t>
      </w:r>
      <w:r w:rsidR="002F35D7">
        <w:t xml:space="preserve">Particular thanks to our </w:t>
      </w:r>
      <w:r w:rsidR="00224CA8">
        <w:t xml:space="preserve">Community Consultation Group: </w:t>
      </w:r>
      <w:r w:rsidR="00224CA8" w:rsidRPr="00224CA8">
        <w:t>Dr Leda Barnett</w:t>
      </w:r>
      <w:r w:rsidR="00224CA8">
        <w:t xml:space="preserve">; </w:t>
      </w:r>
      <w:r w:rsidR="00C807A8">
        <w:t>Jody Barn</w:t>
      </w:r>
      <w:r w:rsidR="00A5641D">
        <w:t xml:space="preserve">ey; Leon Filewood; </w:t>
      </w:r>
      <w:r w:rsidR="0027379F">
        <w:t xml:space="preserve">Ruth Link; </w:t>
      </w:r>
      <w:r w:rsidR="00C91ECB">
        <w:t xml:space="preserve">Dr. </w:t>
      </w:r>
      <w:r w:rsidR="00410A81">
        <w:t>Elizabe</w:t>
      </w:r>
      <w:r w:rsidR="00C807A8">
        <w:t xml:space="preserve">th McEntyre; </w:t>
      </w:r>
      <w:r w:rsidR="00224CA8" w:rsidRPr="00224CA8">
        <w:t>Matt Saunders</w:t>
      </w:r>
      <w:r w:rsidR="006F0180">
        <w:t>.</w:t>
      </w:r>
    </w:p>
    <w:p w14:paraId="291F7439" w14:textId="31AEF518" w:rsidR="00704056" w:rsidRDefault="002F35D7" w:rsidP="00185F99">
      <w:r>
        <w:t>Our f</w:t>
      </w:r>
      <w:r w:rsidR="00704056" w:rsidRPr="00C80F37">
        <w:t>acilitators and/or local champions</w:t>
      </w:r>
      <w:r>
        <w:t>, many of whom stepped in to help at short notice due to COVID-19 challenges</w:t>
      </w:r>
      <w:r w:rsidR="00704056" w:rsidRPr="00C80F37">
        <w:t>:</w:t>
      </w:r>
      <w:r w:rsidR="00704056">
        <w:t xml:space="preserve"> Dr </w:t>
      </w:r>
      <w:r w:rsidR="00704056" w:rsidRPr="008E3D33">
        <w:t>Leda Barnett</w:t>
      </w:r>
      <w:r w:rsidR="00704056">
        <w:t xml:space="preserve">; Kylie-Lee Bradford; </w:t>
      </w:r>
      <w:r w:rsidR="00704056" w:rsidRPr="000D426D">
        <w:t>Marika Forsyth</w:t>
      </w:r>
      <w:r w:rsidR="00704056">
        <w:t xml:space="preserve">; </w:t>
      </w:r>
      <w:r w:rsidR="00704056" w:rsidRPr="00B03E4E">
        <w:t>Cameron Moore</w:t>
      </w:r>
      <w:r w:rsidR="00704056">
        <w:t xml:space="preserve">; James Parfitt; Cleonie Quayle, Matt Saunders, Lorelle Stoeckel; Janine Taylor; </w:t>
      </w:r>
      <w:r w:rsidR="00704056" w:rsidRPr="000B1323">
        <w:t xml:space="preserve">Stephen </w:t>
      </w:r>
      <w:r w:rsidR="00C063F3">
        <w:t>Watson</w:t>
      </w:r>
      <w:r w:rsidR="00704056">
        <w:t xml:space="preserve">; </w:t>
      </w:r>
      <w:r w:rsidR="00704056" w:rsidRPr="008E3D33">
        <w:t>Jam</w:t>
      </w:r>
      <w:r w:rsidR="00704056">
        <w:t>e</w:t>
      </w:r>
      <w:r w:rsidR="00704056" w:rsidRPr="008E3D33">
        <w:t>n Wilcox</w:t>
      </w:r>
      <w:r w:rsidR="00704056">
        <w:t xml:space="preserve">; </w:t>
      </w:r>
      <w:r w:rsidR="00704056" w:rsidRPr="00E20081">
        <w:t>Mariann Smith</w:t>
      </w:r>
      <w:r w:rsidR="00704056">
        <w:t xml:space="preserve">. </w:t>
      </w:r>
    </w:p>
    <w:p w14:paraId="36BA7BA9" w14:textId="22B1A636" w:rsidR="00704056" w:rsidRDefault="006D2808" w:rsidP="00185F99">
      <w:r>
        <w:t>We are grateful to our sponsors</w:t>
      </w:r>
      <w:r w:rsidR="00627348">
        <w:t xml:space="preserve"> and participants</w:t>
      </w:r>
      <w:r>
        <w:t xml:space="preserve"> in each jurisdiction without whom data collection would have been impossible</w:t>
      </w:r>
      <w:r w:rsidR="001A63A9">
        <w:t xml:space="preserve">. </w:t>
      </w:r>
      <w:r w:rsidR="001A7930">
        <w:t xml:space="preserve">We would also like to acknowledge the many individuals and organisations who </w:t>
      </w:r>
      <w:r w:rsidR="00271F4E" w:rsidRPr="00C80F37">
        <w:t>assisted with</w:t>
      </w:r>
      <w:r w:rsidR="00271F4E">
        <w:t xml:space="preserve"> the </w:t>
      </w:r>
      <w:r w:rsidR="00C04174">
        <w:t xml:space="preserve">community consultations and </w:t>
      </w:r>
      <w:r w:rsidR="00271F4E">
        <w:t>engagement</w:t>
      </w:r>
      <w:r w:rsidR="001A63A9">
        <w:t xml:space="preserve"> and were invaluable to the study</w:t>
      </w:r>
      <w:r w:rsidR="001A7930">
        <w:t xml:space="preserve">. </w:t>
      </w:r>
    </w:p>
    <w:p w14:paraId="0767BE54" w14:textId="78B4F5CD" w:rsidR="00740BEA" w:rsidRDefault="00627348" w:rsidP="00627348">
      <w:r>
        <w:t xml:space="preserve">Thanks to our talented team of investigators </w:t>
      </w:r>
      <w:r w:rsidR="00740BEA">
        <w:t xml:space="preserve">and researchers </w:t>
      </w:r>
      <w:r>
        <w:t xml:space="preserve">at Griffith University and Synapse as well as the members of our Research </w:t>
      </w:r>
      <w:r w:rsidR="00740BEA">
        <w:t>sub-Committee</w:t>
      </w:r>
      <w:r>
        <w:t>.</w:t>
      </w:r>
      <w:r w:rsidR="00740BEA">
        <w:t xml:space="preserve"> You all provided valuable expert input at crucial times in the lifespan</w:t>
      </w:r>
      <w:r>
        <w:t xml:space="preserve"> </w:t>
      </w:r>
      <w:r w:rsidR="00740BEA">
        <w:t xml:space="preserve">of this project.  </w:t>
      </w:r>
    </w:p>
    <w:p w14:paraId="5922F719" w14:textId="0349C65C" w:rsidR="00740BEA" w:rsidRDefault="00627348" w:rsidP="00627348">
      <w:r>
        <w:t xml:space="preserve">Finally, </w:t>
      </w:r>
      <w:r w:rsidR="00740BEA">
        <w:t>thank you to</w:t>
      </w:r>
      <w:r>
        <w:t xml:space="preserve"> our sponsors in Department of Social Services</w:t>
      </w:r>
      <w:r w:rsidR="00740BEA">
        <w:t xml:space="preserve"> for ongoing guidance and support during a very difficult period of time.</w:t>
      </w:r>
    </w:p>
    <w:bookmarkEnd w:id="8"/>
    <w:p w14:paraId="7A3557C3" w14:textId="516BB81D" w:rsidR="004E0E32" w:rsidRDefault="004E0E32" w:rsidP="004E0E32"/>
    <w:p w14:paraId="2C830A27" w14:textId="3A2936EF" w:rsidR="007E52A6" w:rsidRDefault="007E52A6" w:rsidP="004E0E32"/>
    <w:p w14:paraId="5A2D5493" w14:textId="18127EDF" w:rsidR="007E52A6" w:rsidRDefault="007E52A6" w:rsidP="004E0E32"/>
    <w:p w14:paraId="1899E0F8" w14:textId="62584729" w:rsidR="007E52A6" w:rsidRDefault="007E52A6" w:rsidP="004E0E32"/>
    <w:p w14:paraId="6FAECB28" w14:textId="1FB4A084" w:rsidR="007E52A6" w:rsidRDefault="007E52A6" w:rsidP="004E0E32"/>
    <w:tbl>
      <w:tblPr>
        <w:tblStyle w:val="TableGrid"/>
        <w:tblW w:w="0" w:type="auto"/>
        <w:tblCellSpacing w:w="20" w:type="dxa"/>
        <w:tblInd w:w="817" w:type="dxa"/>
        <w:tblBorders>
          <w:top w:val="outset" w:sz="6" w:space="0" w:color="664D26" w:themeColor="accent6" w:themeShade="80"/>
          <w:left w:val="outset" w:sz="6" w:space="0" w:color="664D26" w:themeColor="accent6" w:themeShade="80"/>
          <w:bottom w:val="outset" w:sz="6" w:space="0" w:color="664D26" w:themeColor="accent6" w:themeShade="80"/>
          <w:right w:val="outset" w:sz="6" w:space="0" w:color="664D26" w:themeColor="accent6" w:themeShade="80"/>
          <w:insideH w:val="outset" w:sz="6" w:space="0" w:color="664D26" w:themeColor="accent6" w:themeShade="80"/>
          <w:insideV w:val="outset" w:sz="6" w:space="0" w:color="664D26" w:themeColor="accent6" w:themeShade="80"/>
        </w:tblBorders>
        <w:shd w:val="clear" w:color="auto" w:fill="F2EADD" w:themeFill="accent6" w:themeFillTint="33"/>
        <w:tblLook w:val="04A0" w:firstRow="1" w:lastRow="0" w:firstColumn="1" w:lastColumn="0" w:noHBand="0" w:noVBand="1"/>
      </w:tblPr>
      <w:tblGrid>
        <w:gridCol w:w="7814"/>
      </w:tblGrid>
      <w:tr w:rsidR="007E52A6" w:rsidRPr="00E15BA4" w14:paraId="62529809" w14:textId="77777777" w:rsidTr="007E52A6">
        <w:trPr>
          <w:tblCellSpacing w:w="20" w:type="dxa"/>
        </w:trPr>
        <w:tc>
          <w:tcPr>
            <w:tcW w:w="7796" w:type="dxa"/>
            <w:shd w:val="clear" w:color="auto" w:fill="F2EADD" w:themeFill="accent6" w:themeFillTint="33"/>
          </w:tcPr>
          <w:p w14:paraId="39B6BB70" w14:textId="77777777" w:rsidR="007E52A6" w:rsidRDefault="007E52A6" w:rsidP="007E52A6">
            <w:pPr>
              <w:autoSpaceDE w:val="0"/>
              <w:autoSpaceDN w:val="0"/>
              <w:adjustRightInd w:val="0"/>
              <w:spacing w:line="240" w:lineRule="auto"/>
              <w:jc w:val="center"/>
              <w:rPr>
                <w:b/>
                <w:bCs/>
                <w:sz w:val="24"/>
                <w:szCs w:val="24"/>
              </w:rPr>
            </w:pPr>
          </w:p>
          <w:p w14:paraId="32419AE5" w14:textId="014C0F85" w:rsidR="007E52A6" w:rsidRDefault="007E52A6" w:rsidP="007E52A6">
            <w:pPr>
              <w:autoSpaceDE w:val="0"/>
              <w:autoSpaceDN w:val="0"/>
              <w:adjustRightInd w:val="0"/>
              <w:spacing w:line="240" w:lineRule="auto"/>
              <w:jc w:val="center"/>
              <w:rPr>
                <w:b/>
                <w:bCs/>
                <w:color w:val="664D26" w:themeColor="accent6" w:themeShade="80"/>
                <w:sz w:val="24"/>
                <w:szCs w:val="24"/>
              </w:rPr>
            </w:pPr>
            <w:r w:rsidRPr="004D3671">
              <w:rPr>
                <w:b/>
                <w:bCs/>
                <w:color w:val="664D26" w:themeColor="accent6" w:themeShade="80"/>
                <w:sz w:val="24"/>
                <w:szCs w:val="24"/>
              </w:rPr>
              <w:t>PLEASE NOTE</w:t>
            </w:r>
          </w:p>
          <w:p w14:paraId="5DFC09DA" w14:textId="77777777" w:rsidR="007E52A6" w:rsidRPr="004D3671" w:rsidRDefault="007E52A6" w:rsidP="007E52A6">
            <w:pPr>
              <w:autoSpaceDE w:val="0"/>
              <w:autoSpaceDN w:val="0"/>
              <w:adjustRightInd w:val="0"/>
              <w:spacing w:line="240" w:lineRule="auto"/>
              <w:jc w:val="center"/>
              <w:rPr>
                <w:b/>
                <w:bCs/>
                <w:color w:val="664D26" w:themeColor="accent6" w:themeShade="80"/>
                <w:sz w:val="24"/>
                <w:szCs w:val="24"/>
              </w:rPr>
            </w:pPr>
          </w:p>
          <w:p w14:paraId="19E0098D" w14:textId="1AD1E507" w:rsidR="007E52A6" w:rsidRPr="00E15BA4" w:rsidRDefault="007E52A6" w:rsidP="007E52A6">
            <w:pPr>
              <w:autoSpaceDE w:val="0"/>
              <w:autoSpaceDN w:val="0"/>
              <w:adjustRightInd w:val="0"/>
              <w:spacing w:line="240" w:lineRule="auto"/>
              <w:rPr>
                <w:sz w:val="24"/>
                <w:szCs w:val="24"/>
              </w:rPr>
            </w:pPr>
            <w:r w:rsidRPr="00E15BA4">
              <w:rPr>
                <w:sz w:val="24"/>
                <w:szCs w:val="24"/>
              </w:rPr>
              <w:t>The views expressed in this report are not necessarily those of any of the departments or agencies that participated in this research.</w:t>
            </w:r>
          </w:p>
          <w:p w14:paraId="5DADAEC3" w14:textId="77777777" w:rsidR="007E52A6" w:rsidRDefault="007E52A6" w:rsidP="007E52A6">
            <w:pPr>
              <w:autoSpaceDE w:val="0"/>
              <w:autoSpaceDN w:val="0"/>
              <w:adjustRightInd w:val="0"/>
              <w:spacing w:line="240" w:lineRule="auto"/>
              <w:rPr>
                <w:sz w:val="24"/>
                <w:szCs w:val="24"/>
              </w:rPr>
            </w:pPr>
          </w:p>
          <w:p w14:paraId="6DAEB495" w14:textId="6B8EBB20" w:rsidR="007E52A6" w:rsidRPr="00E15BA4" w:rsidRDefault="007E52A6" w:rsidP="007E52A6">
            <w:pPr>
              <w:autoSpaceDE w:val="0"/>
              <w:autoSpaceDN w:val="0"/>
              <w:adjustRightInd w:val="0"/>
              <w:spacing w:line="240" w:lineRule="auto"/>
              <w:rPr>
                <w:sz w:val="24"/>
                <w:szCs w:val="24"/>
              </w:rPr>
            </w:pPr>
          </w:p>
        </w:tc>
      </w:tr>
    </w:tbl>
    <w:p w14:paraId="6F7E997A" w14:textId="77777777" w:rsidR="007E52A6" w:rsidRDefault="007E52A6" w:rsidP="004E0E32"/>
    <w:p w14:paraId="1E99BB64" w14:textId="77777777" w:rsidR="00C91ECB" w:rsidRDefault="00C91ECB">
      <w:pPr>
        <w:spacing w:line="259" w:lineRule="auto"/>
        <w:jc w:val="left"/>
        <w:rPr>
          <w:rFonts w:asciiTheme="majorHAnsi" w:eastAsiaTheme="majorEastAsia" w:hAnsiTheme="majorHAnsi" w:cstheme="majorBidi"/>
          <w:b/>
          <w:bCs/>
          <w:color w:val="664D26" w:themeColor="accent6" w:themeShade="80"/>
          <w:sz w:val="32"/>
          <w:szCs w:val="32"/>
        </w:rPr>
      </w:pPr>
      <w:r>
        <w:br w:type="page"/>
      </w:r>
    </w:p>
    <w:p w14:paraId="1F36B70C" w14:textId="3B008922" w:rsidR="009265D6" w:rsidRPr="000765FB" w:rsidRDefault="009265D6" w:rsidP="009265D6">
      <w:pPr>
        <w:pStyle w:val="Heading1"/>
      </w:pPr>
      <w:bookmarkStart w:id="9" w:name="_Toc83730471"/>
      <w:bookmarkStart w:id="10" w:name="_Toc84602062"/>
      <w:r>
        <w:t>Table of Contents</w:t>
      </w:r>
      <w:bookmarkEnd w:id="9"/>
      <w:bookmarkEnd w:id="10"/>
    </w:p>
    <w:p w14:paraId="4D42DA1A" w14:textId="149DC1F4" w:rsidR="00B82214" w:rsidRDefault="00AB5EE3">
      <w:pPr>
        <w:pStyle w:val="TOC1"/>
        <w:rPr>
          <w:b w:val="0"/>
          <w:bCs w:val="0"/>
          <w:noProof/>
          <w:sz w:val="22"/>
          <w:szCs w:val="22"/>
          <w:lang w:eastAsia="en-AU"/>
        </w:rPr>
      </w:pPr>
      <w:r>
        <w:rPr>
          <w:b w:val="0"/>
          <w:noProof/>
        </w:rPr>
        <w:fldChar w:fldCharType="begin"/>
      </w:r>
      <w:r>
        <w:rPr>
          <w:b w:val="0"/>
          <w:noProof/>
        </w:rPr>
        <w:instrText xml:space="preserve"> TOC \o "1-3" \h \z \u </w:instrText>
      </w:r>
      <w:r>
        <w:rPr>
          <w:b w:val="0"/>
          <w:noProof/>
        </w:rPr>
        <w:fldChar w:fldCharType="separate"/>
      </w:r>
      <w:hyperlink w:anchor="_Toc84602059" w:history="1">
        <w:r w:rsidR="00B82214" w:rsidRPr="005405CC">
          <w:rPr>
            <w:rStyle w:val="Hyperlink"/>
            <w:noProof/>
          </w:rPr>
          <w:t>Cultural Acknowledgement</w:t>
        </w:r>
        <w:r w:rsidR="00B82214">
          <w:rPr>
            <w:noProof/>
            <w:webHidden/>
          </w:rPr>
          <w:tab/>
        </w:r>
        <w:r w:rsidR="00B82214">
          <w:rPr>
            <w:noProof/>
            <w:webHidden/>
          </w:rPr>
          <w:fldChar w:fldCharType="begin"/>
        </w:r>
        <w:r w:rsidR="00B82214">
          <w:rPr>
            <w:noProof/>
            <w:webHidden/>
          </w:rPr>
          <w:instrText xml:space="preserve"> PAGEREF _Toc84602059 \h </w:instrText>
        </w:r>
        <w:r w:rsidR="00B82214">
          <w:rPr>
            <w:noProof/>
            <w:webHidden/>
          </w:rPr>
        </w:r>
        <w:r w:rsidR="00B82214">
          <w:rPr>
            <w:noProof/>
            <w:webHidden/>
          </w:rPr>
          <w:fldChar w:fldCharType="separate"/>
        </w:r>
        <w:r w:rsidR="00F410AF">
          <w:rPr>
            <w:noProof/>
            <w:webHidden/>
          </w:rPr>
          <w:t>1</w:t>
        </w:r>
        <w:r w:rsidR="00B82214">
          <w:rPr>
            <w:noProof/>
            <w:webHidden/>
          </w:rPr>
          <w:fldChar w:fldCharType="end"/>
        </w:r>
      </w:hyperlink>
    </w:p>
    <w:p w14:paraId="18B6042B" w14:textId="2B814473" w:rsidR="00B82214" w:rsidRDefault="00F410AF">
      <w:pPr>
        <w:pStyle w:val="TOC1"/>
        <w:rPr>
          <w:b w:val="0"/>
          <w:bCs w:val="0"/>
          <w:noProof/>
          <w:sz w:val="22"/>
          <w:szCs w:val="22"/>
          <w:lang w:eastAsia="en-AU"/>
        </w:rPr>
      </w:pPr>
      <w:hyperlink w:anchor="_Toc84602060" w:history="1">
        <w:r w:rsidR="00B82214" w:rsidRPr="005405CC">
          <w:rPr>
            <w:rStyle w:val="Hyperlink"/>
            <w:noProof/>
          </w:rPr>
          <w:t>A Note on Terminology</w:t>
        </w:r>
        <w:r w:rsidR="00B82214">
          <w:rPr>
            <w:noProof/>
            <w:webHidden/>
          </w:rPr>
          <w:tab/>
        </w:r>
        <w:r w:rsidR="00B82214">
          <w:rPr>
            <w:noProof/>
            <w:webHidden/>
          </w:rPr>
          <w:fldChar w:fldCharType="begin"/>
        </w:r>
        <w:r w:rsidR="00B82214">
          <w:rPr>
            <w:noProof/>
            <w:webHidden/>
          </w:rPr>
          <w:instrText xml:space="preserve"> PAGEREF _Toc84602060 \h </w:instrText>
        </w:r>
        <w:r w:rsidR="00B82214">
          <w:rPr>
            <w:noProof/>
            <w:webHidden/>
          </w:rPr>
        </w:r>
        <w:r w:rsidR="00B82214">
          <w:rPr>
            <w:noProof/>
            <w:webHidden/>
          </w:rPr>
          <w:fldChar w:fldCharType="separate"/>
        </w:r>
        <w:r>
          <w:rPr>
            <w:noProof/>
            <w:webHidden/>
          </w:rPr>
          <w:t>1</w:t>
        </w:r>
        <w:r w:rsidR="00B82214">
          <w:rPr>
            <w:noProof/>
            <w:webHidden/>
          </w:rPr>
          <w:fldChar w:fldCharType="end"/>
        </w:r>
      </w:hyperlink>
    </w:p>
    <w:p w14:paraId="19CAAE9B" w14:textId="3D7E3F9E" w:rsidR="00B82214" w:rsidRDefault="00F410AF">
      <w:pPr>
        <w:pStyle w:val="TOC1"/>
        <w:rPr>
          <w:b w:val="0"/>
          <w:bCs w:val="0"/>
          <w:noProof/>
          <w:sz w:val="22"/>
          <w:szCs w:val="22"/>
          <w:lang w:eastAsia="en-AU"/>
        </w:rPr>
      </w:pPr>
      <w:hyperlink w:anchor="_Toc84602061" w:history="1">
        <w:r w:rsidR="00B82214" w:rsidRPr="005405CC">
          <w:rPr>
            <w:rStyle w:val="Hyperlink"/>
            <w:noProof/>
          </w:rPr>
          <w:t>Acknowledgements</w:t>
        </w:r>
        <w:r w:rsidR="00B82214">
          <w:rPr>
            <w:noProof/>
            <w:webHidden/>
          </w:rPr>
          <w:tab/>
        </w:r>
        <w:r w:rsidR="00B82214">
          <w:rPr>
            <w:noProof/>
            <w:webHidden/>
          </w:rPr>
          <w:fldChar w:fldCharType="begin"/>
        </w:r>
        <w:r w:rsidR="00B82214">
          <w:rPr>
            <w:noProof/>
            <w:webHidden/>
          </w:rPr>
          <w:instrText xml:space="preserve"> PAGEREF _Toc84602061 \h </w:instrText>
        </w:r>
        <w:r w:rsidR="00B82214">
          <w:rPr>
            <w:noProof/>
            <w:webHidden/>
          </w:rPr>
        </w:r>
        <w:r w:rsidR="00B82214">
          <w:rPr>
            <w:noProof/>
            <w:webHidden/>
          </w:rPr>
          <w:fldChar w:fldCharType="separate"/>
        </w:r>
        <w:r>
          <w:rPr>
            <w:noProof/>
            <w:webHidden/>
          </w:rPr>
          <w:t>2</w:t>
        </w:r>
        <w:r w:rsidR="00B82214">
          <w:rPr>
            <w:noProof/>
            <w:webHidden/>
          </w:rPr>
          <w:fldChar w:fldCharType="end"/>
        </w:r>
      </w:hyperlink>
    </w:p>
    <w:p w14:paraId="0F9920A4" w14:textId="6046E07F" w:rsidR="00B82214" w:rsidRDefault="00F410AF">
      <w:pPr>
        <w:pStyle w:val="TOC1"/>
        <w:rPr>
          <w:b w:val="0"/>
          <w:bCs w:val="0"/>
          <w:noProof/>
          <w:sz w:val="22"/>
          <w:szCs w:val="22"/>
          <w:lang w:eastAsia="en-AU"/>
        </w:rPr>
      </w:pPr>
      <w:hyperlink w:anchor="_Toc84602062" w:history="1">
        <w:r w:rsidR="00B82214" w:rsidRPr="005405CC">
          <w:rPr>
            <w:rStyle w:val="Hyperlink"/>
            <w:noProof/>
          </w:rPr>
          <w:t>Table of Contents</w:t>
        </w:r>
        <w:r w:rsidR="00B82214">
          <w:rPr>
            <w:noProof/>
            <w:webHidden/>
          </w:rPr>
          <w:tab/>
        </w:r>
        <w:r w:rsidR="00B82214">
          <w:rPr>
            <w:noProof/>
            <w:webHidden/>
          </w:rPr>
          <w:fldChar w:fldCharType="begin"/>
        </w:r>
        <w:r w:rsidR="00B82214">
          <w:rPr>
            <w:noProof/>
            <w:webHidden/>
          </w:rPr>
          <w:instrText xml:space="preserve"> PAGEREF _Toc84602062 \h </w:instrText>
        </w:r>
        <w:r w:rsidR="00B82214">
          <w:rPr>
            <w:noProof/>
            <w:webHidden/>
          </w:rPr>
        </w:r>
        <w:r w:rsidR="00B82214">
          <w:rPr>
            <w:noProof/>
            <w:webHidden/>
          </w:rPr>
          <w:fldChar w:fldCharType="separate"/>
        </w:r>
        <w:r>
          <w:rPr>
            <w:noProof/>
            <w:webHidden/>
          </w:rPr>
          <w:t>4</w:t>
        </w:r>
        <w:r w:rsidR="00B82214">
          <w:rPr>
            <w:noProof/>
            <w:webHidden/>
          </w:rPr>
          <w:fldChar w:fldCharType="end"/>
        </w:r>
      </w:hyperlink>
    </w:p>
    <w:p w14:paraId="0085ED21" w14:textId="3D43F935" w:rsidR="00B82214" w:rsidRDefault="00F410AF">
      <w:pPr>
        <w:pStyle w:val="TOC1"/>
        <w:rPr>
          <w:b w:val="0"/>
          <w:bCs w:val="0"/>
          <w:noProof/>
          <w:sz w:val="22"/>
          <w:szCs w:val="22"/>
          <w:lang w:eastAsia="en-AU"/>
        </w:rPr>
      </w:pPr>
      <w:hyperlink w:anchor="_Toc84602063" w:history="1">
        <w:r w:rsidR="00B82214" w:rsidRPr="005405CC">
          <w:rPr>
            <w:rStyle w:val="Hyperlink"/>
            <w:noProof/>
          </w:rPr>
          <w:t>The Impact of COVID-19</w:t>
        </w:r>
        <w:r w:rsidR="00B82214">
          <w:rPr>
            <w:noProof/>
            <w:webHidden/>
          </w:rPr>
          <w:tab/>
        </w:r>
        <w:r w:rsidR="00B82214">
          <w:rPr>
            <w:noProof/>
            <w:webHidden/>
          </w:rPr>
          <w:fldChar w:fldCharType="begin"/>
        </w:r>
        <w:r w:rsidR="00B82214">
          <w:rPr>
            <w:noProof/>
            <w:webHidden/>
          </w:rPr>
          <w:instrText xml:space="preserve"> PAGEREF _Toc84602063 \h </w:instrText>
        </w:r>
        <w:r w:rsidR="00B82214">
          <w:rPr>
            <w:noProof/>
            <w:webHidden/>
          </w:rPr>
        </w:r>
        <w:r w:rsidR="00B82214">
          <w:rPr>
            <w:noProof/>
            <w:webHidden/>
          </w:rPr>
          <w:fldChar w:fldCharType="separate"/>
        </w:r>
        <w:r>
          <w:rPr>
            <w:noProof/>
            <w:webHidden/>
          </w:rPr>
          <w:t>5</w:t>
        </w:r>
        <w:r w:rsidR="00B82214">
          <w:rPr>
            <w:noProof/>
            <w:webHidden/>
          </w:rPr>
          <w:fldChar w:fldCharType="end"/>
        </w:r>
      </w:hyperlink>
    </w:p>
    <w:p w14:paraId="2CE6AB49" w14:textId="16B498C0" w:rsidR="00B82214" w:rsidRDefault="00F410AF">
      <w:pPr>
        <w:pStyle w:val="TOC1"/>
        <w:rPr>
          <w:b w:val="0"/>
          <w:bCs w:val="0"/>
          <w:noProof/>
          <w:sz w:val="22"/>
          <w:szCs w:val="22"/>
          <w:lang w:eastAsia="en-AU"/>
        </w:rPr>
      </w:pPr>
      <w:hyperlink w:anchor="_Toc84602064" w:history="1">
        <w:r w:rsidR="00B82214" w:rsidRPr="005405CC">
          <w:rPr>
            <w:rStyle w:val="Hyperlink"/>
            <w:noProof/>
          </w:rPr>
          <w:t>Executive Summary</w:t>
        </w:r>
        <w:r w:rsidR="00B82214">
          <w:rPr>
            <w:noProof/>
            <w:webHidden/>
          </w:rPr>
          <w:tab/>
        </w:r>
        <w:r w:rsidR="00B82214">
          <w:rPr>
            <w:noProof/>
            <w:webHidden/>
          </w:rPr>
          <w:fldChar w:fldCharType="begin"/>
        </w:r>
        <w:r w:rsidR="00B82214">
          <w:rPr>
            <w:noProof/>
            <w:webHidden/>
          </w:rPr>
          <w:instrText xml:space="preserve"> PAGEREF _Toc84602064 \h </w:instrText>
        </w:r>
        <w:r w:rsidR="00B82214">
          <w:rPr>
            <w:noProof/>
            <w:webHidden/>
          </w:rPr>
        </w:r>
        <w:r w:rsidR="00B82214">
          <w:rPr>
            <w:noProof/>
            <w:webHidden/>
          </w:rPr>
          <w:fldChar w:fldCharType="separate"/>
        </w:r>
        <w:r>
          <w:rPr>
            <w:noProof/>
            <w:webHidden/>
          </w:rPr>
          <w:t>7</w:t>
        </w:r>
        <w:r w:rsidR="00B82214">
          <w:rPr>
            <w:noProof/>
            <w:webHidden/>
          </w:rPr>
          <w:fldChar w:fldCharType="end"/>
        </w:r>
      </w:hyperlink>
    </w:p>
    <w:p w14:paraId="2845CE03" w14:textId="30A1556F" w:rsidR="00B82214" w:rsidRDefault="00F410AF">
      <w:pPr>
        <w:pStyle w:val="TOC1"/>
        <w:rPr>
          <w:b w:val="0"/>
          <w:bCs w:val="0"/>
          <w:noProof/>
          <w:sz w:val="22"/>
          <w:szCs w:val="22"/>
          <w:lang w:eastAsia="en-AU"/>
        </w:rPr>
      </w:pPr>
      <w:hyperlink w:anchor="_Toc84602065" w:history="1">
        <w:r w:rsidR="00B82214" w:rsidRPr="005405CC">
          <w:rPr>
            <w:rStyle w:val="Hyperlink"/>
            <w:noProof/>
          </w:rPr>
          <w:t>Background</w:t>
        </w:r>
        <w:r w:rsidR="00B82214">
          <w:rPr>
            <w:noProof/>
            <w:webHidden/>
          </w:rPr>
          <w:tab/>
        </w:r>
        <w:r w:rsidR="00B82214">
          <w:rPr>
            <w:noProof/>
            <w:webHidden/>
          </w:rPr>
          <w:fldChar w:fldCharType="begin"/>
        </w:r>
        <w:r w:rsidR="00B82214">
          <w:rPr>
            <w:noProof/>
            <w:webHidden/>
          </w:rPr>
          <w:instrText xml:space="preserve"> PAGEREF _Toc84602065 \h </w:instrText>
        </w:r>
        <w:r w:rsidR="00B82214">
          <w:rPr>
            <w:noProof/>
            <w:webHidden/>
          </w:rPr>
        </w:r>
        <w:r w:rsidR="00B82214">
          <w:rPr>
            <w:noProof/>
            <w:webHidden/>
          </w:rPr>
          <w:fldChar w:fldCharType="separate"/>
        </w:r>
        <w:r>
          <w:rPr>
            <w:noProof/>
            <w:webHidden/>
          </w:rPr>
          <w:t>8</w:t>
        </w:r>
        <w:r w:rsidR="00B82214">
          <w:rPr>
            <w:noProof/>
            <w:webHidden/>
          </w:rPr>
          <w:fldChar w:fldCharType="end"/>
        </w:r>
      </w:hyperlink>
    </w:p>
    <w:p w14:paraId="18FD1ACD" w14:textId="08FA38D1" w:rsidR="00B82214" w:rsidRDefault="00F410AF">
      <w:pPr>
        <w:pStyle w:val="TOC1"/>
        <w:rPr>
          <w:b w:val="0"/>
          <w:bCs w:val="0"/>
          <w:noProof/>
          <w:sz w:val="22"/>
          <w:szCs w:val="22"/>
          <w:lang w:eastAsia="en-AU"/>
        </w:rPr>
      </w:pPr>
      <w:hyperlink w:anchor="_Toc84602066" w:history="1">
        <w:r w:rsidR="00B82214" w:rsidRPr="005405CC">
          <w:rPr>
            <w:rStyle w:val="Hyperlink"/>
            <w:noProof/>
          </w:rPr>
          <w:t>Research Aims and Objectives</w:t>
        </w:r>
        <w:r w:rsidR="00B82214">
          <w:rPr>
            <w:noProof/>
            <w:webHidden/>
          </w:rPr>
          <w:tab/>
        </w:r>
        <w:r w:rsidR="00B82214">
          <w:rPr>
            <w:noProof/>
            <w:webHidden/>
          </w:rPr>
          <w:fldChar w:fldCharType="begin"/>
        </w:r>
        <w:r w:rsidR="00B82214">
          <w:rPr>
            <w:noProof/>
            <w:webHidden/>
          </w:rPr>
          <w:instrText xml:space="preserve"> PAGEREF _Toc84602066 \h </w:instrText>
        </w:r>
        <w:r w:rsidR="00B82214">
          <w:rPr>
            <w:noProof/>
            <w:webHidden/>
          </w:rPr>
        </w:r>
        <w:r w:rsidR="00B82214">
          <w:rPr>
            <w:noProof/>
            <w:webHidden/>
          </w:rPr>
          <w:fldChar w:fldCharType="separate"/>
        </w:r>
        <w:r>
          <w:rPr>
            <w:noProof/>
            <w:webHidden/>
          </w:rPr>
          <w:t>9</w:t>
        </w:r>
        <w:r w:rsidR="00B82214">
          <w:rPr>
            <w:noProof/>
            <w:webHidden/>
          </w:rPr>
          <w:fldChar w:fldCharType="end"/>
        </w:r>
      </w:hyperlink>
    </w:p>
    <w:p w14:paraId="40F9F42A" w14:textId="10C31FD2" w:rsidR="00B82214" w:rsidRDefault="00F410AF">
      <w:pPr>
        <w:pStyle w:val="TOC1"/>
        <w:rPr>
          <w:b w:val="0"/>
          <w:bCs w:val="0"/>
          <w:noProof/>
          <w:sz w:val="22"/>
          <w:szCs w:val="22"/>
          <w:lang w:eastAsia="en-AU"/>
        </w:rPr>
      </w:pPr>
      <w:hyperlink w:anchor="_Toc84602067" w:history="1">
        <w:r w:rsidR="00B82214" w:rsidRPr="005405CC">
          <w:rPr>
            <w:rStyle w:val="Hyperlink"/>
            <w:noProof/>
            <w:lang w:val="en-US"/>
          </w:rPr>
          <w:t>Project Components</w:t>
        </w:r>
        <w:r w:rsidR="00B82214">
          <w:rPr>
            <w:noProof/>
            <w:webHidden/>
          </w:rPr>
          <w:tab/>
        </w:r>
        <w:r w:rsidR="00B82214">
          <w:rPr>
            <w:noProof/>
            <w:webHidden/>
          </w:rPr>
          <w:fldChar w:fldCharType="begin"/>
        </w:r>
        <w:r w:rsidR="00B82214">
          <w:rPr>
            <w:noProof/>
            <w:webHidden/>
          </w:rPr>
          <w:instrText xml:space="preserve"> PAGEREF _Toc84602067 \h </w:instrText>
        </w:r>
        <w:r w:rsidR="00B82214">
          <w:rPr>
            <w:noProof/>
            <w:webHidden/>
          </w:rPr>
        </w:r>
        <w:r w:rsidR="00B82214">
          <w:rPr>
            <w:noProof/>
            <w:webHidden/>
          </w:rPr>
          <w:fldChar w:fldCharType="separate"/>
        </w:r>
        <w:r>
          <w:rPr>
            <w:noProof/>
            <w:webHidden/>
          </w:rPr>
          <w:t>10</w:t>
        </w:r>
        <w:r w:rsidR="00B82214">
          <w:rPr>
            <w:noProof/>
            <w:webHidden/>
          </w:rPr>
          <w:fldChar w:fldCharType="end"/>
        </w:r>
      </w:hyperlink>
    </w:p>
    <w:p w14:paraId="5018CE9A" w14:textId="60E1FB8C" w:rsidR="00B82214" w:rsidRDefault="00F410AF">
      <w:pPr>
        <w:pStyle w:val="TOC2"/>
        <w:rPr>
          <w:rFonts w:eastAsiaTheme="minorEastAsia"/>
          <w:bCs w:val="0"/>
          <w:iCs w:val="0"/>
          <w:sz w:val="22"/>
          <w:lang w:eastAsia="en-AU"/>
        </w:rPr>
      </w:pPr>
      <w:hyperlink w:anchor="_Toc84602068" w:history="1">
        <w:r w:rsidR="00B82214" w:rsidRPr="005405CC">
          <w:rPr>
            <w:rStyle w:val="Hyperlink"/>
          </w:rPr>
          <w:t>Study 1: Literature Reviews</w:t>
        </w:r>
        <w:r w:rsidR="00B82214">
          <w:rPr>
            <w:webHidden/>
          </w:rPr>
          <w:tab/>
        </w:r>
        <w:r w:rsidR="00B82214">
          <w:rPr>
            <w:webHidden/>
          </w:rPr>
          <w:fldChar w:fldCharType="begin"/>
        </w:r>
        <w:r w:rsidR="00B82214">
          <w:rPr>
            <w:webHidden/>
          </w:rPr>
          <w:instrText xml:space="preserve"> PAGEREF _Toc84602068 \h </w:instrText>
        </w:r>
        <w:r w:rsidR="00B82214">
          <w:rPr>
            <w:webHidden/>
          </w:rPr>
        </w:r>
        <w:r w:rsidR="00B82214">
          <w:rPr>
            <w:webHidden/>
          </w:rPr>
          <w:fldChar w:fldCharType="separate"/>
        </w:r>
        <w:r>
          <w:rPr>
            <w:webHidden/>
          </w:rPr>
          <w:t>11</w:t>
        </w:r>
        <w:r w:rsidR="00B82214">
          <w:rPr>
            <w:webHidden/>
          </w:rPr>
          <w:fldChar w:fldCharType="end"/>
        </w:r>
      </w:hyperlink>
    </w:p>
    <w:p w14:paraId="62BADC49" w14:textId="2D5B2583" w:rsidR="00B82214" w:rsidRDefault="00F410AF">
      <w:pPr>
        <w:pStyle w:val="TOC3"/>
        <w:rPr>
          <w:rFonts w:eastAsiaTheme="minorEastAsia"/>
          <w:iCs w:val="0"/>
          <w:sz w:val="22"/>
          <w:lang w:eastAsia="en-AU"/>
        </w:rPr>
      </w:pPr>
      <w:hyperlink w:anchor="_Toc84602069" w:history="1">
        <w:r w:rsidR="00B82214" w:rsidRPr="005405CC">
          <w:rPr>
            <w:rStyle w:val="Hyperlink"/>
          </w:rPr>
          <w:t>Purpose</w:t>
        </w:r>
        <w:r w:rsidR="00B82214">
          <w:rPr>
            <w:webHidden/>
          </w:rPr>
          <w:tab/>
        </w:r>
        <w:r w:rsidR="00B82214">
          <w:rPr>
            <w:webHidden/>
          </w:rPr>
          <w:fldChar w:fldCharType="begin"/>
        </w:r>
        <w:r w:rsidR="00B82214">
          <w:rPr>
            <w:webHidden/>
          </w:rPr>
          <w:instrText xml:space="preserve"> PAGEREF _Toc84602069 \h </w:instrText>
        </w:r>
        <w:r w:rsidR="00B82214">
          <w:rPr>
            <w:webHidden/>
          </w:rPr>
        </w:r>
        <w:r w:rsidR="00B82214">
          <w:rPr>
            <w:webHidden/>
          </w:rPr>
          <w:fldChar w:fldCharType="separate"/>
        </w:r>
        <w:r>
          <w:rPr>
            <w:webHidden/>
          </w:rPr>
          <w:t>11</w:t>
        </w:r>
        <w:r w:rsidR="00B82214">
          <w:rPr>
            <w:webHidden/>
          </w:rPr>
          <w:fldChar w:fldCharType="end"/>
        </w:r>
      </w:hyperlink>
    </w:p>
    <w:p w14:paraId="35A1BD67" w14:textId="49ED6B0E" w:rsidR="00B82214" w:rsidRDefault="00F410AF">
      <w:pPr>
        <w:pStyle w:val="TOC3"/>
        <w:rPr>
          <w:rFonts w:eastAsiaTheme="minorEastAsia"/>
          <w:iCs w:val="0"/>
          <w:sz w:val="22"/>
          <w:lang w:eastAsia="en-AU"/>
        </w:rPr>
      </w:pPr>
      <w:hyperlink w:anchor="_Toc84602070" w:history="1">
        <w:r w:rsidR="00B82214" w:rsidRPr="005405CC">
          <w:rPr>
            <w:rStyle w:val="Hyperlink"/>
          </w:rPr>
          <w:t>Summary of Findings</w:t>
        </w:r>
        <w:r w:rsidR="00B82214">
          <w:rPr>
            <w:webHidden/>
          </w:rPr>
          <w:tab/>
        </w:r>
        <w:r w:rsidR="00B82214">
          <w:rPr>
            <w:webHidden/>
          </w:rPr>
          <w:fldChar w:fldCharType="begin"/>
        </w:r>
        <w:r w:rsidR="00B82214">
          <w:rPr>
            <w:webHidden/>
          </w:rPr>
          <w:instrText xml:space="preserve"> PAGEREF _Toc84602070 \h </w:instrText>
        </w:r>
        <w:r w:rsidR="00B82214">
          <w:rPr>
            <w:webHidden/>
          </w:rPr>
        </w:r>
        <w:r w:rsidR="00B82214">
          <w:rPr>
            <w:webHidden/>
          </w:rPr>
          <w:fldChar w:fldCharType="separate"/>
        </w:r>
        <w:r>
          <w:rPr>
            <w:webHidden/>
          </w:rPr>
          <w:t>11</w:t>
        </w:r>
        <w:r w:rsidR="00B82214">
          <w:rPr>
            <w:webHidden/>
          </w:rPr>
          <w:fldChar w:fldCharType="end"/>
        </w:r>
      </w:hyperlink>
    </w:p>
    <w:p w14:paraId="18EBECF1" w14:textId="50EC5784" w:rsidR="00B82214" w:rsidRDefault="00F410AF">
      <w:pPr>
        <w:pStyle w:val="TOC2"/>
        <w:rPr>
          <w:rFonts w:eastAsiaTheme="minorEastAsia"/>
          <w:bCs w:val="0"/>
          <w:iCs w:val="0"/>
          <w:sz w:val="22"/>
          <w:lang w:eastAsia="en-AU"/>
        </w:rPr>
      </w:pPr>
      <w:hyperlink w:anchor="_Toc84602071" w:history="1">
        <w:r w:rsidR="00B82214" w:rsidRPr="005405CC">
          <w:rPr>
            <w:rStyle w:val="Hyperlink"/>
          </w:rPr>
          <w:t>Study 2: Jurisdictional Fieldwork</w:t>
        </w:r>
        <w:r w:rsidR="00B82214">
          <w:rPr>
            <w:webHidden/>
          </w:rPr>
          <w:tab/>
        </w:r>
        <w:r w:rsidR="00B82214">
          <w:rPr>
            <w:webHidden/>
          </w:rPr>
          <w:fldChar w:fldCharType="begin"/>
        </w:r>
        <w:r w:rsidR="00B82214">
          <w:rPr>
            <w:webHidden/>
          </w:rPr>
          <w:instrText xml:space="preserve"> PAGEREF _Toc84602071 \h </w:instrText>
        </w:r>
        <w:r w:rsidR="00B82214">
          <w:rPr>
            <w:webHidden/>
          </w:rPr>
        </w:r>
        <w:r w:rsidR="00B82214">
          <w:rPr>
            <w:webHidden/>
          </w:rPr>
          <w:fldChar w:fldCharType="separate"/>
        </w:r>
        <w:r>
          <w:rPr>
            <w:webHidden/>
          </w:rPr>
          <w:t>13</w:t>
        </w:r>
        <w:r w:rsidR="00B82214">
          <w:rPr>
            <w:webHidden/>
          </w:rPr>
          <w:fldChar w:fldCharType="end"/>
        </w:r>
      </w:hyperlink>
    </w:p>
    <w:p w14:paraId="2DED88D5" w14:textId="4068BEDF" w:rsidR="00B82214" w:rsidRDefault="00F410AF">
      <w:pPr>
        <w:pStyle w:val="TOC3"/>
        <w:rPr>
          <w:rFonts w:eastAsiaTheme="minorEastAsia"/>
          <w:iCs w:val="0"/>
          <w:sz w:val="22"/>
          <w:lang w:eastAsia="en-AU"/>
        </w:rPr>
      </w:pPr>
      <w:hyperlink w:anchor="_Toc84602072" w:history="1">
        <w:r w:rsidR="00B82214" w:rsidRPr="005405CC">
          <w:rPr>
            <w:rStyle w:val="Hyperlink"/>
          </w:rPr>
          <w:t>Purpose</w:t>
        </w:r>
        <w:r w:rsidR="00B82214">
          <w:rPr>
            <w:webHidden/>
          </w:rPr>
          <w:tab/>
        </w:r>
        <w:r w:rsidR="00B82214">
          <w:rPr>
            <w:webHidden/>
          </w:rPr>
          <w:fldChar w:fldCharType="begin"/>
        </w:r>
        <w:r w:rsidR="00B82214">
          <w:rPr>
            <w:webHidden/>
          </w:rPr>
          <w:instrText xml:space="preserve"> PAGEREF _Toc84602072 \h </w:instrText>
        </w:r>
        <w:r w:rsidR="00B82214">
          <w:rPr>
            <w:webHidden/>
          </w:rPr>
        </w:r>
        <w:r w:rsidR="00B82214">
          <w:rPr>
            <w:webHidden/>
          </w:rPr>
          <w:fldChar w:fldCharType="separate"/>
        </w:r>
        <w:r>
          <w:rPr>
            <w:webHidden/>
          </w:rPr>
          <w:t>13</w:t>
        </w:r>
        <w:r w:rsidR="00B82214">
          <w:rPr>
            <w:webHidden/>
          </w:rPr>
          <w:fldChar w:fldCharType="end"/>
        </w:r>
      </w:hyperlink>
    </w:p>
    <w:p w14:paraId="0CA71E76" w14:textId="7F8F1646" w:rsidR="00B82214" w:rsidRDefault="00F410AF">
      <w:pPr>
        <w:pStyle w:val="TOC3"/>
        <w:rPr>
          <w:rFonts w:eastAsiaTheme="minorEastAsia"/>
          <w:iCs w:val="0"/>
          <w:sz w:val="22"/>
          <w:lang w:eastAsia="en-AU"/>
        </w:rPr>
      </w:pPr>
      <w:hyperlink w:anchor="_Toc84602073" w:history="1">
        <w:r w:rsidR="00B82214" w:rsidRPr="005405CC">
          <w:rPr>
            <w:rStyle w:val="Hyperlink"/>
            <w:lang w:val="en-US"/>
          </w:rPr>
          <w:t>Method</w:t>
        </w:r>
        <w:r w:rsidR="00B82214">
          <w:rPr>
            <w:webHidden/>
          </w:rPr>
          <w:tab/>
        </w:r>
        <w:r w:rsidR="00B82214">
          <w:rPr>
            <w:webHidden/>
          </w:rPr>
          <w:fldChar w:fldCharType="begin"/>
        </w:r>
        <w:r w:rsidR="00B82214">
          <w:rPr>
            <w:webHidden/>
          </w:rPr>
          <w:instrText xml:space="preserve"> PAGEREF _Toc84602073 \h </w:instrText>
        </w:r>
        <w:r w:rsidR="00B82214">
          <w:rPr>
            <w:webHidden/>
          </w:rPr>
        </w:r>
        <w:r w:rsidR="00B82214">
          <w:rPr>
            <w:webHidden/>
          </w:rPr>
          <w:fldChar w:fldCharType="separate"/>
        </w:r>
        <w:r>
          <w:rPr>
            <w:webHidden/>
          </w:rPr>
          <w:t>13</w:t>
        </w:r>
        <w:r w:rsidR="00B82214">
          <w:rPr>
            <w:webHidden/>
          </w:rPr>
          <w:fldChar w:fldCharType="end"/>
        </w:r>
      </w:hyperlink>
    </w:p>
    <w:p w14:paraId="0248487F" w14:textId="208D4D29" w:rsidR="00B82214" w:rsidRDefault="00F410AF">
      <w:pPr>
        <w:pStyle w:val="TOC3"/>
        <w:rPr>
          <w:rFonts w:eastAsiaTheme="minorEastAsia"/>
          <w:iCs w:val="0"/>
          <w:sz w:val="22"/>
          <w:lang w:eastAsia="en-AU"/>
        </w:rPr>
      </w:pPr>
      <w:hyperlink w:anchor="_Toc84602074" w:history="1">
        <w:r w:rsidR="00B82214" w:rsidRPr="005405CC">
          <w:rPr>
            <w:rStyle w:val="Hyperlink"/>
          </w:rPr>
          <w:t>Participants</w:t>
        </w:r>
        <w:r w:rsidR="00B82214">
          <w:rPr>
            <w:webHidden/>
          </w:rPr>
          <w:tab/>
        </w:r>
        <w:r w:rsidR="00B82214">
          <w:rPr>
            <w:webHidden/>
          </w:rPr>
          <w:fldChar w:fldCharType="begin"/>
        </w:r>
        <w:r w:rsidR="00B82214">
          <w:rPr>
            <w:webHidden/>
          </w:rPr>
          <w:instrText xml:space="preserve"> PAGEREF _Toc84602074 \h </w:instrText>
        </w:r>
        <w:r w:rsidR="00B82214">
          <w:rPr>
            <w:webHidden/>
          </w:rPr>
        </w:r>
        <w:r w:rsidR="00B82214">
          <w:rPr>
            <w:webHidden/>
          </w:rPr>
          <w:fldChar w:fldCharType="separate"/>
        </w:r>
        <w:r>
          <w:rPr>
            <w:webHidden/>
          </w:rPr>
          <w:t>13</w:t>
        </w:r>
        <w:r w:rsidR="00B82214">
          <w:rPr>
            <w:webHidden/>
          </w:rPr>
          <w:fldChar w:fldCharType="end"/>
        </w:r>
      </w:hyperlink>
    </w:p>
    <w:p w14:paraId="2A11E962" w14:textId="123B0AC3" w:rsidR="00B82214" w:rsidRDefault="00F410AF">
      <w:pPr>
        <w:pStyle w:val="TOC3"/>
        <w:rPr>
          <w:rFonts w:eastAsiaTheme="minorEastAsia"/>
          <w:iCs w:val="0"/>
          <w:sz w:val="22"/>
          <w:lang w:eastAsia="en-AU"/>
        </w:rPr>
      </w:pPr>
      <w:hyperlink w:anchor="_Toc84602075" w:history="1">
        <w:r w:rsidR="00B82214" w:rsidRPr="005405CC">
          <w:rPr>
            <w:rStyle w:val="Hyperlink"/>
          </w:rPr>
          <w:t>Summary of Findings</w:t>
        </w:r>
        <w:r w:rsidR="00B82214">
          <w:rPr>
            <w:webHidden/>
          </w:rPr>
          <w:tab/>
        </w:r>
        <w:r w:rsidR="00B82214">
          <w:rPr>
            <w:webHidden/>
          </w:rPr>
          <w:fldChar w:fldCharType="begin"/>
        </w:r>
        <w:r w:rsidR="00B82214">
          <w:rPr>
            <w:webHidden/>
          </w:rPr>
          <w:instrText xml:space="preserve"> PAGEREF _Toc84602075 \h </w:instrText>
        </w:r>
        <w:r w:rsidR="00B82214">
          <w:rPr>
            <w:webHidden/>
          </w:rPr>
        </w:r>
        <w:r w:rsidR="00B82214">
          <w:rPr>
            <w:webHidden/>
          </w:rPr>
          <w:fldChar w:fldCharType="separate"/>
        </w:r>
        <w:r>
          <w:rPr>
            <w:webHidden/>
          </w:rPr>
          <w:t>14</w:t>
        </w:r>
        <w:r w:rsidR="00B82214">
          <w:rPr>
            <w:webHidden/>
          </w:rPr>
          <w:fldChar w:fldCharType="end"/>
        </w:r>
      </w:hyperlink>
    </w:p>
    <w:p w14:paraId="0C3325C1" w14:textId="11155436" w:rsidR="00B82214" w:rsidRDefault="00F410AF">
      <w:pPr>
        <w:pStyle w:val="TOC2"/>
        <w:rPr>
          <w:rFonts w:eastAsiaTheme="minorEastAsia"/>
          <w:bCs w:val="0"/>
          <w:iCs w:val="0"/>
          <w:sz w:val="22"/>
          <w:lang w:eastAsia="en-AU"/>
        </w:rPr>
      </w:pPr>
      <w:hyperlink w:anchor="_Toc84602076" w:history="1">
        <w:r w:rsidR="00B82214" w:rsidRPr="005405CC">
          <w:rPr>
            <w:rStyle w:val="Hyperlink"/>
          </w:rPr>
          <w:t>Study 3: Community Consultations</w:t>
        </w:r>
        <w:r w:rsidR="00B82214">
          <w:rPr>
            <w:webHidden/>
          </w:rPr>
          <w:tab/>
        </w:r>
        <w:r w:rsidR="00B82214">
          <w:rPr>
            <w:webHidden/>
          </w:rPr>
          <w:fldChar w:fldCharType="begin"/>
        </w:r>
        <w:r w:rsidR="00B82214">
          <w:rPr>
            <w:webHidden/>
          </w:rPr>
          <w:instrText xml:space="preserve"> PAGEREF _Toc84602076 \h </w:instrText>
        </w:r>
        <w:r w:rsidR="00B82214">
          <w:rPr>
            <w:webHidden/>
          </w:rPr>
        </w:r>
        <w:r w:rsidR="00B82214">
          <w:rPr>
            <w:webHidden/>
          </w:rPr>
          <w:fldChar w:fldCharType="separate"/>
        </w:r>
        <w:r>
          <w:rPr>
            <w:webHidden/>
          </w:rPr>
          <w:t>23</w:t>
        </w:r>
        <w:r w:rsidR="00B82214">
          <w:rPr>
            <w:webHidden/>
          </w:rPr>
          <w:fldChar w:fldCharType="end"/>
        </w:r>
      </w:hyperlink>
    </w:p>
    <w:p w14:paraId="213C1CBB" w14:textId="5C609EF1" w:rsidR="00B82214" w:rsidRDefault="00F410AF">
      <w:pPr>
        <w:pStyle w:val="TOC3"/>
        <w:rPr>
          <w:rFonts w:eastAsiaTheme="minorEastAsia"/>
          <w:iCs w:val="0"/>
          <w:sz w:val="22"/>
          <w:lang w:eastAsia="en-AU"/>
        </w:rPr>
      </w:pPr>
      <w:hyperlink w:anchor="_Toc84602077" w:history="1">
        <w:r w:rsidR="00B82214" w:rsidRPr="005405CC">
          <w:rPr>
            <w:rStyle w:val="Hyperlink"/>
          </w:rPr>
          <w:t>Purpose</w:t>
        </w:r>
        <w:r w:rsidR="00B82214">
          <w:rPr>
            <w:webHidden/>
          </w:rPr>
          <w:tab/>
        </w:r>
        <w:r w:rsidR="00B82214">
          <w:rPr>
            <w:webHidden/>
          </w:rPr>
          <w:fldChar w:fldCharType="begin"/>
        </w:r>
        <w:r w:rsidR="00B82214">
          <w:rPr>
            <w:webHidden/>
          </w:rPr>
          <w:instrText xml:space="preserve"> PAGEREF _Toc84602077 \h </w:instrText>
        </w:r>
        <w:r w:rsidR="00B82214">
          <w:rPr>
            <w:webHidden/>
          </w:rPr>
        </w:r>
        <w:r w:rsidR="00B82214">
          <w:rPr>
            <w:webHidden/>
          </w:rPr>
          <w:fldChar w:fldCharType="separate"/>
        </w:r>
        <w:r>
          <w:rPr>
            <w:webHidden/>
          </w:rPr>
          <w:t>23</w:t>
        </w:r>
        <w:r w:rsidR="00B82214">
          <w:rPr>
            <w:webHidden/>
          </w:rPr>
          <w:fldChar w:fldCharType="end"/>
        </w:r>
      </w:hyperlink>
    </w:p>
    <w:p w14:paraId="1A26ED94" w14:textId="00AF8462" w:rsidR="00B82214" w:rsidRDefault="00F410AF">
      <w:pPr>
        <w:pStyle w:val="TOC3"/>
        <w:rPr>
          <w:rFonts w:eastAsiaTheme="minorEastAsia"/>
          <w:iCs w:val="0"/>
          <w:sz w:val="22"/>
          <w:lang w:eastAsia="en-AU"/>
        </w:rPr>
      </w:pPr>
      <w:hyperlink w:anchor="_Toc84602078" w:history="1">
        <w:r w:rsidR="00B82214" w:rsidRPr="005405CC">
          <w:rPr>
            <w:rStyle w:val="Hyperlink"/>
            <w:lang w:val="en-US"/>
          </w:rPr>
          <w:t>Method</w:t>
        </w:r>
        <w:r w:rsidR="00B82214">
          <w:rPr>
            <w:webHidden/>
          </w:rPr>
          <w:tab/>
        </w:r>
        <w:r w:rsidR="00B82214">
          <w:rPr>
            <w:webHidden/>
          </w:rPr>
          <w:fldChar w:fldCharType="begin"/>
        </w:r>
        <w:r w:rsidR="00B82214">
          <w:rPr>
            <w:webHidden/>
          </w:rPr>
          <w:instrText xml:space="preserve"> PAGEREF _Toc84602078 \h </w:instrText>
        </w:r>
        <w:r w:rsidR="00B82214">
          <w:rPr>
            <w:webHidden/>
          </w:rPr>
        </w:r>
        <w:r w:rsidR="00B82214">
          <w:rPr>
            <w:webHidden/>
          </w:rPr>
          <w:fldChar w:fldCharType="separate"/>
        </w:r>
        <w:r>
          <w:rPr>
            <w:webHidden/>
          </w:rPr>
          <w:t>23</w:t>
        </w:r>
        <w:r w:rsidR="00B82214">
          <w:rPr>
            <w:webHidden/>
          </w:rPr>
          <w:fldChar w:fldCharType="end"/>
        </w:r>
      </w:hyperlink>
    </w:p>
    <w:p w14:paraId="627510B8" w14:textId="1C3462C0" w:rsidR="00B82214" w:rsidRDefault="00F410AF">
      <w:pPr>
        <w:pStyle w:val="TOC3"/>
        <w:rPr>
          <w:rFonts w:eastAsiaTheme="minorEastAsia"/>
          <w:iCs w:val="0"/>
          <w:sz w:val="22"/>
          <w:lang w:eastAsia="en-AU"/>
        </w:rPr>
      </w:pPr>
      <w:hyperlink w:anchor="_Toc84602079" w:history="1">
        <w:r w:rsidR="00B82214" w:rsidRPr="005405CC">
          <w:rPr>
            <w:rStyle w:val="Hyperlink"/>
          </w:rPr>
          <w:t>Participants</w:t>
        </w:r>
        <w:r w:rsidR="00B82214">
          <w:rPr>
            <w:webHidden/>
          </w:rPr>
          <w:tab/>
        </w:r>
        <w:r w:rsidR="00B82214">
          <w:rPr>
            <w:webHidden/>
          </w:rPr>
          <w:fldChar w:fldCharType="begin"/>
        </w:r>
        <w:r w:rsidR="00B82214">
          <w:rPr>
            <w:webHidden/>
          </w:rPr>
          <w:instrText xml:space="preserve"> PAGEREF _Toc84602079 \h </w:instrText>
        </w:r>
        <w:r w:rsidR="00B82214">
          <w:rPr>
            <w:webHidden/>
          </w:rPr>
        </w:r>
        <w:r w:rsidR="00B82214">
          <w:rPr>
            <w:webHidden/>
          </w:rPr>
          <w:fldChar w:fldCharType="separate"/>
        </w:r>
        <w:r>
          <w:rPr>
            <w:webHidden/>
          </w:rPr>
          <w:t>24</w:t>
        </w:r>
        <w:r w:rsidR="00B82214">
          <w:rPr>
            <w:webHidden/>
          </w:rPr>
          <w:fldChar w:fldCharType="end"/>
        </w:r>
      </w:hyperlink>
    </w:p>
    <w:p w14:paraId="400F4766" w14:textId="147FBCBD" w:rsidR="00B82214" w:rsidRDefault="00F410AF">
      <w:pPr>
        <w:pStyle w:val="TOC3"/>
        <w:rPr>
          <w:rFonts w:eastAsiaTheme="minorEastAsia"/>
          <w:iCs w:val="0"/>
          <w:sz w:val="22"/>
          <w:lang w:eastAsia="en-AU"/>
        </w:rPr>
      </w:pPr>
      <w:hyperlink w:anchor="_Toc84602080" w:history="1">
        <w:r w:rsidR="00B82214" w:rsidRPr="005405CC">
          <w:rPr>
            <w:rStyle w:val="Hyperlink"/>
          </w:rPr>
          <w:t>Summary of Findings</w:t>
        </w:r>
        <w:r w:rsidR="00B82214">
          <w:rPr>
            <w:webHidden/>
          </w:rPr>
          <w:tab/>
        </w:r>
        <w:r w:rsidR="00B82214">
          <w:rPr>
            <w:webHidden/>
          </w:rPr>
          <w:fldChar w:fldCharType="begin"/>
        </w:r>
        <w:r w:rsidR="00B82214">
          <w:rPr>
            <w:webHidden/>
          </w:rPr>
          <w:instrText xml:space="preserve"> PAGEREF _Toc84602080 \h </w:instrText>
        </w:r>
        <w:r w:rsidR="00B82214">
          <w:rPr>
            <w:webHidden/>
          </w:rPr>
        </w:r>
        <w:r w:rsidR="00B82214">
          <w:rPr>
            <w:webHidden/>
          </w:rPr>
          <w:fldChar w:fldCharType="separate"/>
        </w:r>
        <w:r>
          <w:rPr>
            <w:webHidden/>
          </w:rPr>
          <w:t>25</w:t>
        </w:r>
        <w:r w:rsidR="00B82214">
          <w:rPr>
            <w:webHidden/>
          </w:rPr>
          <w:fldChar w:fldCharType="end"/>
        </w:r>
      </w:hyperlink>
    </w:p>
    <w:p w14:paraId="2532E4C1" w14:textId="3D6EF24C" w:rsidR="00B82214" w:rsidRDefault="00F410AF">
      <w:pPr>
        <w:pStyle w:val="TOC1"/>
        <w:rPr>
          <w:b w:val="0"/>
          <w:bCs w:val="0"/>
          <w:noProof/>
          <w:sz w:val="22"/>
          <w:szCs w:val="22"/>
          <w:lang w:eastAsia="en-AU"/>
        </w:rPr>
      </w:pPr>
      <w:hyperlink w:anchor="_Toc84602081" w:history="1">
        <w:r w:rsidR="00B82214" w:rsidRPr="005405CC">
          <w:rPr>
            <w:rStyle w:val="Hyperlink"/>
            <w:noProof/>
          </w:rPr>
          <w:t>Recommendations</w:t>
        </w:r>
        <w:r w:rsidR="00B82214">
          <w:rPr>
            <w:noProof/>
            <w:webHidden/>
          </w:rPr>
          <w:tab/>
        </w:r>
        <w:r w:rsidR="00B82214">
          <w:rPr>
            <w:noProof/>
            <w:webHidden/>
          </w:rPr>
          <w:fldChar w:fldCharType="begin"/>
        </w:r>
        <w:r w:rsidR="00B82214">
          <w:rPr>
            <w:noProof/>
            <w:webHidden/>
          </w:rPr>
          <w:instrText xml:space="preserve"> PAGEREF _Toc84602081 \h </w:instrText>
        </w:r>
        <w:r w:rsidR="00B82214">
          <w:rPr>
            <w:noProof/>
            <w:webHidden/>
          </w:rPr>
        </w:r>
        <w:r w:rsidR="00B82214">
          <w:rPr>
            <w:noProof/>
            <w:webHidden/>
          </w:rPr>
          <w:fldChar w:fldCharType="separate"/>
        </w:r>
        <w:r>
          <w:rPr>
            <w:noProof/>
            <w:webHidden/>
          </w:rPr>
          <w:t>28</w:t>
        </w:r>
        <w:r w:rsidR="00B82214">
          <w:rPr>
            <w:noProof/>
            <w:webHidden/>
          </w:rPr>
          <w:fldChar w:fldCharType="end"/>
        </w:r>
      </w:hyperlink>
    </w:p>
    <w:p w14:paraId="2C7E8BA4" w14:textId="3CF44D24" w:rsidR="00B82214" w:rsidRDefault="00F410AF">
      <w:pPr>
        <w:pStyle w:val="TOC2"/>
        <w:rPr>
          <w:rFonts w:eastAsiaTheme="minorEastAsia"/>
          <w:bCs w:val="0"/>
          <w:iCs w:val="0"/>
          <w:sz w:val="22"/>
          <w:lang w:eastAsia="en-AU"/>
        </w:rPr>
      </w:pPr>
      <w:hyperlink w:anchor="_Toc84602082" w:history="1">
        <w:r w:rsidR="00B82214" w:rsidRPr="005405CC">
          <w:rPr>
            <w:rStyle w:val="Hyperlink"/>
          </w:rPr>
          <w:t>Assessment and Identification of Disability</w:t>
        </w:r>
        <w:r w:rsidR="00B82214">
          <w:rPr>
            <w:webHidden/>
          </w:rPr>
          <w:tab/>
        </w:r>
        <w:r w:rsidR="00B82214">
          <w:rPr>
            <w:webHidden/>
          </w:rPr>
          <w:fldChar w:fldCharType="begin"/>
        </w:r>
        <w:r w:rsidR="00B82214">
          <w:rPr>
            <w:webHidden/>
          </w:rPr>
          <w:instrText xml:space="preserve"> PAGEREF _Toc84602082 \h </w:instrText>
        </w:r>
        <w:r w:rsidR="00B82214">
          <w:rPr>
            <w:webHidden/>
          </w:rPr>
        </w:r>
        <w:r w:rsidR="00B82214">
          <w:rPr>
            <w:webHidden/>
          </w:rPr>
          <w:fldChar w:fldCharType="separate"/>
        </w:r>
        <w:r>
          <w:rPr>
            <w:webHidden/>
          </w:rPr>
          <w:t>28</w:t>
        </w:r>
        <w:r w:rsidR="00B82214">
          <w:rPr>
            <w:webHidden/>
          </w:rPr>
          <w:fldChar w:fldCharType="end"/>
        </w:r>
      </w:hyperlink>
    </w:p>
    <w:p w14:paraId="0DBFF004" w14:textId="52B0B867" w:rsidR="00B82214" w:rsidRDefault="00F410AF">
      <w:pPr>
        <w:pStyle w:val="TOC2"/>
        <w:rPr>
          <w:rFonts w:eastAsiaTheme="minorEastAsia"/>
          <w:bCs w:val="0"/>
          <w:iCs w:val="0"/>
          <w:sz w:val="22"/>
          <w:lang w:eastAsia="en-AU"/>
        </w:rPr>
      </w:pPr>
      <w:hyperlink w:anchor="_Toc84602083" w:history="1">
        <w:r w:rsidR="00B82214" w:rsidRPr="005405CC">
          <w:rPr>
            <w:rStyle w:val="Hyperlink"/>
          </w:rPr>
          <w:t>Supports for Prisoners with Disabilities</w:t>
        </w:r>
        <w:r w:rsidR="00B82214">
          <w:rPr>
            <w:webHidden/>
          </w:rPr>
          <w:tab/>
        </w:r>
        <w:r w:rsidR="00B82214">
          <w:rPr>
            <w:webHidden/>
          </w:rPr>
          <w:fldChar w:fldCharType="begin"/>
        </w:r>
        <w:r w:rsidR="00B82214">
          <w:rPr>
            <w:webHidden/>
          </w:rPr>
          <w:instrText xml:space="preserve"> PAGEREF _Toc84602083 \h </w:instrText>
        </w:r>
        <w:r w:rsidR="00B82214">
          <w:rPr>
            <w:webHidden/>
          </w:rPr>
        </w:r>
        <w:r w:rsidR="00B82214">
          <w:rPr>
            <w:webHidden/>
          </w:rPr>
          <w:fldChar w:fldCharType="separate"/>
        </w:r>
        <w:r>
          <w:rPr>
            <w:webHidden/>
          </w:rPr>
          <w:t>29</w:t>
        </w:r>
        <w:r w:rsidR="00B82214">
          <w:rPr>
            <w:webHidden/>
          </w:rPr>
          <w:fldChar w:fldCharType="end"/>
        </w:r>
      </w:hyperlink>
    </w:p>
    <w:p w14:paraId="17679057" w14:textId="55A33471" w:rsidR="00B82214" w:rsidRDefault="00F410AF">
      <w:pPr>
        <w:pStyle w:val="TOC2"/>
        <w:rPr>
          <w:rFonts w:eastAsiaTheme="minorEastAsia"/>
          <w:bCs w:val="0"/>
          <w:iCs w:val="0"/>
          <w:sz w:val="22"/>
          <w:lang w:eastAsia="en-AU"/>
        </w:rPr>
      </w:pPr>
      <w:hyperlink w:anchor="_Toc84602084" w:history="1">
        <w:r w:rsidR="00B82214" w:rsidRPr="005405CC">
          <w:rPr>
            <w:rStyle w:val="Hyperlink"/>
          </w:rPr>
          <w:t>Prisoner Education &amp; Training</w:t>
        </w:r>
        <w:r w:rsidR="00B82214">
          <w:rPr>
            <w:webHidden/>
          </w:rPr>
          <w:tab/>
        </w:r>
        <w:r w:rsidR="00B82214">
          <w:rPr>
            <w:webHidden/>
          </w:rPr>
          <w:fldChar w:fldCharType="begin"/>
        </w:r>
        <w:r w:rsidR="00B82214">
          <w:rPr>
            <w:webHidden/>
          </w:rPr>
          <w:instrText xml:space="preserve"> PAGEREF _Toc84602084 \h </w:instrText>
        </w:r>
        <w:r w:rsidR="00B82214">
          <w:rPr>
            <w:webHidden/>
          </w:rPr>
        </w:r>
        <w:r w:rsidR="00B82214">
          <w:rPr>
            <w:webHidden/>
          </w:rPr>
          <w:fldChar w:fldCharType="separate"/>
        </w:r>
        <w:r>
          <w:rPr>
            <w:webHidden/>
          </w:rPr>
          <w:t>29</w:t>
        </w:r>
        <w:r w:rsidR="00B82214">
          <w:rPr>
            <w:webHidden/>
          </w:rPr>
          <w:fldChar w:fldCharType="end"/>
        </w:r>
      </w:hyperlink>
    </w:p>
    <w:p w14:paraId="7B1906A2" w14:textId="67FECF93" w:rsidR="00B82214" w:rsidRDefault="00F410AF">
      <w:pPr>
        <w:pStyle w:val="TOC2"/>
        <w:rPr>
          <w:rFonts w:eastAsiaTheme="minorEastAsia"/>
          <w:bCs w:val="0"/>
          <w:iCs w:val="0"/>
          <w:sz w:val="22"/>
          <w:lang w:eastAsia="en-AU"/>
        </w:rPr>
      </w:pPr>
      <w:hyperlink w:anchor="_Toc84602085" w:history="1">
        <w:r w:rsidR="00B82214" w:rsidRPr="005405CC">
          <w:rPr>
            <w:rStyle w:val="Hyperlink"/>
          </w:rPr>
          <w:t>Staff Training</w:t>
        </w:r>
        <w:r w:rsidR="00B82214">
          <w:rPr>
            <w:webHidden/>
          </w:rPr>
          <w:tab/>
        </w:r>
        <w:r w:rsidR="00B82214">
          <w:rPr>
            <w:webHidden/>
          </w:rPr>
          <w:fldChar w:fldCharType="begin"/>
        </w:r>
        <w:r w:rsidR="00B82214">
          <w:rPr>
            <w:webHidden/>
          </w:rPr>
          <w:instrText xml:space="preserve"> PAGEREF _Toc84602085 \h </w:instrText>
        </w:r>
        <w:r w:rsidR="00B82214">
          <w:rPr>
            <w:webHidden/>
          </w:rPr>
        </w:r>
        <w:r w:rsidR="00B82214">
          <w:rPr>
            <w:webHidden/>
          </w:rPr>
          <w:fldChar w:fldCharType="separate"/>
        </w:r>
        <w:r>
          <w:rPr>
            <w:webHidden/>
          </w:rPr>
          <w:t>29</w:t>
        </w:r>
        <w:r w:rsidR="00B82214">
          <w:rPr>
            <w:webHidden/>
          </w:rPr>
          <w:fldChar w:fldCharType="end"/>
        </w:r>
      </w:hyperlink>
    </w:p>
    <w:p w14:paraId="0A207B6D" w14:textId="5E5E39EA" w:rsidR="00B82214" w:rsidRDefault="00F410AF">
      <w:pPr>
        <w:pStyle w:val="TOC2"/>
        <w:rPr>
          <w:rFonts w:eastAsiaTheme="minorEastAsia"/>
          <w:bCs w:val="0"/>
          <w:iCs w:val="0"/>
          <w:sz w:val="22"/>
          <w:lang w:eastAsia="en-AU"/>
        </w:rPr>
      </w:pPr>
      <w:hyperlink w:anchor="_Toc84602086" w:history="1">
        <w:r w:rsidR="00B82214" w:rsidRPr="005405CC">
          <w:rPr>
            <w:rStyle w:val="Hyperlink"/>
          </w:rPr>
          <w:t>Culturally Safe Workforce</w:t>
        </w:r>
        <w:r w:rsidR="00B82214">
          <w:rPr>
            <w:webHidden/>
          </w:rPr>
          <w:tab/>
        </w:r>
        <w:r w:rsidR="00B82214">
          <w:rPr>
            <w:webHidden/>
          </w:rPr>
          <w:fldChar w:fldCharType="begin"/>
        </w:r>
        <w:r w:rsidR="00B82214">
          <w:rPr>
            <w:webHidden/>
          </w:rPr>
          <w:instrText xml:space="preserve"> PAGEREF _Toc84602086 \h </w:instrText>
        </w:r>
        <w:r w:rsidR="00B82214">
          <w:rPr>
            <w:webHidden/>
          </w:rPr>
        </w:r>
        <w:r w:rsidR="00B82214">
          <w:rPr>
            <w:webHidden/>
          </w:rPr>
          <w:fldChar w:fldCharType="separate"/>
        </w:r>
        <w:r>
          <w:rPr>
            <w:webHidden/>
          </w:rPr>
          <w:t>30</w:t>
        </w:r>
        <w:r w:rsidR="00B82214">
          <w:rPr>
            <w:webHidden/>
          </w:rPr>
          <w:fldChar w:fldCharType="end"/>
        </w:r>
      </w:hyperlink>
    </w:p>
    <w:p w14:paraId="1B2BC0C5" w14:textId="487ACCD4" w:rsidR="00B82214" w:rsidRDefault="00F410AF">
      <w:pPr>
        <w:pStyle w:val="TOC2"/>
        <w:rPr>
          <w:rFonts w:eastAsiaTheme="minorEastAsia"/>
          <w:bCs w:val="0"/>
          <w:iCs w:val="0"/>
          <w:sz w:val="22"/>
          <w:lang w:eastAsia="en-AU"/>
        </w:rPr>
      </w:pPr>
      <w:hyperlink w:anchor="_Toc84602087" w:history="1">
        <w:r w:rsidR="00B82214" w:rsidRPr="005405CC">
          <w:rPr>
            <w:rStyle w:val="Hyperlink"/>
          </w:rPr>
          <w:t>Transition</w:t>
        </w:r>
        <w:r w:rsidR="00B82214">
          <w:rPr>
            <w:webHidden/>
          </w:rPr>
          <w:tab/>
        </w:r>
        <w:r w:rsidR="00B82214">
          <w:rPr>
            <w:webHidden/>
          </w:rPr>
          <w:fldChar w:fldCharType="begin"/>
        </w:r>
        <w:r w:rsidR="00B82214">
          <w:rPr>
            <w:webHidden/>
          </w:rPr>
          <w:instrText xml:space="preserve"> PAGEREF _Toc84602087 \h </w:instrText>
        </w:r>
        <w:r w:rsidR="00B82214">
          <w:rPr>
            <w:webHidden/>
          </w:rPr>
        </w:r>
        <w:r w:rsidR="00B82214">
          <w:rPr>
            <w:webHidden/>
          </w:rPr>
          <w:fldChar w:fldCharType="separate"/>
        </w:r>
        <w:r>
          <w:rPr>
            <w:webHidden/>
          </w:rPr>
          <w:t>30</w:t>
        </w:r>
        <w:r w:rsidR="00B82214">
          <w:rPr>
            <w:webHidden/>
          </w:rPr>
          <w:fldChar w:fldCharType="end"/>
        </w:r>
      </w:hyperlink>
    </w:p>
    <w:p w14:paraId="788EF392" w14:textId="618396B5" w:rsidR="00B82214" w:rsidRDefault="00F410AF">
      <w:pPr>
        <w:pStyle w:val="TOC2"/>
        <w:rPr>
          <w:rFonts w:eastAsiaTheme="minorEastAsia"/>
          <w:bCs w:val="0"/>
          <w:iCs w:val="0"/>
          <w:sz w:val="22"/>
          <w:lang w:eastAsia="en-AU"/>
        </w:rPr>
      </w:pPr>
      <w:hyperlink w:anchor="_Toc84602088" w:history="1">
        <w:r w:rsidR="00B82214" w:rsidRPr="005405CC">
          <w:rPr>
            <w:rStyle w:val="Hyperlink"/>
          </w:rPr>
          <w:t>Reintegration</w:t>
        </w:r>
        <w:r w:rsidR="00B82214">
          <w:rPr>
            <w:webHidden/>
          </w:rPr>
          <w:tab/>
        </w:r>
        <w:r w:rsidR="00B82214">
          <w:rPr>
            <w:webHidden/>
          </w:rPr>
          <w:fldChar w:fldCharType="begin"/>
        </w:r>
        <w:r w:rsidR="00B82214">
          <w:rPr>
            <w:webHidden/>
          </w:rPr>
          <w:instrText xml:space="preserve"> PAGEREF _Toc84602088 \h </w:instrText>
        </w:r>
        <w:r w:rsidR="00B82214">
          <w:rPr>
            <w:webHidden/>
          </w:rPr>
        </w:r>
        <w:r w:rsidR="00B82214">
          <w:rPr>
            <w:webHidden/>
          </w:rPr>
          <w:fldChar w:fldCharType="separate"/>
        </w:r>
        <w:r>
          <w:rPr>
            <w:webHidden/>
          </w:rPr>
          <w:t>30</w:t>
        </w:r>
        <w:r w:rsidR="00B82214">
          <w:rPr>
            <w:webHidden/>
          </w:rPr>
          <w:fldChar w:fldCharType="end"/>
        </w:r>
      </w:hyperlink>
    </w:p>
    <w:p w14:paraId="1F23161C" w14:textId="0B56E9BC" w:rsidR="00B82214" w:rsidRDefault="00F410AF">
      <w:pPr>
        <w:pStyle w:val="TOC2"/>
        <w:rPr>
          <w:rFonts w:eastAsiaTheme="minorEastAsia"/>
          <w:bCs w:val="0"/>
          <w:iCs w:val="0"/>
          <w:sz w:val="22"/>
          <w:lang w:eastAsia="en-AU"/>
        </w:rPr>
      </w:pPr>
      <w:hyperlink w:anchor="_Toc84602089" w:history="1">
        <w:r w:rsidR="00B82214" w:rsidRPr="005405CC">
          <w:rPr>
            <w:rStyle w:val="Hyperlink"/>
          </w:rPr>
          <w:t>System/Policy</w:t>
        </w:r>
        <w:r w:rsidR="00B82214">
          <w:rPr>
            <w:webHidden/>
          </w:rPr>
          <w:tab/>
        </w:r>
        <w:r w:rsidR="00B82214">
          <w:rPr>
            <w:webHidden/>
          </w:rPr>
          <w:fldChar w:fldCharType="begin"/>
        </w:r>
        <w:r w:rsidR="00B82214">
          <w:rPr>
            <w:webHidden/>
          </w:rPr>
          <w:instrText xml:space="preserve"> PAGEREF _Toc84602089 \h </w:instrText>
        </w:r>
        <w:r w:rsidR="00B82214">
          <w:rPr>
            <w:webHidden/>
          </w:rPr>
        </w:r>
        <w:r w:rsidR="00B82214">
          <w:rPr>
            <w:webHidden/>
          </w:rPr>
          <w:fldChar w:fldCharType="separate"/>
        </w:r>
        <w:r>
          <w:rPr>
            <w:webHidden/>
          </w:rPr>
          <w:t>30</w:t>
        </w:r>
        <w:r w:rsidR="00B82214">
          <w:rPr>
            <w:webHidden/>
          </w:rPr>
          <w:fldChar w:fldCharType="end"/>
        </w:r>
      </w:hyperlink>
    </w:p>
    <w:p w14:paraId="20140392" w14:textId="723173AB" w:rsidR="00B82214" w:rsidRDefault="00F410AF">
      <w:pPr>
        <w:pStyle w:val="TOC2"/>
        <w:rPr>
          <w:rFonts w:eastAsiaTheme="minorEastAsia"/>
          <w:bCs w:val="0"/>
          <w:iCs w:val="0"/>
          <w:sz w:val="22"/>
          <w:lang w:eastAsia="en-AU"/>
        </w:rPr>
      </w:pPr>
      <w:hyperlink w:anchor="_Toc84602090" w:history="1">
        <w:r w:rsidR="00B82214" w:rsidRPr="005405CC">
          <w:rPr>
            <w:rStyle w:val="Hyperlink"/>
          </w:rPr>
          <w:t>Improved Inter- and Intra-agency Communication</w:t>
        </w:r>
        <w:r w:rsidR="00B82214">
          <w:rPr>
            <w:webHidden/>
          </w:rPr>
          <w:tab/>
        </w:r>
        <w:r w:rsidR="00B82214">
          <w:rPr>
            <w:webHidden/>
          </w:rPr>
          <w:fldChar w:fldCharType="begin"/>
        </w:r>
        <w:r w:rsidR="00B82214">
          <w:rPr>
            <w:webHidden/>
          </w:rPr>
          <w:instrText xml:space="preserve"> PAGEREF _Toc84602090 \h </w:instrText>
        </w:r>
        <w:r w:rsidR="00B82214">
          <w:rPr>
            <w:webHidden/>
          </w:rPr>
        </w:r>
        <w:r w:rsidR="00B82214">
          <w:rPr>
            <w:webHidden/>
          </w:rPr>
          <w:fldChar w:fldCharType="separate"/>
        </w:r>
        <w:r>
          <w:rPr>
            <w:webHidden/>
          </w:rPr>
          <w:t>31</w:t>
        </w:r>
        <w:r w:rsidR="00B82214">
          <w:rPr>
            <w:webHidden/>
          </w:rPr>
          <w:fldChar w:fldCharType="end"/>
        </w:r>
      </w:hyperlink>
    </w:p>
    <w:p w14:paraId="3AD9B1E2" w14:textId="29EC804D" w:rsidR="00B82214" w:rsidRDefault="00F410AF">
      <w:pPr>
        <w:pStyle w:val="TOC1"/>
        <w:rPr>
          <w:b w:val="0"/>
          <w:bCs w:val="0"/>
          <w:noProof/>
          <w:sz w:val="22"/>
          <w:szCs w:val="22"/>
          <w:lang w:eastAsia="en-AU"/>
        </w:rPr>
      </w:pPr>
      <w:hyperlink w:anchor="_Toc84602091" w:history="1">
        <w:r w:rsidR="00B82214" w:rsidRPr="005405CC">
          <w:rPr>
            <w:rStyle w:val="Hyperlink"/>
            <w:noProof/>
          </w:rPr>
          <w:t>References</w:t>
        </w:r>
        <w:r w:rsidR="00B82214">
          <w:rPr>
            <w:noProof/>
            <w:webHidden/>
          </w:rPr>
          <w:tab/>
        </w:r>
        <w:r w:rsidR="00B82214">
          <w:rPr>
            <w:noProof/>
            <w:webHidden/>
          </w:rPr>
          <w:fldChar w:fldCharType="begin"/>
        </w:r>
        <w:r w:rsidR="00B82214">
          <w:rPr>
            <w:noProof/>
            <w:webHidden/>
          </w:rPr>
          <w:instrText xml:space="preserve"> PAGEREF _Toc84602091 \h </w:instrText>
        </w:r>
        <w:r w:rsidR="00B82214">
          <w:rPr>
            <w:noProof/>
            <w:webHidden/>
          </w:rPr>
        </w:r>
        <w:r w:rsidR="00B82214">
          <w:rPr>
            <w:noProof/>
            <w:webHidden/>
          </w:rPr>
          <w:fldChar w:fldCharType="separate"/>
        </w:r>
        <w:r>
          <w:rPr>
            <w:noProof/>
            <w:webHidden/>
          </w:rPr>
          <w:t>42</w:t>
        </w:r>
        <w:r w:rsidR="00B82214">
          <w:rPr>
            <w:noProof/>
            <w:webHidden/>
          </w:rPr>
          <w:fldChar w:fldCharType="end"/>
        </w:r>
      </w:hyperlink>
    </w:p>
    <w:p w14:paraId="5084EE96" w14:textId="4C8A0DA2" w:rsidR="00704056" w:rsidRPr="00227D06" w:rsidRDefault="00AB5EE3" w:rsidP="00AE49CB">
      <w:pPr>
        <w:rPr>
          <w:b/>
          <w:bCs/>
          <w:noProof/>
        </w:rPr>
      </w:pPr>
      <w:r>
        <w:rPr>
          <w:b/>
          <w:noProof/>
        </w:rPr>
        <w:fldChar w:fldCharType="end"/>
      </w:r>
    </w:p>
    <w:p w14:paraId="38979517" w14:textId="6CE8EC86" w:rsidR="00E971E9" w:rsidRPr="00E971E9" w:rsidRDefault="00E971E9" w:rsidP="00E971E9">
      <w:pPr>
        <w:rPr>
          <w:lang w:val="en-US"/>
        </w:rPr>
      </w:pPr>
    </w:p>
    <w:p w14:paraId="2F2015F6" w14:textId="1182AF47" w:rsidR="000428CA" w:rsidRDefault="000428CA">
      <w:pPr>
        <w:spacing w:line="259" w:lineRule="auto"/>
        <w:jc w:val="left"/>
      </w:pPr>
      <w:r>
        <w:br w:type="page"/>
      </w:r>
    </w:p>
    <w:p w14:paraId="1A1CD504" w14:textId="77777777" w:rsidR="003E62F8" w:rsidRPr="00774922" w:rsidRDefault="003E62F8" w:rsidP="003E62F8">
      <w:bookmarkStart w:id="11" w:name="_Toc77945587"/>
      <w:bookmarkStart w:id="12" w:name="_Toc84602063"/>
      <w:r w:rsidRPr="00774922">
        <w:rPr>
          <w:rStyle w:val="Heading1Char"/>
        </w:rPr>
        <w:t>The Impact of COVID-19</w:t>
      </w:r>
      <w:bookmarkEnd w:id="11"/>
      <w:bookmarkEnd w:id="12"/>
      <w:r>
        <w:t xml:space="preserve"> </w:t>
      </w:r>
    </w:p>
    <w:p w14:paraId="706825C1" w14:textId="4A157A73" w:rsidR="00185F99" w:rsidRDefault="00E4794A" w:rsidP="00185F99">
      <w:pPr>
        <w:shd w:val="clear" w:color="auto" w:fill="FFFFFF"/>
        <w:spacing w:after="0"/>
        <w:rPr>
          <w:rFonts w:ascii="Arial" w:hAnsi="Arial" w:cs="Arial"/>
        </w:rPr>
      </w:pPr>
      <w:r w:rsidRPr="00FF5F59">
        <w:rPr>
          <w:rFonts w:ascii="Arial" w:eastAsia="Times New Roman" w:hAnsi="Arial" w:cs="Arial"/>
          <w:color w:val="000000"/>
          <w:lang w:eastAsia="en-GB"/>
        </w:rPr>
        <w:t xml:space="preserve">Recruitment, data collection and analysis for phases 2 and 3 of the ADNIP project were progressing until the COVID-19 restrictions forced the postponement of the project. COVID-19 related disruptions continued throughout 2020 and 2021 and impacted on the project in multiple ways. The details of how we managed these impacts are contained in our Impact Mitigation Table below. </w:t>
      </w:r>
      <w:r w:rsidRPr="00FF5F59">
        <w:rPr>
          <w:rFonts w:ascii="Arial" w:hAnsi="Arial" w:cs="Arial"/>
        </w:rPr>
        <w:t>We applied the CONSERVE-CONSORT</w:t>
      </w:r>
      <w:r w:rsidR="003A6AEB">
        <w:rPr>
          <w:rFonts w:ascii="Arial" w:hAnsi="Arial" w:cs="Arial"/>
        </w:rPr>
        <w:t xml:space="preserve"> </w:t>
      </w:r>
      <w:r w:rsidRPr="00FF5F59">
        <w:rPr>
          <w:rFonts w:ascii="Arial" w:hAnsi="Arial" w:cs="Arial"/>
        </w:rPr>
        <w:t xml:space="preserve">checklist </w:t>
      </w:r>
      <w:r w:rsidR="003A6AEB">
        <w:rPr>
          <w:rFonts w:ascii="Arial" w:hAnsi="Arial" w:cs="Arial"/>
        </w:rPr>
        <w:t xml:space="preserve">(Orkin et al., 2021) </w:t>
      </w:r>
      <w:r w:rsidRPr="00FF5F59">
        <w:rPr>
          <w:rFonts w:ascii="Arial" w:hAnsi="Arial" w:cs="Arial"/>
        </w:rPr>
        <w:t>as a guide to develop and monitor the impact of our methodological strategies to mitigate for the extenuating circumstances of COVID-19 on this study.  Specifically, we described each circumstance, the mitigating strategies that were applied and why they were important and we then explored all the possible impacts of these strategies on the quality and integrity of the study</w:t>
      </w:r>
      <w:r w:rsidR="00185F99" w:rsidRPr="00185F99">
        <w:rPr>
          <w:rFonts w:ascii="Arial" w:hAnsi="Arial" w:cs="Arial"/>
        </w:rPr>
        <w:t xml:space="preserve">. </w:t>
      </w:r>
    </w:p>
    <w:p w14:paraId="56EA4C04" w14:textId="77777777" w:rsidR="00E4794A" w:rsidRPr="00185F99" w:rsidRDefault="00E4794A" w:rsidP="00185F99">
      <w:pPr>
        <w:shd w:val="clear" w:color="auto" w:fill="FFFFFF"/>
        <w:spacing w:after="0"/>
        <w:rPr>
          <w:rFonts w:ascii="Arial" w:hAnsi="Arial" w:cs="Arial"/>
        </w:rPr>
      </w:pPr>
    </w:p>
    <w:p w14:paraId="187467A7" w14:textId="6B10D39C" w:rsidR="00185F99" w:rsidRPr="00185F99" w:rsidRDefault="00AC4A34" w:rsidP="00AC4A34">
      <w:pPr>
        <w:pStyle w:val="Caption"/>
        <w:rPr>
          <w:rFonts w:ascii="Arial" w:eastAsia="Times New Roman" w:hAnsi="Arial" w:cs="Arial"/>
          <w:color w:val="000000"/>
          <w:lang w:eastAsia="en-GB"/>
        </w:rPr>
      </w:pPr>
      <w:bookmarkStart w:id="13" w:name="_Toc78383457"/>
      <w:r>
        <w:t xml:space="preserve">Table </w:t>
      </w:r>
      <w:r>
        <w:fldChar w:fldCharType="begin"/>
      </w:r>
      <w:r>
        <w:instrText xml:space="preserve"> SEQ Table \* ARABIC </w:instrText>
      </w:r>
      <w:r>
        <w:fldChar w:fldCharType="separate"/>
      </w:r>
      <w:r w:rsidR="00F410AF">
        <w:rPr>
          <w:noProof/>
        </w:rPr>
        <w:t>1</w:t>
      </w:r>
      <w:r>
        <w:fldChar w:fldCharType="end"/>
      </w:r>
      <w:r>
        <w:t xml:space="preserve"> COVID-19</w:t>
      </w:r>
      <w:bookmarkEnd w:id="13"/>
      <w:r w:rsidR="003A6AEB">
        <w:t xml:space="preserve"> Impact Mitigation Table</w:t>
      </w:r>
    </w:p>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3"/>
        <w:gridCol w:w="1981"/>
        <w:gridCol w:w="2266"/>
        <w:gridCol w:w="2969"/>
      </w:tblGrid>
      <w:tr w:rsidR="00E4794A" w:rsidRPr="00B527E1" w14:paraId="3BCCD4F0" w14:textId="77777777" w:rsidTr="005D2A7D">
        <w:tc>
          <w:tcPr>
            <w:tcW w:w="1560" w:type="dxa"/>
            <w:tcBorders>
              <w:top w:val="single" w:sz="4" w:space="0" w:color="auto"/>
            </w:tcBorders>
            <w:shd w:val="clear" w:color="auto" w:fill="F2EADD" w:themeFill="accent6" w:themeFillTint="33"/>
          </w:tcPr>
          <w:p w14:paraId="731876AB" w14:textId="77777777" w:rsidR="00185F99" w:rsidRPr="00B527E1" w:rsidRDefault="00185F99" w:rsidP="00945F47">
            <w:pPr>
              <w:spacing w:line="240" w:lineRule="auto"/>
              <w:rPr>
                <w:rFonts w:ascii="Arial" w:hAnsi="Arial" w:cs="Arial"/>
                <w:b/>
                <w:bCs/>
                <w:sz w:val="18"/>
                <w:szCs w:val="18"/>
              </w:rPr>
            </w:pPr>
            <w:r w:rsidRPr="00B527E1">
              <w:rPr>
                <w:rFonts w:ascii="Arial" w:hAnsi="Arial" w:cs="Arial"/>
                <w:b/>
                <w:bCs/>
                <w:sz w:val="18"/>
                <w:szCs w:val="18"/>
              </w:rPr>
              <w:t>Circumstances</w:t>
            </w:r>
          </w:p>
        </w:tc>
        <w:tc>
          <w:tcPr>
            <w:tcW w:w="1984" w:type="dxa"/>
            <w:tcBorders>
              <w:top w:val="single" w:sz="4" w:space="0" w:color="auto"/>
            </w:tcBorders>
            <w:shd w:val="clear" w:color="auto" w:fill="F2EADD" w:themeFill="accent6" w:themeFillTint="33"/>
          </w:tcPr>
          <w:p w14:paraId="0C8D7C01" w14:textId="77777777" w:rsidR="00185F99" w:rsidRPr="00B527E1" w:rsidRDefault="00185F99" w:rsidP="00945F47">
            <w:pPr>
              <w:spacing w:line="240" w:lineRule="auto"/>
              <w:jc w:val="left"/>
              <w:rPr>
                <w:rFonts w:ascii="Arial" w:hAnsi="Arial" w:cs="Arial"/>
                <w:b/>
                <w:bCs/>
                <w:sz w:val="18"/>
                <w:szCs w:val="18"/>
              </w:rPr>
            </w:pPr>
            <w:r w:rsidRPr="00B527E1">
              <w:rPr>
                <w:rFonts w:ascii="Arial" w:hAnsi="Arial" w:cs="Arial"/>
                <w:b/>
                <w:bCs/>
                <w:sz w:val="18"/>
                <w:szCs w:val="18"/>
              </w:rPr>
              <w:t>Mitigation Strategy</w:t>
            </w:r>
          </w:p>
        </w:tc>
        <w:tc>
          <w:tcPr>
            <w:tcW w:w="2268" w:type="dxa"/>
            <w:tcBorders>
              <w:top w:val="single" w:sz="4" w:space="0" w:color="auto"/>
            </w:tcBorders>
            <w:shd w:val="clear" w:color="auto" w:fill="F2EADD" w:themeFill="accent6" w:themeFillTint="33"/>
          </w:tcPr>
          <w:p w14:paraId="2ADAEBD6" w14:textId="77777777" w:rsidR="00185F99" w:rsidRPr="00B527E1" w:rsidRDefault="00185F99" w:rsidP="00945F47">
            <w:pPr>
              <w:spacing w:line="240" w:lineRule="auto"/>
              <w:jc w:val="left"/>
              <w:rPr>
                <w:rFonts w:ascii="Arial" w:hAnsi="Arial" w:cs="Arial"/>
                <w:b/>
                <w:bCs/>
                <w:sz w:val="18"/>
                <w:szCs w:val="18"/>
              </w:rPr>
            </w:pPr>
            <w:r w:rsidRPr="00B527E1">
              <w:rPr>
                <w:rFonts w:ascii="Arial" w:hAnsi="Arial" w:cs="Arial"/>
                <w:b/>
                <w:bCs/>
                <w:sz w:val="18"/>
                <w:szCs w:val="18"/>
              </w:rPr>
              <w:t>Potential Impact</w:t>
            </w:r>
          </w:p>
        </w:tc>
        <w:tc>
          <w:tcPr>
            <w:tcW w:w="2977" w:type="dxa"/>
            <w:tcBorders>
              <w:top w:val="single" w:sz="4" w:space="0" w:color="auto"/>
            </w:tcBorders>
            <w:shd w:val="clear" w:color="auto" w:fill="F2EADD" w:themeFill="accent6" w:themeFillTint="33"/>
          </w:tcPr>
          <w:p w14:paraId="2B96306F" w14:textId="77777777" w:rsidR="00185F99" w:rsidRPr="00B527E1" w:rsidRDefault="00185F99" w:rsidP="00945F47">
            <w:pPr>
              <w:spacing w:line="240" w:lineRule="auto"/>
              <w:jc w:val="left"/>
              <w:rPr>
                <w:rFonts w:ascii="Arial" w:hAnsi="Arial" w:cs="Arial"/>
                <w:b/>
                <w:bCs/>
                <w:sz w:val="18"/>
                <w:szCs w:val="18"/>
              </w:rPr>
            </w:pPr>
            <w:r w:rsidRPr="00B527E1">
              <w:rPr>
                <w:rFonts w:ascii="Arial" w:hAnsi="Arial" w:cs="Arial"/>
                <w:b/>
                <w:bCs/>
                <w:sz w:val="18"/>
                <w:szCs w:val="18"/>
              </w:rPr>
              <w:t>Outcome</w:t>
            </w:r>
          </w:p>
        </w:tc>
      </w:tr>
      <w:tr w:rsidR="00E4794A" w:rsidRPr="00B527E1" w14:paraId="0F36F287" w14:textId="77777777" w:rsidTr="00344D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single" w:sz="4" w:space="0" w:color="auto"/>
              <w:right w:val="nil"/>
            </w:tcBorders>
          </w:tcPr>
          <w:p w14:paraId="131E87F5"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COVID-19 closures and lockdowns were announced in March 2020 during the peak of data collection for the jurisdictional fieldwork phase of the study and the beginning of the community consultation phase.</w:t>
            </w:r>
          </w:p>
        </w:tc>
        <w:tc>
          <w:tcPr>
            <w:tcW w:w="1984" w:type="dxa"/>
            <w:tcBorders>
              <w:top w:val="nil"/>
              <w:left w:val="nil"/>
              <w:bottom w:val="single" w:sz="4" w:space="0" w:color="auto"/>
              <w:right w:val="nil"/>
            </w:tcBorders>
          </w:tcPr>
          <w:p w14:paraId="15528E6F"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We cancelled all travel but continued jurisdictional telephone interviews where possible between April and August (depending on the agency and jurisdiction).</w:t>
            </w:r>
          </w:p>
        </w:tc>
        <w:tc>
          <w:tcPr>
            <w:tcW w:w="2268" w:type="dxa"/>
            <w:tcBorders>
              <w:top w:val="nil"/>
              <w:left w:val="nil"/>
              <w:bottom w:val="single" w:sz="4" w:space="0" w:color="auto"/>
              <w:right w:val="nil"/>
            </w:tcBorders>
          </w:tcPr>
          <w:p w14:paraId="1B2EF64B"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Lack of personal contact with communities could reduce the quality and depth of data in the community consultations. Distraction for jurisdictional staff could reduce quality of telephone interviews.  </w:t>
            </w:r>
          </w:p>
        </w:tc>
        <w:tc>
          <w:tcPr>
            <w:tcW w:w="2977" w:type="dxa"/>
            <w:tcBorders>
              <w:top w:val="nil"/>
              <w:left w:val="nil"/>
              <w:bottom w:val="single" w:sz="4" w:space="0" w:color="auto"/>
              <w:right w:val="nil"/>
            </w:tcBorders>
          </w:tcPr>
          <w:p w14:paraId="73AB5709"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Considerable time was spent engaging with participants over email and ensuring they were well briefed about the study prior to telephone interview with materials to follow during the call. Follow-up interviews were conducted if questions arose about content. There was evidence that the telephone interviews were well received and participants were forthcoming with information. </w:t>
            </w:r>
          </w:p>
        </w:tc>
      </w:tr>
      <w:tr w:rsidR="00E4794A" w:rsidRPr="00B527E1" w14:paraId="5E4130D3" w14:textId="77777777" w:rsidTr="00344D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single" w:sz="4" w:space="0" w:color="auto"/>
              <w:left w:val="nil"/>
              <w:bottom w:val="single" w:sz="4" w:space="0" w:color="auto"/>
              <w:right w:val="nil"/>
            </w:tcBorders>
          </w:tcPr>
          <w:p w14:paraId="4A02DB11"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Meetings of institutional review boards were delayed or cancelled. </w:t>
            </w:r>
          </w:p>
        </w:tc>
        <w:tc>
          <w:tcPr>
            <w:tcW w:w="1984" w:type="dxa"/>
            <w:tcBorders>
              <w:top w:val="single" w:sz="4" w:space="0" w:color="auto"/>
              <w:left w:val="nil"/>
              <w:bottom w:val="single" w:sz="4" w:space="0" w:color="auto"/>
              <w:right w:val="nil"/>
            </w:tcBorders>
          </w:tcPr>
          <w:p w14:paraId="6A9AF397"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Negotiations were conducted with ethical clearance authorities about how data would be collected. </w:t>
            </w:r>
          </w:p>
        </w:tc>
        <w:tc>
          <w:tcPr>
            <w:tcW w:w="2268" w:type="dxa"/>
            <w:tcBorders>
              <w:top w:val="single" w:sz="4" w:space="0" w:color="auto"/>
              <w:left w:val="nil"/>
              <w:bottom w:val="single" w:sz="4" w:space="0" w:color="auto"/>
              <w:right w:val="nil"/>
            </w:tcBorders>
          </w:tcPr>
          <w:p w14:paraId="557FCE95"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Clearance was not available in all jurisdictions for some time, delaying the ability to begin even telephone interviews.</w:t>
            </w:r>
          </w:p>
        </w:tc>
        <w:tc>
          <w:tcPr>
            <w:tcW w:w="2977" w:type="dxa"/>
            <w:tcBorders>
              <w:top w:val="single" w:sz="4" w:space="0" w:color="auto"/>
              <w:left w:val="nil"/>
              <w:bottom w:val="single" w:sz="4" w:space="0" w:color="auto"/>
              <w:right w:val="nil"/>
            </w:tcBorders>
          </w:tcPr>
          <w:p w14:paraId="23250518"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Ethics clearances were revised to include telephone interviews. Approval was granted by all authorities. This has also complicated the Ethics reporting process and doubled the amount of ethics reporting required from the team. </w:t>
            </w:r>
          </w:p>
        </w:tc>
      </w:tr>
      <w:tr w:rsidR="00E4794A" w:rsidRPr="00B527E1" w14:paraId="13B92DC9" w14:textId="77777777" w:rsidTr="00344D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single" w:sz="4" w:space="0" w:color="auto"/>
              <w:left w:val="nil"/>
              <w:bottom w:val="single" w:sz="4" w:space="0" w:color="auto"/>
              <w:right w:val="nil"/>
            </w:tcBorders>
          </w:tcPr>
          <w:p w14:paraId="05FAF6F5"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Aboriginal communities closed borders to external travellers.</w:t>
            </w:r>
          </w:p>
        </w:tc>
        <w:tc>
          <w:tcPr>
            <w:tcW w:w="1984" w:type="dxa"/>
            <w:tcBorders>
              <w:top w:val="single" w:sz="4" w:space="0" w:color="auto"/>
              <w:left w:val="nil"/>
              <w:bottom w:val="single" w:sz="4" w:space="0" w:color="auto"/>
              <w:right w:val="nil"/>
            </w:tcBorders>
          </w:tcPr>
          <w:p w14:paraId="07E0C27D"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Negotiations for community consultations were delayed. </w:t>
            </w:r>
          </w:p>
        </w:tc>
        <w:tc>
          <w:tcPr>
            <w:tcW w:w="2268" w:type="dxa"/>
            <w:tcBorders>
              <w:top w:val="single" w:sz="4" w:space="0" w:color="auto"/>
              <w:left w:val="nil"/>
              <w:bottom w:val="single" w:sz="4" w:space="0" w:color="auto"/>
              <w:right w:val="nil"/>
            </w:tcBorders>
          </w:tcPr>
          <w:p w14:paraId="5491F2B3"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Travel to Aboriginal communities was no longer possible so local co-investigators were appointed. These co-investigators were difficult to identify and train from a distance. Management of the data collection process was less controlled and consistent across regions.</w:t>
            </w:r>
          </w:p>
        </w:tc>
        <w:tc>
          <w:tcPr>
            <w:tcW w:w="2977" w:type="dxa"/>
            <w:tcBorders>
              <w:top w:val="single" w:sz="4" w:space="0" w:color="auto"/>
              <w:left w:val="nil"/>
              <w:bottom w:val="single" w:sz="4" w:space="0" w:color="auto"/>
              <w:right w:val="nil"/>
            </w:tcBorders>
          </w:tcPr>
          <w:p w14:paraId="7E18AD31"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Links to the local community assisted with organisation and engagement, but data collection for the community consultations could still not progress. Once a new method was developed, data collection was conducted in the closest manner possible to that recommended by local elders and leaders.</w:t>
            </w:r>
          </w:p>
        </w:tc>
      </w:tr>
      <w:tr w:rsidR="00E4794A" w:rsidRPr="00B527E1" w14:paraId="064BD1F5" w14:textId="77777777" w:rsidTr="00344D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single" w:sz="4" w:space="0" w:color="auto"/>
              <w:left w:val="nil"/>
              <w:bottom w:val="single" w:sz="4" w:space="0" w:color="auto"/>
              <w:right w:val="nil"/>
            </w:tcBorders>
          </w:tcPr>
          <w:p w14:paraId="421E2A99"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All jurisdictions suspended research activity during the first half of 2020 in order to focus on the development and implementation of COVID-19 strategies in prisons.</w:t>
            </w:r>
          </w:p>
        </w:tc>
        <w:tc>
          <w:tcPr>
            <w:tcW w:w="1984" w:type="dxa"/>
            <w:tcBorders>
              <w:top w:val="single" w:sz="4" w:space="0" w:color="auto"/>
              <w:left w:val="nil"/>
              <w:bottom w:val="single" w:sz="4" w:space="0" w:color="auto"/>
              <w:right w:val="nil"/>
            </w:tcBorders>
          </w:tcPr>
          <w:p w14:paraId="1A54FA5D"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Telephone interviews were ceased and analysis of initial data was commenced. An analysis was conducted to identify specific gaps in recruitment. </w:t>
            </w:r>
          </w:p>
        </w:tc>
        <w:tc>
          <w:tcPr>
            <w:tcW w:w="2268" w:type="dxa"/>
            <w:tcBorders>
              <w:top w:val="single" w:sz="4" w:space="0" w:color="auto"/>
              <w:left w:val="nil"/>
              <w:bottom w:val="single" w:sz="4" w:space="0" w:color="auto"/>
              <w:right w:val="nil"/>
            </w:tcBorders>
          </w:tcPr>
          <w:p w14:paraId="49157FE7"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Sponsors were no longer available to the team as many had been diverted to COVID-19 related activity. Key staff members were unable to assist with recruitment and many staff who had agreed to be interviewed were refocused to COVID-19 related tasks.  </w:t>
            </w:r>
          </w:p>
        </w:tc>
        <w:tc>
          <w:tcPr>
            <w:tcW w:w="2977" w:type="dxa"/>
            <w:tcBorders>
              <w:top w:val="single" w:sz="4" w:space="0" w:color="auto"/>
              <w:left w:val="nil"/>
              <w:bottom w:val="single" w:sz="4" w:space="0" w:color="auto"/>
              <w:right w:val="nil"/>
            </w:tcBorders>
          </w:tcPr>
          <w:p w14:paraId="58D88AA5" w14:textId="364DB63E"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Extension was sought from DSS and Ethics authorities to allow more time for data collection. An extension was granted, which was essential. However, little was achieved during this period as no contact could be made with potential participants. Staff members were on contractual appointments and had to be</w:t>
            </w:r>
            <w:r w:rsidR="001216AD" w:rsidRPr="00E85070">
              <w:rPr>
                <w:rFonts w:ascii="Arial" w:hAnsi="Arial" w:cs="Arial"/>
                <w:sz w:val="20"/>
                <w:szCs w:val="20"/>
              </w:rPr>
              <w:t xml:space="preserve"> redeployed.</w:t>
            </w:r>
          </w:p>
        </w:tc>
      </w:tr>
      <w:tr w:rsidR="00E4794A" w:rsidRPr="00B527E1" w14:paraId="771463FB" w14:textId="77777777" w:rsidTr="00344D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single" w:sz="4" w:space="0" w:color="auto"/>
              <w:left w:val="nil"/>
              <w:bottom w:val="single" w:sz="4" w:space="0" w:color="auto"/>
              <w:right w:val="nil"/>
            </w:tcBorders>
          </w:tcPr>
          <w:p w14:paraId="25C25AB4"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Subsequent lockdowns and outbreaks occurred in Melbourne, Sydney, Brisbane. </w:t>
            </w:r>
          </w:p>
        </w:tc>
        <w:tc>
          <w:tcPr>
            <w:tcW w:w="1984" w:type="dxa"/>
            <w:tcBorders>
              <w:top w:val="single" w:sz="4" w:space="0" w:color="auto"/>
              <w:left w:val="nil"/>
              <w:bottom w:val="single" w:sz="4" w:space="0" w:color="auto"/>
              <w:right w:val="nil"/>
            </w:tcBorders>
          </w:tcPr>
          <w:p w14:paraId="2C1E75CC"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Local COVID-19 lockdowns in specific prisons also changed workplace priorities, and different working arrangements slowed the data collection.  </w:t>
            </w:r>
          </w:p>
        </w:tc>
        <w:tc>
          <w:tcPr>
            <w:tcW w:w="2268" w:type="dxa"/>
            <w:tcBorders>
              <w:top w:val="single" w:sz="4" w:space="0" w:color="auto"/>
              <w:left w:val="nil"/>
              <w:bottom w:val="single" w:sz="4" w:space="0" w:color="auto"/>
              <w:right w:val="nil"/>
            </w:tcBorders>
          </w:tcPr>
          <w:p w14:paraId="2799D4C0"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Community consultations scheduled for these areas were cancelled at the last minute. Staff appointed to the project were on contracts and funds were expended, but work could not be completed. </w:t>
            </w:r>
          </w:p>
        </w:tc>
        <w:tc>
          <w:tcPr>
            <w:tcW w:w="2977" w:type="dxa"/>
            <w:tcBorders>
              <w:top w:val="single" w:sz="4" w:space="0" w:color="auto"/>
              <w:left w:val="nil"/>
              <w:bottom w:val="single" w:sz="4" w:space="0" w:color="auto"/>
              <w:right w:val="nil"/>
            </w:tcBorders>
          </w:tcPr>
          <w:p w14:paraId="538381B8"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Momentum was lost and recruitment became even more difficult. The method was modified to allow online community consultations to occur. We worked with our cultural advisors and local elders to approve this method. There is evidence that the method was well tolerated and successful, but only with significant cultural support.</w:t>
            </w:r>
          </w:p>
        </w:tc>
      </w:tr>
      <w:tr w:rsidR="00E4794A" w:rsidRPr="00B527E1" w14:paraId="4CAE97DD" w14:textId="77777777" w:rsidTr="00344D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single" w:sz="4" w:space="0" w:color="auto"/>
              <w:left w:val="nil"/>
              <w:bottom w:val="single" w:sz="4" w:space="0" w:color="auto"/>
              <w:right w:val="nil"/>
            </w:tcBorders>
          </w:tcPr>
          <w:p w14:paraId="644C82DA"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COVID-19 lockdowns and outbreaks continued but data collection was approved to begin again. </w:t>
            </w:r>
          </w:p>
        </w:tc>
        <w:tc>
          <w:tcPr>
            <w:tcW w:w="1984" w:type="dxa"/>
            <w:tcBorders>
              <w:top w:val="single" w:sz="4" w:space="0" w:color="auto"/>
              <w:left w:val="nil"/>
              <w:bottom w:val="single" w:sz="4" w:space="0" w:color="auto"/>
              <w:right w:val="nil"/>
            </w:tcBorders>
          </w:tcPr>
          <w:p w14:paraId="6644C9F9"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Recruitment for the jurisdictional fieldwork was extremely slow during the final months of 2020, with only six interviews between August and December.  </w:t>
            </w:r>
          </w:p>
        </w:tc>
        <w:tc>
          <w:tcPr>
            <w:tcW w:w="2268" w:type="dxa"/>
            <w:tcBorders>
              <w:top w:val="single" w:sz="4" w:space="0" w:color="auto"/>
              <w:left w:val="nil"/>
              <w:bottom w:val="single" w:sz="4" w:space="0" w:color="auto"/>
              <w:right w:val="nil"/>
            </w:tcBorders>
          </w:tcPr>
          <w:p w14:paraId="78053B0F" w14:textId="77777777" w:rsidR="00E4794A" w:rsidRPr="00E85070" w:rsidRDefault="00E4794A" w:rsidP="00945F47">
            <w:pPr>
              <w:pStyle w:val="CommentText"/>
              <w:jc w:val="left"/>
              <w:rPr>
                <w:rFonts w:ascii="Arial" w:hAnsi="Arial" w:cs="Arial"/>
              </w:rPr>
            </w:pPr>
            <w:r w:rsidRPr="00E85070">
              <w:rPr>
                <w:rFonts w:ascii="Arial" w:hAnsi="Arial" w:cs="Arial"/>
              </w:rPr>
              <w:t xml:space="preserve">Targeted recruitment was needed to address gaps in the participant profile. We relied on recommendations to ensure we could reach a reasonable and appropriate sample size. When recruitment began again, different sponsors were appointed in many jurisdictions. </w:t>
            </w:r>
          </w:p>
        </w:tc>
        <w:tc>
          <w:tcPr>
            <w:tcW w:w="2977" w:type="dxa"/>
            <w:tcBorders>
              <w:top w:val="single" w:sz="4" w:space="0" w:color="auto"/>
              <w:left w:val="nil"/>
              <w:bottom w:val="single" w:sz="4" w:space="0" w:color="auto"/>
              <w:right w:val="nil"/>
            </w:tcBorders>
          </w:tcPr>
          <w:p w14:paraId="7BB793F9"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The remaining interviews were completed by end of March 2021, but this delayed the analysis of data and final reporting. Although recruitment did not reach the planned size, our data analysis showed evidence of saturation of the data. </w:t>
            </w:r>
          </w:p>
          <w:p w14:paraId="4CB4BC74"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The level of engagement of sponsors was variable and some jurisdictions were no longer available. This change of sponsors impacted on our recruitment process and the prison sites that were included. All jurisdictions were well represented, as well as different security levels and regional and urban localities. </w:t>
            </w:r>
          </w:p>
        </w:tc>
      </w:tr>
      <w:tr w:rsidR="00E4794A" w:rsidRPr="00B527E1" w14:paraId="2315948B" w14:textId="77777777" w:rsidTr="00344D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single" w:sz="4" w:space="0" w:color="auto"/>
              <w:left w:val="nil"/>
              <w:bottom w:val="single" w:sz="4" w:space="0" w:color="auto"/>
              <w:right w:val="nil"/>
            </w:tcBorders>
          </w:tcPr>
          <w:p w14:paraId="6104DE70" w14:textId="142E8F49"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COVID-19 delays altered the nature of the overall design of the study. </w:t>
            </w:r>
          </w:p>
        </w:tc>
        <w:tc>
          <w:tcPr>
            <w:tcW w:w="1984" w:type="dxa"/>
            <w:tcBorders>
              <w:top w:val="single" w:sz="4" w:space="0" w:color="auto"/>
              <w:left w:val="nil"/>
              <w:bottom w:val="single" w:sz="4" w:space="0" w:color="auto"/>
              <w:right w:val="nil"/>
            </w:tcBorders>
          </w:tcPr>
          <w:p w14:paraId="12D650C6"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Community consultations were intended to address specifically the barriers and challenges identified in the Jurisdictional fieldwork. Only preliminary analysis was available at the time of initiating the consultations.</w:t>
            </w:r>
          </w:p>
        </w:tc>
        <w:tc>
          <w:tcPr>
            <w:tcW w:w="2268" w:type="dxa"/>
            <w:tcBorders>
              <w:top w:val="single" w:sz="4" w:space="0" w:color="auto"/>
              <w:left w:val="nil"/>
              <w:bottom w:val="single" w:sz="4" w:space="0" w:color="auto"/>
              <w:right w:val="nil"/>
            </w:tcBorders>
          </w:tcPr>
          <w:p w14:paraId="42E5667D" w14:textId="5229F35F" w:rsidR="00E4794A" w:rsidRPr="00E85070" w:rsidRDefault="00E4794A" w:rsidP="00945F47">
            <w:pPr>
              <w:pStyle w:val="CommentText"/>
              <w:jc w:val="left"/>
              <w:rPr>
                <w:rFonts w:ascii="Arial" w:hAnsi="Arial" w:cs="Arial"/>
              </w:rPr>
            </w:pPr>
            <w:r w:rsidRPr="00E85070">
              <w:rPr>
                <w:rFonts w:ascii="Arial" w:hAnsi="Arial" w:cs="Arial"/>
              </w:rPr>
              <w:t xml:space="preserve">Fieldwork findings were intended to inform the community consultations but final analysis of the jurisdictional fieldwork was not available at the beginning of the consultations. Preliminary analysis was reasonably representative of the challenges. </w:t>
            </w:r>
          </w:p>
        </w:tc>
        <w:tc>
          <w:tcPr>
            <w:tcW w:w="2977" w:type="dxa"/>
            <w:tcBorders>
              <w:top w:val="single" w:sz="4" w:space="0" w:color="auto"/>
              <w:left w:val="nil"/>
              <w:bottom w:val="single" w:sz="4" w:space="0" w:color="auto"/>
              <w:right w:val="nil"/>
            </w:tcBorders>
          </w:tcPr>
          <w:p w14:paraId="7599A9D7" w14:textId="77777777" w:rsidR="00E4794A" w:rsidRPr="00E85070" w:rsidRDefault="00E4794A" w:rsidP="00945F47">
            <w:pPr>
              <w:spacing w:line="240" w:lineRule="auto"/>
              <w:jc w:val="left"/>
              <w:rPr>
                <w:rFonts w:ascii="Arial" w:hAnsi="Arial" w:cs="Arial"/>
                <w:sz w:val="20"/>
                <w:szCs w:val="20"/>
              </w:rPr>
            </w:pPr>
            <w:r w:rsidRPr="00E85070">
              <w:rPr>
                <w:rFonts w:ascii="Arial" w:hAnsi="Arial" w:cs="Arial"/>
                <w:sz w:val="20"/>
                <w:szCs w:val="20"/>
              </w:rPr>
              <w:t xml:space="preserve">The proposed method would have enabled all gaps and barriers identified in the jurisdictional fieldwork to be addressed specifically by the community. This was no longer possible, but we used prompts drawn from the preliminary analysis. </w:t>
            </w:r>
          </w:p>
        </w:tc>
      </w:tr>
    </w:tbl>
    <w:p w14:paraId="18EFCC18" w14:textId="42D35AB4" w:rsidR="00AC4A34" w:rsidRPr="006B784E" w:rsidRDefault="00AC4A34" w:rsidP="006B784E">
      <w:pPr>
        <w:pStyle w:val="Heading1"/>
      </w:pPr>
      <w:bookmarkStart w:id="14" w:name="_Toc77945592"/>
      <w:bookmarkStart w:id="15" w:name="_Toc84602064"/>
      <w:r w:rsidRPr="006B784E">
        <w:t>Executive Summary</w:t>
      </w:r>
      <w:bookmarkEnd w:id="14"/>
      <w:bookmarkEnd w:id="15"/>
    </w:p>
    <w:p w14:paraId="42758411" w14:textId="7623E04A" w:rsidR="00AC4A34" w:rsidRPr="00AC4A34" w:rsidRDefault="00AC4A34" w:rsidP="00AC4A34">
      <w:pPr>
        <w:ind w:firstLine="720"/>
        <w:rPr>
          <w:rFonts w:cstheme="minorHAnsi"/>
        </w:rPr>
      </w:pPr>
      <w:bookmarkStart w:id="16" w:name="_Hlk83717865"/>
      <w:r w:rsidRPr="00344D98">
        <w:rPr>
          <w:rFonts w:cstheme="minorHAnsi"/>
        </w:rPr>
        <w:t xml:space="preserve">The </w:t>
      </w:r>
      <w:r w:rsidR="00344D98" w:rsidRPr="00344D98">
        <w:rPr>
          <w:rFonts w:cstheme="minorHAnsi"/>
        </w:rPr>
        <w:t xml:space="preserve">ADNIP Project </w:t>
      </w:r>
      <w:r w:rsidRPr="00344D98">
        <w:rPr>
          <w:rFonts w:cstheme="minorHAnsi"/>
        </w:rPr>
        <w:t>(</w:t>
      </w:r>
      <w:r w:rsidR="00344D98" w:rsidRPr="00344D98">
        <w:rPr>
          <w:rFonts w:cstheme="minorHAnsi"/>
        </w:rPr>
        <w:t>Assessing the Disability Needs of</w:t>
      </w:r>
      <w:r w:rsidR="00344D98" w:rsidRPr="00AC4A34">
        <w:rPr>
          <w:rFonts w:cstheme="minorHAnsi"/>
        </w:rPr>
        <w:t xml:space="preserve"> Indigenous Prisoners</w:t>
      </w:r>
      <w:r w:rsidRPr="00AC4A34">
        <w:rPr>
          <w:rFonts w:cstheme="minorHAnsi"/>
        </w:rPr>
        <w:t xml:space="preserve">) arose from the Council of Australian Government (COAG) Prison to Work Report (COAG, 2016) which concluded that better identification of prisoners’ needs at intake would help support the development of pathways to employment upon release. The ADNIP project was funded under The Australian Government Plan to Improve Outcomes for Aboriginal and Torres Strait Islander People with Disability (Commonwealth of Australia, 2011), which sits under the National Disability Strategy’s Second Implementation Plan 2015-2018 (Commonwealth of Australia, 2016). </w:t>
      </w:r>
    </w:p>
    <w:bookmarkEnd w:id="16"/>
    <w:p w14:paraId="315867BA" w14:textId="77777777" w:rsidR="00AC4A34" w:rsidRPr="00AC4A34" w:rsidRDefault="00AC4A34" w:rsidP="00AC4A34">
      <w:pPr>
        <w:ind w:firstLine="720"/>
        <w:rPr>
          <w:rFonts w:cstheme="minorHAnsi"/>
        </w:rPr>
      </w:pPr>
      <w:r w:rsidRPr="00AC4A34">
        <w:rPr>
          <w:rFonts w:cstheme="minorHAnsi"/>
        </w:rPr>
        <w:t xml:space="preserve">The project examined how disability is identified and assessed in adult (over 18 years) First Peoples prisoners and ex-prisoners. The focus was on those who have disabling conditions that often remain unidentified such as hearing loss, cognitive impairments (Foetal Alcohol Spectrum Disorder (FASD) or Acquired Brain Injury (ABI) and related disabilities. The project also examined processes used to link First Peoples prisoners with disability to rehabilitation and other supports in prison and post release. </w:t>
      </w:r>
    </w:p>
    <w:p w14:paraId="27902576" w14:textId="4931C3FF" w:rsidR="00AC4A34" w:rsidRPr="00AC4A34" w:rsidRDefault="00AC4A34" w:rsidP="00AC4A34">
      <w:pPr>
        <w:ind w:firstLine="720"/>
        <w:rPr>
          <w:rFonts w:cstheme="minorHAnsi"/>
        </w:rPr>
      </w:pPr>
      <w:bookmarkStart w:id="17" w:name="_Hlk83718432"/>
      <w:r w:rsidRPr="00AC4A34">
        <w:rPr>
          <w:rFonts w:cstheme="minorHAnsi"/>
        </w:rPr>
        <w:t xml:space="preserve">The project involved three stages including a literature review of peer reviewed and grey literature, jurisdictional fieldwork (interviews with prison </w:t>
      </w:r>
      <w:r w:rsidR="00344D98">
        <w:rPr>
          <w:rFonts w:cstheme="minorHAnsi"/>
        </w:rPr>
        <w:t>and associated staff</w:t>
      </w:r>
      <w:r w:rsidRPr="00AC4A34">
        <w:rPr>
          <w:rFonts w:cstheme="minorHAnsi"/>
        </w:rPr>
        <w:t>), and consultations with First Peoples community members</w:t>
      </w:r>
      <w:r w:rsidR="00344D98">
        <w:rPr>
          <w:rFonts w:cstheme="minorHAnsi"/>
        </w:rPr>
        <w:t>, elders and organisations</w:t>
      </w:r>
      <w:r w:rsidRPr="00AC4A34">
        <w:rPr>
          <w:rFonts w:cstheme="minorHAnsi"/>
        </w:rPr>
        <w:t xml:space="preserve">. </w:t>
      </w:r>
      <w:bookmarkEnd w:id="17"/>
      <w:r w:rsidRPr="00AC4A34">
        <w:rPr>
          <w:rFonts w:cstheme="minorHAnsi"/>
        </w:rPr>
        <w:t xml:space="preserve">Findings from the literature review indicated a lack of research examining prison processes for managing First Peoples with disabilities. The review showed that issues relating to non-disclosure (exacerbated by the reliance </w:t>
      </w:r>
      <w:r w:rsidR="009C14E3" w:rsidRPr="00AC4A34">
        <w:rPr>
          <w:rFonts w:cstheme="minorHAnsi"/>
        </w:rPr>
        <w:t>o</w:t>
      </w:r>
      <w:r w:rsidR="009C14E3">
        <w:rPr>
          <w:rFonts w:cstheme="minorHAnsi"/>
        </w:rPr>
        <w:t>n</w:t>
      </w:r>
      <w:r w:rsidR="009C14E3" w:rsidRPr="00AC4A34">
        <w:rPr>
          <w:rFonts w:cstheme="minorHAnsi"/>
        </w:rPr>
        <w:t xml:space="preserve"> </w:t>
      </w:r>
      <w:r w:rsidRPr="00AC4A34">
        <w:rPr>
          <w:rFonts w:cstheme="minorHAnsi"/>
        </w:rPr>
        <w:t>the system on self-report), non-diagnosis, lack of sensitivity in assessment tools, lack of cultural relevance and cultural safety in both assessments and responses, and lack of specialised disability knowledge in the criminal justice system all contribute to the continued over-representation of First Peoples with disabilities in prison populations. These findings were reflected in the jurisdictional fieldwork interviews which</w:t>
      </w:r>
      <w:r w:rsidR="00344D98">
        <w:rPr>
          <w:rFonts w:cstheme="minorHAnsi"/>
        </w:rPr>
        <w:t xml:space="preserve"> highlighted the gaps and tension points in the journey of a First Peoples prisoner with disability through the system. Major challenges were experienced in the early entry and assessment phase due to lack of training in disability identification, time pressure and a lack of cultural staff. During incarceration, the challenges were complicated by the lack of modified programs</w:t>
      </w:r>
      <w:r w:rsidR="005324DC">
        <w:rPr>
          <w:rFonts w:cstheme="minorHAnsi"/>
        </w:rPr>
        <w:t xml:space="preserve">, a strong focus on criminogenic rather than rehabilitative concerns, confusion around the NDIS and its interface with corrective services and the lack of comprehensive and early transition planning. Implementation of policy was particularly problematic as was the lack of disability specific services. </w:t>
      </w:r>
    </w:p>
    <w:p w14:paraId="5FF9E001" w14:textId="4A6148F5" w:rsidR="00AC4A34" w:rsidRPr="00AC4A34" w:rsidRDefault="00AC4A34" w:rsidP="00AC4A34">
      <w:pPr>
        <w:ind w:firstLine="720"/>
        <w:rPr>
          <w:rFonts w:cstheme="minorHAnsi"/>
        </w:rPr>
      </w:pPr>
      <w:r w:rsidRPr="00AC4A34">
        <w:rPr>
          <w:rFonts w:cstheme="minorHAnsi"/>
        </w:rPr>
        <w:t xml:space="preserve">The community consultations revealed 182 solutions which were clustered into seven broad themes including i) culturally safe support in prison, ii) assessment and identification of disability iii) reintegration support, iv) disability support in prison. v) transition planning, vi) systemic change, and vii) training programmes. Solutions recommended by First Peoples community members underscored the importance of culturally safe and appropriate assessment processes, and the need for culturally developed and culturally delivered programmes throughout the prison pathway. A greater understanding among the non-Indigenous workforce in relation to both cultural and complex disability needs of this population was also </w:t>
      </w:r>
      <w:r w:rsidR="005324DC">
        <w:rPr>
          <w:rFonts w:cstheme="minorHAnsi"/>
        </w:rPr>
        <w:t>prioritised</w:t>
      </w:r>
      <w:r w:rsidRPr="00AC4A34">
        <w:rPr>
          <w:rFonts w:cstheme="minorHAnsi"/>
        </w:rPr>
        <w:t>.</w:t>
      </w:r>
      <w:r w:rsidR="005324DC">
        <w:rPr>
          <w:rFonts w:cstheme="minorHAnsi"/>
        </w:rPr>
        <w:t xml:space="preserve"> Specific strategies are included in the reports. </w:t>
      </w:r>
      <w:r w:rsidRPr="00AC4A34">
        <w:rPr>
          <w:rFonts w:cstheme="minorHAnsi"/>
        </w:rPr>
        <w:t xml:space="preserve"> </w:t>
      </w:r>
    </w:p>
    <w:p w14:paraId="101372CA" w14:textId="77777777" w:rsidR="00AC4A34" w:rsidRPr="006B784E" w:rsidRDefault="00AC4A34" w:rsidP="006B784E">
      <w:pPr>
        <w:pStyle w:val="Heading1"/>
      </w:pPr>
      <w:bookmarkStart w:id="18" w:name="_Toc77945593"/>
      <w:bookmarkStart w:id="19" w:name="_Toc84602065"/>
      <w:r w:rsidRPr="006B784E">
        <w:t>Background</w:t>
      </w:r>
      <w:bookmarkEnd w:id="18"/>
      <w:bookmarkEnd w:id="19"/>
    </w:p>
    <w:p w14:paraId="55275C7D" w14:textId="77777777" w:rsidR="00AC4A34" w:rsidRPr="00AC4A34" w:rsidRDefault="00AC4A34" w:rsidP="00AC4A34">
      <w:pPr>
        <w:ind w:firstLine="720"/>
        <w:rPr>
          <w:rFonts w:cstheme="minorHAnsi"/>
        </w:rPr>
      </w:pPr>
      <w:r w:rsidRPr="00AC4A34">
        <w:rPr>
          <w:rFonts w:cstheme="minorHAnsi"/>
        </w:rPr>
        <w:t xml:space="preserve">Disabling conditions such as hearing loss, brain injury, cognitive impairments, and related disabilities are thought to be high in First Peoples prisoners. These conditions often remain unidentified for people engaged in the criminal justice system. Improving the identification of disabilities in prison and linking people with appropriate support, including the National Disability Insurance Scheme (NDIS), at release could improve outcomes for this group when they are returning to the community. Although there is a body of research focussed on disability prevalence and comorbidities in prison contexts, currently little is known about the tools and processes used to identify and support First Peoples prisoners with disabilities in Australia. </w:t>
      </w:r>
    </w:p>
    <w:p w14:paraId="22FFD3C8" w14:textId="1538E7B4" w:rsidR="00AC4A34" w:rsidRPr="005324DC" w:rsidRDefault="00AC4A34" w:rsidP="005324DC">
      <w:pPr>
        <w:ind w:firstLine="720"/>
        <w:rPr>
          <w:rFonts w:cstheme="minorHAnsi"/>
          <w:b/>
          <w:bCs/>
        </w:rPr>
      </w:pPr>
      <w:r w:rsidRPr="00AC4A34">
        <w:rPr>
          <w:rFonts w:cstheme="minorHAnsi"/>
        </w:rPr>
        <w:t xml:space="preserve">Increased risk of both criminal justice system contact and recidivism is most likely to occur at the intersection of race and disability (Moore, Indig, &amp; Haysom, 2014). It is well documented that people with intellectual disability, hearing impairment, mental illness, acquired brain injury, and other cognitive impairments are overrepresented in the Australian criminal justice system. For instance, a recent survey of prison populations revealed that 50 percent of all prisoners had a recognised disability (Human Rights Watch, 2018). Similarly, race plays a significant role in incarceration. Despite being only 3.3 percent of the Australian population, First Peoples represent 28 percent of prisoners (Human Rights Watch, 2018). This overrepresentation appears to be increasing, both in Australia and across the world (Barnfield &amp; Leathem, 1998; Segrave, Spivakovsky, &amp; Eriksson, 2017). The high rate of imprisonment can be attributed in part to the high frequency of First Peoples offenders returning to prison (Snowball &amp; Weatherburn, 2007). First Peoples re-imprisonment rates have been found to be as high as 74 percent, compared with 52 percent for non-First Peoples prisoners (Weatherburn et al., 2009). The relationship between disability and re-offending is also significant, indicating the importance of targeting these individuals and ensuring appropriate and adequate service delivery during the course of their first incarceration. This process is complicated when the most prevalent disabilities may be less obvious, and may manifest in consequences not typically associated with a disability (e.g., impairments of cognitive and perceptual ability, communication, language and literacy, mood, hearing and social behaviour). </w:t>
      </w:r>
    </w:p>
    <w:p w14:paraId="4B6C6258" w14:textId="77777777" w:rsidR="00AC4A34" w:rsidRPr="006B784E" w:rsidRDefault="00AC4A34" w:rsidP="006B784E">
      <w:pPr>
        <w:pStyle w:val="Heading1"/>
      </w:pPr>
      <w:bookmarkStart w:id="20" w:name="_Toc75363131"/>
      <w:bookmarkStart w:id="21" w:name="_Toc77945594"/>
      <w:bookmarkStart w:id="22" w:name="_Toc84602066"/>
      <w:r w:rsidRPr="006B784E">
        <w:t>Research Aims and Objectives</w:t>
      </w:r>
      <w:bookmarkEnd w:id="20"/>
      <w:bookmarkEnd w:id="21"/>
      <w:bookmarkEnd w:id="22"/>
      <w:r w:rsidRPr="006B784E">
        <w:t xml:space="preserve"> </w:t>
      </w:r>
    </w:p>
    <w:p w14:paraId="180596C6" w14:textId="77777777" w:rsidR="00AC4A34" w:rsidRPr="00AC4A34" w:rsidRDefault="00AC4A34" w:rsidP="00AC4A34">
      <w:pPr>
        <w:ind w:firstLine="720"/>
        <w:rPr>
          <w:rFonts w:ascii="Arial" w:hAnsi="Arial" w:cs="Arial"/>
        </w:rPr>
      </w:pPr>
      <w:r w:rsidRPr="00AC4A34">
        <w:rPr>
          <w:rFonts w:cstheme="minorHAnsi"/>
        </w:rPr>
        <w:t xml:space="preserve">The ADNIP project examined how disability is identified and assessed in adult (over 18 years) First Peoples prisoners and ex-prisoners, and the processes used to link First Peoples prisoners with disability to rehabilitation and other supports in prison and post release. </w:t>
      </w:r>
      <w:r w:rsidRPr="00AC4A34">
        <w:rPr>
          <w:rFonts w:ascii="Arial" w:hAnsi="Arial" w:cs="Arial"/>
        </w:rPr>
        <w:t>Specifically, the project aimed to:</w:t>
      </w:r>
    </w:p>
    <w:p w14:paraId="2975E460" w14:textId="77777777" w:rsidR="00AC4A34" w:rsidRPr="00AC4A34" w:rsidRDefault="00AC4A34" w:rsidP="00AC4A34">
      <w:pPr>
        <w:numPr>
          <w:ilvl w:val="0"/>
          <w:numId w:val="32"/>
        </w:numPr>
        <w:rPr>
          <w:rFonts w:cstheme="minorHAnsi"/>
        </w:rPr>
      </w:pPr>
      <w:r w:rsidRPr="00AC4A34">
        <w:rPr>
          <w:rFonts w:cstheme="minorHAnsi"/>
        </w:rPr>
        <w:t>Identify the methods, processes and current gaps, to improve the identification and assessment of First Peoples prisoners with disability and/or impairment.</w:t>
      </w:r>
    </w:p>
    <w:p w14:paraId="2AC7046D" w14:textId="77777777" w:rsidR="00AC4A34" w:rsidRPr="00AC4A34" w:rsidRDefault="00AC4A34" w:rsidP="00AC4A34">
      <w:pPr>
        <w:numPr>
          <w:ilvl w:val="0"/>
          <w:numId w:val="32"/>
        </w:numPr>
        <w:rPr>
          <w:rFonts w:cstheme="minorHAnsi"/>
        </w:rPr>
      </w:pPr>
      <w:r w:rsidRPr="00AC4A34">
        <w:rPr>
          <w:rFonts w:cstheme="minorHAnsi"/>
        </w:rPr>
        <w:t>Investigate and identify services and processes to support the needs of First Peoples prisoners and formerly incarcerated persons with disability and/or impairment to better enable transition back into the community and to reduce potential barriers to employment.</w:t>
      </w:r>
    </w:p>
    <w:p w14:paraId="3001A35D" w14:textId="77777777" w:rsidR="00AC4A34" w:rsidRPr="00AC4A34" w:rsidRDefault="00AC4A34" w:rsidP="00AC4A34">
      <w:pPr>
        <w:rPr>
          <w:rFonts w:cstheme="minorHAnsi"/>
        </w:rPr>
      </w:pPr>
      <w:r w:rsidRPr="00AC4A34">
        <w:rPr>
          <w:rFonts w:cstheme="minorHAnsi"/>
        </w:rPr>
        <w:t>The project is solution-focussed with recommendations arising from consultation with First Peoples community members. Recommendations arising from the project have been communicated to the Department of Social Services (DSS), potentially influencing policy and practice reform in disability and criminal justice contexts. The findings will be used to:</w:t>
      </w:r>
    </w:p>
    <w:p w14:paraId="49E4F17D" w14:textId="77777777" w:rsidR="00AC4A34" w:rsidRPr="00AC4A34" w:rsidRDefault="00AC4A34" w:rsidP="00AC4A34">
      <w:pPr>
        <w:numPr>
          <w:ilvl w:val="0"/>
          <w:numId w:val="33"/>
        </w:numPr>
        <w:rPr>
          <w:rFonts w:cstheme="minorHAnsi"/>
        </w:rPr>
      </w:pPr>
      <w:r w:rsidRPr="00AC4A34">
        <w:rPr>
          <w:rFonts w:cstheme="minorHAnsi"/>
        </w:rPr>
        <w:t>Improve the identification and assessment of disability and/or impairment for First Peoples prisoners and formerly incarcerated persons though culturally safe and appropriate methods;</w:t>
      </w:r>
    </w:p>
    <w:p w14:paraId="6F1125EB" w14:textId="77777777" w:rsidR="00AC4A34" w:rsidRPr="00AC4A34" w:rsidRDefault="00AC4A34" w:rsidP="00AC4A34">
      <w:pPr>
        <w:numPr>
          <w:ilvl w:val="0"/>
          <w:numId w:val="33"/>
        </w:numPr>
        <w:rPr>
          <w:rFonts w:cstheme="minorHAnsi"/>
        </w:rPr>
      </w:pPr>
      <w:r w:rsidRPr="00AC4A34">
        <w:rPr>
          <w:rFonts w:cstheme="minorHAnsi"/>
        </w:rPr>
        <w:t xml:space="preserve">Improve the support and rehabilitation services for First Peoples prisoners and formerly incarcerated persons; </w:t>
      </w:r>
    </w:p>
    <w:p w14:paraId="3946BEAB" w14:textId="5EF21458" w:rsidR="00AC4A34" w:rsidRPr="00AC4A34" w:rsidRDefault="00AC4A34" w:rsidP="00AC4A34">
      <w:pPr>
        <w:numPr>
          <w:ilvl w:val="0"/>
          <w:numId w:val="33"/>
        </w:numPr>
        <w:rPr>
          <w:rFonts w:cstheme="minorHAnsi"/>
        </w:rPr>
      </w:pPr>
      <w:r w:rsidRPr="00AC4A34">
        <w:rPr>
          <w:rFonts w:cstheme="minorHAnsi"/>
        </w:rPr>
        <w:t>Develop options for more effective assessment tool(s) and processes.</w:t>
      </w:r>
    </w:p>
    <w:p w14:paraId="7E36D755" w14:textId="027653DC" w:rsidR="00185F99" w:rsidRPr="00185F99" w:rsidRDefault="00185F99" w:rsidP="00185F99">
      <w:pPr>
        <w:rPr>
          <w:rFonts w:ascii="Arial" w:hAnsi="Arial" w:cs="Arial"/>
        </w:rPr>
      </w:pPr>
    </w:p>
    <w:p w14:paraId="200E4CA4" w14:textId="04BD4477" w:rsidR="00185F99" w:rsidRDefault="00185F99" w:rsidP="00185F99"/>
    <w:p w14:paraId="22EBA4CB" w14:textId="3CFAAC8D" w:rsidR="00AC4A34" w:rsidRPr="00AC4A34" w:rsidRDefault="00AC4A34" w:rsidP="00AC4A34">
      <w:pPr>
        <w:pStyle w:val="Heading1"/>
        <w:rPr>
          <w:lang w:val="en-US"/>
        </w:rPr>
      </w:pPr>
      <w:bookmarkStart w:id="23" w:name="_Toc77945595"/>
      <w:r w:rsidRPr="00AC4A34">
        <w:rPr>
          <w:lang w:val="en-US"/>
        </w:rPr>
        <w:t xml:space="preserve"> </w:t>
      </w:r>
      <w:bookmarkStart w:id="24" w:name="_Toc84602067"/>
      <w:r w:rsidRPr="00AC4A34">
        <w:rPr>
          <w:lang w:val="en-US"/>
        </w:rPr>
        <w:t>Project Components</w:t>
      </w:r>
      <w:bookmarkEnd w:id="23"/>
      <w:bookmarkEnd w:id="24"/>
    </w:p>
    <w:p w14:paraId="451DB249" w14:textId="70887CBC" w:rsidR="00AC4A34" w:rsidRPr="00AC4A34" w:rsidRDefault="00AC4A34" w:rsidP="00536F07">
      <w:pPr>
        <w:ind w:firstLine="720"/>
        <w:rPr>
          <w:rFonts w:cstheme="minorHAnsi"/>
          <w:lang w:val="en-US"/>
        </w:rPr>
      </w:pPr>
      <w:bookmarkStart w:id="25" w:name="_Hlk83718204"/>
      <w:r w:rsidRPr="00AC4A34">
        <w:rPr>
          <w:rFonts w:cstheme="minorHAnsi"/>
          <w:lang w:val="en-US"/>
        </w:rPr>
        <w:t xml:space="preserve">The project consisted of three major phases as shown in Figure 1 below. Each phase revealed important findings. The similarities among these different findings give confidence that there are common areas for attention within the system and that these are perhaps international issues. A summary of the findings from each phase are presented </w:t>
      </w:r>
      <w:r w:rsidRPr="005324DC">
        <w:rPr>
          <w:rFonts w:cstheme="minorHAnsi"/>
          <w:lang w:val="en-US"/>
        </w:rPr>
        <w:t xml:space="preserve">below (more </w:t>
      </w:r>
      <w:r w:rsidR="005324DC" w:rsidRPr="005324DC">
        <w:rPr>
          <w:rFonts w:cstheme="minorHAnsi"/>
          <w:lang w:val="en-US"/>
        </w:rPr>
        <w:t xml:space="preserve">methodological </w:t>
      </w:r>
      <w:r w:rsidRPr="005324DC">
        <w:rPr>
          <w:rFonts w:cstheme="minorHAnsi"/>
          <w:lang w:val="en-US"/>
        </w:rPr>
        <w:t>detail is available</w:t>
      </w:r>
      <w:r w:rsidR="005324DC" w:rsidRPr="005324DC">
        <w:rPr>
          <w:rFonts w:cstheme="minorHAnsi"/>
          <w:lang w:val="en-US"/>
        </w:rPr>
        <w:t xml:space="preserve"> in the Detailed Method Report,</w:t>
      </w:r>
      <w:r w:rsidRPr="005324DC">
        <w:rPr>
          <w:rFonts w:cstheme="minorHAnsi"/>
          <w:lang w:val="en-US"/>
        </w:rPr>
        <w:t xml:space="preserve"> the Jurisdictional Fieldwork Report, and the Community Consultations Report).</w:t>
      </w:r>
      <w:r w:rsidRPr="00AC4A34">
        <w:rPr>
          <w:rFonts w:cstheme="minorHAnsi"/>
          <w:lang w:val="en-US"/>
        </w:rPr>
        <w:t xml:space="preserve"> </w:t>
      </w:r>
    </w:p>
    <w:bookmarkEnd w:id="25"/>
    <w:p w14:paraId="115414D0" w14:textId="6883DA89" w:rsidR="00AC4A34" w:rsidRDefault="005324DC" w:rsidP="00C21363">
      <w:pPr>
        <w:spacing w:line="480" w:lineRule="auto"/>
        <w:rPr>
          <w:rFonts w:ascii="Arial" w:hAnsi="Arial" w:cs="Arial"/>
          <w:lang w:val="en-US"/>
        </w:rPr>
      </w:pPr>
      <w:r>
        <w:rPr>
          <w:noProof/>
          <w:lang w:eastAsia="en-AU"/>
        </w:rPr>
        <w:drawing>
          <wp:anchor distT="0" distB="0" distL="114300" distR="114300" simplePos="0" relativeHeight="251647488" behindDoc="0" locked="0" layoutInCell="1" allowOverlap="1" wp14:anchorId="44C09FF6" wp14:editId="427B36AB">
            <wp:simplePos x="0" y="0"/>
            <wp:positionH relativeFrom="margin">
              <wp:posOffset>-284480</wp:posOffset>
            </wp:positionH>
            <wp:positionV relativeFrom="paragraph">
              <wp:posOffset>353060</wp:posOffset>
            </wp:positionV>
            <wp:extent cx="6343650" cy="4107180"/>
            <wp:effectExtent l="0" t="0" r="6350" b="0"/>
            <wp:wrapThrough wrapText="bothSides">
              <wp:wrapPolygon edited="0">
                <wp:start x="0" y="0"/>
                <wp:lineTo x="0" y="21506"/>
                <wp:lineTo x="21578" y="21506"/>
                <wp:lineTo x="21578" y="0"/>
                <wp:lineTo x="0" y="0"/>
              </wp:wrapPolygon>
            </wp:wrapThrough>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19"/>
                    <a:srcRect b="54217"/>
                    <a:stretch/>
                  </pic:blipFill>
                  <pic:spPr bwMode="auto">
                    <a:xfrm>
                      <a:off x="0" y="0"/>
                      <a:ext cx="6343650" cy="4107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A6BD26" w14:textId="5BAA0FAF" w:rsidR="00674948" w:rsidRDefault="00674948" w:rsidP="00674948">
      <w:pPr>
        <w:pStyle w:val="Caption"/>
      </w:pPr>
      <w:r>
        <w:t xml:space="preserve">Figure </w:t>
      </w:r>
      <w:r>
        <w:fldChar w:fldCharType="begin"/>
      </w:r>
      <w:r>
        <w:instrText xml:space="preserve"> SEQ Figure \* ARABIC </w:instrText>
      </w:r>
      <w:r>
        <w:fldChar w:fldCharType="separate"/>
      </w:r>
      <w:r w:rsidR="00F410AF">
        <w:rPr>
          <w:noProof/>
        </w:rPr>
        <w:t>1</w:t>
      </w:r>
      <w:r>
        <w:fldChar w:fldCharType="end"/>
      </w:r>
      <w:r>
        <w:t xml:space="preserve"> ADNIP Project Components </w:t>
      </w:r>
    </w:p>
    <w:p w14:paraId="71ADF57F" w14:textId="36F130C7" w:rsidR="00E4794A" w:rsidRDefault="00E4794A">
      <w:pPr>
        <w:spacing w:line="259" w:lineRule="auto"/>
        <w:jc w:val="left"/>
        <w:rPr>
          <w:lang w:val="en-US"/>
        </w:rPr>
      </w:pPr>
      <w:r>
        <w:rPr>
          <w:lang w:val="en-US"/>
        </w:rPr>
        <w:br w:type="page"/>
      </w:r>
    </w:p>
    <w:p w14:paraId="493A240E" w14:textId="576C6B12" w:rsidR="00EA4668" w:rsidRPr="00EA4668" w:rsidRDefault="00E568E2" w:rsidP="00E568E2">
      <w:pPr>
        <w:pStyle w:val="Heading2"/>
        <w:rPr>
          <w:rFonts w:ascii="Arial" w:hAnsi="Arial" w:cs="Arial"/>
          <w:lang w:val="en-US"/>
        </w:rPr>
      </w:pPr>
      <w:bookmarkStart w:id="26" w:name="_Toc84602068"/>
      <w:r w:rsidRPr="00785E44">
        <w:t>Study 1: Literature Review</w:t>
      </w:r>
      <w:r>
        <w:t>s</w:t>
      </w:r>
      <w:bookmarkEnd w:id="26"/>
    </w:p>
    <w:p w14:paraId="5C93D556" w14:textId="2F05D57B" w:rsidR="006334C9" w:rsidRPr="00885EEB" w:rsidRDefault="006334C9" w:rsidP="00130081">
      <w:pPr>
        <w:pStyle w:val="Heading3"/>
      </w:pPr>
      <w:bookmarkStart w:id="27" w:name="_Toc77945597"/>
      <w:bookmarkStart w:id="28" w:name="_Toc84602069"/>
      <w:bookmarkStart w:id="29" w:name="_Toc69401540"/>
      <w:r w:rsidRPr="00885EEB">
        <w:t>Purpose</w:t>
      </w:r>
      <w:bookmarkEnd w:id="27"/>
      <w:bookmarkEnd w:id="28"/>
    </w:p>
    <w:p w14:paraId="2E6C1923" w14:textId="77777777" w:rsidR="006334C9" w:rsidRPr="00885EEB" w:rsidRDefault="006334C9" w:rsidP="00536F07">
      <w:pPr>
        <w:ind w:firstLine="360"/>
        <w:rPr>
          <w:rFonts w:ascii="Arial" w:hAnsi="Arial" w:cs="Arial"/>
        </w:rPr>
      </w:pPr>
      <w:r w:rsidRPr="00885EEB">
        <w:rPr>
          <w:rFonts w:ascii="Arial" w:hAnsi="Arial" w:cs="Arial"/>
        </w:rPr>
        <w:t xml:space="preserve">The literature review aimed to systematically synthesise and critically evaluate international and national research articles and reports relating to: </w:t>
      </w:r>
    </w:p>
    <w:p w14:paraId="040D25D7" w14:textId="77777777" w:rsidR="006334C9" w:rsidRPr="00885EEB" w:rsidRDefault="006334C9" w:rsidP="006334C9">
      <w:pPr>
        <w:numPr>
          <w:ilvl w:val="0"/>
          <w:numId w:val="20"/>
        </w:numPr>
        <w:rPr>
          <w:rFonts w:ascii="Arial" w:hAnsi="Arial" w:cs="Arial"/>
        </w:rPr>
      </w:pPr>
      <w:r w:rsidRPr="00885EEB">
        <w:rPr>
          <w:rFonts w:ascii="Arial" w:hAnsi="Arial" w:cs="Arial"/>
        </w:rPr>
        <w:t xml:space="preserve">Tools and processes currently being used to identify and assess disability among First Peoples prisoners and ex-prisoners; and </w:t>
      </w:r>
    </w:p>
    <w:p w14:paraId="07715F95" w14:textId="77777777" w:rsidR="006334C9" w:rsidRPr="00885EEB" w:rsidRDefault="006334C9" w:rsidP="006334C9">
      <w:pPr>
        <w:numPr>
          <w:ilvl w:val="0"/>
          <w:numId w:val="20"/>
        </w:numPr>
        <w:rPr>
          <w:rFonts w:ascii="Arial" w:hAnsi="Arial" w:cs="Arial"/>
        </w:rPr>
      </w:pPr>
      <w:r w:rsidRPr="00885EEB">
        <w:rPr>
          <w:rFonts w:ascii="Arial" w:hAnsi="Arial" w:cs="Arial"/>
        </w:rPr>
        <w:t>Approaches currently being used to link First Peoples prisoners and ex-prisoners with disability to tailored rehabilitation, treatment and healthcare, disability services and other social programs or supports to return to independent living and employment in the community.</w:t>
      </w:r>
    </w:p>
    <w:p w14:paraId="236C8CA1" w14:textId="77777777" w:rsidR="006334C9" w:rsidRPr="00885EEB" w:rsidRDefault="006334C9" w:rsidP="00536F07">
      <w:pPr>
        <w:ind w:firstLine="360"/>
        <w:rPr>
          <w:rFonts w:ascii="Arial" w:hAnsi="Arial" w:cs="Arial"/>
        </w:rPr>
      </w:pPr>
      <w:r w:rsidRPr="00885EEB">
        <w:rPr>
          <w:rFonts w:ascii="Arial" w:hAnsi="Arial" w:cs="Arial"/>
        </w:rPr>
        <w:t>Scientific literature was reviewed to examine tools and processes used to identify and manage disability among First Peoples prisoners or ex-prisoners. Scientific literature was also reviewed to examine methods and processes used to link First Peoples prisoners and ex-prisoners to services and supports. Grey literature (evaluation reports) was reviewed to examine the types of programs being run to support First Peoples prisoners and ex-prisoners. Publicly available websites were reviewed to examine the types of information that were made available to First Peoples prisoners and ex-prisoners.</w:t>
      </w:r>
    </w:p>
    <w:p w14:paraId="165BCA7E" w14:textId="77777777" w:rsidR="006334C9" w:rsidRPr="00885EEB" w:rsidRDefault="006334C9" w:rsidP="00130081">
      <w:pPr>
        <w:pStyle w:val="Heading3"/>
      </w:pPr>
      <w:bookmarkStart w:id="30" w:name="_Toc77945598"/>
      <w:bookmarkStart w:id="31" w:name="_Toc84602070"/>
      <w:r w:rsidRPr="00885EEB">
        <w:t>Summary of Findings</w:t>
      </w:r>
      <w:bookmarkEnd w:id="29"/>
      <w:bookmarkEnd w:id="30"/>
      <w:bookmarkEnd w:id="31"/>
    </w:p>
    <w:p w14:paraId="5A73FA9F" w14:textId="3B463CD6" w:rsidR="006334C9" w:rsidRPr="002853B8" w:rsidRDefault="006334C9" w:rsidP="002853B8">
      <w:pPr>
        <w:pStyle w:val="Heading4"/>
      </w:pPr>
      <w:bookmarkStart w:id="32" w:name="_Toc69401541"/>
      <w:r w:rsidRPr="002853B8">
        <w:t>Identification, Diagnosis and Assessment</w:t>
      </w:r>
      <w:bookmarkEnd w:id="32"/>
    </w:p>
    <w:p w14:paraId="2E627E1B" w14:textId="77777777" w:rsidR="006334C9" w:rsidRPr="00885EEB" w:rsidRDefault="006334C9" w:rsidP="006334C9">
      <w:pPr>
        <w:numPr>
          <w:ilvl w:val="0"/>
          <w:numId w:val="17"/>
        </w:numPr>
        <w:rPr>
          <w:rFonts w:ascii="Arial" w:hAnsi="Arial" w:cs="Arial"/>
        </w:rPr>
      </w:pPr>
      <w:r w:rsidRPr="00885EEB">
        <w:rPr>
          <w:rFonts w:ascii="Arial" w:hAnsi="Arial" w:cs="Arial"/>
        </w:rPr>
        <w:t xml:space="preserve">A general lack of research has investigated disability identification tools and processes in prisons (both for First Peoples and non-First Peoples prisoners). </w:t>
      </w:r>
    </w:p>
    <w:p w14:paraId="138C8B35" w14:textId="77777777" w:rsidR="006334C9" w:rsidRPr="00885EEB" w:rsidRDefault="006334C9" w:rsidP="006334C9">
      <w:pPr>
        <w:numPr>
          <w:ilvl w:val="0"/>
          <w:numId w:val="17"/>
        </w:numPr>
        <w:rPr>
          <w:rFonts w:ascii="Arial" w:hAnsi="Arial" w:cs="Arial"/>
        </w:rPr>
      </w:pPr>
      <w:r w:rsidRPr="00885EEB">
        <w:rPr>
          <w:rFonts w:ascii="Arial" w:hAnsi="Arial" w:cs="Arial"/>
        </w:rPr>
        <w:t>No evidence that cultural relevance of assessment tools is considered in prison, exacerbated by the general lack of culturally validated tools.</w:t>
      </w:r>
    </w:p>
    <w:p w14:paraId="11C528FA" w14:textId="77777777" w:rsidR="006334C9" w:rsidRPr="00885EEB" w:rsidRDefault="006334C9" w:rsidP="006334C9">
      <w:pPr>
        <w:numPr>
          <w:ilvl w:val="0"/>
          <w:numId w:val="17"/>
        </w:numPr>
        <w:rPr>
          <w:rFonts w:ascii="Arial" w:hAnsi="Arial" w:cs="Arial"/>
        </w:rPr>
      </w:pPr>
      <w:r w:rsidRPr="00885EEB">
        <w:rPr>
          <w:rFonts w:ascii="Arial" w:hAnsi="Arial" w:cs="Arial"/>
        </w:rPr>
        <w:t>Identification of disability in prison is reliant on self-report, which does not match cultural ways and is prevented by the likelihood of apparent or potential discrimination.</w:t>
      </w:r>
    </w:p>
    <w:p w14:paraId="53C1C58D" w14:textId="77777777" w:rsidR="006334C9" w:rsidRPr="00885EEB" w:rsidRDefault="006334C9" w:rsidP="006334C9">
      <w:pPr>
        <w:numPr>
          <w:ilvl w:val="0"/>
          <w:numId w:val="17"/>
        </w:numPr>
        <w:rPr>
          <w:rFonts w:ascii="Arial" w:hAnsi="Arial" w:cs="Arial"/>
        </w:rPr>
      </w:pPr>
      <w:r w:rsidRPr="00885EEB">
        <w:rPr>
          <w:rFonts w:ascii="Arial" w:hAnsi="Arial" w:cs="Arial"/>
        </w:rPr>
        <w:t xml:space="preserve">Assessment for disabilities on entry to prison is usually limited to ‘visible’ disabilities, resulting in an under-diagnosis of more hidden disabilities, particularly if they are not self-reported or unknown. </w:t>
      </w:r>
    </w:p>
    <w:p w14:paraId="4BC49E0B" w14:textId="77777777" w:rsidR="006334C9" w:rsidRPr="00885EEB" w:rsidRDefault="006334C9" w:rsidP="006334C9">
      <w:pPr>
        <w:numPr>
          <w:ilvl w:val="0"/>
          <w:numId w:val="17"/>
        </w:numPr>
        <w:rPr>
          <w:rFonts w:ascii="Arial" w:hAnsi="Arial" w:cs="Arial"/>
        </w:rPr>
      </w:pPr>
      <w:r w:rsidRPr="00885EEB">
        <w:rPr>
          <w:rFonts w:ascii="Arial" w:hAnsi="Arial" w:cs="Arial"/>
        </w:rPr>
        <w:t xml:space="preserve">Mental health and intellectual disability are more likely to be assessed and referred for services than other disability types. </w:t>
      </w:r>
    </w:p>
    <w:p w14:paraId="50EFF472" w14:textId="77777777" w:rsidR="006334C9" w:rsidRPr="00885EEB" w:rsidRDefault="006334C9" w:rsidP="006334C9">
      <w:pPr>
        <w:numPr>
          <w:ilvl w:val="0"/>
          <w:numId w:val="17"/>
        </w:numPr>
        <w:rPr>
          <w:rFonts w:ascii="Arial" w:hAnsi="Arial" w:cs="Arial"/>
        </w:rPr>
      </w:pPr>
      <w:r w:rsidRPr="00885EEB">
        <w:rPr>
          <w:rFonts w:ascii="Arial" w:hAnsi="Arial" w:cs="Arial"/>
        </w:rPr>
        <w:t>Different types of cognitive impairment are poorly differentiated.</w:t>
      </w:r>
    </w:p>
    <w:p w14:paraId="20819B33" w14:textId="77777777" w:rsidR="006334C9" w:rsidRPr="00885EEB" w:rsidRDefault="006334C9" w:rsidP="006334C9">
      <w:pPr>
        <w:numPr>
          <w:ilvl w:val="0"/>
          <w:numId w:val="17"/>
        </w:numPr>
        <w:rPr>
          <w:rFonts w:ascii="Arial" w:hAnsi="Arial" w:cs="Arial"/>
        </w:rPr>
      </w:pPr>
      <w:r w:rsidRPr="00885EEB">
        <w:rPr>
          <w:rFonts w:ascii="Arial" w:hAnsi="Arial" w:cs="Arial"/>
        </w:rPr>
        <w:t xml:space="preserve">Knowledge about </w:t>
      </w:r>
      <w:r>
        <w:rPr>
          <w:rFonts w:ascii="Arial" w:hAnsi="Arial" w:cs="Arial"/>
        </w:rPr>
        <w:t>Foetal Alcohol Spectrum Disorder (</w:t>
      </w:r>
      <w:r w:rsidRPr="00885EEB">
        <w:rPr>
          <w:rFonts w:ascii="Arial" w:hAnsi="Arial" w:cs="Arial"/>
        </w:rPr>
        <w:t>FASD</w:t>
      </w:r>
      <w:r>
        <w:rPr>
          <w:rFonts w:ascii="Arial" w:hAnsi="Arial" w:cs="Arial"/>
        </w:rPr>
        <w:t>)</w:t>
      </w:r>
      <w:r w:rsidRPr="00885EEB">
        <w:rPr>
          <w:rFonts w:ascii="Arial" w:hAnsi="Arial" w:cs="Arial"/>
        </w:rPr>
        <w:t xml:space="preserve"> and hearing loss focus on paediatric populations so they are even more “hidden” and are poorly recognised in adults in the prison setting. </w:t>
      </w:r>
    </w:p>
    <w:p w14:paraId="272BA894" w14:textId="05CD5E9D" w:rsidR="006334C9" w:rsidRDefault="006334C9" w:rsidP="006334C9">
      <w:pPr>
        <w:numPr>
          <w:ilvl w:val="0"/>
          <w:numId w:val="17"/>
        </w:numPr>
        <w:rPr>
          <w:rFonts w:ascii="Arial" w:hAnsi="Arial" w:cs="Arial"/>
        </w:rPr>
      </w:pPr>
      <w:r w:rsidRPr="00885EEB">
        <w:rPr>
          <w:rFonts w:ascii="Arial" w:hAnsi="Arial" w:cs="Arial"/>
        </w:rPr>
        <w:t>There is a lack of time, resources and training for staff to conduct a proper assessment in terms of disability, mental illness and cultural sensitivity.</w:t>
      </w:r>
    </w:p>
    <w:p w14:paraId="50EF0052" w14:textId="2DCA0C4A" w:rsidR="006334C9" w:rsidRPr="00885EEB" w:rsidRDefault="006334C9" w:rsidP="002853B8">
      <w:pPr>
        <w:pStyle w:val="Heading4"/>
      </w:pPr>
      <w:bookmarkStart w:id="33" w:name="_Toc69401542"/>
      <w:r w:rsidRPr="00885EEB">
        <w:t>Management of Prisoners with Disability</w:t>
      </w:r>
      <w:bookmarkEnd w:id="33"/>
    </w:p>
    <w:p w14:paraId="7BEC195C" w14:textId="77777777" w:rsidR="006334C9" w:rsidRPr="00885EEB" w:rsidRDefault="006334C9" w:rsidP="006334C9">
      <w:pPr>
        <w:numPr>
          <w:ilvl w:val="0"/>
          <w:numId w:val="18"/>
        </w:numPr>
        <w:rPr>
          <w:rFonts w:ascii="Arial" w:hAnsi="Arial" w:cs="Arial"/>
        </w:rPr>
      </w:pPr>
      <w:r w:rsidRPr="00885EEB">
        <w:rPr>
          <w:rFonts w:ascii="Arial" w:hAnsi="Arial" w:cs="Arial"/>
        </w:rPr>
        <w:t>There is little evidence that corrective services processes give any consideration to the complex, co-occurring health needs that typically occur for First Peoples prisoners with disability.</w:t>
      </w:r>
    </w:p>
    <w:p w14:paraId="2B95DAE1" w14:textId="77777777" w:rsidR="006334C9" w:rsidRPr="00885EEB" w:rsidRDefault="006334C9" w:rsidP="006334C9">
      <w:pPr>
        <w:numPr>
          <w:ilvl w:val="0"/>
          <w:numId w:val="18"/>
        </w:numPr>
        <w:rPr>
          <w:rFonts w:ascii="Arial" w:hAnsi="Arial" w:cs="Arial"/>
        </w:rPr>
      </w:pPr>
      <w:r w:rsidRPr="00885EEB">
        <w:rPr>
          <w:rFonts w:ascii="Arial" w:hAnsi="Arial" w:cs="Arial"/>
        </w:rPr>
        <w:t>There is a general lack of culturally appropriate processes in the corrective services system including support for prisoners, training for staff and health assessments.</w:t>
      </w:r>
    </w:p>
    <w:p w14:paraId="2EFAB857" w14:textId="77777777" w:rsidR="006334C9" w:rsidRPr="00885EEB" w:rsidRDefault="006334C9" w:rsidP="006334C9">
      <w:pPr>
        <w:numPr>
          <w:ilvl w:val="0"/>
          <w:numId w:val="18"/>
        </w:numPr>
        <w:rPr>
          <w:rFonts w:ascii="Arial" w:hAnsi="Arial" w:cs="Arial"/>
        </w:rPr>
      </w:pPr>
      <w:r w:rsidRPr="00885EEB">
        <w:rPr>
          <w:rFonts w:ascii="Arial" w:hAnsi="Arial" w:cs="Arial"/>
        </w:rPr>
        <w:t xml:space="preserve">Entry assessments, in-prison programs and transitional programs vary from state to state and prison to prison. </w:t>
      </w:r>
    </w:p>
    <w:p w14:paraId="637EA9D6" w14:textId="77777777" w:rsidR="006334C9" w:rsidRPr="00885EEB" w:rsidRDefault="006334C9" w:rsidP="006334C9">
      <w:pPr>
        <w:numPr>
          <w:ilvl w:val="0"/>
          <w:numId w:val="18"/>
        </w:numPr>
        <w:rPr>
          <w:rFonts w:ascii="Arial" w:hAnsi="Arial" w:cs="Arial"/>
        </w:rPr>
      </w:pPr>
      <w:r w:rsidRPr="00885EEB">
        <w:rPr>
          <w:rFonts w:ascii="Arial" w:hAnsi="Arial" w:cs="Arial"/>
        </w:rPr>
        <w:t xml:space="preserve">There is a lack of continuity of care for prisoners with complex needs during their custodial sentence, on release and post release, which places them at risk of re-offending. </w:t>
      </w:r>
    </w:p>
    <w:p w14:paraId="0D46547B" w14:textId="77777777" w:rsidR="006334C9" w:rsidRPr="00885EEB" w:rsidRDefault="006334C9" w:rsidP="006334C9">
      <w:pPr>
        <w:numPr>
          <w:ilvl w:val="0"/>
          <w:numId w:val="18"/>
        </w:numPr>
        <w:rPr>
          <w:rFonts w:ascii="Arial" w:hAnsi="Arial" w:cs="Arial"/>
        </w:rPr>
      </w:pPr>
      <w:r w:rsidRPr="00885EEB">
        <w:rPr>
          <w:rFonts w:ascii="Arial" w:hAnsi="Arial" w:cs="Arial"/>
        </w:rPr>
        <w:t>Transition programs are often externally funded and delivered in the community with little information on correctional services websites.</w:t>
      </w:r>
    </w:p>
    <w:p w14:paraId="5E23AF13" w14:textId="77777777" w:rsidR="006334C9" w:rsidRPr="00885EEB" w:rsidRDefault="006334C9" w:rsidP="006334C9">
      <w:pPr>
        <w:numPr>
          <w:ilvl w:val="0"/>
          <w:numId w:val="18"/>
        </w:numPr>
        <w:rPr>
          <w:rFonts w:ascii="Arial" w:hAnsi="Arial" w:cs="Arial"/>
        </w:rPr>
      </w:pPr>
      <w:r w:rsidRPr="00885EEB">
        <w:rPr>
          <w:rFonts w:ascii="Arial" w:hAnsi="Arial" w:cs="Arial"/>
        </w:rPr>
        <w:t>There are often multiple agencies involved and First Peoples with disability find this complex system difficult to access.</w:t>
      </w:r>
    </w:p>
    <w:p w14:paraId="17A851C8" w14:textId="5B7CB1C3" w:rsidR="002853B8" w:rsidRPr="002853B8" w:rsidRDefault="006334C9" w:rsidP="002853B8">
      <w:pPr>
        <w:pStyle w:val="Heading4"/>
      </w:pPr>
      <w:bookmarkStart w:id="34" w:name="_Toc69401543"/>
      <w:r w:rsidRPr="00885EEB">
        <w:t>Implementation Issues</w:t>
      </w:r>
      <w:bookmarkEnd w:id="34"/>
    </w:p>
    <w:p w14:paraId="19D0810F" w14:textId="46C7382D" w:rsidR="006334C9" w:rsidRPr="00885EEB" w:rsidRDefault="006334C9" w:rsidP="006334C9">
      <w:pPr>
        <w:numPr>
          <w:ilvl w:val="0"/>
          <w:numId w:val="19"/>
        </w:numPr>
        <w:rPr>
          <w:rFonts w:ascii="Arial" w:hAnsi="Arial" w:cs="Arial"/>
          <w:i/>
        </w:rPr>
      </w:pPr>
      <w:r w:rsidRPr="00885EEB">
        <w:rPr>
          <w:rFonts w:ascii="Arial" w:hAnsi="Arial" w:cs="Arial"/>
        </w:rPr>
        <w:t xml:space="preserve">Few prisons have a focus </w:t>
      </w:r>
      <w:r w:rsidR="00325833">
        <w:rPr>
          <w:rFonts w:ascii="Arial" w:hAnsi="Arial" w:cs="Arial"/>
        </w:rPr>
        <w:t>on, or</w:t>
      </w:r>
      <w:r w:rsidRPr="00885EEB">
        <w:rPr>
          <w:rFonts w:ascii="Arial" w:hAnsi="Arial" w:cs="Arial"/>
        </w:rPr>
        <w:t xml:space="preserve"> an explicit inclusion of</w:t>
      </w:r>
      <w:r w:rsidR="00325833">
        <w:rPr>
          <w:rFonts w:ascii="Arial" w:hAnsi="Arial" w:cs="Arial"/>
        </w:rPr>
        <w:t>,</w:t>
      </w:r>
      <w:r w:rsidRPr="00885EEB">
        <w:rPr>
          <w:rFonts w:ascii="Arial" w:hAnsi="Arial" w:cs="Arial"/>
        </w:rPr>
        <w:t xml:space="preserve"> culturally appropriate services. </w:t>
      </w:r>
    </w:p>
    <w:p w14:paraId="6EF3CA87" w14:textId="77777777" w:rsidR="006334C9" w:rsidRPr="00885EEB" w:rsidRDefault="006334C9" w:rsidP="006334C9">
      <w:pPr>
        <w:numPr>
          <w:ilvl w:val="0"/>
          <w:numId w:val="19"/>
        </w:numPr>
        <w:rPr>
          <w:rFonts w:ascii="Arial" w:hAnsi="Arial" w:cs="Arial"/>
          <w:i/>
        </w:rPr>
      </w:pPr>
      <w:r w:rsidRPr="00885EEB">
        <w:rPr>
          <w:rFonts w:ascii="Arial" w:hAnsi="Arial" w:cs="Arial"/>
        </w:rPr>
        <w:t xml:space="preserve">Information provided on corrective services websites and in documents from these websites rarely mentions disability. </w:t>
      </w:r>
    </w:p>
    <w:p w14:paraId="19AD9215" w14:textId="77777777" w:rsidR="006334C9" w:rsidRPr="00885EEB" w:rsidRDefault="006334C9" w:rsidP="006334C9">
      <w:pPr>
        <w:numPr>
          <w:ilvl w:val="0"/>
          <w:numId w:val="19"/>
        </w:numPr>
        <w:rPr>
          <w:rFonts w:ascii="Arial" w:hAnsi="Arial" w:cs="Arial"/>
          <w:i/>
        </w:rPr>
      </w:pPr>
      <w:r w:rsidRPr="00885EEB">
        <w:rPr>
          <w:rFonts w:ascii="Arial" w:hAnsi="Arial" w:cs="Arial"/>
        </w:rPr>
        <w:t xml:space="preserve">There is a large gap between policy and guidelines and actual procedures, which has been a persistent problem over many years. </w:t>
      </w:r>
    </w:p>
    <w:p w14:paraId="32C9FEFB" w14:textId="77777777" w:rsidR="006334C9" w:rsidRDefault="006334C9" w:rsidP="006334C9">
      <w:pPr>
        <w:rPr>
          <w:rFonts w:ascii="Arial" w:hAnsi="Arial" w:cs="Arial"/>
        </w:rPr>
      </w:pPr>
      <w:r w:rsidRPr="00885EEB">
        <w:rPr>
          <w:rFonts w:ascii="Arial" w:hAnsi="Arial" w:cs="Arial"/>
        </w:rPr>
        <w:t>The recommendations contained in the literature are similar to previous recommendations and have been repeated over the years, but the issues are enduring.</w:t>
      </w:r>
    </w:p>
    <w:p w14:paraId="493A8127" w14:textId="77777777" w:rsidR="002853B8" w:rsidRDefault="002853B8" w:rsidP="002853B8">
      <w:bookmarkStart w:id="35" w:name="_Toc75363133"/>
      <w:bookmarkStart w:id="36" w:name="_Toc77945599"/>
    </w:p>
    <w:p w14:paraId="7979AB66" w14:textId="20D93E5F" w:rsidR="006334C9" w:rsidRDefault="006334C9" w:rsidP="006334C9">
      <w:pPr>
        <w:pStyle w:val="Heading2"/>
      </w:pPr>
      <w:bookmarkStart w:id="37" w:name="_Toc84602071"/>
      <w:r w:rsidRPr="001F54BA">
        <w:t>Study 2: Jurisdictional Fieldwork</w:t>
      </w:r>
      <w:bookmarkEnd w:id="35"/>
      <w:bookmarkEnd w:id="36"/>
      <w:bookmarkEnd w:id="37"/>
    </w:p>
    <w:p w14:paraId="6D28C7C7" w14:textId="549CCC98" w:rsidR="002853B8" w:rsidRDefault="002853B8" w:rsidP="00536F07">
      <w:pPr>
        <w:ind w:firstLine="720"/>
        <w:rPr>
          <w:rFonts w:cstheme="minorHAnsi"/>
        </w:rPr>
      </w:pPr>
      <w:r w:rsidRPr="001F54BA">
        <w:rPr>
          <w:rFonts w:cstheme="minorHAnsi"/>
        </w:rPr>
        <w:t xml:space="preserve">The jurisdictional fieldwork phase of the ADNIP project started in October 2019. </w:t>
      </w:r>
      <w:r w:rsidRPr="00B1026D">
        <w:rPr>
          <w:rFonts w:cstheme="minorHAnsi"/>
        </w:rPr>
        <w:t>The following report and findings are based on the information garnered from semi-structured telephone interviews conducted with each participant.</w:t>
      </w:r>
      <w:r>
        <w:rPr>
          <w:rFonts w:cstheme="minorHAnsi"/>
        </w:rPr>
        <w:t xml:space="preserve"> </w:t>
      </w:r>
    </w:p>
    <w:p w14:paraId="4BB14E8E" w14:textId="77777777" w:rsidR="006334C9" w:rsidRPr="00130081" w:rsidRDefault="006334C9" w:rsidP="00130081">
      <w:pPr>
        <w:pStyle w:val="Heading3"/>
      </w:pPr>
      <w:bookmarkStart w:id="38" w:name="_Toc77945600"/>
      <w:bookmarkStart w:id="39" w:name="_Toc84602072"/>
      <w:bookmarkStart w:id="40" w:name="_Hlk57105775"/>
      <w:r w:rsidRPr="00130081">
        <w:t>Purpose</w:t>
      </w:r>
      <w:bookmarkEnd w:id="38"/>
      <w:bookmarkEnd w:id="39"/>
    </w:p>
    <w:p w14:paraId="6C1F8A01" w14:textId="77777777" w:rsidR="006334C9" w:rsidRPr="001F54BA" w:rsidRDefault="006334C9" w:rsidP="006334C9">
      <w:pPr>
        <w:numPr>
          <w:ilvl w:val="0"/>
          <w:numId w:val="21"/>
        </w:numPr>
        <w:contextualSpacing/>
        <w:rPr>
          <w:rFonts w:cstheme="minorHAnsi"/>
        </w:rPr>
      </w:pPr>
      <w:r w:rsidRPr="001F54BA">
        <w:rPr>
          <w:rFonts w:cstheme="minorHAnsi"/>
        </w:rPr>
        <w:t>To map the current tools, methods, processes and practices of identification, assessment, treatment and transition support for First Peoples prisoners and ex-prisoners with disability.</w:t>
      </w:r>
    </w:p>
    <w:p w14:paraId="10FE4233" w14:textId="26345EE8" w:rsidR="006334C9" w:rsidRDefault="006334C9" w:rsidP="006334C9">
      <w:pPr>
        <w:numPr>
          <w:ilvl w:val="0"/>
          <w:numId w:val="21"/>
        </w:numPr>
        <w:contextualSpacing/>
        <w:rPr>
          <w:rFonts w:cstheme="minorHAnsi"/>
        </w:rPr>
      </w:pPr>
      <w:r w:rsidRPr="001F54BA">
        <w:rPr>
          <w:rFonts w:cstheme="minorHAnsi"/>
        </w:rPr>
        <w:t>To review the effectiveness of these tools, methods, processes and practices and identify gaps and barriers.</w:t>
      </w:r>
    </w:p>
    <w:p w14:paraId="0E54A383" w14:textId="77777777" w:rsidR="00486C8E" w:rsidRDefault="00486C8E" w:rsidP="00486C8E">
      <w:pPr>
        <w:pStyle w:val="Heading3"/>
        <w:rPr>
          <w:lang w:val="en-US"/>
        </w:rPr>
      </w:pPr>
      <w:bookmarkStart w:id="41" w:name="_Toc84602073"/>
      <w:bookmarkStart w:id="42" w:name="_Toc77945602"/>
      <w:bookmarkStart w:id="43" w:name="_Hlk61948250"/>
      <w:bookmarkEnd w:id="40"/>
      <w:r>
        <w:rPr>
          <w:lang w:val="en-US"/>
        </w:rPr>
        <w:t>Method</w:t>
      </w:r>
      <w:bookmarkEnd w:id="41"/>
    </w:p>
    <w:p w14:paraId="1C6817A7" w14:textId="78DF4AF8" w:rsidR="00486C8E" w:rsidRDefault="00486C8E" w:rsidP="00536F07">
      <w:pPr>
        <w:shd w:val="clear" w:color="auto" w:fill="FFFFFF"/>
        <w:spacing w:after="0"/>
        <w:ind w:firstLine="720"/>
        <w:textAlignment w:val="baseline"/>
        <w:rPr>
          <w:rFonts w:cstheme="minorHAnsi"/>
          <w:color w:val="000000"/>
        </w:rPr>
      </w:pPr>
      <w:r>
        <w:t xml:space="preserve">Interviews were conducted with </w:t>
      </w:r>
      <w:r w:rsidRPr="00C95271">
        <w:t>participants who could provide relevant information across different levels of the organisation (Policy</w:t>
      </w:r>
      <w:r w:rsidR="00325833">
        <w:t>,</w:t>
      </w:r>
      <w:r w:rsidRPr="00C95271">
        <w:t xml:space="preserve"> Governance</w:t>
      </w:r>
      <w:r w:rsidR="00325833">
        <w:t>,</w:t>
      </w:r>
      <w:r>
        <w:t xml:space="preserve"> </w:t>
      </w:r>
      <w:r w:rsidRPr="00C95271">
        <w:t xml:space="preserve">and Service Delivery) in </w:t>
      </w:r>
      <w:r>
        <w:t xml:space="preserve">the </w:t>
      </w:r>
      <w:r w:rsidRPr="00C95271">
        <w:t>different sectors that operate in this field (First Peoples, Disability, Health, and Corrections).</w:t>
      </w:r>
      <w:r>
        <w:t xml:space="preserve"> </w:t>
      </w:r>
      <w:r w:rsidR="00285BB0" w:rsidRPr="00285BB0">
        <w:t xml:space="preserve">The interview schedule was structured around the model prison journey and aimed to gather sufficient data to describe the process in each jurisdiction </w:t>
      </w:r>
      <w:r w:rsidR="00325833">
        <w:t xml:space="preserve">from reception to community reintegration. </w:t>
      </w:r>
      <w:r w:rsidR="00285BB0" w:rsidRPr="00285BB0">
        <w:t xml:space="preserve">These methods are described in more detail in the ADNIP Detailed Project Plan. </w:t>
      </w:r>
      <w:r w:rsidR="00285BB0" w:rsidRPr="001F54BA">
        <w:rPr>
          <w:rFonts w:cstheme="minorHAnsi"/>
        </w:rPr>
        <w:t>Descriptions and process maps were constructed for each jurisdiction t</w:t>
      </w:r>
      <w:r>
        <w:rPr>
          <w:rFonts w:cstheme="minorHAnsi"/>
        </w:rPr>
        <w:t>o understand the journey</w:t>
      </w:r>
      <w:r w:rsidR="00AA1A97">
        <w:rPr>
          <w:rFonts w:cstheme="minorHAnsi"/>
        </w:rPr>
        <w:t xml:space="preserve"> (see the Jurisdictional Fieldwork Final Report for details)</w:t>
      </w:r>
      <w:r w:rsidR="00285BB0">
        <w:rPr>
          <w:rFonts w:cstheme="minorHAnsi"/>
        </w:rPr>
        <w:t>. From this</w:t>
      </w:r>
      <w:r>
        <w:rPr>
          <w:rFonts w:cstheme="minorHAnsi"/>
        </w:rPr>
        <w:t xml:space="preserve"> we </w:t>
      </w:r>
      <w:r w:rsidR="00285BB0">
        <w:rPr>
          <w:rFonts w:cstheme="minorHAnsi"/>
        </w:rPr>
        <w:t xml:space="preserve">identified </w:t>
      </w:r>
      <w:r>
        <w:rPr>
          <w:rFonts w:cstheme="minorHAnsi"/>
        </w:rPr>
        <w:t>the main challenges, gaps</w:t>
      </w:r>
      <w:r w:rsidR="00285BB0">
        <w:rPr>
          <w:rFonts w:cstheme="minorHAnsi"/>
        </w:rPr>
        <w:t>,</w:t>
      </w:r>
      <w:r>
        <w:rPr>
          <w:rFonts w:cstheme="minorHAnsi"/>
        </w:rPr>
        <w:t xml:space="preserve"> and tension points</w:t>
      </w:r>
      <w:r w:rsidR="00285BB0">
        <w:rPr>
          <w:rFonts w:cstheme="minorHAnsi"/>
        </w:rPr>
        <w:t>,</w:t>
      </w:r>
      <w:r>
        <w:rPr>
          <w:rFonts w:cstheme="minorHAnsi"/>
        </w:rPr>
        <w:t xml:space="preserve"> and subjected them to a Behavioural Engineering (BEM) analysis. The BEM facilitates a focus on the key driving and restraining factors that underpin barriers and success at both the individual and environmental levels. </w:t>
      </w:r>
    </w:p>
    <w:p w14:paraId="6070AD2D" w14:textId="77777777" w:rsidR="00AA1A97" w:rsidRDefault="00AA1A97" w:rsidP="00486C8E">
      <w:pPr>
        <w:shd w:val="clear" w:color="auto" w:fill="FFFFFF"/>
        <w:spacing w:after="0"/>
        <w:textAlignment w:val="baseline"/>
        <w:rPr>
          <w:rFonts w:cstheme="minorHAnsi"/>
          <w:color w:val="000000"/>
        </w:rPr>
      </w:pPr>
    </w:p>
    <w:p w14:paraId="7003D99F" w14:textId="554081B6" w:rsidR="00945F47" w:rsidRPr="00E45723" w:rsidRDefault="00945F47" w:rsidP="00130081">
      <w:pPr>
        <w:pStyle w:val="Heading3"/>
      </w:pPr>
      <w:bookmarkStart w:id="44" w:name="_Toc84602074"/>
      <w:r w:rsidRPr="00E45723">
        <w:t>Participants</w:t>
      </w:r>
      <w:bookmarkEnd w:id="42"/>
      <w:bookmarkEnd w:id="44"/>
    </w:p>
    <w:p w14:paraId="3B29A8EB" w14:textId="77777777" w:rsidR="00F410AF" w:rsidRPr="00F410AF" w:rsidRDefault="00945F47" w:rsidP="00F410AF">
      <w:pPr>
        <w:ind w:firstLine="720"/>
      </w:pPr>
      <w:r w:rsidRPr="00945F47">
        <w:t xml:space="preserve">A total of 55 interviews were conducted, which was slightly less than anticipated but still sufficient to develop saturation in the description of prison journeys. </w:t>
      </w:r>
      <w:r w:rsidR="002F7BB9">
        <w:fldChar w:fldCharType="begin"/>
      </w:r>
      <w:r w:rsidR="002F7BB9">
        <w:instrText xml:space="preserve"> REF _Ref69723652  \* MERGEFORMAT </w:instrText>
      </w:r>
      <w:r w:rsidR="002F7BB9">
        <w:fldChar w:fldCharType="separate"/>
      </w:r>
    </w:p>
    <w:p w14:paraId="7A2FB1B9" w14:textId="2C99E999" w:rsidR="00945F47" w:rsidRDefault="00F410AF" w:rsidP="00536F07">
      <w:pPr>
        <w:ind w:firstLine="720"/>
      </w:pPr>
      <w:r w:rsidRPr="00F410AF">
        <w:t>Table</w:t>
      </w:r>
      <w:r w:rsidRPr="00E45723">
        <w:rPr>
          <w:rFonts w:cstheme="minorHAnsi"/>
          <w:b/>
          <w:bCs/>
          <w:i/>
          <w:iCs/>
          <w:lang w:val="en-US"/>
        </w:rPr>
        <w:t xml:space="preserve"> </w:t>
      </w:r>
      <w:r>
        <w:rPr>
          <w:rFonts w:cstheme="minorHAnsi"/>
          <w:b/>
          <w:bCs/>
          <w:i/>
          <w:iCs/>
          <w:noProof/>
          <w:lang w:val="en-US"/>
        </w:rPr>
        <w:t>2</w:t>
      </w:r>
      <w:r w:rsidR="002F7BB9">
        <w:fldChar w:fldCharType="end"/>
      </w:r>
      <w:r w:rsidR="009127D5">
        <w:rPr>
          <w:noProof/>
        </w:rPr>
        <w:t xml:space="preserve">2 </w:t>
      </w:r>
      <w:r w:rsidR="00130C2B">
        <w:t xml:space="preserve">shows </w:t>
      </w:r>
      <w:bookmarkStart w:id="45" w:name="_Hlk83729097"/>
      <w:r w:rsidR="00130C2B">
        <w:t>the number of participants in each level and sector for each jurisdiction.</w:t>
      </w:r>
      <w:r w:rsidR="00945F47" w:rsidRPr="00945F47">
        <w:t xml:space="preserve"> </w:t>
      </w:r>
      <w:bookmarkEnd w:id="45"/>
      <w:r w:rsidR="00945F47" w:rsidRPr="00945F47">
        <w:t xml:space="preserve">The largest number of interviews were conducted with participants from New South Wales </w:t>
      </w:r>
      <w:r w:rsidR="00130C2B">
        <w:t>(</w:t>
      </w:r>
      <w:r w:rsidR="00945F47" w:rsidRPr="00945F47">
        <w:t>including the Australian Capital Territory</w:t>
      </w:r>
      <w:r w:rsidR="00130C2B">
        <w:t>)</w:t>
      </w:r>
      <w:r w:rsidR="00945F47" w:rsidRPr="00945F47">
        <w:t xml:space="preserve"> (25%) followed by Victoria (22%), the Northern Territory (20%), and South Australia and Queensland (both 16%). There were equal proportions of participants working in service delivery positions, and in policy positions</w:t>
      </w:r>
      <w:r w:rsidR="00130C2B">
        <w:t xml:space="preserve">. </w:t>
      </w:r>
      <w:r w:rsidR="00945F47" w:rsidRPr="00945F47">
        <w:t xml:space="preserve">The majority of participants (42%) worked in the disability or health sector, 35% </w:t>
      </w:r>
      <w:r w:rsidR="00130C2B">
        <w:t xml:space="preserve">worked </w:t>
      </w:r>
      <w:r w:rsidR="00945F47" w:rsidRPr="00945F47">
        <w:t xml:space="preserve">in corrections, and 24% </w:t>
      </w:r>
      <w:r w:rsidR="00130C2B">
        <w:t xml:space="preserve">worked </w:t>
      </w:r>
      <w:r w:rsidR="00945F47" w:rsidRPr="00945F47">
        <w:t xml:space="preserve">in the First Peoples sector. </w:t>
      </w:r>
    </w:p>
    <w:p w14:paraId="17BCABC8" w14:textId="77777777" w:rsidR="00971E99" w:rsidRDefault="00971E99" w:rsidP="00E45723">
      <w:pPr>
        <w:spacing w:after="200" w:line="240" w:lineRule="auto"/>
        <w:jc w:val="left"/>
        <w:rPr>
          <w:rFonts w:cstheme="minorHAnsi"/>
          <w:b/>
          <w:bCs/>
          <w:i/>
          <w:iCs/>
          <w:lang w:val="en-US"/>
        </w:rPr>
      </w:pPr>
      <w:bookmarkStart w:id="46" w:name="_Ref69723652"/>
      <w:bookmarkStart w:id="47" w:name="_Toc76348609"/>
      <w:bookmarkEnd w:id="43"/>
    </w:p>
    <w:p w14:paraId="442066EB" w14:textId="2D59D5EC" w:rsidR="00E45723" w:rsidRPr="00E45723" w:rsidRDefault="00E45723" w:rsidP="00E45723">
      <w:pPr>
        <w:spacing w:after="200" w:line="240" w:lineRule="auto"/>
        <w:jc w:val="left"/>
        <w:rPr>
          <w:rFonts w:cstheme="minorHAnsi"/>
          <w:b/>
          <w:bCs/>
          <w:i/>
          <w:iCs/>
          <w:lang w:val="en-US"/>
        </w:rPr>
      </w:pPr>
      <w:r w:rsidRPr="00E45723">
        <w:rPr>
          <w:rFonts w:cstheme="minorHAnsi"/>
          <w:b/>
          <w:bCs/>
          <w:i/>
          <w:iCs/>
          <w:lang w:val="en-US"/>
        </w:rPr>
        <w:t xml:space="preserve">Table </w:t>
      </w:r>
      <w:r w:rsidRPr="00E45723">
        <w:rPr>
          <w:rFonts w:cstheme="minorHAnsi"/>
          <w:b/>
          <w:bCs/>
          <w:i/>
          <w:iCs/>
          <w:lang w:val="en-US"/>
        </w:rPr>
        <w:fldChar w:fldCharType="begin"/>
      </w:r>
      <w:r w:rsidRPr="00E45723">
        <w:rPr>
          <w:rFonts w:cstheme="minorHAnsi"/>
          <w:b/>
          <w:bCs/>
          <w:i/>
          <w:iCs/>
          <w:lang w:val="en-US"/>
        </w:rPr>
        <w:instrText xml:space="preserve"> SEQ Table \* ARABIC </w:instrText>
      </w:r>
      <w:r w:rsidRPr="00E45723">
        <w:rPr>
          <w:rFonts w:cstheme="minorHAnsi"/>
          <w:b/>
          <w:bCs/>
          <w:i/>
          <w:iCs/>
          <w:lang w:val="en-US"/>
        </w:rPr>
        <w:fldChar w:fldCharType="separate"/>
      </w:r>
      <w:r w:rsidR="00F410AF">
        <w:rPr>
          <w:rFonts w:cstheme="minorHAnsi"/>
          <w:b/>
          <w:bCs/>
          <w:i/>
          <w:iCs/>
          <w:noProof/>
          <w:lang w:val="en-US"/>
        </w:rPr>
        <w:t>2</w:t>
      </w:r>
      <w:r w:rsidRPr="00E45723">
        <w:rPr>
          <w:rFonts w:cstheme="minorHAnsi"/>
          <w:b/>
          <w:bCs/>
          <w:i/>
          <w:iCs/>
          <w:lang w:val="en-US"/>
        </w:rPr>
        <w:fldChar w:fldCharType="end"/>
      </w:r>
      <w:bookmarkEnd w:id="46"/>
      <w:r w:rsidRPr="00E45723">
        <w:rPr>
          <w:rFonts w:cstheme="minorHAnsi"/>
          <w:b/>
          <w:bCs/>
          <w:i/>
          <w:iCs/>
          <w:lang w:val="en-US"/>
        </w:rPr>
        <w:t xml:space="preserve"> Participants b</w:t>
      </w:r>
      <w:bookmarkStart w:id="48" w:name="_Hlk83729215"/>
      <w:r w:rsidRPr="00E45723">
        <w:rPr>
          <w:rFonts w:cstheme="minorHAnsi"/>
          <w:b/>
          <w:bCs/>
          <w:i/>
          <w:iCs/>
          <w:lang w:val="en-US"/>
        </w:rPr>
        <w:t xml:space="preserve">y </w:t>
      </w:r>
      <w:r w:rsidR="00130C2B">
        <w:rPr>
          <w:rFonts w:cstheme="minorHAnsi"/>
          <w:b/>
          <w:bCs/>
          <w:i/>
          <w:iCs/>
          <w:lang w:val="en-US"/>
        </w:rPr>
        <w:t>S</w:t>
      </w:r>
      <w:r w:rsidRPr="00E45723">
        <w:rPr>
          <w:rFonts w:cstheme="minorHAnsi"/>
          <w:b/>
          <w:bCs/>
          <w:i/>
          <w:iCs/>
          <w:lang w:val="en-US"/>
        </w:rPr>
        <w:t>ector</w:t>
      </w:r>
      <w:r w:rsidR="00130C2B">
        <w:rPr>
          <w:rFonts w:cstheme="minorHAnsi"/>
          <w:b/>
          <w:bCs/>
          <w:i/>
          <w:iCs/>
          <w:lang w:val="en-US"/>
        </w:rPr>
        <w:t xml:space="preserve"> and L</w:t>
      </w:r>
      <w:r w:rsidRPr="00E45723">
        <w:rPr>
          <w:rFonts w:cstheme="minorHAnsi"/>
          <w:b/>
          <w:bCs/>
          <w:i/>
          <w:iCs/>
          <w:lang w:val="en-US"/>
        </w:rPr>
        <w:t>evel</w:t>
      </w:r>
      <w:bookmarkEnd w:id="47"/>
      <w:r w:rsidR="00130C2B">
        <w:rPr>
          <w:rFonts w:cstheme="minorHAnsi"/>
          <w:b/>
          <w:bCs/>
          <w:i/>
          <w:iCs/>
          <w:lang w:val="en-US"/>
        </w:rPr>
        <w:t xml:space="preserve"> for Each Jurisdiction</w:t>
      </w:r>
      <w:bookmarkEnd w:id="48"/>
    </w:p>
    <w:tbl>
      <w:tblPr>
        <w:tblStyle w:val="TableGridLight"/>
        <w:tblW w:w="9351" w:type="dxa"/>
        <w:tblLayout w:type="fixed"/>
        <w:tblLook w:val="04A0" w:firstRow="1" w:lastRow="0" w:firstColumn="1" w:lastColumn="0" w:noHBand="0" w:noVBand="1"/>
      </w:tblPr>
      <w:tblGrid>
        <w:gridCol w:w="2518"/>
        <w:gridCol w:w="1588"/>
        <w:gridCol w:w="1049"/>
        <w:gridCol w:w="1049"/>
        <w:gridCol w:w="1049"/>
        <w:gridCol w:w="1049"/>
        <w:gridCol w:w="1049"/>
      </w:tblGrid>
      <w:tr w:rsidR="00E45723" w:rsidRPr="00E45723" w14:paraId="2A729288" w14:textId="77777777" w:rsidTr="00945F47">
        <w:trPr>
          <w:trHeight w:val="300"/>
        </w:trPr>
        <w:tc>
          <w:tcPr>
            <w:tcW w:w="2518" w:type="dxa"/>
            <w:tcBorders>
              <w:top w:val="single" w:sz="4" w:space="0" w:color="auto"/>
              <w:left w:val="single" w:sz="4" w:space="0" w:color="auto"/>
              <w:bottom w:val="single" w:sz="4" w:space="0" w:color="auto"/>
            </w:tcBorders>
            <w:shd w:val="clear" w:color="auto" w:fill="D9C19B" w:themeFill="accent6" w:themeFillTint="99"/>
          </w:tcPr>
          <w:p w14:paraId="2A192654" w14:textId="77777777" w:rsidR="00E45723" w:rsidRPr="00E45723" w:rsidRDefault="00E45723" w:rsidP="002853B8">
            <w:pPr>
              <w:spacing w:line="240" w:lineRule="auto"/>
              <w:jc w:val="center"/>
              <w:rPr>
                <w:rFonts w:ascii="Arial" w:hAnsi="Arial"/>
                <w:b/>
                <w:bCs/>
              </w:rPr>
            </w:pPr>
          </w:p>
        </w:tc>
        <w:tc>
          <w:tcPr>
            <w:tcW w:w="1588" w:type="dxa"/>
            <w:tcBorders>
              <w:top w:val="single" w:sz="4" w:space="0" w:color="auto"/>
              <w:bottom w:val="single" w:sz="4" w:space="0" w:color="auto"/>
            </w:tcBorders>
            <w:shd w:val="clear" w:color="auto" w:fill="D9C19B" w:themeFill="accent6" w:themeFillTint="99"/>
          </w:tcPr>
          <w:p w14:paraId="21E04001" w14:textId="77777777" w:rsidR="00E45723" w:rsidRPr="00E45723" w:rsidRDefault="00E45723" w:rsidP="002853B8">
            <w:pPr>
              <w:spacing w:line="240" w:lineRule="auto"/>
              <w:jc w:val="center"/>
              <w:rPr>
                <w:rFonts w:ascii="Arial" w:hAnsi="Arial"/>
                <w:b/>
                <w:bCs/>
              </w:rPr>
            </w:pPr>
            <w:r w:rsidRPr="00E45723">
              <w:rPr>
                <w:rFonts w:ascii="Arial" w:hAnsi="Arial"/>
                <w:b/>
                <w:bCs/>
              </w:rPr>
              <w:t>NSW &amp; ACT</w:t>
            </w:r>
            <w:r w:rsidRPr="00E45723">
              <w:rPr>
                <w:rFonts w:ascii="Arial" w:hAnsi="Arial"/>
                <w:b/>
                <w:bCs/>
                <w:vertAlign w:val="superscript"/>
              </w:rPr>
              <w:footnoteReference w:id="2"/>
            </w:r>
          </w:p>
        </w:tc>
        <w:tc>
          <w:tcPr>
            <w:tcW w:w="1049" w:type="dxa"/>
            <w:tcBorders>
              <w:top w:val="single" w:sz="4" w:space="0" w:color="auto"/>
              <w:bottom w:val="single" w:sz="4" w:space="0" w:color="auto"/>
            </w:tcBorders>
            <w:shd w:val="clear" w:color="auto" w:fill="D9C19B" w:themeFill="accent6" w:themeFillTint="99"/>
          </w:tcPr>
          <w:p w14:paraId="330437E3" w14:textId="77777777" w:rsidR="00E45723" w:rsidRPr="00E45723" w:rsidRDefault="00E45723" w:rsidP="002853B8">
            <w:pPr>
              <w:spacing w:line="240" w:lineRule="auto"/>
              <w:jc w:val="center"/>
              <w:rPr>
                <w:rFonts w:ascii="Arial" w:hAnsi="Arial"/>
                <w:b/>
                <w:bCs/>
              </w:rPr>
            </w:pPr>
            <w:r w:rsidRPr="00E45723">
              <w:rPr>
                <w:rFonts w:ascii="Arial" w:hAnsi="Arial"/>
                <w:b/>
                <w:bCs/>
              </w:rPr>
              <w:t>Vic</w:t>
            </w:r>
          </w:p>
        </w:tc>
        <w:tc>
          <w:tcPr>
            <w:tcW w:w="1049" w:type="dxa"/>
            <w:tcBorders>
              <w:top w:val="single" w:sz="4" w:space="0" w:color="auto"/>
              <w:bottom w:val="single" w:sz="4" w:space="0" w:color="auto"/>
            </w:tcBorders>
            <w:shd w:val="clear" w:color="auto" w:fill="D9C19B" w:themeFill="accent6" w:themeFillTint="99"/>
          </w:tcPr>
          <w:p w14:paraId="43E0CAEB" w14:textId="77777777" w:rsidR="00E45723" w:rsidRPr="00E45723" w:rsidRDefault="00E45723" w:rsidP="002853B8">
            <w:pPr>
              <w:spacing w:line="240" w:lineRule="auto"/>
              <w:jc w:val="center"/>
              <w:rPr>
                <w:rFonts w:ascii="Arial" w:hAnsi="Arial"/>
                <w:b/>
                <w:bCs/>
              </w:rPr>
            </w:pPr>
            <w:r w:rsidRPr="00E45723">
              <w:rPr>
                <w:rFonts w:ascii="Arial" w:hAnsi="Arial"/>
                <w:b/>
                <w:bCs/>
              </w:rPr>
              <w:t>Qld</w:t>
            </w:r>
          </w:p>
        </w:tc>
        <w:tc>
          <w:tcPr>
            <w:tcW w:w="1049" w:type="dxa"/>
            <w:tcBorders>
              <w:top w:val="single" w:sz="4" w:space="0" w:color="auto"/>
              <w:bottom w:val="single" w:sz="4" w:space="0" w:color="auto"/>
            </w:tcBorders>
            <w:shd w:val="clear" w:color="auto" w:fill="D9C19B" w:themeFill="accent6" w:themeFillTint="99"/>
          </w:tcPr>
          <w:p w14:paraId="21D56FD7" w14:textId="77777777" w:rsidR="00E45723" w:rsidRPr="00E45723" w:rsidRDefault="00E45723" w:rsidP="002853B8">
            <w:pPr>
              <w:spacing w:line="240" w:lineRule="auto"/>
              <w:jc w:val="center"/>
              <w:rPr>
                <w:rFonts w:ascii="Arial" w:hAnsi="Arial"/>
                <w:b/>
                <w:bCs/>
              </w:rPr>
            </w:pPr>
            <w:r w:rsidRPr="00E45723">
              <w:rPr>
                <w:rFonts w:ascii="Arial" w:hAnsi="Arial"/>
                <w:b/>
                <w:bCs/>
              </w:rPr>
              <w:t>SA</w:t>
            </w:r>
          </w:p>
        </w:tc>
        <w:tc>
          <w:tcPr>
            <w:tcW w:w="1049" w:type="dxa"/>
            <w:tcBorders>
              <w:top w:val="single" w:sz="4" w:space="0" w:color="auto"/>
              <w:bottom w:val="single" w:sz="4" w:space="0" w:color="auto"/>
            </w:tcBorders>
            <w:shd w:val="clear" w:color="auto" w:fill="D9C19B" w:themeFill="accent6" w:themeFillTint="99"/>
          </w:tcPr>
          <w:p w14:paraId="1430561D" w14:textId="77777777" w:rsidR="00E45723" w:rsidRPr="00E45723" w:rsidRDefault="00E45723" w:rsidP="002853B8">
            <w:pPr>
              <w:spacing w:line="240" w:lineRule="auto"/>
              <w:jc w:val="center"/>
              <w:rPr>
                <w:rFonts w:ascii="Arial" w:hAnsi="Arial"/>
                <w:b/>
                <w:bCs/>
              </w:rPr>
            </w:pPr>
            <w:r w:rsidRPr="00E45723">
              <w:rPr>
                <w:rFonts w:ascii="Arial" w:hAnsi="Arial"/>
                <w:b/>
                <w:bCs/>
              </w:rPr>
              <w:t>NT</w:t>
            </w:r>
          </w:p>
        </w:tc>
        <w:tc>
          <w:tcPr>
            <w:tcW w:w="1049" w:type="dxa"/>
            <w:tcBorders>
              <w:top w:val="single" w:sz="4" w:space="0" w:color="auto"/>
              <w:bottom w:val="single" w:sz="4" w:space="0" w:color="auto"/>
              <w:right w:val="single" w:sz="4" w:space="0" w:color="auto"/>
            </w:tcBorders>
            <w:shd w:val="clear" w:color="auto" w:fill="D9C19B" w:themeFill="accent6" w:themeFillTint="99"/>
          </w:tcPr>
          <w:p w14:paraId="1D644332" w14:textId="77777777" w:rsidR="00E45723" w:rsidRPr="00E45723" w:rsidRDefault="00E45723" w:rsidP="002853B8">
            <w:pPr>
              <w:spacing w:line="240" w:lineRule="auto"/>
              <w:jc w:val="center"/>
              <w:rPr>
                <w:rFonts w:ascii="Arial" w:hAnsi="Arial"/>
                <w:b/>
                <w:bCs/>
              </w:rPr>
            </w:pPr>
            <w:r w:rsidRPr="00E45723">
              <w:rPr>
                <w:rFonts w:ascii="Arial" w:hAnsi="Arial"/>
                <w:b/>
                <w:bCs/>
              </w:rPr>
              <w:t>Total</w:t>
            </w:r>
          </w:p>
        </w:tc>
      </w:tr>
      <w:tr w:rsidR="00E45723" w:rsidRPr="009127D5" w14:paraId="3B4D8335" w14:textId="77777777" w:rsidTr="005D2A7D">
        <w:trPr>
          <w:trHeight w:val="300"/>
        </w:trPr>
        <w:tc>
          <w:tcPr>
            <w:tcW w:w="9351" w:type="dxa"/>
            <w:gridSpan w:val="7"/>
            <w:tcBorders>
              <w:top w:val="single" w:sz="4" w:space="0" w:color="auto"/>
              <w:left w:val="single" w:sz="4" w:space="0" w:color="auto"/>
              <w:right w:val="single" w:sz="4" w:space="0" w:color="auto"/>
            </w:tcBorders>
            <w:shd w:val="clear" w:color="auto" w:fill="F2EADD" w:themeFill="accent6" w:themeFillTint="33"/>
          </w:tcPr>
          <w:p w14:paraId="086C3C2F" w14:textId="77777777" w:rsidR="00E45723" w:rsidRPr="009127D5" w:rsidRDefault="00E45723" w:rsidP="002853B8">
            <w:pPr>
              <w:spacing w:line="240" w:lineRule="auto"/>
              <w:jc w:val="center"/>
              <w:rPr>
                <w:rFonts w:cstheme="minorHAnsi"/>
                <w:b/>
                <w:bCs/>
                <w:sz w:val="20"/>
                <w:szCs w:val="20"/>
              </w:rPr>
            </w:pPr>
            <w:r w:rsidRPr="009127D5">
              <w:rPr>
                <w:rFonts w:cstheme="minorHAnsi"/>
                <w:b/>
                <w:bCs/>
                <w:sz w:val="20"/>
                <w:szCs w:val="20"/>
              </w:rPr>
              <w:t>Disability or Health Sector</w:t>
            </w:r>
          </w:p>
        </w:tc>
      </w:tr>
      <w:tr w:rsidR="00E45723" w:rsidRPr="009127D5" w14:paraId="112DC6C9" w14:textId="77777777" w:rsidTr="00945F47">
        <w:trPr>
          <w:trHeight w:val="300"/>
        </w:trPr>
        <w:tc>
          <w:tcPr>
            <w:tcW w:w="2518" w:type="dxa"/>
            <w:tcBorders>
              <w:left w:val="single" w:sz="4" w:space="0" w:color="auto"/>
            </w:tcBorders>
          </w:tcPr>
          <w:p w14:paraId="27AF6192" w14:textId="77777777" w:rsidR="00E45723" w:rsidRPr="009127D5" w:rsidRDefault="00E45723" w:rsidP="009127D5">
            <w:pPr>
              <w:spacing w:line="240" w:lineRule="auto"/>
              <w:jc w:val="left"/>
              <w:rPr>
                <w:rFonts w:cstheme="minorHAnsi"/>
                <w:b/>
                <w:bCs/>
                <w:color w:val="997339" w:themeColor="accent6" w:themeShade="BF"/>
                <w:sz w:val="20"/>
                <w:szCs w:val="20"/>
              </w:rPr>
            </w:pPr>
            <w:r w:rsidRPr="009127D5">
              <w:rPr>
                <w:rFonts w:cstheme="minorHAnsi"/>
                <w:b/>
                <w:bCs/>
                <w:sz w:val="20"/>
                <w:szCs w:val="20"/>
              </w:rPr>
              <w:t>Policy</w:t>
            </w:r>
          </w:p>
        </w:tc>
        <w:tc>
          <w:tcPr>
            <w:tcW w:w="1588" w:type="dxa"/>
          </w:tcPr>
          <w:p w14:paraId="0E3EE54D"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Pr>
          <w:p w14:paraId="1DEF647C"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Pr>
          <w:p w14:paraId="03EEB4A7"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Pr>
          <w:p w14:paraId="779528B5"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Pr>
          <w:p w14:paraId="304790E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4</w:t>
            </w:r>
          </w:p>
        </w:tc>
        <w:tc>
          <w:tcPr>
            <w:tcW w:w="1049" w:type="dxa"/>
            <w:tcBorders>
              <w:right w:val="single" w:sz="4" w:space="0" w:color="auto"/>
            </w:tcBorders>
          </w:tcPr>
          <w:p w14:paraId="448DDB95"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12</w:t>
            </w:r>
          </w:p>
        </w:tc>
      </w:tr>
      <w:tr w:rsidR="00E45723" w:rsidRPr="009127D5" w14:paraId="0B9A1451" w14:textId="77777777" w:rsidTr="00945F47">
        <w:trPr>
          <w:trHeight w:val="300"/>
        </w:trPr>
        <w:tc>
          <w:tcPr>
            <w:tcW w:w="2518" w:type="dxa"/>
            <w:tcBorders>
              <w:left w:val="single" w:sz="4" w:space="0" w:color="auto"/>
              <w:bottom w:val="single" w:sz="4" w:space="0" w:color="auto"/>
            </w:tcBorders>
          </w:tcPr>
          <w:p w14:paraId="242FD6D3"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Service Delivery</w:t>
            </w:r>
          </w:p>
        </w:tc>
        <w:tc>
          <w:tcPr>
            <w:tcW w:w="1588" w:type="dxa"/>
            <w:tcBorders>
              <w:bottom w:val="single" w:sz="4" w:space="0" w:color="auto"/>
            </w:tcBorders>
          </w:tcPr>
          <w:p w14:paraId="5A513345"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bottom w:val="single" w:sz="4" w:space="0" w:color="auto"/>
            </w:tcBorders>
          </w:tcPr>
          <w:p w14:paraId="7828B70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bottom w:val="single" w:sz="4" w:space="0" w:color="auto"/>
            </w:tcBorders>
          </w:tcPr>
          <w:p w14:paraId="4D01928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bottom w:val="single" w:sz="4" w:space="0" w:color="auto"/>
            </w:tcBorders>
          </w:tcPr>
          <w:p w14:paraId="505E437E"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bottom w:val="single" w:sz="4" w:space="0" w:color="auto"/>
            </w:tcBorders>
          </w:tcPr>
          <w:p w14:paraId="4B501070"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Borders>
              <w:bottom w:val="single" w:sz="4" w:space="0" w:color="auto"/>
              <w:right w:val="single" w:sz="4" w:space="0" w:color="auto"/>
            </w:tcBorders>
          </w:tcPr>
          <w:p w14:paraId="59938675"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11</w:t>
            </w:r>
          </w:p>
        </w:tc>
      </w:tr>
      <w:tr w:rsidR="00E45723" w:rsidRPr="009127D5" w14:paraId="202DB66D" w14:textId="77777777" w:rsidTr="00945F47">
        <w:trPr>
          <w:trHeight w:val="315"/>
        </w:trPr>
        <w:tc>
          <w:tcPr>
            <w:tcW w:w="2518" w:type="dxa"/>
            <w:tcBorders>
              <w:top w:val="single" w:sz="4" w:space="0" w:color="auto"/>
              <w:left w:val="single" w:sz="4" w:space="0" w:color="auto"/>
              <w:bottom w:val="single" w:sz="4" w:space="0" w:color="auto"/>
            </w:tcBorders>
          </w:tcPr>
          <w:p w14:paraId="310A2ACA"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Total Disability/Health</w:t>
            </w:r>
          </w:p>
        </w:tc>
        <w:tc>
          <w:tcPr>
            <w:tcW w:w="1588" w:type="dxa"/>
            <w:tcBorders>
              <w:top w:val="single" w:sz="4" w:space="0" w:color="auto"/>
              <w:bottom w:val="single" w:sz="4" w:space="0" w:color="auto"/>
            </w:tcBorders>
          </w:tcPr>
          <w:p w14:paraId="6E18462C"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5</w:t>
            </w:r>
          </w:p>
        </w:tc>
        <w:tc>
          <w:tcPr>
            <w:tcW w:w="1049" w:type="dxa"/>
            <w:tcBorders>
              <w:top w:val="single" w:sz="4" w:space="0" w:color="auto"/>
              <w:bottom w:val="single" w:sz="4" w:space="0" w:color="auto"/>
            </w:tcBorders>
          </w:tcPr>
          <w:p w14:paraId="3448E81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5</w:t>
            </w:r>
          </w:p>
        </w:tc>
        <w:tc>
          <w:tcPr>
            <w:tcW w:w="1049" w:type="dxa"/>
            <w:tcBorders>
              <w:top w:val="single" w:sz="4" w:space="0" w:color="auto"/>
              <w:bottom w:val="single" w:sz="4" w:space="0" w:color="auto"/>
            </w:tcBorders>
          </w:tcPr>
          <w:p w14:paraId="6BFBA52C"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Borders>
              <w:top w:val="single" w:sz="4" w:space="0" w:color="auto"/>
              <w:bottom w:val="single" w:sz="4" w:space="0" w:color="auto"/>
            </w:tcBorders>
          </w:tcPr>
          <w:p w14:paraId="2FFC7063"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Borders>
              <w:top w:val="single" w:sz="4" w:space="0" w:color="auto"/>
              <w:bottom w:val="single" w:sz="4" w:space="0" w:color="auto"/>
            </w:tcBorders>
          </w:tcPr>
          <w:p w14:paraId="027052EC"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7</w:t>
            </w:r>
          </w:p>
        </w:tc>
        <w:tc>
          <w:tcPr>
            <w:tcW w:w="1049" w:type="dxa"/>
            <w:tcBorders>
              <w:top w:val="single" w:sz="4" w:space="0" w:color="auto"/>
              <w:bottom w:val="single" w:sz="4" w:space="0" w:color="auto"/>
              <w:right w:val="single" w:sz="4" w:space="0" w:color="auto"/>
            </w:tcBorders>
          </w:tcPr>
          <w:p w14:paraId="2A29C9C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23</w:t>
            </w:r>
          </w:p>
        </w:tc>
      </w:tr>
      <w:tr w:rsidR="00E45723" w:rsidRPr="009127D5" w14:paraId="14C02CB6" w14:textId="77777777" w:rsidTr="005D2A7D">
        <w:trPr>
          <w:trHeight w:val="300"/>
        </w:trPr>
        <w:tc>
          <w:tcPr>
            <w:tcW w:w="9351" w:type="dxa"/>
            <w:gridSpan w:val="7"/>
            <w:tcBorders>
              <w:top w:val="single" w:sz="4" w:space="0" w:color="auto"/>
              <w:left w:val="single" w:sz="4" w:space="0" w:color="auto"/>
              <w:right w:val="single" w:sz="4" w:space="0" w:color="auto"/>
            </w:tcBorders>
            <w:shd w:val="clear" w:color="auto" w:fill="F2EADD" w:themeFill="accent6" w:themeFillTint="33"/>
          </w:tcPr>
          <w:p w14:paraId="14BC3EC1" w14:textId="77777777" w:rsidR="00E45723" w:rsidRPr="009127D5" w:rsidRDefault="00E45723" w:rsidP="009127D5">
            <w:pPr>
              <w:spacing w:line="240" w:lineRule="auto"/>
              <w:jc w:val="center"/>
              <w:rPr>
                <w:rFonts w:cstheme="minorHAnsi"/>
                <w:b/>
                <w:bCs/>
                <w:sz w:val="20"/>
                <w:szCs w:val="20"/>
              </w:rPr>
            </w:pPr>
            <w:r w:rsidRPr="009127D5">
              <w:rPr>
                <w:rFonts w:cstheme="minorHAnsi"/>
                <w:b/>
                <w:bCs/>
                <w:sz w:val="20"/>
                <w:szCs w:val="20"/>
              </w:rPr>
              <w:t>Corrective Justice Sector</w:t>
            </w:r>
          </w:p>
        </w:tc>
      </w:tr>
      <w:tr w:rsidR="00E45723" w:rsidRPr="009127D5" w14:paraId="6DDB60F1" w14:textId="77777777" w:rsidTr="00945F47">
        <w:trPr>
          <w:trHeight w:val="300"/>
        </w:trPr>
        <w:tc>
          <w:tcPr>
            <w:tcW w:w="2518" w:type="dxa"/>
            <w:tcBorders>
              <w:left w:val="single" w:sz="4" w:space="0" w:color="auto"/>
            </w:tcBorders>
          </w:tcPr>
          <w:p w14:paraId="2B7FF73E"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Policy</w:t>
            </w:r>
          </w:p>
        </w:tc>
        <w:tc>
          <w:tcPr>
            <w:tcW w:w="1588" w:type="dxa"/>
          </w:tcPr>
          <w:p w14:paraId="673CD70B"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Pr>
          <w:p w14:paraId="2412B2D0"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Pr>
          <w:p w14:paraId="7C62AC07"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Pr>
          <w:p w14:paraId="706E79E8"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Pr>
          <w:p w14:paraId="5947B2BD"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right w:val="single" w:sz="4" w:space="0" w:color="auto"/>
            </w:tcBorders>
          </w:tcPr>
          <w:p w14:paraId="2EA0E76F"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10</w:t>
            </w:r>
          </w:p>
        </w:tc>
      </w:tr>
      <w:tr w:rsidR="00E45723" w:rsidRPr="009127D5" w14:paraId="2CA254C6" w14:textId="77777777" w:rsidTr="00945F47">
        <w:trPr>
          <w:trHeight w:val="300"/>
        </w:trPr>
        <w:tc>
          <w:tcPr>
            <w:tcW w:w="2518" w:type="dxa"/>
            <w:tcBorders>
              <w:left w:val="single" w:sz="4" w:space="0" w:color="auto"/>
              <w:bottom w:val="single" w:sz="4" w:space="0" w:color="auto"/>
            </w:tcBorders>
          </w:tcPr>
          <w:p w14:paraId="1422F2AB"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Service Delivery</w:t>
            </w:r>
          </w:p>
        </w:tc>
        <w:tc>
          <w:tcPr>
            <w:tcW w:w="1588" w:type="dxa"/>
            <w:tcBorders>
              <w:bottom w:val="single" w:sz="4" w:space="0" w:color="auto"/>
            </w:tcBorders>
          </w:tcPr>
          <w:p w14:paraId="1BC43A0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Borders>
              <w:bottom w:val="single" w:sz="4" w:space="0" w:color="auto"/>
            </w:tcBorders>
          </w:tcPr>
          <w:p w14:paraId="51F1EE76"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bottom w:val="single" w:sz="4" w:space="0" w:color="auto"/>
            </w:tcBorders>
          </w:tcPr>
          <w:p w14:paraId="49560440"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Borders>
              <w:bottom w:val="single" w:sz="4" w:space="0" w:color="auto"/>
            </w:tcBorders>
          </w:tcPr>
          <w:p w14:paraId="03EDEDDC"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bottom w:val="single" w:sz="4" w:space="0" w:color="auto"/>
            </w:tcBorders>
          </w:tcPr>
          <w:p w14:paraId="59CAC5E5"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Borders>
              <w:bottom w:val="single" w:sz="4" w:space="0" w:color="auto"/>
              <w:right w:val="single" w:sz="4" w:space="0" w:color="auto"/>
            </w:tcBorders>
          </w:tcPr>
          <w:p w14:paraId="5316CC24"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9</w:t>
            </w:r>
          </w:p>
        </w:tc>
      </w:tr>
      <w:tr w:rsidR="00E45723" w:rsidRPr="009127D5" w14:paraId="4319EF00" w14:textId="77777777" w:rsidTr="00945F47">
        <w:trPr>
          <w:trHeight w:val="315"/>
        </w:trPr>
        <w:tc>
          <w:tcPr>
            <w:tcW w:w="2518" w:type="dxa"/>
            <w:tcBorders>
              <w:top w:val="single" w:sz="4" w:space="0" w:color="auto"/>
              <w:left w:val="single" w:sz="4" w:space="0" w:color="auto"/>
              <w:bottom w:val="single" w:sz="4" w:space="0" w:color="auto"/>
            </w:tcBorders>
          </w:tcPr>
          <w:p w14:paraId="6A9B05A5"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Total Corrections</w:t>
            </w:r>
          </w:p>
        </w:tc>
        <w:tc>
          <w:tcPr>
            <w:tcW w:w="1588" w:type="dxa"/>
            <w:tcBorders>
              <w:top w:val="single" w:sz="4" w:space="0" w:color="auto"/>
              <w:bottom w:val="single" w:sz="4" w:space="0" w:color="auto"/>
            </w:tcBorders>
          </w:tcPr>
          <w:p w14:paraId="5834835A"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6</w:t>
            </w:r>
          </w:p>
        </w:tc>
        <w:tc>
          <w:tcPr>
            <w:tcW w:w="1049" w:type="dxa"/>
            <w:tcBorders>
              <w:top w:val="single" w:sz="4" w:space="0" w:color="auto"/>
              <w:bottom w:val="single" w:sz="4" w:space="0" w:color="auto"/>
            </w:tcBorders>
          </w:tcPr>
          <w:p w14:paraId="719FE98F"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4</w:t>
            </w:r>
          </w:p>
        </w:tc>
        <w:tc>
          <w:tcPr>
            <w:tcW w:w="1049" w:type="dxa"/>
            <w:tcBorders>
              <w:top w:val="single" w:sz="4" w:space="0" w:color="auto"/>
              <w:bottom w:val="single" w:sz="4" w:space="0" w:color="auto"/>
            </w:tcBorders>
          </w:tcPr>
          <w:p w14:paraId="1ED0194C"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top w:val="single" w:sz="4" w:space="0" w:color="auto"/>
              <w:bottom w:val="single" w:sz="4" w:space="0" w:color="auto"/>
            </w:tcBorders>
          </w:tcPr>
          <w:p w14:paraId="30674650"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4</w:t>
            </w:r>
          </w:p>
        </w:tc>
        <w:tc>
          <w:tcPr>
            <w:tcW w:w="1049" w:type="dxa"/>
            <w:tcBorders>
              <w:top w:val="single" w:sz="4" w:space="0" w:color="auto"/>
              <w:bottom w:val="single" w:sz="4" w:space="0" w:color="auto"/>
            </w:tcBorders>
          </w:tcPr>
          <w:p w14:paraId="05012C67"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Borders>
              <w:top w:val="single" w:sz="4" w:space="0" w:color="auto"/>
              <w:bottom w:val="single" w:sz="4" w:space="0" w:color="auto"/>
              <w:right w:val="single" w:sz="4" w:space="0" w:color="auto"/>
            </w:tcBorders>
          </w:tcPr>
          <w:p w14:paraId="19112DE2"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19</w:t>
            </w:r>
          </w:p>
        </w:tc>
      </w:tr>
      <w:tr w:rsidR="00E45723" w:rsidRPr="009127D5" w14:paraId="7A03669F" w14:textId="77777777" w:rsidTr="005D2A7D">
        <w:trPr>
          <w:trHeight w:val="300"/>
        </w:trPr>
        <w:tc>
          <w:tcPr>
            <w:tcW w:w="9351" w:type="dxa"/>
            <w:gridSpan w:val="7"/>
            <w:tcBorders>
              <w:top w:val="single" w:sz="4" w:space="0" w:color="auto"/>
              <w:left w:val="single" w:sz="4" w:space="0" w:color="auto"/>
              <w:right w:val="single" w:sz="4" w:space="0" w:color="auto"/>
            </w:tcBorders>
            <w:shd w:val="clear" w:color="auto" w:fill="F2EADD" w:themeFill="accent6" w:themeFillTint="33"/>
          </w:tcPr>
          <w:p w14:paraId="54F299CE" w14:textId="77777777" w:rsidR="00E45723" w:rsidRPr="009127D5" w:rsidRDefault="00E45723" w:rsidP="009127D5">
            <w:pPr>
              <w:spacing w:line="240" w:lineRule="auto"/>
              <w:jc w:val="center"/>
              <w:rPr>
                <w:rFonts w:cstheme="minorHAnsi"/>
                <w:b/>
                <w:bCs/>
                <w:sz w:val="20"/>
                <w:szCs w:val="20"/>
              </w:rPr>
            </w:pPr>
            <w:r w:rsidRPr="009127D5">
              <w:rPr>
                <w:rFonts w:cstheme="minorHAnsi"/>
                <w:b/>
                <w:bCs/>
                <w:sz w:val="20"/>
                <w:szCs w:val="20"/>
              </w:rPr>
              <w:t>First Peoples Sector</w:t>
            </w:r>
          </w:p>
        </w:tc>
      </w:tr>
      <w:tr w:rsidR="00E45723" w:rsidRPr="009127D5" w14:paraId="5C1F83F6" w14:textId="77777777" w:rsidTr="00945F47">
        <w:trPr>
          <w:trHeight w:val="300"/>
        </w:trPr>
        <w:tc>
          <w:tcPr>
            <w:tcW w:w="2518" w:type="dxa"/>
            <w:tcBorders>
              <w:left w:val="single" w:sz="4" w:space="0" w:color="auto"/>
            </w:tcBorders>
          </w:tcPr>
          <w:p w14:paraId="6F84EC74"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Policy</w:t>
            </w:r>
          </w:p>
        </w:tc>
        <w:tc>
          <w:tcPr>
            <w:tcW w:w="1588" w:type="dxa"/>
          </w:tcPr>
          <w:p w14:paraId="5970005F"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Pr>
          <w:p w14:paraId="38CB1B72"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Pr>
          <w:p w14:paraId="62E8C392"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Pr>
          <w:p w14:paraId="16A3AC1B"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Pr>
          <w:p w14:paraId="200E4926"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Borders>
              <w:right w:val="single" w:sz="4" w:space="0" w:color="auto"/>
            </w:tcBorders>
          </w:tcPr>
          <w:p w14:paraId="5F18F944"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6</w:t>
            </w:r>
          </w:p>
        </w:tc>
      </w:tr>
      <w:tr w:rsidR="00E45723" w:rsidRPr="009127D5" w14:paraId="3B3338EA" w14:textId="77777777" w:rsidTr="00945F47">
        <w:trPr>
          <w:trHeight w:val="300"/>
        </w:trPr>
        <w:tc>
          <w:tcPr>
            <w:tcW w:w="2518" w:type="dxa"/>
            <w:tcBorders>
              <w:left w:val="single" w:sz="4" w:space="0" w:color="auto"/>
              <w:bottom w:val="single" w:sz="4" w:space="0" w:color="auto"/>
            </w:tcBorders>
          </w:tcPr>
          <w:p w14:paraId="4016618A"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Service Delivery</w:t>
            </w:r>
          </w:p>
        </w:tc>
        <w:tc>
          <w:tcPr>
            <w:tcW w:w="1588" w:type="dxa"/>
            <w:tcBorders>
              <w:bottom w:val="single" w:sz="4" w:space="0" w:color="auto"/>
            </w:tcBorders>
          </w:tcPr>
          <w:p w14:paraId="35A8B790"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bottom w:val="single" w:sz="4" w:space="0" w:color="auto"/>
            </w:tcBorders>
          </w:tcPr>
          <w:p w14:paraId="2496CD48"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bottom w:val="single" w:sz="4" w:space="0" w:color="auto"/>
            </w:tcBorders>
          </w:tcPr>
          <w:p w14:paraId="484DFEF3"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bottom w:val="single" w:sz="4" w:space="0" w:color="auto"/>
            </w:tcBorders>
          </w:tcPr>
          <w:p w14:paraId="733A882A"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Borders>
              <w:bottom w:val="single" w:sz="4" w:space="0" w:color="auto"/>
            </w:tcBorders>
          </w:tcPr>
          <w:p w14:paraId="2786B5EF"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0</w:t>
            </w:r>
          </w:p>
        </w:tc>
        <w:tc>
          <w:tcPr>
            <w:tcW w:w="1049" w:type="dxa"/>
            <w:tcBorders>
              <w:bottom w:val="single" w:sz="4" w:space="0" w:color="auto"/>
              <w:right w:val="single" w:sz="4" w:space="0" w:color="auto"/>
            </w:tcBorders>
          </w:tcPr>
          <w:p w14:paraId="75FE6345"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7</w:t>
            </w:r>
          </w:p>
        </w:tc>
      </w:tr>
      <w:tr w:rsidR="00E45723" w:rsidRPr="009127D5" w14:paraId="397AB7B8" w14:textId="77777777" w:rsidTr="00945F47">
        <w:trPr>
          <w:trHeight w:val="315"/>
        </w:trPr>
        <w:tc>
          <w:tcPr>
            <w:tcW w:w="2518" w:type="dxa"/>
            <w:tcBorders>
              <w:top w:val="single" w:sz="4" w:space="0" w:color="auto"/>
              <w:left w:val="single" w:sz="4" w:space="0" w:color="auto"/>
              <w:bottom w:val="single" w:sz="4" w:space="0" w:color="auto"/>
            </w:tcBorders>
          </w:tcPr>
          <w:p w14:paraId="371B43BF"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Total First Peoples</w:t>
            </w:r>
          </w:p>
        </w:tc>
        <w:tc>
          <w:tcPr>
            <w:tcW w:w="1588" w:type="dxa"/>
            <w:tcBorders>
              <w:top w:val="single" w:sz="4" w:space="0" w:color="auto"/>
              <w:bottom w:val="single" w:sz="4" w:space="0" w:color="auto"/>
            </w:tcBorders>
          </w:tcPr>
          <w:p w14:paraId="2C02CEF4"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Borders>
              <w:top w:val="single" w:sz="4" w:space="0" w:color="auto"/>
              <w:bottom w:val="single" w:sz="4" w:space="0" w:color="auto"/>
            </w:tcBorders>
          </w:tcPr>
          <w:p w14:paraId="02CA34F2"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3</w:t>
            </w:r>
          </w:p>
        </w:tc>
        <w:tc>
          <w:tcPr>
            <w:tcW w:w="1049" w:type="dxa"/>
            <w:tcBorders>
              <w:top w:val="single" w:sz="4" w:space="0" w:color="auto"/>
              <w:bottom w:val="single" w:sz="4" w:space="0" w:color="auto"/>
            </w:tcBorders>
          </w:tcPr>
          <w:p w14:paraId="225DD446"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4</w:t>
            </w:r>
          </w:p>
        </w:tc>
        <w:tc>
          <w:tcPr>
            <w:tcW w:w="1049" w:type="dxa"/>
            <w:tcBorders>
              <w:top w:val="single" w:sz="4" w:space="0" w:color="auto"/>
              <w:bottom w:val="single" w:sz="4" w:space="0" w:color="auto"/>
            </w:tcBorders>
          </w:tcPr>
          <w:p w14:paraId="04A5494B"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w:t>
            </w:r>
          </w:p>
        </w:tc>
        <w:tc>
          <w:tcPr>
            <w:tcW w:w="1049" w:type="dxa"/>
            <w:tcBorders>
              <w:top w:val="single" w:sz="4" w:space="0" w:color="auto"/>
              <w:bottom w:val="single" w:sz="4" w:space="0" w:color="auto"/>
            </w:tcBorders>
          </w:tcPr>
          <w:p w14:paraId="53F96DC7"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w:t>
            </w:r>
          </w:p>
        </w:tc>
        <w:tc>
          <w:tcPr>
            <w:tcW w:w="1049" w:type="dxa"/>
            <w:tcBorders>
              <w:top w:val="single" w:sz="4" w:space="0" w:color="auto"/>
              <w:bottom w:val="single" w:sz="4" w:space="0" w:color="auto"/>
              <w:right w:val="single" w:sz="4" w:space="0" w:color="auto"/>
            </w:tcBorders>
          </w:tcPr>
          <w:p w14:paraId="22F55997"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13</w:t>
            </w:r>
          </w:p>
        </w:tc>
      </w:tr>
      <w:tr w:rsidR="00E45723" w:rsidRPr="009127D5" w14:paraId="3A61AC9F" w14:textId="77777777" w:rsidTr="005D2A7D">
        <w:trPr>
          <w:trHeight w:val="300"/>
        </w:trPr>
        <w:tc>
          <w:tcPr>
            <w:tcW w:w="9351" w:type="dxa"/>
            <w:gridSpan w:val="7"/>
            <w:tcBorders>
              <w:top w:val="single" w:sz="4" w:space="0" w:color="auto"/>
              <w:left w:val="single" w:sz="4" w:space="0" w:color="auto"/>
              <w:right w:val="single" w:sz="4" w:space="0" w:color="auto"/>
            </w:tcBorders>
            <w:shd w:val="clear" w:color="auto" w:fill="F2EADD" w:themeFill="accent6" w:themeFillTint="33"/>
          </w:tcPr>
          <w:p w14:paraId="33E6DAB9" w14:textId="77777777" w:rsidR="00E45723" w:rsidRPr="009127D5" w:rsidRDefault="00E45723" w:rsidP="009127D5">
            <w:pPr>
              <w:spacing w:line="240" w:lineRule="auto"/>
              <w:jc w:val="center"/>
              <w:rPr>
                <w:rFonts w:cstheme="minorHAnsi"/>
                <w:b/>
                <w:bCs/>
                <w:sz w:val="20"/>
                <w:szCs w:val="20"/>
              </w:rPr>
            </w:pPr>
            <w:r w:rsidRPr="009127D5">
              <w:rPr>
                <w:rFonts w:cstheme="minorHAnsi"/>
                <w:b/>
                <w:bCs/>
                <w:sz w:val="20"/>
                <w:szCs w:val="20"/>
              </w:rPr>
              <w:t>Totals</w:t>
            </w:r>
          </w:p>
        </w:tc>
      </w:tr>
      <w:tr w:rsidR="00E45723" w:rsidRPr="009127D5" w14:paraId="12AC0EC1" w14:textId="77777777" w:rsidTr="00945F47">
        <w:trPr>
          <w:trHeight w:val="300"/>
        </w:trPr>
        <w:tc>
          <w:tcPr>
            <w:tcW w:w="2518" w:type="dxa"/>
            <w:tcBorders>
              <w:left w:val="single" w:sz="4" w:space="0" w:color="auto"/>
            </w:tcBorders>
          </w:tcPr>
          <w:p w14:paraId="50281931"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Policy</w:t>
            </w:r>
          </w:p>
        </w:tc>
        <w:tc>
          <w:tcPr>
            <w:tcW w:w="1588" w:type="dxa"/>
          </w:tcPr>
          <w:p w14:paraId="2D5B46F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7</w:t>
            </w:r>
          </w:p>
        </w:tc>
        <w:tc>
          <w:tcPr>
            <w:tcW w:w="1049" w:type="dxa"/>
          </w:tcPr>
          <w:p w14:paraId="21BD52BC"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6</w:t>
            </w:r>
          </w:p>
        </w:tc>
        <w:tc>
          <w:tcPr>
            <w:tcW w:w="1049" w:type="dxa"/>
          </w:tcPr>
          <w:p w14:paraId="771BBF33"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4</w:t>
            </w:r>
          </w:p>
        </w:tc>
        <w:tc>
          <w:tcPr>
            <w:tcW w:w="1049" w:type="dxa"/>
          </w:tcPr>
          <w:p w14:paraId="7E82FD9C"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4</w:t>
            </w:r>
          </w:p>
        </w:tc>
        <w:tc>
          <w:tcPr>
            <w:tcW w:w="1049" w:type="dxa"/>
          </w:tcPr>
          <w:p w14:paraId="02485412"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7</w:t>
            </w:r>
          </w:p>
        </w:tc>
        <w:tc>
          <w:tcPr>
            <w:tcW w:w="1049" w:type="dxa"/>
            <w:tcBorders>
              <w:right w:val="single" w:sz="4" w:space="0" w:color="auto"/>
            </w:tcBorders>
          </w:tcPr>
          <w:p w14:paraId="2BCDD689"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28</w:t>
            </w:r>
          </w:p>
        </w:tc>
      </w:tr>
      <w:tr w:rsidR="00E45723" w:rsidRPr="009127D5" w14:paraId="2ABEEF53" w14:textId="77777777" w:rsidTr="00945F47">
        <w:trPr>
          <w:trHeight w:val="300"/>
        </w:trPr>
        <w:tc>
          <w:tcPr>
            <w:tcW w:w="2518" w:type="dxa"/>
            <w:tcBorders>
              <w:left w:val="single" w:sz="4" w:space="0" w:color="auto"/>
              <w:bottom w:val="single" w:sz="4" w:space="0" w:color="auto"/>
            </w:tcBorders>
          </w:tcPr>
          <w:p w14:paraId="6DBEC971"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Service Delivery</w:t>
            </w:r>
          </w:p>
        </w:tc>
        <w:tc>
          <w:tcPr>
            <w:tcW w:w="1588" w:type="dxa"/>
            <w:tcBorders>
              <w:bottom w:val="single" w:sz="4" w:space="0" w:color="auto"/>
            </w:tcBorders>
          </w:tcPr>
          <w:p w14:paraId="4B42F14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7</w:t>
            </w:r>
          </w:p>
        </w:tc>
        <w:tc>
          <w:tcPr>
            <w:tcW w:w="1049" w:type="dxa"/>
            <w:tcBorders>
              <w:bottom w:val="single" w:sz="4" w:space="0" w:color="auto"/>
            </w:tcBorders>
          </w:tcPr>
          <w:p w14:paraId="622E3888"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6</w:t>
            </w:r>
          </w:p>
        </w:tc>
        <w:tc>
          <w:tcPr>
            <w:tcW w:w="1049" w:type="dxa"/>
            <w:tcBorders>
              <w:bottom w:val="single" w:sz="4" w:space="0" w:color="auto"/>
            </w:tcBorders>
          </w:tcPr>
          <w:p w14:paraId="223BA528"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5</w:t>
            </w:r>
          </w:p>
        </w:tc>
        <w:tc>
          <w:tcPr>
            <w:tcW w:w="1049" w:type="dxa"/>
            <w:tcBorders>
              <w:bottom w:val="single" w:sz="4" w:space="0" w:color="auto"/>
            </w:tcBorders>
          </w:tcPr>
          <w:p w14:paraId="653BAAA6"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5</w:t>
            </w:r>
          </w:p>
        </w:tc>
        <w:tc>
          <w:tcPr>
            <w:tcW w:w="1049" w:type="dxa"/>
            <w:tcBorders>
              <w:bottom w:val="single" w:sz="4" w:space="0" w:color="auto"/>
            </w:tcBorders>
          </w:tcPr>
          <w:p w14:paraId="3D0E8835"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4</w:t>
            </w:r>
          </w:p>
        </w:tc>
        <w:tc>
          <w:tcPr>
            <w:tcW w:w="1049" w:type="dxa"/>
            <w:tcBorders>
              <w:bottom w:val="single" w:sz="4" w:space="0" w:color="auto"/>
              <w:right w:val="single" w:sz="4" w:space="0" w:color="auto"/>
            </w:tcBorders>
          </w:tcPr>
          <w:p w14:paraId="718C344A"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27</w:t>
            </w:r>
          </w:p>
        </w:tc>
      </w:tr>
      <w:tr w:rsidR="00E45723" w:rsidRPr="009127D5" w14:paraId="20CE7A09" w14:textId="77777777" w:rsidTr="00945F47">
        <w:trPr>
          <w:trHeight w:val="315"/>
        </w:trPr>
        <w:tc>
          <w:tcPr>
            <w:tcW w:w="2518" w:type="dxa"/>
            <w:tcBorders>
              <w:top w:val="single" w:sz="4" w:space="0" w:color="auto"/>
              <w:left w:val="single" w:sz="4" w:space="0" w:color="auto"/>
              <w:bottom w:val="single" w:sz="4" w:space="0" w:color="auto"/>
            </w:tcBorders>
          </w:tcPr>
          <w:p w14:paraId="79F0011D" w14:textId="77777777" w:rsidR="00E45723" w:rsidRPr="009127D5" w:rsidRDefault="00E45723" w:rsidP="009127D5">
            <w:pPr>
              <w:spacing w:line="240" w:lineRule="auto"/>
              <w:jc w:val="left"/>
              <w:rPr>
                <w:rFonts w:cstheme="minorHAnsi"/>
                <w:b/>
                <w:bCs/>
                <w:sz w:val="20"/>
                <w:szCs w:val="20"/>
              </w:rPr>
            </w:pPr>
            <w:r w:rsidRPr="009127D5">
              <w:rPr>
                <w:rFonts w:cstheme="minorHAnsi"/>
                <w:b/>
                <w:bCs/>
                <w:sz w:val="20"/>
                <w:szCs w:val="20"/>
              </w:rPr>
              <w:t>Total n</w:t>
            </w:r>
          </w:p>
          <w:p w14:paraId="0767BE0F" w14:textId="77777777" w:rsidR="00E45723" w:rsidRPr="009127D5" w:rsidRDefault="00E45723" w:rsidP="009127D5">
            <w:pPr>
              <w:spacing w:line="240" w:lineRule="auto"/>
              <w:jc w:val="left"/>
              <w:rPr>
                <w:rFonts w:cstheme="minorHAnsi"/>
                <w:sz w:val="20"/>
                <w:szCs w:val="20"/>
              </w:rPr>
            </w:pPr>
            <w:r w:rsidRPr="009127D5">
              <w:rPr>
                <w:rFonts w:cstheme="minorHAnsi"/>
                <w:b/>
                <w:bCs/>
                <w:sz w:val="20"/>
                <w:szCs w:val="20"/>
              </w:rPr>
              <w:t xml:space="preserve">        %</w:t>
            </w:r>
          </w:p>
        </w:tc>
        <w:tc>
          <w:tcPr>
            <w:tcW w:w="1588" w:type="dxa"/>
            <w:tcBorders>
              <w:top w:val="single" w:sz="4" w:space="0" w:color="auto"/>
              <w:bottom w:val="single" w:sz="4" w:space="0" w:color="auto"/>
            </w:tcBorders>
          </w:tcPr>
          <w:p w14:paraId="31F2F72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14</w:t>
            </w:r>
          </w:p>
          <w:p w14:paraId="50FF70DF"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25%</w:t>
            </w:r>
          </w:p>
        </w:tc>
        <w:tc>
          <w:tcPr>
            <w:tcW w:w="1049" w:type="dxa"/>
            <w:tcBorders>
              <w:top w:val="single" w:sz="4" w:space="0" w:color="auto"/>
              <w:bottom w:val="single" w:sz="4" w:space="0" w:color="auto"/>
            </w:tcBorders>
          </w:tcPr>
          <w:p w14:paraId="729A0A94"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12</w:t>
            </w:r>
          </w:p>
          <w:p w14:paraId="1A94BB5E"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22%</w:t>
            </w:r>
          </w:p>
        </w:tc>
        <w:tc>
          <w:tcPr>
            <w:tcW w:w="1049" w:type="dxa"/>
            <w:tcBorders>
              <w:top w:val="single" w:sz="4" w:space="0" w:color="auto"/>
              <w:bottom w:val="single" w:sz="4" w:space="0" w:color="auto"/>
            </w:tcBorders>
          </w:tcPr>
          <w:p w14:paraId="56E4B254"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9</w:t>
            </w:r>
          </w:p>
          <w:p w14:paraId="1E9A2EAA"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16%</w:t>
            </w:r>
          </w:p>
        </w:tc>
        <w:tc>
          <w:tcPr>
            <w:tcW w:w="1049" w:type="dxa"/>
            <w:tcBorders>
              <w:top w:val="single" w:sz="4" w:space="0" w:color="auto"/>
              <w:bottom w:val="single" w:sz="4" w:space="0" w:color="auto"/>
            </w:tcBorders>
          </w:tcPr>
          <w:p w14:paraId="1BFCE3B0"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9</w:t>
            </w:r>
          </w:p>
          <w:p w14:paraId="4FB785B1"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16%</w:t>
            </w:r>
          </w:p>
        </w:tc>
        <w:tc>
          <w:tcPr>
            <w:tcW w:w="1049" w:type="dxa"/>
            <w:tcBorders>
              <w:top w:val="single" w:sz="4" w:space="0" w:color="auto"/>
              <w:bottom w:val="single" w:sz="4" w:space="0" w:color="auto"/>
            </w:tcBorders>
          </w:tcPr>
          <w:p w14:paraId="4E90BE54"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11</w:t>
            </w:r>
          </w:p>
          <w:p w14:paraId="21E26CFE"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20%</w:t>
            </w:r>
          </w:p>
        </w:tc>
        <w:tc>
          <w:tcPr>
            <w:tcW w:w="1049" w:type="dxa"/>
            <w:tcBorders>
              <w:top w:val="single" w:sz="4" w:space="0" w:color="auto"/>
              <w:bottom w:val="single" w:sz="4" w:space="0" w:color="auto"/>
              <w:right w:val="single" w:sz="4" w:space="0" w:color="auto"/>
            </w:tcBorders>
          </w:tcPr>
          <w:p w14:paraId="067C02E6"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55</w:t>
            </w:r>
          </w:p>
          <w:p w14:paraId="5E87F4FD" w14:textId="77777777" w:rsidR="00E45723" w:rsidRPr="009127D5" w:rsidRDefault="00E45723" w:rsidP="009127D5">
            <w:pPr>
              <w:spacing w:line="240" w:lineRule="auto"/>
              <w:jc w:val="center"/>
              <w:rPr>
                <w:rFonts w:cstheme="minorHAnsi"/>
                <w:sz w:val="20"/>
                <w:szCs w:val="20"/>
              </w:rPr>
            </w:pPr>
            <w:r w:rsidRPr="009127D5">
              <w:rPr>
                <w:rFonts w:cstheme="minorHAnsi"/>
                <w:sz w:val="20"/>
                <w:szCs w:val="20"/>
              </w:rPr>
              <w:t>100%</w:t>
            </w:r>
          </w:p>
        </w:tc>
      </w:tr>
    </w:tbl>
    <w:p w14:paraId="2C2C62DE" w14:textId="77777777" w:rsidR="00E45723" w:rsidRPr="00E45723" w:rsidRDefault="00E45723" w:rsidP="00E45723">
      <w:pPr>
        <w:jc w:val="center"/>
        <w:rPr>
          <w:rFonts w:ascii="Times New Roman" w:hAnsi="Times New Roman" w:cs="Times New Roman"/>
          <w:sz w:val="24"/>
          <w:highlight w:val="yellow"/>
          <w:lang w:eastAsia="en-AU"/>
        </w:rPr>
      </w:pPr>
    </w:p>
    <w:p w14:paraId="3A7F2ECC" w14:textId="77777777" w:rsidR="00486C8E" w:rsidRPr="001F54BA" w:rsidRDefault="00486C8E" w:rsidP="00486C8E">
      <w:pPr>
        <w:pStyle w:val="Heading3"/>
      </w:pPr>
      <w:bookmarkStart w:id="49" w:name="_Toc84602075"/>
      <w:r w:rsidRPr="001F54BA">
        <w:t>Summary of Findings</w:t>
      </w:r>
      <w:bookmarkEnd w:id="49"/>
    </w:p>
    <w:p w14:paraId="782110EF" w14:textId="1A6E5856" w:rsidR="00AA1A97" w:rsidRPr="00486C8E" w:rsidRDefault="0039109B" w:rsidP="00536F07">
      <w:pPr>
        <w:ind w:firstLine="720"/>
        <w:rPr>
          <w:rFonts w:eastAsia="Times New Roman"/>
          <w:color w:val="000000"/>
        </w:rPr>
      </w:pPr>
      <w:r>
        <w:rPr>
          <w:rFonts w:cstheme="minorHAnsi"/>
        </w:rPr>
        <w:t xml:space="preserve">The </w:t>
      </w:r>
      <w:r w:rsidRPr="001F54BA">
        <w:rPr>
          <w:rFonts w:cstheme="minorHAnsi"/>
          <w:color w:val="000000"/>
        </w:rPr>
        <w:t xml:space="preserve">analysis revealed several key factors that </w:t>
      </w:r>
      <w:r>
        <w:rPr>
          <w:rFonts w:cstheme="minorHAnsi"/>
          <w:color w:val="000000"/>
        </w:rPr>
        <w:t>impacted on</w:t>
      </w:r>
      <w:r w:rsidRPr="001F54BA">
        <w:rPr>
          <w:rFonts w:cstheme="minorHAnsi"/>
          <w:color w:val="000000"/>
        </w:rPr>
        <w:t xml:space="preserve"> the delivery of services and supports to First Peoples prisoners with disability.</w:t>
      </w:r>
      <w:r>
        <w:rPr>
          <w:rFonts w:cstheme="minorHAnsi"/>
          <w:color w:val="000000"/>
        </w:rPr>
        <w:t xml:space="preserve"> </w:t>
      </w:r>
      <w:r w:rsidR="00486C8E" w:rsidRPr="00486C8E">
        <w:rPr>
          <w:rFonts w:eastAsia="Times New Roman"/>
          <w:color w:val="000000"/>
        </w:rPr>
        <w:t>By examining the pressure points identified in this study through the lens of the Behavioural Engineering Model, it became apparent that the solution might be best focused on the development of a workforce with adequate knowledge and skills about disability and experience of culture, and sufficient capacity to deliver an individualised response. T</w:t>
      </w:r>
      <w:bookmarkStart w:id="50" w:name="_Hlk83725280"/>
      <w:r w:rsidR="00486C8E" w:rsidRPr="00486C8E">
        <w:rPr>
          <w:rFonts w:eastAsia="Times New Roman"/>
          <w:color w:val="000000"/>
        </w:rPr>
        <w:t xml:space="preserve">o support the workforce, the system must provide a more integrated and systematic approach to timely information management and access to appropriate resources to support this practice. </w:t>
      </w:r>
      <w:r w:rsidR="00AA1A97">
        <w:rPr>
          <w:rFonts w:eastAsia="Times New Roman"/>
          <w:color w:val="000000"/>
        </w:rPr>
        <w:t>Below is a summary of the driving and restraining forces, followed by the gaps, challenges, and tension points.</w:t>
      </w:r>
      <w:r w:rsidR="007267E8">
        <w:rPr>
          <w:rFonts w:eastAsia="Times New Roman"/>
          <w:color w:val="000000"/>
        </w:rPr>
        <w:t xml:space="preserve"> For more details, see the Jurisdictional Fieldwork Final Report.</w:t>
      </w:r>
    </w:p>
    <w:bookmarkEnd w:id="50"/>
    <w:p w14:paraId="0AAC3730" w14:textId="7CF3E1C8" w:rsidR="00285BB0" w:rsidRDefault="00285BB0" w:rsidP="00285BB0">
      <w:pPr>
        <w:pStyle w:val="Heading4"/>
      </w:pPr>
      <w:r w:rsidRPr="00FD04BB">
        <w:t>Driving and Restraining Forces (Levers for Change)</w:t>
      </w:r>
    </w:p>
    <w:p w14:paraId="676FDC76" w14:textId="77777777" w:rsidR="0032513C" w:rsidRPr="0032513C" w:rsidRDefault="0032513C" w:rsidP="00536F07">
      <w:pPr>
        <w:ind w:firstLine="720"/>
        <w:rPr>
          <w:rFonts w:eastAsia="Times New Roman"/>
          <w:color w:val="000000"/>
        </w:rPr>
      </w:pPr>
      <w:r w:rsidRPr="0032513C">
        <w:rPr>
          <w:rFonts w:eastAsia="Times New Roman"/>
          <w:color w:val="000000"/>
        </w:rPr>
        <w:t xml:space="preserve">At the level of the individuals working in the system, it was clear that a major driving force that facilitated good practice was knowledge of others in the system, personal connections, and the skills to collaborate. Many successful practices were based on serendipitous connections between participants working in the corrections and health/disability sectors or across organisational boundaries. This set of skills enabled links to be made internally and externally that benefited the prisoners. </w:t>
      </w:r>
      <w:r w:rsidRPr="0032513C">
        <w:t>This conclusion implies the need to engineer deliberate attempts to engage corrective services staff with health and disability staff, to link organisations and make connections that cross boundaries. It also implies the need to establish stronger relationships between policy makers and those who implement the policy in practice.</w:t>
      </w:r>
    </w:p>
    <w:p w14:paraId="49699AC5" w14:textId="77777777" w:rsidR="0032513C" w:rsidRPr="0032513C" w:rsidRDefault="0032513C" w:rsidP="00536F07">
      <w:pPr>
        <w:ind w:firstLine="720"/>
        <w:rPr>
          <w:rFonts w:eastAsia="Times New Roman"/>
          <w:color w:val="000000"/>
        </w:rPr>
      </w:pPr>
      <w:r w:rsidRPr="0032513C">
        <w:rPr>
          <w:rFonts w:eastAsia="Times New Roman"/>
          <w:color w:val="000000"/>
        </w:rPr>
        <w:t>Another key driving force that appeared to underpin the ability to collaborate for the benefit of prisoners was the empathy and passion that many participants expressed about disability, culture and the importance of humanitarian approaches within a challenging environment. This motivation was strong and clear amongst the participants and, in many cases, overcame significant barriers to good practice. This conclusion provides an important insight into the degree to which those employed in the system are an asset that is yet to be realised. A passionate and committed workforce can usually deliver workable solutions if provided with the opportunity to co-design solutions. The motivation to find solutions was a strong feature of all the interviews at all levels of the system and, although this may reflect a bias in those who agreed to participate, it is a significant resource on which to draw. Indeed, many participants commented on the absence, or at least the low visibility, of process improvement strategies and indicated that they would engage in such processes.</w:t>
      </w:r>
    </w:p>
    <w:p w14:paraId="736353BA" w14:textId="77777777" w:rsidR="0032513C" w:rsidRPr="0032513C" w:rsidRDefault="0032513C" w:rsidP="00536F07">
      <w:pPr>
        <w:ind w:firstLine="720"/>
        <w:rPr>
          <w:rFonts w:eastAsia="Times New Roman"/>
          <w:color w:val="000000"/>
        </w:rPr>
      </w:pPr>
      <w:r w:rsidRPr="0032513C">
        <w:rPr>
          <w:rFonts w:eastAsia="Times New Roman"/>
          <w:color w:val="000000"/>
        </w:rPr>
        <w:t xml:space="preserve">Linked to this high level of motivation was the need for a recruitment approach that ensured the workforce contained the skills to manage the complexity of the prison environment with the added overlay of culture and disability. Participants in most jurisdictions noted that the challenges could only be solved through targeted recruitment campaigns that deliberately sought to recruit the talent needed to accommodate culture, respond to hidden disability and manage complexity. Participants described the need for staff to be capable of managing the balance between a primary focus on security and humanitarian individualised responses. The high proportion of First Peoples in prison also necessitated a cultural recruitment campaign. </w:t>
      </w:r>
    </w:p>
    <w:p w14:paraId="75447735" w14:textId="77777777" w:rsidR="0032513C" w:rsidRPr="0032513C" w:rsidRDefault="0032513C" w:rsidP="00536F07">
      <w:pPr>
        <w:ind w:firstLine="720"/>
        <w:rPr>
          <w:rFonts w:eastAsia="Times New Roman"/>
          <w:color w:val="000000"/>
          <w:shd w:val="clear" w:color="auto" w:fill="FFFFFF"/>
        </w:rPr>
      </w:pPr>
      <w:r w:rsidRPr="0032513C">
        <w:rPr>
          <w:rFonts w:eastAsia="Times New Roman"/>
          <w:color w:val="000000"/>
        </w:rPr>
        <w:t xml:space="preserve">Several key restraining forces that prevented this shift towards a responsive workforce were based in the broader policy environment. For instance, it was noted across jurisdictions that there were no policy responses to address the need for disability or cultural expertise in the workforce. </w:t>
      </w:r>
      <w:r w:rsidRPr="0032513C">
        <w:rPr>
          <w:rFonts w:eastAsia="Times New Roman"/>
          <w:color w:val="000000"/>
          <w:shd w:val="clear" w:color="auto" w:fill="FFFFFF"/>
        </w:rPr>
        <w:t xml:space="preserve">The lack of workforce strategies (or perhaps the implementation of existing workforce recruitment strategies) was noted in most jurisdictions as a challenge, particularly around the recruitment of First Peoples.  As a result, the workforce remained both insufficient and unqualified to address the complex needs at the nexus of trauma, disability, and culture. </w:t>
      </w:r>
    </w:p>
    <w:p w14:paraId="5E9E118E" w14:textId="77777777" w:rsidR="0032513C" w:rsidRPr="0032513C" w:rsidRDefault="0032513C" w:rsidP="00536F07">
      <w:pPr>
        <w:ind w:firstLine="720"/>
        <w:rPr>
          <w:rFonts w:eastAsia="Times New Roman"/>
          <w:color w:val="000000"/>
        </w:rPr>
      </w:pPr>
      <w:r w:rsidRPr="0032513C">
        <w:rPr>
          <w:rFonts w:eastAsia="Times New Roman"/>
          <w:color w:val="000000"/>
        </w:rPr>
        <w:t xml:space="preserve">Within the existing workforce, a restraining force across most jurisdictions was the failure to build capacity in disability, especially the more complex hidden disabilities such as brain injury, FASD, and mental health concerns. Training appeared to be typically delivered as short induction programs but not repeated or developed in any other way during the course of employment in corrective services. Complex neurological conditions such as brain injury and FASD, or mental illness particularly associated with trauma, and subtle hearing difficulties manifest in unexpected ways, particularly in a setting such as a prison. </w:t>
      </w:r>
    </w:p>
    <w:p w14:paraId="7114649A" w14:textId="77777777" w:rsidR="0032513C" w:rsidRPr="0032513C" w:rsidRDefault="0032513C" w:rsidP="00536F07">
      <w:pPr>
        <w:ind w:firstLine="720"/>
        <w:rPr>
          <w:rFonts w:eastAsia="Times New Roman"/>
          <w:color w:val="000000"/>
        </w:rPr>
      </w:pPr>
      <w:r w:rsidRPr="0032513C">
        <w:rPr>
          <w:rFonts w:eastAsia="Times New Roman"/>
          <w:color w:val="000000"/>
        </w:rPr>
        <w:t xml:space="preserve">The likelihood of self-disclosure of disability in the prison system is limited which means identification can often rely on the observational skills of corrective services staff or their interactions with health staff. In a prison context, responses to disability-related behaviour is likely to be rapid and unplanned and can quickly escalate. Training and practice in responding to disability is essential, but staff also required support to manage the increasing complexity of the prison population at the nexus of cultural, health, and disability issues. Participants also highlighted the important role played by specialist staff and specialised units, but these had limited capacity to respond.   </w:t>
      </w:r>
    </w:p>
    <w:p w14:paraId="366456FD" w14:textId="77777777" w:rsidR="0032513C" w:rsidRPr="0032513C" w:rsidRDefault="0032513C" w:rsidP="00536F07">
      <w:pPr>
        <w:ind w:firstLine="720"/>
        <w:rPr>
          <w:rFonts w:eastAsia="Times New Roman"/>
          <w:color w:val="000000"/>
          <w:shd w:val="clear" w:color="auto" w:fill="FFFFFF"/>
        </w:rPr>
      </w:pPr>
      <w:r w:rsidRPr="0032513C">
        <w:rPr>
          <w:rFonts w:eastAsia="Times New Roman"/>
          <w:color w:val="000000"/>
          <w:shd w:val="clear" w:color="auto" w:fill="FFFFFF"/>
        </w:rPr>
        <w:t xml:space="preserve">Participants described a system that was replete with tools, procedures and protocols that pertained to health and disability, but was devoid of useful information that could inform practice or the appropriate application of any results gained from using these tools. As a result, participants believed there was just confusion and inability to effectively use information. </w:t>
      </w:r>
    </w:p>
    <w:p w14:paraId="426A093E" w14:textId="77777777" w:rsidR="0032513C" w:rsidRPr="0032513C" w:rsidRDefault="0032513C" w:rsidP="00536F07">
      <w:pPr>
        <w:ind w:firstLine="720"/>
        <w:rPr>
          <w:rFonts w:eastAsia="Times New Roman"/>
          <w:color w:val="000000"/>
          <w:shd w:val="clear" w:color="auto" w:fill="FFFFFF"/>
        </w:rPr>
      </w:pPr>
      <w:r w:rsidRPr="0032513C">
        <w:rPr>
          <w:rFonts w:eastAsia="Times New Roman"/>
          <w:color w:val="000000"/>
          <w:shd w:val="clear" w:color="auto" w:fill="FFFFFF"/>
        </w:rPr>
        <w:t>Participants noted that confusion regarding the NDIS and its intersection with the prison system, and reported that this was causing blockages and delays in the way prisoners with disability were supported. Participants were unable to follow the information about the NDIS and there was a limited focus on ensuring NDIS registration for participants prior to release. Some participants commented that they were unable to even make contact with NDIS prior to release. However, since the completion of the interviews, NDIS has made policy changes (as discussed previously) that might address some of these issues.</w:t>
      </w:r>
    </w:p>
    <w:p w14:paraId="78F1677C" w14:textId="77777777" w:rsidR="0032513C" w:rsidRPr="0032513C" w:rsidRDefault="0032513C" w:rsidP="00536F07">
      <w:pPr>
        <w:ind w:firstLine="720"/>
        <w:rPr>
          <w:rFonts w:eastAsia="Times New Roman"/>
          <w:color w:val="000000"/>
          <w:shd w:val="clear" w:color="auto" w:fill="FFFFFF"/>
        </w:rPr>
      </w:pPr>
      <w:r w:rsidRPr="0032513C">
        <w:rPr>
          <w:rFonts w:eastAsia="Times New Roman"/>
          <w:color w:val="000000"/>
          <w:shd w:val="clear" w:color="auto" w:fill="FFFFFF"/>
        </w:rPr>
        <w:t>The result of this is a lack of incentives to address disability until such time as there is a critical incident of some kind (e.g., complaint, suicide risk, behaviour of concern). Participants described how these critical events were important triggers for the recognition of disability and the delivery of assessment and services, but could be avoided with more appropriate and timely interventions and more suitably trained staff.</w:t>
      </w:r>
    </w:p>
    <w:p w14:paraId="601C09B0" w14:textId="77777777" w:rsidR="0032513C" w:rsidRPr="0032513C" w:rsidRDefault="0032513C" w:rsidP="00536F07">
      <w:pPr>
        <w:ind w:firstLine="720"/>
        <w:rPr>
          <w:rFonts w:eastAsia="Times New Roman"/>
          <w:color w:val="000000"/>
        </w:rPr>
      </w:pPr>
      <w:r w:rsidRPr="0032513C">
        <w:rPr>
          <w:rFonts w:eastAsia="Times New Roman"/>
          <w:color w:val="000000"/>
        </w:rPr>
        <w:t xml:space="preserve">A final cluster of factors involved the links between the prison the community through a network of services, systems and people who could build a seamless transition. Participants discussed the need for a review of links with family and how family and cultural connections are maintained during incarceration. They also discussed the need for improvements to the case management approach to provide continuous intensive and individualised support that began on entry and followed prisoners back into the community. </w:t>
      </w:r>
    </w:p>
    <w:p w14:paraId="76C356C6" w14:textId="77777777" w:rsidR="00130081" w:rsidRDefault="00130081" w:rsidP="00130081">
      <w:pPr>
        <w:shd w:val="clear" w:color="auto" w:fill="FFFFFF"/>
        <w:spacing w:after="0"/>
        <w:contextualSpacing/>
        <w:textAlignment w:val="baseline"/>
        <w:rPr>
          <w:rFonts w:cstheme="minorHAnsi"/>
          <w:color w:val="000000"/>
          <w:bdr w:val="none" w:sz="0" w:space="0" w:color="auto" w:frame="1"/>
          <w:shd w:val="clear" w:color="auto" w:fill="FFFFFF"/>
        </w:rPr>
      </w:pPr>
    </w:p>
    <w:p w14:paraId="3EE4E02B" w14:textId="7B457796" w:rsidR="00130081" w:rsidRPr="009127D5" w:rsidRDefault="00130081" w:rsidP="00130081">
      <w:pPr>
        <w:pStyle w:val="Heading4"/>
      </w:pPr>
      <w:r w:rsidRPr="009127D5">
        <w:t>Gaps, Challenges and Tension Points</w:t>
      </w:r>
    </w:p>
    <w:p w14:paraId="7BFA7659" w14:textId="3F395BF4" w:rsidR="009C1EF2" w:rsidRPr="009C1EF2" w:rsidRDefault="009C1EF2" w:rsidP="00130081">
      <w:pPr>
        <w:pStyle w:val="Heading5"/>
      </w:pPr>
      <w:r w:rsidRPr="009C1EF2">
        <w:t>Frameworks</w:t>
      </w:r>
      <w:r w:rsidR="00B271A8" w:rsidRPr="009C1EF2">
        <w:t>, Policies</w:t>
      </w:r>
      <w:r w:rsidR="00B271A8">
        <w:t>, a</w:t>
      </w:r>
      <w:r w:rsidR="00B271A8" w:rsidRPr="009C1EF2">
        <w:t>nd Procedure</w:t>
      </w:r>
    </w:p>
    <w:p w14:paraId="529B215A" w14:textId="77777777" w:rsidR="009C1EF2" w:rsidRPr="009C1EF2" w:rsidRDefault="009C1EF2" w:rsidP="00536F07">
      <w:pPr>
        <w:numPr>
          <w:ilvl w:val="0"/>
          <w:numId w:val="37"/>
        </w:numPr>
        <w:ind w:left="567" w:hanging="283"/>
        <w:contextualSpacing/>
        <w:jc w:val="left"/>
      </w:pPr>
      <w:r w:rsidRPr="009C1EF2">
        <w:t xml:space="preserve">An ongoing commitment is required to an improvement redesign process, co-designed with staff and First Peoples prisoners who have disability. </w:t>
      </w:r>
    </w:p>
    <w:p w14:paraId="245B5EA0" w14:textId="77777777" w:rsidR="009C1EF2" w:rsidRPr="009C1EF2" w:rsidRDefault="009C1EF2" w:rsidP="00536F07">
      <w:pPr>
        <w:numPr>
          <w:ilvl w:val="0"/>
          <w:numId w:val="37"/>
        </w:numPr>
        <w:ind w:left="567" w:hanging="283"/>
        <w:contextualSpacing/>
        <w:jc w:val="left"/>
      </w:pPr>
      <w:r w:rsidRPr="009C1EF2">
        <w:t xml:space="preserve">Although excellent policies, frameworks and models of care exist for First Peoples prisoners with a disability, these frameworks were not always understood or known by participants, and they were not consistently implemented in practice. </w:t>
      </w:r>
    </w:p>
    <w:p w14:paraId="6049ED4D" w14:textId="77777777" w:rsidR="009C1EF2" w:rsidRPr="009C1EF2" w:rsidRDefault="009C1EF2" w:rsidP="00536F07">
      <w:pPr>
        <w:numPr>
          <w:ilvl w:val="0"/>
          <w:numId w:val="37"/>
        </w:numPr>
        <w:ind w:left="567" w:hanging="283"/>
        <w:contextualSpacing/>
        <w:jc w:val="left"/>
      </w:pPr>
      <w:r w:rsidRPr="009C1EF2">
        <w:t>The RNR model that currently underpins reception processes is deficit-focussed. Strengths-based models are increasingly being used in offender development, but they are not yet implemented in the early stages of the prison journey.</w:t>
      </w:r>
    </w:p>
    <w:p w14:paraId="0F218043" w14:textId="77777777" w:rsidR="009C1EF2" w:rsidRPr="009C1EF2" w:rsidRDefault="009C1EF2" w:rsidP="00536F07">
      <w:pPr>
        <w:numPr>
          <w:ilvl w:val="0"/>
          <w:numId w:val="37"/>
        </w:numPr>
        <w:ind w:left="567" w:hanging="283"/>
        <w:contextualSpacing/>
        <w:jc w:val="left"/>
      </w:pPr>
      <w:r w:rsidRPr="009C1EF2">
        <w:t>There is an increased disadvantage for First Peoples with disabilities as they might be less likely to apply for parole and, therefore, spend longer in prison removed from community connections and supports.</w:t>
      </w:r>
    </w:p>
    <w:p w14:paraId="701C2327" w14:textId="77777777" w:rsidR="009C1EF2" w:rsidRPr="009C1EF2" w:rsidRDefault="009C1EF2" w:rsidP="00130081">
      <w:pPr>
        <w:pStyle w:val="Heading5"/>
      </w:pPr>
      <w:r w:rsidRPr="009C1EF2">
        <w:t>Specialist Units</w:t>
      </w:r>
    </w:p>
    <w:p w14:paraId="027D94FE" w14:textId="77777777" w:rsidR="009C1EF2" w:rsidRPr="009C1EF2" w:rsidRDefault="009C1EF2" w:rsidP="00536F07">
      <w:pPr>
        <w:numPr>
          <w:ilvl w:val="0"/>
          <w:numId w:val="37"/>
        </w:numPr>
        <w:ind w:left="567" w:hanging="283"/>
        <w:contextualSpacing/>
        <w:jc w:val="left"/>
      </w:pPr>
      <w:r w:rsidRPr="009C1EF2">
        <w:t xml:space="preserve">Specialist units offer a valuable opportunity for kin to join prisoners, learn caregiving skills and build a cultural environment that supports transferrable skill acquisition, but it is not clear how these units currently support and/or respond to disability or culture. </w:t>
      </w:r>
    </w:p>
    <w:p w14:paraId="26C997A3" w14:textId="77777777" w:rsidR="009C1EF2" w:rsidRPr="009C1EF2" w:rsidRDefault="009C1EF2" w:rsidP="00536F07">
      <w:pPr>
        <w:numPr>
          <w:ilvl w:val="0"/>
          <w:numId w:val="37"/>
        </w:numPr>
        <w:ind w:left="567" w:hanging="283"/>
        <w:contextualSpacing/>
        <w:jc w:val="left"/>
      </w:pPr>
      <w:r w:rsidRPr="009C1EF2">
        <w:t>Specialist units require a model of care that aligns with Access and Inclusion Policies and legislative requirements.</w:t>
      </w:r>
    </w:p>
    <w:p w14:paraId="1ECB0702" w14:textId="77777777" w:rsidR="009C1EF2" w:rsidRPr="009C1EF2" w:rsidRDefault="009C1EF2" w:rsidP="00536F07">
      <w:pPr>
        <w:numPr>
          <w:ilvl w:val="0"/>
          <w:numId w:val="37"/>
        </w:numPr>
        <w:ind w:left="567" w:hanging="283"/>
        <w:contextualSpacing/>
        <w:jc w:val="left"/>
      </w:pPr>
      <w:r w:rsidRPr="009C1EF2">
        <w:t xml:space="preserve">Specialist units that provide disability support are limited in size and number, so access to a unit may not be possible, or may mean travelling away from community and family. </w:t>
      </w:r>
    </w:p>
    <w:p w14:paraId="6DD8AA72" w14:textId="54CE7474" w:rsidR="009C1EF2" w:rsidRDefault="009C1EF2" w:rsidP="00536F07">
      <w:pPr>
        <w:numPr>
          <w:ilvl w:val="0"/>
          <w:numId w:val="37"/>
        </w:numPr>
        <w:ind w:left="567" w:hanging="283"/>
        <w:contextualSpacing/>
        <w:jc w:val="left"/>
      </w:pPr>
      <w:r w:rsidRPr="009C1EF2">
        <w:t xml:space="preserve">It is not always clear how decisions are made about referral to a specialist unit and it might be dependent on critical incidents or behaviours of concern rather than informed assessment of disability-related needs. </w:t>
      </w:r>
    </w:p>
    <w:p w14:paraId="0F565D96" w14:textId="7F50F5FE" w:rsidR="00BD4F8D" w:rsidRDefault="00BD4F8D" w:rsidP="00536F07">
      <w:pPr>
        <w:ind w:left="567" w:hanging="283"/>
        <w:contextualSpacing/>
        <w:jc w:val="left"/>
      </w:pPr>
    </w:p>
    <w:p w14:paraId="14302D18" w14:textId="77777777" w:rsidR="00BD4F8D" w:rsidRPr="009C1EF2" w:rsidRDefault="00BD4F8D" w:rsidP="00BD4F8D">
      <w:pPr>
        <w:pStyle w:val="Heading5"/>
        <w:rPr>
          <w:lang w:eastAsia="en-AU"/>
        </w:rPr>
      </w:pPr>
      <w:r w:rsidRPr="009C1EF2">
        <w:rPr>
          <w:lang w:eastAsia="en-AU"/>
        </w:rPr>
        <w:t xml:space="preserve">Gaps in </w:t>
      </w:r>
      <w:r>
        <w:rPr>
          <w:lang w:eastAsia="en-AU"/>
        </w:rPr>
        <w:t>C</w:t>
      </w:r>
      <w:r w:rsidRPr="009C1EF2">
        <w:rPr>
          <w:lang w:eastAsia="en-AU"/>
        </w:rPr>
        <w:t xml:space="preserve">ultural </w:t>
      </w:r>
      <w:r>
        <w:rPr>
          <w:lang w:eastAsia="en-AU"/>
        </w:rPr>
        <w:t>S</w:t>
      </w:r>
      <w:r w:rsidRPr="009C1EF2">
        <w:rPr>
          <w:lang w:eastAsia="en-AU"/>
        </w:rPr>
        <w:t>upport</w:t>
      </w:r>
    </w:p>
    <w:p w14:paraId="173E9BAE" w14:textId="77777777" w:rsidR="00BD4F8D" w:rsidRPr="009C1EF2" w:rsidRDefault="00BD4F8D" w:rsidP="00536F07">
      <w:pPr>
        <w:numPr>
          <w:ilvl w:val="0"/>
          <w:numId w:val="39"/>
        </w:numPr>
        <w:ind w:left="567" w:hanging="283"/>
        <w:contextualSpacing/>
        <w:jc w:val="left"/>
      </w:pPr>
      <w:r w:rsidRPr="009C1EF2">
        <w:t xml:space="preserve">Cultural programs and activities within prison are sporadic and dependent on funding, availability and interest. </w:t>
      </w:r>
    </w:p>
    <w:p w14:paraId="57E73142" w14:textId="77777777" w:rsidR="00BD4F8D" w:rsidRPr="009C1EF2" w:rsidRDefault="00BD4F8D" w:rsidP="00536F07">
      <w:pPr>
        <w:numPr>
          <w:ilvl w:val="0"/>
          <w:numId w:val="39"/>
        </w:numPr>
        <w:ind w:left="567" w:hanging="283"/>
        <w:contextualSpacing/>
        <w:jc w:val="left"/>
      </w:pPr>
      <w:r w:rsidRPr="009C1EF2">
        <w:t>The delivery of cultural in-reach programs is highly vulnerable to continuity threats such as pandemic, funding shortages, the capability and willingness of the local community services and volunteers.</w:t>
      </w:r>
    </w:p>
    <w:p w14:paraId="5B59A304" w14:textId="77777777" w:rsidR="00BD4F8D" w:rsidRPr="009C1EF2" w:rsidRDefault="00BD4F8D" w:rsidP="00536F07">
      <w:pPr>
        <w:numPr>
          <w:ilvl w:val="0"/>
          <w:numId w:val="39"/>
        </w:numPr>
        <w:ind w:left="567" w:hanging="283"/>
        <w:contextualSpacing/>
        <w:jc w:val="left"/>
      </w:pPr>
      <w:r w:rsidRPr="009C1EF2">
        <w:t>Cultural support officers (or other name given to the role) are vital to all parties (First Peoples prisoners and staff serving those prisoners) but they are overloaded.</w:t>
      </w:r>
    </w:p>
    <w:p w14:paraId="18CFBBD4" w14:textId="77777777" w:rsidR="00BD4F8D" w:rsidRPr="009C1EF2" w:rsidRDefault="00BD4F8D" w:rsidP="00536F07">
      <w:pPr>
        <w:numPr>
          <w:ilvl w:val="0"/>
          <w:numId w:val="39"/>
        </w:numPr>
        <w:ind w:left="567" w:hanging="283"/>
        <w:contextualSpacing/>
        <w:jc w:val="left"/>
      </w:pPr>
      <w:r w:rsidRPr="009C1EF2">
        <w:t>Early engagement of cultural support staff (and kin if relevant) is not consistently managed and is dependent on availability and resourcing.</w:t>
      </w:r>
    </w:p>
    <w:p w14:paraId="746572A7" w14:textId="77777777" w:rsidR="00BD4F8D" w:rsidRPr="009C1EF2" w:rsidRDefault="00BD4F8D" w:rsidP="00536F07">
      <w:pPr>
        <w:numPr>
          <w:ilvl w:val="0"/>
          <w:numId w:val="39"/>
        </w:numPr>
        <w:ind w:left="567" w:hanging="283"/>
        <w:contextualSpacing/>
        <w:jc w:val="left"/>
      </w:pPr>
      <w:r w:rsidRPr="009C1EF2">
        <w:t>The presence of Cultural Support Officers provided an opportunity for other staff to assume that cultural issues were not their concern.</w:t>
      </w:r>
    </w:p>
    <w:p w14:paraId="741DB92E" w14:textId="77777777" w:rsidR="009C1EF2" w:rsidRPr="009C1EF2" w:rsidRDefault="009C1EF2" w:rsidP="00130081">
      <w:pPr>
        <w:pStyle w:val="Heading5"/>
      </w:pPr>
      <w:r w:rsidRPr="009C1EF2">
        <w:t>Case Management</w:t>
      </w:r>
    </w:p>
    <w:p w14:paraId="3356180B" w14:textId="77777777" w:rsidR="009C1EF2" w:rsidRPr="009C1EF2" w:rsidRDefault="009C1EF2" w:rsidP="00536F07">
      <w:pPr>
        <w:numPr>
          <w:ilvl w:val="0"/>
          <w:numId w:val="38"/>
        </w:numPr>
        <w:ind w:left="567" w:hanging="283"/>
        <w:contextualSpacing/>
        <w:jc w:val="left"/>
      </w:pPr>
      <w:r w:rsidRPr="009C1EF2">
        <w:t xml:space="preserve">An intensive case management system should operate from the community through incarceration and back into community to enable similar levels of service as would be received in the community and strong linkages back to family and community. Where possible, case managers and counsellors should be drawn from First Peoples.  </w:t>
      </w:r>
    </w:p>
    <w:p w14:paraId="08E51B11" w14:textId="77777777" w:rsidR="009C1EF2" w:rsidRPr="009C1EF2" w:rsidRDefault="009C1EF2" w:rsidP="00536F07">
      <w:pPr>
        <w:numPr>
          <w:ilvl w:val="0"/>
          <w:numId w:val="38"/>
        </w:numPr>
        <w:ind w:left="567" w:hanging="283"/>
        <w:contextualSpacing/>
        <w:jc w:val="left"/>
      </w:pPr>
      <w:r w:rsidRPr="009C1EF2">
        <w:t xml:space="preserve">In facilities where a case manager has the dual role of a supporter and a monitor of compliance, there were challenges around trust. This makes it a complex role that requires considerable skill to manage. </w:t>
      </w:r>
    </w:p>
    <w:p w14:paraId="79118BE1" w14:textId="44DBC56B" w:rsidR="009C1EF2" w:rsidRPr="009C1EF2" w:rsidRDefault="00B271A8" w:rsidP="00130081">
      <w:pPr>
        <w:pStyle w:val="Heading5"/>
      </w:pPr>
      <w:r>
        <w:t>C</w:t>
      </w:r>
      <w:r w:rsidRPr="009C1EF2">
        <w:t>ollaboration</w:t>
      </w:r>
      <w:r w:rsidR="009C1EF2" w:rsidRPr="009C1EF2">
        <w:t xml:space="preserve"> and </w:t>
      </w:r>
      <w:r>
        <w:t>I</w:t>
      </w:r>
      <w:r w:rsidR="009C1EF2" w:rsidRPr="009C1EF2">
        <w:t xml:space="preserve">nformation </w:t>
      </w:r>
      <w:r>
        <w:t>S</w:t>
      </w:r>
      <w:r w:rsidR="009C1EF2" w:rsidRPr="009C1EF2">
        <w:t>haring</w:t>
      </w:r>
    </w:p>
    <w:p w14:paraId="7CF32D43" w14:textId="77777777" w:rsidR="009C1EF2" w:rsidRDefault="009C1EF2" w:rsidP="00536F07">
      <w:pPr>
        <w:pStyle w:val="ListParagraph"/>
        <w:numPr>
          <w:ilvl w:val="0"/>
          <w:numId w:val="45"/>
        </w:numPr>
        <w:ind w:left="567" w:hanging="436"/>
      </w:pPr>
      <w:r w:rsidRPr="001F54BA">
        <w:t xml:space="preserve">Knowledge about others in the system, personal connections and the skills to collaborate was recognised as a set of skills that enabled links to be made internally and externally for the benefit of prisoners. </w:t>
      </w:r>
    </w:p>
    <w:p w14:paraId="5960FD04" w14:textId="78D776BD" w:rsidR="009C1EF2" w:rsidRPr="001F54BA" w:rsidRDefault="009C1EF2" w:rsidP="00536F07">
      <w:pPr>
        <w:pStyle w:val="ListParagraph"/>
        <w:numPr>
          <w:ilvl w:val="0"/>
          <w:numId w:val="45"/>
        </w:numPr>
        <w:ind w:left="567" w:hanging="436"/>
      </w:pPr>
      <w:r w:rsidRPr="001F54BA">
        <w:t>Linkages between the prison and community sectors were restricted and difficult to manage, resulting in limited in</w:t>
      </w:r>
      <w:r>
        <w:t>-</w:t>
      </w:r>
      <w:r w:rsidRPr="001F54BA">
        <w:t>reach.</w:t>
      </w:r>
    </w:p>
    <w:p w14:paraId="313034EB" w14:textId="77777777" w:rsidR="009C1EF2" w:rsidRPr="009C1EF2" w:rsidRDefault="009C1EF2" w:rsidP="00536F07">
      <w:pPr>
        <w:pStyle w:val="ListParagraph"/>
        <w:numPr>
          <w:ilvl w:val="0"/>
          <w:numId w:val="45"/>
        </w:numPr>
        <w:ind w:left="567" w:hanging="436"/>
      </w:pPr>
      <w:r w:rsidRPr="009C1EF2">
        <w:t>A deliberate networking strategy in each facility is required to ensure communication and collaboration across boundaries and to facilitate understanding of staff from different sectors around the topics of culture and disability.</w:t>
      </w:r>
    </w:p>
    <w:p w14:paraId="216AF0B7" w14:textId="77777777" w:rsidR="009C1EF2" w:rsidRPr="009C1EF2" w:rsidRDefault="009C1EF2" w:rsidP="00536F07">
      <w:pPr>
        <w:pStyle w:val="ListParagraph"/>
        <w:numPr>
          <w:ilvl w:val="0"/>
          <w:numId w:val="45"/>
        </w:numPr>
        <w:ind w:left="567" w:hanging="436"/>
      </w:pPr>
      <w:r w:rsidRPr="009C1EF2">
        <w:t xml:space="preserve">Diagnostic information is not easily obtained by staff from corrections as it is held in health department records to preserve confidentiality. </w:t>
      </w:r>
    </w:p>
    <w:p w14:paraId="1EA1720D" w14:textId="77777777" w:rsidR="009C1EF2" w:rsidRPr="009C1EF2" w:rsidRDefault="009C1EF2" w:rsidP="00536F07">
      <w:pPr>
        <w:pStyle w:val="ListParagraph"/>
        <w:numPr>
          <w:ilvl w:val="0"/>
          <w:numId w:val="45"/>
        </w:numPr>
        <w:ind w:left="567" w:hanging="436"/>
      </w:pPr>
      <w:r w:rsidRPr="009C1EF2">
        <w:t xml:space="preserve">During the early screening processes, there is a need to gather information (including indicators of a disability) from a diverse range of sources, but this is time consuming and can rely on the personal relationships between individuals. It is also necessary to advise a large number of organisations about incarceration. There are some automated processes that could be expanded and emulated to provide a more consistent and timely way to gather information. </w:t>
      </w:r>
    </w:p>
    <w:p w14:paraId="32A120D5" w14:textId="2FC2C455" w:rsidR="009C1EF2" w:rsidRDefault="009C1EF2" w:rsidP="00536F07">
      <w:pPr>
        <w:pStyle w:val="ListParagraph"/>
        <w:numPr>
          <w:ilvl w:val="0"/>
          <w:numId w:val="45"/>
        </w:numPr>
        <w:ind w:left="567" w:hanging="436"/>
      </w:pPr>
      <w:r w:rsidRPr="009C1EF2">
        <w:t>The roles of Cultural Liaison Officer and Cultural Wellbeing Officer were well regarded and thought to be one that could be extended from the community through prison and back to the community to support ex-prisoners with disability and also prevent recidivism.</w:t>
      </w:r>
    </w:p>
    <w:p w14:paraId="27D27F80" w14:textId="64F9CA93" w:rsidR="009C1EF2" w:rsidRPr="009C1EF2" w:rsidRDefault="009C1EF2" w:rsidP="00130081">
      <w:pPr>
        <w:pStyle w:val="Heading5"/>
      </w:pPr>
      <w:r w:rsidRPr="009C1EF2">
        <w:t xml:space="preserve">Assessment and the </w:t>
      </w:r>
      <w:r w:rsidR="00B271A8">
        <w:t>P</w:t>
      </w:r>
      <w:r w:rsidRPr="009C1EF2">
        <w:t xml:space="preserve">rovision of </w:t>
      </w:r>
      <w:r w:rsidR="00B271A8">
        <w:t>D</w:t>
      </w:r>
      <w:r w:rsidRPr="009C1EF2">
        <w:t xml:space="preserve">isability </w:t>
      </w:r>
      <w:r w:rsidR="00B271A8">
        <w:t>S</w:t>
      </w:r>
      <w:r w:rsidRPr="009C1EF2">
        <w:t>ervices</w:t>
      </w:r>
    </w:p>
    <w:p w14:paraId="517228A4" w14:textId="77777777" w:rsidR="009C1EF2" w:rsidRPr="009C1EF2" w:rsidRDefault="009C1EF2" w:rsidP="00536F07">
      <w:pPr>
        <w:numPr>
          <w:ilvl w:val="0"/>
          <w:numId w:val="43"/>
        </w:numPr>
        <w:ind w:left="567" w:hanging="283"/>
        <w:contextualSpacing/>
        <w:jc w:val="left"/>
      </w:pPr>
      <w:r w:rsidRPr="009C1EF2">
        <w:t>A review is needed of the extensive list of assessment tools that are used in the system.</w:t>
      </w:r>
    </w:p>
    <w:p w14:paraId="238DFEEF" w14:textId="77777777" w:rsidR="009C1EF2" w:rsidRPr="009C1EF2" w:rsidRDefault="009C1EF2" w:rsidP="00536F07">
      <w:pPr>
        <w:numPr>
          <w:ilvl w:val="0"/>
          <w:numId w:val="43"/>
        </w:numPr>
        <w:ind w:left="567" w:hanging="283"/>
        <w:contextualSpacing/>
        <w:jc w:val="left"/>
      </w:pPr>
      <w:r w:rsidRPr="009C1EF2">
        <w:t xml:space="preserve">A parsimonious set of culturally appropriate questions that can provide the easiest delivery and the most accurate identification of triggers for further intervention, is needed. </w:t>
      </w:r>
    </w:p>
    <w:p w14:paraId="1979EB1F" w14:textId="77777777" w:rsidR="009C1EF2" w:rsidRPr="009C1EF2" w:rsidRDefault="009C1EF2" w:rsidP="00536F07">
      <w:pPr>
        <w:numPr>
          <w:ilvl w:val="0"/>
          <w:numId w:val="43"/>
        </w:numPr>
        <w:ind w:left="567" w:hanging="283"/>
        <w:contextualSpacing/>
        <w:jc w:val="left"/>
      </w:pPr>
      <w:r w:rsidRPr="009C1EF2">
        <w:t xml:space="preserve">During incarceration, there is variable access to assistive equipment other than simple walking aids or glasses. More expensive equipment such as hearing aids may not always be available, particularly to those on sentences less than 12 months and those on remand. </w:t>
      </w:r>
    </w:p>
    <w:p w14:paraId="753DC4FF" w14:textId="77777777" w:rsidR="009C1EF2" w:rsidRPr="009C1EF2" w:rsidRDefault="009C1EF2" w:rsidP="00536F07">
      <w:pPr>
        <w:numPr>
          <w:ilvl w:val="0"/>
          <w:numId w:val="43"/>
        </w:numPr>
        <w:ind w:left="567" w:hanging="283"/>
        <w:contextualSpacing/>
        <w:jc w:val="left"/>
      </w:pPr>
      <w:r w:rsidRPr="009C1EF2">
        <w:t xml:space="preserve">The ability of the system to manage worsening disability needs is minimal and often results in transfer to a health facility or a prison that may not be near family or community. </w:t>
      </w:r>
    </w:p>
    <w:p w14:paraId="5DBB6871" w14:textId="77777777" w:rsidR="009C1EF2" w:rsidRPr="009C1EF2" w:rsidRDefault="009C1EF2" w:rsidP="00536F07">
      <w:pPr>
        <w:numPr>
          <w:ilvl w:val="0"/>
          <w:numId w:val="43"/>
        </w:numPr>
        <w:ind w:left="567" w:hanging="283"/>
        <w:contextualSpacing/>
        <w:jc w:val="left"/>
      </w:pPr>
      <w:r w:rsidRPr="009C1EF2">
        <w:t>The practice of drawing carers from the prison population received mixed reviews but was generally viewed as an innovative way of supporting prisoners with disability. This program and similar programs focused on mentoring by other prisoners may require clear guidelines, training, and monitoring processes.</w:t>
      </w:r>
    </w:p>
    <w:p w14:paraId="6C7ACE0D" w14:textId="77777777" w:rsidR="009C1EF2" w:rsidRPr="009C1EF2" w:rsidRDefault="009C1EF2" w:rsidP="00130081">
      <w:pPr>
        <w:pStyle w:val="Heading5"/>
      </w:pPr>
      <w:r w:rsidRPr="009C1EF2">
        <w:t>NDIS</w:t>
      </w:r>
    </w:p>
    <w:p w14:paraId="3E3FAD5A" w14:textId="77777777" w:rsidR="009C1EF2" w:rsidRPr="009C1EF2" w:rsidRDefault="009C1EF2" w:rsidP="00536F07">
      <w:pPr>
        <w:numPr>
          <w:ilvl w:val="0"/>
          <w:numId w:val="43"/>
        </w:numPr>
        <w:ind w:left="567" w:hanging="283"/>
        <w:contextualSpacing/>
        <w:jc w:val="left"/>
      </w:pPr>
      <w:r w:rsidRPr="009C1EF2">
        <w:t>NDIS eligibility needs to be addressed as part of a structured transition program, and given priority to ensure it is completed and in place as much as possible prior to release into the community. There are some jurisdictions where this is starting to occur, but it is not yet consistent.</w:t>
      </w:r>
    </w:p>
    <w:p w14:paraId="2BEA2D70" w14:textId="77777777" w:rsidR="009C1EF2" w:rsidRPr="009C1EF2" w:rsidRDefault="009C1EF2" w:rsidP="00536F07">
      <w:pPr>
        <w:numPr>
          <w:ilvl w:val="0"/>
          <w:numId w:val="43"/>
        </w:numPr>
        <w:ind w:left="567" w:hanging="283"/>
        <w:contextualSpacing/>
        <w:jc w:val="left"/>
      </w:pPr>
      <w:r w:rsidRPr="009C1EF2">
        <w:t>NDIS plans were difficult to establish in the timeframe required due to the lack of responsiveness from NDIS and Local Area Coordinators, although it was believed that Justice Liaison Officers might address this challenge.</w:t>
      </w:r>
    </w:p>
    <w:p w14:paraId="51DDF010" w14:textId="77777777" w:rsidR="009C1EF2" w:rsidRPr="009C1EF2" w:rsidRDefault="009C1EF2" w:rsidP="00536F07">
      <w:pPr>
        <w:numPr>
          <w:ilvl w:val="0"/>
          <w:numId w:val="43"/>
        </w:numPr>
        <w:ind w:left="567" w:hanging="283"/>
        <w:contextualSpacing/>
        <w:jc w:val="left"/>
      </w:pPr>
      <w:r w:rsidRPr="009C1EF2">
        <w:t>NDIS requires a distinction between disability-related needs and criminogenic needs, resulting in confusion about how to refer to challenges faced by prisoners and difficulty distinguishing subtle symptoms.</w:t>
      </w:r>
    </w:p>
    <w:p w14:paraId="4A4F6F80" w14:textId="77777777" w:rsidR="009C1EF2" w:rsidRPr="009C1EF2" w:rsidRDefault="009C1EF2" w:rsidP="00536F07">
      <w:pPr>
        <w:numPr>
          <w:ilvl w:val="0"/>
          <w:numId w:val="43"/>
        </w:numPr>
        <w:ind w:left="567" w:hanging="283"/>
        <w:contextualSpacing/>
        <w:jc w:val="left"/>
      </w:pPr>
      <w:r w:rsidRPr="009C1EF2">
        <w:t>The process of re-enrolling in NDIS and/or re-engaging an existing NDIS plan during transition planning was unclear and confusing and needed to be simplified.</w:t>
      </w:r>
    </w:p>
    <w:p w14:paraId="64756B99" w14:textId="77777777" w:rsidR="009C1EF2" w:rsidRPr="009C1EF2" w:rsidRDefault="009C1EF2" w:rsidP="00536F07">
      <w:pPr>
        <w:numPr>
          <w:ilvl w:val="0"/>
          <w:numId w:val="43"/>
        </w:numPr>
        <w:ind w:left="567" w:hanging="283"/>
        <w:contextualSpacing/>
        <w:jc w:val="left"/>
      </w:pPr>
      <w:r w:rsidRPr="009C1EF2">
        <w:t>There is considerable confusion around NDIS and how it will interface with the prison system, which is complicated by different models of service delivery across jurisdictions.</w:t>
      </w:r>
    </w:p>
    <w:p w14:paraId="07ADAE38" w14:textId="77777777" w:rsidR="009C1EF2" w:rsidRPr="009C1EF2" w:rsidRDefault="009C1EF2" w:rsidP="00536F07">
      <w:pPr>
        <w:numPr>
          <w:ilvl w:val="0"/>
          <w:numId w:val="43"/>
        </w:numPr>
        <w:ind w:left="567" w:hanging="283"/>
        <w:contextualSpacing/>
        <w:jc w:val="left"/>
      </w:pPr>
      <w:r w:rsidRPr="009C1EF2">
        <w:t xml:space="preserve">Regular information sessions are needed to demystify the NDIS and simplifying the application process for prisoners who are within six months of release. </w:t>
      </w:r>
    </w:p>
    <w:p w14:paraId="2438F84D" w14:textId="169B9FC2" w:rsidR="009C1EF2" w:rsidRPr="009C1EF2" w:rsidRDefault="009C1EF2" w:rsidP="00130081">
      <w:pPr>
        <w:pStyle w:val="Heading5"/>
      </w:pPr>
      <w:r w:rsidRPr="009C1EF2">
        <w:t xml:space="preserve">Recruitment, </w:t>
      </w:r>
      <w:r w:rsidR="00B271A8">
        <w:t>T</w:t>
      </w:r>
      <w:r w:rsidRPr="009C1EF2">
        <w:t xml:space="preserve">raining, and </w:t>
      </w:r>
      <w:r w:rsidR="00B271A8">
        <w:t>K</w:t>
      </w:r>
      <w:r w:rsidRPr="009C1EF2">
        <w:t xml:space="preserve">nowledge of </w:t>
      </w:r>
      <w:r w:rsidR="00B271A8">
        <w:t>S</w:t>
      </w:r>
      <w:r w:rsidRPr="009C1EF2">
        <w:t>taff</w:t>
      </w:r>
    </w:p>
    <w:p w14:paraId="71127681" w14:textId="45AD3BB3" w:rsidR="009C1EF2" w:rsidRPr="001F54BA" w:rsidRDefault="009C1EF2" w:rsidP="00536F07">
      <w:pPr>
        <w:numPr>
          <w:ilvl w:val="0"/>
          <w:numId w:val="40"/>
        </w:numPr>
        <w:shd w:val="clear" w:color="auto" w:fill="FFFFFF"/>
        <w:spacing w:after="0"/>
        <w:ind w:left="567" w:hanging="283"/>
        <w:contextualSpacing/>
        <w:textAlignment w:val="baseline"/>
        <w:rPr>
          <w:rFonts w:cstheme="minorHAnsi"/>
          <w:color w:val="000000"/>
        </w:rPr>
      </w:pPr>
      <w:r>
        <w:rPr>
          <w:rFonts w:cstheme="minorHAnsi"/>
          <w:color w:val="000000"/>
        </w:rPr>
        <w:t>All agencies should aim for a</w:t>
      </w:r>
      <w:r w:rsidRPr="001F54BA">
        <w:rPr>
          <w:rFonts w:cstheme="minorHAnsi"/>
          <w:color w:val="000000"/>
        </w:rPr>
        <w:t xml:space="preserve"> workforce selected for empathy and passion to support disability, culture and the importance of humanitarian approaches within a challenging environment. </w:t>
      </w:r>
    </w:p>
    <w:p w14:paraId="389A70CC" w14:textId="7A55E975" w:rsidR="009C1EF2" w:rsidRDefault="009C1EF2" w:rsidP="00536F07">
      <w:pPr>
        <w:numPr>
          <w:ilvl w:val="0"/>
          <w:numId w:val="40"/>
        </w:numPr>
        <w:ind w:left="567" w:hanging="283"/>
        <w:contextualSpacing/>
        <w:jc w:val="left"/>
      </w:pPr>
      <w:r w:rsidRPr="009C1EF2">
        <w:t>Most jurisdictions do not employ disability trained professionals within prisons, so access to expertise is limited for other corrections staff.</w:t>
      </w:r>
    </w:p>
    <w:p w14:paraId="4B9B3086" w14:textId="4DF73949" w:rsidR="009C1EF2" w:rsidRDefault="009C1EF2" w:rsidP="00536F07">
      <w:pPr>
        <w:numPr>
          <w:ilvl w:val="0"/>
          <w:numId w:val="40"/>
        </w:numPr>
        <w:shd w:val="clear" w:color="auto" w:fill="FFFFFF"/>
        <w:spacing w:after="0"/>
        <w:ind w:left="567" w:hanging="283"/>
        <w:contextualSpacing/>
        <w:textAlignment w:val="baseline"/>
        <w:rPr>
          <w:rFonts w:cstheme="minorHAnsi"/>
          <w:color w:val="000000"/>
        </w:rPr>
      </w:pPr>
      <w:r>
        <w:rPr>
          <w:rFonts w:cstheme="minorHAnsi"/>
          <w:color w:val="000000"/>
        </w:rPr>
        <w:t>R</w:t>
      </w:r>
      <w:r w:rsidRPr="001F54BA">
        <w:rPr>
          <w:rFonts w:cstheme="minorHAnsi"/>
          <w:color w:val="000000"/>
        </w:rPr>
        <w:t xml:space="preserve">ecruitment </w:t>
      </w:r>
      <w:r>
        <w:rPr>
          <w:rFonts w:cstheme="minorHAnsi"/>
          <w:color w:val="000000"/>
        </w:rPr>
        <w:t>needs to</w:t>
      </w:r>
      <w:r w:rsidRPr="001F54BA">
        <w:rPr>
          <w:rFonts w:cstheme="minorHAnsi"/>
          <w:color w:val="000000"/>
        </w:rPr>
        <w:t xml:space="preserve"> ensure </w:t>
      </w:r>
      <w:r>
        <w:rPr>
          <w:rFonts w:cstheme="minorHAnsi"/>
          <w:color w:val="000000"/>
        </w:rPr>
        <w:t>that staff have the</w:t>
      </w:r>
      <w:r w:rsidRPr="001F54BA">
        <w:rPr>
          <w:rFonts w:cstheme="minorHAnsi"/>
          <w:color w:val="000000"/>
        </w:rPr>
        <w:t xml:space="preserve"> skills </w:t>
      </w:r>
      <w:r>
        <w:rPr>
          <w:rFonts w:cstheme="minorHAnsi"/>
          <w:color w:val="000000"/>
        </w:rPr>
        <w:t xml:space="preserve">and capacity </w:t>
      </w:r>
      <w:r w:rsidRPr="001F54BA">
        <w:rPr>
          <w:rFonts w:cstheme="minorHAnsi"/>
          <w:color w:val="000000"/>
        </w:rPr>
        <w:t xml:space="preserve">to manage the complexity of the prison environment with the added overlay of culture and disability. </w:t>
      </w:r>
    </w:p>
    <w:p w14:paraId="4063C767" w14:textId="47C306B2" w:rsidR="009C1EF2" w:rsidRPr="001F54BA" w:rsidRDefault="009C1EF2" w:rsidP="00536F07">
      <w:pPr>
        <w:numPr>
          <w:ilvl w:val="0"/>
          <w:numId w:val="40"/>
        </w:numPr>
        <w:shd w:val="clear" w:color="auto" w:fill="FFFFFF"/>
        <w:spacing w:after="0"/>
        <w:ind w:left="567" w:hanging="283"/>
        <w:contextualSpacing/>
        <w:textAlignment w:val="baseline"/>
        <w:rPr>
          <w:rFonts w:eastAsia="Times New Roman" w:cstheme="minorHAnsi"/>
          <w:color w:val="000000"/>
        </w:rPr>
      </w:pPr>
      <w:r w:rsidRPr="001F54BA">
        <w:rPr>
          <w:rFonts w:cstheme="minorHAnsi"/>
          <w:color w:val="000000"/>
        </w:rPr>
        <w:t>The</w:t>
      </w:r>
      <w:r>
        <w:rPr>
          <w:rFonts w:cstheme="minorHAnsi"/>
          <w:color w:val="000000"/>
        </w:rPr>
        <w:t>re has been a</w:t>
      </w:r>
      <w:r w:rsidRPr="001F54BA">
        <w:rPr>
          <w:rFonts w:cstheme="minorHAnsi"/>
          <w:color w:val="000000"/>
        </w:rPr>
        <w:t xml:space="preserve"> failure to build capacity of the workforce in disability, especially the more complex disabilities such as brain injury, FASD, and mental health concerns. </w:t>
      </w:r>
    </w:p>
    <w:p w14:paraId="17E61F3F" w14:textId="77777777" w:rsidR="009C1EF2" w:rsidRPr="009C1EF2" w:rsidRDefault="009C1EF2" w:rsidP="00536F07">
      <w:pPr>
        <w:numPr>
          <w:ilvl w:val="0"/>
          <w:numId w:val="40"/>
        </w:numPr>
        <w:ind w:left="567" w:hanging="283"/>
        <w:contextualSpacing/>
        <w:jc w:val="left"/>
      </w:pPr>
      <w:r w:rsidRPr="009C1EF2">
        <w:t>First Peoples Parole Officers need training in disability support to ensure that they can manage the impacts of disability on capacity to reintegrate successfully.</w:t>
      </w:r>
    </w:p>
    <w:p w14:paraId="72498542" w14:textId="77777777" w:rsidR="009C1EF2" w:rsidRPr="009C1EF2" w:rsidRDefault="009C1EF2" w:rsidP="00536F07">
      <w:pPr>
        <w:numPr>
          <w:ilvl w:val="0"/>
          <w:numId w:val="40"/>
        </w:numPr>
        <w:ind w:left="567" w:hanging="283"/>
        <w:contextualSpacing/>
        <w:jc w:val="left"/>
      </w:pPr>
      <w:r w:rsidRPr="009C1EF2">
        <w:t>Access to specialist expertise within the prison is limited, particularly around complex trauma, alcohol and drug dependency and other co-morbidities that can complicate the presentation of disability.</w:t>
      </w:r>
    </w:p>
    <w:p w14:paraId="098A18DC" w14:textId="77777777" w:rsidR="009C1EF2" w:rsidRPr="009C1EF2" w:rsidRDefault="009C1EF2" w:rsidP="00536F07">
      <w:pPr>
        <w:numPr>
          <w:ilvl w:val="0"/>
          <w:numId w:val="40"/>
        </w:numPr>
        <w:ind w:left="567" w:hanging="283"/>
        <w:contextualSpacing/>
        <w:jc w:val="left"/>
      </w:pPr>
      <w:r w:rsidRPr="009C1EF2">
        <w:t>Awareness about disability is limited among corrections staff and access to training is typically sporadic beyond the induction period.</w:t>
      </w:r>
    </w:p>
    <w:p w14:paraId="11E86859" w14:textId="77777777" w:rsidR="009C1EF2" w:rsidRPr="009C1EF2" w:rsidRDefault="009C1EF2" w:rsidP="00536F07">
      <w:pPr>
        <w:numPr>
          <w:ilvl w:val="0"/>
          <w:numId w:val="40"/>
        </w:numPr>
        <w:ind w:left="567" w:hanging="283"/>
        <w:contextualSpacing/>
        <w:jc w:val="left"/>
      </w:pPr>
      <w:r w:rsidRPr="009C1EF2">
        <w:t xml:space="preserve">Access to advanced disability and cultural training is needed for corrective services staff with a focus on trauma-informed practice, ability to observe and respond to disability in helpful ways and show respect for culture. </w:t>
      </w:r>
    </w:p>
    <w:p w14:paraId="1BF7C932" w14:textId="77777777" w:rsidR="009C1EF2" w:rsidRPr="009C1EF2" w:rsidRDefault="009C1EF2" w:rsidP="00536F07">
      <w:pPr>
        <w:numPr>
          <w:ilvl w:val="0"/>
          <w:numId w:val="40"/>
        </w:numPr>
        <w:ind w:left="567" w:hanging="283"/>
        <w:contextualSpacing/>
        <w:jc w:val="left"/>
      </w:pPr>
      <w:r w:rsidRPr="009C1EF2">
        <w:t>Corrections should instigate a talent acquisition strategy to improve the capacity and quality of the prison workforce and ensure adequate representation of workers from cultural backgrounds.</w:t>
      </w:r>
    </w:p>
    <w:p w14:paraId="0BEE32BF" w14:textId="77777777" w:rsidR="009C1EF2" w:rsidRPr="009C1EF2" w:rsidRDefault="009C1EF2" w:rsidP="00536F07">
      <w:pPr>
        <w:numPr>
          <w:ilvl w:val="0"/>
          <w:numId w:val="40"/>
        </w:numPr>
        <w:ind w:left="567" w:hanging="283"/>
        <w:contextualSpacing/>
        <w:jc w:val="left"/>
      </w:pPr>
      <w:r w:rsidRPr="009C1EF2">
        <w:t>Training is not delivered by providers with strong disability knowledge or cultural knowledge, which leads to a checkbox approach to learning for participants rather than deep engagement with new knowledge.</w:t>
      </w:r>
    </w:p>
    <w:p w14:paraId="3A302243" w14:textId="3FFB8462" w:rsidR="009C1EF2" w:rsidRPr="009C1EF2" w:rsidRDefault="009C1EF2" w:rsidP="00130081">
      <w:pPr>
        <w:pStyle w:val="Heading5"/>
      </w:pPr>
      <w:r w:rsidRPr="009C1EF2">
        <w:t xml:space="preserve">Training and </w:t>
      </w:r>
      <w:r w:rsidR="00B271A8">
        <w:t>E</w:t>
      </w:r>
      <w:r w:rsidRPr="009C1EF2">
        <w:t xml:space="preserve">ducation </w:t>
      </w:r>
      <w:r w:rsidR="00B271A8">
        <w:t>P</w:t>
      </w:r>
      <w:r w:rsidRPr="009C1EF2">
        <w:t xml:space="preserve">rograms for </w:t>
      </w:r>
      <w:r w:rsidR="00B271A8">
        <w:t>P</w:t>
      </w:r>
      <w:r w:rsidRPr="009C1EF2">
        <w:t>risoners</w:t>
      </w:r>
    </w:p>
    <w:p w14:paraId="639F2766" w14:textId="77777777" w:rsidR="009C1EF2" w:rsidRPr="009C1EF2" w:rsidRDefault="009C1EF2" w:rsidP="00536F07">
      <w:pPr>
        <w:numPr>
          <w:ilvl w:val="0"/>
          <w:numId w:val="41"/>
        </w:numPr>
        <w:ind w:left="567" w:hanging="283"/>
        <w:contextualSpacing/>
        <w:jc w:val="left"/>
      </w:pPr>
      <w:r w:rsidRPr="009C1EF2">
        <w:t>Early assessment to determine access to courses and training focuses on identifying challenges with literacy and numeracy, but it is not clear how courses are modified or supports are utilised to address these challenges.</w:t>
      </w:r>
    </w:p>
    <w:p w14:paraId="6BB763B2" w14:textId="77777777" w:rsidR="009C1EF2" w:rsidRPr="009C1EF2" w:rsidRDefault="009C1EF2" w:rsidP="00536F07">
      <w:pPr>
        <w:numPr>
          <w:ilvl w:val="0"/>
          <w:numId w:val="41"/>
        </w:numPr>
        <w:ind w:left="567" w:hanging="283"/>
        <w:contextualSpacing/>
        <w:jc w:val="left"/>
      </w:pPr>
      <w:r w:rsidRPr="009C1EF2">
        <w:t>It is not clear what assessments are used to determine literacy, numeracy or vocational training pathways or opportunities.</w:t>
      </w:r>
    </w:p>
    <w:p w14:paraId="7578963A" w14:textId="77777777" w:rsidR="009C1EF2" w:rsidRPr="009C1EF2" w:rsidRDefault="009C1EF2" w:rsidP="00536F07">
      <w:pPr>
        <w:numPr>
          <w:ilvl w:val="0"/>
          <w:numId w:val="41"/>
        </w:numPr>
        <w:ind w:left="567" w:hanging="283"/>
        <w:contextualSpacing/>
        <w:jc w:val="left"/>
      </w:pPr>
      <w:r w:rsidRPr="009C1EF2">
        <w:t>The capability of external training providers to address the needs of prisoners with learning disability was limited, which resulted in failure or withdrawal.</w:t>
      </w:r>
    </w:p>
    <w:p w14:paraId="2E2824EF" w14:textId="77777777" w:rsidR="009C1EF2" w:rsidRPr="009C1EF2" w:rsidRDefault="009C1EF2" w:rsidP="00536F07">
      <w:pPr>
        <w:numPr>
          <w:ilvl w:val="0"/>
          <w:numId w:val="41"/>
        </w:numPr>
        <w:ind w:left="567" w:hanging="283"/>
        <w:contextualSpacing/>
        <w:jc w:val="left"/>
      </w:pPr>
      <w:r w:rsidRPr="009C1EF2">
        <w:t>There is no easy method for locating programs or courses suitable for First Peoples prisoners with disability and their availability – the nature of courses offered was a localised issue dependent on resources and interest.</w:t>
      </w:r>
    </w:p>
    <w:p w14:paraId="551DB406" w14:textId="77777777" w:rsidR="009C1EF2" w:rsidRPr="009C1EF2" w:rsidRDefault="009C1EF2" w:rsidP="00536F07">
      <w:pPr>
        <w:numPr>
          <w:ilvl w:val="0"/>
          <w:numId w:val="41"/>
        </w:numPr>
        <w:ind w:left="567" w:hanging="283"/>
        <w:contextualSpacing/>
        <w:jc w:val="left"/>
      </w:pPr>
      <w:r w:rsidRPr="009C1EF2">
        <w:t>Transitional work-skill training campuses may not be considered for prisoners with disabilities due to assumptions about their employability. However, these settings could offer a significant rehabilitative opportunity and a supportive environment in which to address disability-related needs.</w:t>
      </w:r>
    </w:p>
    <w:p w14:paraId="5E300368" w14:textId="77777777" w:rsidR="00BD4F8D" w:rsidRPr="009C1EF2" w:rsidRDefault="00BD4F8D" w:rsidP="00BD4F8D">
      <w:pPr>
        <w:pStyle w:val="Heading5"/>
      </w:pPr>
      <w:r w:rsidRPr="009C1EF2">
        <w:t>Transition and Community integration</w:t>
      </w:r>
    </w:p>
    <w:p w14:paraId="72FF9262" w14:textId="77777777" w:rsidR="00BD4F8D" w:rsidRPr="009C1EF2" w:rsidRDefault="00BD4F8D" w:rsidP="00536F07">
      <w:pPr>
        <w:numPr>
          <w:ilvl w:val="0"/>
          <w:numId w:val="42"/>
        </w:numPr>
        <w:ind w:left="567" w:hanging="283"/>
        <w:contextualSpacing/>
        <w:jc w:val="left"/>
      </w:pPr>
      <w:r w:rsidRPr="009C1EF2">
        <w:t>Among participants who engaged with prisoners during the incarceration period, there was minimal knowledge about what happens in the post-release period.</w:t>
      </w:r>
    </w:p>
    <w:p w14:paraId="519F9F21" w14:textId="77777777" w:rsidR="00BD4F8D" w:rsidRPr="009C1EF2" w:rsidRDefault="00BD4F8D" w:rsidP="00536F07">
      <w:pPr>
        <w:numPr>
          <w:ilvl w:val="0"/>
          <w:numId w:val="42"/>
        </w:numPr>
        <w:ind w:left="567" w:hanging="283"/>
        <w:contextualSpacing/>
        <w:jc w:val="left"/>
      </w:pPr>
      <w:r w:rsidRPr="009C1EF2">
        <w:t>Housing is the most fundamental challenge for ex-prisoners with disability who are often unable to return to their community or family because of parole requirements, overcrowding, or lack of support.</w:t>
      </w:r>
    </w:p>
    <w:p w14:paraId="73A8939F" w14:textId="77777777" w:rsidR="00BD4F8D" w:rsidRPr="009C1EF2" w:rsidRDefault="00BD4F8D" w:rsidP="00536F07">
      <w:pPr>
        <w:numPr>
          <w:ilvl w:val="0"/>
          <w:numId w:val="42"/>
        </w:numPr>
        <w:ind w:left="567" w:hanging="283"/>
        <w:contextualSpacing/>
        <w:jc w:val="left"/>
      </w:pPr>
      <w:r w:rsidRPr="009C1EF2">
        <w:t>Maintaining prisoner responsibilities and property in the community is not a routine activity and may depend on prisoner family or volunteer organisations, but this is an important link to the community and a source of anxiety if not maintained.</w:t>
      </w:r>
    </w:p>
    <w:p w14:paraId="2534246A" w14:textId="77777777" w:rsidR="00BD4F8D" w:rsidRPr="009C1EF2" w:rsidRDefault="00BD4F8D" w:rsidP="00536F07">
      <w:pPr>
        <w:numPr>
          <w:ilvl w:val="0"/>
          <w:numId w:val="42"/>
        </w:numPr>
        <w:ind w:left="567" w:hanging="283"/>
        <w:contextualSpacing/>
        <w:jc w:val="left"/>
      </w:pPr>
      <w:r w:rsidRPr="009C1EF2">
        <w:t>Stigma in the community was a particularly challenging barrier for First Peoples ex-prisoners with disability who were seeking employment or other services. Some participants commented on the fact that prisoners received services that appeared to be of a lesser quality.</w:t>
      </w:r>
    </w:p>
    <w:p w14:paraId="5C65AE7A" w14:textId="77777777" w:rsidR="00BD4F8D" w:rsidRPr="009C1EF2" w:rsidRDefault="00BD4F8D" w:rsidP="00536F07">
      <w:pPr>
        <w:numPr>
          <w:ilvl w:val="0"/>
          <w:numId w:val="42"/>
        </w:numPr>
        <w:ind w:left="567" w:hanging="283"/>
        <w:contextualSpacing/>
        <w:jc w:val="left"/>
      </w:pPr>
      <w:r w:rsidRPr="009C1EF2">
        <w:t>The closure of several state-wide disability services specific to prisoners and ex-prisoners has reduced the availability of services during transition and after return to community.</w:t>
      </w:r>
    </w:p>
    <w:p w14:paraId="43E37276" w14:textId="77777777" w:rsidR="00BD4F8D" w:rsidRPr="009C1EF2" w:rsidRDefault="00BD4F8D" w:rsidP="00536F07">
      <w:pPr>
        <w:numPr>
          <w:ilvl w:val="0"/>
          <w:numId w:val="42"/>
        </w:numPr>
        <w:ind w:left="567" w:hanging="283"/>
        <w:contextualSpacing/>
        <w:jc w:val="left"/>
      </w:pPr>
      <w:r w:rsidRPr="009C1EF2">
        <w:t>Transition planning for First Peoples prisoners with disability requires many services and agencies to facility a successful reintegration to the community. Co-ordination of the varying agencies is challenging.</w:t>
      </w:r>
    </w:p>
    <w:p w14:paraId="07AAE12D" w14:textId="77777777" w:rsidR="00BD4F8D" w:rsidRPr="009C1EF2" w:rsidRDefault="00BD4F8D" w:rsidP="00536F07">
      <w:pPr>
        <w:numPr>
          <w:ilvl w:val="0"/>
          <w:numId w:val="42"/>
        </w:numPr>
        <w:ind w:left="567" w:hanging="283"/>
        <w:contextualSpacing/>
        <w:jc w:val="left"/>
      </w:pPr>
      <w:r w:rsidRPr="009C1EF2">
        <w:t>Corrections should pursue the establishment of strong agreements with a network of community services to ensure adequate pathways for First Peoples prisoners with disabilities into employment services and housing. Participants described how these pathways could be linked to step-down specialised units focused on work training and community preparation.</w:t>
      </w:r>
    </w:p>
    <w:p w14:paraId="07AF49DD" w14:textId="68BDCB72" w:rsidR="00B82214" w:rsidRDefault="00B82214" w:rsidP="00B82214">
      <w:pPr>
        <w:shd w:val="clear" w:color="auto" w:fill="FFFFFF"/>
        <w:tabs>
          <w:tab w:val="left" w:pos="1180"/>
        </w:tabs>
        <w:spacing w:after="0"/>
        <w:contextualSpacing/>
        <w:textAlignment w:val="baseline"/>
        <w:rPr>
          <w:rFonts w:eastAsia="Times New Roman" w:cstheme="minorHAnsi"/>
          <w:color w:val="000000"/>
        </w:rPr>
      </w:pPr>
      <w:r>
        <w:rPr>
          <w:rFonts w:eastAsia="Times New Roman" w:cstheme="minorHAnsi"/>
          <w:color w:val="000000"/>
        </w:rPr>
        <w:tab/>
      </w:r>
    </w:p>
    <w:p w14:paraId="5432B1C6" w14:textId="726F772A" w:rsidR="00B82214" w:rsidRDefault="00B82214" w:rsidP="00B82214">
      <w:pPr>
        <w:shd w:val="clear" w:color="auto" w:fill="FFFFFF"/>
        <w:tabs>
          <w:tab w:val="left" w:pos="1180"/>
        </w:tabs>
        <w:spacing w:after="0"/>
        <w:contextualSpacing/>
        <w:textAlignment w:val="baseline"/>
        <w:rPr>
          <w:rFonts w:eastAsia="Times New Roman" w:cstheme="minorHAnsi"/>
          <w:color w:val="000000"/>
        </w:rPr>
      </w:pPr>
    </w:p>
    <w:p w14:paraId="393B71B5" w14:textId="77777777" w:rsidR="00B82214" w:rsidRDefault="00B82214" w:rsidP="00B82214">
      <w:pPr>
        <w:shd w:val="clear" w:color="auto" w:fill="FFFFFF"/>
        <w:tabs>
          <w:tab w:val="left" w:pos="1180"/>
        </w:tabs>
        <w:spacing w:after="0"/>
        <w:contextualSpacing/>
        <w:textAlignment w:val="baseline"/>
        <w:rPr>
          <w:rFonts w:eastAsia="Times New Roman" w:cstheme="minorHAnsi"/>
          <w:color w:val="000000"/>
        </w:rPr>
      </w:pPr>
    </w:p>
    <w:p w14:paraId="62B1CBC5" w14:textId="77777777" w:rsidR="00B82214" w:rsidRDefault="00B82214" w:rsidP="00B82214">
      <w:pPr>
        <w:shd w:val="clear" w:color="auto" w:fill="FFFFFF"/>
        <w:tabs>
          <w:tab w:val="left" w:pos="1180"/>
        </w:tabs>
        <w:spacing w:after="0"/>
        <w:contextualSpacing/>
        <w:textAlignment w:val="baseline"/>
        <w:rPr>
          <w:rFonts w:eastAsia="Times New Roman" w:cstheme="minorHAnsi"/>
          <w:color w:val="000000"/>
        </w:rPr>
      </w:pPr>
    </w:p>
    <w:p w14:paraId="325431C0" w14:textId="63056FBC" w:rsidR="00B82214" w:rsidRDefault="00B82214" w:rsidP="00B82214">
      <w:pPr>
        <w:shd w:val="clear" w:color="auto" w:fill="FFFFFF"/>
        <w:tabs>
          <w:tab w:val="left" w:pos="1180"/>
        </w:tabs>
        <w:spacing w:after="0"/>
        <w:contextualSpacing/>
        <w:textAlignment w:val="baseline"/>
        <w:rPr>
          <w:rFonts w:eastAsia="Times New Roman" w:cstheme="minorHAnsi"/>
          <w:color w:val="000000"/>
        </w:rPr>
      </w:pPr>
    </w:p>
    <w:p w14:paraId="629C6918" w14:textId="22B3D9F8" w:rsidR="00B82214" w:rsidRPr="00580CA5" w:rsidRDefault="00B82214" w:rsidP="00B82214">
      <w:pPr>
        <w:shd w:val="clear" w:color="auto" w:fill="FFFFFF"/>
        <w:tabs>
          <w:tab w:val="left" w:pos="1180"/>
        </w:tabs>
        <w:spacing w:after="0"/>
        <w:contextualSpacing/>
        <w:textAlignment w:val="baseline"/>
        <w:rPr>
          <w:rFonts w:eastAsia="Times New Roman" w:cstheme="minorHAnsi"/>
          <w:color w:val="000000"/>
        </w:rPr>
      </w:pPr>
      <w:r>
        <w:rPr>
          <w:rFonts w:eastAsia="Times New Roman" w:cstheme="minorHAnsi"/>
          <w:noProof/>
          <w:color w:val="000000"/>
          <w:lang w:eastAsia="en-AU"/>
        </w:rPr>
        <w:drawing>
          <wp:inline distT="0" distB="0" distL="0" distR="0" wp14:anchorId="72976289" wp14:editId="327FF890">
            <wp:extent cx="6075707" cy="40386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9908" cy="4041392"/>
                    </a:xfrm>
                    <a:prstGeom prst="rect">
                      <a:avLst/>
                    </a:prstGeom>
                    <a:noFill/>
                    <a:ln>
                      <a:noFill/>
                    </a:ln>
                  </pic:spPr>
                </pic:pic>
              </a:graphicData>
            </a:graphic>
          </wp:inline>
        </w:drawing>
      </w:r>
    </w:p>
    <w:p w14:paraId="7CCF6335" w14:textId="777DDA19" w:rsidR="006334C9" w:rsidRDefault="006334C9" w:rsidP="006334C9">
      <w:pPr>
        <w:spacing w:line="259" w:lineRule="auto"/>
        <w:jc w:val="left"/>
        <w:rPr>
          <w:rFonts w:ascii="Arial" w:hAnsi="Arial" w:cs="Arial"/>
          <w:lang w:val="en-US"/>
        </w:rPr>
      </w:pPr>
      <w:r>
        <w:rPr>
          <w:rFonts w:ascii="Arial" w:hAnsi="Arial" w:cs="Arial"/>
          <w:lang w:val="en-US"/>
        </w:rPr>
        <w:br w:type="page"/>
      </w:r>
    </w:p>
    <w:p w14:paraId="3B1DF592" w14:textId="77777777" w:rsidR="006334C9" w:rsidRPr="00D24669" w:rsidRDefault="006334C9" w:rsidP="006334C9">
      <w:pPr>
        <w:pStyle w:val="Heading2"/>
      </w:pPr>
      <w:bookmarkStart w:id="51" w:name="_Toc77945604"/>
      <w:bookmarkStart w:id="52" w:name="_Toc84602076"/>
      <w:r w:rsidRPr="00D24669">
        <w:t>Study 3: Community Consultations</w:t>
      </w:r>
      <w:bookmarkEnd w:id="51"/>
      <w:bookmarkEnd w:id="52"/>
    </w:p>
    <w:p w14:paraId="0762ABB3" w14:textId="3D56F286" w:rsidR="006334C9" w:rsidRPr="00D24669" w:rsidRDefault="006334C9" w:rsidP="00130081">
      <w:pPr>
        <w:pStyle w:val="Heading3"/>
      </w:pPr>
      <w:bookmarkStart w:id="53" w:name="_Toc77945605"/>
      <w:bookmarkStart w:id="54" w:name="_Toc84602077"/>
      <w:r w:rsidRPr="00D24669">
        <w:t>Purpose</w:t>
      </w:r>
      <w:bookmarkEnd w:id="53"/>
      <w:bookmarkEnd w:id="54"/>
    </w:p>
    <w:p w14:paraId="6F619458" w14:textId="77777777" w:rsidR="006334C9" w:rsidRDefault="006334C9" w:rsidP="00536F07">
      <w:pPr>
        <w:ind w:firstLine="720"/>
        <w:rPr>
          <w:rFonts w:ascii="Arial" w:hAnsi="Arial" w:cs="Arial"/>
          <w:lang w:val="en-US"/>
        </w:rPr>
      </w:pPr>
      <w:r>
        <w:rPr>
          <w:rFonts w:ascii="Arial" w:hAnsi="Arial" w:cs="Arial"/>
          <w:lang w:val="en-US"/>
        </w:rPr>
        <w:t xml:space="preserve">The purpose of the </w:t>
      </w:r>
      <w:r w:rsidRPr="00B27631">
        <w:rPr>
          <w:rFonts w:ascii="Arial" w:hAnsi="Arial" w:cs="Arial"/>
          <w:lang w:val="en-US"/>
        </w:rPr>
        <w:t>community consultations phase of the ADNIP project</w:t>
      </w:r>
      <w:r>
        <w:rPr>
          <w:rFonts w:ascii="Arial" w:hAnsi="Arial" w:cs="Arial"/>
          <w:lang w:val="en-US"/>
        </w:rPr>
        <w:t xml:space="preserve"> was </w:t>
      </w:r>
      <w:r w:rsidRPr="00B27631">
        <w:rPr>
          <w:rFonts w:ascii="Arial" w:hAnsi="Arial" w:cs="Arial"/>
          <w:lang w:val="en-US"/>
        </w:rPr>
        <w:t>to identify and develop consensus about priority solutions that would deliver more effective ways of identifying and responding to the needs of First Peoples prisoners with disability and those who were formerly incarcerated.</w:t>
      </w:r>
      <w:r>
        <w:rPr>
          <w:rFonts w:ascii="Arial" w:hAnsi="Arial" w:cs="Arial"/>
          <w:lang w:val="en-US"/>
        </w:rPr>
        <w:t xml:space="preserve"> </w:t>
      </w:r>
    </w:p>
    <w:p w14:paraId="0D84D527" w14:textId="4BA2DC57" w:rsidR="006334C9" w:rsidRDefault="006334C9" w:rsidP="00130081">
      <w:pPr>
        <w:pStyle w:val="Heading3"/>
        <w:rPr>
          <w:lang w:val="en-US"/>
        </w:rPr>
      </w:pPr>
      <w:bookmarkStart w:id="55" w:name="_Toc77945606"/>
      <w:bookmarkStart w:id="56" w:name="_Toc84602078"/>
      <w:bookmarkStart w:id="57" w:name="_Hlk83723019"/>
      <w:r>
        <w:rPr>
          <w:lang w:val="en-US"/>
        </w:rPr>
        <w:t>Method</w:t>
      </w:r>
      <w:bookmarkEnd w:id="55"/>
      <w:bookmarkEnd w:id="56"/>
    </w:p>
    <w:bookmarkEnd w:id="57"/>
    <w:p w14:paraId="4B6FB936" w14:textId="77777777" w:rsidR="00FD04BB" w:rsidRDefault="006334C9" w:rsidP="00536F07">
      <w:pPr>
        <w:ind w:firstLine="720"/>
        <w:rPr>
          <w:rFonts w:ascii="Arial" w:hAnsi="Arial" w:cs="Arial"/>
          <w:lang w:val="en-US"/>
        </w:rPr>
      </w:pPr>
      <w:r>
        <w:rPr>
          <w:rFonts w:ascii="Arial" w:hAnsi="Arial" w:cs="Arial"/>
          <w:lang w:val="en-US"/>
        </w:rPr>
        <w:t xml:space="preserve">The community consultations involved structured focus groups with First Peoples community members (n = 84; M51; F33) at selected locations. Participants were </w:t>
      </w:r>
      <w:r w:rsidRPr="00B27631">
        <w:rPr>
          <w:rFonts w:ascii="Arial" w:hAnsi="Arial" w:cs="Arial"/>
          <w:lang w:val="en-US"/>
        </w:rPr>
        <w:t xml:space="preserve">Elders, Traditional Owners, community advocates and individuals with lived experience of incarceration and/or disability and their family members. </w:t>
      </w:r>
      <w:r>
        <w:rPr>
          <w:rFonts w:ascii="Arial" w:hAnsi="Arial" w:cs="Arial"/>
          <w:lang w:val="en-US"/>
        </w:rPr>
        <w:t xml:space="preserve">A total of 11 consultations were undertaken including Brisbane x 2, Cairns, Brewarrina, Sydney, Western Sydney, </w:t>
      </w:r>
      <w:r w:rsidRPr="00B27631">
        <w:rPr>
          <w:rFonts w:ascii="Arial" w:hAnsi="Arial" w:cs="Arial"/>
          <w:lang w:val="en-US"/>
        </w:rPr>
        <w:t>Port Augusta, Alice Springs, Darwin, Melbourne, and Canberra</w:t>
      </w:r>
      <w:r>
        <w:rPr>
          <w:rFonts w:ascii="Arial" w:hAnsi="Arial" w:cs="Arial"/>
          <w:lang w:val="en-US"/>
        </w:rPr>
        <w:t xml:space="preserve">. </w:t>
      </w:r>
    </w:p>
    <w:p w14:paraId="26C5A9F4" w14:textId="1A4E5DC3" w:rsidR="00FD04BB" w:rsidRPr="00FD04BB" w:rsidRDefault="006334C9" w:rsidP="00FD04BB">
      <w:pPr>
        <w:ind w:firstLine="720"/>
        <w:rPr>
          <w:rFonts w:ascii="Arial" w:hAnsi="Arial" w:cs="Arial"/>
          <w:lang w:val="en-US"/>
        </w:rPr>
      </w:pPr>
      <w:r w:rsidRPr="00EF6900">
        <w:rPr>
          <w:rFonts w:cstheme="minorHAnsi"/>
        </w:rPr>
        <w:t>The inclusion of First Peoples knowledge and preferences in the ADNIP recommendations is a crucial component of the project. Despite extensive research and Government interventions</w:t>
      </w:r>
      <w:r>
        <w:rPr>
          <w:rFonts w:cstheme="minorHAnsi"/>
        </w:rPr>
        <w:t>,</w:t>
      </w:r>
      <w:r w:rsidRPr="00EF6900">
        <w:rPr>
          <w:rFonts w:cstheme="minorHAnsi"/>
        </w:rPr>
        <w:t xml:space="preserve"> the health and wellbeing of Australia’s First Peoples continues to lag </w:t>
      </w:r>
      <w:r>
        <w:rPr>
          <w:rFonts w:cstheme="minorHAnsi"/>
        </w:rPr>
        <w:t xml:space="preserve">well </w:t>
      </w:r>
      <w:r w:rsidRPr="00EF6900">
        <w:rPr>
          <w:rFonts w:cstheme="minorHAnsi"/>
        </w:rPr>
        <w:t>behind the non-Indigenous population. This can be attributed in part to the failure of research to represent the needs of First Peoples communities (Kendall et al., 2011). Western scientific research methods have been described as the “embodiment of colonial power imbalances” (</w:t>
      </w:r>
      <w:bookmarkStart w:id="58" w:name="_Hlk78547955"/>
      <w:r w:rsidRPr="00EF6900">
        <w:rPr>
          <w:rFonts w:cstheme="minorHAnsi"/>
        </w:rPr>
        <w:t>Maar et al., 2011, p. 748</w:t>
      </w:r>
      <w:bookmarkEnd w:id="58"/>
      <w:r w:rsidRPr="00EF6900">
        <w:rPr>
          <w:rFonts w:cstheme="minorHAnsi"/>
        </w:rPr>
        <w:t>), and are tied to histories of colonisation (Humphery, 2001; Rigney., 1997). Historically, research has been conducted about, rather than with</w:t>
      </w:r>
      <w:r>
        <w:rPr>
          <w:rFonts w:cstheme="minorHAnsi"/>
        </w:rPr>
        <w:t>,</w:t>
      </w:r>
      <w:r w:rsidRPr="00EF6900">
        <w:rPr>
          <w:rFonts w:cstheme="minorHAnsi"/>
        </w:rPr>
        <w:t xml:space="preserve"> First Peoples and is typically carried out through a lens of Western knowledge and ways of knowing, failing to represent the knowledge, practices, values and interests of First Peoples (Hall, 2014; Martin &amp; Mirraboopa, 2003; Tuhiwai Smith, 1999). Indeed, the manner in which knowledge is acquired “may be as critical for eliminating health disparities as the actual knowledge that is gained” (Cochran et al., 2008, p.22). </w:t>
      </w:r>
    </w:p>
    <w:p w14:paraId="61A91667" w14:textId="18212F60" w:rsidR="006334C9" w:rsidRDefault="006334C9" w:rsidP="00FD04BB">
      <w:pPr>
        <w:spacing w:after="0"/>
        <w:ind w:firstLine="720"/>
        <w:rPr>
          <w:rFonts w:cstheme="minorHAnsi"/>
        </w:rPr>
      </w:pPr>
      <w:r w:rsidRPr="00EF6900">
        <w:rPr>
          <w:rFonts w:cstheme="minorHAnsi"/>
        </w:rPr>
        <w:t xml:space="preserve">Non-Indigenous research practices have been exploitative of First Peoples and </w:t>
      </w:r>
      <w:r>
        <w:rPr>
          <w:rFonts w:cstheme="minorHAnsi"/>
        </w:rPr>
        <w:t>have</w:t>
      </w:r>
      <w:r w:rsidRPr="00EF6900">
        <w:rPr>
          <w:rFonts w:cstheme="minorHAnsi"/>
        </w:rPr>
        <w:t xml:space="preserve"> marginalis</w:t>
      </w:r>
      <w:r>
        <w:rPr>
          <w:rFonts w:cstheme="minorHAnsi"/>
        </w:rPr>
        <w:t xml:space="preserve">ed </w:t>
      </w:r>
      <w:r w:rsidRPr="00EF6900">
        <w:rPr>
          <w:rFonts w:cstheme="minorHAnsi"/>
        </w:rPr>
        <w:t xml:space="preserve">Indigenous knowledge (Bainbridge et al., 2015; Laycock, et al., 2011). Research has typically been beneficial to researchers rather than First Peoples, while reinforcing negative stereotypes in ways that harm Indigenous communities (Maar et al., 2011; Tuhiwai Smith, 1999). Researchers have a responsibility to cause no harm, but even well-intentioned research has been a source of distress for First Peoples because of its implications, methods, and lack of responsiveness to the community and its concerns. In order to address these harms research must be perceived as beneficial by the communities involved and undertaken in ways which are determined by First Peoples. Innovative models for research involving First Peoples highlight the need for methods which “respect local Indigenous ways of knowing and adopt participatory approaches whereby knowledge remains under the control of the community (Kendall et al., 2011, p.1719). </w:t>
      </w:r>
      <w:r>
        <w:rPr>
          <w:rFonts w:cstheme="minorHAnsi"/>
        </w:rPr>
        <w:t>As a result, t</w:t>
      </w:r>
      <w:r w:rsidRPr="00EF6900">
        <w:rPr>
          <w:rFonts w:cstheme="minorHAnsi"/>
        </w:rPr>
        <w:t>he community consultation</w:t>
      </w:r>
      <w:r>
        <w:rPr>
          <w:rFonts w:cstheme="minorHAnsi"/>
        </w:rPr>
        <w:t>s</w:t>
      </w:r>
      <w:r w:rsidRPr="00EF6900">
        <w:rPr>
          <w:rFonts w:cstheme="minorHAnsi"/>
        </w:rPr>
        <w:t xml:space="preserve"> were undertaken in culturally respectful ways, according to the direction and wishes of the cultural advisors, the community consultation group (CCG), and </w:t>
      </w:r>
      <w:r>
        <w:rPr>
          <w:rFonts w:cstheme="minorHAnsi"/>
        </w:rPr>
        <w:t xml:space="preserve">the </w:t>
      </w:r>
      <w:r w:rsidRPr="00EF6900">
        <w:rPr>
          <w:rFonts w:cstheme="minorHAnsi"/>
        </w:rPr>
        <w:t xml:space="preserve">cultural advisors </w:t>
      </w:r>
      <w:r>
        <w:rPr>
          <w:rFonts w:cstheme="minorHAnsi"/>
        </w:rPr>
        <w:t xml:space="preserve">or Elders </w:t>
      </w:r>
      <w:r w:rsidRPr="00EF6900">
        <w:rPr>
          <w:rFonts w:cstheme="minorHAnsi"/>
        </w:rPr>
        <w:t>in each location. The principles for community engagement are described below</w:t>
      </w:r>
      <w:r>
        <w:rPr>
          <w:rFonts w:cstheme="minorHAnsi"/>
        </w:rPr>
        <w:t xml:space="preserve"> and in our First Peoples research policy</w:t>
      </w:r>
      <w:r w:rsidRPr="00EF6900">
        <w:rPr>
          <w:rFonts w:cstheme="minorHAnsi"/>
        </w:rPr>
        <w:t xml:space="preserve">. </w:t>
      </w:r>
    </w:p>
    <w:p w14:paraId="4C2338C9" w14:textId="77777777" w:rsidR="00FD04BB" w:rsidRDefault="00FD04BB" w:rsidP="00FD04BB">
      <w:pPr>
        <w:spacing w:after="0"/>
        <w:ind w:firstLine="720"/>
        <w:rPr>
          <w:rFonts w:cstheme="minorHAnsi"/>
        </w:rPr>
      </w:pPr>
    </w:p>
    <w:p w14:paraId="2ECD600F" w14:textId="77777777" w:rsidR="006334C9" w:rsidRDefault="006334C9" w:rsidP="00130081">
      <w:pPr>
        <w:pStyle w:val="Heading3"/>
      </w:pPr>
      <w:bookmarkStart w:id="59" w:name="_Toc77945607"/>
      <w:bookmarkStart w:id="60" w:name="_Toc84602079"/>
      <w:r>
        <w:t>Participants</w:t>
      </w:r>
      <w:bookmarkEnd w:id="59"/>
      <w:bookmarkEnd w:id="60"/>
    </w:p>
    <w:p w14:paraId="17EAF5D8" w14:textId="2CC920F1" w:rsidR="006334C9" w:rsidRDefault="006334C9" w:rsidP="00536F07">
      <w:pPr>
        <w:ind w:firstLine="720"/>
      </w:pPr>
      <w:r w:rsidRPr="327B3731">
        <w:t xml:space="preserve">Participants were First Peoples community members in identified geographical locations, including Elders, community advocates, people working in disability and/or criminal justice contexts, and people with lived experience of disability and/or incarceration and their family members. </w:t>
      </w:r>
      <w:r w:rsidR="00FD04BB">
        <w:t>The Table below summarises</w:t>
      </w:r>
      <w:r w:rsidRPr="327B3731">
        <w:t xml:space="preserve"> participant</w:t>
      </w:r>
      <w:r w:rsidR="00FD04BB">
        <w:t>s’</w:t>
      </w:r>
      <w:r w:rsidRPr="327B3731">
        <w:t xml:space="preserve"> demographic details. </w:t>
      </w:r>
    </w:p>
    <w:p w14:paraId="3B018AA7" w14:textId="77777777" w:rsidR="00FD0D6C" w:rsidRDefault="00FD0D6C" w:rsidP="00536F07">
      <w:pPr>
        <w:ind w:firstLine="720"/>
        <w:rPr>
          <w:rFonts w:cstheme="minorHAnsi"/>
        </w:rPr>
      </w:pPr>
    </w:p>
    <w:p w14:paraId="2BE62381" w14:textId="4FB49A0C" w:rsidR="006334C9" w:rsidRPr="002853B8" w:rsidRDefault="002853B8" w:rsidP="002853B8">
      <w:pPr>
        <w:pStyle w:val="Caption"/>
      </w:pPr>
      <w:bookmarkStart w:id="61" w:name="_Toc75921980"/>
      <w:bookmarkStart w:id="62" w:name="_Toc75345483"/>
      <w:bookmarkStart w:id="63" w:name="_Toc76047566"/>
      <w:r w:rsidRPr="002853B8">
        <w:t xml:space="preserve">Table </w:t>
      </w:r>
      <w:r w:rsidRPr="002853B8">
        <w:fldChar w:fldCharType="begin"/>
      </w:r>
      <w:r w:rsidRPr="002853B8">
        <w:instrText xml:space="preserve"> SEQ Table \* ARABIC </w:instrText>
      </w:r>
      <w:r w:rsidRPr="002853B8">
        <w:fldChar w:fldCharType="separate"/>
      </w:r>
      <w:r w:rsidR="00F410AF">
        <w:rPr>
          <w:noProof/>
        </w:rPr>
        <w:t>3</w:t>
      </w:r>
      <w:r w:rsidRPr="002853B8">
        <w:fldChar w:fldCharType="end"/>
      </w:r>
      <w:r w:rsidRPr="002853B8">
        <w:t xml:space="preserve"> </w:t>
      </w:r>
      <w:r w:rsidR="006334C9" w:rsidRPr="002853B8">
        <w:t>Participant Demographics</w:t>
      </w:r>
      <w:bookmarkEnd w:id="61"/>
      <w:bookmarkEnd w:id="62"/>
      <w:bookmarkEnd w:id="63"/>
      <w:r w:rsidR="006334C9" w:rsidRPr="002853B8">
        <w:t xml:space="preserve"> Community Consultations</w:t>
      </w:r>
    </w:p>
    <w:tbl>
      <w:tblPr>
        <w:tblStyle w:val="TableGrid5"/>
        <w:tblW w:w="9072" w:type="dxa"/>
        <w:tblBorders>
          <w:insideH w:val="none" w:sz="0" w:space="0" w:color="auto"/>
          <w:insideV w:val="none" w:sz="0" w:space="0" w:color="auto"/>
        </w:tblBorders>
        <w:tblLayout w:type="fixed"/>
        <w:tblLook w:val="04A0" w:firstRow="1" w:lastRow="0" w:firstColumn="1" w:lastColumn="0" w:noHBand="0" w:noVBand="1"/>
      </w:tblPr>
      <w:tblGrid>
        <w:gridCol w:w="1985"/>
        <w:gridCol w:w="1559"/>
        <w:gridCol w:w="1559"/>
        <w:gridCol w:w="1701"/>
        <w:gridCol w:w="2268"/>
      </w:tblGrid>
      <w:tr w:rsidR="006334C9" w:rsidRPr="006A12AD" w14:paraId="7B30B143" w14:textId="77777777" w:rsidTr="00536F07">
        <w:tc>
          <w:tcPr>
            <w:tcW w:w="1985" w:type="dxa"/>
            <w:tcBorders>
              <w:top w:val="single" w:sz="4" w:space="0" w:color="auto"/>
              <w:bottom w:val="single" w:sz="4" w:space="0" w:color="auto"/>
            </w:tcBorders>
            <w:shd w:val="clear" w:color="auto" w:fill="F2EADD" w:themeFill="accent6" w:themeFillTint="33"/>
            <w:vAlign w:val="bottom"/>
          </w:tcPr>
          <w:p w14:paraId="36ECE301" w14:textId="77777777" w:rsidR="006334C9" w:rsidRPr="006A12AD" w:rsidRDefault="006334C9" w:rsidP="00536F07">
            <w:pPr>
              <w:spacing w:line="240" w:lineRule="auto"/>
              <w:jc w:val="left"/>
              <w:rPr>
                <w:rFonts w:cstheme="minorHAnsi"/>
                <w:b/>
                <w:bCs/>
              </w:rPr>
            </w:pPr>
            <w:r w:rsidRPr="006A12AD">
              <w:rPr>
                <w:rFonts w:cstheme="minorHAnsi"/>
                <w:b/>
                <w:bCs/>
              </w:rPr>
              <w:t>Location (Group)</w:t>
            </w:r>
          </w:p>
          <w:p w14:paraId="38CD80B8" w14:textId="77777777" w:rsidR="006334C9" w:rsidRPr="006A12AD" w:rsidRDefault="006334C9" w:rsidP="00536F07">
            <w:pPr>
              <w:spacing w:line="240" w:lineRule="auto"/>
              <w:jc w:val="left"/>
              <w:rPr>
                <w:rFonts w:cstheme="minorHAnsi"/>
                <w:b/>
                <w:bCs/>
              </w:rPr>
            </w:pPr>
          </w:p>
        </w:tc>
        <w:tc>
          <w:tcPr>
            <w:tcW w:w="1559" w:type="dxa"/>
            <w:tcBorders>
              <w:top w:val="single" w:sz="4" w:space="0" w:color="auto"/>
              <w:bottom w:val="single" w:sz="4" w:space="0" w:color="auto"/>
            </w:tcBorders>
            <w:shd w:val="clear" w:color="auto" w:fill="F2EADD" w:themeFill="accent6" w:themeFillTint="33"/>
            <w:vAlign w:val="bottom"/>
          </w:tcPr>
          <w:p w14:paraId="3ECFE723" w14:textId="77777777" w:rsidR="006334C9" w:rsidRPr="006A12AD" w:rsidRDefault="006334C9" w:rsidP="00536F07">
            <w:pPr>
              <w:spacing w:line="240" w:lineRule="auto"/>
              <w:jc w:val="center"/>
              <w:rPr>
                <w:rFonts w:cstheme="minorHAnsi"/>
                <w:b/>
                <w:bCs/>
              </w:rPr>
            </w:pPr>
            <w:r w:rsidRPr="006A12AD">
              <w:rPr>
                <w:rFonts w:cstheme="minorHAnsi"/>
                <w:b/>
                <w:bCs/>
              </w:rPr>
              <w:t>Participants</w:t>
            </w:r>
          </w:p>
        </w:tc>
        <w:tc>
          <w:tcPr>
            <w:tcW w:w="1559" w:type="dxa"/>
            <w:tcBorders>
              <w:top w:val="single" w:sz="4" w:space="0" w:color="auto"/>
              <w:bottom w:val="single" w:sz="4" w:space="0" w:color="auto"/>
            </w:tcBorders>
            <w:shd w:val="clear" w:color="auto" w:fill="F2EADD" w:themeFill="accent6" w:themeFillTint="33"/>
            <w:vAlign w:val="bottom"/>
          </w:tcPr>
          <w:p w14:paraId="48E310D1" w14:textId="77777777" w:rsidR="006334C9" w:rsidRPr="006A12AD" w:rsidRDefault="006334C9" w:rsidP="00536F07">
            <w:pPr>
              <w:spacing w:line="240" w:lineRule="auto"/>
              <w:jc w:val="center"/>
              <w:rPr>
                <w:rFonts w:cstheme="minorHAnsi"/>
                <w:b/>
                <w:bCs/>
              </w:rPr>
            </w:pPr>
            <w:r w:rsidRPr="006A12AD">
              <w:rPr>
                <w:rFonts w:cstheme="minorHAnsi"/>
                <w:b/>
                <w:bCs/>
              </w:rPr>
              <w:t>Prison experience</w:t>
            </w:r>
          </w:p>
        </w:tc>
        <w:tc>
          <w:tcPr>
            <w:tcW w:w="1701" w:type="dxa"/>
            <w:tcBorders>
              <w:top w:val="single" w:sz="4" w:space="0" w:color="auto"/>
              <w:bottom w:val="single" w:sz="4" w:space="0" w:color="auto"/>
            </w:tcBorders>
            <w:shd w:val="clear" w:color="auto" w:fill="F2EADD" w:themeFill="accent6" w:themeFillTint="33"/>
            <w:vAlign w:val="bottom"/>
          </w:tcPr>
          <w:p w14:paraId="4A08F95E" w14:textId="77777777" w:rsidR="006334C9" w:rsidRPr="006A12AD" w:rsidRDefault="006334C9" w:rsidP="00536F07">
            <w:pPr>
              <w:spacing w:line="240" w:lineRule="auto"/>
              <w:jc w:val="center"/>
              <w:rPr>
                <w:rFonts w:cstheme="minorHAnsi"/>
                <w:b/>
                <w:bCs/>
              </w:rPr>
            </w:pPr>
            <w:r w:rsidRPr="006A12AD">
              <w:rPr>
                <w:rFonts w:cstheme="minorHAnsi"/>
                <w:b/>
                <w:bCs/>
              </w:rPr>
              <w:t>Disability experience</w:t>
            </w:r>
          </w:p>
        </w:tc>
        <w:tc>
          <w:tcPr>
            <w:tcW w:w="2268" w:type="dxa"/>
            <w:tcBorders>
              <w:top w:val="single" w:sz="4" w:space="0" w:color="auto"/>
              <w:bottom w:val="single" w:sz="4" w:space="0" w:color="auto"/>
            </w:tcBorders>
            <w:shd w:val="clear" w:color="auto" w:fill="F2EADD" w:themeFill="accent6" w:themeFillTint="33"/>
            <w:vAlign w:val="bottom"/>
          </w:tcPr>
          <w:p w14:paraId="55536403" w14:textId="77777777" w:rsidR="006334C9" w:rsidRPr="006A12AD" w:rsidRDefault="006334C9" w:rsidP="00536F07">
            <w:pPr>
              <w:spacing w:line="240" w:lineRule="auto"/>
              <w:jc w:val="center"/>
              <w:rPr>
                <w:rFonts w:cstheme="minorHAnsi"/>
                <w:b/>
                <w:bCs/>
              </w:rPr>
            </w:pPr>
            <w:r w:rsidRPr="006A12AD">
              <w:rPr>
                <w:rFonts w:cstheme="minorHAnsi"/>
                <w:b/>
                <w:bCs/>
              </w:rPr>
              <w:t>Family member with prison experience and/or disability</w:t>
            </w:r>
          </w:p>
        </w:tc>
      </w:tr>
      <w:tr w:rsidR="006334C9" w:rsidRPr="006A12AD" w14:paraId="76F0142A" w14:textId="77777777" w:rsidTr="00536F07">
        <w:tc>
          <w:tcPr>
            <w:tcW w:w="1985" w:type="dxa"/>
            <w:tcBorders>
              <w:top w:val="single" w:sz="4" w:space="0" w:color="auto"/>
            </w:tcBorders>
          </w:tcPr>
          <w:p w14:paraId="160D3FF1" w14:textId="77777777" w:rsidR="006334C9" w:rsidRPr="006A12AD" w:rsidRDefault="006334C9" w:rsidP="00945F47">
            <w:pPr>
              <w:spacing w:line="240" w:lineRule="auto"/>
              <w:rPr>
                <w:rFonts w:cstheme="minorHAnsi"/>
              </w:rPr>
            </w:pPr>
            <w:r w:rsidRPr="006A12AD">
              <w:rPr>
                <w:rFonts w:cstheme="minorHAnsi"/>
              </w:rPr>
              <w:t>Brisbane 1, Qld</w:t>
            </w:r>
          </w:p>
          <w:p w14:paraId="155AC9E9" w14:textId="77777777" w:rsidR="006334C9" w:rsidRPr="006A12AD" w:rsidRDefault="006334C9" w:rsidP="00945F47">
            <w:pPr>
              <w:spacing w:line="240" w:lineRule="auto"/>
              <w:rPr>
                <w:rFonts w:cstheme="minorHAnsi"/>
              </w:rPr>
            </w:pPr>
            <w:r w:rsidRPr="006A12AD">
              <w:rPr>
                <w:rFonts w:cstheme="minorHAnsi"/>
              </w:rPr>
              <w:t xml:space="preserve"> </w:t>
            </w:r>
          </w:p>
        </w:tc>
        <w:tc>
          <w:tcPr>
            <w:tcW w:w="1559" w:type="dxa"/>
            <w:tcBorders>
              <w:top w:val="single" w:sz="4" w:space="0" w:color="auto"/>
            </w:tcBorders>
          </w:tcPr>
          <w:p w14:paraId="57009C73" w14:textId="77777777" w:rsidR="006334C9" w:rsidRPr="006A12AD" w:rsidRDefault="006334C9" w:rsidP="00945F47">
            <w:pPr>
              <w:spacing w:line="240" w:lineRule="auto"/>
              <w:jc w:val="center"/>
              <w:rPr>
                <w:rFonts w:cstheme="minorHAnsi"/>
              </w:rPr>
            </w:pPr>
            <w:r w:rsidRPr="006A12AD">
              <w:rPr>
                <w:rFonts w:cstheme="minorHAnsi"/>
              </w:rPr>
              <w:t>3 (2M,1F)</w:t>
            </w:r>
          </w:p>
        </w:tc>
        <w:tc>
          <w:tcPr>
            <w:tcW w:w="1559" w:type="dxa"/>
            <w:tcBorders>
              <w:top w:val="single" w:sz="4" w:space="0" w:color="auto"/>
            </w:tcBorders>
          </w:tcPr>
          <w:p w14:paraId="4D7ED971" w14:textId="77777777" w:rsidR="006334C9" w:rsidRPr="006A12AD" w:rsidRDefault="006334C9" w:rsidP="00945F47">
            <w:pPr>
              <w:spacing w:line="240" w:lineRule="auto"/>
              <w:jc w:val="center"/>
              <w:rPr>
                <w:rFonts w:cstheme="minorHAnsi"/>
              </w:rPr>
            </w:pPr>
            <w:r w:rsidRPr="006A12AD">
              <w:rPr>
                <w:rFonts w:cstheme="minorHAnsi"/>
              </w:rPr>
              <w:t>0</w:t>
            </w:r>
            <w:r w:rsidRPr="006A12AD">
              <w:rPr>
                <w:rFonts w:eastAsia="Arial" w:cstheme="minorHAnsi"/>
              </w:rPr>
              <w:t xml:space="preserve"> (0%)</w:t>
            </w:r>
          </w:p>
        </w:tc>
        <w:tc>
          <w:tcPr>
            <w:tcW w:w="1701" w:type="dxa"/>
            <w:tcBorders>
              <w:top w:val="single" w:sz="4" w:space="0" w:color="auto"/>
            </w:tcBorders>
          </w:tcPr>
          <w:p w14:paraId="1668B2F3" w14:textId="77777777" w:rsidR="006334C9" w:rsidRPr="006A12AD" w:rsidRDefault="006334C9" w:rsidP="00945F47">
            <w:pPr>
              <w:spacing w:line="240" w:lineRule="auto"/>
              <w:jc w:val="center"/>
              <w:rPr>
                <w:rFonts w:cstheme="minorHAnsi"/>
              </w:rPr>
            </w:pPr>
            <w:r w:rsidRPr="006A12AD">
              <w:rPr>
                <w:rFonts w:cstheme="minorHAnsi"/>
              </w:rPr>
              <w:t>2</w:t>
            </w:r>
            <w:r w:rsidRPr="006A12AD">
              <w:rPr>
                <w:rFonts w:eastAsia="Arial" w:cstheme="minorHAnsi"/>
              </w:rPr>
              <w:t xml:space="preserve"> (67%)</w:t>
            </w:r>
          </w:p>
        </w:tc>
        <w:tc>
          <w:tcPr>
            <w:tcW w:w="2268" w:type="dxa"/>
            <w:tcBorders>
              <w:top w:val="single" w:sz="4" w:space="0" w:color="auto"/>
            </w:tcBorders>
          </w:tcPr>
          <w:p w14:paraId="49A5C129" w14:textId="77777777" w:rsidR="006334C9" w:rsidRPr="006A12AD" w:rsidRDefault="006334C9" w:rsidP="00945F47">
            <w:pPr>
              <w:spacing w:line="240" w:lineRule="auto"/>
              <w:jc w:val="center"/>
              <w:rPr>
                <w:rFonts w:cstheme="minorHAnsi"/>
              </w:rPr>
            </w:pPr>
            <w:r w:rsidRPr="006A12AD">
              <w:rPr>
                <w:rFonts w:cstheme="minorHAnsi"/>
              </w:rPr>
              <w:t>2 (67%)</w:t>
            </w:r>
          </w:p>
        </w:tc>
      </w:tr>
      <w:tr w:rsidR="006334C9" w:rsidRPr="006A12AD" w14:paraId="600958DE" w14:textId="77777777" w:rsidTr="00536F07">
        <w:tc>
          <w:tcPr>
            <w:tcW w:w="1985" w:type="dxa"/>
          </w:tcPr>
          <w:p w14:paraId="73427A07" w14:textId="77777777" w:rsidR="006334C9" w:rsidRPr="006A12AD" w:rsidRDefault="006334C9" w:rsidP="00945F47">
            <w:pPr>
              <w:spacing w:line="240" w:lineRule="auto"/>
              <w:rPr>
                <w:rFonts w:eastAsia="Arial" w:cstheme="minorHAnsi"/>
              </w:rPr>
            </w:pPr>
            <w:r w:rsidRPr="006A12AD">
              <w:rPr>
                <w:rFonts w:eastAsia="Arial" w:cstheme="minorHAnsi"/>
              </w:rPr>
              <w:t xml:space="preserve">Brisbane 2 Qld </w:t>
            </w:r>
          </w:p>
          <w:p w14:paraId="5850589A" w14:textId="77777777" w:rsidR="006334C9" w:rsidRPr="006A12AD" w:rsidRDefault="006334C9" w:rsidP="00945F47">
            <w:pPr>
              <w:spacing w:line="240" w:lineRule="auto"/>
              <w:rPr>
                <w:rFonts w:eastAsia="Arial" w:cstheme="minorHAnsi"/>
              </w:rPr>
            </w:pPr>
          </w:p>
        </w:tc>
        <w:tc>
          <w:tcPr>
            <w:tcW w:w="1559" w:type="dxa"/>
          </w:tcPr>
          <w:p w14:paraId="1D63E1BE" w14:textId="77777777" w:rsidR="006334C9" w:rsidRPr="006A12AD" w:rsidRDefault="006334C9" w:rsidP="00945F47">
            <w:pPr>
              <w:spacing w:line="240" w:lineRule="auto"/>
              <w:jc w:val="center"/>
              <w:rPr>
                <w:rFonts w:eastAsia="Arial" w:cstheme="minorHAnsi"/>
              </w:rPr>
            </w:pPr>
            <w:r w:rsidRPr="006A12AD">
              <w:rPr>
                <w:rFonts w:eastAsia="Arial" w:cstheme="minorHAnsi"/>
              </w:rPr>
              <w:t>12 (9M,3F)</w:t>
            </w:r>
          </w:p>
        </w:tc>
        <w:tc>
          <w:tcPr>
            <w:tcW w:w="1559" w:type="dxa"/>
          </w:tcPr>
          <w:p w14:paraId="1BD7E8AD" w14:textId="77777777" w:rsidR="006334C9" w:rsidRPr="006A12AD" w:rsidRDefault="006334C9" w:rsidP="00945F47">
            <w:pPr>
              <w:spacing w:line="240" w:lineRule="auto"/>
              <w:jc w:val="center"/>
              <w:rPr>
                <w:rFonts w:eastAsia="Arial" w:cstheme="minorHAnsi"/>
              </w:rPr>
            </w:pPr>
            <w:r w:rsidRPr="006A12AD">
              <w:rPr>
                <w:rFonts w:eastAsia="Arial" w:cstheme="minorHAnsi"/>
              </w:rPr>
              <w:t>2 (17%)</w:t>
            </w:r>
          </w:p>
        </w:tc>
        <w:tc>
          <w:tcPr>
            <w:tcW w:w="1701" w:type="dxa"/>
          </w:tcPr>
          <w:p w14:paraId="45060698" w14:textId="77777777" w:rsidR="006334C9" w:rsidRPr="006A12AD" w:rsidRDefault="006334C9" w:rsidP="00945F47">
            <w:pPr>
              <w:spacing w:line="240" w:lineRule="auto"/>
              <w:jc w:val="center"/>
              <w:rPr>
                <w:rFonts w:eastAsia="Arial" w:cstheme="minorHAnsi"/>
              </w:rPr>
            </w:pPr>
            <w:r w:rsidRPr="006A12AD">
              <w:rPr>
                <w:rFonts w:eastAsia="Arial" w:cstheme="minorHAnsi"/>
              </w:rPr>
              <w:t>5 (42%)</w:t>
            </w:r>
          </w:p>
        </w:tc>
        <w:tc>
          <w:tcPr>
            <w:tcW w:w="2268" w:type="dxa"/>
          </w:tcPr>
          <w:p w14:paraId="1337D594" w14:textId="77777777" w:rsidR="006334C9" w:rsidRPr="006A12AD" w:rsidRDefault="006334C9" w:rsidP="00945F47">
            <w:pPr>
              <w:spacing w:line="240" w:lineRule="auto"/>
              <w:jc w:val="center"/>
              <w:rPr>
                <w:rFonts w:eastAsia="Arial" w:cstheme="minorHAnsi"/>
              </w:rPr>
            </w:pPr>
            <w:r w:rsidRPr="006A12AD">
              <w:rPr>
                <w:rFonts w:eastAsia="Arial" w:cstheme="minorHAnsi"/>
              </w:rPr>
              <w:t>9 (75%)</w:t>
            </w:r>
          </w:p>
        </w:tc>
      </w:tr>
      <w:tr w:rsidR="006334C9" w:rsidRPr="006A12AD" w14:paraId="2FA1BD45" w14:textId="77777777" w:rsidTr="00536F07">
        <w:tc>
          <w:tcPr>
            <w:tcW w:w="1985" w:type="dxa"/>
          </w:tcPr>
          <w:p w14:paraId="61A32F23" w14:textId="77777777" w:rsidR="006334C9" w:rsidRPr="006A12AD" w:rsidRDefault="006334C9" w:rsidP="00945F47">
            <w:pPr>
              <w:spacing w:line="240" w:lineRule="auto"/>
              <w:rPr>
                <w:rFonts w:cstheme="minorHAnsi"/>
              </w:rPr>
            </w:pPr>
            <w:r w:rsidRPr="006A12AD">
              <w:rPr>
                <w:rFonts w:cstheme="minorHAnsi"/>
              </w:rPr>
              <w:t>Cairns, Qld</w:t>
            </w:r>
          </w:p>
        </w:tc>
        <w:tc>
          <w:tcPr>
            <w:tcW w:w="1559" w:type="dxa"/>
          </w:tcPr>
          <w:p w14:paraId="4C544089" w14:textId="77777777" w:rsidR="006334C9" w:rsidRPr="006A12AD" w:rsidRDefault="006334C9" w:rsidP="00945F47">
            <w:pPr>
              <w:spacing w:line="240" w:lineRule="auto"/>
              <w:jc w:val="center"/>
              <w:rPr>
                <w:rFonts w:cstheme="minorHAnsi"/>
              </w:rPr>
            </w:pPr>
            <w:r w:rsidRPr="006A12AD">
              <w:rPr>
                <w:rFonts w:cstheme="minorHAnsi"/>
              </w:rPr>
              <w:t>12 (8M, 4F)</w:t>
            </w:r>
          </w:p>
          <w:p w14:paraId="573C940C" w14:textId="77777777" w:rsidR="006334C9" w:rsidRPr="006A12AD" w:rsidRDefault="006334C9" w:rsidP="00945F47">
            <w:pPr>
              <w:spacing w:line="240" w:lineRule="auto"/>
              <w:jc w:val="center"/>
              <w:rPr>
                <w:rFonts w:cstheme="minorHAnsi"/>
              </w:rPr>
            </w:pPr>
          </w:p>
        </w:tc>
        <w:tc>
          <w:tcPr>
            <w:tcW w:w="1559" w:type="dxa"/>
          </w:tcPr>
          <w:p w14:paraId="4A0866C0" w14:textId="77777777" w:rsidR="006334C9" w:rsidRPr="006A12AD" w:rsidRDefault="006334C9" w:rsidP="00945F47">
            <w:pPr>
              <w:spacing w:line="240" w:lineRule="auto"/>
              <w:jc w:val="center"/>
              <w:rPr>
                <w:rFonts w:cstheme="minorHAnsi"/>
                <w:highlight w:val="yellow"/>
              </w:rPr>
            </w:pPr>
            <w:r w:rsidRPr="006A12AD">
              <w:rPr>
                <w:rFonts w:cstheme="minorHAnsi"/>
              </w:rPr>
              <w:t>10</w:t>
            </w:r>
            <w:r w:rsidRPr="006A12AD">
              <w:rPr>
                <w:rFonts w:eastAsia="Arial" w:cstheme="minorHAnsi"/>
              </w:rPr>
              <w:t xml:space="preserve"> (83%)</w:t>
            </w:r>
          </w:p>
        </w:tc>
        <w:tc>
          <w:tcPr>
            <w:tcW w:w="1701" w:type="dxa"/>
            <w:shd w:val="clear" w:color="auto" w:fill="auto"/>
          </w:tcPr>
          <w:p w14:paraId="3F5ABE26" w14:textId="77777777" w:rsidR="006334C9" w:rsidRPr="006A12AD" w:rsidRDefault="006334C9" w:rsidP="00945F47">
            <w:pPr>
              <w:spacing w:line="240" w:lineRule="auto"/>
              <w:jc w:val="center"/>
              <w:rPr>
                <w:rFonts w:cstheme="minorHAnsi"/>
                <w:highlight w:val="yellow"/>
              </w:rPr>
            </w:pPr>
            <w:r w:rsidRPr="006A12AD">
              <w:rPr>
                <w:rFonts w:cstheme="minorHAnsi"/>
              </w:rPr>
              <w:t>10</w:t>
            </w:r>
            <w:r w:rsidRPr="006A12AD">
              <w:rPr>
                <w:rFonts w:eastAsia="Arial" w:cstheme="minorHAnsi"/>
              </w:rPr>
              <w:t xml:space="preserve"> (83%)</w:t>
            </w:r>
          </w:p>
        </w:tc>
        <w:tc>
          <w:tcPr>
            <w:tcW w:w="2268" w:type="dxa"/>
          </w:tcPr>
          <w:p w14:paraId="173D8EF3" w14:textId="77777777" w:rsidR="006334C9" w:rsidRPr="006A12AD" w:rsidRDefault="006334C9" w:rsidP="00945F47">
            <w:pPr>
              <w:spacing w:line="240" w:lineRule="auto"/>
              <w:jc w:val="center"/>
              <w:rPr>
                <w:rFonts w:cstheme="minorHAnsi"/>
                <w:highlight w:val="yellow"/>
              </w:rPr>
            </w:pPr>
            <w:r w:rsidRPr="006A12AD">
              <w:rPr>
                <w:rFonts w:cstheme="minorHAnsi"/>
              </w:rPr>
              <w:t>12</w:t>
            </w:r>
            <w:r w:rsidRPr="006A12AD">
              <w:rPr>
                <w:rFonts w:eastAsia="Arial" w:cstheme="minorHAnsi"/>
              </w:rPr>
              <w:t xml:space="preserve"> (100%)</w:t>
            </w:r>
          </w:p>
        </w:tc>
      </w:tr>
      <w:tr w:rsidR="006334C9" w:rsidRPr="006A12AD" w14:paraId="0B801842" w14:textId="77777777" w:rsidTr="00536F07">
        <w:tc>
          <w:tcPr>
            <w:tcW w:w="1985" w:type="dxa"/>
          </w:tcPr>
          <w:p w14:paraId="6AE6D45C" w14:textId="77777777" w:rsidR="006334C9" w:rsidRPr="006A12AD" w:rsidRDefault="006334C9" w:rsidP="00945F47">
            <w:pPr>
              <w:spacing w:line="240" w:lineRule="auto"/>
              <w:rPr>
                <w:rFonts w:cstheme="minorHAnsi"/>
              </w:rPr>
            </w:pPr>
            <w:r w:rsidRPr="006A12AD">
              <w:rPr>
                <w:rFonts w:cstheme="minorHAnsi"/>
              </w:rPr>
              <w:t xml:space="preserve">Alice Springs, NT </w:t>
            </w:r>
          </w:p>
        </w:tc>
        <w:tc>
          <w:tcPr>
            <w:tcW w:w="1559" w:type="dxa"/>
          </w:tcPr>
          <w:p w14:paraId="346DB486" w14:textId="77777777" w:rsidR="006334C9" w:rsidRPr="006A12AD" w:rsidRDefault="006334C9" w:rsidP="00945F47">
            <w:pPr>
              <w:spacing w:line="240" w:lineRule="auto"/>
              <w:jc w:val="center"/>
              <w:rPr>
                <w:rFonts w:cstheme="minorHAnsi"/>
              </w:rPr>
            </w:pPr>
            <w:r w:rsidRPr="006A12AD">
              <w:rPr>
                <w:rFonts w:cstheme="minorHAnsi"/>
              </w:rPr>
              <w:t>3 (2M, 1F)</w:t>
            </w:r>
          </w:p>
          <w:p w14:paraId="6FB3501E" w14:textId="77777777" w:rsidR="006334C9" w:rsidRPr="006A12AD" w:rsidRDefault="006334C9" w:rsidP="00945F47">
            <w:pPr>
              <w:spacing w:line="240" w:lineRule="auto"/>
              <w:jc w:val="center"/>
              <w:rPr>
                <w:rFonts w:cstheme="minorHAnsi"/>
              </w:rPr>
            </w:pPr>
          </w:p>
        </w:tc>
        <w:tc>
          <w:tcPr>
            <w:tcW w:w="1559" w:type="dxa"/>
          </w:tcPr>
          <w:p w14:paraId="4D158E20" w14:textId="77777777" w:rsidR="006334C9" w:rsidRPr="006A12AD" w:rsidRDefault="006334C9" w:rsidP="00945F47">
            <w:pPr>
              <w:spacing w:line="240" w:lineRule="auto"/>
              <w:jc w:val="center"/>
              <w:rPr>
                <w:rFonts w:cstheme="minorHAnsi"/>
              </w:rPr>
            </w:pPr>
            <w:r w:rsidRPr="006A12AD">
              <w:rPr>
                <w:rFonts w:cstheme="minorHAnsi"/>
              </w:rPr>
              <w:t>1</w:t>
            </w:r>
            <w:r w:rsidRPr="006A12AD">
              <w:rPr>
                <w:rFonts w:eastAsia="Arial" w:cstheme="minorHAnsi"/>
              </w:rPr>
              <w:t xml:space="preserve"> (33%)</w:t>
            </w:r>
          </w:p>
        </w:tc>
        <w:tc>
          <w:tcPr>
            <w:tcW w:w="1701" w:type="dxa"/>
          </w:tcPr>
          <w:p w14:paraId="4EFA4BF3" w14:textId="77777777" w:rsidR="006334C9" w:rsidRPr="006A12AD" w:rsidRDefault="006334C9" w:rsidP="00945F47">
            <w:pPr>
              <w:spacing w:line="240" w:lineRule="auto"/>
              <w:jc w:val="center"/>
              <w:rPr>
                <w:rFonts w:cstheme="minorHAnsi"/>
              </w:rPr>
            </w:pPr>
            <w:r w:rsidRPr="006A12AD">
              <w:rPr>
                <w:rFonts w:cstheme="minorHAnsi"/>
              </w:rPr>
              <w:t>3</w:t>
            </w:r>
            <w:r w:rsidRPr="006A12AD">
              <w:rPr>
                <w:rFonts w:eastAsia="Arial" w:cstheme="minorHAnsi"/>
              </w:rPr>
              <w:t xml:space="preserve"> (100%)</w:t>
            </w:r>
          </w:p>
        </w:tc>
        <w:tc>
          <w:tcPr>
            <w:tcW w:w="2268" w:type="dxa"/>
          </w:tcPr>
          <w:p w14:paraId="73407973" w14:textId="77777777" w:rsidR="006334C9" w:rsidRPr="006A12AD" w:rsidRDefault="006334C9" w:rsidP="00945F47">
            <w:pPr>
              <w:spacing w:line="240" w:lineRule="auto"/>
              <w:jc w:val="center"/>
              <w:rPr>
                <w:rFonts w:cstheme="minorHAnsi"/>
              </w:rPr>
            </w:pPr>
            <w:r w:rsidRPr="006A12AD">
              <w:rPr>
                <w:rFonts w:cstheme="minorHAnsi"/>
              </w:rPr>
              <w:t>3</w:t>
            </w:r>
            <w:r w:rsidRPr="006A12AD">
              <w:rPr>
                <w:rFonts w:eastAsia="Arial" w:cstheme="minorHAnsi"/>
              </w:rPr>
              <w:t xml:space="preserve"> (100%)</w:t>
            </w:r>
          </w:p>
        </w:tc>
      </w:tr>
      <w:tr w:rsidR="006334C9" w:rsidRPr="006A12AD" w14:paraId="43F17E87" w14:textId="77777777" w:rsidTr="00536F07">
        <w:tc>
          <w:tcPr>
            <w:tcW w:w="1985" w:type="dxa"/>
          </w:tcPr>
          <w:p w14:paraId="4C2F499C" w14:textId="77777777" w:rsidR="006334C9" w:rsidRPr="006A12AD" w:rsidRDefault="006334C9" w:rsidP="00945F47">
            <w:pPr>
              <w:spacing w:line="240" w:lineRule="auto"/>
              <w:rPr>
                <w:rFonts w:cstheme="minorHAnsi"/>
              </w:rPr>
            </w:pPr>
            <w:r w:rsidRPr="006A12AD">
              <w:rPr>
                <w:rFonts w:cstheme="minorHAnsi"/>
              </w:rPr>
              <w:t>Darwin, NT</w:t>
            </w:r>
          </w:p>
        </w:tc>
        <w:tc>
          <w:tcPr>
            <w:tcW w:w="1559" w:type="dxa"/>
          </w:tcPr>
          <w:p w14:paraId="4D27B0E6" w14:textId="77777777" w:rsidR="006334C9" w:rsidRPr="006A12AD" w:rsidRDefault="006334C9" w:rsidP="00945F47">
            <w:pPr>
              <w:spacing w:line="240" w:lineRule="auto"/>
              <w:jc w:val="center"/>
              <w:rPr>
                <w:rFonts w:cstheme="minorHAnsi"/>
              </w:rPr>
            </w:pPr>
            <w:r w:rsidRPr="006A12AD">
              <w:rPr>
                <w:rFonts w:cstheme="minorHAnsi"/>
              </w:rPr>
              <w:t>11 (2M, 9F)</w:t>
            </w:r>
          </w:p>
          <w:p w14:paraId="06BA4F7C" w14:textId="77777777" w:rsidR="006334C9" w:rsidRPr="006A12AD" w:rsidRDefault="006334C9" w:rsidP="00945F47">
            <w:pPr>
              <w:spacing w:line="240" w:lineRule="auto"/>
              <w:jc w:val="center"/>
              <w:rPr>
                <w:rFonts w:cstheme="minorHAnsi"/>
              </w:rPr>
            </w:pPr>
          </w:p>
        </w:tc>
        <w:tc>
          <w:tcPr>
            <w:tcW w:w="1559" w:type="dxa"/>
          </w:tcPr>
          <w:p w14:paraId="3487F90D" w14:textId="77777777" w:rsidR="006334C9" w:rsidRPr="006A12AD" w:rsidRDefault="006334C9" w:rsidP="00945F47">
            <w:pPr>
              <w:spacing w:line="240" w:lineRule="auto"/>
              <w:jc w:val="center"/>
              <w:rPr>
                <w:rFonts w:cstheme="minorHAnsi"/>
              </w:rPr>
            </w:pPr>
            <w:r w:rsidRPr="006A12AD">
              <w:rPr>
                <w:rFonts w:cstheme="minorHAnsi"/>
              </w:rPr>
              <w:t>0</w:t>
            </w:r>
            <w:r w:rsidRPr="006A12AD">
              <w:rPr>
                <w:rFonts w:eastAsia="Arial" w:cstheme="minorHAnsi"/>
              </w:rPr>
              <w:t xml:space="preserve"> (0%)</w:t>
            </w:r>
          </w:p>
        </w:tc>
        <w:tc>
          <w:tcPr>
            <w:tcW w:w="1701" w:type="dxa"/>
          </w:tcPr>
          <w:p w14:paraId="5F6A399E" w14:textId="77777777" w:rsidR="006334C9" w:rsidRPr="006A12AD" w:rsidRDefault="006334C9" w:rsidP="00945F47">
            <w:pPr>
              <w:spacing w:line="240" w:lineRule="auto"/>
              <w:jc w:val="center"/>
              <w:rPr>
                <w:rFonts w:cstheme="minorHAnsi"/>
              </w:rPr>
            </w:pPr>
            <w:r w:rsidRPr="006A12AD">
              <w:rPr>
                <w:rFonts w:cstheme="minorHAnsi"/>
              </w:rPr>
              <w:t>2</w:t>
            </w:r>
            <w:r w:rsidRPr="006A12AD">
              <w:rPr>
                <w:rFonts w:eastAsia="Arial" w:cstheme="minorHAnsi"/>
              </w:rPr>
              <w:t xml:space="preserve"> (18%)</w:t>
            </w:r>
          </w:p>
        </w:tc>
        <w:tc>
          <w:tcPr>
            <w:tcW w:w="2268" w:type="dxa"/>
          </w:tcPr>
          <w:p w14:paraId="093150B2" w14:textId="77777777" w:rsidR="006334C9" w:rsidRPr="006A12AD" w:rsidRDefault="006334C9" w:rsidP="00945F47">
            <w:pPr>
              <w:spacing w:line="240" w:lineRule="auto"/>
              <w:jc w:val="center"/>
              <w:rPr>
                <w:rFonts w:cstheme="minorHAnsi"/>
              </w:rPr>
            </w:pPr>
            <w:r w:rsidRPr="006A12AD">
              <w:rPr>
                <w:rFonts w:cstheme="minorHAnsi"/>
              </w:rPr>
              <w:t>8</w:t>
            </w:r>
            <w:r w:rsidRPr="006A12AD">
              <w:rPr>
                <w:rFonts w:eastAsia="Arial" w:cstheme="minorHAnsi"/>
              </w:rPr>
              <w:t xml:space="preserve"> (73%)</w:t>
            </w:r>
          </w:p>
        </w:tc>
      </w:tr>
      <w:tr w:rsidR="006334C9" w:rsidRPr="006A12AD" w14:paraId="4E8C2A07" w14:textId="77777777" w:rsidTr="00536F07">
        <w:tc>
          <w:tcPr>
            <w:tcW w:w="1985" w:type="dxa"/>
          </w:tcPr>
          <w:p w14:paraId="228FCDEC" w14:textId="77777777" w:rsidR="006334C9" w:rsidRPr="006A12AD" w:rsidRDefault="006334C9" w:rsidP="00945F47">
            <w:pPr>
              <w:spacing w:line="240" w:lineRule="auto"/>
              <w:rPr>
                <w:rFonts w:eastAsia="Arial" w:cstheme="minorHAnsi"/>
              </w:rPr>
            </w:pPr>
            <w:r w:rsidRPr="006A12AD">
              <w:rPr>
                <w:rFonts w:eastAsia="Arial" w:cstheme="minorHAnsi"/>
              </w:rPr>
              <w:t xml:space="preserve">Melbourne, Vic </w:t>
            </w:r>
          </w:p>
          <w:p w14:paraId="01DB9827" w14:textId="77777777" w:rsidR="006334C9" w:rsidRPr="006A12AD" w:rsidRDefault="006334C9" w:rsidP="00945F47">
            <w:pPr>
              <w:spacing w:line="240" w:lineRule="auto"/>
              <w:rPr>
                <w:rFonts w:eastAsia="Arial" w:cstheme="minorHAnsi"/>
              </w:rPr>
            </w:pPr>
          </w:p>
        </w:tc>
        <w:tc>
          <w:tcPr>
            <w:tcW w:w="1559" w:type="dxa"/>
          </w:tcPr>
          <w:p w14:paraId="6068B33C" w14:textId="77777777" w:rsidR="006334C9" w:rsidRPr="006A12AD" w:rsidRDefault="006334C9" w:rsidP="00945F47">
            <w:pPr>
              <w:spacing w:line="240" w:lineRule="auto"/>
              <w:jc w:val="center"/>
              <w:rPr>
                <w:rFonts w:eastAsia="Arial" w:cstheme="minorHAnsi"/>
              </w:rPr>
            </w:pPr>
            <w:r w:rsidRPr="006A12AD">
              <w:rPr>
                <w:rFonts w:eastAsia="Arial" w:cstheme="minorHAnsi"/>
              </w:rPr>
              <w:t>5 (5M)</w:t>
            </w:r>
          </w:p>
        </w:tc>
        <w:tc>
          <w:tcPr>
            <w:tcW w:w="1559" w:type="dxa"/>
          </w:tcPr>
          <w:p w14:paraId="2BB0DEF1" w14:textId="77777777" w:rsidR="006334C9" w:rsidRPr="006A12AD" w:rsidRDefault="006334C9" w:rsidP="00945F47">
            <w:pPr>
              <w:spacing w:line="240" w:lineRule="auto"/>
              <w:jc w:val="center"/>
              <w:rPr>
                <w:rFonts w:eastAsia="Arial" w:cstheme="minorHAnsi"/>
              </w:rPr>
            </w:pPr>
            <w:r w:rsidRPr="006A12AD">
              <w:rPr>
                <w:rFonts w:eastAsia="Arial" w:cstheme="minorHAnsi"/>
              </w:rPr>
              <w:t>5 (100%)</w:t>
            </w:r>
          </w:p>
        </w:tc>
        <w:tc>
          <w:tcPr>
            <w:tcW w:w="1701" w:type="dxa"/>
          </w:tcPr>
          <w:p w14:paraId="3B657B5F" w14:textId="77777777" w:rsidR="006334C9" w:rsidRPr="006A12AD" w:rsidRDefault="006334C9" w:rsidP="00945F47">
            <w:pPr>
              <w:spacing w:line="240" w:lineRule="auto"/>
              <w:jc w:val="center"/>
              <w:rPr>
                <w:rFonts w:eastAsia="Arial" w:cstheme="minorHAnsi"/>
              </w:rPr>
            </w:pPr>
            <w:r w:rsidRPr="006A12AD">
              <w:rPr>
                <w:rFonts w:eastAsia="Arial" w:cstheme="minorHAnsi"/>
              </w:rPr>
              <w:t>4 (80%)</w:t>
            </w:r>
          </w:p>
        </w:tc>
        <w:tc>
          <w:tcPr>
            <w:tcW w:w="2268" w:type="dxa"/>
          </w:tcPr>
          <w:p w14:paraId="3F3AD1B7" w14:textId="77777777" w:rsidR="006334C9" w:rsidRPr="006A12AD" w:rsidRDefault="006334C9" w:rsidP="00945F47">
            <w:pPr>
              <w:spacing w:line="240" w:lineRule="auto"/>
              <w:jc w:val="center"/>
              <w:rPr>
                <w:rFonts w:eastAsia="Arial" w:cstheme="minorHAnsi"/>
              </w:rPr>
            </w:pPr>
            <w:r w:rsidRPr="006A12AD">
              <w:rPr>
                <w:rFonts w:eastAsia="Arial" w:cstheme="minorHAnsi"/>
              </w:rPr>
              <w:t>2 (40%)</w:t>
            </w:r>
          </w:p>
        </w:tc>
      </w:tr>
      <w:tr w:rsidR="006334C9" w:rsidRPr="006A12AD" w14:paraId="76E28021" w14:textId="77777777" w:rsidTr="00536F07">
        <w:trPr>
          <w:trHeight w:val="644"/>
        </w:trPr>
        <w:tc>
          <w:tcPr>
            <w:tcW w:w="1985" w:type="dxa"/>
          </w:tcPr>
          <w:p w14:paraId="7235327F" w14:textId="77777777" w:rsidR="006334C9" w:rsidRPr="006A12AD" w:rsidRDefault="006334C9" w:rsidP="00945F47">
            <w:pPr>
              <w:spacing w:line="240" w:lineRule="auto"/>
              <w:rPr>
                <w:rFonts w:cstheme="minorHAnsi"/>
              </w:rPr>
            </w:pPr>
            <w:r w:rsidRPr="006A12AD">
              <w:rPr>
                <w:rFonts w:cstheme="minorHAnsi"/>
              </w:rPr>
              <w:t>Port Augusta, SA</w:t>
            </w:r>
          </w:p>
        </w:tc>
        <w:tc>
          <w:tcPr>
            <w:tcW w:w="1559" w:type="dxa"/>
          </w:tcPr>
          <w:p w14:paraId="7DDF17D0" w14:textId="77777777" w:rsidR="006334C9" w:rsidRPr="006A12AD" w:rsidRDefault="006334C9" w:rsidP="00945F47">
            <w:pPr>
              <w:spacing w:line="240" w:lineRule="auto"/>
              <w:jc w:val="center"/>
              <w:rPr>
                <w:rFonts w:cstheme="minorHAnsi"/>
              </w:rPr>
            </w:pPr>
            <w:r w:rsidRPr="006A12AD">
              <w:rPr>
                <w:rFonts w:cstheme="minorHAnsi"/>
              </w:rPr>
              <w:t>8 (3m, 5F)</w:t>
            </w:r>
          </w:p>
          <w:p w14:paraId="72A17321" w14:textId="77777777" w:rsidR="006334C9" w:rsidRPr="006A12AD" w:rsidRDefault="006334C9" w:rsidP="00945F47">
            <w:pPr>
              <w:spacing w:line="240" w:lineRule="auto"/>
              <w:jc w:val="center"/>
              <w:rPr>
                <w:rFonts w:cstheme="minorHAnsi"/>
              </w:rPr>
            </w:pPr>
          </w:p>
        </w:tc>
        <w:tc>
          <w:tcPr>
            <w:tcW w:w="1559" w:type="dxa"/>
          </w:tcPr>
          <w:p w14:paraId="36CAC0D6" w14:textId="77777777" w:rsidR="006334C9" w:rsidRPr="006A12AD" w:rsidRDefault="006334C9" w:rsidP="00945F47">
            <w:pPr>
              <w:spacing w:line="240" w:lineRule="auto"/>
              <w:jc w:val="center"/>
              <w:rPr>
                <w:rFonts w:cstheme="minorHAnsi"/>
              </w:rPr>
            </w:pPr>
            <w:r w:rsidRPr="006A12AD">
              <w:rPr>
                <w:rFonts w:cstheme="minorHAnsi"/>
              </w:rPr>
              <w:t>1</w:t>
            </w:r>
            <w:r w:rsidRPr="006A12AD">
              <w:rPr>
                <w:rFonts w:eastAsia="Arial" w:cstheme="minorHAnsi"/>
              </w:rPr>
              <w:t xml:space="preserve"> (13%)</w:t>
            </w:r>
          </w:p>
        </w:tc>
        <w:tc>
          <w:tcPr>
            <w:tcW w:w="1701" w:type="dxa"/>
          </w:tcPr>
          <w:p w14:paraId="1B54915C" w14:textId="77777777" w:rsidR="006334C9" w:rsidRPr="006A12AD" w:rsidRDefault="006334C9" w:rsidP="00945F47">
            <w:pPr>
              <w:spacing w:line="240" w:lineRule="auto"/>
              <w:jc w:val="center"/>
              <w:rPr>
                <w:rFonts w:cstheme="minorHAnsi"/>
              </w:rPr>
            </w:pPr>
            <w:r w:rsidRPr="006A12AD">
              <w:rPr>
                <w:rFonts w:cstheme="minorHAnsi"/>
              </w:rPr>
              <w:t>5</w:t>
            </w:r>
            <w:r w:rsidRPr="006A12AD">
              <w:rPr>
                <w:rFonts w:eastAsia="Arial" w:cstheme="minorHAnsi"/>
              </w:rPr>
              <w:t xml:space="preserve"> (63%)</w:t>
            </w:r>
          </w:p>
        </w:tc>
        <w:tc>
          <w:tcPr>
            <w:tcW w:w="2268" w:type="dxa"/>
          </w:tcPr>
          <w:p w14:paraId="16593211" w14:textId="77777777" w:rsidR="006334C9" w:rsidRPr="006A12AD" w:rsidRDefault="006334C9" w:rsidP="00945F47">
            <w:pPr>
              <w:spacing w:line="240" w:lineRule="auto"/>
              <w:jc w:val="center"/>
              <w:rPr>
                <w:rFonts w:cstheme="minorHAnsi"/>
              </w:rPr>
            </w:pPr>
            <w:r w:rsidRPr="006A12AD">
              <w:rPr>
                <w:rFonts w:cstheme="minorHAnsi"/>
              </w:rPr>
              <w:t>8</w:t>
            </w:r>
            <w:r w:rsidRPr="006A12AD">
              <w:rPr>
                <w:rFonts w:eastAsia="Arial" w:cstheme="minorHAnsi"/>
              </w:rPr>
              <w:t xml:space="preserve"> (100%)</w:t>
            </w:r>
          </w:p>
        </w:tc>
      </w:tr>
      <w:tr w:rsidR="006334C9" w:rsidRPr="006A12AD" w14:paraId="12C88BDA" w14:textId="77777777" w:rsidTr="00536F07">
        <w:tc>
          <w:tcPr>
            <w:tcW w:w="1985" w:type="dxa"/>
          </w:tcPr>
          <w:p w14:paraId="6A5A568A" w14:textId="77777777" w:rsidR="006334C9" w:rsidRPr="006A12AD" w:rsidRDefault="006334C9" w:rsidP="00945F47">
            <w:pPr>
              <w:spacing w:line="240" w:lineRule="auto"/>
              <w:rPr>
                <w:rFonts w:eastAsia="Arial" w:cstheme="minorHAnsi"/>
              </w:rPr>
            </w:pPr>
            <w:r w:rsidRPr="006A12AD">
              <w:rPr>
                <w:rFonts w:eastAsia="Arial" w:cstheme="minorHAnsi"/>
              </w:rPr>
              <w:t>Canberra, ACT</w:t>
            </w:r>
          </w:p>
          <w:p w14:paraId="26B6E358" w14:textId="77777777" w:rsidR="006334C9" w:rsidRPr="006A12AD" w:rsidRDefault="006334C9" w:rsidP="00945F47">
            <w:pPr>
              <w:spacing w:line="240" w:lineRule="auto"/>
              <w:rPr>
                <w:rFonts w:eastAsia="Arial" w:cstheme="minorHAnsi"/>
              </w:rPr>
            </w:pPr>
            <w:r w:rsidRPr="006A12AD">
              <w:rPr>
                <w:rFonts w:eastAsia="Arial" w:cstheme="minorHAnsi"/>
              </w:rPr>
              <w:t xml:space="preserve"> </w:t>
            </w:r>
          </w:p>
        </w:tc>
        <w:tc>
          <w:tcPr>
            <w:tcW w:w="1559" w:type="dxa"/>
          </w:tcPr>
          <w:p w14:paraId="513C806F" w14:textId="77777777" w:rsidR="006334C9" w:rsidRPr="006A12AD" w:rsidRDefault="006334C9" w:rsidP="00945F47">
            <w:pPr>
              <w:spacing w:line="240" w:lineRule="auto"/>
              <w:jc w:val="center"/>
              <w:rPr>
                <w:rFonts w:eastAsia="Arial" w:cstheme="minorHAnsi"/>
              </w:rPr>
            </w:pPr>
            <w:r w:rsidRPr="006A12AD">
              <w:rPr>
                <w:rFonts w:eastAsia="Arial" w:cstheme="minorHAnsi"/>
              </w:rPr>
              <w:t>4 (3M,1F)</w:t>
            </w:r>
          </w:p>
        </w:tc>
        <w:tc>
          <w:tcPr>
            <w:tcW w:w="1559" w:type="dxa"/>
          </w:tcPr>
          <w:p w14:paraId="1917F785" w14:textId="77777777" w:rsidR="006334C9" w:rsidRPr="006A12AD" w:rsidRDefault="006334C9" w:rsidP="00945F47">
            <w:pPr>
              <w:spacing w:line="240" w:lineRule="auto"/>
              <w:jc w:val="center"/>
              <w:rPr>
                <w:rFonts w:eastAsia="Arial" w:cstheme="minorHAnsi"/>
              </w:rPr>
            </w:pPr>
            <w:r w:rsidRPr="006A12AD">
              <w:rPr>
                <w:rFonts w:eastAsia="Arial" w:cstheme="minorHAnsi"/>
              </w:rPr>
              <w:t>0 (0%)</w:t>
            </w:r>
          </w:p>
        </w:tc>
        <w:tc>
          <w:tcPr>
            <w:tcW w:w="1701" w:type="dxa"/>
          </w:tcPr>
          <w:p w14:paraId="477F70F3" w14:textId="77777777" w:rsidR="006334C9" w:rsidRPr="006A12AD" w:rsidRDefault="006334C9" w:rsidP="00945F47">
            <w:pPr>
              <w:spacing w:line="240" w:lineRule="auto"/>
              <w:jc w:val="center"/>
              <w:rPr>
                <w:rFonts w:eastAsia="Arial" w:cstheme="minorHAnsi"/>
              </w:rPr>
            </w:pPr>
            <w:r w:rsidRPr="006A12AD">
              <w:rPr>
                <w:rFonts w:eastAsia="Arial" w:cstheme="minorHAnsi"/>
              </w:rPr>
              <w:t>4 (100%)</w:t>
            </w:r>
          </w:p>
        </w:tc>
        <w:tc>
          <w:tcPr>
            <w:tcW w:w="2268" w:type="dxa"/>
          </w:tcPr>
          <w:p w14:paraId="7F1CE6A0" w14:textId="77777777" w:rsidR="006334C9" w:rsidRPr="006A12AD" w:rsidRDefault="006334C9" w:rsidP="00945F47">
            <w:pPr>
              <w:spacing w:line="240" w:lineRule="auto"/>
              <w:jc w:val="center"/>
              <w:rPr>
                <w:rFonts w:eastAsia="Arial" w:cstheme="minorHAnsi"/>
              </w:rPr>
            </w:pPr>
            <w:r w:rsidRPr="006A12AD">
              <w:rPr>
                <w:rFonts w:eastAsia="Arial" w:cstheme="minorHAnsi"/>
              </w:rPr>
              <w:t>4 (100%)</w:t>
            </w:r>
          </w:p>
        </w:tc>
      </w:tr>
      <w:tr w:rsidR="006334C9" w:rsidRPr="006A12AD" w14:paraId="228267DD" w14:textId="77777777" w:rsidTr="00536F07">
        <w:trPr>
          <w:trHeight w:val="632"/>
        </w:trPr>
        <w:tc>
          <w:tcPr>
            <w:tcW w:w="1985" w:type="dxa"/>
          </w:tcPr>
          <w:p w14:paraId="32A9EA43" w14:textId="77777777" w:rsidR="006334C9" w:rsidRPr="006A12AD" w:rsidRDefault="006334C9" w:rsidP="00945F47">
            <w:pPr>
              <w:spacing w:line="240" w:lineRule="auto"/>
              <w:rPr>
                <w:rFonts w:cstheme="minorHAnsi"/>
              </w:rPr>
            </w:pPr>
            <w:r w:rsidRPr="006A12AD">
              <w:rPr>
                <w:rFonts w:cstheme="minorHAnsi"/>
              </w:rPr>
              <w:t>Brewarrina, NSW</w:t>
            </w:r>
          </w:p>
        </w:tc>
        <w:tc>
          <w:tcPr>
            <w:tcW w:w="1559" w:type="dxa"/>
          </w:tcPr>
          <w:p w14:paraId="3B8CCB6E" w14:textId="77777777" w:rsidR="006334C9" w:rsidRPr="006A12AD" w:rsidRDefault="006334C9" w:rsidP="00945F47">
            <w:pPr>
              <w:spacing w:line="240" w:lineRule="auto"/>
              <w:jc w:val="center"/>
              <w:rPr>
                <w:rFonts w:cstheme="minorHAnsi"/>
              </w:rPr>
            </w:pPr>
            <w:r w:rsidRPr="006A12AD">
              <w:rPr>
                <w:rFonts w:cstheme="minorHAnsi"/>
              </w:rPr>
              <w:t>15 (15M)</w:t>
            </w:r>
          </w:p>
          <w:p w14:paraId="2365128E" w14:textId="77777777" w:rsidR="006334C9" w:rsidRPr="006A12AD" w:rsidRDefault="006334C9" w:rsidP="00945F47">
            <w:pPr>
              <w:spacing w:line="240" w:lineRule="auto"/>
              <w:jc w:val="center"/>
              <w:rPr>
                <w:rFonts w:cstheme="minorHAnsi"/>
              </w:rPr>
            </w:pPr>
          </w:p>
        </w:tc>
        <w:tc>
          <w:tcPr>
            <w:tcW w:w="1559" w:type="dxa"/>
          </w:tcPr>
          <w:p w14:paraId="77859205" w14:textId="77777777" w:rsidR="006334C9" w:rsidRPr="006A12AD" w:rsidRDefault="006334C9" w:rsidP="00945F47">
            <w:pPr>
              <w:spacing w:line="240" w:lineRule="auto"/>
              <w:jc w:val="center"/>
              <w:rPr>
                <w:rFonts w:cstheme="minorHAnsi"/>
              </w:rPr>
            </w:pPr>
            <w:r w:rsidRPr="006A12AD">
              <w:rPr>
                <w:rFonts w:cstheme="minorHAnsi"/>
              </w:rPr>
              <w:t>12</w:t>
            </w:r>
            <w:r w:rsidRPr="006A12AD">
              <w:rPr>
                <w:rFonts w:eastAsia="Arial" w:cstheme="minorHAnsi"/>
              </w:rPr>
              <w:t xml:space="preserve"> (80%)</w:t>
            </w:r>
          </w:p>
        </w:tc>
        <w:tc>
          <w:tcPr>
            <w:tcW w:w="1701" w:type="dxa"/>
          </w:tcPr>
          <w:p w14:paraId="5A3FD21C" w14:textId="77777777" w:rsidR="006334C9" w:rsidRPr="006A12AD" w:rsidRDefault="006334C9" w:rsidP="00945F47">
            <w:pPr>
              <w:spacing w:line="240" w:lineRule="auto"/>
              <w:jc w:val="center"/>
              <w:rPr>
                <w:rFonts w:cstheme="minorHAnsi"/>
              </w:rPr>
            </w:pPr>
            <w:r w:rsidRPr="006A12AD">
              <w:rPr>
                <w:rFonts w:cstheme="minorHAnsi"/>
              </w:rPr>
              <w:t>3</w:t>
            </w:r>
            <w:r w:rsidRPr="006A12AD">
              <w:rPr>
                <w:rFonts w:eastAsia="Arial" w:cstheme="minorHAnsi"/>
              </w:rPr>
              <w:t xml:space="preserve"> (20%)</w:t>
            </w:r>
          </w:p>
        </w:tc>
        <w:tc>
          <w:tcPr>
            <w:tcW w:w="2268" w:type="dxa"/>
          </w:tcPr>
          <w:p w14:paraId="5D6C6598" w14:textId="77777777" w:rsidR="006334C9" w:rsidRPr="006A12AD" w:rsidRDefault="006334C9" w:rsidP="00945F47">
            <w:pPr>
              <w:spacing w:line="240" w:lineRule="auto"/>
              <w:jc w:val="center"/>
              <w:rPr>
                <w:rFonts w:cstheme="minorHAnsi"/>
              </w:rPr>
            </w:pPr>
            <w:r w:rsidRPr="006A12AD">
              <w:rPr>
                <w:rFonts w:cstheme="minorHAnsi"/>
              </w:rPr>
              <w:t>12</w:t>
            </w:r>
            <w:r w:rsidRPr="006A12AD">
              <w:rPr>
                <w:rFonts w:eastAsia="Arial" w:cstheme="minorHAnsi"/>
              </w:rPr>
              <w:t xml:space="preserve"> (80%)</w:t>
            </w:r>
          </w:p>
        </w:tc>
      </w:tr>
      <w:tr w:rsidR="006334C9" w:rsidRPr="006A12AD" w14:paraId="65B616B1" w14:textId="77777777" w:rsidTr="00536F07">
        <w:tc>
          <w:tcPr>
            <w:tcW w:w="1985" w:type="dxa"/>
          </w:tcPr>
          <w:p w14:paraId="7FD7557C" w14:textId="77777777" w:rsidR="006334C9" w:rsidRPr="006A12AD" w:rsidRDefault="006334C9" w:rsidP="00945F47">
            <w:pPr>
              <w:spacing w:line="240" w:lineRule="auto"/>
              <w:rPr>
                <w:rFonts w:cstheme="minorHAnsi"/>
              </w:rPr>
            </w:pPr>
            <w:r w:rsidRPr="006A12AD">
              <w:rPr>
                <w:rFonts w:cstheme="minorHAnsi"/>
              </w:rPr>
              <w:t xml:space="preserve">Sydney, NSW </w:t>
            </w:r>
          </w:p>
        </w:tc>
        <w:tc>
          <w:tcPr>
            <w:tcW w:w="1559" w:type="dxa"/>
          </w:tcPr>
          <w:p w14:paraId="02F76BD7" w14:textId="77777777" w:rsidR="006334C9" w:rsidRPr="006A12AD" w:rsidRDefault="006334C9" w:rsidP="00945F47">
            <w:pPr>
              <w:spacing w:line="240" w:lineRule="auto"/>
              <w:jc w:val="center"/>
              <w:rPr>
                <w:rFonts w:cstheme="minorHAnsi"/>
              </w:rPr>
            </w:pPr>
            <w:r w:rsidRPr="006A12AD">
              <w:rPr>
                <w:rFonts w:cstheme="minorHAnsi"/>
              </w:rPr>
              <w:t>4 (4F)</w:t>
            </w:r>
          </w:p>
          <w:p w14:paraId="68F0B8E5" w14:textId="77777777" w:rsidR="006334C9" w:rsidRPr="006A12AD" w:rsidRDefault="006334C9" w:rsidP="00945F47">
            <w:pPr>
              <w:spacing w:line="240" w:lineRule="auto"/>
              <w:jc w:val="center"/>
              <w:rPr>
                <w:rFonts w:cstheme="minorHAnsi"/>
              </w:rPr>
            </w:pPr>
          </w:p>
        </w:tc>
        <w:tc>
          <w:tcPr>
            <w:tcW w:w="1559" w:type="dxa"/>
          </w:tcPr>
          <w:p w14:paraId="75F22652" w14:textId="77777777" w:rsidR="006334C9" w:rsidRPr="006A12AD" w:rsidRDefault="006334C9" w:rsidP="00945F47">
            <w:pPr>
              <w:spacing w:line="240" w:lineRule="auto"/>
              <w:jc w:val="center"/>
              <w:rPr>
                <w:rFonts w:cstheme="minorHAnsi"/>
              </w:rPr>
            </w:pPr>
            <w:r w:rsidRPr="006A12AD">
              <w:rPr>
                <w:rFonts w:cstheme="minorHAnsi"/>
              </w:rPr>
              <w:t>2</w:t>
            </w:r>
            <w:r w:rsidRPr="006A12AD">
              <w:rPr>
                <w:rFonts w:eastAsia="Arial" w:cstheme="minorHAnsi"/>
              </w:rPr>
              <w:t xml:space="preserve"> (50%)</w:t>
            </w:r>
          </w:p>
        </w:tc>
        <w:tc>
          <w:tcPr>
            <w:tcW w:w="1701" w:type="dxa"/>
          </w:tcPr>
          <w:p w14:paraId="65B515AB" w14:textId="77777777" w:rsidR="006334C9" w:rsidRPr="006A12AD" w:rsidRDefault="006334C9" w:rsidP="00945F47">
            <w:pPr>
              <w:spacing w:line="240" w:lineRule="auto"/>
              <w:jc w:val="center"/>
              <w:rPr>
                <w:rFonts w:cstheme="minorHAnsi"/>
              </w:rPr>
            </w:pPr>
            <w:r w:rsidRPr="006A12AD">
              <w:rPr>
                <w:rFonts w:cstheme="minorHAnsi"/>
              </w:rPr>
              <w:t>0</w:t>
            </w:r>
            <w:r w:rsidRPr="006A12AD">
              <w:rPr>
                <w:rFonts w:eastAsia="Arial" w:cstheme="minorHAnsi"/>
              </w:rPr>
              <w:t xml:space="preserve"> (0%)</w:t>
            </w:r>
          </w:p>
        </w:tc>
        <w:tc>
          <w:tcPr>
            <w:tcW w:w="2268" w:type="dxa"/>
          </w:tcPr>
          <w:p w14:paraId="6F0D20F4" w14:textId="77777777" w:rsidR="006334C9" w:rsidRPr="006A12AD" w:rsidRDefault="006334C9" w:rsidP="00945F47">
            <w:pPr>
              <w:spacing w:line="240" w:lineRule="auto"/>
              <w:jc w:val="center"/>
              <w:rPr>
                <w:rFonts w:cstheme="minorHAnsi"/>
              </w:rPr>
            </w:pPr>
            <w:r w:rsidRPr="006A12AD">
              <w:rPr>
                <w:rFonts w:cstheme="minorHAnsi"/>
              </w:rPr>
              <w:t>4</w:t>
            </w:r>
            <w:r w:rsidRPr="006A12AD">
              <w:rPr>
                <w:rFonts w:eastAsia="Arial" w:cstheme="minorHAnsi"/>
              </w:rPr>
              <w:t xml:space="preserve"> (100%)</w:t>
            </w:r>
          </w:p>
        </w:tc>
      </w:tr>
      <w:tr w:rsidR="006334C9" w:rsidRPr="006A12AD" w14:paraId="10BF9946" w14:textId="77777777" w:rsidTr="00536F07">
        <w:tc>
          <w:tcPr>
            <w:tcW w:w="1985" w:type="dxa"/>
            <w:tcBorders>
              <w:bottom w:val="single" w:sz="4" w:space="0" w:color="auto"/>
            </w:tcBorders>
          </w:tcPr>
          <w:p w14:paraId="15916D6E" w14:textId="77777777" w:rsidR="006334C9" w:rsidRPr="006A12AD" w:rsidRDefault="006334C9" w:rsidP="00945F47">
            <w:pPr>
              <w:spacing w:line="240" w:lineRule="auto"/>
              <w:rPr>
                <w:rFonts w:cstheme="minorHAnsi"/>
              </w:rPr>
            </w:pPr>
            <w:r w:rsidRPr="006A12AD">
              <w:rPr>
                <w:rFonts w:cstheme="minorHAnsi"/>
              </w:rPr>
              <w:t>Western Sydney, NSW</w:t>
            </w:r>
          </w:p>
        </w:tc>
        <w:tc>
          <w:tcPr>
            <w:tcW w:w="1559" w:type="dxa"/>
            <w:tcBorders>
              <w:bottom w:val="single" w:sz="4" w:space="0" w:color="auto"/>
            </w:tcBorders>
          </w:tcPr>
          <w:p w14:paraId="071FC25F" w14:textId="77777777" w:rsidR="006334C9" w:rsidRPr="006A12AD" w:rsidRDefault="006334C9" w:rsidP="00945F47">
            <w:pPr>
              <w:spacing w:line="240" w:lineRule="auto"/>
              <w:jc w:val="center"/>
              <w:rPr>
                <w:rFonts w:cstheme="minorHAnsi"/>
              </w:rPr>
            </w:pPr>
            <w:r w:rsidRPr="006A12AD">
              <w:rPr>
                <w:rFonts w:cstheme="minorHAnsi"/>
              </w:rPr>
              <w:t>7 (2m, 5F)</w:t>
            </w:r>
          </w:p>
          <w:p w14:paraId="68706CD5" w14:textId="77777777" w:rsidR="006334C9" w:rsidRPr="006A12AD" w:rsidRDefault="006334C9" w:rsidP="00945F47">
            <w:pPr>
              <w:spacing w:line="240" w:lineRule="auto"/>
              <w:jc w:val="center"/>
              <w:rPr>
                <w:rFonts w:cstheme="minorHAnsi"/>
              </w:rPr>
            </w:pPr>
          </w:p>
        </w:tc>
        <w:tc>
          <w:tcPr>
            <w:tcW w:w="1559" w:type="dxa"/>
            <w:tcBorders>
              <w:bottom w:val="single" w:sz="4" w:space="0" w:color="auto"/>
            </w:tcBorders>
          </w:tcPr>
          <w:p w14:paraId="3C0C1BAB" w14:textId="77777777" w:rsidR="006334C9" w:rsidRPr="006A12AD" w:rsidRDefault="006334C9" w:rsidP="00945F47">
            <w:pPr>
              <w:spacing w:line="240" w:lineRule="auto"/>
              <w:jc w:val="center"/>
              <w:rPr>
                <w:rFonts w:cstheme="minorHAnsi"/>
              </w:rPr>
            </w:pPr>
            <w:r w:rsidRPr="006A12AD">
              <w:rPr>
                <w:rFonts w:cstheme="minorHAnsi"/>
              </w:rPr>
              <w:t>2</w:t>
            </w:r>
            <w:r w:rsidRPr="006A12AD">
              <w:rPr>
                <w:rFonts w:eastAsia="Arial" w:cstheme="minorHAnsi"/>
              </w:rPr>
              <w:t xml:space="preserve"> (29%)</w:t>
            </w:r>
          </w:p>
        </w:tc>
        <w:tc>
          <w:tcPr>
            <w:tcW w:w="1701" w:type="dxa"/>
            <w:tcBorders>
              <w:bottom w:val="single" w:sz="4" w:space="0" w:color="auto"/>
            </w:tcBorders>
          </w:tcPr>
          <w:p w14:paraId="378E455D" w14:textId="77777777" w:rsidR="006334C9" w:rsidRPr="006A12AD" w:rsidRDefault="006334C9" w:rsidP="00945F47">
            <w:pPr>
              <w:spacing w:line="240" w:lineRule="auto"/>
              <w:jc w:val="center"/>
              <w:rPr>
                <w:rFonts w:cstheme="minorHAnsi"/>
              </w:rPr>
            </w:pPr>
            <w:r w:rsidRPr="006A12AD">
              <w:rPr>
                <w:rFonts w:cstheme="minorHAnsi"/>
              </w:rPr>
              <w:t>5</w:t>
            </w:r>
            <w:r w:rsidRPr="006A12AD">
              <w:rPr>
                <w:rFonts w:eastAsia="Arial" w:cstheme="minorHAnsi"/>
              </w:rPr>
              <w:t xml:space="preserve"> (71%)</w:t>
            </w:r>
          </w:p>
        </w:tc>
        <w:tc>
          <w:tcPr>
            <w:tcW w:w="2268" w:type="dxa"/>
            <w:tcBorders>
              <w:bottom w:val="single" w:sz="4" w:space="0" w:color="auto"/>
            </w:tcBorders>
          </w:tcPr>
          <w:p w14:paraId="6807DD3F" w14:textId="77777777" w:rsidR="006334C9" w:rsidRPr="006A12AD" w:rsidRDefault="006334C9" w:rsidP="00945F47">
            <w:pPr>
              <w:spacing w:line="240" w:lineRule="auto"/>
              <w:jc w:val="center"/>
              <w:rPr>
                <w:rFonts w:cstheme="minorHAnsi"/>
              </w:rPr>
            </w:pPr>
            <w:r w:rsidRPr="006A12AD">
              <w:rPr>
                <w:rFonts w:cstheme="minorHAnsi"/>
              </w:rPr>
              <w:t>4</w:t>
            </w:r>
            <w:r w:rsidRPr="006A12AD">
              <w:rPr>
                <w:rFonts w:eastAsia="Arial" w:cstheme="minorHAnsi"/>
              </w:rPr>
              <w:t xml:space="preserve"> (57%)</w:t>
            </w:r>
          </w:p>
        </w:tc>
      </w:tr>
      <w:tr w:rsidR="006334C9" w:rsidRPr="006A12AD" w14:paraId="07B00972" w14:textId="77777777" w:rsidTr="00536F07">
        <w:tc>
          <w:tcPr>
            <w:tcW w:w="1985" w:type="dxa"/>
            <w:tcBorders>
              <w:top w:val="single" w:sz="4" w:space="0" w:color="auto"/>
              <w:bottom w:val="single" w:sz="4" w:space="0" w:color="auto"/>
            </w:tcBorders>
          </w:tcPr>
          <w:p w14:paraId="2167CEAD" w14:textId="77777777" w:rsidR="006334C9" w:rsidRPr="006A12AD" w:rsidRDefault="006334C9" w:rsidP="00945F47">
            <w:pPr>
              <w:spacing w:line="240" w:lineRule="auto"/>
              <w:rPr>
                <w:rFonts w:cstheme="minorHAnsi"/>
                <w:b/>
                <w:bCs/>
              </w:rPr>
            </w:pPr>
          </w:p>
        </w:tc>
        <w:tc>
          <w:tcPr>
            <w:tcW w:w="1559" w:type="dxa"/>
            <w:tcBorders>
              <w:top w:val="single" w:sz="4" w:space="0" w:color="auto"/>
              <w:bottom w:val="single" w:sz="4" w:space="0" w:color="auto"/>
            </w:tcBorders>
          </w:tcPr>
          <w:p w14:paraId="267077D3" w14:textId="77777777" w:rsidR="006334C9" w:rsidRPr="006A12AD" w:rsidRDefault="006334C9" w:rsidP="00945F47">
            <w:pPr>
              <w:spacing w:line="240" w:lineRule="auto"/>
              <w:jc w:val="center"/>
              <w:rPr>
                <w:rFonts w:cstheme="minorHAnsi"/>
                <w:b/>
                <w:bCs/>
              </w:rPr>
            </w:pPr>
            <w:r w:rsidRPr="006A12AD">
              <w:rPr>
                <w:rFonts w:cstheme="minorHAnsi"/>
                <w:b/>
                <w:bCs/>
              </w:rPr>
              <w:t>84</w:t>
            </w:r>
          </w:p>
          <w:p w14:paraId="43B19D3D" w14:textId="77777777" w:rsidR="006334C9" w:rsidRPr="006A12AD" w:rsidRDefault="006334C9" w:rsidP="00945F47">
            <w:pPr>
              <w:spacing w:line="240" w:lineRule="auto"/>
              <w:jc w:val="center"/>
              <w:rPr>
                <w:rFonts w:cstheme="minorHAnsi"/>
                <w:b/>
                <w:bCs/>
              </w:rPr>
            </w:pPr>
            <w:r w:rsidRPr="006A12AD">
              <w:rPr>
                <w:rFonts w:cstheme="minorHAnsi"/>
                <w:b/>
                <w:bCs/>
              </w:rPr>
              <w:t>(51M; 33F)</w:t>
            </w:r>
          </w:p>
          <w:p w14:paraId="0FEA00DC" w14:textId="77777777" w:rsidR="006334C9" w:rsidRPr="006A12AD" w:rsidRDefault="006334C9" w:rsidP="00945F47">
            <w:pPr>
              <w:spacing w:line="240" w:lineRule="auto"/>
              <w:jc w:val="center"/>
              <w:rPr>
                <w:rFonts w:cstheme="minorHAnsi"/>
              </w:rPr>
            </w:pPr>
          </w:p>
        </w:tc>
        <w:tc>
          <w:tcPr>
            <w:tcW w:w="1559" w:type="dxa"/>
            <w:tcBorders>
              <w:top w:val="single" w:sz="4" w:space="0" w:color="auto"/>
              <w:bottom w:val="single" w:sz="4" w:space="0" w:color="auto"/>
            </w:tcBorders>
          </w:tcPr>
          <w:p w14:paraId="1F2FA747" w14:textId="77777777" w:rsidR="006334C9" w:rsidRPr="006A12AD" w:rsidRDefault="006334C9" w:rsidP="00945F47">
            <w:pPr>
              <w:spacing w:line="240" w:lineRule="auto"/>
              <w:jc w:val="center"/>
              <w:rPr>
                <w:rFonts w:cstheme="minorHAnsi"/>
                <w:b/>
                <w:bCs/>
              </w:rPr>
            </w:pPr>
            <w:r w:rsidRPr="006A12AD">
              <w:rPr>
                <w:rFonts w:cstheme="minorHAnsi"/>
                <w:b/>
                <w:bCs/>
              </w:rPr>
              <w:t>35 (42%)</w:t>
            </w:r>
          </w:p>
        </w:tc>
        <w:tc>
          <w:tcPr>
            <w:tcW w:w="1701" w:type="dxa"/>
            <w:tcBorders>
              <w:top w:val="single" w:sz="4" w:space="0" w:color="auto"/>
              <w:bottom w:val="single" w:sz="4" w:space="0" w:color="auto"/>
            </w:tcBorders>
          </w:tcPr>
          <w:p w14:paraId="023120D8" w14:textId="77777777" w:rsidR="006334C9" w:rsidRPr="006A12AD" w:rsidRDefault="006334C9" w:rsidP="00945F47">
            <w:pPr>
              <w:spacing w:line="240" w:lineRule="auto"/>
              <w:jc w:val="center"/>
              <w:rPr>
                <w:rFonts w:cstheme="minorHAnsi"/>
                <w:b/>
                <w:bCs/>
              </w:rPr>
            </w:pPr>
            <w:r w:rsidRPr="006A12AD">
              <w:rPr>
                <w:rFonts w:cstheme="minorHAnsi"/>
                <w:b/>
                <w:bCs/>
              </w:rPr>
              <w:t>43 (51%)</w:t>
            </w:r>
          </w:p>
        </w:tc>
        <w:tc>
          <w:tcPr>
            <w:tcW w:w="2268" w:type="dxa"/>
            <w:tcBorders>
              <w:top w:val="single" w:sz="4" w:space="0" w:color="auto"/>
              <w:bottom w:val="single" w:sz="4" w:space="0" w:color="auto"/>
            </w:tcBorders>
          </w:tcPr>
          <w:p w14:paraId="31C5ADF9" w14:textId="77777777" w:rsidR="006334C9" w:rsidRPr="006A12AD" w:rsidRDefault="006334C9" w:rsidP="00945F47">
            <w:pPr>
              <w:spacing w:line="240" w:lineRule="auto"/>
              <w:jc w:val="center"/>
              <w:rPr>
                <w:rFonts w:cstheme="minorHAnsi"/>
                <w:b/>
                <w:bCs/>
              </w:rPr>
            </w:pPr>
            <w:r w:rsidRPr="006A12AD">
              <w:rPr>
                <w:rFonts w:cstheme="minorHAnsi"/>
                <w:b/>
                <w:bCs/>
              </w:rPr>
              <w:t>68</w:t>
            </w:r>
            <w:r w:rsidRPr="006A12AD">
              <w:rPr>
                <w:rFonts w:eastAsia="Arial" w:cstheme="minorHAnsi"/>
                <w:b/>
                <w:bCs/>
              </w:rPr>
              <w:t xml:space="preserve"> (81%)</w:t>
            </w:r>
          </w:p>
        </w:tc>
      </w:tr>
    </w:tbl>
    <w:p w14:paraId="13B75926" w14:textId="7ADDD12D" w:rsidR="006334C9" w:rsidRDefault="00FD04BB" w:rsidP="000B1EA1">
      <w:pPr>
        <w:spacing w:after="0"/>
        <w:ind w:firstLine="720"/>
      </w:pPr>
      <w:r>
        <w:t xml:space="preserve">In total, </w:t>
      </w:r>
      <w:r w:rsidR="006334C9" w:rsidRPr="327B3731">
        <w:t>84 community members participated in 11 consultations - 51 male (61%) and 33 female (39%). Most participants identified as Aboriginal (n=75; 89%), both Aboriginal and Torres Strait Islander (n=4; 5%), Torres Strait Islander only (n=3; 4%), and two did not disclose (2%). A large number of participants (n=35; 42%) reported having lived experience of prison (either as adults or in the juvenile justice system) and most (n=68; 81%) had family member/s with prison experience and/or disabilities. Actual prison experience was most common in Melbourne, Cairns and Brewarrina. Half the participants (n=43; 51%) identified as having some form of disability themselves including physical (n=5), hearing impairment (n=2), mental health condition (n=21), Intellectual disability (n=3), acquired brain injury (n=3), and vision impairment (n=9; three participants specified this related to prescription glasses). The experience of disability was most common in Canberra, Cairns, Alice Springs and Melbourne. The prevalence of family members of people with either (or both) prison experience and disability was high acros</w:t>
      </w:r>
      <w:r w:rsidR="006334C9">
        <w:t>s all the groups</w:t>
      </w:r>
    </w:p>
    <w:p w14:paraId="0B17850A" w14:textId="77777777" w:rsidR="00FD04BB" w:rsidRDefault="00FD04BB" w:rsidP="00E45723">
      <w:bookmarkStart w:id="64" w:name="_Toc77945608"/>
    </w:p>
    <w:p w14:paraId="7BE3BE40" w14:textId="68E28F24" w:rsidR="006334C9" w:rsidRPr="00D24669" w:rsidRDefault="006334C9" w:rsidP="00130081">
      <w:pPr>
        <w:pStyle w:val="Heading3"/>
        <w:rPr>
          <w:rFonts w:ascii="Arial" w:hAnsi="Arial" w:cs="Arial"/>
        </w:rPr>
      </w:pPr>
      <w:bookmarkStart w:id="65" w:name="_Toc84602080"/>
      <w:r>
        <w:t>Summary of Findings</w:t>
      </w:r>
      <w:bookmarkEnd w:id="64"/>
      <w:bookmarkEnd w:id="65"/>
    </w:p>
    <w:p w14:paraId="6B0686F9" w14:textId="77777777" w:rsidR="006334C9" w:rsidRPr="0076085F" w:rsidRDefault="006334C9" w:rsidP="006334C9">
      <w:pPr>
        <w:pStyle w:val="ListParagraph"/>
        <w:numPr>
          <w:ilvl w:val="0"/>
          <w:numId w:val="15"/>
        </w:numPr>
        <w:ind w:left="426"/>
        <w:rPr>
          <w:rFonts w:ascii="Arial" w:hAnsi="Arial" w:cs="Arial"/>
          <w:lang w:val="en-US"/>
        </w:rPr>
      </w:pPr>
      <w:r w:rsidRPr="0076085F">
        <w:rPr>
          <w:rFonts w:ascii="Arial" w:hAnsi="Arial" w:cs="Arial"/>
          <w:lang w:val="en-US"/>
        </w:rPr>
        <w:t>The majority of solutions related to the prison context (64% of solutions; 73% of points)</w:t>
      </w:r>
      <w:r>
        <w:rPr>
          <w:rFonts w:ascii="Arial" w:hAnsi="Arial" w:cs="Arial"/>
          <w:lang w:val="en-US"/>
        </w:rPr>
        <w:t>.</w:t>
      </w:r>
    </w:p>
    <w:p w14:paraId="7474E3AF" w14:textId="77777777" w:rsidR="006334C9" w:rsidRPr="0076085F" w:rsidRDefault="006334C9" w:rsidP="006334C9">
      <w:pPr>
        <w:pStyle w:val="ListParagraph"/>
        <w:numPr>
          <w:ilvl w:val="0"/>
          <w:numId w:val="15"/>
        </w:numPr>
        <w:ind w:left="426"/>
        <w:rPr>
          <w:rFonts w:ascii="Arial" w:hAnsi="Arial" w:cs="Arial"/>
          <w:lang w:val="en-US"/>
        </w:rPr>
      </w:pPr>
      <w:r w:rsidRPr="0076085F">
        <w:rPr>
          <w:rFonts w:ascii="Arial" w:hAnsi="Arial" w:cs="Arial"/>
          <w:lang w:val="en-US"/>
        </w:rPr>
        <w:t xml:space="preserve">The majority of solutions focused on culture (45% of solutions; 55% of points). </w:t>
      </w:r>
    </w:p>
    <w:p w14:paraId="434F99B3" w14:textId="77777777" w:rsidR="006334C9" w:rsidRPr="0076085F" w:rsidRDefault="006334C9" w:rsidP="006334C9">
      <w:pPr>
        <w:pStyle w:val="ListParagraph"/>
        <w:numPr>
          <w:ilvl w:val="0"/>
          <w:numId w:val="15"/>
        </w:numPr>
        <w:ind w:left="426"/>
        <w:rPr>
          <w:rFonts w:ascii="Arial" w:hAnsi="Arial" w:cs="Arial"/>
          <w:lang w:val="en-US"/>
        </w:rPr>
      </w:pPr>
      <w:r w:rsidRPr="0076085F">
        <w:rPr>
          <w:rFonts w:ascii="Arial" w:hAnsi="Arial" w:cs="Arial"/>
          <w:lang w:val="en-US"/>
        </w:rPr>
        <w:t xml:space="preserve">The most important theme was Culturally Safe Support in Prison (11 groups; 23% of solutions; 32% of priority scores; 32% of all points). </w:t>
      </w:r>
    </w:p>
    <w:p w14:paraId="5FC83BDF" w14:textId="77777777" w:rsidR="006334C9" w:rsidRPr="00A95B40" w:rsidRDefault="006334C9" w:rsidP="006334C9">
      <w:pPr>
        <w:rPr>
          <w:rFonts w:ascii="Arial" w:hAnsi="Arial" w:cs="Arial"/>
          <w:lang w:val="en-US"/>
        </w:rPr>
      </w:pPr>
      <w:r>
        <w:rPr>
          <w:rFonts w:ascii="Arial" w:hAnsi="Arial" w:cs="Arial"/>
          <w:lang w:val="en-US"/>
        </w:rPr>
        <w:t xml:space="preserve">Most high priority solutions related to culturally appropriate disability assessment and support including: </w:t>
      </w:r>
    </w:p>
    <w:p w14:paraId="1FADBDAB" w14:textId="77777777" w:rsidR="006334C9" w:rsidRDefault="006334C9" w:rsidP="006334C9">
      <w:pPr>
        <w:pStyle w:val="ListParagraph"/>
        <w:numPr>
          <w:ilvl w:val="0"/>
          <w:numId w:val="14"/>
        </w:numPr>
        <w:rPr>
          <w:rFonts w:ascii="Arial" w:hAnsi="Arial" w:cs="Arial"/>
          <w:lang w:val="en-US"/>
        </w:rPr>
      </w:pPr>
      <w:r>
        <w:rPr>
          <w:rFonts w:ascii="Arial" w:hAnsi="Arial" w:cs="Arial"/>
          <w:lang w:val="en-US"/>
        </w:rPr>
        <w:t xml:space="preserve">Need for </w:t>
      </w:r>
      <w:r w:rsidRPr="00675638">
        <w:rPr>
          <w:rFonts w:ascii="Arial" w:hAnsi="Arial" w:cs="Arial"/>
          <w:lang w:val="en-US"/>
        </w:rPr>
        <w:t>more First Peoples in the prison workforce</w:t>
      </w:r>
      <w:r>
        <w:rPr>
          <w:rFonts w:ascii="Arial" w:hAnsi="Arial" w:cs="Arial"/>
          <w:lang w:val="en-US"/>
        </w:rPr>
        <w:t xml:space="preserve"> </w:t>
      </w:r>
      <w:r w:rsidRPr="00A95B40">
        <w:rPr>
          <w:rFonts w:ascii="Arial" w:eastAsia="Arial" w:hAnsi="Arial" w:cs="Arial"/>
        </w:rPr>
        <w:t>(across all types of positions within the prison and following release)</w:t>
      </w:r>
      <w:r>
        <w:rPr>
          <w:rFonts w:ascii="Arial" w:eastAsia="Arial" w:hAnsi="Arial" w:cs="Arial"/>
        </w:rPr>
        <w:t>.</w:t>
      </w:r>
    </w:p>
    <w:p w14:paraId="675212EC" w14:textId="77777777" w:rsidR="006334C9" w:rsidRDefault="006334C9" w:rsidP="006334C9">
      <w:pPr>
        <w:pStyle w:val="ListParagraph"/>
        <w:numPr>
          <w:ilvl w:val="0"/>
          <w:numId w:val="14"/>
        </w:numPr>
        <w:rPr>
          <w:rFonts w:ascii="Arial" w:hAnsi="Arial" w:cs="Arial"/>
          <w:lang w:val="en-US"/>
        </w:rPr>
      </w:pPr>
      <w:r>
        <w:rPr>
          <w:rFonts w:ascii="Arial" w:hAnsi="Arial" w:cs="Arial"/>
          <w:lang w:val="en-US"/>
        </w:rPr>
        <w:t xml:space="preserve">Increased </w:t>
      </w:r>
      <w:r w:rsidRPr="00675638">
        <w:rPr>
          <w:rFonts w:ascii="Arial" w:hAnsi="Arial" w:cs="Arial"/>
          <w:lang w:val="en-US"/>
        </w:rPr>
        <w:t>access to cultural activities in prison</w:t>
      </w:r>
      <w:r>
        <w:rPr>
          <w:rFonts w:ascii="Arial" w:hAnsi="Arial" w:cs="Arial"/>
          <w:lang w:val="en-US"/>
        </w:rPr>
        <w:t xml:space="preserve"> (including connection to culture through Elders program</w:t>
      </w:r>
      <w:r w:rsidRPr="009657A9">
        <w:rPr>
          <w:rFonts w:ascii="Arial" w:hAnsi="Arial" w:cs="Arial"/>
          <w:lang w:val="en-US"/>
        </w:rPr>
        <w:t>s</w:t>
      </w:r>
      <w:r>
        <w:rPr>
          <w:rFonts w:ascii="Arial" w:hAnsi="Arial" w:cs="Arial"/>
          <w:lang w:val="en-US"/>
        </w:rPr>
        <w:t xml:space="preserve"> and </w:t>
      </w:r>
      <w:r w:rsidRPr="009657A9">
        <w:rPr>
          <w:rFonts w:ascii="Arial" w:hAnsi="Arial" w:cs="Arial"/>
          <w:lang w:val="en-US"/>
        </w:rPr>
        <w:t>yarning circles</w:t>
      </w:r>
      <w:r>
        <w:rPr>
          <w:rFonts w:ascii="Arial" w:hAnsi="Arial" w:cs="Arial"/>
          <w:lang w:val="en-US"/>
        </w:rPr>
        <w:t xml:space="preserve">; cultural activities). </w:t>
      </w:r>
    </w:p>
    <w:p w14:paraId="52ACE4B7" w14:textId="77777777" w:rsidR="006334C9" w:rsidRDefault="006334C9" w:rsidP="006334C9">
      <w:pPr>
        <w:pStyle w:val="ListParagraph"/>
        <w:numPr>
          <w:ilvl w:val="0"/>
          <w:numId w:val="14"/>
        </w:numPr>
        <w:rPr>
          <w:rFonts w:ascii="Arial" w:hAnsi="Arial" w:cs="Arial"/>
          <w:lang w:val="en-US"/>
        </w:rPr>
      </w:pPr>
      <w:r>
        <w:rPr>
          <w:rFonts w:ascii="Arial" w:hAnsi="Arial" w:cs="Arial"/>
          <w:lang w:val="en-US"/>
        </w:rPr>
        <w:t>B</w:t>
      </w:r>
      <w:r w:rsidRPr="00675638">
        <w:rPr>
          <w:rFonts w:ascii="Arial" w:hAnsi="Arial" w:cs="Arial"/>
          <w:lang w:val="en-US"/>
        </w:rPr>
        <w:t>etter connection to family for prisoners</w:t>
      </w:r>
      <w:r>
        <w:rPr>
          <w:rFonts w:ascii="Arial" w:hAnsi="Arial" w:cs="Arial"/>
          <w:lang w:val="en-US"/>
        </w:rPr>
        <w:t xml:space="preserve"> (in prison and in preparation for release)</w:t>
      </w:r>
    </w:p>
    <w:p w14:paraId="4DCF196B" w14:textId="77777777" w:rsidR="006334C9" w:rsidRDefault="006334C9" w:rsidP="006334C9">
      <w:pPr>
        <w:pStyle w:val="ListParagraph"/>
        <w:numPr>
          <w:ilvl w:val="0"/>
          <w:numId w:val="14"/>
        </w:numPr>
        <w:rPr>
          <w:rFonts w:ascii="Arial" w:hAnsi="Arial" w:cs="Arial"/>
          <w:lang w:val="en-US"/>
        </w:rPr>
      </w:pPr>
      <w:r>
        <w:rPr>
          <w:rFonts w:ascii="Arial" w:hAnsi="Arial" w:cs="Arial"/>
          <w:lang w:val="en-US"/>
        </w:rPr>
        <w:t>Culturally appropriate assessment methods (</w:t>
      </w:r>
      <w:r w:rsidRPr="009657A9">
        <w:rPr>
          <w:rFonts w:ascii="Arial" w:hAnsi="Arial" w:cs="Arial"/>
          <w:lang w:val="en-US"/>
        </w:rPr>
        <w:t xml:space="preserve">including </w:t>
      </w:r>
      <w:r>
        <w:rPr>
          <w:rFonts w:ascii="Arial" w:hAnsi="Arial" w:cs="Arial"/>
          <w:lang w:val="en-US"/>
        </w:rPr>
        <w:t xml:space="preserve">more cultural support during assessments; </w:t>
      </w:r>
      <w:r w:rsidRPr="009657A9">
        <w:rPr>
          <w:rFonts w:ascii="Arial" w:hAnsi="Arial" w:cs="Arial"/>
          <w:lang w:val="en-US"/>
        </w:rPr>
        <w:t xml:space="preserve">holistic assessments inclusive of </w:t>
      </w:r>
      <w:r>
        <w:rPr>
          <w:rFonts w:ascii="Arial" w:hAnsi="Arial" w:cs="Arial"/>
          <w:lang w:val="en-US"/>
        </w:rPr>
        <w:t xml:space="preserve">persons history and </w:t>
      </w:r>
      <w:r w:rsidRPr="009657A9">
        <w:rPr>
          <w:rFonts w:ascii="Arial" w:hAnsi="Arial" w:cs="Arial"/>
          <w:lang w:val="en-US"/>
        </w:rPr>
        <w:t>family knowledge</w:t>
      </w:r>
      <w:r>
        <w:rPr>
          <w:rFonts w:ascii="Arial" w:hAnsi="Arial" w:cs="Arial"/>
          <w:lang w:val="en-US"/>
        </w:rPr>
        <w:t>).</w:t>
      </w:r>
    </w:p>
    <w:p w14:paraId="1D0F0F04" w14:textId="77777777" w:rsidR="006334C9" w:rsidRDefault="006334C9" w:rsidP="006334C9">
      <w:pPr>
        <w:pStyle w:val="ListParagraph"/>
        <w:numPr>
          <w:ilvl w:val="0"/>
          <w:numId w:val="14"/>
        </w:numPr>
        <w:rPr>
          <w:rFonts w:ascii="Arial" w:hAnsi="Arial" w:cs="Arial"/>
          <w:lang w:val="en-US"/>
        </w:rPr>
      </w:pPr>
      <w:r>
        <w:rPr>
          <w:rFonts w:ascii="Arial" w:hAnsi="Arial" w:cs="Arial"/>
          <w:lang w:val="en-US"/>
        </w:rPr>
        <w:t>First Peoples-led reintegration supports (coordinated cultural and reintegration supports).</w:t>
      </w:r>
    </w:p>
    <w:p w14:paraId="65BFCA91" w14:textId="0FD2BBF8" w:rsidR="006334C9" w:rsidRDefault="006334C9" w:rsidP="006334C9">
      <w:pPr>
        <w:rPr>
          <w:rFonts w:ascii="Arial" w:hAnsi="Arial" w:cs="Arial"/>
          <w:lang w:val="en-US"/>
        </w:rPr>
      </w:pPr>
    </w:p>
    <w:p w14:paraId="2281DBEF" w14:textId="77777777" w:rsidR="00FD0D6C" w:rsidRDefault="00FD0D6C" w:rsidP="006334C9">
      <w:pPr>
        <w:rPr>
          <w:rFonts w:ascii="Arial" w:hAnsi="Arial" w:cs="Arial"/>
          <w:lang w:val="en-US"/>
        </w:rPr>
      </w:pPr>
    </w:p>
    <w:p w14:paraId="4DB5B137" w14:textId="5D430512" w:rsidR="006334C9" w:rsidRPr="002853B8" w:rsidRDefault="002853B8" w:rsidP="002853B8">
      <w:pPr>
        <w:pStyle w:val="Caption"/>
      </w:pPr>
      <w:bookmarkStart w:id="66" w:name="_Toc76047572"/>
      <w:bookmarkStart w:id="67" w:name="_Toc75345491"/>
      <w:r w:rsidRPr="002853B8">
        <w:t xml:space="preserve">Table </w:t>
      </w:r>
      <w:r w:rsidRPr="002853B8">
        <w:fldChar w:fldCharType="begin"/>
      </w:r>
      <w:r w:rsidRPr="002853B8">
        <w:instrText xml:space="preserve"> SEQ Table \* ARABIC </w:instrText>
      </w:r>
      <w:r w:rsidRPr="002853B8">
        <w:fldChar w:fldCharType="separate"/>
      </w:r>
      <w:r w:rsidR="00F410AF">
        <w:rPr>
          <w:noProof/>
        </w:rPr>
        <w:t>4</w:t>
      </w:r>
      <w:r w:rsidRPr="002853B8">
        <w:fldChar w:fldCharType="end"/>
      </w:r>
      <w:r w:rsidRPr="002853B8">
        <w:t xml:space="preserve"> </w:t>
      </w:r>
      <w:r w:rsidR="006334C9" w:rsidRPr="002853B8">
        <w:t>Solution Themes and Categories across Groups by Priority and Frequency</w:t>
      </w:r>
      <w:bookmarkEnd w:id="66"/>
      <w:bookmarkEnd w:id="67"/>
      <w:r w:rsidR="006334C9" w:rsidRPr="002853B8">
        <w:t xml:space="preserve"> </w:t>
      </w:r>
    </w:p>
    <w:tbl>
      <w:tblPr>
        <w:tblStyle w:val="TableGrid6"/>
        <w:tblW w:w="9639" w:type="dxa"/>
        <w:tblBorders>
          <w:insideH w:val="none" w:sz="0" w:space="0" w:color="auto"/>
          <w:insideV w:val="none" w:sz="0" w:space="0" w:color="auto"/>
        </w:tblBorders>
        <w:tblLayout w:type="fixed"/>
        <w:tblLook w:val="04A0" w:firstRow="1" w:lastRow="0" w:firstColumn="1" w:lastColumn="0" w:noHBand="0" w:noVBand="1"/>
      </w:tblPr>
      <w:tblGrid>
        <w:gridCol w:w="4536"/>
        <w:gridCol w:w="1276"/>
        <w:gridCol w:w="1276"/>
        <w:gridCol w:w="1134"/>
        <w:gridCol w:w="142"/>
        <w:gridCol w:w="1275"/>
      </w:tblGrid>
      <w:tr w:rsidR="006334C9" w:rsidRPr="00436E5B" w14:paraId="4474CD2C" w14:textId="77777777" w:rsidTr="00AB5EE3">
        <w:tc>
          <w:tcPr>
            <w:tcW w:w="4536" w:type="dxa"/>
            <w:tcBorders>
              <w:top w:val="single" w:sz="4" w:space="0" w:color="auto"/>
              <w:bottom w:val="single" w:sz="4" w:space="0" w:color="auto"/>
            </w:tcBorders>
            <w:shd w:val="clear" w:color="auto" w:fill="E6D5BC" w:themeFill="accent6" w:themeFillTint="66"/>
          </w:tcPr>
          <w:p w14:paraId="4E5C680A" w14:textId="77777777" w:rsidR="006334C9" w:rsidRPr="00436E5B" w:rsidRDefault="006334C9" w:rsidP="00945F47">
            <w:pPr>
              <w:spacing w:line="240" w:lineRule="auto"/>
              <w:rPr>
                <w:rFonts w:cstheme="minorHAnsi"/>
                <w:sz w:val="20"/>
                <w:szCs w:val="20"/>
              </w:rPr>
            </w:pPr>
          </w:p>
        </w:tc>
        <w:tc>
          <w:tcPr>
            <w:tcW w:w="1276" w:type="dxa"/>
            <w:tcBorders>
              <w:top w:val="single" w:sz="4" w:space="0" w:color="auto"/>
              <w:bottom w:val="single" w:sz="4" w:space="0" w:color="auto"/>
            </w:tcBorders>
            <w:shd w:val="clear" w:color="auto" w:fill="E6D5BC" w:themeFill="accent6" w:themeFillTint="66"/>
          </w:tcPr>
          <w:p w14:paraId="4A103866" w14:textId="77777777" w:rsidR="006334C9" w:rsidRPr="00AB5EE3" w:rsidRDefault="006334C9" w:rsidP="00945F47">
            <w:pPr>
              <w:spacing w:line="240" w:lineRule="auto"/>
              <w:jc w:val="center"/>
              <w:rPr>
                <w:rFonts w:cstheme="minorHAnsi"/>
                <w:b/>
                <w:bCs/>
                <w:sz w:val="20"/>
                <w:szCs w:val="20"/>
              </w:rPr>
            </w:pPr>
            <w:r w:rsidRPr="00AB5EE3">
              <w:rPr>
                <w:rFonts w:cstheme="minorHAnsi"/>
                <w:b/>
                <w:bCs/>
                <w:sz w:val="20"/>
                <w:szCs w:val="20"/>
              </w:rPr>
              <w:t>Group Frequency (N=11)</w:t>
            </w:r>
          </w:p>
        </w:tc>
        <w:tc>
          <w:tcPr>
            <w:tcW w:w="1276" w:type="dxa"/>
            <w:tcBorders>
              <w:top w:val="single" w:sz="4" w:space="0" w:color="auto"/>
              <w:bottom w:val="single" w:sz="4" w:space="0" w:color="auto"/>
            </w:tcBorders>
            <w:shd w:val="clear" w:color="auto" w:fill="E6D5BC" w:themeFill="accent6" w:themeFillTint="66"/>
          </w:tcPr>
          <w:p w14:paraId="6B50890E" w14:textId="77777777" w:rsidR="006334C9" w:rsidRPr="00AB5EE3" w:rsidRDefault="006334C9" w:rsidP="00945F47">
            <w:pPr>
              <w:spacing w:line="240" w:lineRule="auto"/>
              <w:jc w:val="center"/>
              <w:rPr>
                <w:rFonts w:cstheme="minorHAnsi"/>
                <w:b/>
                <w:bCs/>
                <w:sz w:val="20"/>
                <w:szCs w:val="20"/>
              </w:rPr>
            </w:pPr>
            <w:r w:rsidRPr="00AB5EE3">
              <w:rPr>
                <w:rFonts w:cstheme="minorHAnsi"/>
                <w:b/>
                <w:bCs/>
                <w:sz w:val="20"/>
                <w:szCs w:val="20"/>
              </w:rPr>
              <w:t>Ranked Priority Score (%)</w:t>
            </w:r>
          </w:p>
        </w:tc>
        <w:tc>
          <w:tcPr>
            <w:tcW w:w="1134" w:type="dxa"/>
            <w:tcBorders>
              <w:top w:val="single" w:sz="4" w:space="0" w:color="auto"/>
              <w:bottom w:val="single" w:sz="4" w:space="0" w:color="auto"/>
            </w:tcBorders>
            <w:shd w:val="clear" w:color="auto" w:fill="E6D5BC" w:themeFill="accent6" w:themeFillTint="66"/>
          </w:tcPr>
          <w:p w14:paraId="0BA6BC6D" w14:textId="77777777" w:rsidR="006334C9" w:rsidRPr="00AB5EE3" w:rsidRDefault="006334C9" w:rsidP="00945F47">
            <w:pPr>
              <w:spacing w:line="240" w:lineRule="auto"/>
              <w:jc w:val="center"/>
              <w:rPr>
                <w:rFonts w:cstheme="minorHAnsi"/>
                <w:b/>
                <w:bCs/>
                <w:sz w:val="20"/>
                <w:szCs w:val="20"/>
              </w:rPr>
            </w:pPr>
            <w:r w:rsidRPr="00AB5EE3">
              <w:rPr>
                <w:rFonts w:cstheme="minorHAnsi"/>
                <w:b/>
                <w:bCs/>
                <w:sz w:val="20"/>
                <w:szCs w:val="20"/>
              </w:rPr>
              <w:t>Number</w:t>
            </w:r>
          </w:p>
          <w:p w14:paraId="16974916" w14:textId="77777777" w:rsidR="006334C9" w:rsidRPr="00AB5EE3" w:rsidRDefault="006334C9" w:rsidP="00945F47">
            <w:pPr>
              <w:spacing w:line="240" w:lineRule="auto"/>
              <w:jc w:val="center"/>
              <w:rPr>
                <w:rFonts w:cstheme="minorHAnsi"/>
                <w:b/>
                <w:bCs/>
                <w:sz w:val="20"/>
                <w:szCs w:val="20"/>
              </w:rPr>
            </w:pPr>
            <w:r w:rsidRPr="00AB5EE3">
              <w:rPr>
                <w:rFonts w:cstheme="minorHAnsi"/>
                <w:b/>
                <w:bCs/>
                <w:sz w:val="20"/>
                <w:szCs w:val="20"/>
              </w:rPr>
              <w:t>Solutions</w:t>
            </w:r>
          </w:p>
          <w:p w14:paraId="44DBA044" w14:textId="77777777" w:rsidR="006334C9" w:rsidRPr="00AB5EE3" w:rsidRDefault="006334C9" w:rsidP="00945F47">
            <w:pPr>
              <w:spacing w:line="240" w:lineRule="auto"/>
              <w:jc w:val="center"/>
              <w:rPr>
                <w:rFonts w:cstheme="minorHAnsi"/>
                <w:b/>
                <w:bCs/>
                <w:sz w:val="20"/>
                <w:szCs w:val="20"/>
              </w:rPr>
            </w:pPr>
            <w:r w:rsidRPr="00AB5EE3">
              <w:rPr>
                <w:rFonts w:cstheme="minorHAnsi"/>
                <w:b/>
                <w:bCs/>
                <w:sz w:val="20"/>
                <w:szCs w:val="20"/>
              </w:rPr>
              <w:t>(N=182)</w:t>
            </w:r>
          </w:p>
        </w:tc>
        <w:tc>
          <w:tcPr>
            <w:tcW w:w="1417" w:type="dxa"/>
            <w:gridSpan w:val="2"/>
            <w:tcBorders>
              <w:top w:val="single" w:sz="4" w:space="0" w:color="auto"/>
              <w:bottom w:val="single" w:sz="4" w:space="0" w:color="auto"/>
            </w:tcBorders>
            <w:shd w:val="clear" w:color="auto" w:fill="E6D5BC" w:themeFill="accent6" w:themeFillTint="66"/>
          </w:tcPr>
          <w:p w14:paraId="38A03149" w14:textId="77777777" w:rsidR="006334C9" w:rsidRPr="00AB5EE3" w:rsidRDefault="006334C9" w:rsidP="00945F47">
            <w:pPr>
              <w:spacing w:line="240" w:lineRule="auto"/>
              <w:jc w:val="center"/>
              <w:rPr>
                <w:rFonts w:cstheme="minorHAnsi"/>
                <w:b/>
                <w:bCs/>
                <w:sz w:val="20"/>
                <w:szCs w:val="20"/>
              </w:rPr>
            </w:pPr>
            <w:r w:rsidRPr="00AB5EE3">
              <w:rPr>
                <w:rFonts w:cstheme="minorHAnsi"/>
                <w:b/>
                <w:bCs/>
                <w:sz w:val="20"/>
                <w:szCs w:val="20"/>
              </w:rPr>
              <w:t>Points Allocated</w:t>
            </w:r>
          </w:p>
          <w:p w14:paraId="748F9C87" w14:textId="77777777" w:rsidR="006334C9" w:rsidRPr="00AB5EE3" w:rsidRDefault="006334C9" w:rsidP="00945F47">
            <w:pPr>
              <w:spacing w:line="240" w:lineRule="auto"/>
              <w:jc w:val="center"/>
              <w:rPr>
                <w:rFonts w:cstheme="minorHAnsi"/>
                <w:b/>
                <w:bCs/>
                <w:sz w:val="20"/>
                <w:szCs w:val="20"/>
              </w:rPr>
            </w:pPr>
            <w:r w:rsidRPr="00AB5EE3">
              <w:rPr>
                <w:rFonts w:cstheme="minorHAnsi"/>
                <w:b/>
                <w:bCs/>
                <w:sz w:val="20"/>
                <w:szCs w:val="20"/>
              </w:rPr>
              <w:t>(% of 1053)</w:t>
            </w:r>
          </w:p>
        </w:tc>
      </w:tr>
      <w:tr w:rsidR="006334C9" w:rsidRPr="00436E5B" w14:paraId="34E6D172" w14:textId="77777777" w:rsidTr="00FD0D6C">
        <w:tc>
          <w:tcPr>
            <w:tcW w:w="4536" w:type="dxa"/>
            <w:tcBorders>
              <w:top w:val="single" w:sz="4" w:space="0" w:color="auto"/>
            </w:tcBorders>
            <w:shd w:val="clear" w:color="auto" w:fill="F2EADD" w:themeFill="accent6" w:themeFillTint="33"/>
            <w:vAlign w:val="bottom"/>
          </w:tcPr>
          <w:p w14:paraId="3FA38E42" w14:textId="7012503E" w:rsidR="006334C9" w:rsidRPr="00436E5B" w:rsidRDefault="006334C9" w:rsidP="00FD0D6C">
            <w:pPr>
              <w:spacing w:line="240" w:lineRule="auto"/>
              <w:ind w:left="306" w:hanging="306"/>
              <w:contextualSpacing/>
              <w:jc w:val="left"/>
              <w:rPr>
                <w:rFonts w:cstheme="minorHAnsi"/>
                <w:b/>
                <w:bCs/>
              </w:rPr>
            </w:pPr>
            <w:r w:rsidRPr="00436E5B">
              <w:rPr>
                <w:rFonts w:cstheme="minorHAnsi"/>
                <w:b/>
                <w:bCs/>
              </w:rPr>
              <w:t>Theme 1: Culturally Safe Support in Prison</w:t>
            </w:r>
          </w:p>
        </w:tc>
        <w:tc>
          <w:tcPr>
            <w:tcW w:w="1276" w:type="dxa"/>
            <w:tcBorders>
              <w:top w:val="single" w:sz="4" w:space="0" w:color="auto"/>
            </w:tcBorders>
            <w:shd w:val="clear" w:color="auto" w:fill="F2EADD" w:themeFill="accent6" w:themeFillTint="33"/>
          </w:tcPr>
          <w:p w14:paraId="00955B2A" w14:textId="77777777" w:rsidR="006334C9" w:rsidRPr="00436E5B" w:rsidRDefault="006334C9" w:rsidP="00FD0D6C">
            <w:pPr>
              <w:spacing w:line="240" w:lineRule="auto"/>
              <w:jc w:val="center"/>
              <w:rPr>
                <w:rFonts w:cstheme="minorHAnsi"/>
                <w:b/>
                <w:bCs/>
              </w:rPr>
            </w:pPr>
            <w:r w:rsidRPr="00436E5B">
              <w:rPr>
                <w:rFonts w:cstheme="minorHAnsi"/>
                <w:b/>
                <w:bCs/>
              </w:rPr>
              <w:t>11</w:t>
            </w:r>
          </w:p>
        </w:tc>
        <w:tc>
          <w:tcPr>
            <w:tcW w:w="1276" w:type="dxa"/>
            <w:tcBorders>
              <w:top w:val="single" w:sz="4" w:space="0" w:color="auto"/>
            </w:tcBorders>
            <w:shd w:val="clear" w:color="auto" w:fill="F2EADD" w:themeFill="accent6" w:themeFillTint="33"/>
          </w:tcPr>
          <w:p w14:paraId="7CD6FDEC" w14:textId="77777777" w:rsidR="006334C9" w:rsidRPr="00436E5B" w:rsidRDefault="006334C9" w:rsidP="00FD0D6C">
            <w:pPr>
              <w:spacing w:line="240" w:lineRule="auto"/>
              <w:jc w:val="center"/>
              <w:rPr>
                <w:rFonts w:cstheme="minorHAnsi"/>
                <w:b/>
                <w:bCs/>
              </w:rPr>
            </w:pPr>
            <w:r w:rsidRPr="00436E5B">
              <w:rPr>
                <w:rFonts w:cstheme="minorHAnsi"/>
                <w:b/>
                <w:bCs/>
              </w:rPr>
              <w:t>51 (31%)</w:t>
            </w:r>
          </w:p>
        </w:tc>
        <w:tc>
          <w:tcPr>
            <w:tcW w:w="1276" w:type="dxa"/>
            <w:gridSpan w:val="2"/>
            <w:tcBorders>
              <w:top w:val="single" w:sz="4" w:space="0" w:color="auto"/>
            </w:tcBorders>
            <w:shd w:val="clear" w:color="auto" w:fill="F2EADD" w:themeFill="accent6" w:themeFillTint="33"/>
          </w:tcPr>
          <w:p w14:paraId="5ED83242" w14:textId="77777777" w:rsidR="006334C9" w:rsidRPr="00436E5B" w:rsidRDefault="006334C9" w:rsidP="00FD0D6C">
            <w:pPr>
              <w:spacing w:line="240" w:lineRule="auto"/>
              <w:jc w:val="center"/>
              <w:rPr>
                <w:rFonts w:cstheme="minorHAnsi"/>
                <w:b/>
                <w:bCs/>
              </w:rPr>
            </w:pPr>
            <w:r w:rsidRPr="00436E5B">
              <w:rPr>
                <w:rFonts w:cstheme="minorHAnsi"/>
                <w:b/>
                <w:bCs/>
              </w:rPr>
              <w:t>42 (23%)</w:t>
            </w:r>
          </w:p>
        </w:tc>
        <w:tc>
          <w:tcPr>
            <w:tcW w:w="1275" w:type="dxa"/>
            <w:tcBorders>
              <w:top w:val="single" w:sz="4" w:space="0" w:color="auto"/>
            </w:tcBorders>
            <w:shd w:val="clear" w:color="auto" w:fill="F2EADD" w:themeFill="accent6" w:themeFillTint="33"/>
          </w:tcPr>
          <w:p w14:paraId="0B16C119" w14:textId="77777777" w:rsidR="00FD0D6C" w:rsidRDefault="006334C9" w:rsidP="00FD0D6C">
            <w:pPr>
              <w:spacing w:line="240" w:lineRule="auto"/>
              <w:jc w:val="center"/>
              <w:rPr>
                <w:rFonts w:cstheme="minorHAnsi"/>
                <w:b/>
                <w:bCs/>
              </w:rPr>
            </w:pPr>
            <w:r w:rsidRPr="00436E5B">
              <w:rPr>
                <w:rFonts w:cstheme="minorHAnsi"/>
                <w:b/>
                <w:bCs/>
              </w:rPr>
              <w:t xml:space="preserve">333 </w:t>
            </w:r>
          </w:p>
          <w:p w14:paraId="270CE62B" w14:textId="6ADF1432" w:rsidR="006334C9" w:rsidRPr="00436E5B" w:rsidRDefault="006334C9" w:rsidP="00FD0D6C">
            <w:pPr>
              <w:spacing w:line="240" w:lineRule="auto"/>
              <w:jc w:val="center"/>
              <w:rPr>
                <w:rFonts w:cstheme="minorHAnsi"/>
                <w:b/>
                <w:bCs/>
              </w:rPr>
            </w:pPr>
            <w:r w:rsidRPr="00436E5B">
              <w:rPr>
                <w:rFonts w:cstheme="minorHAnsi"/>
                <w:b/>
                <w:bCs/>
              </w:rPr>
              <w:t>(32%)</w:t>
            </w:r>
          </w:p>
        </w:tc>
      </w:tr>
      <w:tr w:rsidR="006334C9" w:rsidRPr="00436E5B" w14:paraId="77AFD43D" w14:textId="77777777" w:rsidTr="00AB5EE3">
        <w:tc>
          <w:tcPr>
            <w:tcW w:w="4536" w:type="dxa"/>
          </w:tcPr>
          <w:p w14:paraId="15FDC361" w14:textId="77777777" w:rsidR="006334C9" w:rsidRPr="00436E5B" w:rsidRDefault="006334C9" w:rsidP="00945F47">
            <w:pPr>
              <w:spacing w:line="240" w:lineRule="auto"/>
              <w:ind w:left="316" w:hanging="293"/>
              <w:rPr>
                <w:rFonts w:cstheme="minorHAnsi"/>
              </w:rPr>
            </w:pPr>
            <w:r w:rsidRPr="00436E5B">
              <w:rPr>
                <w:rFonts w:cstheme="minorHAnsi"/>
              </w:rPr>
              <w:t>1a) More First Peoples in prison workforce</w:t>
            </w:r>
          </w:p>
        </w:tc>
        <w:tc>
          <w:tcPr>
            <w:tcW w:w="1276" w:type="dxa"/>
          </w:tcPr>
          <w:p w14:paraId="433D2639" w14:textId="77777777" w:rsidR="006334C9" w:rsidRPr="00436E5B" w:rsidRDefault="006334C9" w:rsidP="00945F47">
            <w:pPr>
              <w:spacing w:line="240" w:lineRule="auto"/>
              <w:jc w:val="center"/>
              <w:rPr>
                <w:rFonts w:cstheme="minorHAnsi"/>
              </w:rPr>
            </w:pPr>
            <w:r w:rsidRPr="00436E5B">
              <w:rPr>
                <w:rFonts w:cstheme="minorHAnsi"/>
              </w:rPr>
              <w:t>7</w:t>
            </w:r>
          </w:p>
        </w:tc>
        <w:tc>
          <w:tcPr>
            <w:tcW w:w="1276" w:type="dxa"/>
          </w:tcPr>
          <w:p w14:paraId="1BF02536" w14:textId="77777777" w:rsidR="006334C9" w:rsidRPr="00436E5B" w:rsidRDefault="006334C9" w:rsidP="00945F47">
            <w:pPr>
              <w:spacing w:line="240" w:lineRule="auto"/>
              <w:jc w:val="center"/>
              <w:rPr>
                <w:rFonts w:cstheme="minorHAnsi"/>
              </w:rPr>
            </w:pPr>
            <w:r w:rsidRPr="00436E5B">
              <w:rPr>
                <w:rFonts w:cstheme="minorHAnsi"/>
              </w:rPr>
              <w:t>19 (12%)</w:t>
            </w:r>
          </w:p>
        </w:tc>
        <w:tc>
          <w:tcPr>
            <w:tcW w:w="1276" w:type="dxa"/>
            <w:gridSpan w:val="2"/>
          </w:tcPr>
          <w:p w14:paraId="66D04D8D" w14:textId="77777777" w:rsidR="006334C9" w:rsidRPr="00436E5B" w:rsidRDefault="006334C9" w:rsidP="00945F47">
            <w:pPr>
              <w:spacing w:line="240" w:lineRule="auto"/>
              <w:jc w:val="center"/>
              <w:rPr>
                <w:rFonts w:cstheme="minorHAnsi"/>
              </w:rPr>
            </w:pPr>
            <w:r w:rsidRPr="00436E5B">
              <w:rPr>
                <w:rFonts w:cstheme="minorHAnsi"/>
              </w:rPr>
              <w:t>17</w:t>
            </w:r>
          </w:p>
        </w:tc>
        <w:tc>
          <w:tcPr>
            <w:tcW w:w="1275" w:type="dxa"/>
          </w:tcPr>
          <w:p w14:paraId="603BF842" w14:textId="77777777" w:rsidR="006334C9" w:rsidRPr="00436E5B" w:rsidRDefault="006334C9" w:rsidP="00945F47">
            <w:pPr>
              <w:spacing w:line="240" w:lineRule="auto"/>
              <w:jc w:val="center"/>
              <w:rPr>
                <w:rFonts w:cstheme="minorHAnsi"/>
              </w:rPr>
            </w:pPr>
            <w:r w:rsidRPr="00436E5B">
              <w:rPr>
                <w:rFonts w:cstheme="minorHAnsi"/>
              </w:rPr>
              <w:t>129 (12%)</w:t>
            </w:r>
          </w:p>
        </w:tc>
      </w:tr>
      <w:tr w:rsidR="006334C9" w:rsidRPr="00436E5B" w14:paraId="493ACDC8" w14:textId="77777777" w:rsidTr="00AB5EE3">
        <w:tc>
          <w:tcPr>
            <w:tcW w:w="4536" w:type="dxa"/>
          </w:tcPr>
          <w:p w14:paraId="2F6E2751" w14:textId="77777777" w:rsidR="006334C9" w:rsidRPr="00436E5B" w:rsidRDefault="006334C9" w:rsidP="00945F47">
            <w:pPr>
              <w:spacing w:line="240" w:lineRule="auto"/>
              <w:ind w:left="316" w:hanging="293"/>
              <w:rPr>
                <w:rFonts w:cstheme="minorHAnsi"/>
              </w:rPr>
            </w:pPr>
            <w:r w:rsidRPr="00436E5B">
              <w:rPr>
                <w:rFonts w:cstheme="minorHAnsi"/>
              </w:rPr>
              <w:t>1b) Access to cultural activities</w:t>
            </w:r>
          </w:p>
        </w:tc>
        <w:tc>
          <w:tcPr>
            <w:tcW w:w="1276" w:type="dxa"/>
          </w:tcPr>
          <w:p w14:paraId="2FE70B58" w14:textId="77777777" w:rsidR="006334C9" w:rsidRPr="00436E5B" w:rsidRDefault="006334C9" w:rsidP="00945F47">
            <w:pPr>
              <w:spacing w:line="240" w:lineRule="auto"/>
              <w:jc w:val="center"/>
              <w:rPr>
                <w:rFonts w:cstheme="minorHAnsi"/>
              </w:rPr>
            </w:pPr>
            <w:r w:rsidRPr="00436E5B">
              <w:rPr>
                <w:rFonts w:cstheme="minorHAnsi"/>
              </w:rPr>
              <w:t>7</w:t>
            </w:r>
          </w:p>
        </w:tc>
        <w:tc>
          <w:tcPr>
            <w:tcW w:w="1276" w:type="dxa"/>
          </w:tcPr>
          <w:p w14:paraId="4DAAFC4B" w14:textId="77777777" w:rsidR="006334C9" w:rsidRPr="00436E5B" w:rsidRDefault="006334C9" w:rsidP="00945F47">
            <w:pPr>
              <w:spacing w:line="240" w:lineRule="auto"/>
              <w:jc w:val="center"/>
              <w:rPr>
                <w:rFonts w:cstheme="minorHAnsi"/>
              </w:rPr>
            </w:pPr>
            <w:r w:rsidRPr="00436E5B">
              <w:rPr>
                <w:rFonts w:cstheme="minorHAnsi"/>
              </w:rPr>
              <w:t>16 (10%)</w:t>
            </w:r>
          </w:p>
        </w:tc>
        <w:tc>
          <w:tcPr>
            <w:tcW w:w="1276" w:type="dxa"/>
            <w:gridSpan w:val="2"/>
          </w:tcPr>
          <w:p w14:paraId="339DB478" w14:textId="77777777" w:rsidR="006334C9" w:rsidRPr="00436E5B" w:rsidRDefault="006334C9" w:rsidP="00945F47">
            <w:pPr>
              <w:spacing w:line="240" w:lineRule="auto"/>
              <w:jc w:val="center"/>
              <w:rPr>
                <w:rFonts w:cstheme="minorHAnsi"/>
              </w:rPr>
            </w:pPr>
            <w:r w:rsidRPr="00436E5B">
              <w:rPr>
                <w:rFonts w:cstheme="minorHAnsi"/>
              </w:rPr>
              <w:t>14</w:t>
            </w:r>
          </w:p>
        </w:tc>
        <w:tc>
          <w:tcPr>
            <w:tcW w:w="1275" w:type="dxa"/>
          </w:tcPr>
          <w:p w14:paraId="442136A9" w14:textId="77777777" w:rsidR="006334C9" w:rsidRPr="00436E5B" w:rsidRDefault="006334C9" w:rsidP="00945F47">
            <w:pPr>
              <w:spacing w:line="240" w:lineRule="auto"/>
              <w:jc w:val="center"/>
              <w:rPr>
                <w:rFonts w:cstheme="minorHAnsi"/>
                <w:highlight w:val="yellow"/>
              </w:rPr>
            </w:pPr>
            <w:r w:rsidRPr="00436E5B">
              <w:rPr>
                <w:rFonts w:cstheme="minorHAnsi"/>
              </w:rPr>
              <w:t>98 (9%)</w:t>
            </w:r>
          </w:p>
        </w:tc>
      </w:tr>
      <w:tr w:rsidR="006334C9" w:rsidRPr="00436E5B" w14:paraId="59F1364D" w14:textId="77777777" w:rsidTr="00AB5EE3">
        <w:tc>
          <w:tcPr>
            <w:tcW w:w="4536" w:type="dxa"/>
          </w:tcPr>
          <w:p w14:paraId="6FF54A12" w14:textId="77777777" w:rsidR="006334C9" w:rsidRPr="00436E5B" w:rsidRDefault="006334C9" w:rsidP="00945F47">
            <w:pPr>
              <w:spacing w:line="240" w:lineRule="auto"/>
              <w:ind w:left="316" w:hanging="293"/>
              <w:rPr>
                <w:rFonts w:cstheme="minorHAnsi"/>
              </w:rPr>
            </w:pPr>
            <w:r w:rsidRPr="00436E5B">
              <w:rPr>
                <w:rFonts w:cstheme="minorHAnsi"/>
              </w:rPr>
              <w:t>1c) Connection to family</w:t>
            </w:r>
          </w:p>
        </w:tc>
        <w:tc>
          <w:tcPr>
            <w:tcW w:w="1276" w:type="dxa"/>
          </w:tcPr>
          <w:p w14:paraId="30277B44" w14:textId="77777777" w:rsidR="006334C9" w:rsidRPr="00436E5B" w:rsidRDefault="006334C9" w:rsidP="00945F47">
            <w:pPr>
              <w:spacing w:line="240" w:lineRule="auto"/>
              <w:jc w:val="center"/>
              <w:rPr>
                <w:rFonts w:cstheme="minorHAnsi"/>
              </w:rPr>
            </w:pPr>
            <w:r w:rsidRPr="00436E5B">
              <w:rPr>
                <w:rFonts w:cstheme="minorHAnsi"/>
              </w:rPr>
              <w:t>7</w:t>
            </w:r>
          </w:p>
        </w:tc>
        <w:tc>
          <w:tcPr>
            <w:tcW w:w="1276" w:type="dxa"/>
          </w:tcPr>
          <w:p w14:paraId="75B0BABD" w14:textId="77777777" w:rsidR="006334C9" w:rsidRPr="00436E5B" w:rsidRDefault="006334C9" w:rsidP="00945F47">
            <w:pPr>
              <w:spacing w:line="240" w:lineRule="auto"/>
              <w:jc w:val="center"/>
              <w:rPr>
                <w:rFonts w:cstheme="minorHAnsi"/>
              </w:rPr>
            </w:pPr>
            <w:r w:rsidRPr="00436E5B">
              <w:rPr>
                <w:rFonts w:cstheme="minorHAnsi"/>
              </w:rPr>
              <w:t>8 (5%)</w:t>
            </w:r>
          </w:p>
        </w:tc>
        <w:tc>
          <w:tcPr>
            <w:tcW w:w="1276" w:type="dxa"/>
            <w:gridSpan w:val="2"/>
          </w:tcPr>
          <w:p w14:paraId="17F8D91A" w14:textId="77777777" w:rsidR="006334C9" w:rsidRPr="00436E5B" w:rsidRDefault="006334C9" w:rsidP="00945F47">
            <w:pPr>
              <w:spacing w:line="240" w:lineRule="auto"/>
              <w:jc w:val="center"/>
              <w:rPr>
                <w:rFonts w:cstheme="minorHAnsi"/>
                <w:highlight w:val="yellow"/>
              </w:rPr>
            </w:pPr>
            <w:r w:rsidRPr="00436E5B">
              <w:rPr>
                <w:rFonts w:cstheme="minorHAnsi"/>
              </w:rPr>
              <w:t>8</w:t>
            </w:r>
          </w:p>
        </w:tc>
        <w:tc>
          <w:tcPr>
            <w:tcW w:w="1275" w:type="dxa"/>
          </w:tcPr>
          <w:p w14:paraId="40AD7869" w14:textId="77777777" w:rsidR="006334C9" w:rsidRPr="00436E5B" w:rsidRDefault="006334C9" w:rsidP="00945F47">
            <w:pPr>
              <w:spacing w:line="240" w:lineRule="auto"/>
              <w:jc w:val="center"/>
              <w:rPr>
                <w:rFonts w:cstheme="minorHAnsi"/>
                <w:highlight w:val="yellow"/>
              </w:rPr>
            </w:pPr>
            <w:r w:rsidRPr="00436E5B">
              <w:rPr>
                <w:rFonts w:cstheme="minorHAnsi"/>
              </w:rPr>
              <w:t>70 (7%)</w:t>
            </w:r>
          </w:p>
        </w:tc>
      </w:tr>
      <w:tr w:rsidR="006334C9" w:rsidRPr="00436E5B" w14:paraId="7BA896FF" w14:textId="77777777" w:rsidTr="00AB5EE3">
        <w:tc>
          <w:tcPr>
            <w:tcW w:w="4536" w:type="dxa"/>
            <w:tcBorders>
              <w:bottom w:val="single" w:sz="4" w:space="0" w:color="auto"/>
            </w:tcBorders>
          </w:tcPr>
          <w:p w14:paraId="15BCFFDE" w14:textId="77777777" w:rsidR="006334C9" w:rsidRPr="00436E5B" w:rsidRDefault="006334C9" w:rsidP="00945F47">
            <w:pPr>
              <w:spacing w:line="240" w:lineRule="auto"/>
              <w:ind w:left="316" w:hanging="293"/>
              <w:rPr>
                <w:rFonts w:cstheme="minorHAnsi"/>
              </w:rPr>
            </w:pPr>
            <w:r w:rsidRPr="00436E5B">
              <w:rPr>
                <w:rFonts w:cstheme="minorHAnsi"/>
              </w:rPr>
              <w:t>1d) Staff cultural sensitivity</w:t>
            </w:r>
          </w:p>
        </w:tc>
        <w:tc>
          <w:tcPr>
            <w:tcW w:w="1276" w:type="dxa"/>
            <w:tcBorders>
              <w:bottom w:val="single" w:sz="4" w:space="0" w:color="auto"/>
            </w:tcBorders>
          </w:tcPr>
          <w:p w14:paraId="0EB09D9A" w14:textId="77777777" w:rsidR="006334C9" w:rsidRPr="00436E5B" w:rsidRDefault="006334C9" w:rsidP="00945F47">
            <w:pPr>
              <w:spacing w:line="240" w:lineRule="auto"/>
              <w:jc w:val="center"/>
              <w:rPr>
                <w:rFonts w:cstheme="minorHAnsi"/>
              </w:rPr>
            </w:pPr>
            <w:r w:rsidRPr="00436E5B">
              <w:rPr>
                <w:rFonts w:cstheme="minorHAnsi"/>
              </w:rPr>
              <w:t>3</w:t>
            </w:r>
          </w:p>
        </w:tc>
        <w:tc>
          <w:tcPr>
            <w:tcW w:w="1276" w:type="dxa"/>
            <w:tcBorders>
              <w:bottom w:val="single" w:sz="4" w:space="0" w:color="auto"/>
            </w:tcBorders>
          </w:tcPr>
          <w:p w14:paraId="289AC808" w14:textId="77777777" w:rsidR="006334C9" w:rsidRPr="00436E5B" w:rsidRDefault="006334C9" w:rsidP="00945F47">
            <w:pPr>
              <w:spacing w:line="240" w:lineRule="auto"/>
              <w:jc w:val="center"/>
              <w:rPr>
                <w:rFonts w:cstheme="minorHAnsi"/>
              </w:rPr>
            </w:pPr>
            <w:r w:rsidRPr="00436E5B">
              <w:rPr>
                <w:rFonts w:cstheme="minorHAnsi"/>
              </w:rPr>
              <w:t>8 (5%)</w:t>
            </w:r>
          </w:p>
        </w:tc>
        <w:tc>
          <w:tcPr>
            <w:tcW w:w="1276" w:type="dxa"/>
            <w:gridSpan w:val="2"/>
            <w:tcBorders>
              <w:bottom w:val="single" w:sz="4" w:space="0" w:color="auto"/>
            </w:tcBorders>
          </w:tcPr>
          <w:p w14:paraId="54F89F64" w14:textId="77777777" w:rsidR="006334C9" w:rsidRPr="00436E5B" w:rsidRDefault="006334C9" w:rsidP="00945F47">
            <w:pPr>
              <w:spacing w:line="240" w:lineRule="auto"/>
              <w:jc w:val="center"/>
              <w:rPr>
                <w:rFonts w:cstheme="minorHAnsi"/>
                <w:highlight w:val="yellow"/>
              </w:rPr>
            </w:pPr>
            <w:r w:rsidRPr="00436E5B">
              <w:rPr>
                <w:rFonts w:cstheme="minorHAnsi"/>
              </w:rPr>
              <w:t>3</w:t>
            </w:r>
          </w:p>
        </w:tc>
        <w:tc>
          <w:tcPr>
            <w:tcW w:w="1275" w:type="dxa"/>
            <w:tcBorders>
              <w:bottom w:val="single" w:sz="4" w:space="0" w:color="auto"/>
            </w:tcBorders>
          </w:tcPr>
          <w:p w14:paraId="610799EA" w14:textId="77777777" w:rsidR="006334C9" w:rsidRPr="00436E5B" w:rsidRDefault="006334C9" w:rsidP="00945F47">
            <w:pPr>
              <w:spacing w:line="240" w:lineRule="auto"/>
              <w:jc w:val="center"/>
              <w:rPr>
                <w:rFonts w:cstheme="minorHAnsi"/>
                <w:highlight w:val="yellow"/>
              </w:rPr>
            </w:pPr>
            <w:r w:rsidRPr="00436E5B">
              <w:rPr>
                <w:rFonts w:cstheme="minorHAnsi"/>
              </w:rPr>
              <w:t>36 (3%)</w:t>
            </w:r>
          </w:p>
        </w:tc>
      </w:tr>
      <w:tr w:rsidR="006334C9" w:rsidRPr="00436E5B" w14:paraId="7C4F073D" w14:textId="77777777" w:rsidTr="00AB5EE3">
        <w:tc>
          <w:tcPr>
            <w:tcW w:w="4536" w:type="dxa"/>
            <w:tcBorders>
              <w:top w:val="single" w:sz="4" w:space="0" w:color="auto"/>
              <w:left w:val="single" w:sz="4" w:space="0" w:color="auto"/>
              <w:bottom w:val="nil"/>
            </w:tcBorders>
            <w:shd w:val="clear" w:color="auto" w:fill="F2EADD" w:themeFill="accent6" w:themeFillTint="33"/>
          </w:tcPr>
          <w:p w14:paraId="0E68F38C" w14:textId="382B65DF" w:rsidR="006334C9" w:rsidRPr="00436E5B" w:rsidRDefault="006334C9" w:rsidP="00FD0D6C">
            <w:pPr>
              <w:spacing w:line="240" w:lineRule="auto"/>
              <w:ind w:left="306" w:hanging="360"/>
              <w:rPr>
                <w:rFonts w:cstheme="minorHAnsi"/>
                <w:b/>
                <w:bCs/>
              </w:rPr>
            </w:pPr>
            <w:r w:rsidRPr="00436E5B">
              <w:rPr>
                <w:rFonts w:cstheme="minorHAnsi"/>
                <w:b/>
                <w:bCs/>
              </w:rPr>
              <w:t>Theme 2: Assessment &amp; Identification of Disability</w:t>
            </w:r>
          </w:p>
        </w:tc>
        <w:tc>
          <w:tcPr>
            <w:tcW w:w="1276" w:type="dxa"/>
            <w:tcBorders>
              <w:top w:val="single" w:sz="4" w:space="0" w:color="auto"/>
              <w:bottom w:val="nil"/>
            </w:tcBorders>
            <w:shd w:val="clear" w:color="auto" w:fill="F2EADD" w:themeFill="accent6" w:themeFillTint="33"/>
          </w:tcPr>
          <w:p w14:paraId="6B53F15D" w14:textId="77777777" w:rsidR="006334C9" w:rsidRPr="00436E5B" w:rsidRDefault="006334C9" w:rsidP="005D2A7D">
            <w:pPr>
              <w:spacing w:line="240" w:lineRule="auto"/>
              <w:jc w:val="center"/>
              <w:rPr>
                <w:rFonts w:cstheme="minorHAnsi"/>
                <w:b/>
                <w:bCs/>
              </w:rPr>
            </w:pPr>
            <w:r w:rsidRPr="00436E5B">
              <w:rPr>
                <w:rFonts w:cstheme="minorHAnsi"/>
                <w:b/>
                <w:bCs/>
              </w:rPr>
              <w:t>9</w:t>
            </w:r>
          </w:p>
        </w:tc>
        <w:tc>
          <w:tcPr>
            <w:tcW w:w="1276" w:type="dxa"/>
            <w:tcBorders>
              <w:top w:val="single" w:sz="4" w:space="0" w:color="auto"/>
              <w:bottom w:val="nil"/>
            </w:tcBorders>
            <w:shd w:val="clear" w:color="auto" w:fill="F2EADD" w:themeFill="accent6" w:themeFillTint="33"/>
          </w:tcPr>
          <w:p w14:paraId="0E5F5CC6" w14:textId="77777777" w:rsidR="006334C9" w:rsidRPr="00436E5B" w:rsidRDefault="006334C9" w:rsidP="005D2A7D">
            <w:pPr>
              <w:spacing w:line="240" w:lineRule="auto"/>
              <w:jc w:val="center"/>
              <w:rPr>
                <w:rFonts w:cstheme="minorHAnsi"/>
                <w:b/>
                <w:bCs/>
              </w:rPr>
            </w:pPr>
            <w:r w:rsidRPr="00436E5B">
              <w:rPr>
                <w:rFonts w:cstheme="minorHAnsi"/>
                <w:b/>
                <w:bCs/>
              </w:rPr>
              <w:t>38 (23%)</w:t>
            </w:r>
          </w:p>
        </w:tc>
        <w:tc>
          <w:tcPr>
            <w:tcW w:w="1276" w:type="dxa"/>
            <w:gridSpan w:val="2"/>
            <w:tcBorders>
              <w:top w:val="single" w:sz="4" w:space="0" w:color="auto"/>
              <w:bottom w:val="nil"/>
            </w:tcBorders>
            <w:shd w:val="clear" w:color="auto" w:fill="F2EADD" w:themeFill="accent6" w:themeFillTint="33"/>
          </w:tcPr>
          <w:p w14:paraId="7B76BF44" w14:textId="77777777" w:rsidR="006334C9" w:rsidRPr="00436E5B" w:rsidRDefault="006334C9" w:rsidP="005D2A7D">
            <w:pPr>
              <w:spacing w:line="240" w:lineRule="auto"/>
              <w:jc w:val="center"/>
              <w:rPr>
                <w:rFonts w:cstheme="minorHAnsi"/>
                <w:b/>
                <w:bCs/>
              </w:rPr>
            </w:pPr>
            <w:r w:rsidRPr="00436E5B">
              <w:rPr>
                <w:rFonts w:cstheme="minorHAnsi"/>
                <w:b/>
                <w:bCs/>
              </w:rPr>
              <w:t>25 (14%)</w:t>
            </w:r>
          </w:p>
        </w:tc>
        <w:tc>
          <w:tcPr>
            <w:tcW w:w="1275" w:type="dxa"/>
            <w:tcBorders>
              <w:top w:val="single" w:sz="4" w:space="0" w:color="auto"/>
              <w:bottom w:val="nil"/>
            </w:tcBorders>
            <w:shd w:val="clear" w:color="auto" w:fill="F2EADD" w:themeFill="accent6" w:themeFillTint="33"/>
          </w:tcPr>
          <w:p w14:paraId="5FAD4647" w14:textId="77777777" w:rsidR="00FD0D6C" w:rsidRDefault="006334C9" w:rsidP="005D2A7D">
            <w:pPr>
              <w:spacing w:line="240" w:lineRule="auto"/>
              <w:jc w:val="center"/>
              <w:rPr>
                <w:rFonts w:cstheme="minorHAnsi"/>
                <w:b/>
                <w:bCs/>
              </w:rPr>
            </w:pPr>
            <w:r w:rsidRPr="00436E5B">
              <w:rPr>
                <w:rFonts w:cstheme="minorHAnsi"/>
                <w:b/>
                <w:bCs/>
              </w:rPr>
              <w:t xml:space="preserve">195 </w:t>
            </w:r>
          </w:p>
          <w:p w14:paraId="15947B68" w14:textId="02FA842C" w:rsidR="006334C9" w:rsidRPr="00436E5B" w:rsidRDefault="006334C9" w:rsidP="005D2A7D">
            <w:pPr>
              <w:spacing w:line="240" w:lineRule="auto"/>
              <w:jc w:val="center"/>
              <w:rPr>
                <w:rFonts w:cstheme="minorHAnsi"/>
                <w:b/>
                <w:bCs/>
              </w:rPr>
            </w:pPr>
            <w:r w:rsidRPr="00436E5B">
              <w:rPr>
                <w:rFonts w:cstheme="minorHAnsi"/>
                <w:b/>
                <w:bCs/>
              </w:rPr>
              <w:t>(19%)</w:t>
            </w:r>
          </w:p>
        </w:tc>
      </w:tr>
      <w:tr w:rsidR="006334C9" w:rsidRPr="00436E5B" w14:paraId="444D0486" w14:textId="77777777" w:rsidTr="00AB5EE3">
        <w:tc>
          <w:tcPr>
            <w:tcW w:w="4536" w:type="dxa"/>
            <w:tcBorders>
              <w:top w:val="nil"/>
            </w:tcBorders>
          </w:tcPr>
          <w:p w14:paraId="7ED5B3C8" w14:textId="77777777" w:rsidR="006334C9" w:rsidRPr="00436E5B" w:rsidRDefault="006334C9" w:rsidP="00945F47">
            <w:pPr>
              <w:spacing w:line="240" w:lineRule="auto"/>
              <w:ind w:left="321" w:hanging="321"/>
              <w:jc w:val="left"/>
              <w:rPr>
                <w:rFonts w:cstheme="minorHAnsi"/>
              </w:rPr>
            </w:pPr>
            <w:r w:rsidRPr="00436E5B">
              <w:rPr>
                <w:rFonts w:cstheme="minorHAnsi"/>
              </w:rPr>
              <w:t>2a) Effective use of disability information</w:t>
            </w:r>
          </w:p>
        </w:tc>
        <w:tc>
          <w:tcPr>
            <w:tcW w:w="1276" w:type="dxa"/>
            <w:tcBorders>
              <w:top w:val="nil"/>
            </w:tcBorders>
          </w:tcPr>
          <w:p w14:paraId="675EECF9" w14:textId="77777777" w:rsidR="006334C9" w:rsidRPr="00436E5B" w:rsidRDefault="006334C9" w:rsidP="00945F47">
            <w:pPr>
              <w:spacing w:line="240" w:lineRule="auto"/>
              <w:jc w:val="center"/>
              <w:rPr>
                <w:rFonts w:cstheme="minorHAnsi"/>
              </w:rPr>
            </w:pPr>
            <w:r w:rsidRPr="00436E5B">
              <w:rPr>
                <w:rFonts w:cstheme="minorHAnsi"/>
              </w:rPr>
              <w:t>5</w:t>
            </w:r>
          </w:p>
        </w:tc>
        <w:tc>
          <w:tcPr>
            <w:tcW w:w="1276" w:type="dxa"/>
            <w:tcBorders>
              <w:top w:val="nil"/>
            </w:tcBorders>
          </w:tcPr>
          <w:p w14:paraId="3FB60D42" w14:textId="77777777" w:rsidR="006334C9" w:rsidRPr="00436E5B" w:rsidRDefault="006334C9" w:rsidP="00945F47">
            <w:pPr>
              <w:spacing w:line="240" w:lineRule="auto"/>
              <w:jc w:val="center"/>
              <w:rPr>
                <w:rFonts w:cstheme="minorHAnsi"/>
              </w:rPr>
            </w:pPr>
            <w:r w:rsidRPr="00436E5B">
              <w:rPr>
                <w:rFonts w:cstheme="minorHAnsi"/>
              </w:rPr>
              <w:t>19 (12%)</w:t>
            </w:r>
          </w:p>
        </w:tc>
        <w:tc>
          <w:tcPr>
            <w:tcW w:w="1276" w:type="dxa"/>
            <w:gridSpan w:val="2"/>
            <w:tcBorders>
              <w:top w:val="nil"/>
            </w:tcBorders>
          </w:tcPr>
          <w:p w14:paraId="46278008" w14:textId="77777777" w:rsidR="006334C9" w:rsidRPr="00436E5B" w:rsidRDefault="006334C9" w:rsidP="00945F47">
            <w:pPr>
              <w:spacing w:line="240" w:lineRule="auto"/>
              <w:jc w:val="center"/>
              <w:rPr>
                <w:rFonts w:cstheme="minorHAnsi"/>
              </w:rPr>
            </w:pPr>
            <w:r w:rsidRPr="00436E5B">
              <w:rPr>
                <w:rFonts w:cstheme="minorHAnsi"/>
              </w:rPr>
              <w:t>10</w:t>
            </w:r>
          </w:p>
        </w:tc>
        <w:tc>
          <w:tcPr>
            <w:tcW w:w="1275" w:type="dxa"/>
            <w:tcBorders>
              <w:top w:val="nil"/>
            </w:tcBorders>
          </w:tcPr>
          <w:p w14:paraId="746791B0" w14:textId="77777777" w:rsidR="006334C9" w:rsidRPr="00436E5B" w:rsidRDefault="006334C9" w:rsidP="00945F47">
            <w:pPr>
              <w:spacing w:line="240" w:lineRule="auto"/>
              <w:jc w:val="center"/>
              <w:rPr>
                <w:rFonts w:cstheme="minorHAnsi"/>
              </w:rPr>
            </w:pPr>
            <w:r w:rsidRPr="00436E5B">
              <w:rPr>
                <w:rFonts w:cstheme="minorHAnsi"/>
              </w:rPr>
              <w:t>103 (10%)</w:t>
            </w:r>
          </w:p>
        </w:tc>
      </w:tr>
      <w:tr w:rsidR="006334C9" w:rsidRPr="00436E5B" w14:paraId="2B683F13" w14:textId="77777777" w:rsidTr="00AB5EE3">
        <w:tc>
          <w:tcPr>
            <w:tcW w:w="4536" w:type="dxa"/>
          </w:tcPr>
          <w:p w14:paraId="59B35E9F" w14:textId="77777777" w:rsidR="006334C9" w:rsidRPr="00436E5B" w:rsidRDefault="006334C9" w:rsidP="00945F47">
            <w:pPr>
              <w:spacing w:line="240" w:lineRule="auto"/>
              <w:ind w:left="321" w:hanging="321"/>
              <w:jc w:val="left"/>
              <w:rPr>
                <w:rFonts w:cstheme="minorHAnsi"/>
              </w:rPr>
            </w:pPr>
            <w:r w:rsidRPr="00436E5B">
              <w:rPr>
                <w:rFonts w:cstheme="minorHAnsi"/>
              </w:rPr>
              <w:t xml:space="preserve">2b) Culturally appropriate assessment </w:t>
            </w:r>
          </w:p>
        </w:tc>
        <w:tc>
          <w:tcPr>
            <w:tcW w:w="1276" w:type="dxa"/>
          </w:tcPr>
          <w:p w14:paraId="5141E0B6" w14:textId="77777777" w:rsidR="006334C9" w:rsidRPr="00436E5B" w:rsidRDefault="006334C9" w:rsidP="00945F47">
            <w:pPr>
              <w:spacing w:line="240" w:lineRule="auto"/>
              <w:jc w:val="center"/>
              <w:rPr>
                <w:rFonts w:cstheme="minorHAnsi"/>
              </w:rPr>
            </w:pPr>
            <w:r w:rsidRPr="00436E5B">
              <w:rPr>
                <w:rFonts w:cstheme="minorHAnsi"/>
              </w:rPr>
              <w:t>5</w:t>
            </w:r>
          </w:p>
        </w:tc>
        <w:tc>
          <w:tcPr>
            <w:tcW w:w="1276" w:type="dxa"/>
          </w:tcPr>
          <w:p w14:paraId="675695FC" w14:textId="77777777" w:rsidR="006334C9" w:rsidRPr="00436E5B" w:rsidRDefault="006334C9" w:rsidP="00945F47">
            <w:pPr>
              <w:spacing w:line="240" w:lineRule="auto"/>
              <w:jc w:val="center"/>
              <w:rPr>
                <w:rFonts w:cstheme="minorHAnsi"/>
              </w:rPr>
            </w:pPr>
            <w:r w:rsidRPr="00436E5B">
              <w:rPr>
                <w:rFonts w:cstheme="minorHAnsi"/>
              </w:rPr>
              <w:t>12 (7%)</w:t>
            </w:r>
          </w:p>
        </w:tc>
        <w:tc>
          <w:tcPr>
            <w:tcW w:w="1276" w:type="dxa"/>
            <w:gridSpan w:val="2"/>
          </w:tcPr>
          <w:p w14:paraId="7FC4C5A6" w14:textId="77777777" w:rsidR="006334C9" w:rsidRPr="00436E5B" w:rsidRDefault="006334C9" w:rsidP="00945F47">
            <w:pPr>
              <w:spacing w:line="240" w:lineRule="auto"/>
              <w:jc w:val="center"/>
              <w:rPr>
                <w:rFonts w:cstheme="minorHAnsi"/>
              </w:rPr>
            </w:pPr>
            <w:r w:rsidRPr="00436E5B">
              <w:rPr>
                <w:rFonts w:cstheme="minorHAnsi"/>
              </w:rPr>
              <w:t>8</w:t>
            </w:r>
          </w:p>
        </w:tc>
        <w:tc>
          <w:tcPr>
            <w:tcW w:w="1275" w:type="dxa"/>
          </w:tcPr>
          <w:p w14:paraId="3ADF8118" w14:textId="77777777" w:rsidR="006334C9" w:rsidRPr="00436E5B" w:rsidRDefault="006334C9" w:rsidP="00945F47">
            <w:pPr>
              <w:spacing w:line="240" w:lineRule="auto"/>
              <w:jc w:val="center"/>
              <w:rPr>
                <w:rFonts w:cstheme="minorHAnsi"/>
              </w:rPr>
            </w:pPr>
            <w:r w:rsidRPr="00436E5B">
              <w:rPr>
                <w:rFonts w:cstheme="minorHAnsi"/>
              </w:rPr>
              <w:t>57 (5%)</w:t>
            </w:r>
          </w:p>
        </w:tc>
      </w:tr>
      <w:tr w:rsidR="006334C9" w:rsidRPr="00436E5B" w14:paraId="2D1CDB62" w14:textId="77777777" w:rsidTr="00AB5EE3">
        <w:tc>
          <w:tcPr>
            <w:tcW w:w="4536" w:type="dxa"/>
            <w:tcBorders>
              <w:bottom w:val="single" w:sz="4" w:space="0" w:color="auto"/>
            </w:tcBorders>
          </w:tcPr>
          <w:p w14:paraId="59488F12" w14:textId="77777777" w:rsidR="006334C9" w:rsidRPr="00436E5B" w:rsidRDefault="006334C9" w:rsidP="00945F47">
            <w:pPr>
              <w:spacing w:line="240" w:lineRule="auto"/>
              <w:ind w:left="321" w:hanging="321"/>
              <w:jc w:val="left"/>
              <w:rPr>
                <w:rFonts w:cstheme="minorHAnsi"/>
              </w:rPr>
            </w:pPr>
            <w:r w:rsidRPr="00436E5B">
              <w:rPr>
                <w:rFonts w:cstheme="minorHAnsi"/>
              </w:rPr>
              <w:t>2c) Thorough disability assessment</w:t>
            </w:r>
          </w:p>
        </w:tc>
        <w:tc>
          <w:tcPr>
            <w:tcW w:w="1276" w:type="dxa"/>
            <w:tcBorders>
              <w:bottom w:val="single" w:sz="4" w:space="0" w:color="auto"/>
            </w:tcBorders>
          </w:tcPr>
          <w:p w14:paraId="4FA59734" w14:textId="77777777" w:rsidR="006334C9" w:rsidRPr="00436E5B" w:rsidRDefault="006334C9" w:rsidP="00945F47">
            <w:pPr>
              <w:spacing w:line="240" w:lineRule="auto"/>
              <w:jc w:val="center"/>
              <w:rPr>
                <w:rFonts w:cstheme="minorHAnsi"/>
              </w:rPr>
            </w:pPr>
            <w:r w:rsidRPr="00436E5B">
              <w:rPr>
                <w:rFonts w:cstheme="minorHAnsi"/>
              </w:rPr>
              <w:t>6</w:t>
            </w:r>
          </w:p>
        </w:tc>
        <w:tc>
          <w:tcPr>
            <w:tcW w:w="1276" w:type="dxa"/>
            <w:tcBorders>
              <w:bottom w:val="single" w:sz="4" w:space="0" w:color="auto"/>
            </w:tcBorders>
          </w:tcPr>
          <w:p w14:paraId="1EA694C9" w14:textId="77777777" w:rsidR="006334C9" w:rsidRPr="00436E5B" w:rsidRDefault="006334C9" w:rsidP="00945F47">
            <w:pPr>
              <w:spacing w:line="240" w:lineRule="auto"/>
              <w:jc w:val="center"/>
              <w:rPr>
                <w:rFonts w:cstheme="minorHAnsi"/>
              </w:rPr>
            </w:pPr>
            <w:r w:rsidRPr="00436E5B">
              <w:rPr>
                <w:rFonts w:cstheme="minorHAnsi"/>
              </w:rPr>
              <w:t>7 (4%)</w:t>
            </w:r>
          </w:p>
        </w:tc>
        <w:tc>
          <w:tcPr>
            <w:tcW w:w="1276" w:type="dxa"/>
            <w:gridSpan w:val="2"/>
            <w:tcBorders>
              <w:bottom w:val="single" w:sz="4" w:space="0" w:color="auto"/>
            </w:tcBorders>
          </w:tcPr>
          <w:p w14:paraId="77A6B643" w14:textId="77777777" w:rsidR="006334C9" w:rsidRPr="00436E5B" w:rsidRDefault="006334C9" w:rsidP="00945F47">
            <w:pPr>
              <w:spacing w:line="240" w:lineRule="auto"/>
              <w:jc w:val="center"/>
              <w:rPr>
                <w:rFonts w:cstheme="minorHAnsi"/>
              </w:rPr>
            </w:pPr>
            <w:r w:rsidRPr="00436E5B">
              <w:rPr>
                <w:rFonts w:cstheme="minorHAnsi"/>
              </w:rPr>
              <w:t>7</w:t>
            </w:r>
          </w:p>
        </w:tc>
        <w:tc>
          <w:tcPr>
            <w:tcW w:w="1275" w:type="dxa"/>
            <w:tcBorders>
              <w:bottom w:val="single" w:sz="4" w:space="0" w:color="auto"/>
            </w:tcBorders>
          </w:tcPr>
          <w:p w14:paraId="51AB20F9" w14:textId="77777777" w:rsidR="006334C9" w:rsidRPr="00436E5B" w:rsidRDefault="006334C9" w:rsidP="00945F47">
            <w:pPr>
              <w:spacing w:line="240" w:lineRule="auto"/>
              <w:jc w:val="center"/>
              <w:rPr>
                <w:rFonts w:cstheme="minorHAnsi"/>
                <w:highlight w:val="yellow"/>
              </w:rPr>
            </w:pPr>
            <w:r w:rsidRPr="00436E5B">
              <w:rPr>
                <w:rFonts w:cstheme="minorHAnsi"/>
              </w:rPr>
              <w:t>35 (3%)</w:t>
            </w:r>
          </w:p>
        </w:tc>
      </w:tr>
      <w:tr w:rsidR="006334C9" w:rsidRPr="00436E5B" w14:paraId="09F6B181" w14:textId="77777777" w:rsidTr="00AB5EE3">
        <w:tc>
          <w:tcPr>
            <w:tcW w:w="4536" w:type="dxa"/>
            <w:tcBorders>
              <w:top w:val="single" w:sz="4" w:space="0" w:color="auto"/>
              <w:bottom w:val="nil"/>
            </w:tcBorders>
            <w:shd w:val="clear" w:color="auto" w:fill="F2EADD" w:themeFill="accent6" w:themeFillTint="33"/>
          </w:tcPr>
          <w:p w14:paraId="2433CD9E" w14:textId="5915ED9E" w:rsidR="006334C9" w:rsidRPr="00436E5B" w:rsidRDefault="006334C9" w:rsidP="00945F47">
            <w:pPr>
              <w:spacing w:line="240" w:lineRule="auto"/>
              <w:rPr>
                <w:rFonts w:cstheme="minorHAnsi"/>
                <w:b/>
                <w:bCs/>
              </w:rPr>
            </w:pPr>
            <w:r w:rsidRPr="00436E5B">
              <w:rPr>
                <w:rFonts w:cstheme="minorHAnsi"/>
                <w:b/>
                <w:bCs/>
              </w:rPr>
              <w:t>Theme 3: Reintegration Support</w:t>
            </w:r>
          </w:p>
        </w:tc>
        <w:tc>
          <w:tcPr>
            <w:tcW w:w="1276" w:type="dxa"/>
            <w:tcBorders>
              <w:top w:val="single" w:sz="4" w:space="0" w:color="auto"/>
              <w:bottom w:val="nil"/>
            </w:tcBorders>
            <w:shd w:val="clear" w:color="auto" w:fill="F2EADD" w:themeFill="accent6" w:themeFillTint="33"/>
          </w:tcPr>
          <w:p w14:paraId="7263FD50" w14:textId="77777777" w:rsidR="006334C9" w:rsidRPr="00436E5B" w:rsidRDefault="006334C9" w:rsidP="00945F47">
            <w:pPr>
              <w:spacing w:line="240" w:lineRule="auto"/>
              <w:jc w:val="center"/>
              <w:rPr>
                <w:rFonts w:cstheme="minorHAnsi"/>
                <w:b/>
                <w:bCs/>
              </w:rPr>
            </w:pPr>
            <w:r w:rsidRPr="00436E5B">
              <w:rPr>
                <w:rFonts w:cstheme="minorHAnsi"/>
                <w:b/>
                <w:bCs/>
              </w:rPr>
              <w:t>11</w:t>
            </w:r>
          </w:p>
        </w:tc>
        <w:tc>
          <w:tcPr>
            <w:tcW w:w="1276" w:type="dxa"/>
            <w:tcBorders>
              <w:top w:val="single" w:sz="4" w:space="0" w:color="auto"/>
              <w:bottom w:val="nil"/>
            </w:tcBorders>
            <w:shd w:val="clear" w:color="auto" w:fill="F2EADD" w:themeFill="accent6" w:themeFillTint="33"/>
          </w:tcPr>
          <w:p w14:paraId="00F9DAE1" w14:textId="77777777" w:rsidR="006334C9" w:rsidRPr="00436E5B" w:rsidRDefault="006334C9" w:rsidP="00945F47">
            <w:pPr>
              <w:spacing w:line="240" w:lineRule="auto"/>
              <w:jc w:val="center"/>
              <w:rPr>
                <w:rFonts w:cstheme="minorHAnsi"/>
                <w:b/>
                <w:bCs/>
              </w:rPr>
            </w:pPr>
            <w:r w:rsidRPr="00436E5B">
              <w:rPr>
                <w:rFonts w:cstheme="minorHAnsi"/>
                <w:b/>
                <w:bCs/>
              </w:rPr>
              <w:t>30 (18%)</w:t>
            </w:r>
          </w:p>
        </w:tc>
        <w:tc>
          <w:tcPr>
            <w:tcW w:w="1276" w:type="dxa"/>
            <w:gridSpan w:val="2"/>
            <w:tcBorders>
              <w:top w:val="single" w:sz="4" w:space="0" w:color="auto"/>
              <w:bottom w:val="nil"/>
            </w:tcBorders>
            <w:shd w:val="clear" w:color="auto" w:fill="F2EADD" w:themeFill="accent6" w:themeFillTint="33"/>
          </w:tcPr>
          <w:p w14:paraId="0C4EA41C" w14:textId="77777777" w:rsidR="006334C9" w:rsidRPr="00436E5B" w:rsidRDefault="006334C9" w:rsidP="00945F47">
            <w:pPr>
              <w:spacing w:line="240" w:lineRule="auto"/>
              <w:jc w:val="center"/>
              <w:rPr>
                <w:rFonts w:cstheme="minorHAnsi"/>
                <w:b/>
                <w:bCs/>
              </w:rPr>
            </w:pPr>
            <w:r w:rsidRPr="00436E5B">
              <w:rPr>
                <w:rFonts w:cstheme="minorHAnsi"/>
                <w:b/>
                <w:bCs/>
              </w:rPr>
              <w:t>39 (21%)</w:t>
            </w:r>
          </w:p>
        </w:tc>
        <w:tc>
          <w:tcPr>
            <w:tcW w:w="1275" w:type="dxa"/>
            <w:tcBorders>
              <w:top w:val="single" w:sz="4" w:space="0" w:color="auto"/>
              <w:bottom w:val="nil"/>
            </w:tcBorders>
            <w:shd w:val="clear" w:color="auto" w:fill="F2EADD" w:themeFill="accent6" w:themeFillTint="33"/>
          </w:tcPr>
          <w:p w14:paraId="36C73994" w14:textId="77777777" w:rsidR="00FD0D6C" w:rsidRDefault="006334C9" w:rsidP="00945F47">
            <w:pPr>
              <w:spacing w:line="240" w:lineRule="auto"/>
              <w:jc w:val="center"/>
              <w:rPr>
                <w:rFonts w:cstheme="minorHAnsi"/>
                <w:b/>
                <w:bCs/>
              </w:rPr>
            </w:pPr>
            <w:r w:rsidRPr="00436E5B">
              <w:rPr>
                <w:rFonts w:cstheme="minorHAnsi"/>
                <w:b/>
                <w:bCs/>
              </w:rPr>
              <w:t>174</w:t>
            </w:r>
          </w:p>
          <w:p w14:paraId="3FFA8CC1" w14:textId="13F8A3A8" w:rsidR="006334C9" w:rsidRPr="00436E5B" w:rsidRDefault="006334C9" w:rsidP="00945F47">
            <w:pPr>
              <w:spacing w:line="240" w:lineRule="auto"/>
              <w:jc w:val="center"/>
              <w:rPr>
                <w:rFonts w:cstheme="minorHAnsi"/>
                <w:b/>
                <w:bCs/>
              </w:rPr>
            </w:pPr>
            <w:r w:rsidRPr="00436E5B">
              <w:rPr>
                <w:rFonts w:cstheme="minorHAnsi"/>
                <w:b/>
                <w:bCs/>
              </w:rPr>
              <w:t>(17%)</w:t>
            </w:r>
          </w:p>
        </w:tc>
      </w:tr>
      <w:tr w:rsidR="006334C9" w:rsidRPr="00436E5B" w14:paraId="03C7FA95" w14:textId="77777777" w:rsidTr="00AB5EE3">
        <w:tc>
          <w:tcPr>
            <w:tcW w:w="4536" w:type="dxa"/>
            <w:tcBorders>
              <w:top w:val="nil"/>
            </w:tcBorders>
          </w:tcPr>
          <w:p w14:paraId="58045483" w14:textId="77777777" w:rsidR="006334C9" w:rsidRPr="00436E5B" w:rsidRDefault="006334C9" w:rsidP="00945F47">
            <w:pPr>
              <w:spacing w:line="240" w:lineRule="auto"/>
              <w:rPr>
                <w:rFonts w:cstheme="minorHAnsi"/>
              </w:rPr>
            </w:pPr>
            <w:r w:rsidRPr="00436E5B">
              <w:rPr>
                <w:rFonts w:cstheme="minorHAnsi"/>
              </w:rPr>
              <w:t>3a) First Peoples- led support</w:t>
            </w:r>
          </w:p>
        </w:tc>
        <w:tc>
          <w:tcPr>
            <w:tcW w:w="1276" w:type="dxa"/>
            <w:tcBorders>
              <w:top w:val="nil"/>
            </w:tcBorders>
          </w:tcPr>
          <w:p w14:paraId="392B1DB3" w14:textId="77777777" w:rsidR="006334C9" w:rsidRPr="00436E5B" w:rsidRDefault="006334C9" w:rsidP="00945F47">
            <w:pPr>
              <w:spacing w:line="240" w:lineRule="auto"/>
              <w:jc w:val="center"/>
              <w:rPr>
                <w:rFonts w:cstheme="minorHAnsi"/>
              </w:rPr>
            </w:pPr>
            <w:r w:rsidRPr="00436E5B">
              <w:rPr>
                <w:rFonts w:cstheme="minorHAnsi"/>
              </w:rPr>
              <w:t>6</w:t>
            </w:r>
          </w:p>
        </w:tc>
        <w:tc>
          <w:tcPr>
            <w:tcW w:w="1276" w:type="dxa"/>
            <w:tcBorders>
              <w:top w:val="nil"/>
            </w:tcBorders>
          </w:tcPr>
          <w:p w14:paraId="461F3C63" w14:textId="77777777" w:rsidR="006334C9" w:rsidRPr="00436E5B" w:rsidRDefault="006334C9" w:rsidP="00945F47">
            <w:pPr>
              <w:spacing w:line="240" w:lineRule="auto"/>
              <w:jc w:val="center"/>
              <w:rPr>
                <w:rFonts w:cstheme="minorHAnsi"/>
              </w:rPr>
            </w:pPr>
            <w:r w:rsidRPr="00436E5B">
              <w:rPr>
                <w:rFonts w:cstheme="minorHAnsi"/>
              </w:rPr>
              <w:t>10 (6%)</w:t>
            </w:r>
          </w:p>
        </w:tc>
        <w:tc>
          <w:tcPr>
            <w:tcW w:w="1276" w:type="dxa"/>
            <w:gridSpan w:val="2"/>
            <w:tcBorders>
              <w:top w:val="nil"/>
            </w:tcBorders>
          </w:tcPr>
          <w:p w14:paraId="375C6C12" w14:textId="77777777" w:rsidR="006334C9" w:rsidRPr="00436E5B" w:rsidRDefault="006334C9" w:rsidP="00945F47">
            <w:pPr>
              <w:spacing w:line="240" w:lineRule="auto"/>
              <w:jc w:val="center"/>
              <w:rPr>
                <w:rFonts w:cstheme="minorHAnsi"/>
              </w:rPr>
            </w:pPr>
            <w:r w:rsidRPr="00436E5B">
              <w:rPr>
                <w:rFonts w:cstheme="minorHAnsi"/>
              </w:rPr>
              <w:t>10</w:t>
            </w:r>
          </w:p>
        </w:tc>
        <w:tc>
          <w:tcPr>
            <w:tcW w:w="1275" w:type="dxa"/>
            <w:tcBorders>
              <w:top w:val="nil"/>
            </w:tcBorders>
          </w:tcPr>
          <w:p w14:paraId="6FAABAAA" w14:textId="77777777" w:rsidR="006334C9" w:rsidRPr="00436E5B" w:rsidRDefault="006334C9" w:rsidP="00945F47">
            <w:pPr>
              <w:spacing w:line="240" w:lineRule="auto"/>
              <w:jc w:val="center"/>
              <w:rPr>
                <w:rFonts w:cstheme="minorHAnsi"/>
              </w:rPr>
            </w:pPr>
            <w:r w:rsidRPr="00436E5B">
              <w:rPr>
                <w:rFonts w:cstheme="minorHAnsi"/>
              </w:rPr>
              <w:t>45 (4%)</w:t>
            </w:r>
          </w:p>
        </w:tc>
      </w:tr>
      <w:tr w:rsidR="006334C9" w:rsidRPr="00436E5B" w14:paraId="107A3258" w14:textId="77777777" w:rsidTr="00AB5EE3">
        <w:tc>
          <w:tcPr>
            <w:tcW w:w="4536" w:type="dxa"/>
            <w:shd w:val="clear" w:color="auto" w:fill="auto"/>
          </w:tcPr>
          <w:p w14:paraId="29E4CC1F" w14:textId="77777777" w:rsidR="006334C9" w:rsidRPr="00436E5B" w:rsidRDefault="006334C9" w:rsidP="00945F47">
            <w:pPr>
              <w:spacing w:line="240" w:lineRule="auto"/>
              <w:rPr>
                <w:rFonts w:cstheme="minorHAnsi"/>
              </w:rPr>
            </w:pPr>
            <w:r w:rsidRPr="00436E5B">
              <w:rPr>
                <w:rFonts w:cstheme="minorHAnsi"/>
              </w:rPr>
              <w:t xml:space="preserve">3b) Better connection to supports </w:t>
            </w:r>
          </w:p>
        </w:tc>
        <w:tc>
          <w:tcPr>
            <w:tcW w:w="1276" w:type="dxa"/>
          </w:tcPr>
          <w:p w14:paraId="49777842" w14:textId="77777777" w:rsidR="006334C9" w:rsidRPr="00436E5B" w:rsidRDefault="006334C9" w:rsidP="00945F47">
            <w:pPr>
              <w:spacing w:line="240" w:lineRule="auto"/>
              <w:jc w:val="center"/>
              <w:rPr>
                <w:rFonts w:cstheme="minorHAnsi"/>
              </w:rPr>
            </w:pPr>
            <w:r w:rsidRPr="00436E5B">
              <w:rPr>
                <w:rFonts w:cstheme="minorHAnsi"/>
              </w:rPr>
              <w:t>6</w:t>
            </w:r>
          </w:p>
        </w:tc>
        <w:tc>
          <w:tcPr>
            <w:tcW w:w="1276" w:type="dxa"/>
          </w:tcPr>
          <w:p w14:paraId="074D6242" w14:textId="77777777" w:rsidR="006334C9" w:rsidRPr="00436E5B" w:rsidRDefault="006334C9" w:rsidP="00945F47">
            <w:pPr>
              <w:spacing w:line="240" w:lineRule="auto"/>
              <w:jc w:val="center"/>
              <w:rPr>
                <w:rFonts w:cstheme="minorHAnsi"/>
              </w:rPr>
            </w:pPr>
            <w:r w:rsidRPr="00436E5B">
              <w:rPr>
                <w:rFonts w:cstheme="minorHAnsi"/>
              </w:rPr>
              <w:t>8 (5%)</w:t>
            </w:r>
          </w:p>
        </w:tc>
        <w:tc>
          <w:tcPr>
            <w:tcW w:w="1276" w:type="dxa"/>
            <w:gridSpan w:val="2"/>
            <w:shd w:val="clear" w:color="auto" w:fill="auto"/>
          </w:tcPr>
          <w:p w14:paraId="3EBF2F21" w14:textId="77777777" w:rsidR="006334C9" w:rsidRPr="00436E5B" w:rsidRDefault="006334C9" w:rsidP="00945F47">
            <w:pPr>
              <w:spacing w:line="240" w:lineRule="auto"/>
              <w:jc w:val="center"/>
              <w:rPr>
                <w:rFonts w:cstheme="minorHAnsi"/>
              </w:rPr>
            </w:pPr>
            <w:r w:rsidRPr="00436E5B">
              <w:rPr>
                <w:rFonts w:cstheme="minorHAnsi"/>
              </w:rPr>
              <w:t>7</w:t>
            </w:r>
          </w:p>
        </w:tc>
        <w:tc>
          <w:tcPr>
            <w:tcW w:w="1275" w:type="dxa"/>
            <w:shd w:val="clear" w:color="auto" w:fill="auto"/>
          </w:tcPr>
          <w:p w14:paraId="477FE4D2" w14:textId="77777777" w:rsidR="006334C9" w:rsidRPr="00436E5B" w:rsidRDefault="006334C9" w:rsidP="00945F47">
            <w:pPr>
              <w:spacing w:line="240" w:lineRule="auto"/>
              <w:jc w:val="center"/>
              <w:rPr>
                <w:rFonts w:cstheme="minorHAnsi"/>
              </w:rPr>
            </w:pPr>
            <w:r w:rsidRPr="00436E5B">
              <w:rPr>
                <w:rFonts w:cstheme="minorHAnsi"/>
              </w:rPr>
              <w:t>44 (4%)</w:t>
            </w:r>
          </w:p>
        </w:tc>
      </w:tr>
      <w:tr w:rsidR="006334C9" w:rsidRPr="00436E5B" w14:paraId="0016EAA6" w14:textId="77777777" w:rsidTr="00AB5EE3">
        <w:tc>
          <w:tcPr>
            <w:tcW w:w="4536" w:type="dxa"/>
          </w:tcPr>
          <w:p w14:paraId="3AEA1C95" w14:textId="77777777" w:rsidR="006334C9" w:rsidRPr="00436E5B" w:rsidRDefault="006334C9" w:rsidP="00945F47">
            <w:pPr>
              <w:spacing w:line="240" w:lineRule="auto"/>
              <w:rPr>
                <w:rFonts w:cstheme="minorHAnsi"/>
              </w:rPr>
            </w:pPr>
            <w:r w:rsidRPr="00436E5B">
              <w:rPr>
                <w:rFonts w:cstheme="minorHAnsi"/>
              </w:rPr>
              <w:t>3c) Improved community housing options</w:t>
            </w:r>
          </w:p>
        </w:tc>
        <w:tc>
          <w:tcPr>
            <w:tcW w:w="1276" w:type="dxa"/>
          </w:tcPr>
          <w:p w14:paraId="425745F6" w14:textId="77777777" w:rsidR="006334C9" w:rsidRPr="00436E5B" w:rsidRDefault="006334C9" w:rsidP="00945F47">
            <w:pPr>
              <w:spacing w:line="240" w:lineRule="auto"/>
              <w:jc w:val="center"/>
              <w:rPr>
                <w:rFonts w:cstheme="minorHAnsi"/>
              </w:rPr>
            </w:pPr>
            <w:r w:rsidRPr="00436E5B">
              <w:rPr>
                <w:rFonts w:cstheme="minorHAnsi"/>
              </w:rPr>
              <w:t>6</w:t>
            </w:r>
          </w:p>
        </w:tc>
        <w:tc>
          <w:tcPr>
            <w:tcW w:w="1276" w:type="dxa"/>
          </w:tcPr>
          <w:p w14:paraId="2923D34C" w14:textId="77777777" w:rsidR="006334C9" w:rsidRPr="00436E5B" w:rsidRDefault="006334C9" w:rsidP="00945F47">
            <w:pPr>
              <w:spacing w:line="240" w:lineRule="auto"/>
              <w:jc w:val="center"/>
              <w:rPr>
                <w:rFonts w:cstheme="minorHAnsi"/>
              </w:rPr>
            </w:pPr>
            <w:r w:rsidRPr="00436E5B">
              <w:rPr>
                <w:rFonts w:cstheme="minorHAnsi"/>
              </w:rPr>
              <w:t>4 (2%)</w:t>
            </w:r>
          </w:p>
        </w:tc>
        <w:tc>
          <w:tcPr>
            <w:tcW w:w="1276" w:type="dxa"/>
            <w:gridSpan w:val="2"/>
          </w:tcPr>
          <w:p w14:paraId="5E6DD7C9" w14:textId="77777777" w:rsidR="006334C9" w:rsidRPr="00436E5B" w:rsidRDefault="006334C9" w:rsidP="00945F47">
            <w:pPr>
              <w:spacing w:line="240" w:lineRule="auto"/>
              <w:jc w:val="center"/>
              <w:rPr>
                <w:rFonts w:cstheme="minorHAnsi"/>
              </w:rPr>
            </w:pPr>
            <w:r w:rsidRPr="00436E5B">
              <w:rPr>
                <w:rFonts w:cstheme="minorHAnsi"/>
              </w:rPr>
              <w:t>6</w:t>
            </w:r>
          </w:p>
        </w:tc>
        <w:tc>
          <w:tcPr>
            <w:tcW w:w="1275" w:type="dxa"/>
          </w:tcPr>
          <w:p w14:paraId="36FC174E" w14:textId="77777777" w:rsidR="006334C9" w:rsidRPr="00436E5B" w:rsidRDefault="006334C9" w:rsidP="00945F47">
            <w:pPr>
              <w:spacing w:line="240" w:lineRule="auto"/>
              <w:jc w:val="center"/>
              <w:rPr>
                <w:rFonts w:cstheme="minorHAnsi"/>
              </w:rPr>
            </w:pPr>
            <w:r w:rsidRPr="00436E5B">
              <w:rPr>
                <w:rFonts w:cstheme="minorHAnsi"/>
              </w:rPr>
              <w:t>32 (3%)</w:t>
            </w:r>
          </w:p>
        </w:tc>
      </w:tr>
      <w:tr w:rsidR="006334C9" w:rsidRPr="00436E5B" w14:paraId="2B124366" w14:textId="77777777" w:rsidTr="00AB5EE3">
        <w:tc>
          <w:tcPr>
            <w:tcW w:w="4536" w:type="dxa"/>
          </w:tcPr>
          <w:p w14:paraId="0A349795" w14:textId="77777777" w:rsidR="006334C9" w:rsidRPr="00436E5B" w:rsidRDefault="006334C9" w:rsidP="00945F47">
            <w:pPr>
              <w:spacing w:line="240" w:lineRule="auto"/>
              <w:rPr>
                <w:rFonts w:cstheme="minorHAnsi"/>
              </w:rPr>
            </w:pPr>
            <w:r w:rsidRPr="00436E5B">
              <w:rPr>
                <w:rFonts w:cstheme="minorHAnsi"/>
              </w:rPr>
              <w:t>3d) Peer support</w:t>
            </w:r>
          </w:p>
        </w:tc>
        <w:tc>
          <w:tcPr>
            <w:tcW w:w="1276" w:type="dxa"/>
          </w:tcPr>
          <w:p w14:paraId="1EA7E83A" w14:textId="77777777" w:rsidR="006334C9" w:rsidRPr="00436E5B" w:rsidRDefault="006334C9" w:rsidP="00945F47">
            <w:pPr>
              <w:spacing w:line="240" w:lineRule="auto"/>
              <w:jc w:val="center"/>
              <w:rPr>
                <w:rFonts w:cstheme="minorHAnsi"/>
              </w:rPr>
            </w:pPr>
            <w:r w:rsidRPr="00436E5B">
              <w:rPr>
                <w:rFonts w:cstheme="minorHAnsi"/>
              </w:rPr>
              <w:t>2</w:t>
            </w:r>
          </w:p>
        </w:tc>
        <w:tc>
          <w:tcPr>
            <w:tcW w:w="1276" w:type="dxa"/>
          </w:tcPr>
          <w:p w14:paraId="2A84C9F0" w14:textId="77777777" w:rsidR="006334C9" w:rsidRPr="00436E5B" w:rsidRDefault="006334C9" w:rsidP="00945F47">
            <w:pPr>
              <w:spacing w:line="240" w:lineRule="auto"/>
              <w:jc w:val="center"/>
              <w:rPr>
                <w:rFonts w:cstheme="minorHAnsi"/>
              </w:rPr>
            </w:pPr>
            <w:r w:rsidRPr="00436E5B">
              <w:rPr>
                <w:rFonts w:cstheme="minorHAnsi"/>
              </w:rPr>
              <w:t>4 (2%)</w:t>
            </w:r>
          </w:p>
        </w:tc>
        <w:tc>
          <w:tcPr>
            <w:tcW w:w="1276" w:type="dxa"/>
            <w:gridSpan w:val="2"/>
          </w:tcPr>
          <w:p w14:paraId="4343CDC9" w14:textId="77777777" w:rsidR="006334C9" w:rsidRPr="00436E5B" w:rsidRDefault="006334C9" w:rsidP="00945F47">
            <w:pPr>
              <w:spacing w:line="240" w:lineRule="auto"/>
              <w:jc w:val="center"/>
              <w:rPr>
                <w:rFonts w:cstheme="minorHAnsi"/>
              </w:rPr>
            </w:pPr>
            <w:r w:rsidRPr="00436E5B">
              <w:rPr>
                <w:rFonts w:cstheme="minorHAnsi"/>
              </w:rPr>
              <w:t>2</w:t>
            </w:r>
          </w:p>
        </w:tc>
        <w:tc>
          <w:tcPr>
            <w:tcW w:w="1275" w:type="dxa"/>
          </w:tcPr>
          <w:p w14:paraId="1B3A6A71" w14:textId="77777777" w:rsidR="006334C9" w:rsidRPr="00436E5B" w:rsidRDefault="006334C9" w:rsidP="00945F47">
            <w:pPr>
              <w:spacing w:line="240" w:lineRule="auto"/>
              <w:jc w:val="center"/>
              <w:rPr>
                <w:rFonts w:cstheme="minorHAnsi"/>
              </w:rPr>
            </w:pPr>
            <w:r w:rsidRPr="00436E5B">
              <w:rPr>
                <w:rFonts w:cstheme="minorHAnsi"/>
              </w:rPr>
              <w:t>20 (2%)</w:t>
            </w:r>
          </w:p>
        </w:tc>
      </w:tr>
      <w:tr w:rsidR="006334C9" w:rsidRPr="00436E5B" w14:paraId="451AD945" w14:textId="77777777" w:rsidTr="00AB5EE3">
        <w:tc>
          <w:tcPr>
            <w:tcW w:w="4536" w:type="dxa"/>
            <w:shd w:val="clear" w:color="auto" w:fill="auto"/>
          </w:tcPr>
          <w:p w14:paraId="76B06B6E" w14:textId="77777777" w:rsidR="006334C9" w:rsidRPr="00436E5B" w:rsidRDefault="006334C9" w:rsidP="00945F47">
            <w:pPr>
              <w:spacing w:line="240" w:lineRule="auto"/>
              <w:rPr>
                <w:rFonts w:cstheme="minorHAnsi"/>
              </w:rPr>
            </w:pPr>
            <w:r w:rsidRPr="00436E5B">
              <w:rPr>
                <w:rFonts w:cstheme="minorHAnsi"/>
              </w:rPr>
              <w:t>3e) Return to location of choice</w:t>
            </w:r>
          </w:p>
        </w:tc>
        <w:tc>
          <w:tcPr>
            <w:tcW w:w="1276" w:type="dxa"/>
          </w:tcPr>
          <w:p w14:paraId="691650D2" w14:textId="77777777" w:rsidR="006334C9" w:rsidRPr="00436E5B" w:rsidRDefault="006334C9" w:rsidP="00945F47">
            <w:pPr>
              <w:spacing w:line="240" w:lineRule="auto"/>
              <w:jc w:val="center"/>
              <w:rPr>
                <w:rFonts w:cstheme="minorHAnsi"/>
              </w:rPr>
            </w:pPr>
            <w:r w:rsidRPr="00436E5B">
              <w:rPr>
                <w:rFonts w:cstheme="minorHAnsi"/>
              </w:rPr>
              <w:t>4</w:t>
            </w:r>
          </w:p>
        </w:tc>
        <w:tc>
          <w:tcPr>
            <w:tcW w:w="1276" w:type="dxa"/>
          </w:tcPr>
          <w:p w14:paraId="18277DDB" w14:textId="77777777" w:rsidR="006334C9" w:rsidRPr="00436E5B" w:rsidRDefault="006334C9" w:rsidP="00945F47">
            <w:pPr>
              <w:spacing w:line="240" w:lineRule="auto"/>
              <w:jc w:val="center"/>
              <w:rPr>
                <w:rFonts w:cstheme="minorHAnsi"/>
              </w:rPr>
            </w:pPr>
            <w:r w:rsidRPr="00436E5B">
              <w:rPr>
                <w:rFonts w:cstheme="minorHAnsi"/>
              </w:rPr>
              <w:t>4 (2%)</w:t>
            </w:r>
          </w:p>
        </w:tc>
        <w:tc>
          <w:tcPr>
            <w:tcW w:w="1276" w:type="dxa"/>
            <w:gridSpan w:val="2"/>
            <w:shd w:val="clear" w:color="auto" w:fill="auto"/>
          </w:tcPr>
          <w:p w14:paraId="3E13EDCF" w14:textId="77777777" w:rsidR="006334C9" w:rsidRPr="00436E5B" w:rsidRDefault="006334C9" w:rsidP="00945F47">
            <w:pPr>
              <w:spacing w:line="240" w:lineRule="auto"/>
              <w:jc w:val="center"/>
              <w:rPr>
                <w:rFonts w:cstheme="minorHAnsi"/>
              </w:rPr>
            </w:pPr>
            <w:r w:rsidRPr="00436E5B">
              <w:rPr>
                <w:rFonts w:cstheme="minorHAnsi"/>
              </w:rPr>
              <w:t>4</w:t>
            </w:r>
          </w:p>
        </w:tc>
        <w:tc>
          <w:tcPr>
            <w:tcW w:w="1275" w:type="dxa"/>
            <w:shd w:val="clear" w:color="auto" w:fill="auto"/>
          </w:tcPr>
          <w:p w14:paraId="1D970155" w14:textId="77777777" w:rsidR="006334C9" w:rsidRPr="00436E5B" w:rsidRDefault="006334C9" w:rsidP="00945F47">
            <w:pPr>
              <w:spacing w:line="240" w:lineRule="auto"/>
              <w:jc w:val="center"/>
              <w:rPr>
                <w:rFonts w:cstheme="minorHAnsi"/>
              </w:rPr>
            </w:pPr>
            <w:r w:rsidRPr="00436E5B">
              <w:rPr>
                <w:rFonts w:cstheme="minorHAnsi"/>
              </w:rPr>
              <w:t>18 (2%)</w:t>
            </w:r>
          </w:p>
        </w:tc>
      </w:tr>
      <w:tr w:rsidR="006334C9" w:rsidRPr="00436E5B" w14:paraId="58755EB1" w14:textId="77777777" w:rsidTr="00AB5EE3">
        <w:tc>
          <w:tcPr>
            <w:tcW w:w="4536" w:type="dxa"/>
          </w:tcPr>
          <w:p w14:paraId="320DF92B" w14:textId="77777777" w:rsidR="006334C9" w:rsidRPr="00436E5B" w:rsidRDefault="006334C9" w:rsidP="00945F47">
            <w:pPr>
              <w:spacing w:line="240" w:lineRule="auto"/>
              <w:rPr>
                <w:rFonts w:cstheme="minorHAnsi"/>
              </w:rPr>
            </w:pPr>
            <w:r w:rsidRPr="00436E5B">
              <w:rPr>
                <w:rFonts w:cstheme="minorHAnsi"/>
              </w:rPr>
              <w:t>3f) Transport assistance</w:t>
            </w:r>
          </w:p>
        </w:tc>
        <w:tc>
          <w:tcPr>
            <w:tcW w:w="1276" w:type="dxa"/>
          </w:tcPr>
          <w:p w14:paraId="5D1CBCF0" w14:textId="77777777" w:rsidR="006334C9" w:rsidRPr="00436E5B" w:rsidRDefault="006334C9" w:rsidP="00945F47">
            <w:pPr>
              <w:spacing w:line="240" w:lineRule="auto"/>
              <w:jc w:val="center"/>
              <w:rPr>
                <w:rFonts w:cstheme="minorHAnsi"/>
              </w:rPr>
            </w:pPr>
            <w:r w:rsidRPr="00436E5B">
              <w:rPr>
                <w:rFonts w:cstheme="minorHAnsi"/>
              </w:rPr>
              <w:t>2</w:t>
            </w:r>
          </w:p>
        </w:tc>
        <w:tc>
          <w:tcPr>
            <w:tcW w:w="1276" w:type="dxa"/>
          </w:tcPr>
          <w:p w14:paraId="3289269E" w14:textId="77777777" w:rsidR="006334C9" w:rsidRPr="00436E5B" w:rsidRDefault="006334C9" w:rsidP="00945F47">
            <w:pPr>
              <w:spacing w:line="240" w:lineRule="auto"/>
              <w:jc w:val="center"/>
              <w:rPr>
                <w:rFonts w:cstheme="minorHAnsi"/>
              </w:rPr>
            </w:pPr>
          </w:p>
        </w:tc>
        <w:tc>
          <w:tcPr>
            <w:tcW w:w="1276" w:type="dxa"/>
            <w:gridSpan w:val="2"/>
          </w:tcPr>
          <w:p w14:paraId="529B56A9" w14:textId="77777777" w:rsidR="006334C9" w:rsidRPr="00436E5B" w:rsidRDefault="006334C9" w:rsidP="00945F47">
            <w:pPr>
              <w:spacing w:line="240" w:lineRule="auto"/>
              <w:jc w:val="center"/>
              <w:rPr>
                <w:rFonts w:cstheme="minorHAnsi"/>
              </w:rPr>
            </w:pPr>
            <w:r w:rsidRPr="00436E5B">
              <w:rPr>
                <w:rFonts w:cstheme="minorHAnsi"/>
              </w:rPr>
              <w:t>2</w:t>
            </w:r>
          </w:p>
        </w:tc>
        <w:tc>
          <w:tcPr>
            <w:tcW w:w="1275" w:type="dxa"/>
          </w:tcPr>
          <w:p w14:paraId="2C587460" w14:textId="77777777" w:rsidR="006334C9" w:rsidRPr="00436E5B" w:rsidRDefault="006334C9" w:rsidP="00945F47">
            <w:pPr>
              <w:spacing w:line="240" w:lineRule="auto"/>
              <w:jc w:val="center"/>
              <w:rPr>
                <w:rFonts w:cstheme="minorHAnsi"/>
              </w:rPr>
            </w:pPr>
            <w:r w:rsidRPr="00436E5B">
              <w:rPr>
                <w:rFonts w:cstheme="minorHAnsi"/>
              </w:rPr>
              <w:t>10 (1%)</w:t>
            </w:r>
          </w:p>
        </w:tc>
      </w:tr>
      <w:tr w:rsidR="006334C9" w:rsidRPr="00436E5B" w14:paraId="45C0E605" w14:textId="77777777" w:rsidTr="00AB5EE3">
        <w:tc>
          <w:tcPr>
            <w:tcW w:w="4536" w:type="dxa"/>
          </w:tcPr>
          <w:p w14:paraId="29BE81A5" w14:textId="77777777" w:rsidR="006334C9" w:rsidRPr="00436E5B" w:rsidRDefault="006334C9" w:rsidP="00945F47">
            <w:pPr>
              <w:spacing w:line="240" w:lineRule="auto"/>
              <w:rPr>
                <w:rFonts w:cstheme="minorHAnsi"/>
              </w:rPr>
            </w:pPr>
            <w:r w:rsidRPr="00436E5B">
              <w:rPr>
                <w:rFonts w:cstheme="minorHAnsi"/>
              </w:rPr>
              <w:t>3g) Employment support</w:t>
            </w:r>
          </w:p>
        </w:tc>
        <w:tc>
          <w:tcPr>
            <w:tcW w:w="1276" w:type="dxa"/>
          </w:tcPr>
          <w:p w14:paraId="0C806C83" w14:textId="77777777" w:rsidR="006334C9" w:rsidRPr="00436E5B" w:rsidRDefault="006334C9" w:rsidP="00945F47">
            <w:pPr>
              <w:spacing w:line="240" w:lineRule="auto"/>
              <w:jc w:val="center"/>
              <w:rPr>
                <w:rFonts w:cstheme="minorHAnsi"/>
              </w:rPr>
            </w:pPr>
            <w:r w:rsidRPr="00436E5B">
              <w:rPr>
                <w:rFonts w:cstheme="minorHAnsi"/>
              </w:rPr>
              <w:t>4</w:t>
            </w:r>
          </w:p>
        </w:tc>
        <w:tc>
          <w:tcPr>
            <w:tcW w:w="1276" w:type="dxa"/>
          </w:tcPr>
          <w:p w14:paraId="35CFA1B3" w14:textId="77777777" w:rsidR="006334C9" w:rsidRPr="00436E5B" w:rsidRDefault="006334C9" w:rsidP="00945F47">
            <w:pPr>
              <w:spacing w:line="240" w:lineRule="auto"/>
              <w:jc w:val="center"/>
              <w:rPr>
                <w:rFonts w:cstheme="minorHAnsi"/>
              </w:rPr>
            </w:pPr>
          </w:p>
        </w:tc>
        <w:tc>
          <w:tcPr>
            <w:tcW w:w="1276" w:type="dxa"/>
            <w:gridSpan w:val="2"/>
          </w:tcPr>
          <w:p w14:paraId="797B2E22" w14:textId="77777777" w:rsidR="006334C9" w:rsidRPr="00436E5B" w:rsidRDefault="006334C9" w:rsidP="00945F47">
            <w:pPr>
              <w:spacing w:line="240" w:lineRule="auto"/>
              <w:jc w:val="center"/>
              <w:rPr>
                <w:rFonts w:cstheme="minorHAnsi"/>
              </w:rPr>
            </w:pPr>
            <w:r w:rsidRPr="00436E5B">
              <w:rPr>
                <w:rFonts w:cstheme="minorHAnsi"/>
              </w:rPr>
              <w:t>5</w:t>
            </w:r>
          </w:p>
        </w:tc>
        <w:tc>
          <w:tcPr>
            <w:tcW w:w="1275" w:type="dxa"/>
          </w:tcPr>
          <w:p w14:paraId="05A5D3F4" w14:textId="77777777" w:rsidR="006334C9" w:rsidRPr="00436E5B" w:rsidRDefault="006334C9" w:rsidP="00945F47">
            <w:pPr>
              <w:spacing w:line="240" w:lineRule="auto"/>
              <w:jc w:val="center"/>
              <w:rPr>
                <w:rFonts w:cstheme="minorHAnsi"/>
              </w:rPr>
            </w:pPr>
            <w:r w:rsidRPr="00436E5B">
              <w:rPr>
                <w:rFonts w:cstheme="minorHAnsi"/>
              </w:rPr>
              <w:t>4 (0%)</w:t>
            </w:r>
          </w:p>
        </w:tc>
      </w:tr>
      <w:tr w:rsidR="006334C9" w:rsidRPr="00436E5B" w14:paraId="17C553AD" w14:textId="77777777" w:rsidTr="00AB5EE3">
        <w:tc>
          <w:tcPr>
            <w:tcW w:w="4536" w:type="dxa"/>
            <w:tcBorders>
              <w:bottom w:val="single" w:sz="4" w:space="0" w:color="auto"/>
            </w:tcBorders>
            <w:shd w:val="clear" w:color="auto" w:fill="auto"/>
          </w:tcPr>
          <w:p w14:paraId="1445385E" w14:textId="77777777" w:rsidR="006334C9" w:rsidRPr="00436E5B" w:rsidRDefault="006334C9" w:rsidP="00945F47">
            <w:pPr>
              <w:spacing w:line="240" w:lineRule="auto"/>
              <w:rPr>
                <w:rFonts w:cstheme="minorHAnsi"/>
              </w:rPr>
            </w:pPr>
            <w:r w:rsidRPr="00436E5B">
              <w:rPr>
                <w:rFonts w:cstheme="minorHAnsi"/>
              </w:rPr>
              <w:t>3h) Financial management support</w:t>
            </w:r>
          </w:p>
        </w:tc>
        <w:tc>
          <w:tcPr>
            <w:tcW w:w="1276" w:type="dxa"/>
            <w:tcBorders>
              <w:bottom w:val="single" w:sz="4" w:space="0" w:color="auto"/>
            </w:tcBorders>
          </w:tcPr>
          <w:p w14:paraId="3E902CDD" w14:textId="77777777" w:rsidR="006334C9" w:rsidRPr="00436E5B" w:rsidRDefault="006334C9" w:rsidP="00945F47">
            <w:pPr>
              <w:spacing w:line="240" w:lineRule="auto"/>
              <w:jc w:val="center"/>
              <w:rPr>
                <w:rFonts w:cstheme="minorHAnsi"/>
              </w:rPr>
            </w:pPr>
            <w:r w:rsidRPr="00436E5B">
              <w:rPr>
                <w:rFonts w:cstheme="minorHAnsi"/>
              </w:rPr>
              <w:t>2</w:t>
            </w:r>
          </w:p>
        </w:tc>
        <w:tc>
          <w:tcPr>
            <w:tcW w:w="1276" w:type="dxa"/>
            <w:tcBorders>
              <w:bottom w:val="single" w:sz="4" w:space="0" w:color="auto"/>
            </w:tcBorders>
          </w:tcPr>
          <w:p w14:paraId="3C15F566" w14:textId="77777777" w:rsidR="006334C9" w:rsidRPr="00436E5B" w:rsidRDefault="006334C9" w:rsidP="00945F47">
            <w:pPr>
              <w:spacing w:line="240" w:lineRule="auto"/>
              <w:jc w:val="center"/>
              <w:rPr>
                <w:rFonts w:cstheme="minorHAnsi"/>
              </w:rPr>
            </w:pPr>
          </w:p>
        </w:tc>
        <w:tc>
          <w:tcPr>
            <w:tcW w:w="1276" w:type="dxa"/>
            <w:gridSpan w:val="2"/>
            <w:tcBorders>
              <w:bottom w:val="single" w:sz="4" w:space="0" w:color="auto"/>
            </w:tcBorders>
            <w:shd w:val="clear" w:color="auto" w:fill="auto"/>
          </w:tcPr>
          <w:p w14:paraId="31741F19" w14:textId="77777777" w:rsidR="006334C9" w:rsidRPr="00436E5B" w:rsidRDefault="006334C9" w:rsidP="00945F47">
            <w:pPr>
              <w:spacing w:line="240" w:lineRule="auto"/>
              <w:jc w:val="center"/>
              <w:rPr>
                <w:rFonts w:cstheme="minorHAnsi"/>
              </w:rPr>
            </w:pPr>
            <w:r w:rsidRPr="00436E5B">
              <w:rPr>
                <w:rFonts w:cstheme="minorHAnsi"/>
              </w:rPr>
              <w:t>3</w:t>
            </w:r>
          </w:p>
        </w:tc>
        <w:tc>
          <w:tcPr>
            <w:tcW w:w="1275" w:type="dxa"/>
            <w:tcBorders>
              <w:bottom w:val="single" w:sz="4" w:space="0" w:color="auto"/>
            </w:tcBorders>
            <w:shd w:val="clear" w:color="auto" w:fill="auto"/>
          </w:tcPr>
          <w:p w14:paraId="4ED9E224" w14:textId="77777777" w:rsidR="006334C9" w:rsidRPr="00436E5B" w:rsidRDefault="006334C9" w:rsidP="00945F47">
            <w:pPr>
              <w:spacing w:line="240" w:lineRule="auto"/>
              <w:jc w:val="center"/>
              <w:rPr>
                <w:rFonts w:cstheme="minorHAnsi"/>
              </w:rPr>
            </w:pPr>
            <w:r w:rsidRPr="00436E5B">
              <w:rPr>
                <w:rFonts w:cstheme="minorHAnsi"/>
              </w:rPr>
              <w:t>1 (0%)</w:t>
            </w:r>
          </w:p>
        </w:tc>
      </w:tr>
      <w:tr w:rsidR="006334C9" w:rsidRPr="00436E5B" w14:paraId="26BBD11C" w14:textId="77777777" w:rsidTr="00AB5EE3">
        <w:tc>
          <w:tcPr>
            <w:tcW w:w="4536" w:type="dxa"/>
            <w:tcBorders>
              <w:top w:val="single" w:sz="4" w:space="0" w:color="auto"/>
              <w:bottom w:val="nil"/>
            </w:tcBorders>
            <w:shd w:val="clear" w:color="auto" w:fill="F2EADD" w:themeFill="accent6" w:themeFillTint="33"/>
          </w:tcPr>
          <w:p w14:paraId="7980E809" w14:textId="1118C895" w:rsidR="006334C9" w:rsidRPr="00436E5B" w:rsidRDefault="006334C9" w:rsidP="005D2A7D">
            <w:pPr>
              <w:spacing w:line="240" w:lineRule="auto"/>
              <w:contextualSpacing/>
              <w:rPr>
                <w:rFonts w:cstheme="minorHAnsi"/>
                <w:b/>
                <w:bCs/>
              </w:rPr>
            </w:pPr>
            <w:r w:rsidRPr="00436E5B">
              <w:rPr>
                <w:rFonts w:cstheme="minorHAnsi"/>
                <w:b/>
                <w:bCs/>
              </w:rPr>
              <w:t>Theme 4: Disability Support in Prison</w:t>
            </w:r>
          </w:p>
        </w:tc>
        <w:tc>
          <w:tcPr>
            <w:tcW w:w="1276" w:type="dxa"/>
            <w:tcBorders>
              <w:top w:val="single" w:sz="4" w:space="0" w:color="auto"/>
              <w:bottom w:val="nil"/>
            </w:tcBorders>
            <w:shd w:val="clear" w:color="auto" w:fill="F2EADD" w:themeFill="accent6" w:themeFillTint="33"/>
          </w:tcPr>
          <w:p w14:paraId="6152A1FF" w14:textId="77777777" w:rsidR="006334C9" w:rsidRPr="00436E5B" w:rsidRDefault="006334C9" w:rsidP="00945F47">
            <w:pPr>
              <w:spacing w:line="240" w:lineRule="auto"/>
              <w:jc w:val="center"/>
              <w:rPr>
                <w:rFonts w:cstheme="minorHAnsi"/>
                <w:b/>
                <w:bCs/>
              </w:rPr>
            </w:pPr>
            <w:r w:rsidRPr="00436E5B">
              <w:rPr>
                <w:rFonts w:cstheme="minorHAnsi"/>
                <w:b/>
                <w:bCs/>
              </w:rPr>
              <w:t>9</w:t>
            </w:r>
          </w:p>
        </w:tc>
        <w:tc>
          <w:tcPr>
            <w:tcW w:w="1276" w:type="dxa"/>
            <w:tcBorders>
              <w:top w:val="single" w:sz="4" w:space="0" w:color="auto"/>
              <w:bottom w:val="nil"/>
            </w:tcBorders>
            <w:shd w:val="clear" w:color="auto" w:fill="F2EADD" w:themeFill="accent6" w:themeFillTint="33"/>
          </w:tcPr>
          <w:p w14:paraId="3A1D8FE0" w14:textId="77777777" w:rsidR="006334C9" w:rsidRPr="00436E5B" w:rsidRDefault="006334C9" w:rsidP="00945F47">
            <w:pPr>
              <w:spacing w:line="240" w:lineRule="auto"/>
              <w:jc w:val="center"/>
              <w:rPr>
                <w:rFonts w:cstheme="minorHAnsi"/>
                <w:b/>
                <w:bCs/>
              </w:rPr>
            </w:pPr>
            <w:r w:rsidRPr="00436E5B">
              <w:rPr>
                <w:rFonts w:cstheme="minorHAnsi"/>
                <w:b/>
                <w:bCs/>
              </w:rPr>
              <w:t>17 (10%)</w:t>
            </w:r>
          </w:p>
        </w:tc>
        <w:tc>
          <w:tcPr>
            <w:tcW w:w="1276" w:type="dxa"/>
            <w:gridSpan w:val="2"/>
            <w:tcBorders>
              <w:top w:val="single" w:sz="4" w:space="0" w:color="auto"/>
              <w:bottom w:val="nil"/>
            </w:tcBorders>
            <w:shd w:val="clear" w:color="auto" w:fill="F2EADD" w:themeFill="accent6" w:themeFillTint="33"/>
          </w:tcPr>
          <w:p w14:paraId="1B254EDB" w14:textId="77777777" w:rsidR="006334C9" w:rsidRPr="00436E5B" w:rsidRDefault="006334C9" w:rsidP="00945F47">
            <w:pPr>
              <w:spacing w:line="240" w:lineRule="auto"/>
              <w:jc w:val="center"/>
              <w:rPr>
                <w:rFonts w:cstheme="minorHAnsi"/>
                <w:b/>
                <w:bCs/>
                <w:highlight w:val="yellow"/>
              </w:rPr>
            </w:pPr>
            <w:r w:rsidRPr="00436E5B">
              <w:rPr>
                <w:rFonts w:cstheme="minorHAnsi"/>
                <w:b/>
                <w:bCs/>
              </w:rPr>
              <w:t>32 (18%)</w:t>
            </w:r>
          </w:p>
        </w:tc>
        <w:tc>
          <w:tcPr>
            <w:tcW w:w="1275" w:type="dxa"/>
            <w:tcBorders>
              <w:top w:val="single" w:sz="4" w:space="0" w:color="auto"/>
              <w:bottom w:val="nil"/>
            </w:tcBorders>
            <w:shd w:val="clear" w:color="auto" w:fill="F2EADD" w:themeFill="accent6" w:themeFillTint="33"/>
          </w:tcPr>
          <w:p w14:paraId="014EF02B" w14:textId="77777777" w:rsidR="006334C9" w:rsidRPr="00436E5B" w:rsidRDefault="006334C9" w:rsidP="00945F47">
            <w:pPr>
              <w:spacing w:line="240" w:lineRule="auto"/>
              <w:jc w:val="center"/>
              <w:rPr>
                <w:rFonts w:cstheme="minorHAnsi"/>
                <w:b/>
                <w:bCs/>
              </w:rPr>
            </w:pPr>
            <w:r w:rsidRPr="00436E5B">
              <w:rPr>
                <w:rFonts w:cstheme="minorHAnsi"/>
                <w:b/>
                <w:bCs/>
              </w:rPr>
              <w:t>126</w:t>
            </w:r>
          </w:p>
          <w:p w14:paraId="4C605579" w14:textId="77777777" w:rsidR="006334C9" w:rsidRPr="00436E5B" w:rsidRDefault="006334C9" w:rsidP="00945F47">
            <w:pPr>
              <w:spacing w:line="240" w:lineRule="auto"/>
              <w:jc w:val="center"/>
              <w:rPr>
                <w:rFonts w:cstheme="minorHAnsi"/>
                <w:b/>
                <w:bCs/>
                <w:highlight w:val="yellow"/>
              </w:rPr>
            </w:pPr>
            <w:r w:rsidRPr="00436E5B">
              <w:rPr>
                <w:rFonts w:cstheme="minorHAnsi"/>
                <w:b/>
                <w:bCs/>
              </w:rPr>
              <w:t>(12%)</w:t>
            </w:r>
          </w:p>
        </w:tc>
      </w:tr>
      <w:tr w:rsidR="006334C9" w:rsidRPr="00436E5B" w14:paraId="104CA6A7" w14:textId="77777777" w:rsidTr="00AB5EE3">
        <w:tc>
          <w:tcPr>
            <w:tcW w:w="4536" w:type="dxa"/>
            <w:tcBorders>
              <w:top w:val="nil"/>
            </w:tcBorders>
          </w:tcPr>
          <w:p w14:paraId="0E51EF6C" w14:textId="77777777" w:rsidR="006334C9" w:rsidRPr="00436E5B" w:rsidRDefault="006334C9" w:rsidP="00945F47">
            <w:pPr>
              <w:spacing w:line="240" w:lineRule="auto"/>
              <w:rPr>
                <w:rFonts w:cstheme="minorHAnsi"/>
              </w:rPr>
            </w:pPr>
            <w:r w:rsidRPr="00436E5B">
              <w:rPr>
                <w:rFonts w:cstheme="minorHAnsi"/>
              </w:rPr>
              <w:t>4a) Increased staff disability training</w:t>
            </w:r>
          </w:p>
        </w:tc>
        <w:tc>
          <w:tcPr>
            <w:tcW w:w="1276" w:type="dxa"/>
            <w:tcBorders>
              <w:top w:val="nil"/>
            </w:tcBorders>
          </w:tcPr>
          <w:p w14:paraId="785ACA50" w14:textId="77777777" w:rsidR="006334C9" w:rsidRPr="00436E5B" w:rsidRDefault="006334C9" w:rsidP="00945F47">
            <w:pPr>
              <w:spacing w:line="240" w:lineRule="auto"/>
              <w:jc w:val="center"/>
              <w:rPr>
                <w:rFonts w:cstheme="minorHAnsi"/>
              </w:rPr>
            </w:pPr>
            <w:r w:rsidRPr="00436E5B">
              <w:rPr>
                <w:rFonts w:cstheme="minorHAnsi"/>
              </w:rPr>
              <w:t>7</w:t>
            </w:r>
          </w:p>
        </w:tc>
        <w:tc>
          <w:tcPr>
            <w:tcW w:w="1276" w:type="dxa"/>
            <w:tcBorders>
              <w:top w:val="nil"/>
            </w:tcBorders>
          </w:tcPr>
          <w:p w14:paraId="4E105539" w14:textId="77777777" w:rsidR="006334C9" w:rsidRPr="00436E5B" w:rsidRDefault="006334C9" w:rsidP="00945F47">
            <w:pPr>
              <w:spacing w:line="240" w:lineRule="auto"/>
              <w:jc w:val="center"/>
              <w:rPr>
                <w:rFonts w:cstheme="minorHAnsi"/>
              </w:rPr>
            </w:pPr>
            <w:r w:rsidRPr="00436E5B">
              <w:rPr>
                <w:rFonts w:cstheme="minorHAnsi"/>
              </w:rPr>
              <w:t>12 (7%)</w:t>
            </w:r>
          </w:p>
        </w:tc>
        <w:tc>
          <w:tcPr>
            <w:tcW w:w="1276" w:type="dxa"/>
            <w:gridSpan w:val="2"/>
            <w:tcBorders>
              <w:top w:val="nil"/>
            </w:tcBorders>
          </w:tcPr>
          <w:p w14:paraId="63A256C7" w14:textId="77777777" w:rsidR="006334C9" w:rsidRPr="00436E5B" w:rsidRDefault="006334C9" w:rsidP="00945F47">
            <w:pPr>
              <w:spacing w:line="240" w:lineRule="auto"/>
              <w:jc w:val="center"/>
              <w:rPr>
                <w:rFonts w:cstheme="minorHAnsi"/>
                <w:highlight w:val="yellow"/>
              </w:rPr>
            </w:pPr>
            <w:r w:rsidRPr="00436E5B">
              <w:rPr>
                <w:rFonts w:cstheme="minorHAnsi"/>
              </w:rPr>
              <w:t>11</w:t>
            </w:r>
          </w:p>
        </w:tc>
        <w:tc>
          <w:tcPr>
            <w:tcW w:w="1275" w:type="dxa"/>
            <w:tcBorders>
              <w:top w:val="nil"/>
            </w:tcBorders>
          </w:tcPr>
          <w:p w14:paraId="65E7FFC9" w14:textId="77777777" w:rsidR="006334C9" w:rsidRPr="00436E5B" w:rsidRDefault="006334C9" w:rsidP="00945F47">
            <w:pPr>
              <w:spacing w:line="240" w:lineRule="auto"/>
              <w:jc w:val="center"/>
              <w:rPr>
                <w:rFonts w:cstheme="minorHAnsi"/>
              </w:rPr>
            </w:pPr>
            <w:r w:rsidRPr="00436E5B">
              <w:rPr>
                <w:rFonts w:cstheme="minorHAnsi"/>
              </w:rPr>
              <w:t>61 (6%)</w:t>
            </w:r>
          </w:p>
        </w:tc>
      </w:tr>
      <w:tr w:rsidR="006334C9" w:rsidRPr="00436E5B" w14:paraId="06E916FA" w14:textId="77777777" w:rsidTr="00AB5EE3">
        <w:tc>
          <w:tcPr>
            <w:tcW w:w="4536" w:type="dxa"/>
          </w:tcPr>
          <w:p w14:paraId="67A205F8" w14:textId="77777777" w:rsidR="006334C9" w:rsidRPr="00436E5B" w:rsidRDefault="006334C9" w:rsidP="00945F47">
            <w:pPr>
              <w:spacing w:line="240" w:lineRule="auto"/>
              <w:rPr>
                <w:rFonts w:cstheme="minorHAnsi"/>
              </w:rPr>
            </w:pPr>
            <w:r w:rsidRPr="00436E5B">
              <w:rPr>
                <w:rFonts w:cstheme="minorHAnsi"/>
              </w:rPr>
              <w:t>4b) More responsive to individual needs</w:t>
            </w:r>
          </w:p>
        </w:tc>
        <w:tc>
          <w:tcPr>
            <w:tcW w:w="1276" w:type="dxa"/>
          </w:tcPr>
          <w:p w14:paraId="4DCBE8DD" w14:textId="77777777" w:rsidR="006334C9" w:rsidRPr="00436E5B" w:rsidRDefault="006334C9" w:rsidP="00945F47">
            <w:pPr>
              <w:spacing w:line="240" w:lineRule="auto"/>
              <w:jc w:val="center"/>
              <w:rPr>
                <w:rFonts w:cstheme="minorHAnsi"/>
              </w:rPr>
            </w:pPr>
            <w:r w:rsidRPr="00436E5B">
              <w:rPr>
                <w:rFonts w:cstheme="minorHAnsi"/>
              </w:rPr>
              <w:t>7</w:t>
            </w:r>
          </w:p>
        </w:tc>
        <w:tc>
          <w:tcPr>
            <w:tcW w:w="1276" w:type="dxa"/>
          </w:tcPr>
          <w:p w14:paraId="22B14419" w14:textId="77777777" w:rsidR="006334C9" w:rsidRPr="00436E5B" w:rsidRDefault="006334C9" w:rsidP="00945F47">
            <w:pPr>
              <w:spacing w:line="240" w:lineRule="auto"/>
              <w:jc w:val="center"/>
              <w:rPr>
                <w:rFonts w:cstheme="minorHAnsi"/>
              </w:rPr>
            </w:pPr>
            <w:r w:rsidRPr="00436E5B">
              <w:rPr>
                <w:rFonts w:cstheme="minorHAnsi"/>
              </w:rPr>
              <w:t>5 (3%)</w:t>
            </w:r>
          </w:p>
        </w:tc>
        <w:tc>
          <w:tcPr>
            <w:tcW w:w="1276" w:type="dxa"/>
            <w:gridSpan w:val="2"/>
          </w:tcPr>
          <w:p w14:paraId="058E3672" w14:textId="77777777" w:rsidR="006334C9" w:rsidRPr="00436E5B" w:rsidRDefault="006334C9" w:rsidP="00945F47">
            <w:pPr>
              <w:spacing w:line="240" w:lineRule="auto"/>
              <w:jc w:val="center"/>
              <w:rPr>
                <w:rFonts w:cstheme="minorHAnsi"/>
              </w:rPr>
            </w:pPr>
            <w:r w:rsidRPr="00436E5B">
              <w:rPr>
                <w:rFonts w:cstheme="minorHAnsi"/>
              </w:rPr>
              <w:t>15</w:t>
            </w:r>
          </w:p>
        </w:tc>
        <w:tc>
          <w:tcPr>
            <w:tcW w:w="1275" w:type="dxa"/>
          </w:tcPr>
          <w:p w14:paraId="3BCB7234" w14:textId="77777777" w:rsidR="006334C9" w:rsidRPr="00436E5B" w:rsidRDefault="006334C9" w:rsidP="00945F47">
            <w:pPr>
              <w:spacing w:line="240" w:lineRule="auto"/>
              <w:jc w:val="center"/>
              <w:rPr>
                <w:rFonts w:cstheme="minorHAnsi"/>
                <w:highlight w:val="yellow"/>
              </w:rPr>
            </w:pPr>
            <w:r w:rsidRPr="00436E5B">
              <w:rPr>
                <w:rFonts w:cstheme="minorHAnsi"/>
              </w:rPr>
              <w:t>60 (6%)</w:t>
            </w:r>
          </w:p>
        </w:tc>
      </w:tr>
      <w:tr w:rsidR="006334C9" w:rsidRPr="00436E5B" w14:paraId="0B0E7A3B" w14:textId="77777777" w:rsidTr="00AB5EE3">
        <w:tc>
          <w:tcPr>
            <w:tcW w:w="4536" w:type="dxa"/>
          </w:tcPr>
          <w:p w14:paraId="37231F61" w14:textId="2B8B2977" w:rsidR="006334C9" w:rsidRPr="00436E5B" w:rsidRDefault="006334C9" w:rsidP="00945F47">
            <w:pPr>
              <w:spacing w:line="240" w:lineRule="auto"/>
              <w:rPr>
                <w:rFonts w:cstheme="minorHAnsi"/>
              </w:rPr>
            </w:pPr>
            <w:r w:rsidRPr="00436E5B">
              <w:rPr>
                <w:rFonts w:cstheme="minorHAnsi"/>
              </w:rPr>
              <w:t xml:space="preserve">4c) Disability </w:t>
            </w:r>
            <w:r w:rsidR="00C44112">
              <w:rPr>
                <w:rFonts w:cstheme="minorHAnsi"/>
              </w:rPr>
              <w:t>education</w:t>
            </w:r>
            <w:r w:rsidRPr="00436E5B">
              <w:rPr>
                <w:rFonts w:cstheme="minorHAnsi"/>
              </w:rPr>
              <w:t xml:space="preserve"> (self-management) </w:t>
            </w:r>
          </w:p>
          <w:p w14:paraId="5977ACAB" w14:textId="77777777" w:rsidR="006334C9" w:rsidRPr="00436E5B" w:rsidRDefault="006334C9" w:rsidP="00945F47">
            <w:pPr>
              <w:spacing w:line="240" w:lineRule="auto"/>
              <w:rPr>
                <w:rFonts w:cstheme="minorHAnsi"/>
              </w:rPr>
            </w:pPr>
            <w:r w:rsidRPr="00436E5B">
              <w:rPr>
                <w:rFonts w:cstheme="minorHAnsi"/>
              </w:rPr>
              <w:t>4d) Disability advocacy</w:t>
            </w:r>
          </w:p>
          <w:p w14:paraId="5F28138E" w14:textId="77777777" w:rsidR="006334C9" w:rsidRPr="00436E5B" w:rsidRDefault="006334C9" w:rsidP="00945F47">
            <w:pPr>
              <w:spacing w:line="240" w:lineRule="auto"/>
              <w:rPr>
                <w:rFonts w:cstheme="minorHAnsi"/>
              </w:rPr>
            </w:pPr>
            <w:r w:rsidRPr="00436E5B">
              <w:rPr>
                <w:rFonts w:cstheme="minorHAnsi"/>
              </w:rPr>
              <w:t>4e) More disability accommodation in prison</w:t>
            </w:r>
          </w:p>
        </w:tc>
        <w:tc>
          <w:tcPr>
            <w:tcW w:w="1276" w:type="dxa"/>
          </w:tcPr>
          <w:p w14:paraId="1F831CF5" w14:textId="77777777" w:rsidR="006334C9" w:rsidRPr="00436E5B" w:rsidRDefault="006334C9" w:rsidP="00945F47">
            <w:pPr>
              <w:spacing w:line="240" w:lineRule="auto"/>
              <w:jc w:val="center"/>
              <w:rPr>
                <w:rFonts w:cstheme="minorHAnsi"/>
              </w:rPr>
            </w:pPr>
            <w:r w:rsidRPr="00436E5B">
              <w:rPr>
                <w:rFonts w:cstheme="minorHAnsi"/>
              </w:rPr>
              <w:t>3</w:t>
            </w:r>
          </w:p>
          <w:p w14:paraId="03FAABD7" w14:textId="77777777" w:rsidR="006334C9" w:rsidRPr="00436E5B" w:rsidRDefault="006334C9" w:rsidP="00945F47">
            <w:pPr>
              <w:spacing w:line="240" w:lineRule="auto"/>
              <w:jc w:val="center"/>
              <w:rPr>
                <w:rFonts w:cstheme="minorHAnsi"/>
              </w:rPr>
            </w:pPr>
            <w:r w:rsidRPr="00436E5B">
              <w:rPr>
                <w:rFonts w:cstheme="minorHAnsi"/>
              </w:rPr>
              <w:t>1</w:t>
            </w:r>
          </w:p>
          <w:p w14:paraId="429EF97F" w14:textId="77777777" w:rsidR="006334C9" w:rsidRPr="00436E5B" w:rsidRDefault="006334C9" w:rsidP="00945F47">
            <w:pPr>
              <w:spacing w:line="240" w:lineRule="auto"/>
              <w:jc w:val="center"/>
              <w:rPr>
                <w:rFonts w:cstheme="minorHAnsi"/>
              </w:rPr>
            </w:pPr>
            <w:r w:rsidRPr="00436E5B">
              <w:rPr>
                <w:rFonts w:cstheme="minorHAnsi"/>
              </w:rPr>
              <w:t>1</w:t>
            </w:r>
          </w:p>
        </w:tc>
        <w:tc>
          <w:tcPr>
            <w:tcW w:w="1276" w:type="dxa"/>
          </w:tcPr>
          <w:p w14:paraId="67D66549" w14:textId="77777777" w:rsidR="006334C9" w:rsidRPr="00436E5B" w:rsidRDefault="006334C9" w:rsidP="00945F47">
            <w:pPr>
              <w:spacing w:line="240" w:lineRule="auto"/>
              <w:jc w:val="center"/>
              <w:rPr>
                <w:rFonts w:cstheme="minorHAnsi"/>
              </w:rPr>
            </w:pPr>
          </w:p>
        </w:tc>
        <w:tc>
          <w:tcPr>
            <w:tcW w:w="1276" w:type="dxa"/>
            <w:gridSpan w:val="2"/>
          </w:tcPr>
          <w:p w14:paraId="26F88DCB" w14:textId="77777777" w:rsidR="006334C9" w:rsidRPr="00436E5B" w:rsidRDefault="006334C9" w:rsidP="00945F47">
            <w:pPr>
              <w:spacing w:line="240" w:lineRule="auto"/>
              <w:jc w:val="center"/>
              <w:rPr>
                <w:rFonts w:cstheme="minorHAnsi"/>
              </w:rPr>
            </w:pPr>
            <w:r w:rsidRPr="00436E5B">
              <w:rPr>
                <w:rFonts w:cstheme="minorHAnsi"/>
              </w:rPr>
              <w:t>3</w:t>
            </w:r>
          </w:p>
          <w:p w14:paraId="28646A48" w14:textId="77777777" w:rsidR="006334C9" w:rsidRPr="00436E5B" w:rsidRDefault="006334C9" w:rsidP="00945F47">
            <w:pPr>
              <w:spacing w:line="240" w:lineRule="auto"/>
              <w:jc w:val="center"/>
              <w:rPr>
                <w:rFonts w:cstheme="minorHAnsi"/>
              </w:rPr>
            </w:pPr>
            <w:r w:rsidRPr="00436E5B">
              <w:rPr>
                <w:rFonts w:cstheme="minorHAnsi"/>
              </w:rPr>
              <w:t>1</w:t>
            </w:r>
          </w:p>
          <w:p w14:paraId="2F4E1536" w14:textId="77777777" w:rsidR="006334C9" w:rsidRPr="00436E5B" w:rsidRDefault="006334C9" w:rsidP="00945F47">
            <w:pPr>
              <w:spacing w:line="240" w:lineRule="auto"/>
              <w:jc w:val="center"/>
              <w:rPr>
                <w:rFonts w:cstheme="minorHAnsi"/>
              </w:rPr>
            </w:pPr>
            <w:r w:rsidRPr="00436E5B">
              <w:rPr>
                <w:rFonts w:cstheme="minorHAnsi"/>
              </w:rPr>
              <w:t>1</w:t>
            </w:r>
          </w:p>
        </w:tc>
        <w:tc>
          <w:tcPr>
            <w:tcW w:w="1275" w:type="dxa"/>
          </w:tcPr>
          <w:p w14:paraId="61909647" w14:textId="77777777" w:rsidR="006334C9" w:rsidRPr="00436E5B" w:rsidRDefault="006334C9" w:rsidP="00945F47">
            <w:pPr>
              <w:spacing w:line="240" w:lineRule="auto"/>
              <w:jc w:val="center"/>
              <w:rPr>
                <w:rFonts w:cstheme="minorHAnsi"/>
              </w:rPr>
            </w:pPr>
            <w:r w:rsidRPr="00436E5B">
              <w:rPr>
                <w:rFonts w:cstheme="minorHAnsi"/>
              </w:rPr>
              <w:t>2 (0%)</w:t>
            </w:r>
          </w:p>
          <w:p w14:paraId="02E1FD96" w14:textId="77777777" w:rsidR="006334C9" w:rsidRPr="00436E5B" w:rsidRDefault="006334C9" w:rsidP="00945F47">
            <w:pPr>
              <w:spacing w:line="240" w:lineRule="auto"/>
              <w:jc w:val="center"/>
              <w:rPr>
                <w:rFonts w:cstheme="minorHAnsi"/>
              </w:rPr>
            </w:pPr>
            <w:r w:rsidRPr="00436E5B">
              <w:rPr>
                <w:rFonts w:cstheme="minorHAnsi"/>
              </w:rPr>
              <w:t>2 (0%)</w:t>
            </w:r>
          </w:p>
          <w:p w14:paraId="32CA0429" w14:textId="77777777" w:rsidR="006334C9" w:rsidRPr="00436E5B" w:rsidRDefault="006334C9" w:rsidP="00945F47">
            <w:pPr>
              <w:spacing w:line="240" w:lineRule="auto"/>
              <w:jc w:val="center"/>
              <w:rPr>
                <w:rFonts w:cstheme="minorHAnsi"/>
                <w:highlight w:val="yellow"/>
              </w:rPr>
            </w:pPr>
            <w:r w:rsidRPr="00436E5B">
              <w:rPr>
                <w:rFonts w:cstheme="minorHAnsi"/>
              </w:rPr>
              <w:t>1 (0%)</w:t>
            </w:r>
          </w:p>
        </w:tc>
      </w:tr>
      <w:tr w:rsidR="006334C9" w:rsidRPr="00436E5B" w14:paraId="4FDE4854" w14:textId="77777777" w:rsidTr="00AB5EE3">
        <w:tc>
          <w:tcPr>
            <w:tcW w:w="4536" w:type="dxa"/>
            <w:tcBorders>
              <w:bottom w:val="single" w:sz="4" w:space="0" w:color="auto"/>
            </w:tcBorders>
          </w:tcPr>
          <w:p w14:paraId="4573F20A" w14:textId="77777777" w:rsidR="006334C9" w:rsidRPr="00436E5B" w:rsidRDefault="006334C9" w:rsidP="00945F47">
            <w:pPr>
              <w:spacing w:line="240" w:lineRule="auto"/>
              <w:rPr>
                <w:rFonts w:cstheme="minorHAnsi"/>
              </w:rPr>
            </w:pPr>
            <w:r w:rsidRPr="00436E5B">
              <w:rPr>
                <w:rFonts w:cstheme="minorHAnsi"/>
              </w:rPr>
              <w:t>4f) NDIS awareness and preparation</w:t>
            </w:r>
          </w:p>
        </w:tc>
        <w:tc>
          <w:tcPr>
            <w:tcW w:w="1276" w:type="dxa"/>
            <w:tcBorders>
              <w:bottom w:val="single" w:sz="4" w:space="0" w:color="auto"/>
            </w:tcBorders>
          </w:tcPr>
          <w:p w14:paraId="0C1943DA" w14:textId="77777777" w:rsidR="006334C9" w:rsidRPr="00436E5B" w:rsidRDefault="006334C9" w:rsidP="00945F47">
            <w:pPr>
              <w:spacing w:line="240" w:lineRule="auto"/>
              <w:jc w:val="center"/>
              <w:rPr>
                <w:rFonts w:cstheme="minorHAnsi"/>
              </w:rPr>
            </w:pPr>
            <w:r w:rsidRPr="00436E5B">
              <w:rPr>
                <w:rFonts w:cstheme="minorHAnsi"/>
              </w:rPr>
              <w:t>1</w:t>
            </w:r>
          </w:p>
        </w:tc>
        <w:tc>
          <w:tcPr>
            <w:tcW w:w="1276" w:type="dxa"/>
            <w:tcBorders>
              <w:bottom w:val="single" w:sz="4" w:space="0" w:color="auto"/>
            </w:tcBorders>
          </w:tcPr>
          <w:p w14:paraId="404CA9FC" w14:textId="77777777" w:rsidR="006334C9" w:rsidRPr="00436E5B" w:rsidRDefault="006334C9" w:rsidP="00945F47">
            <w:pPr>
              <w:spacing w:line="240" w:lineRule="auto"/>
              <w:jc w:val="center"/>
              <w:rPr>
                <w:rFonts w:cstheme="minorHAnsi"/>
              </w:rPr>
            </w:pPr>
          </w:p>
        </w:tc>
        <w:tc>
          <w:tcPr>
            <w:tcW w:w="1276" w:type="dxa"/>
            <w:gridSpan w:val="2"/>
            <w:tcBorders>
              <w:bottom w:val="single" w:sz="4" w:space="0" w:color="auto"/>
            </w:tcBorders>
          </w:tcPr>
          <w:p w14:paraId="5821ED54" w14:textId="77777777" w:rsidR="006334C9" w:rsidRPr="00436E5B" w:rsidRDefault="006334C9" w:rsidP="00945F47">
            <w:pPr>
              <w:spacing w:line="240" w:lineRule="auto"/>
              <w:jc w:val="center"/>
              <w:rPr>
                <w:rFonts w:cstheme="minorHAnsi"/>
              </w:rPr>
            </w:pPr>
            <w:r w:rsidRPr="00436E5B">
              <w:rPr>
                <w:rFonts w:cstheme="minorHAnsi"/>
              </w:rPr>
              <w:t>1</w:t>
            </w:r>
          </w:p>
        </w:tc>
        <w:tc>
          <w:tcPr>
            <w:tcW w:w="1275" w:type="dxa"/>
            <w:tcBorders>
              <w:bottom w:val="single" w:sz="4" w:space="0" w:color="auto"/>
            </w:tcBorders>
          </w:tcPr>
          <w:p w14:paraId="289AA5FB" w14:textId="77777777" w:rsidR="006334C9" w:rsidRPr="00436E5B" w:rsidRDefault="006334C9" w:rsidP="00945F47">
            <w:pPr>
              <w:spacing w:line="240" w:lineRule="auto"/>
              <w:jc w:val="center"/>
              <w:rPr>
                <w:rFonts w:cstheme="minorHAnsi"/>
              </w:rPr>
            </w:pPr>
            <w:r w:rsidRPr="00436E5B">
              <w:rPr>
                <w:rFonts w:cstheme="minorHAnsi"/>
              </w:rPr>
              <w:t>0 (0%)</w:t>
            </w:r>
          </w:p>
        </w:tc>
      </w:tr>
      <w:tr w:rsidR="006334C9" w:rsidRPr="00436E5B" w14:paraId="618BF59B" w14:textId="77777777" w:rsidTr="00AB5EE3">
        <w:tc>
          <w:tcPr>
            <w:tcW w:w="4536" w:type="dxa"/>
            <w:tcBorders>
              <w:top w:val="single" w:sz="4" w:space="0" w:color="auto"/>
              <w:bottom w:val="nil"/>
            </w:tcBorders>
            <w:shd w:val="clear" w:color="auto" w:fill="F2EADD" w:themeFill="accent6" w:themeFillTint="33"/>
          </w:tcPr>
          <w:p w14:paraId="4261AFD6" w14:textId="147155AD" w:rsidR="006334C9" w:rsidRPr="00436E5B" w:rsidRDefault="006334C9" w:rsidP="005D2A7D">
            <w:pPr>
              <w:spacing w:line="240" w:lineRule="auto"/>
              <w:ind w:left="22"/>
              <w:contextualSpacing/>
              <w:rPr>
                <w:rFonts w:cstheme="minorHAnsi"/>
                <w:b/>
                <w:bCs/>
              </w:rPr>
            </w:pPr>
            <w:r w:rsidRPr="00436E5B">
              <w:rPr>
                <w:rFonts w:cstheme="minorHAnsi"/>
                <w:b/>
                <w:bCs/>
              </w:rPr>
              <w:t>Theme 5: Transition Planning</w:t>
            </w:r>
          </w:p>
        </w:tc>
        <w:tc>
          <w:tcPr>
            <w:tcW w:w="1276" w:type="dxa"/>
            <w:tcBorders>
              <w:top w:val="single" w:sz="4" w:space="0" w:color="auto"/>
              <w:bottom w:val="nil"/>
            </w:tcBorders>
            <w:shd w:val="clear" w:color="auto" w:fill="F2EADD" w:themeFill="accent6" w:themeFillTint="33"/>
          </w:tcPr>
          <w:p w14:paraId="38A36DF3" w14:textId="77777777" w:rsidR="006334C9" w:rsidRPr="00436E5B" w:rsidRDefault="006334C9" w:rsidP="00945F47">
            <w:pPr>
              <w:spacing w:line="240" w:lineRule="auto"/>
              <w:jc w:val="center"/>
              <w:rPr>
                <w:rFonts w:cstheme="minorHAnsi"/>
                <w:b/>
                <w:bCs/>
              </w:rPr>
            </w:pPr>
            <w:r w:rsidRPr="00436E5B">
              <w:rPr>
                <w:rFonts w:cstheme="minorHAnsi"/>
                <w:b/>
                <w:bCs/>
              </w:rPr>
              <w:t>9</w:t>
            </w:r>
          </w:p>
        </w:tc>
        <w:tc>
          <w:tcPr>
            <w:tcW w:w="1276" w:type="dxa"/>
            <w:tcBorders>
              <w:top w:val="single" w:sz="4" w:space="0" w:color="auto"/>
              <w:bottom w:val="nil"/>
            </w:tcBorders>
            <w:shd w:val="clear" w:color="auto" w:fill="F2EADD" w:themeFill="accent6" w:themeFillTint="33"/>
          </w:tcPr>
          <w:p w14:paraId="70BDC882" w14:textId="77777777" w:rsidR="006334C9" w:rsidRPr="00436E5B" w:rsidRDefault="006334C9" w:rsidP="00945F47">
            <w:pPr>
              <w:spacing w:line="240" w:lineRule="auto"/>
              <w:jc w:val="center"/>
              <w:rPr>
                <w:rFonts w:cstheme="minorHAnsi"/>
                <w:b/>
                <w:bCs/>
              </w:rPr>
            </w:pPr>
            <w:r w:rsidRPr="00436E5B">
              <w:rPr>
                <w:rFonts w:cstheme="minorHAnsi"/>
                <w:b/>
                <w:bCs/>
              </w:rPr>
              <w:t>17 (10%)</w:t>
            </w:r>
          </w:p>
        </w:tc>
        <w:tc>
          <w:tcPr>
            <w:tcW w:w="1276" w:type="dxa"/>
            <w:gridSpan w:val="2"/>
            <w:tcBorders>
              <w:top w:val="single" w:sz="4" w:space="0" w:color="auto"/>
              <w:bottom w:val="nil"/>
            </w:tcBorders>
            <w:shd w:val="clear" w:color="auto" w:fill="F2EADD" w:themeFill="accent6" w:themeFillTint="33"/>
          </w:tcPr>
          <w:p w14:paraId="3BC21D23" w14:textId="77777777" w:rsidR="006334C9" w:rsidRPr="00436E5B" w:rsidRDefault="006334C9" w:rsidP="00945F47">
            <w:pPr>
              <w:spacing w:line="240" w:lineRule="auto"/>
              <w:jc w:val="center"/>
              <w:rPr>
                <w:rFonts w:cstheme="minorHAnsi"/>
                <w:b/>
                <w:bCs/>
              </w:rPr>
            </w:pPr>
            <w:r w:rsidRPr="00436E5B">
              <w:rPr>
                <w:rFonts w:cstheme="minorHAnsi"/>
                <w:b/>
                <w:bCs/>
              </w:rPr>
              <w:t>14 (8%)</w:t>
            </w:r>
          </w:p>
        </w:tc>
        <w:tc>
          <w:tcPr>
            <w:tcW w:w="1275" w:type="dxa"/>
            <w:tcBorders>
              <w:top w:val="single" w:sz="4" w:space="0" w:color="auto"/>
              <w:bottom w:val="nil"/>
            </w:tcBorders>
            <w:shd w:val="clear" w:color="auto" w:fill="F2EADD" w:themeFill="accent6" w:themeFillTint="33"/>
          </w:tcPr>
          <w:p w14:paraId="20E48F93" w14:textId="77777777" w:rsidR="006334C9" w:rsidRPr="00436E5B" w:rsidRDefault="006334C9" w:rsidP="00945F47">
            <w:pPr>
              <w:spacing w:line="240" w:lineRule="auto"/>
              <w:jc w:val="center"/>
              <w:rPr>
                <w:rFonts w:cstheme="minorHAnsi"/>
                <w:b/>
                <w:bCs/>
              </w:rPr>
            </w:pPr>
            <w:r w:rsidRPr="00436E5B">
              <w:rPr>
                <w:rFonts w:cstheme="minorHAnsi"/>
                <w:b/>
                <w:bCs/>
              </w:rPr>
              <w:t>85</w:t>
            </w:r>
          </w:p>
          <w:p w14:paraId="7B64B54B" w14:textId="77777777" w:rsidR="006334C9" w:rsidRPr="00436E5B" w:rsidRDefault="006334C9" w:rsidP="00945F47">
            <w:pPr>
              <w:spacing w:line="240" w:lineRule="auto"/>
              <w:jc w:val="center"/>
              <w:rPr>
                <w:rFonts w:cstheme="minorHAnsi"/>
                <w:b/>
                <w:bCs/>
              </w:rPr>
            </w:pPr>
            <w:r w:rsidRPr="00436E5B">
              <w:rPr>
                <w:rFonts w:cstheme="minorHAnsi"/>
                <w:b/>
                <w:bCs/>
              </w:rPr>
              <w:t>(8%)</w:t>
            </w:r>
          </w:p>
        </w:tc>
      </w:tr>
      <w:tr w:rsidR="006334C9" w:rsidRPr="00436E5B" w14:paraId="53D10228" w14:textId="77777777" w:rsidTr="00AB5EE3">
        <w:tc>
          <w:tcPr>
            <w:tcW w:w="4536" w:type="dxa"/>
            <w:tcBorders>
              <w:top w:val="nil"/>
            </w:tcBorders>
          </w:tcPr>
          <w:p w14:paraId="515A22C9" w14:textId="77777777" w:rsidR="006334C9" w:rsidRPr="00436E5B" w:rsidRDefault="006334C9" w:rsidP="00945F47">
            <w:pPr>
              <w:spacing w:line="240" w:lineRule="auto"/>
              <w:rPr>
                <w:rFonts w:cstheme="minorHAnsi"/>
              </w:rPr>
            </w:pPr>
            <w:r w:rsidRPr="00436E5B">
              <w:rPr>
                <w:rFonts w:cstheme="minorHAnsi"/>
              </w:rPr>
              <w:t>5a) Improved timely transition planning</w:t>
            </w:r>
          </w:p>
        </w:tc>
        <w:tc>
          <w:tcPr>
            <w:tcW w:w="1276" w:type="dxa"/>
            <w:tcBorders>
              <w:top w:val="nil"/>
            </w:tcBorders>
          </w:tcPr>
          <w:p w14:paraId="09F54CF1" w14:textId="77777777" w:rsidR="006334C9" w:rsidRPr="00436E5B" w:rsidRDefault="006334C9" w:rsidP="00945F47">
            <w:pPr>
              <w:spacing w:line="240" w:lineRule="auto"/>
              <w:jc w:val="center"/>
              <w:rPr>
                <w:rFonts w:cstheme="minorHAnsi"/>
              </w:rPr>
            </w:pPr>
            <w:r w:rsidRPr="00436E5B">
              <w:rPr>
                <w:rFonts w:cstheme="minorHAnsi"/>
              </w:rPr>
              <w:t>7</w:t>
            </w:r>
          </w:p>
        </w:tc>
        <w:tc>
          <w:tcPr>
            <w:tcW w:w="1276" w:type="dxa"/>
            <w:tcBorders>
              <w:top w:val="nil"/>
            </w:tcBorders>
          </w:tcPr>
          <w:p w14:paraId="22957DD0" w14:textId="77777777" w:rsidR="006334C9" w:rsidRPr="00436E5B" w:rsidRDefault="006334C9" w:rsidP="00945F47">
            <w:pPr>
              <w:spacing w:line="240" w:lineRule="auto"/>
              <w:jc w:val="center"/>
              <w:rPr>
                <w:rFonts w:cstheme="minorHAnsi"/>
              </w:rPr>
            </w:pPr>
            <w:r w:rsidRPr="00436E5B">
              <w:rPr>
                <w:rFonts w:cstheme="minorHAnsi"/>
              </w:rPr>
              <w:t>11 (7%)</w:t>
            </w:r>
          </w:p>
        </w:tc>
        <w:tc>
          <w:tcPr>
            <w:tcW w:w="1276" w:type="dxa"/>
            <w:gridSpan w:val="2"/>
            <w:tcBorders>
              <w:top w:val="nil"/>
            </w:tcBorders>
          </w:tcPr>
          <w:p w14:paraId="5C085A3F" w14:textId="77777777" w:rsidR="006334C9" w:rsidRPr="00436E5B" w:rsidRDefault="006334C9" w:rsidP="00945F47">
            <w:pPr>
              <w:spacing w:line="240" w:lineRule="auto"/>
              <w:jc w:val="center"/>
              <w:rPr>
                <w:rFonts w:cstheme="minorHAnsi"/>
                <w:highlight w:val="yellow"/>
              </w:rPr>
            </w:pPr>
            <w:r w:rsidRPr="00436E5B">
              <w:rPr>
                <w:rFonts w:cstheme="minorHAnsi"/>
              </w:rPr>
              <w:t>9</w:t>
            </w:r>
          </w:p>
        </w:tc>
        <w:tc>
          <w:tcPr>
            <w:tcW w:w="1275" w:type="dxa"/>
            <w:tcBorders>
              <w:top w:val="nil"/>
            </w:tcBorders>
          </w:tcPr>
          <w:p w14:paraId="477AF9E1" w14:textId="77777777" w:rsidR="006334C9" w:rsidRPr="00436E5B" w:rsidRDefault="006334C9" w:rsidP="00945F47">
            <w:pPr>
              <w:spacing w:line="240" w:lineRule="auto"/>
              <w:jc w:val="center"/>
              <w:rPr>
                <w:rFonts w:cstheme="minorHAnsi"/>
                <w:highlight w:val="yellow"/>
              </w:rPr>
            </w:pPr>
            <w:r w:rsidRPr="00436E5B">
              <w:rPr>
                <w:rFonts w:cstheme="minorHAnsi"/>
              </w:rPr>
              <w:t>58 (6%)</w:t>
            </w:r>
          </w:p>
        </w:tc>
      </w:tr>
      <w:tr w:rsidR="006334C9" w:rsidRPr="00436E5B" w14:paraId="2DB0A396" w14:textId="77777777" w:rsidTr="00AB5EE3">
        <w:tc>
          <w:tcPr>
            <w:tcW w:w="4536" w:type="dxa"/>
          </w:tcPr>
          <w:p w14:paraId="144C9512" w14:textId="77777777" w:rsidR="006334C9" w:rsidRPr="00436E5B" w:rsidRDefault="006334C9" w:rsidP="00945F47">
            <w:pPr>
              <w:spacing w:line="240" w:lineRule="auto"/>
              <w:rPr>
                <w:rFonts w:cstheme="minorHAnsi"/>
              </w:rPr>
            </w:pPr>
            <w:r w:rsidRPr="00436E5B">
              <w:rPr>
                <w:rFonts w:cstheme="minorHAnsi"/>
              </w:rPr>
              <w:t>5b) Disability assessments at transition</w:t>
            </w:r>
          </w:p>
        </w:tc>
        <w:tc>
          <w:tcPr>
            <w:tcW w:w="1276" w:type="dxa"/>
          </w:tcPr>
          <w:p w14:paraId="58FF9387" w14:textId="77777777" w:rsidR="006334C9" w:rsidRPr="00436E5B" w:rsidRDefault="006334C9" w:rsidP="00945F47">
            <w:pPr>
              <w:spacing w:line="240" w:lineRule="auto"/>
              <w:jc w:val="center"/>
              <w:rPr>
                <w:rFonts w:cstheme="minorHAnsi"/>
              </w:rPr>
            </w:pPr>
            <w:r w:rsidRPr="00436E5B">
              <w:rPr>
                <w:rFonts w:cstheme="minorHAnsi"/>
              </w:rPr>
              <w:t>3</w:t>
            </w:r>
          </w:p>
        </w:tc>
        <w:tc>
          <w:tcPr>
            <w:tcW w:w="1276" w:type="dxa"/>
          </w:tcPr>
          <w:p w14:paraId="5FCB8087" w14:textId="77777777" w:rsidR="006334C9" w:rsidRPr="00436E5B" w:rsidRDefault="006334C9" w:rsidP="00945F47">
            <w:pPr>
              <w:spacing w:line="240" w:lineRule="auto"/>
              <w:jc w:val="center"/>
              <w:rPr>
                <w:rFonts w:cstheme="minorHAnsi"/>
              </w:rPr>
            </w:pPr>
            <w:r w:rsidRPr="00436E5B">
              <w:rPr>
                <w:rFonts w:cstheme="minorHAnsi"/>
              </w:rPr>
              <w:t>3 (2%)</w:t>
            </w:r>
          </w:p>
        </w:tc>
        <w:tc>
          <w:tcPr>
            <w:tcW w:w="1276" w:type="dxa"/>
            <w:gridSpan w:val="2"/>
          </w:tcPr>
          <w:p w14:paraId="1D0E96C2" w14:textId="77777777" w:rsidR="006334C9" w:rsidRPr="00436E5B" w:rsidRDefault="006334C9" w:rsidP="00945F47">
            <w:pPr>
              <w:spacing w:line="240" w:lineRule="auto"/>
              <w:jc w:val="center"/>
              <w:rPr>
                <w:rFonts w:cstheme="minorHAnsi"/>
              </w:rPr>
            </w:pPr>
            <w:r w:rsidRPr="00436E5B">
              <w:rPr>
                <w:rFonts w:cstheme="minorHAnsi"/>
              </w:rPr>
              <w:t>3</w:t>
            </w:r>
          </w:p>
        </w:tc>
        <w:tc>
          <w:tcPr>
            <w:tcW w:w="1275" w:type="dxa"/>
          </w:tcPr>
          <w:p w14:paraId="53BA508A" w14:textId="77777777" w:rsidR="006334C9" w:rsidRPr="00436E5B" w:rsidRDefault="006334C9" w:rsidP="00945F47">
            <w:pPr>
              <w:spacing w:line="240" w:lineRule="auto"/>
              <w:jc w:val="center"/>
              <w:rPr>
                <w:rFonts w:cstheme="minorHAnsi"/>
              </w:rPr>
            </w:pPr>
            <w:r w:rsidRPr="00436E5B">
              <w:rPr>
                <w:rFonts w:cstheme="minorHAnsi"/>
              </w:rPr>
              <w:t>15 (1%)</w:t>
            </w:r>
          </w:p>
        </w:tc>
      </w:tr>
      <w:tr w:rsidR="006334C9" w:rsidRPr="00436E5B" w14:paraId="03798782" w14:textId="77777777" w:rsidTr="00AB5EE3">
        <w:tc>
          <w:tcPr>
            <w:tcW w:w="4536" w:type="dxa"/>
            <w:tcBorders>
              <w:bottom w:val="single" w:sz="4" w:space="0" w:color="auto"/>
            </w:tcBorders>
          </w:tcPr>
          <w:p w14:paraId="6C808915" w14:textId="77777777" w:rsidR="006334C9" w:rsidRPr="00436E5B" w:rsidRDefault="006334C9" w:rsidP="00945F47">
            <w:pPr>
              <w:spacing w:line="240" w:lineRule="auto"/>
              <w:rPr>
                <w:rFonts w:cstheme="minorHAnsi"/>
              </w:rPr>
            </w:pPr>
            <w:r w:rsidRPr="00436E5B">
              <w:rPr>
                <w:rFonts w:cstheme="minorHAnsi"/>
              </w:rPr>
              <w:t>5c) Culturally appropriate transition supports</w:t>
            </w:r>
          </w:p>
        </w:tc>
        <w:tc>
          <w:tcPr>
            <w:tcW w:w="1276" w:type="dxa"/>
            <w:tcBorders>
              <w:bottom w:val="single" w:sz="4" w:space="0" w:color="auto"/>
            </w:tcBorders>
          </w:tcPr>
          <w:p w14:paraId="1A17D16F" w14:textId="77777777" w:rsidR="006334C9" w:rsidRPr="00436E5B" w:rsidRDefault="006334C9" w:rsidP="00945F47">
            <w:pPr>
              <w:spacing w:line="240" w:lineRule="auto"/>
              <w:jc w:val="center"/>
              <w:rPr>
                <w:rFonts w:cstheme="minorHAnsi"/>
              </w:rPr>
            </w:pPr>
            <w:r w:rsidRPr="00436E5B">
              <w:rPr>
                <w:rFonts w:cstheme="minorHAnsi"/>
              </w:rPr>
              <w:t>2</w:t>
            </w:r>
          </w:p>
        </w:tc>
        <w:tc>
          <w:tcPr>
            <w:tcW w:w="1276" w:type="dxa"/>
            <w:tcBorders>
              <w:bottom w:val="single" w:sz="4" w:space="0" w:color="auto"/>
            </w:tcBorders>
          </w:tcPr>
          <w:p w14:paraId="1ECA4AE5" w14:textId="77777777" w:rsidR="006334C9" w:rsidRPr="00436E5B" w:rsidRDefault="006334C9" w:rsidP="00945F47">
            <w:pPr>
              <w:spacing w:line="240" w:lineRule="auto"/>
              <w:jc w:val="center"/>
              <w:rPr>
                <w:rFonts w:cstheme="minorHAnsi"/>
              </w:rPr>
            </w:pPr>
            <w:r w:rsidRPr="00436E5B">
              <w:rPr>
                <w:rFonts w:cstheme="minorHAnsi"/>
              </w:rPr>
              <w:t>3 (2%)</w:t>
            </w:r>
          </w:p>
        </w:tc>
        <w:tc>
          <w:tcPr>
            <w:tcW w:w="1276" w:type="dxa"/>
            <w:gridSpan w:val="2"/>
            <w:tcBorders>
              <w:bottom w:val="single" w:sz="4" w:space="0" w:color="auto"/>
            </w:tcBorders>
          </w:tcPr>
          <w:p w14:paraId="51A7F62D" w14:textId="77777777" w:rsidR="006334C9" w:rsidRPr="00436E5B" w:rsidRDefault="006334C9" w:rsidP="00945F47">
            <w:pPr>
              <w:spacing w:line="240" w:lineRule="auto"/>
              <w:jc w:val="center"/>
              <w:rPr>
                <w:rFonts w:cstheme="minorHAnsi"/>
              </w:rPr>
            </w:pPr>
            <w:r w:rsidRPr="00436E5B">
              <w:rPr>
                <w:rFonts w:cstheme="minorHAnsi"/>
              </w:rPr>
              <w:t>2</w:t>
            </w:r>
          </w:p>
        </w:tc>
        <w:tc>
          <w:tcPr>
            <w:tcW w:w="1275" w:type="dxa"/>
            <w:tcBorders>
              <w:bottom w:val="single" w:sz="4" w:space="0" w:color="auto"/>
            </w:tcBorders>
          </w:tcPr>
          <w:p w14:paraId="339C0506" w14:textId="77777777" w:rsidR="006334C9" w:rsidRPr="00436E5B" w:rsidRDefault="006334C9" w:rsidP="00945F47">
            <w:pPr>
              <w:spacing w:line="240" w:lineRule="auto"/>
              <w:jc w:val="center"/>
              <w:rPr>
                <w:rFonts w:cstheme="minorHAnsi"/>
              </w:rPr>
            </w:pPr>
            <w:r w:rsidRPr="00436E5B">
              <w:rPr>
                <w:rFonts w:cstheme="minorHAnsi"/>
              </w:rPr>
              <w:t>12 (1%)</w:t>
            </w:r>
          </w:p>
        </w:tc>
      </w:tr>
      <w:tr w:rsidR="006334C9" w:rsidRPr="00436E5B" w14:paraId="3EB93E87" w14:textId="77777777" w:rsidTr="00AB5EE3">
        <w:tc>
          <w:tcPr>
            <w:tcW w:w="4536" w:type="dxa"/>
            <w:tcBorders>
              <w:top w:val="single" w:sz="4" w:space="0" w:color="auto"/>
              <w:bottom w:val="nil"/>
            </w:tcBorders>
            <w:shd w:val="clear" w:color="auto" w:fill="F2EADD" w:themeFill="accent6" w:themeFillTint="33"/>
          </w:tcPr>
          <w:p w14:paraId="672492AF" w14:textId="4AB03556" w:rsidR="006334C9" w:rsidRPr="00436E5B" w:rsidRDefault="006334C9" w:rsidP="00945F47">
            <w:pPr>
              <w:spacing w:line="240" w:lineRule="auto"/>
              <w:rPr>
                <w:rFonts w:cstheme="minorHAnsi"/>
                <w:b/>
                <w:bCs/>
              </w:rPr>
            </w:pPr>
            <w:r w:rsidRPr="00436E5B">
              <w:rPr>
                <w:rFonts w:cstheme="minorHAnsi"/>
                <w:b/>
                <w:bCs/>
              </w:rPr>
              <w:t xml:space="preserve">Theme 6: Systemic Change </w:t>
            </w:r>
          </w:p>
        </w:tc>
        <w:tc>
          <w:tcPr>
            <w:tcW w:w="1276" w:type="dxa"/>
            <w:tcBorders>
              <w:top w:val="single" w:sz="4" w:space="0" w:color="auto"/>
              <w:bottom w:val="nil"/>
            </w:tcBorders>
            <w:shd w:val="clear" w:color="auto" w:fill="F2EADD" w:themeFill="accent6" w:themeFillTint="33"/>
          </w:tcPr>
          <w:p w14:paraId="011C2EF3" w14:textId="77777777" w:rsidR="006334C9" w:rsidRPr="00436E5B" w:rsidRDefault="006334C9" w:rsidP="00945F47">
            <w:pPr>
              <w:spacing w:line="240" w:lineRule="auto"/>
              <w:jc w:val="center"/>
              <w:rPr>
                <w:rFonts w:cstheme="minorHAnsi"/>
                <w:b/>
                <w:bCs/>
              </w:rPr>
            </w:pPr>
            <w:r w:rsidRPr="00436E5B">
              <w:rPr>
                <w:rFonts w:cstheme="minorHAnsi"/>
                <w:b/>
                <w:bCs/>
              </w:rPr>
              <w:t>6</w:t>
            </w:r>
          </w:p>
        </w:tc>
        <w:tc>
          <w:tcPr>
            <w:tcW w:w="1276" w:type="dxa"/>
            <w:tcBorders>
              <w:top w:val="single" w:sz="4" w:space="0" w:color="auto"/>
              <w:bottom w:val="nil"/>
            </w:tcBorders>
            <w:shd w:val="clear" w:color="auto" w:fill="F2EADD" w:themeFill="accent6" w:themeFillTint="33"/>
          </w:tcPr>
          <w:p w14:paraId="3141DEEB" w14:textId="77777777" w:rsidR="006334C9" w:rsidRPr="00436E5B" w:rsidRDefault="006334C9" w:rsidP="00945F47">
            <w:pPr>
              <w:spacing w:line="240" w:lineRule="auto"/>
              <w:jc w:val="center"/>
              <w:rPr>
                <w:rFonts w:cstheme="minorHAnsi"/>
                <w:b/>
                <w:bCs/>
              </w:rPr>
            </w:pPr>
            <w:r w:rsidRPr="00436E5B">
              <w:rPr>
                <w:rFonts w:cstheme="minorHAnsi"/>
                <w:b/>
                <w:bCs/>
              </w:rPr>
              <w:t>6 (4%)</w:t>
            </w:r>
          </w:p>
        </w:tc>
        <w:tc>
          <w:tcPr>
            <w:tcW w:w="1276" w:type="dxa"/>
            <w:gridSpan w:val="2"/>
            <w:tcBorders>
              <w:top w:val="single" w:sz="4" w:space="0" w:color="auto"/>
              <w:bottom w:val="nil"/>
            </w:tcBorders>
            <w:shd w:val="clear" w:color="auto" w:fill="F2EADD" w:themeFill="accent6" w:themeFillTint="33"/>
          </w:tcPr>
          <w:p w14:paraId="4711B184" w14:textId="77777777" w:rsidR="006334C9" w:rsidRPr="00436E5B" w:rsidRDefault="006334C9" w:rsidP="00945F47">
            <w:pPr>
              <w:spacing w:line="240" w:lineRule="auto"/>
              <w:jc w:val="center"/>
              <w:rPr>
                <w:rFonts w:cstheme="minorHAnsi"/>
                <w:b/>
                <w:bCs/>
              </w:rPr>
            </w:pPr>
            <w:r w:rsidRPr="00436E5B">
              <w:rPr>
                <w:rFonts w:cstheme="minorHAnsi"/>
                <w:b/>
                <w:bCs/>
              </w:rPr>
              <w:t>16 (9%)</w:t>
            </w:r>
          </w:p>
        </w:tc>
        <w:tc>
          <w:tcPr>
            <w:tcW w:w="1275" w:type="dxa"/>
            <w:tcBorders>
              <w:top w:val="single" w:sz="4" w:space="0" w:color="auto"/>
              <w:bottom w:val="nil"/>
            </w:tcBorders>
            <w:shd w:val="clear" w:color="auto" w:fill="F2EADD" w:themeFill="accent6" w:themeFillTint="33"/>
          </w:tcPr>
          <w:p w14:paraId="0CD3F99F" w14:textId="77777777" w:rsidR="006334C9" w:rsidRPr="00436E5B" w:rsidRDefault="006334C9" w:rsidP="00945F47">
            <w:pPr>
              <w:spacing w:line="240" w:lineRule="auto"/>
              <w:jc w:val="center"/>
              <w:rPr>
                <w:rFonts w:cstheme="minorHAnsi"/>
                <w:b/>
                <w:bCs/>
              </w:rPr>
            </w:pPr>
            <w:r w:rsidRPr="00436E5B">
              <w:rPr>
                <w:rFonts w:cstheme="minorHAnsi"/>
                <w:b/>
                <w:bCs/>
              </w:rPr>
              <w:t>73</w:t>
            </w:r>
          </w:p>
          <w:p w14:paraId="3B1C10B2" w14:textId="77777777" w:rsidR="006334C9" w:rsidRPr="00436E5B" w:rsidRDefault="006334C9" w:rsidP="00945F47">
            <w:pPr>
              <w:spacing w:line="240" w:lineRule="auto"/>
              <w:jc w:val="center"/>
              <w:rPr>
                <w:rFonts w:cstheme="minorHAnsi"/>
                <w:b/>
                <w:bCs/>
              </w:rPr>
            </w:pPr>
            <w:r w:rsidRPr="00436E5B">
              <w:rPr>
                <w:rFonts w:cstheme="minorHAnsi"/>
                <w:b/>
                <w:bCs/>
              </w:rPr>
              <w:t>(7%)</w:t>
            </w:r>
          </w:p>
        </w:tc>
      </w:tr>
      <w:tr w:rsidR="006334C9" w:rsidRPr="00436E5B" w14:paraId="454A196B" w14:textId="77777777" w:rsidTr="00AB5EE3">
        <w:tc>
          <w:tcPr>
            <w:tcW w:w="4536" w:type="dxa"/>
            <w:tcBorders>
              <w:top w:val="nil"/>
            </w:tcBorders>
            <w:shd w:val="clear" w:color="auto" w:fill="auto"/>
          </w:tcPr>
          <w:p w14:paraId="63A08DEB" w14:textId="77777777" w:rsidR="006334C9" w:rsidRPr="00436E5B" w:rsidRDefault="006334C9" w:rsidP="00945F47">
            <w:pPr>
              <w:spacing w:line="240" w:lineRule="auto"/>
              <w:rPr>
                <w:rFonts w:cstheme="minorHAnsi"/>
              </w:rPr>
            </w:pPr>
            <w:r w:rsidRPr="00436E5B">
              <w:rPr>
                <w:rFonts w:cstheme="minorHAnsi"/>
              </w:rPr>
              <w:t>6a) First Peoples self-determination</w:t>
            </w:r>
          </w:p>
        </w:tc>
        <w:tc>
          <w:tcPr>
            <w:tcW w:w="1276" w:type="dxa"/>
            <w:tcBorders>
              <w:top w:val="nil"/>
            </w:tcBorders>
            <w:shd w:val="clear" w:color="auto" w:fill="auto"/>
          </w:tcPr>
          <w:p w14:paraId="21715826" w14:textId="77777777" w:rsidR="006334C9" w:rsidRPr="00436E5B" w:rsidRDefault="006334C9" w:rsidP="00945F47">
            <w:pPr>
              <w:spacing w:line="240" w:lineRule="auto"/>
              <w:jc w:val="center"/>
              <w:rPr>
                <w:rFonts w:cstheme="minorHAnsi"/>
              </w:rPr>
            </w:pPr>
            <w:r w:rsidRPr="00436E5B">
              <w:rPr>
                <w:rFonts w:cstheme="minorHAnsi"/>
              </w:rPr>
              <w:t>4</w:t>
            </w:r>
          </w:p>
        </w:tc>
        <w:tc>
          <w:tcPr>
            <w:tcW w:w="1276" w:type="dxa"/>
            <w:tcBorders>
              <w:top w:val="nil"/>
            </w:tcBorders>
          </w:tcPr>
          <w:p w14:paraId="144F733D" w14:textId="77777777" w:rsidR="006334C9" w:rsidRPr="00436E5B" w:rsidRDefault="006334C9" w:rsidP="00945F47">
            <w:pPr>
              <w:spacing w:line="240" w:lineRule="auto"/>
              <w:jc w:val="center"/>
              <w:rPr>
                <w:rFonts w:cstheme="minorHAnsi"/>
              </w:rPr>
            </w:pPr>
            <w:r w:rsidRPr="00436E5B">
              <w:rPr>
                <w:rFonts w:cstheme="minorHAnsi"/>
              </w:rPr>
              <w:t>5 (3%)</w:t>
            </w:r>
          </w:p>
        </w:tc>
        <w:tc>
          <w:tcPr>
            <w:tcW w:w="1276" w:type="dxa"/>
            <w:gridSpan w:val="2"/>
            <w:tcBorders>
              <w:top w:val="nil"/>
            </w:tcBorders>
            <w:shd w:val="clear" w:color="auto" w:fill="auto"/>
          </w:tcPr>
          <w:p w14:paraId="47049EEF" w14:textId="77777777" w:rsidR="006334C9" w:rsidRPr="00436E5B" w:rsidRDefault="006334C9" w:rsidP="00945F47">
            <w:pPr>
              <w:spacing w:line="240" w:lineRule="auto"/>
              <w:jc w:val="center"/>
              <w:rPr>
                <w:rFonts w:cstheme="minorHAnsi"/>
              </w:rPr>
            </w:pPr>
            <w:r w:rsidRPr="00436E5B">
              <w:rPr>
                <w:rFonts w:cstheme="minorHAnsi"/>
              </w:rPr>
              <w:t>7</w:t>
            </w:r>
          </w:p>
        </w:tc>
        <w:tc>
          <w:tcPr>
            <w:tcW w:w="1275" w:type="dxa"/>
            <w:tcBorders>
              <w:top w:val="nil"/>
            </w:tcBorders>
            <w:shd w:val="clear" w:color="auto" w:fill="auto"/>
          </w:tcPr>
          <w:p w14:paraId="1752245F" w14:textId="77777777" w:rsidR="006334C9" w:rsidRPr="00436E5B" w:rsidRDefault="006334C9" w:rsidP="00945F47">
            <w:pPr>
              <w:spacing w:line="240" w:lineRule="auto"/>
              <w:jc w:val="center"/>
              <w:rPr>
                <w:rFonts w:cstheme="minorHAnsi"/>
              </w:rPr>
            </w:pPr>
            <w:r w:rsidRPr="00436E5B">
              <w:rPr>
                <w:rFonts w:cstheme="minorHAnsi"/>
              </w:rPr>
              <w:t>43 (4%)</w:t>
            </w:r>
          </w:p>
        </w:tc>
      </w:tr>
      <w:tr w:rsidR="006334C9" w:rsidRPr="00436E5B" w14:paraId="1F777BE9" w14:textId="77777777" w:rsidTr="00AB5EE3">
        <w:tc>
          <w:tcPr>
            <w:tcW w:w="4536" w:type="dxa"/>
            <w:shd w:val="clear" w:color="auto" w:fill="auto"/>
          </w:tcPr>
          <w:p w14:paraId="46BDED98" w14:textId="77777777" w:rsidR="006334C9" w:rsidRPr="00436E5B" w:rsidRDefault="006334C9" w:rsidP="00945F47">
            <w:pPr>
              <w:spacing w:line="240" w:lineRule="auto"/>
              <w:rPr>
                <w:rFonts w:cstheme="minorHAnsi"/>
              </w:rPr>
            </w:pPr>
            <w:r w:rsidRPr="00436E5B">
              <w:rPr>
                <w:rFonts w:cstheme="minorHAnsi"/>
              </w:rPr>
              <w:t>6b) Corrections system accountability</w:t>
            </w:r>
          </w:p>
        </w:tc>
        <w:tc>
          <w:tcPr>
            <w:tcW w:w="1276" w:type="dxa"/>
          </w:tcPr>
          <w:p w14:paraId="7F50C43F" w14:textId="77777777" w:rsidR="006334C9" w:rsidRPr="00436E5B" w:rsidRDefault="006334C9" w:rsidP="00945F47">
            <w:pPr>
              <w:spacing w:line="240" w:lineRule="auto"/>
              <w:jc w:val="center"/>
              <w:rPr>
                <w:rFonts w:cstheme="minorHAnsi"/>
              </w:rPr>
            </w:pPr>
            <w:r w:rsidRPr="00436E5B">
              <w:rPr>
                <w:rFonts w:cstheme="minorHAnsi"/>
              </w:rPr>
              <w:t>1</w:t>
            </w:r>
          </w:p>
        </w:tc>
        <w:tc>
          <w:tcPr>
            <w:tcW w:w="1276" w:type="dxa"/>
          </w:tcPr>
          <w:p w14:paraId="58859188" w14:textId="77777777" w:rsidR="006334C9" w:rsidRPr="00436E5B" w:rsidRDefault="006334C9" w:rsidP="00945F47">
            <w:pPr>
              <w:spacing w:line="240" w:lineRule="auto"/>
              <w:jc w:val="center"/>
              <w:rPr>
                <w:rFonts w:cstheme="minorHAnsi"/>
              </w:rPr>
            </w:pPr>
            <w:r w:rsidRPr="00436E5B">
              <w:rPr>
                <w:rFonts w:cstheme="minorHAnsi"/>
              </w:rPr>
              <w:t>1 (1%)</w:t>
            </w:r>
          </w:p>
        </w:tc>
        <w:tc>
          <w:tcPr>
            <w:tcW w:w="1276" w:type="dxa"/>
            <w:gridSpan w:val="2"/>
            <w:shd w:val="clear" w:color="auto" w:fill="auto"/>
          </w:tcPr>
          <w:p w14:paraId="172CF6EF" w14:textId="77777777" w:rsidR="006334C9" w:rsidRPr="00436E5B" w:rsidRDefault="006334C9" w:rsidP="00945F47">
            <w:pPr>
              <w:spacing w:line="240" w:lineRule="auto"/>
              <w:jc w:val="center"/>
              <w:rPr>
                <w:rFonts w:cstheme="minorHAnsi"/>
              </w:rPr>
            </w:pPr>
            <w:r w:rsidRPr="00436E5B">
              <w:rPr>
                <w:rFonts w:cstheme="minorHAnsi"/>
              </w:rPr>
              <w:t>2</w:t>
            </w:r>
          </w:p>
        </w:tc>
        <w:tc>
          <w:tcPr>
            <w:tcW w:w="1275" w:type="dxa"/>
            <w:shd w:val="clear" w:color="auto" w:fill="auto"/>
          </w:tcPr>
          <w:p w14:paraId="3309F136" w14:textId="77777777" w:rsidR="006334C9" w:rsidRPr="00436E5B" w:rsidRDefault="006334C9" w:rsidP="00945F47">
            <w:pPr>
              <w:spacing w:line="240" w:lineRule="auto"/>
              <w:jc w:val="center"/>
              <w:rPr>
                <w:rFonts w:cstheme="minorHAnsi"/>
              </w:rPr>
            </w:pPr>
            <w:r w:rsidRPr="00436E5B">
              <w:rPr>
                <w:rFonts w:cstheme="minorHAnsi"/>
              </w:rPr>
              <w:t>19 (2%)</w:t>
            </w:r>
          </w:p>
        </w:tc>
      </w:tr>
      <w:tr w:rsidR="006334C9" w:rsidRPr="00436E5B" w14:paraId="6B44EC6B" w14:textId="77777777" w:rsidTr="00AB5EE3">
        <w:tc>
          <w:tcPr>
            <w:tcW w:w="4536" w:type="dxa"/>
          </w:tcPr>
          <w:p w14:paraId="45D96493" w14:textId="77777777" w:rsidR="006334C9" w:rsidRPr="00436E5B" w:rsidRDefault="006334C9" w:rsidP="00945F47">
            <w:pPr>
              <w:spacing w:line="240" w:lineRule="auto"/>
              <w:rPr>
                <w:rFonts w:cstheme="minorHAnsi"/>
              </w:rPr>
            </w:pPr>
            <w:r w:rsidRPr="00436E5B">
              <w:rPr>
                <w:rFonts w:cstheme="minorHAnsi"/>
              </w:rPr>
              <w:t>6c) Continued funding</w:t>
            </w:r>
          </w:p>
        </w:tc>
        <w:tc>
          <w:tcPr>
            <w:tcW w:w="1276" w:type="dxa"/>
          </w:tcPr>
          <w:p w14:paraId="3FF42774" w14:textId="77777777" w:rsidR="006334C9" w:rsidRPr="00436E5B" w:rsidRDefault="006334C9" w:rsidP="00945F47">
            <w:pPr>
              <w:spacing w:line="240" w:lineRule="auto"/>
              <w:jc w:val="center"/>
              <w:rPr>
                <w:rFonts w:cstheme="minorHAnsi"/>
              </w:rPr>
            </w:pPr>
            <w:r w:rsidRPr="00436E5B">
              <w:rPr>
                <w:rFonts w:cstheme="minorHAnsi"/>
              </w:rPr>
              <w:t>3</w:t>
            </w:r>
          </w:p>
        </w:tc>
        <w:tc>
          <w:tcPr>
            <w:tcW w:w="1276" w:type="dxa"/>
          </w:tcPr>
          <w:p w14:paraId="149A74FF" w14:textId="77777777" w:rsidR="006334C9" w:rsidRPr="00436E5B" w:rsidRDefault="006334C9" w:rsidP="00945F47">
            <w:pPr>
              <w:spacing w:line="240" w:lineRule="auto"/>
              <w:jc w:val="center"/>
              <w:rPr>
                <w:rFonts w:cstheme="minorHAnsi"/>
              </w:rPr>
            </w:pPr>
          </w:p>
        </w:tc>
        <w:tc>
          <w:tcPr>
            <w:tcW w:w="1276" w:type="dxa"/>
            <w:gridSpan w:val="2"/>
          </w:tcPr>
          <w:p w14:paraId="048704AD" w14:textId="77777777" w:rsidR="006334C9" w:rsidRPr="00436E5B" w:rsidRDefault="006334C9" w:rsidP="00945F47">
            <w:pPr>
              <w:spacing w:line="240" w:lineRule="auto"/>
              <w:jc w:val="center"/>
              <w:rPr>
                <w:rFonts w:cstheme="minorHAnsi"/>
              </w:rPr>
            </w:pPr>
            <w:r w:rsidRPr="00436E5B">
              <w:rPr>
                <w:rFonts w:cstheme="minorHAnsi"/>
              </w:rPr>
              <w:t>3</w:t>
            </w:r>
          </w:p>
        </w:tc>
        <w:tc>
          <w:tcPr>
            <w:tcW w:w="1275" w:type="dxa"/>
          </w:tcPr>
          <w:p w14:paraId="4ACB1080" w14:textId="77777777" w:rsidR="006334C9" w:rsidRPr="00436E5B" w:rsidRDefault="006334C9" w:rsidP="00945F47">
            <w:pPr>
              <w:spacing w:line="240" w:lineRule="auto"/>
              <w:jc w:val="center"/>
              <w:rPr>
                <w:rFonts w:cstheme="minorHAnsi"/>
              </w:rPr>
            </w:pPr>
            <w:r w:rsidRPr="00436E5B">
              <w:rPr>
                <w:rFonts w:cstheme="minorHAnsi"/>
              </w:rPr>
              <w:t>5 (0%)</w:t>
            </w:r>
          </w:p>
        </w:tc>
      </w:tr>
      <w:tr w:rsidR="006334C9" w:rsidRPr="00436E5B" w14:paraId="120D84A9" w14:textId="77777777" w:rsidTr="00AB5EE3">
        <w:tc>
          <w:tcPr>
            <w:tcW w:w="4536" w:type="dxa"/>
          </w:tcPr>
          <w:p w14:paraId="4E2EB09E" w14:textId="77777777" w:rsidR="006334C9" w:rsidRPr="00436E5B" w:rsidRDefault="006334C9" w:rsidP="00945F47">
            <w:pPr>
              <w:spacing w:line="240" w:lineRule="auto"/>
              <w:rPr>
                <w:rFonts w:cstheme="minorHAnsi"/>
              </w:rPr>
            </w:pPr>
            <w:r w:rsidRPr="00436E5B">
              <w:rPr>
                <w:rFonts w:cstheme="minorHAnsi"/>
              </w:rPr>
              <w:t>6d) Better focus on regional/remote areas</w:t>
            </w:r>
          </w:p>
        </w:tc>
        <w:tc>
          <w:tcPr>
            <w:tcW w:w="1276" w:type="dxa"/>
          </w:tcPr>
          <w:p w14:paraId="703A7F07" w14:textId="77777777" w:rsidR="006334C9" w:rsidRPr="00436E5B" w:rsidRDefault="006334C9" w:rsidP="00945F47">
            <w:pPr>
              <w:spacing w:line="240" w:lineRule="auto"/>
              <w:jc w:val="center"/>
              <w:rPr>
                <w:rFonts w:cstheme="minorHAnsi"/>
              </w:rPr>
            </w:pPr>
            <w:r w:rsidRPr="00436E5B">
              <w:rPr>
                <w:rFonts w:cstheme="minorHAnsi"/>
              </w:rPr>
              <w:t>2</w:t>
            </w:r>
          </w:p>
        </w:tc>
        <w:tc>
          <w:tcPr>
            <w:tcW w:w="1276" w:type="dxa"/>
          </w:tcPr>
          <w:p w14:paraId="0F282363" w14:textId="77777777" w:rsidR="006334C9" w:rsidRPr="00436E5B" w:rsidRDefault="006334C9" w:rsidP="00945F47">
            <w:pPr>
              <w:spacing w:line="240" w:lineRule="auto"/>
              <w:jc w:val="center"/>
              <w:rPr>
                <w:rFonts w:cstheme="minorHAnsi"/>
              </w:rPr>
            </w:pPr>
          </w:p>
        </w:tc>
        <w:tc>
          <w:tcPr>
            <w:tcW w:w="1276" w:type="dxa"/>
            <w:gridSpan w:val="2"/>
          </w:tcPr>
          <w:p w14:paraId="11E2398D" w14:textId="77777777" w:rsidR="006334C9" w:rsidRPr="00436E5B" w:rsidRDefault="006334C9" w:rsidP="00945F47">
            <w:pPr>
              <w:spacing w:line="240" w:lineRule="auto"/>
              <w:jc w:val="center"/>
              <w:rPr>
                <w:rFonts w:cstheme="minorHAnsi"/>
              </w:rPr>
            </w:pPr>
            <w:r w:rsidRPr="00436E5B">
              <w:rPr>
                <w:rFonts w:cstheme="minorHAnsi"/>
              </w:rPr>
              <w:t>2</w:t>
            </w:r>
          </w:p>
        </w:tc>
        <w:tc>
          <w:tcPr>
            <w:tcW w:w="1275" w:type="dxa"/>
          </w:tcPr>
          <w:p w14:paraId="2EC68C9F" w14:textId="77777777" w:rsidR="006334C9" w:rsidRPr="00436E5B" w:rsidRDefault="006334C9" w:rsidP="00945F47">
            <w:pPr>
              <w:spacing w:line="240" w:lineRule="auto"/>
              <w:jc w:val="center"/>
              <w:rPr>
                <w:rFonts w:cstheme="minorHAnsi"/>
              </w:rPr>
            </w:pPr>
            <w:r w:rsidRPr="00436E5B">
              <w:rPr>
                <w:rFonts w:cstheme="minorHAnsi"/>
              </w:rPr>
              <w:t>3 (0%)</w:t>
            </w:r>
          </w:p>
        </w:tc>
      </w:tr>
      <w:tr w:rsidR="006334C9" w:rsidRPr="00436E5B" w14:paraId="689B0E17" w14:textId="77777777" w:rsidTr="00AB5EE3">
        <w:tc>
          <w:tcPr>
            <w:tcW w:w="4536" w:type="dxa"/>
            <w:tcBorders>
              <w:bottom w:val="single" w:sz="4" w:space="0" w:color="auto"/>
            </w:tcBorders>
          </w:tcPr>
          <w:p w14:paraId="2BA6F327" w14:textId="77777777" w:rsidR="006334C9" w:rsidRPr="00436E5B" w:rsidRDefault="006334C9" w:rsidP="00945F47">
            <w:pPr>
              <w:spacing w:line="240" w:lineRule="auto"/>
              <w:rPr>
                <w:rFonts w:cstheme="minorHAnsi"/>
              </w:rPr>
            </w:pPr>
            <w:r w:rsidRPr="00436E5B">
              <w:rPr>
                <w:rFonts w:cstheme="minorHAnsi"/>
              </w:rPr>
              <w:t>6e) Other systemic change</w:t>
            </w:r>
          </w:p>
        </w:tc>
        <w:tc>
          <w:tcPr>
            <w:tcW w:w="1276" w:type="dxa"/>
            <w:tcBorders>
              <w:bottom w:val="single" w:sz="4" w:space="0" w:color="auto"/>
            </w:tcBorders>
          </w:tcPr>
          <w:p w14:paraId="3ECAFC01" w14:textId="77777777" w:rsidR="006334C9" w:rsidRPr="00436E5B" w:rsidRDefault="006334C9" w:rsidP="00945F47">
            <w:pPr>
              <w:spacing w:line="240" w:lineRule="auto"/>
              <w:jc w:val="center"/>
              <w:rPr>
                <w:rFonts w:cstheme="minorHAnsi"/>
              </w:rPr>
            </w:pPr>
            <w:r w:rsidRPr="00436E5B">
              <w:rPr>
                <w:rFonts w:cstheme="minorHAnsi"/>
              </w:rPr>
              <w:t>1</w:t>
            </w:r>
          </w:p>
        </w:tc>
        <w:tc>
          <w:tcPr>
            <w:tcW w:w="1276" w:type="dxa"/>
            <w:tcBorders>
              <w:bottom w:val="single" w:sz="4" w:space="0" w:color="auto"/>
            </w:tcBorders>
          </w:tcPr>
          <w:p w14:paraId="0C328E3B" w14:textId="77777777" w:rsidR="006334C9" w:rsidRPr="00436E5B" w:rsidRDefault="006334C9" w:rsidP="00945F47">
            <w:pPr>
              <w:spacing w:line="240" w:lineRule="auto"/>
              <w:jc w:val="center"/>
              <w:rPr>
                <w:rFonts w:cstheme="minorHAnsi"/>
              </w:rPr>
            </w:pPr>
          </w:p>
        </w:tc>
        <w:tc>
          <w:tcPr>
            <w:tcW w:w="1276" w:type="dxa"/>
            <w:gridSpan w:val="2"/>
            <w:tcBorders>
              <w:bottom w:val="single" w:sz="4" w:space="0" w:color="auto"/>
            </w:tcBorders>
          </w:tcPr>
          <w:p w14:paraId="0A871513" w14:textId="77777777" w:rsidR="006334C9" w:rsidRPr="00436E5B" w:rsidRDefault="006334C9" w:rsidP="00945F47">
            <w:pPr>
              <w:spacing w:line="240" w:lineRule="auto"/>
              <w:jc w:val="center"/>
              <w:rPr>
                <w:rFonts w:cstheme="minorHAnsi"/>
              </w:rPr>
            </w:pPr>
            <w:r w:rsidRPr="00436E5B">
              <w:rPr>
                <w:rFonts w:cstheme="minorHAnsi"/>
              </w:rPr>
              <w:t>2</w:t>
            </w:r>
          </w:p>
        </w:tc>
        <w:tc>
          <w:tcPr>
            <w:tcW w:w="1275" w:type="dxa"/>
            <w:tcBorders>
              <w:bottom w:val="single" w:sz="4" w:space="0" w:color="auto"/>
            </w:tcBorders>
          </w:tcPr>
          <w:p w14:paraId="7B4030BF" w14:textId="77777777" w:rsidR="006334C9" w:rsidRPr="00436E5B" w:rsidRDefault="006334C9" w:rsidP="00945F47">
            <w:pPr>
              <w:spacing w:line="240" w:lineRule="auto"/>
              <w:jc w:val="center"/>
              <w:rPr>
                <w:rFonts w:cstheme="minorHAnsi"/>
              </w:rPr>
            </w:pPr>
            <w:r w:rsidRPr="00436E5B">
              <w:rPr>
                <w:rFonts w:cstheme="minorHAnsi"/>
              </w:rPr>
              <w:t>3 (0%)</w:t>
            </w:r>
          </w:p>
        </w:tc>
      </w:tr>
      <w:tr w:rsidR="006334C9" w:rsidRPr="00436E5B" w14:paraId="2503B36F" w14:textId="77777777" w:rsidTr="00AB5EE3">
        <w:tc>
          <w:tcPr>
            <w:tcW w:w="4536" w:type="dxa"/>
            <w:tcBorders>
              <w:top w:val="single" w:sz="4" w:space="0" w:color="auto"/>
              <w:bottom w:val="nil"/>
            </w:tcBorders>
            <w:shd w:val="clear" w:color="auto" w:fill="F2EADD" w:themeFill="accent6" w:themeFillTint="33"/>
          </w:tcPr>
          <w:p w14:paraId="6941DF7D" w14:textId="1C726BCD" w:rsidR="006334C9" w:rsidRPr="00436E5B" w:rsidRDefault="006334C9" w:rsidP="005D2A7D">
            <w:pPr>
              <w:spacing w:line="240" w:lineRule="auto"/>
              <w:ind w:left="22"/>
              <w:contextualSpacing/>
              <w:rPr>
                <w:rFonts w:cstheme="minorHAnsi"/>
                <w:b/>
                <w:bCs/>
              </w:rPr>
            </w:pPr>
            <w:r w:rsidRPr="00436E5B">
              <w:rPr>
                <w:rFonts w:cstheme="minorHAnsi"/>
                <w:b/>
                <w:bCs/>
              </w:rPr>
              <w:t xml:space="preserve">Theme 7: Training Programs </w:t>
            </w:r>
          </w:p>
        </w:tc>
        <w:tc>
          <w:tcPr>
            <w:tcW w:w="1276" w:type="dxa"/>
            <w:tcBorders>
              <w:top w:val="single" w:sz="4" w:space="0" w:color="auto"/>
              <w:bottom w:val="nil"/>
            </w:tcBorders>
            <w:shd w:val="clear" w:color="auto" w:fill="F2EADD" w:themeFill="accent6" w:themeFillTint="33"/>
          </w:tcPr>
          <w:p w14:paraId="1F27A763" w14:textId="77777777" w:rsidR="006334C9" w:rsidRPr="00436E5B" w:rsidRDefault="006334C9" w:rsidP="00945F47">
            <w:pPr>
              <w:spacing w:line="240" w:lineRule="auto"/>
              <w:jc w:val="center"/>
              <w:rPr>
                <w:rFonts w:cstheme="minorHAnsi"/>
                <w:b/>
                <w:bCs/>
              </w:rPr>
            </w:pPr>
            <w:r w:rsidRPr="00436E5B">
              <w:rPr>
                <w:rFonts w:cstheme="minorHAnsi"/>
                <w:b/>
                <w:bCs/>
              </w:rPr>
              <w:t>9</w:t>
            </w:r>
          </w:p>
        </w:tc>
        <w:tc>
          <w:tcPr>
            <w:tcW w:w="1276" w:type="dxa"/>
            <w:tcBorders>
              <w:top w:val="single" w:sz="4" w:space="0" w:color="auto"/>
              <w:bottom w:val="nil"/>
            </w:tcBorders>
            <w:shd w:val="clear" w:color="auto" w:fill="F2EADD" w:themeFill="accent6" w:themeFillTint="33"/>
          </w:tcPr>
          <w:p w14:paraId="4F4D46CC" w14:textId="77777777" w:rsidR="006334C9" w:rsidRPr="00436E5B" w:rsidRDefault="006334C9" w:rsidP="00945F47">
            <w:pPr>
              <w:spacing w:line="240" w:lineRule="auto"/>
              <w:jc w:val="center"/>
              <w:rPr>
                <w:rFonts w:cstheme="minorHAnsi"/>
                <w:b/>
                <w:bCs/>
              </w:rPr>
            </w:pPr>
            <w:r w:rsidRPr="00436E5B">
              <w:rPr>
                <w:rFonts w:cstheme="minorHAnsi"/>
                <w:b/>
                <w:bCs/>
              </w:rPr>
              <w:t>6 (4%)</w:t>
            </w:r>
          </w:p>
        </w:tc>
        <w:tc>
          <w:tcPr>
            <w:tcW w:w="1276" w:type="dxa"/>
            <w:gridSpan w:val="2"/>
            <w:tcBorders>
              <w:top w:val="single" w:sz="4" w:space="0" w:color="auto"/>
              <w:bottom w:val="nil"/>
            </w:tcBorders>
            <w:shd w:val="clear" w:color="auto" w:fill="F2EADD" w:themeFill="accent6" w:themeFillTint="33"/>
          </w:tcPr>
          <w:p w14:paraId="62A1E509" w14:textId="77777777" w:rsidR="006334C9" w:rsidRPr="00436E5B" w:rsidRDefault="006334C9" w:rsidP="00945F47">
            <w:pPr>
              <w:spacing w:line="240" w:lineRule="auto"/>
              <w:jc w:val="center"/>
              <w:rPr>
                <w:rFonts w:cstheme="minorHAnsi"/>
                <w:b/>
                <w:bCs/>
                <w:highlight w:val="yellow"/>
              </w:rPr>
            </w:pPr>
            <w:r w:rsidRPr="00436E5B">
              <w:rPr>
                <w:rFonts w:cstheme="minorHAnsi"/>
                <w:b/>
                <w:bCs/>
              </w:rPr>
              <w:t>14 (8%)</w:t>
            </w:r>
          </w:p>
        </w:tc>
        <w:tc>
          <w:tcPr>
            <w:tcW w:w="1275" w:type="dxa"/>
            <w:tcBorders>
              <w:top w:val="single" w:sz="4" w:space="0" w:color="auto"/>
              <w:bottom w:val="nil"/>
            </w:tcBorders>
            <w:shd w:val="clear" w:color="auto" w:fill="F2EADD" w:themeFill="accent6" w:themeFillTint="33"/>
          </w:tcPr>
          <w:p w14:paraId="77DC7DCE" w14:textId="77777777" w:rsidR="006334C9" w:rsidRPr="00436E5B" w:rsidRDefault="006334C9" w:rsidP="00945F47">
            <w:pPr>
              <w:spacing w:line="240" w:lineRule="auto"/>
              <w:jc w:val="center"/>
              <w:rPr>
                <w:rFonts w:cstheme="minorHAnsi"/>
                <w:b/>
                <w:bCs/>
              </w:rPr>
            </w:pPr>
            <w:r w:rsidRPr="00436E5B">
              <w:rPr>
                <w:rFonts w:cstheme="minorHAnsi"/>
                <w:b/>
                <w:bCs/>
              </w:rPr>
              <w:t>67</w:t>
            </w:r>
          </w:p>
          <w:p w14:paraId="60D34B7C" w14:textId="77777777" w:rsidR="006334C9" w:rsidRPr="00436E5B" w:rsidRDefault="006334C9" w:rsidP="00945F47">
            <w:pPr>
              <w:spacing w:line="240" w:lineRule="auto"/>
              <w:jc w:val="center"/>
              <w:rPr>
                <w:rFonts w:cstheme="minorHAnsi"/>
                <w:b/>
                <w:bCs/>
                <w:highlight w:val="yellow"/>
              </w:rPr>
            </w:pPr>
            <w:r w:rsidRPr="00436E5B">
              <w:rPr>
                <w:rFonts w:cstheme="minorHAnsi"/>
                <w:b/>
                <w:bCs/>
              </w:rPr>
              <w:t>(6%)</w:t>
            </w:r>
          </w:p>
        </w:tc>
      </w:tr>
      <w:tr w:rsidR="006334C9" w:rsidRPr="00436E5B" w14:paraId="1565FED9" w14:textId="77777777" w:rsidTr="00AB5EE3">
        <w:tc>
          <w:tcPr>
            <w:tcW w:w="4536" w:type="dxa"/>
            <w:tcBorders>
              <w:top w:val="nil"/>
            </w:tcBorders>
          </w:tcPr>
          <w:p w14:paraId="1A076592" w14:textId="77777777" w:rsidR="006334C9" w:rsidRPr="00436E5B" w:rsidRDefault="006334C9" w:rsidP="00945F47">
            <w:pPr>
              <w:spacing w:line="240" w:lineRule="auto"/>
              <w:rPr>
                <w:rFonts w:cstheme="minorHAnsi"/>
              </w:rPr>
            </w:pPr>
            <w:r w:rsidRPr="00436E5B">
              <w:rPr>
                <w:rFonts w:cstheme="minorHAnsi"/>
              </w:rPr>
              <w:t>7a) Vocational training</w:t>
            </w:r>
          </w:p>
        </w:tc>
        <w:tc>
          <w:tcPr>
            <w:tcW w:w="1276" w:type="dxa"/>
            <w:tcBorders>
              <w:top w:val="nil"/>
            </w:tcBorders>
          </w:tcPr>
          <w:p w14:paraId="28D04704" w14:textId="77777777" w:rsidR="006334C9" w:rsidRPr="00436E5B" w:rsidRDefault="006334C9" w:rsidP="00945F47">
            <w:pPr>
              <w:spacing w:line="240" w:lineRule="auto"/>
              <w:jc w:val="center"/>
              <w:rPr>
                <w:rFonts w:cstheme="minorHAnsi"/>
              </w:rPr>
            </w:pPr>
            <w:r w:rsidRPr="00436E5B">
              <w:rPr>
                <w:rFonts w:cstheme="minorHAnsi"/>
              </w:rPr>
              <w:t>5</w:t>
            </w:r>
          </w:p>
        </w:tc>
        <w:tc>
          <w:tcPr>
            <w:tcW w:w="1276" w:type="dxa"/>
            <w:tcBorders>
              <w:top w:val="nil"/>
            </w:tcBorders>
          </w:tcPr>
          <w:p w14:paraId="5941280A" w14:textId="77777777" w:rsidR="006334C9" w:rsidRPr="00436E5B" w:rsidRDefault="006334C9" w:rsidP="00945F47">
            <w:pPr>
              <w:spacing w:line="240" w:lineRule="auto"/>
              <w:jc w:val="center"/>
              <w:rPr>
                <w:rFonts w:cstheme="minorHAnsi"/>
              </w:rPr>
            </w:pPr>
            <w:r w:rsidRPr="00436E5B">
              <w:rPr>
                <w:rFonts w:cstheme="minorHAnsi"/>
              </w:rPr>
              <w:t>6 (4%)</w:t>
            </w:r>
          </w:p>
        </w:tc>
        <w:tc>
          <w:tcPr>
            <w:tcW w:w="1276" w:type="dxa"/>
            <w:gridSpan w:val="2"/>
            <w:tcBorders>
              <w:top w:val="nil"/>
            </w:tcBorders>
          </w:tcPr>
          <w:p w14:paraId="33A9DB54" w14:textId="77777777" w:rsidR="006334C9" w:rsidRPr="00436E5B" w:rsidRDefault="006334C9" w:rsidP="00945F47">
            <w:pPr>
              <w:spacing w:line="240" w:lineRule="auto"/>
              <w:jc w:val="center"/>
              <w:rPr>
                <w:rFonts w:cstheme="minorHAnsi"/>
                <w:highlight w:val="yellow"/>
              </w:rPr>
            </w:pPr>
            <w:r w:rsidRPr="00436E5B">
              <w:rPr>
                <w:rFonts w:cstheme="minorHAnsi"/>
              </w:rPr>
              <w:t>6</w:t>
            </w:r>
          </w:p>
        </w:tc>
        <w:tc>
          <w:tcPr>
            <w:tcW w:w="1275" w:type="dxa"/>
            <w:tcBorders>
              <w:top w:val="nil"/>
            </w:tcBorders>
          </w:tcPr>
          <w:p w14:paraId="164FFB3D" w14:textId="77777777" w:rsidR="006334C9" w:rsidRPr="00436E5B" w:rsidRDefault="006334C9" w:rsidP="00945F47">
            <w:pPr>
              <w:spacing w:line="240" w:lineRule="auto"/>
              <w:jc w:val="center"/>
              <w:rPr>
                <w:rFonts w:cstheme="minorHAnsi"/>
              </w:rPr>
            </w:pPr>
            <w:r w:rsidRPr="00436E5B">
              <w:rPr>
                <w:rFonts w:cstheme="minorHAnsi"/>
              </w:rPr>
              <w:t>42 (4%)</w:t>
            </w:r>
          </w:p>
        </w:tc>
      </w:tr>
      <w:tr w:rsidR="006334C9" w:rsidRPr="00436E5B" w14:paraId="7E6F0E19" w14:textId="77777777" w:rsidTr="00AB5EE3">
        <w:tc>
          <w:tcPr>
            <w:tcW w:w="4536" w:type="dxa"/>
          </w:tcPr>
          <w:p w14:paraId="04EE7A57" w14:textId="77777777" w:rsidR="006334C9" w:rsidRPr="00436E5B" w:rsidRDefault="006334C9" w:rsidP="00945F47">
            <w:pPr>
              <w:spacing w:line="240" w:lineRule="auto"/>
              <w:rPr>
                <w:rFonts w:cstheme="minorHAnsi"/>
              </w:rPr>
            </w:pPr>
            <w:r w:rsidRPr="00436E5B">
              <w:rPr>
                <w:rFonts w:cstheme="minorHAnsi"/>
              </w:rPr>
              <w:t xml:space="preserve">7b) Life skills training </w:t>
            </w:r>
          </w:p>
        </w:tc>
        <w:tc>
          <w:tcPr>
            <w:tcW w:w="1276" w:type="dxa"/>
          </w:tcPr>
          <w:p w14:paraId="4BD8153A" w14:textId="77777777" w:rsidR="006334C9" w:rsidRPr="00436E5B" w:rsidRDefault="006334C9" w:rsidP="00945F47">
            <w:pPr>
              <w:spacing w:line="240" w:lineRule="auto"/>
              <w:jc w:val="center"/>
              <w:rPr>
                <w:rFonts w:cstheme="minorHAnsi"/>
              </w:rPr>
            </w:pPr>
            <w:r w:rsidRPr="00436E5B">
              <w:rPr>
                <w:rFonts w:cstheme="minorHAnsi"/>
              </w:rPr>
              <w:t>3</w:t>
            </w:r>
          </w:p>
        </w:tc>
        <w:tc>
          <w:tcPr>
            <w:tcW w:w="1276" w:type="dxa"/>
          </w:tcPr>
          <w:p w14:paraId="3BB31FB2" w14:textId="77777777" w:rsidR="006334C9" w:rsidRPr="00436E5B" w:rsidRDefault="006334C9" w:rsidP="00945F47">
            <w:pPr>
              <w:spacing w:line="240" w:lineRule="auto"/>
              <w:jc w:val="center"/>
              <w:rPr>
                <w:rFonts w:cstheme="minorHAnsi"/>
              </w:rPr>
            </w:pPr>
          </w:p>
        </w:tc>
        <w:tc>
          <w:tcPr>
            <w:tcW w:w="1276" w:type="dxa"/>
            <w:gridSpan w:val="2"/>
          </w:tcPr>
          <w:p w14:paraId="61D3D065" w14:textId="77777777" w:rsidR="006334C9" w:rsidRPr="00436E5B" w:rsidRDefault="006334C9" w:rsidP="00945F47">
            <w:pPr>
              <w:spacing w:line="240" w:lineRule="auto"/>
              <w:jc w:val="center"/>
              <w:rPr>
                <w:rFonts w:cstheme="minorHAnsi"/>
              </w:rPr>
            </w:pPr>
            <w:r w:rsidRPr="00436E5B">
              <w:rPr>
                <w:rFonts w:cstheme="minorHAnsi"/>
              </w:rPr>
              <w:t>6</w:t>
            </w:r>
          </w:p>
        </w:tc>
        <w:tc>
          <w:tcPr>
            <w:tcW w:w="1275" w:type="dxa"/>
          </w:tcPr>
          <w:p w14:paraId="15EE9FA4" w14:textId="77777777" w:rsidR="006334C9" w:rsidRPr="00436E5B" w:rsidRDefault="006334C9" w:rsidP="00945F47">
            <w:pPr>
              <w:spacing w:line="240" w:lineRule="auto"/>
              <w:jc w:val="center"/>
              <w:rPr>
                <w:rFonts w:cstheme="minorHAnsi"/>
              </w:rPr>
            </w:pPr>
            <w:r w:rsidRPr="00436E5B">
              <w:rPr>
                <w:rFonts w:cstheme="minorHAnsi"/>
              </w:rPr>
              <w:t>15 (1%)</w:t>
            </w:r>
          </w:p>
        </w:tc>
      </w:tr>
      <w:tr w:rsidR="006334C9" w:rsidRPr="00436E5B" w14:paraId="147CEBF5" w14:textId="77777777" w:rsidTr="00AB5EE3">
        <w:tc>
          <w:tcPr>
            <w:tcW w:w="4536" w:type="dxa"/>
            <w:tcBorders>
              <w:bottom w:val="single" w:sz="4" w:space="0" w:color="auto"/>
            </w:tcBorders>
            <w:shd w:val="clear" w:color="auto" w:fill="auto"/>
          </w:tcPr>
          <w:p w14:paraId="057CC5C7" w14:textId="77777777" w:rsidR="006334C9" w:rsidRPr="00436E5B" w:rsidRDefault="006334C9" w:rsidP="00945F47">
            <w:pPr>
              <w:spacing w:line="240" w:lineRule="auto"/>
              <w:rPr>
                <w:rFonts w:cstheme="minorHAnsi"/>
              </w:rPr>
            </w:pPr>
            <w:r w:rsidRPr="00436E5B">
              <w:rPr>
                <w:rFonts w:cstheme="minorHAnsi"/>
              </w:rPr>
              <w:t>7c) Training options for short term prisoners</w:t>
            </w:r>
          </w:p>
        </w:tc>
        <w:tc>
          <w:tcPr>
            <w:tcW w:w="1276" w:type="dxa"/>
            <w:tcBorders>
              <w:bottom w:val="single" w:sz="4" w:space="0" w:color="auto"/>
            </w:tcBorders>
          </w:tcPr>
          <w:p w14:paraId="1EBC1DF7" w14:textId="77777777" w:rsidR="006334C9" w:rsidRPr="00436E5B" w:rsidRDefault="006334C9" w:rsidP="00945F47">
            <w:pPr>
              <w:spacing w:line="240" w:lineRule="auto"/>
              <w:jc w:val="center"/>
              <w:rPr>
                <w:rFonts w:cstheme="minorHAnsi"/>
              </w:rPr>
            </w:pPr>
            <w:r w:rsidRPr="00436E5B">
              <w:rPr>
                <w:rFonts w:cstheme="minorHAnsi"/>
              </w:rPr>
              <w:t>2</w:t>
            </w:r>
          </w:p>
        </w:tc>
        <w:tc>
          <w:tcPr>
            <w:tcW w:w="1276" w:type="dxa"/>
            <w:tcBorders>
              <w:bottom w:val="single" w:sz="4" w:space="0" w:color="auto"/>
            </w:tcBorders>
          </w:tcPr>
          <w:p w14:paraId="31D648D3" w14:textId="77777777" w:rsidR="006334C9" w:rsidRPr="00436E5B" w:rsidRDefault="006334C9" w:rsidP="00945F47">
            <w:pPr>
              <w:spacing w:line="240" w:lineRule="auto"/>
              <w:jc w:val="center"/>
              <w:rPr>
                <w:rFonts w:cstheme="minorHAnsi"/>
              </w:rPr>
            </w:pPr>
          </w:p>
        </w:tc>
        <w:tc>
          <w:tcPr>
            <w:tcW w:w="1276" w:type="dxa"/>
            <w:gridSpan w:val="2"/>
            <w:tcBorders>
              <w:bottom w:val="single" w:sz="4" w:space="0" w:color="auto"/>
            </w:tcBorders>
            <w:shd w:val="clear" w:color="auto" w:fill="auto"/>
          </w:tcPr>
          <w:p w14:paraId="04B4940F" w14:textId="77777777" w:rsidR="006334C9" w:rsidRPr="00436E5B" w:rsidRDefault="006334C9" w:rsidP="00945F47">
            <w:pPr>
              <w:spacing w:line="240" w:lineRule="auto"/>
              <w:jc w:val="center"/>
              <w:rPr>
                <w:rFonts w:cstheme="minorHAnsi"/>
              </w:rPr>
            </w:pPr>
            <w:r w:rsidRPr="00436E5B">
              <w:rPr>
                <w:rFonts w:cstheme="minorHAnsi"/>
              </w:rPr>
              <w:t>2</w:t>
            </w:r>
          </w:p>
        </w:tc>
        <w:tc>
          <w:tcPr>
            <w:tcW w:w="1275" w:type="dxa"/>
            <w:tcBorders>
              <w:bottom w:val="single" w:sz="4" w:space="0" w:color="auto"/>
            </w:tcBorders>
            <w:shd w:val="clear" w:color="auto" w:fill="auto"/>
          </w:tcPr>
          <w:p w14:paraId="1EA0A8EA" w14:textId="77777777" w:rsidR="006334C9" w:rsidRPr="00436E5B" w:rsidRDefault="006334C9" w:rsidP="00945F47">
            <w:pPr>
              <w:spacing w:line="240" w:lineRule="auto"/>
              <w:jc w:val="center"/>
              <w:rPr>
                <w:rFonts w:cstheme="minorHAnsi"/>
              </w:rPr>
            </w:pPr>
            <w:r w:rsidRPr="00436E5B">
              <w:rPr>
                <w:rFonts w:cstheme="minorHAnsi"/>
              </w:rPr>
              <w:t>10 (1%)</w:t>
            </w:r>
          </w:p>
        </w:tc>
      </w:tr>
      <w:tr w:rsidR="006334C9" w:rsidRPr="00436E5B" w14:paraId="0CA1E11A" w14:textId="77777777" w:rsidTr="00FD0D6C">
        <w:tc>
          <w:tcPr>
            <w:tcW w:w="4536" w:type="dxa"/>
            <w:tcBorders>
              <w:top w:val="single" w:sz="4" w:space="0" w:color="auto"/>
              <w:bottom w:val="single" w:sz="4" w:space="0" w:color="auto"/>
            </w:tcBorders>
            <w:shd w:val="clear" w:color="auto" w:fill="E6D5BC" w:themeFill="accent6" w:themeFillTint="66"/>
            <w:vAlign w:val="bottom"/>
          </w:tcPr>
          <w:p w14:paraId="16BE512D" w14:textId="77777777" w:rsidR="00FD0D6C" w:rsidRDefault="00FD0D6C" w:rsidP="00FD0D6C">
            <w:pPr>
              <w:spacing w:line="240" w:lineRule="auto"/>
              <w:jc w:val="left"/>
              <w:rPr>
                <w:rFonts w:cstheme="minorHAnsi"/>
                <w:b/>
                <w:bCs/>
              </w:rPr>
            </w:pPr>
          </w:p>
          <w:p w14:paraId="1774CC68" w14:textId="1E3CEBB7" w:rsidR="006334C9" w:rsidRPr="00436E5B" w:rsidRDefault="006334C9" w:rsidP="00FD0D6C">
            <w:pPr>
              <w:spacing w:line="240" w:lineRule="auto"/>
              <w:jc w:val="left"/>
              <w:rPr>
                <w:rFonts w:cstheme="minorHAnsi"/>
                <w:b/>
                <w:bCs/>
              </w:rPr>
            </w:pPr>
            <w:r w:rsidRPr="00436E5B">
              <w:rPr>
                <w:rFonts w:cstheme="minorHAnsi"/>
                <w:b/>
                <w:bCs/>
              </w:rPr>
              <w:t>Combined Totals</w:t>
            </w:r>
          </w:p>
        </w:tc>
        <w:tc>
          <w:tcPr>
            <w:tcW w:w="1276" w:type="dxa"/>
            <w:tcBorders>
              <w:top w:val="single" w:sz="4" w:space="0" w:color="auto"/>
              <w:bottom w:val="single" w:sz="4" w:space="0" w:color="auto"/>
            </w:tcBorders>
            <w:shd w:val="clear" w:color="auto" w:fill="E6D5BC" w:themeFill="accent6" w:themeFillTint="66"/>
            <w:vAlign w:val="bottom"/>
          </w:tcPr>
          <w:p w14:paraId="76D2604F" w14:textId="77777777" w:rsidR="006334C9" w:rsidRPr="00436E5B" w:rsidRDefault="006334C9" w:rsidP="00FD0D6C">
            <w:pPr>
              <w:spacing w:line="240" w:lineRule="auto"/>
              <w:jc w:val="center"/>
              <w:rPr>
                <w:rFonts w:cstheme="minorHAnsi"/>
                <w:b/>
                <w:bCs/>
              </w:rPr>
            </w:pPr>
          </w:p>
        </w:tc>
        <w:tc>
          <w:tcPr>
            <w:tcW w:w="1276" w:type="dxa"/>
            <w:tcBorders>
              <w:top w:val="single" w:sz="4" w:space="0" w:color="auto"/>
              <w:bottom w:val="single" w:sz="4" w:space="0" w:color="auto"/>
            </w:tcBorders>
            <w:shd w:val="clear" w:color="auto" w:fill="E6D5BC" w:themeFill="accent6" w:themeFillTint="66"/>
            <w:vAlign w:val="bottom"/>
          </w:tcPr>
          <w:p w14:paraId="7FC5AF2E" w14:textId="77777777" w:rsidR="006334C9" w:rsidRPr="00436E5B" w:rsidRDefault="006334C9" w:rsidP="00FD0D6C">
            <w:pPr>
              <w:spacing w:line="240" w:lineRule="auto"/>
              <w:jc w:val="center"/>
              <w:rPr>
                <w:rFonts w:cstheme="minorHAnsi"/>
                <w:b/>
                <w:bCs/>
              </w:rPr>
            </w:pPr>
          </w:p>
        </w:tc>
        <w:tc>
          <w:tcPr>
            <w:tcW w:w="1276" w:type="dxa"/>
            <w:gridSpan w:val="2"/>
            <w:tcBorders>
              <w:top w:val="single" w:sz="4" w:space="0" w:color="auto"/>
              <w:bottom w:val="single" w:sz="4" w:space="0" w:color="auto"/>
            </w:tcBorders>
            <w:shd w:val="clear" w:color="auto" w:fill="E6D5BC" w:themeFill="accent6" w:themeFillTint="66"/>
            <w:vAlign w:val="bottom"/>
          </w:tcPr>
          <w:p w14:paraId="5DDE7AE9" w14:textId="77777777" w:rsidR="006334C9" w:rsidRPr="00436E5B" w:rsidRDefault="006334C9" w:rsidP="00FD0D6C">
            <w:pPr>
              <w:spacing w:line="240" w:lineRule="auto"/>
              <w:jc w:val="center"/>
              <w:rPr>
                <w:rFonts w:cstheme="minorHAnsi"/>
                <w:b/>
                <w:bCs/>
              </w:rPr>
            </w:pPr>
            <w:r w:rsidRPr="00436E5B">
              <w:rPr>
                <w:rFonts w:cstheme="minorHAnsi"/>
                <w:b/>
                <w:bCs/>
              </w:rPr>
              <w:t>182</w:t>
            </w:r>
          </w:p>
        </w:tc>
        <w:tc>
          <w:tcPr>
            <w:tcW w:w="1275" w:type="dxa"/>
            <w:tcBorders>
              <w:top w:val="single" w:sz="4" w:space="0" w:color="auto"/>
              <w:bottom w:val="single" w:sz="4" w:space="0" w:color="auto"/>
            </w:tcBorders>
            <w:shd w:val="clear" w:color="auto" w:fill="E6D5BC" w:themeFill="accent6" w:themeFillTint="66"/>
            <w:vAlign w:val="bottom"/>
          </w:tcPr>
          <w:p w14:paraId="3B1E1895" w14:textId="77777777" w:rsidR="006334C9" w:rsidRPr="00436E5B" w:rsidRDefault="006334C9" w:rsidP="00FD0D6C">
            <w:pPr>
              <w:spacing w:line="240" w:lineRule="auto"/>
              <w:jc w:val="center"/>
              <w:rPr>
                <w:rFonts w:cstheme="minorHAnsi"/>
                <w:b/>
                <w:bCs/>
              </w:rPr>
            </w:pPr>
            <w:r w:rsidRPr="00436E5B">
              <w:rPr>
                <w:rFonts w:cstheme="minorHAnsi"/>
                <w:b/>
                <w:bCs/>
              </w:rPr>
              <w:t>1053</w:t>
            </w:r>
          </w:p>
        </w:tc>
      </w:tr>
    </w:tbl>
    <w:p w14:paraId="3945552C" w14:textId="6B7ED271" w:rsidR="006334C9" w:rsidRDefault="006334C9" w:rsidP="006334C9">
      <w:pPr>
        <w:spacing w:line="480" w:lineRule="auto"/>
        <w:rPr>
          <w:rFonts w:ascii="Arial" w:hAnsi="Arial" w:cs="Arial"/>
          <w:lang w:val="en-US"/>
        </w:rPr>
      </w:pPr>
    </w:p>
    <w:p w14:paraId="33E151B3" w14:textId="77777777" w:rsidR="006334C9" w:rsidRDefault="006334C9" w:rsidP="006334C9">
      <w:pPr>
        <w:rPr>
          <w:rFonts w:ascii="Arial" w:hAnsi="Arial" w:cs="Arial"/>
          <w:lang w:val="en-US"/>
        </w:rPr>
      </w:pPr>
      <w:r>
        <w:rPr>
          <w:rFonts w:ascii="Arial" w:hAnsi="Arial" w:cs="Arial"/>
          <w:lang w:val="en-US"/>
        </w:rPr>
        <w:t>Other important solutions related to:</w:t>
      </w:r>
    </w:p>
    <w:p w14:paraId="66081C43" w14:textId="77777777" w:rsidR="006334C9" w:rsidRDefault="006334C9" w:rsidP="006334C9">
      <w:pPr>
        <w:pStyle w:val="ListParagraph"/>
        <w:numPr>
          <w:ilvl w:val="0"/>
          <w:numId w:val="16"/>
        </w:numPr>
        <w:rPr>
          <w:rFonts w:ascii="Arial" w:hAnsi="Arial" w:cs="Arial"/>
          <w:lang w:val="en-US"/>
        </w:rPr>
      </w:pPr>
      <w:r>
        <w:rPr>
          <w:rFonts w:ascii="Arial" w:hAnsi="Arial" w:cs="Arial"/>
          <w:lang w:val="en-US"/>
        </w:rPr>
        <w:t>Disability assessment (including more effective use of disability information, and more thorough assessments including family information, case histories, and assessments of needs and capabilities).</w:t>
      </w:r>
    </w:p>
    <w:p w14:paraId="6031272E" w14:textId="77777777" w:rsidR="006334C9" w:rsidRDefault="006334C9" w:rsidP="006334C9">
      <w:pPr>
        <w:pStyle w:val="ListParagraph"/>
        <w:numPr>
          <w:ilvl w:val="0"/>
          <w:numId w:val="16"/>
        </w:numPr>
        <w:rPr>
          <w:rFonts w:ascii="Arial" w:hAnsi="Arial" w:cs="Arial"/>
          <w:lang w:val="en-US"/>
        </w:rPr>
      </w:pPr>
      <w:r>
        <w:rPr>
          <w:rFonts w:ascii="Arial" w:hAnsi="Arial" w:cs="Arial"/>
          <w:lang w:val="en-US"/>
        </w:rPr>
        <w:t>Disability supports (including increased staff disability training; individualised responses).</w:t>
      </w:r>
    </w:p>
    <w:p w14:paraId="58B8FEAE" w14:textId="77777777" w:rsidR="006334C9" w:rsidRDefault="006334C9" w:rsidP="006334C9">
      <w:pPr>
        <w:pStyle w:val="ListParagraph"/>
        <w:numPr>
          <w:ilvl w:val="0"/>
          <w:numId w:val="16"/>
        </w:numPr>
        <w:rPr>
          <w:rFonts w:ascii="Arial" w:hAnsi="Arial" w:cs="Arial"/>
          <w:lang w:val="en-US"/>
        </w:rPr>
      </w:pPr>
      <w:r>
        <w:rPr>
          <w:rFonts w:ascii="Arial" w:hAnsi="Arial" w:cs="Arial"/>
          <w:lang w:val="en-US"/>
        </w:rPr>
        <w:t>Transition and reintegration pathways (improved timely transition planning; better connection to community supports; improved community housing options).</w:t>
      </w:r>
    </w:p>
    <w:p w14:paraId="4C0F336D" w14:textId="77777777" w:rsidR="006334C9" w:rsidRDefault="006334C9" w:rsidP="006334C9">
      <w:pPr>
        <w:rPr>
          <w:rFonts w:ascii="Arial" w:hAnsi="Arial" w:cs="Arial"/>
          <w:lang w:val="en-US"/>
        </w:rPr>
      </w:pPr>
    </w:p>
    <w:p w14:paraId="7E34AABF" w14:textId="244088B1" w:rsidR="006334C9" w:rsidRPr="002853B8" w:rsidRDefault="002853B8" w:rsidP="002853B8">
      <w:pPr>
        <w:pStyle w:val="Caption"/>
      </w:pPr>
      <w:bookmarkStart w:id="68" w:name="_Toc76047573"/>
      <w:r w:rsidRPr="002853B8">
        <w:t xml:space="preserve">Table </w:t>
      </w:r>
      <w:r w:rsidRPr="002853B8">
        <w:fldChar w:fldCharType="begin"/>
      </w:r>
      <w:r w:rsidRPr="002853B8">
        <w:instrText xml:space="preserve"> SEQ Table \* ARABIC </w:instrText>
      </w:r>
      <w:r w:rsidRPr="002853B8">
        <w:fldChar w:fldCharType="separate"/>
      </w:r>
      <w:r w:rsidR="00F410AF">
        <w:rPr>
          <w:noProof/>
        </w:rPr>
        <w:t>5</w:t>
      </w:r>
      <w:r w:rsidRPr="002853B8">
        <w:fldChar w:fldCharType="end"/>
      </w:r>
      <w:r w:rsidRPr="002853B8">
        <w:t xml:space="preserve"> </w:t>
      </w:r>
      <w:r w:rsidR="006334C9" w:rsidRPr="002853B8">
        <w:t>Highest Priority Solution Categories across Groups</w:t>
      </w:r>
      <w:bookmarkEnd w:id="68"/>
    </w:p>
    <w:tbl>
      <w:tblPr>
        <w:tblStyle w:val="TableGrid7"/>
        <w:tblW w:w="8653" w:type="dxa"/>
        <w:tblBorders>
          <w:insideH w:val="none" w:sz="0" w:space="0" w:color="auto"/>
          <w:insideV w:val="none" w:sz="0" w:space="0" w:color="auto"/>
        </w:tblBorders>
        <w:tblLayout w:type="fixed"/>
        <w:tblLook w:val="04A0" w:firstRow="1" w:lastRow="0" w:firstColumn="1" w:lastColumn="0" w:noHBand="0" w:noVBand="1"/>
      </w:tblPr>
      <w:tblGrid>
        <w:gridCol w:w="2690"/>
        <w:gridCol w:w="860"/>
        <w:gridCol w:w="1276"/>
        <w:gridCol w:w="1275"/>
        <w:gridCol w:w="1139"/>
        <w:gridCol w:w="1413"/>
      </w:tblGrid>
      <w:tr w:rsidR="00CC0EC3" w:rsidRPr="00FD04BB" w14:paraId="4F8A5DAA" w14:textId="77777777" w:rsidTr="005D2A7D">
        <w:trPr>
          <w:trHeight w:val="645"/>
        </w:trPr>
        <w:tc>
          <w:tcPr>
            <w:tcW w:w="2690" w:type="dxa"/>
            <w:tcBorders>
              <w:top w:val="single" w:sz="4" w:space="0" w:color="auto"/>
              <w:bottom w:val="single" w:sz="4" w:space="0" w:color="auto"/>
            </w:tcBorders>
            <w:shd w:val="clear" w:color="auto" w:fill="F2EADD" w:themeFill="accent6" w:themeFillTint="33"/>
            <w:vAlign w:val="center"/>
          </w:tcPr>
          <w:p w14:paraId="728FF404" w14:textId="77777777" w:rsidR="00CC0EC3" w:rsidRPr="00FD04BB" w:rsidRDefault="00CC0EC3" w:rsidP="00945F47">
            <w:pPr>
              <w:spacing w:line="276" w:lineRule="auto"/>
              <w:jc w:val="left"/>
              <w:rPr>
                <w:rFonts w:cstheme="minorHAnsi"/>
                <w:b/>
                <w:bCs/>
                <w:sz w:val="20"/>
                <w:szCs w:val="20"/>
              </w:rPr>
            </w:pPr>
            <w:r w:rsidRPr="00FD04BB">
              <w:rPr>
                <w:rFonts w:cstheme="minorHAnsi"/>
                <w:b/>
                <w:bCs/>
                <w:sz w:val="20"/>
                <w:szCs w:val="20"/>
              </w:rPr>
              <w:t>Solution category</w:t>
            </w:r>
          </w:p>
        </w:tc>
        <w:tc>
          <w:tcPr>
            <w:tcW w:w="860" w:type="dxa"/>
            <w:tcBorders>
              <w:top w:val="single" w:sz="4" w:space="0" w:color="auto"/>
              <w:bottom w:val="single" w:sz="4" w:space="0" w:color="auto"/>
            </w:tcBorders>
            <w:shd w:val="clear" w:color="auto" w:fill="F2EADD" w:themeFill="accent6" w:themeFillTint="33"/>
            <w:vAlign w:val="center"/>
          </w:tcPr>
          <w:p w14:paraId="17912BE6" w14:textId="73DFE5AF" w:rsidR="00CC0EC3" w:rsidRPr="00FD04BB" w:rsidRDefault="00CC0EC3" w:rsidP="00945F47">
            <w:pPr>
              <w:spacing w:line="276" w:lineRule="auto"/>
              <w:jc w:val="center"/>
              <w:rPr>
                <w:rFonts w:cstheme="minorHAnsi"/>
                <w:sz w:val="20"/>
                <w:szCs w:val="20"/>
              </w:rPr>
            </w:pPr>
            <w:r w:rsidRPr="00FD04BB">
              <w:rPr>
                <w:rFonts w:cstheme="minorHAnsi"/>
                <w:sz w:val="20"/>
                <w:szCs w:val="20"/>
              </w:rPr>
              <w:t>Code*</w:t>
            </w:r>
          </w:p>
        </w:tc>
        <w:tc>
          <w:tcPr>
            <w:tcW w:w="1276" w:type="dxa"/>
            <w:tcBorders>
              <w:top w:val="single" w:sz="4" w:space="0" w:color="auto"/>
              <w:bottom w:val="single" w:sz="4" w:space="0" w:color="auto"/>
            </w:tcBorders>
            <w:shd w:val="clear" w:color="auto" w:fill="F2EADD" w:themeFill="accent6" w:themeFillTint="33"/>
            <w:vAlign w:val="center"/>
          </w:tcPr>
          <w:p w14:paraId="374DE681"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Group Frequency (N=11)</w:t>
            </w:r>
          </w:p>
        </w:tc>
        <w:tc>
          <w:tcPr>
            <w:tcW w:w="1275" w:type="dxa"/>
            <w:tcBorders>
              <w:top w:val="single" w:sz="4" w:space="0" w:color="auto"/>
              <w:bottom w:val="single" w:sz="4" w:space="0" w:color="auto"/>
            </w:tcBorders>
            <w:shd w:val="clear" w:color="auto" w:fill="F2EADD" w:themeFill="accent6" w:themeFillTint="33"/>
            <w:vAlign w:val="center"/>
          </w:tcPr>
          <w:p w14:paraId="4290B56F" w14:textId="77777777" w:rsidR="00CC0EC3" w:rsidRPr="00FD04BB" w:rsidRDefault="00CC0EC3" w:rsidP="00945F47">
            <w:pPr>
              <w:spacing w:line="240" w:lineRule="auto"/>
              <w:jc w:val="center"/>
              <w:rPr>
                <w:rFonts w:cstheme="minorHAnsi"/>
                <w:sz w:val="20"/>
                <w:szCs w:val="20"/>
              </w:rPr>
            </w:pPr>
            <w:r w:rsidRPr="00FD04BB">
              <w:rPr>
                <w:rFonts w:eastAsia="Arial" w:cstheme="minorHAnsi"/>
                <w:sz w:val="20"/>
                <w:szCs w:val="20"/>
              </w:rPr>
              <w:t>Ranked Priority Score (%)</w:t>
            </w:r>
          </w:p>
        </w:tc>
        <w:tc>
          <w:tcPr>
            <w:tcW w:w="1139" w:type="dxa"/>
            <w:tcBorders>
              <w:top w:val="single" w:sz="4" w:space="0" w:color="auto"/>
              <w:bottom w:val="single" w:sz="4" w:space="0" w:color="auto"/>
            </w:tcBorders>
            <w:shd w:val="clear" w:color="auto" w:fill="F2EADD" w:themeFill="accent6" w:themeFillTint="33"/>
            <w:vAlign w:val="center"/>
          </w:tcPr>
          <w:p w14:paraId="448D439B" w14:textId="77777777" w:rsidR="00CC0EC3" w:rsidRPr="00FD04BB" w:rsidRDefault="00CC0EC3" w:rsidP="00945F47">
            <w:pPr>
              <w:spacing w:line="240" w:lineRule="auto"/>
              <w:jc w:val="center"/>
              <w:rPr>
                <w:rFonts w:cstheme="minorHAnsi"/>
                <w:sz w:val="20"/>
                <w:szCs w:val="20"/>
              </w:rPr>
            </w:pPr>
            <w:r w:rsidRPr="00FD04BB">
              <w:rPr>
                <w:rFonts w:cstheme="minorHAnsi"/>
                <w:sz w:val="20"/>
                <w:szCs w:val="20"/>
              </w:rPr>
              <w:t>Number Solutions</w:t>
            </w:r>
          </w:p>
          <w:p w14:paraId="7A677ACE"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(N=182)</w:t>
            </w:r>
          </w:p>
        </w:tc>
        <w:tc>
          <w:tcPr>
            <w:tcW w:w="1413" w:type="dxa"/>
            <w:tcBorders>
              <w:top w:val="single" w:sz="4" w:space="0" w:color="auto"/>
              <w:bottom w:val="single" w:sz="4" w:space="0" w:color="auto"/>
            </w:tcBorders>
            <w:shd w:val="clear" w:color="auto" w:fill="F2EADD" w:themeFill="accent6" w:themeFillTint="33"/>
            <w:vAlign w:val="center"/>
          </w:tcPr>
          <w:p w14:paraId="6EDF2772" w14:textId="77777777" w:rsidR="00CC0EC3" w:rsidRPr="00FD04BB" w:rsidRDefault="00CC0EC3" w:rsidP="00945F47">
            <w:pPr>
              <w:spacing w:line="240" w:lineRule="auto"/>
              <w:jc w:val="center"/>
              <w:rPr>
                <w:rFonts w:cstheme="minorHAnsi"/>
                <w:sz w:val="20"/>
                <w:szCs w:val="20"/>
              </w:rPr>
            </w:pPr>
            <w:r w:rsidRPr="00FD04BB">
              <w:rPr>
                <w:rFonts w:cstheme="minorHAnsi"/>
                <w:sz w:val="20"/>
                <w:szCs w:val="20"/>
              </w:rPr>
              <w:t>Points Allocated</w:t>
            </w:r>
          </w:p>
          <w:p w14:paraId="01F92EF0"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 of 1053)</w:t>
            </w:r>
          </w:p>
        </w:tc>
      </w:tr>
      <w:tr w:rsidR="00CC0EC3" w:rsidRPr="00FD04BB" w14:paraId="1856E410" w14:textId="77777777" w:rsidTr="005D2A7D">
        <w:tc>
          <w:tcPr>
            <w:tcW w:w="2690" w:type="dxa"/>
            <w:tcBorders>
              <w:top w:val="single" w:sz="4" w:space="0" w:color="auto"/>
            </w:tcBorders>
            <w:shd w:val="clear" w:color="auto" w:fill="auto"/>
          </w:tcPr>
          <w:p w14:paraId="28AD7FBB" w14:textId="77777777" w:rsidR="00CC0EC3" w:rsidRPr="00FD04BB" w:rsidRDefault="00CC0EC3" w:rsidP="00945F47">
            <w:pPr>
              <w:spacing w:line="276" w:lineRule="auto"/>
              <w:jc w:val="left"/>
              <w:rPr>
                <w:rFonts w:cstheme="minorHAnsi"/>
                <w:sz w:val="20"/>
                <w:szCs w:val="20"/>
              </w:rPr>
            </w:pPr>
            <w:r w:rsidRPr="00FD04BB">
              <w:rPr>
                <w:rFonts w:cstheme="minorHAnsi"/>
                <w:sz w:val="20"/>
                <w:szCs w:val="20"/>
              </w:rPr>
              <w:t xml:space="preserve">More First Peoples in prison workforce  </w:t>
            </w:r>
          </w:p>
        </w:tc>
        <w:tc>
          <w:tcPr>
            <w:tcW w:w="860" w:type="dxa"/>
            <w:tcBorders>
              <w:top w:val="single" w:sz="4" w:space="0" w:color="auto"/>
            </w:tcBorders>
            <w:shd w:val="clear" w:color="auto" w:fill="auto"/>
          </w:tcPr>
          <w:p w14:paraId="2309DF1C"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1a</w:t>
            </w:r>
          </w:p>
        </w:tc>
        <w:tc>
          <w:tcPr>
            <w:tcW w:w="1276" w:type="dxa"/>
            <w:tcBorders>
              <w:top w:val="single" w:sz="4" w:space="0" w:color="auto"/>
            </w:tcBorders>
            <w:shd w:val="clear" w:color="auto" w:fill="auto"/>
          </w:tcPr>
          <w:p w14:paraId="4CC0F529"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7</w:t>
            </w:r>
          </w:p>
        </w:tc>
        <w:tc>
          <w:tcPr>
            <w:tcW w:w="1275" w:type="dxa"/>
            <w:tcBorders>
              <w:top w:val="single" w:sz="4" w:space="0" w:color="auto"/>
            </w:tcBorders>
          </w:tcPr>
          <w:p w14:paraId="218A0462"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19 (12%)</w:t>
            </w:r>
          </w:p>
          <w:p w14:paraId="46D6D8F3" w14:textId="77777777" w:rsidR="00CC0EC3" w:rsidRPr="00FD04BB" w:rsidRDefault="00CC0EC3" w:rsidP="00945F47">
            <w:pPr>
              <w:spacing w:line="276" w:lineRule="auto"/>
              <w:jc w:val="center"/>
              <w:rPr>
                <w:rFonts w:cstheme="minorHAnsi"/>
                <w:sz w:val="20"/>
                <w:szCs w:val="20"/>
              </w:rPr>
            </w:pPr>
          </w:p>
        </w:tc>
        <w:tc>
          <w:tcPr>
            <w:tcW w:w="1139" w:type="dxa"/>
            <w:tcBorders>
              <w:top w:val="single" w:sz="4" w:space="0" w:color="auto"/>
            </w:tcBorders>
            <w:shd w:val="clear" w:color="auto" w:fill="auto"/>
          </w:tcPr>
          <w:p w14:paraId="3B4DC8B4"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17</w:t>
            </w:r>
          </w:p>
        </w:tc>
        <w:tc>
          <w:tcPr>
            <w:tcW w:w="1413" w:type="dxa"/>
            <w:tcBorders>
              <w:top w:val="single" w:sz="4" w:space="0" w:color="auto"/>
            </w:tcBorders>
            <w:shd w:val="clear" w:color="auto" w:fill="auto"/>
          </w:tcPr>
          <w:p w14:paraId="321986D8"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129 (12%)</w:t>
            </w:r>
          </w:p>
        </w:tc>
      </w:tr>
      <w:tr w:rsidR="00CC0EC3" w:rsidRPr="00FD04BB" w14:paraId="2D2EBAFD" w14:textId="77777777" w:rsidTr="005D2A7D">
        <w:tc>
          <w:tcPr>
            <w:tcW w:w="2690" w:type="dxa"/>
            <w:shd w:val="clear" w:color="auto" w:fill="auto"/>
          </w:tcPr>
          <w:p w14:paraId="0DC84B2F" w14:textId="77777777" w:rsidR="00CC0EC3" w:rsidRPr="00FD04BB" w:rsidRDefault="00CC0EC3" w:rsidP="00945F47">
            <w:pPr>
              <w:spacing w:line="276" w:lineRule="auto"/>
              <w:jc w:val="left"/>
              <w:rPr>
                <w:rFonts w:cstheme="minorHAnsi"/>
                <w:sz w:val="20"/>
                <w:szCs w:val="20"/>
              </w:rPr>
            </w:pPr>
            <w:r w:rsidRPr="00FD04BB">
              <w:rPr>
                <w:rFonts w:cstheme="minorHAnsi"/>
                <w:sz w:val="20"/>
                <w:szCs w:val="20"/>
              </w:rPr>
              <w:t>More effective use of disability information</w:t>
            </w:r>
          </w:p>
        </w:tc>
        <w:tc>
          <w:tcPr>
            <w:tcW w:w="860" w:type="dxa"/>
            <w:shd w:val="clear" w:color="auto" w:fill="auto"/>
          </w:tcPr>
          <w:p w14:paraId="57F90D0F"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2a</w:t>
            </w:r>
          </w:p>
        </w:tc>
        <w:tc>
          <w:tcPr>
            <w:tcW w:w="1276" w:type="dxa"/>
            <w:shd w:val="clear" w:color="auto" w:fill="auto"/>
          </w:tcPr>
          <w:p w14:paraId="0876E121"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5</w:t>
            </w:r>
          </w:p>
        </w:tc>
        <w:tc>
          <w:tcPr>
            <w:tcW w:w="1275" w:type="dxa"/>
          </w:tcPr>
          <w:p w14:paraId="53A758F2"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19 (12%)</w:t>
            </w:r>
          </w:p>
          <w:p w14:paraId="560C3153" w14:textId="77777777" w:rsidR="00CC0EC3" w:rsidRPr="00FD04BB" w:rsidRDefault="00CC0EC3" w:rsidP="00945F47">
            <w:pPr>
              <w:spacing w:line="276" w:lineRule="auto"/>
              <w:jc w:val="center"/>
              <w:rPr>
                <w:rFonts w:cstheme="minorHAnsi"/>
                <w:sz w:val="20"/>
                <w:szCs w:val="20"/>
              </w:rPr>
            </w:pPr>
          </w:p>
        </w:tc>
        <w:tc>
          <w:tcPr>
            <w:tcW w:w="1139" w:type="dxa"/>
            <w:shd w:val="clear" w:color="auto" w:fill="auto"/>
          </w:tcPr>
          <w:p w14:paraId="2CCD2F32"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10</w:t>
            </w:r>
          </w:p>
        </w:tc>
        <w:tc>
          <w:tcPr>
            <w:tcW w:w="1413" w:type="dxa"/>
            <w:shd w:val="clear" w:color="auto" w:fill="auto"/>
          </w:tcPr>
          <w:p w14:paraId="5698562C"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103 (10%)</w:t>
            </w:r>
          </w:p>
        </w:tc>
      </w:tr>
      <w:tr w:rsidR="00CC0EC3" w:rsidRPr="00FD04BB" w14:paraId="67C55EF4" w14:textId="77777777" w:rsidTr="005D2A7D">
        <w:tc>
          <w:tcPr>
            <w:tcW w:w="2690" w:type="dxa"/>
            <w:shd w:val="clear" w:color="auto" w:fill="auto"/>
          </w:tcPr>
          <w:p w14:paraId="43B40240" w14:textId="77777777" w:rsidR="00CC0EC3" w:rsidRPr="00FD04BB" w:rsidRDefault="00CC0EC3" w:rsidP="00945F47">
            <w:pPr>
              <w:spacing w:line="276" w:lineRule="auto"/>
              <w:jc w:val="left"/>
              <w:rPr>
                <w:rFonts w:cstheme="minorHAnsi"/>
                <w:sz w:val="20"/>
                <w:szCs w:val="20"/>
              </w:rPr>
            </w:pPr>
            <w:r w:rsidRPr="00FD04BB">
              <w:rPr>
                <w:rFonts w:cstheme="minorHAnsi"/>
                <w:sz w:val="20"/>
                <w:szCs w:val="20"/>
              </w:rPr>
              <w:t xml:space="preserve">Access to cultural activities in prison </w:t>
            </w:r>
          </w:p>
        </w:tc>
        <w:tc>
          <w:tcPr>
            <w:tcW w:w="860" w:type="dxa"/>
            <w:shd w:val="clear" w:color="auto" w:fill="auto"/>
          </w:tcPr>
          <w:p w14:paraId="6BC73115"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1b</w:t>
            </w:r>
          </w:p>
        </w:tc>
        <w:tc>
          <w:tcPr>
            <w:tcW w:w="1276" w:type="dxa"/>
            <w:shd w:val="clear" w:color="auto" w:fill="auto"/>
          </w:tcPr>
          <w:p w14:paraId="53B2D8AE"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7</w:t>
            </w:r>
          </w:p>
        </w:tc>
        <w:tc>
          <w:tcPr>
            <w:tcW w:w="1275" w:type="dxa"/>
          </w:tcPr>
          <w:p w14:paraId="0F2F7457"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16 (10%)</w:t>
            </w:r>
          </w:p>
          <w:p w14:paraId="2A8EDB03" w14:textId="77777777" w:rsidR="00CC0EC3" w:rsidRPr="00FD04BB" w:rsidRDefault="00CC0EC3" w:rsidP="00945F47">
            <w:pPr>
              <w:spacing w:line="276" w:lineRule="auto"/>
              <w:jc w:val="center"/>
              <w:rPr>
                <w:rFonts w:cstheme="minorHAnsi"/>
                <w:sz w:val="20"/>
                <w:szCs w:val="20"/>
              </w:rPr>
            </w:pPr>
          </w:p>
        </w:tc>
        <w:tc>
          <w:tcPr>
            <w:tcW w:w="1139" w:type="dxa"/>
            <w:shd w:val="clear" w:color="auto" w:fill="auto"/>
          </w:tcPr>
          <w:p w14:paraId="4574DEC7"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14</w:t>
            </w:r>
          </w:p>
          <w:p w14:paraId="2F934638" w14:textId="77777777" w:rsidR="00CC0EC3" w:rsidRPr="00FD04BB" w:rsidRDefault="00CC0EC3" w:rsidP="00945F47">
            <w:pPr>
              <w:spacing w:line="276" w:lineRule="auto"/>
              <w:jc w:val="center"/>
              <w:rPr>
                <w:rFonts w:cstheme="minorHAnsi"/>
                <w:sz w:val="20"/>
                <w:szCs w:val="20"/>
              </w:rPr>
            </w:pPr>
          </w:p>
        </w:tc>
        <w:tc>
          <w:tcPr>
            <w:tcW w:w="1413" w:type="dxa"/>
            <w:shd w:val="clear" w:color="auto" w:fill="auto"/>
          </w:tcPr>
          <w:p w14:paraId="3FF9A896"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98 (9%)</w:t>
            </w:r>
          </w:p>
        </w:tc>
      </w:tr>
      <w:tr w:rsidR="00CC0EC3" w:rsidRPr="00FD04BB" w14:paraId="127DE89D" w14:textId="77777777" w:rsidTr="005D2A7D">
        <w:tc>
          <w:tcPr>
            <w:tcW w:w="2690" w:type="dxa"/>
            <w:shd w:val="clear" w:color="auto" w:fill="auto"/>
          </w:tcPr>
          <w:p w14:paraId="250046CA" w14:textId="77777777" w:rsidR="00CC0EC3" w:rsidRPr="00FD04BB" w:rsidRDefault="00CC0EC3" w:rsidP="00945F47">
            <w:pPr>
              <w:spacing w:line="276" w:lineRule="auto"/>
              <w:jc w:val="left"/>
              <w:rPr>
                <w:rFonts w:cstheme="minorHAnsi"/>
                <w:sz w:val="20"/>
                <w:szCs w:val="20"/>
              </w:rPr>
            </w:pPr>
            <w:r w:rsidRPr="00FD04BB">
              <w:rPr>
                <w:rFonts w:cstheme="minorHAnsi"/>
                <w:sz w:val="20"/>
                <w:szCs w:val="20"/>
              </w:rPr>
              <w:t>Increased disability training for prison staff</w:t>
            </w:r>
          </w:p>
        </w:tc>
        <w:tc>
          <w:tcPr>
            <w:tcW w:w="860" w:type="dxa"/>
            <w:shd w:val="clear" w:color="auto" w:fill="auto"/>
          </w:tcPr>
          <w:p w14:paraId="16A8685C"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4a</w:t>
            </w:r>
          </w:p>
        </w:tc>
        <w:tc>
          <w:tcPr>
            <w:tcW w:w="1276" w:type="dxa"/>
            <w:shd w:val="clear" w:color="auto" w:fill="auto"/>
          </w:tcPr>
          <w:p w14:paraId="55B85502"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7</w:t>
            </w:r>
          </w:p>
        </w:tc>
        <w:tc>
          <w:tcPr>
            <w:tcW w:w="1275" w:type="dxa"/>
          </w:tcPr>
          <w:p w14:paraId="1BA2016D"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12 (7%)</w:t>
            </w:r>
          </w:p>
          <w:p w14:paraId="311D61F4" w14:textId="77777777" w:rsidR="00CC0EC3" w:rsidRPr="00FD04BB" w:rsidRDefault="00CC0EC3" w:rsidP="00945F47">
            <w:pPr>
              <w:spacing w:line="276" w:lineRule="auto"/>
              <w:jc w:val="center"/>
              <w:rPr>
                <w:rFonts w:cstheme="minorHAnsi"/>
                <w:sz w:val="20"/>
                <w:szCs w:val="20"/>
              </w:rPr>
            </w:pPr>
          </w:p>
        </w:tc>
        <w:tc>
          <w:tcPr>
            <w:tcW w:w="1139" w:type="dxa"/>
            <w:shd w:val="clear" w:color="auto" w:fill="auto"/>
          </w:tcPr>
          <w:p w14:paraId="4F439FB0"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11</w:t>
            </w:r>
          </w:p>
          <w:p w14:paraId="7051F8CD" w14:textId="77777777" w:rsidR="00CC0EC3" w:rsidRPr="00FD04BB" w:rsidRDefault="00CC0EC3" w:rsidP="00945F47">
            <w:pPr>
              <w:spacing w:line="276" w:lineRule="auto"/>
              <w:jc w:val="center"/>
              <w:rPr>
                <w:rFonts w:cstheme="minorHAnsi"/>
                <w:sz w:val="20"/>
                <w:szCs w:val="20"/>
              </w:rPr>
            </w:pPr>
          </w:p>
        </w:tc>
        <w:tc>
          <w:tcPr>
            <w:tcW w:w="1413" w:type="dxa"/>
            <w:shd w:val="clear" w:color="auto" w:fill="auto"/>
          </w:tcPr>
          <w:p w14:paraId="13C2D6D2"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61 (6%)</w:t>
            </w:r>
          </w:p>
          <w:p w14:paraId="34B803FE" w14:textId="77777777" w:rsidR="00CC0EC3" w:rsidRPr="00FD04BB" w:rsidRDefault="00CC0EC3" w:rsidP="00945F47">
            <w:pPr>
              <w:spacing w:line="276" w:lineRule="auto"/>
              <w:jc w:val="center"/>
              <w:rPr>
                <w:rFonts w:cstheme="minorHAnsi"/>
                <w:sz w:val="20"/>
                <w:szCs w:val="20"/>
              </w:rPr>
            </w:pPr>
          </w:p>
        </w:tc>
      </w:tr>
      <w:tr w:rsidR="00CC0EC3" w:rsidRPr="00FD04BB" w14:paraId="622D24A7" w14:textId="77777777" w:rsidTr="005D2A7D">
        <w:tc>
          <w:tcPr>
            <w:tcW w:w="2690" w:type="dxa"/>
            <w:shd w:val="clear" w:color="auto" w:fill="auto"/>
          </w:tcPr>
          <w:p w14:paraId="6B479365" w14:textId="77777777" w:rsidR="00CC0EC3" w:rsidRPr="00FD04BB" w:rsidRDefault="00CC0EC3" w:rsidP="00945F47">
            <w:pPr>
              <w:spacing w:line="276" w:lineRule="auto"/>
              <w:jc w:val="left"/>
              <w:rPr>
                <w:rFonts w:cstheme="minorHAnsi"/>
                <w:sz w:val="20"/>
                <w:szCs w:val="20"/>
              </w:rPr>
            </w:pPr>
            <w:r w:rsidRPr="00FD04BB">
              <w:rPr>
                <w:rFonts w:cstheme="minorHAnsi"/>
                <w:sz w:val="20"/>
                <w:szCs w:val="20"/>
              </w:rPr>
              <w:t>Culturally appropriate assessment</w:t>
            </w:r>
          </w:p>
        </w:tc>
        <w:tc>
          <w:tcPr>
            <w:tcW w:w="860" w:type="dxa"/>
            <w:shd w:val="clear" w:color="auto" w:fill="auto"/>
          </w:tcPr>
          <w:p w14:paraId="33EE76DE"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2b</w:t>
            </w:r>
          </w:p>
        </w:tc>
        <w:tc>
          <w:tcPr>
            <w:tcW w:w="1276" w:type="dxa"/>
            <w:shd w:val="clear" w:color="auto" w:fill="auto"/>
          </w:tcPr>
          <w:p w14:paraId="5E52DFB7"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5</w:t>
            </w:r>
          </w:p>
        </w:tc>
        <w:tc>
          <w:tcPr>
            <w:tcW w:w="1275" w:type="dxa"/>
          </w:tcPr>
          <w:p w14:paraId="2C5D4ABF"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12 (7%)</w:t>
            </w:r>
          </w:p>
          <w:p w14:paraId="12093E02" w14:textId="77777777" w:rsidR="00CC0EC3" w:rsidRPr="00FD04BB" w:rsidRDefault="00CC0EC3" w:rsidP="00945F47">
            <w:pPr>
              <w:spacing w:line="276" w:lineRule="auto"/>
              <w:jc w:val="center"/>
              <w:rPr>
                <w:rFonts w:cstheme="minorHAnsi"/>
                <w:sz w:val="20"/>
                <w:szCs w:val="20"/>
              </w:rPr>
            </w:pPr>
          </w:p>
        </w:tc>
        <w:tc>
          <w:tcPr>
            <w:tcW w:w="1139" w:type="dxa"/>
            <w:shd w:val="clear" w:color="auto" w:fill="auto"/>
          </w:tcPr>
          <w:p w14:paraId="079C842F"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8</w:t>
            </w:r>
          </w:p>
        </w:tc>
        <w:tc>
          <w:tcPr>
            <w:tcW w:w="1413" w:type="dxa"/>
            <w:shd w:val="clear" w:color="auto" w:fill="auto"/>
          </w:tcPr>
          <w:p w14:paraId="1A87AE0F"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57 (5%)</w:t>
            </w:r>
          </w:p>
        </w:tc>
      </w:tr>
      <w:tr w:rsidR="00CC0EC3" w:rsidRPr="00FD04BB" w14:paraId="47AF4F00" w14:textId="77777777" w:rsidTr="005D2A7D">
        <w:tc>
          <w:tcPr>
            <w:tcW w:w="2690" w:type="dxa"/>
            <w:shd w:val="clear" w:color="auto" w:fill="auto"/>
          </w:tcPr>
          <w:p w14:paraId="5EA61430" w14:textId="77777777" w:rsidR="00CC0EC3" w:rsidRPr="00FD04BB" w:rsidRDefault="00CC0EC3" w:rsidP="00945F47">
            <w:pPr>
              <w:spacing w:line="276" w:lineRule="auto"/>
              <w:jc w:val="left"/>
              <w:rPr>
                <w:rFonts w:cstheme="minorHAnsi"/>
                <w:sz w:val="20"/>
                <w:szCs w:val="20"/>
              </w:rPr>
            </w:pPr>
            <w:r w:rsidRPr="00FD04BB">
              <w:rPr>
                <w:rFonts w:cstheme="minorHAnsi"/>
                <w:sz w:val="20"/>
                <w:szCs w:val="20"/>
              </w:rPr>
              <w:t>Improved timely transition planning</w:t>
            </w:r>
          </w:p>
        </w:tc>
        <w:tc>
          <w:tcPr>
            <w:tcW w:w="860" w:type="dxa"/>
            <w:shd w:val="clear" w:color="auto" w:fill="auto"/>
          </w:tcPr>
          <w:p w14:paraId="246154AC"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5a</w:t>
            </w:r>
          </w:p>
        </w:tc>
        <w:tc>
          <w:tcPr>
            <w:tcW w:w="1276" w:type="dxa"/>
            <w:shd w:val="clear" w:color="auto" w:fill="auto"/>
          </w:tcPr>
          <w:p w14:paraId="44FA1F27"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7</w:t>
            </w:r>
          </w:p>
        </w:tc>
        <w:tc>
          <w:tcPr>
            <w:tcW w:w="1275" w:type="dxa"/>
          </w:tcPr>
          <w:p w14:paraId="4A89FEBF"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 xml:space="preserve">11 (7%) </w:t>
            </w:r>
          </w:p>
        </w:tc>
        <w:tc>
          <w:tcPr>
            <w:tcW w:w="1139" w:type="dxa"/>
            <w:shd w:val="clear" w:color="auto" w:fill="auto"/>
          </w:tcPr>
          <w:p w14:paraId="2AFECE96" w14:textId="77777777" w:rsidR="00CC0EC3" w:rsidRPr="00FD04BB" w:rsidRDefault="00CC0EC3" w:rsidP="00945F47">
            <w:pPr>
              <w:spacing w:line="276" w:lineRule="auto"/>
              <w:jc w:val="center"/>
              <w:rPr>
                <w:rFonts w:cstheme="minorHAnsi"/>
                <w:sz w:val="20"/>
                <w:szCs w:val="20"/>
              </w:rPr>
            </w:pPr>
            <w:r w:rsidRPr="00FD04BB">
              <w:rPr>
                <w:rFonts w:cstheme="minorHAnsi"/>
                <w:sz w:val="20"/>
                <w:szCs w:val="20"/>
              </w:rPr>
              <w:t>9</w:t>
            </w:r>
          </w:p>
        </w:tc>
        <w:tc>
          <w:tcPr>
            <w:tcW w:w="1413" w:type="dxa"/>
            <w:shd w:val="clear" w:color="auto" w:fill="auto"/>
          </w:tcPr>
          <w:p w14:paraId="0C482B3C" w14:textId="45E578A5" w:rsidR="00CC0EC3" w:rsidRPr="00FD04BB" w:rsidRDefault="00CC0EC3" w:rsidP="00CC0EC3">
            <w:pPr>
              <w:spacing w:line="276" w:lineRule="auto"/>
              <w:jc w:val="center"/>
              <w:rPr>
                <w:rFonts w:cstheme="minorHAnsi"/>
                <w:sz w:val="20"/>
                <w:szCs w:val="20"/>
              </w:rPr>
            </w:pPr>
            <w:r w:rsidRPr="00FD04BB">
              <w:rPr>
                <w:rFonts w:cstheme="minorHAnsi"/>
                <w:sz w:val="20"/>
                <w:szCs w:val="20"/>
              </w:rPr>
              <w:t>58 (5%)</w:t>
            </w:r>
          </w:p>
        </w:tc>
      </w:tr>
      <w:tr w:rsidR="00CC0EC3" w:rsidRPr="00FD04BB" w14:paraId="16E365A7" w14:textId="77777777" w:rsidTr="005D2A7D">
        <w:tc>
          <w:tcPr>
            <w:tcW w:w="2690" w:type="dxa"/>
            <w:shd w:val="clear" w:color="auto" w:fill="auto"/>
          </w:tcPr>
          <w:p w14:paraId="19C1D60D" w14:textId="19CC4EC4" w:rsidR="00CC0EC3" w:rsidRPr="00FD04BB" w:rsidRDefault="00CC0EC3" w:rsidP="00945F47">
            <w:pPr>
              <w:spacing w:line="276" w:lineRule="auto"/>
              <w:jc w:val="left"/>
              <w:rPr>
                <w:rFonts w:cstheme="minorHAnsi"/>
                <w:sz w:val="20"/>
                <w:szCs w:val="20"/>
              </w:rPr>
            </w:pPr>
            <w:r w:rsidRPr="00FD04BB">
              <w:rPr>
                <w:rFonts w:cstheme="minorHAnsi"/>
                <w:sz w:val="20"/>
                <w:szCs w:val="20"/>
              </w:rPr>
              <w:t>First Peoples-led reintegration supports</w:t>
            </w:r>
          </w:p>
        </w:tc>
        <w:tc>
          <w:tcPr>
            <w:tcW w:w="860" w:type="dxa"/>
            <w:shd w:val="clear" w:color="auto" w:fill="auto"/>
          </w:tcPr>
          <w:p w14:paraId="3C3D797B" w14:textId="6D71FF62" w:rsidR="00CC0EC3" w:rsidRPr="00FD04BB" w:rsidRDefault="00CC0EC3" w:rsidP="00945F47">
            <w:pPr>
              <w:spacing w:line="276" w:lineRule="auto"/>
              <w:jc w:val="center"/>
              <w:rPr>
                <w:rFonts w:cstheme="minorHAnsi"/>
                <w:sz w:val="20"/>
                <w:szCs w:val="20"/>
              </w:rPr>
            </w:pPr>
            <w:r w:rsidRPr="00FD04BB">
              <w:rPr>
                <w:rFonts w:cstheme="minorHAnsi"/>
                <w:sz w:val="20"/>
                <w:szCs w:val="20"/>
              </w:rPr>
              <w:t>3a</w:t>
            </w:r>
          </w:p>
        </w:tc>
        <w:tc>
          <w:tcPr>
            <w:tcW w:w="1276" w:type="dxa"/>
            <w:shd w:val="clear" w:color="auto" w:fill="auto"/>
          </w:tcPr>
          <w:p w14:paraId="1D6A2579" w14:textId="281DC8E0" w:rsidR="00CC0EC3" w:rsidRPr="00FD04BB" w:rsidRDefault="00CC0EC3" w:rsidP="00945F47">
            <w:pPr>
              <w:spacing w:line="276" w:lineRule="auto"/>
              <w:jc w:val="center"/>
              <w:rPr>
                <w:rFonts w:cstheme="minorHAnsi"/>
                <w:sz w:val="20"/>
                <w:szCs w:val="20"/>
              </w:rPr>
            </w:pPr>
            <w:r w:rsidRPr="00FD04BB">
              <w:rPr>
                <w:rFonts w:cstheme="minorHAnsi"/>
                <w:sz w:val="20"/>
                <w:szCs w:val="20"/>
              </w:rPr>
              <w:t>6</w:t>
            </w:r>
          </w:p>
        </w:tc>
        <w:tc>
          <w:tcPr>
            <w:tcW w:w="1275" w:type="dxa"/>
          </w:tcPr>
          <w:p w14:paraId="0C2C58DE" w14:textId="271DD3E4" w:rsidR="00CC0EC3" w:rsidRPr="00FD04BB" w:rsidRDefault="00CC0EC3" w:rsidP="00CC0EC3">
            <w:pPr>
              <w:spacing w:line="276" w:lineRule="auto"/>
              <w:jc w:val="center"/>
              <w:rPr>
                <w:rFonts w:cstheme="minorHAnsi"/>
                <w:sz w:val="20"/>
                <w:szCs w:val="20"/>
              </w:rPr>
            </w:pPr>
            <w:r>
              <w:rPr>
                <w:rFonts w:cstheme="minorHAnsi"/>
                <w:sz w:val="20"/>
                <w:szCs w:val="20"/>
              </w:rPr>
              <w:t>10 (6%)</w:t>
            </w:r>
          </w:p>
        </w:tc>
        <w:tc>
          <w:tcPr>
            <w:tcW w:w="1139" w:type="dxa"/>
            <w:shd w:val="clear" w:color="auto" w:fill="auto"/>
          </w:tcPr>
          <w:p w14:paraId="1C5A022F" w14:textId="1875B0D0" w:rsidR="00CC0EC3" w:rsidRPr="00FD04BB" w:rsidRDefault="00CC0EC3" w:rsidP="00945F47">
            <w:pPr>
              <w:spacing w:line="276" w:lineRule="auto"/>
              <w:jc w:val="center"/>
              <w:rPr>
                <w:rFonts w:cstheme="minorHAnsi"/>
                <w:sz w:val="20"/>
                <w:szCs w:val="20"/>
              </w:rPr>
            </w:pPr>
            <w:r>
              <w:rPr>
                <w:rFonts w:cstheme="minorHAnsi"/>
                <w:sz w:val="20"/>
                <w:szCs w:val="20"/>
              </w:rPr>
              <w:t>10</w:t>
            </w:r>
          </w:p>
        </w:tc>
        <w:tc>
          <w:tcPr>
            <w:tcW w:w="1413" w:type="dxa"/>
            <w:shd w:val="clear" w:color="auto" w:fill="auto"/>
          </w:tcPr>
          <w:p w14:paraId="44128E21" w14:textId="0C76AB17" w:rsidR="00CC0EC3" w:rsidRPr="00FD04BB" w:rsidRDefault="00CC0EC3" w:rsidP="00CC0EC3">
            <w:pPr>
              <w:spacing w:line="276" w:lineRule="auto"/>
              <w:jc w:val="center"/>
              <w:rPr>
                <w:rFonts w:cstheme="minorHAnsi"/>
                <w:sz w:val="20"/>
                <w:szCs w:val="20"/>
              </w:rPr>
            </w:pPr>
            <w:r>
              <w:rPr>
                <w:rFonts w:cstheme="minorHAnsi"/>
                <w:sz w:val="20"/>
                <w:szCs w:val="20"/>
              </w:rPr>
              <w:t>45 (4%)</w:t>
            </w:r>
          </w:p>
        </w:tc>
      </w:tr>
      <w:tr w:rsidR="00CC0EC3" w:rsidRPr="00FD04BB" w14:paraId="63FF48C9" w14:textId="77777777" w:rsidTr="005D2A7D">
        <w:tc>
          <w:tcPr>
            <w:tcW w:w="2690" w:type="dxa"/>
            <w:shd w:val="clear" w:color="auto" w:fill="auto"/>
          </w:tcPr>
          <w:p w14:paraId="55BB3241" w14:textId="77777777" w:rsidR="00CC0EC3" w:rsidRPr="00FD04BB" w:rsidRDefault="00CC0EC3" w:rsidP="00945F47">
            <w:pPr>
              <w:spacing w:line="276" w:lineRule="auto"/>
              <w:jc w:val="left"/>
              <w:rPr>
                <w:rFonts w:cstheme="minorHAnsi"/>
                <w:sz w:val="20"/>
                <w:szCs w:val="20"/>
              </w:rPr>
            </w:pPr>
          </w:p>
        </w:tc>
        <w:tc>
          <w:tcPr>
            <w:tcW w:w="860" w:type="dxa"/>
            <w:shd w:val="clear" w:color="auto" w:fill="auto"/>
          </w:tcPr>
          <w:p w14:paraId="0983C859" w14:textId="77777777" w:rsidR="00CC0EC3" w:rsidRPr="00FD04BB" w:rsidRDefault="00CC0EC3" w:rsidP="00945F47">
            <w:pPr>
              <w:spacing w:line="276" w:lineRule="auto"/>
              <w:jc w:val="center"/>
              <w:rPr>
                <w:rFonts w:cstheme="minorHAnsi"/>
                <w:sz w:val="20"/>
                <w:szCs w:val="20"/>
              </w:rPr>
            </w:pPr>
          </w:p>
        </w:tc>
        <w:tc>
          <w:tcPr>
            <w:tcW w:w="1276" w:type="dxa"/>
            <w:shd w:val="clear" w:color="auto" w:fill="auto"/>
          </w:tcPr>
          <w:p w14:paraId="1FA9C4EB" w14:textId="77777777" w:rsidR="00CC0EC3" w:rsidRPr="00FD04BB" w:rsidRDefault="00CC0EC3" w:rsidP="00945F47">
            <w:pPr>
              <w:spacing w:line="276" w:lineRule="auto"/>
              <w:jc w:val="center"/>
              <w:rPr>
                <w:rFonts w:cstheme="minorHAnsi"/>
                <w:sz w:val="20"/>
                <w:szCs w:val="20"/>
              </w:rPr>
            </w:pPr>
          </w:p>
        </w:tc>
        <w:tc>
          <w:tcPr>
            <w:tcW w:w="1275" w:type="dxa"/>
          </w:tcPr>
          <w:p w14:paraId="4EF422E4" w14:textId="77777777" w:rsidR="00CC0EC3" w:rsidRDefault="00CC0EC3" w:rsidP="00CC0EC3">
            <w:pPr>
              <w:spacing w:line="276" w:lineRule="auto"/>
              <w:jc w:val="center"/>
              <w:rPr>
                <w:rFonts w:cstheme="minorHAnsi"/>
                <w:sz w:val="20"/>
                <w:szCs w:val="20"/>
              </w:rPr>
            </w:pPr>
          </w:p>
        </w:tc>
        <w:tc>
          <w:tcPr>
            <w:tcW w:w="1139" w:type="dxa"/>
            <w:shd w:val="clear" w:color="auto" w:fill="auto"/>
          </w:tcPr>
          <w:p w14:paraId="06EB7586" w14:textId="77777777" w:rsidR="00CC0EC3" w:rsidRDefault="00CC0EC3" w:rsidP="00945F47">
            <w:pPr>
              <w:spacing w:line="276" w:lineRule="auto"/>
              <w:jc w:val="center"/>
              <w:rPr>
                <w:rFonts w:cstheme="minorHAnsi"/>
                <w:sz w:val="20"/>
                <w:szCs w:val="20"/>
              </w:rPr>
            </w:pPr>
          </w:p>
        </w:tc>
        <w:tc>
          <w:tcPr>
            <w:tcW w:w="1413" w:type="dxa"/>
            <w:shd w:val="clear" w:color="auto" w:fill="auto"/>
          </w:tcPr>
          <w:p w14:paraId="1208505A" w14:textId="77777777" w:rsidR="00CC0EC3" w:rsidRDefault="00CC0EC3" w:rsidP="00CC0EC3">
            <w:pPr>
              <w:spacing w:line="276" w:lineRule="auto"/>
              <w:jc w:val="center"/>
              <w:rPr>
                <w:rFonts w:cstheme="minorHAnsi"/>
                <w:sz w:val="20"/>
                <w:szCs w:val="20"/>
              </w:rPr>
            </w:pPr>
          </w:p>
        </w:tc>
      </w:tr>
    </w:tbl>
    <w:p w14:paraId="76C6D46B" w14:textId="5C64FAC5" w:rsidR="006334C9" w:rsidRDefault="00CC0EC3" w:rsidP="006334C9">
      <w:pPr>
        <w:spacing w:after="0" w:line="480" w:lineRule="auto"/>
        <w:rPr>
          <w:noProof/>
        </w:rPr>
      </w:pPr>
      <w:r w:rsidRPr="00FD04BB">
        <w:rPr>
          <w:rFonts w:cstheme="minorHAnsi"/>
          <w:i/>
          <w:iCs/>
          <w:sz w:val="20"/>
          <w:szCs w:val="20"/>
        </w:rPr>
        <w:t>* See previous table for reference to codes</w:t>
      </w:r>
      <w:r>
        <w:rPr>
          <w:noProof/>
        </w:rPr>
        <w:t xml:space="preserve"> </w:t>
      </w:r>
    </w:p>
    <w:p w14:paraId="539C5CE9" w14:textId="28F541D1" w:rsidR="00FD04BB" w:rsidRPr="00753727" w:rsidRDefault="000B1EA1" w:rsidP="006334C9">
      <w:pPr>
        <w:spacing w:after="0" w:line="480" w:lineRule="auto"/>
        <w:rPr>
          <w:rFonts w:ascii="Arial" w:hAnsi="Arial" w:cs="Arial"/>
          <w:b/>
          <w:bCs/>
        </w:rPr>
      </w:pPr>
      <w:r>
        <w:rPr>
          <w:noProof/>
          <w:lang w:eastAsia="en-AU"/>
        </w:rPr>
        <w:drawing>
          <wp:anchor distT="0" distB="0" distL="114300" distR="114300" simplePos="0" relativeHeight="251659776" behindDoc="0" locked="0" layoutInCell="1" allowOverlap="1" wp14:anchorId="7A49D2F1" wp14:editId="2211788B">
            <wp:simplePos x="0" y="0"/>
            <wp:positionH relativeFrom="column">
              <wp:posOffset>26670</wp:posOffset>
            </wp:positionH>
            <wp:positionV relativeFrom="paragraph">
              <wp:posOffset>662305</wp:posOffset>
            </wp:positionV>
            <wp:extent cx="5452110" cy="1976755"/>
            <wp:effectExtent l="0" t="0" r="0" b="4445"/>
            <wp:wrapThrough wrapText="bothSides">
              <wp:wrapPolygon edited="0">
                <wp:start x="0" y="0"/>
                <wp:lineTo x="0" y="21510"/>
                <wp:lineTo x="21535" y="21510"/>
                <wp:lineTo x="21535" y="0"/>
                <wp:lineTo x="0" y="0"/>
              </wp:wrapPolygon>
            </wp:wrapThrough>
            <wp:docPr id="22" name="Picture 22"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person&#10;&#10;Description automatically generated"/>
                    <pic:cNvPicPr/>
                  </pic:nvPicPr>
                  <pic:blipFill rotWithShape="1">
                    <a:blip r:embed="rId21"/>
                    <a:srcRect t="28378" b="17274"/>
                    <a:stretch/>
                  </pic:blipFill>
                  <pic:spPr bwMode="auto">
                    <a:xfrm>
                      <a:off x="0" y="0"/>
                      <a:ext cx="5452110" cy="1976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D005E1" w14:textId="325490B4" w:rsidR="006334C9" w:rsidRDefault="006334C9" w:rsidP="006334C9">
      <w:pPr>
        <w:pStyle w:val="Heading1"/>
      </w:pPr>
      <w:bookmarkStart w:id="69" w:name="_Toc77945609"/>
      <w:bookmarkStart w:id="70" w:name="_Toc84602081"/>
      <w:r>
        <w:t>Recommendations</w:t>
      </w:r>
      <w:bookmarkEnd w:id="69"/>
      <w:bookmarkEnd w:id="70"/>
      <w:r>
        <w:t xml:space="preserve"> </w:t>
      </w:r>
    </w:p>
    <w:p w14:paraId="557EC07A" w14:textId="75F555E9" w:rsidR="007A3B77" w:rsidRDefault="006334C9" w:rsidP="007A3B77">
      <w:r>
        <w:tab/>
        <w:t>R</w:t>
      </w:r>
      <w:r w:rsidRPr="008D10C0">
        <w:t xml:space="preserve">ecommendations </w:t>
      </w:r>
      <w:r w:rsidR="00CC0EC3">
        <w:t>were</w:t>
      </w:r>
      <w:r w:rsidRPr="008D10C0">
        <w:t xml:space="preserve"> developed based on the community solutions and preferences and in the context of knowledge </w:t>
      </w:r>
      <w:r w:rsidR="00CC0EC3">
        <w:t xml:space="preserve">about the gaps, challenges and tension points </w:t>
      </w:r>
      <w:r w:rsidRPr="008D10C0">
        <w:t xml:space="preserve">generated </w:t>
      </w:r>
      <w:r w:rsidR="00CC0EC3">
        <w:t>through</w:t>
      </w:r>
      <w:r w:rsidRPr="008D10C0">
        <w:t xml:space="preserve"> the fieldwork about prison processes. The following recommendations </w:t>
      </w:r>
      <w:r>
        <w:t>were examined by the Community Consultation Group who provided feedback and endorsement</w:t>
      </w:r>
      <w:r w:rsidRPr="008D10C0">
        <w:t>.</w:t>
      </w:r>
      <w:r>
        <w:t xml:space="preserve"> </w:t>
      </w:r>
      <w:r w:rsidR="007A3B77">
        <w:t>A summary is provided in</w:t>
      </w:r>
      <w:r w:rsidRPr="008D10C0">
        <w:t xml:space="preserve"> </w:t>
      </w:r>
      <w:r w:rsidR="007A3B77">
        <w:fldChar w:fldCharType="begin"/>
      </w:r>
      <w:r w:rsidR="007A3B77">
        <w:instrText xml:space="preserve"> REF _Ref78545828 \h </w:instrText>
      </w:r>
      <w:r w:rsidR="007A3B77">
        <w:fldChar w:fldCharType="separate"/>
      </w:r>
      <w:r w:rsidR="00F410AF">
        <w:t xml:space="preserve">Table </w:t>
      </w:r>
      <w:r w:rsidR="00F410AF">
        <w:rPr>
          <w:noProof/>
        </w:rPr>
        <w:t>6</w:t>
      </w:r>
      <w:r w:rsidR="007A3B77">
        <w:fldChar w:fldCharType="end"/>
      </w:r>
      <w:r w:rsidR="007A3B77">
        <w:t>.</w:t>
      </w:r>
    </w:p>
    <w:p w14:paraId="7B7E7010" w14:textId="7AAAF843" w:rsidR="006334C9" w:rsidRDefault="006334C9" w:rsidP="006334C9">
      <w:pPr>
        <w:spacing w:line="480" w:lineRule="auto"/>
      </w:pPr>
    </w:p>
    <w:p w14:paraId="3C9E0229" w14:textId="67C7D8D2" w:rsidR="006334C9" w:rsidRPr="00AB5EE3" w:rsidRDefault="006334C9" w:rsidP="005D2A7D">
      <w:pPr>
        <w:pStyle w:val="Heading2"/>
      </w:pPr>
      <w:bookmarkStart w:id="71" w:name="_Toc77945610"/>
      <w:bookmarkStart w:id="72" w:name="_Toc84602082"/>
      <w:r w:rsidRPr="00AB5EE3">
        <w:t xml:space="preserve">Assessment and </w:t>
      </w:r>
      <w:r w:rsidR="00CC0EC3" w:rsidRPr="00AB5EE3">
        <w:t>I</w:t>
      </w:r>
      <w:r w:rsidRPr="00AB5EE3">
        <w:t xml:space="preserve">dentification of </w:t>
      </w:r>
      <w:r w:rsidR="00CC0EC3" w:rsidRPr="00AB5EE3">
        <w:t>D</w:t>
      </w:r>
      <w:r w:rsidRPr="00AB5EE3">
        <w:t>isability</w:t>
      </w:r>
      <w:bookmarkEnd w:id="71"/>
      <w:bookmarkEnd w:id="72"/>
    </w:p>
    <w:p w14:paraId="14C5AB8D" w14:textId="77777777" w:rsidR="006334C9" w:rsidRPr="00446B81" w:rsidRDefault="006334C9" w:rsidP="006334C9">
      <w:pPr>
        <w:numPr>
          <w:ilvl w:val="0"/>
          <w:numId w:val="27"/>
        </w:numPr>
        <w:spacing w:line="480" w:lineRule="auto"/>
        <w:contextualSpacing/>
      </w:pPr>
      <w:r w:rsidRPr="00446B81">
        <w:t xml:space="preserve">Increased cultural safety for assessment processes through inclusion of First Peoples staff at all assessments (eg Aboriginal Health worker/Practitioner; Aboriginal Liaison Officer). </w:t>
      </w:r>
    </w:p>
    <w:p w14:paraId="7E52ECBA" w14:textId="77777777" w:rsidR="006334C9" w:rsidRPr="00446B81" w:rsidRDefault="006334C9" w:rsidP="006334C9">
      <w:pPr>
        <w:numPr>
          <w:ilvl w:val="0"/>
          <w:numId w:val="27"/>
        </w:numPr>
        <w:spacing w:line="480" w:lineRule="auto"/>
        <w:contextualSpacing/>
      </w:pPr>
      <w:r w:rsidRPr="00446B81">
        <w:t xml:space="preserve">Process to ensure all disability/health information is accessible at </w:t>
      </w:r>
      <w:r>
        <w:t>reception</w:t>
      </w:r>
      <w:r w:rsidRPr="00446B81">
        <w:t xml:space="preserve"> (and included in case file throughout pathway), with inclusion of family/community knowledge. </w:t>
      </w:r>
    </w:p>
    <w:p w14:paraId="4E5097BA" w14:textId="77777777" w:rsidR="006334C9" w:rsidRPr="00446B81" w:rsidRDefault="006334C9" w:rsidP="006334C9">
      <w:pPr>
        <w:numPr>
          <w:ilvl w:val="0"/>
          <w:numId w:val="27"/>
        </w:numPr>
        <w:spacing w:line="480" w:lineRule="auto"/>
        <w:contextualSpacing/>
      </w:pPr>
      <w:r w:rsidRPr="00446B81">
        <w:t xml:space="preserve">Holistic, culturally safe and appropriate assessment to be done at orientation phase including physical and mental health; cognitive screen; hearing test; vision test; and culturally relevant needs assessment, inclusive of historical factors and family/community knowledge. The needs assessment will identify reasonable adjustments, which can facilitate engagement in rehabilitation, education, or training programs. First Peoples staff should facilitate the assessments. </w:t>
      </w:r>
    </w:p>
    <w:p w14:paraId="04D993AA" w14:textId="77777777" w:rsidR="006334C9" w:rsidRPr="00446B81" w:rsidRDefault="006334C9" w:rsidP="006334C9">
      <w:pPr>
        <w:numPr>
          <w:ilvl w:val="0"/>
          <w:numId w:val="27"/>
        </w:numPr>
        <w:spacing w:line="480" w:lineRule="auto"/>
        <w:contextualSpacing/>
      </w:pPr>
      <w:r w:rsidRPr="00446B81">
        <w:t xml:space="preserve">Processes ensuring that assessment information is shared, and adjustments are implemented are needed. </w:t>
      </w:r>
    </w:p>
    <w:p w14:paraId="2A02931C" w14:textId="77777777" w:rsidR="006334C9" w:rsidRPr="00446B81" w:rsidRDefault="006334C9" w:rsidP="006334C9">
      <w:pPr>
        <w:numPr>
          <w:ilvl w:val="0"/>
          <w:numId w:val="27"/>
        </w:numPr>
        <w:spacing w:line="480" w:lineRule="auto"/>
        <w:contextualSpacing/>
      </w:pPr>
      <w:r w:rsidRPr="00446B81">
        <w:t>Screening for hearing using visiting audiologists or audiology trained Aboriginal Health Practitioners be implemented in all jurisdictions where this is not already occurring.</w:t>
      </w:r>
    </w:p>
    <w:p w14:paraId="3FD27569" w14:textId="0AC7FDAE" w:rsidR="006334C9" w:rsidRPr="00446B81" w:rsidRDefault="006334C9" w:rsidP="006334C9">
      <w:pPr>
        <w:numPr>
          <w:ilvl w:val="0"/>
          <w:numId w:val="27"/>
        </w:numPr>
        <w:spacing w:line="480" w:lineRule="auto"/>
        <w:contextualSpacing/>
      </w:pPr>
      <w:r w:rsidRPr="00446B81">
        <w:t xml:space="preserve">More First Peoples led research </w:t>
      </w:r>
      <w:r w:rsidR="00DE6B21">
        <w:t xml:space="preserve">is </w:t>
      </w:r>
      <w:r w:rsidRPr="00446B81">
        <w:t>needed to develop culturally validated assessment tools and screens with utility in offender populations.</w:t>
      </w:r>
    </w:p>
    <w:p w14:paraId="07EF07A1" w14:textId="77777777" w:rsidR="006334C9" w:rsidRPr="00AB5EE3" w:rsidRDefault="006334C9" w:rsidP="005D2A7D">
      <w:pPr>
        <w:pStyle w:val="Heading2"/>
      </w:pPr>
      <w:bookmarkStart w:id="73" w:name="_Toc77945611"/>
      <w:bookmarkStart w:id="74" w:name="_Toc84602083"/>
      <w:r w:rsidRPr="00AB5EE3">
        <w:t>Supports for Prisoners with Disabilities</w:t>
      </w:r>
      <w:bookmarkEnd w:id="73"/>
      <w:bookmarkEnd w:id="74"/>
    </w:p>
    <w:p w14:paraId="78044DBA" w14:textId="77777777" w:rsidR="006334C9" w:rsidRPr="00446B81" w:rsidRDefault="006334C9" w:rsidP="006334C9">
      <w:pPr>
        <w:numPr>
          <w:ilvl w:val="0"/>
          <w:numId w:val="24"/>
        </w:numPr>
        <w:spacing w:line="480" w:lineRule="auto"/>
        <w:contextualSpacing/>
      </w:pPr>
      <w:r>
        <w:t>The practice of assigning carers who are prisoners supposedly without disabilities, needs to be examined – they are not skilled healthcare providers and there is potential for abuse and exploitation. Nevertheless, there is merit in this practice that could be refined.</w:t>
      </w:r>
    </w:p>
    <w:p w14:paraId="5826D925" w14:textId="77777777" w:rsidR="006334C9" w:rsidRPr="00446B81" w:rsidRDefault="006334C9" w:rsidP="006334C9">
      <w:pPr>
        <w:numPr>
          <w:ilvl w:val="0"/>
          <w:numId w:val="24"/>
        </w:numPr>
        <w:spacing w:line="480" w:lineRule="auto"/>
        <w:contextualSpacing/>
      </w:pPr>
      <w:r w:rsidRPr="00446B81">
        <w:t xml:space="preserve">NDIS pathway needs to be available to people in prison from arrival, not just </w:t>
      </w:r>
      <w:r>
        <w:t xml:space="preserve">in </w:t>
      </w:r>
      <w:r w:rsidRPr="00446B81">
        <w:t xml:space="preserve">the </w:t>
      </w:r>
      <w:r>
        <w:t>six</w:t>
      </w:r>
      <w:r w:rsidRPr="00446B81">
        <w:t xml:space="preserve"> months before release, so </w:t>
      </w:r>
      <w:r>
        <w:t>people</w:t>
      </w:r>
      <w:r w:rsidRPr="00446B81">
        <w:t xml:space="preserve"> can </w:t>
      </w:r>
      <w:r>
        <w:t>receive</w:t>
      </w:r>
      <w:r w:rsidRPr="00446B81">
        <w:t xml:space="preserve"> the treatment and support they need to prepare for release</w:t>
      </w:r>
      <w:r>
        <w:t>.</w:t>
      </w:r>
    </w:p>
    <w:p w14:paraId="656554F4" w14:textId="77777777" w:rsidR="006334C9" w:rsidRPr="00446B81" w:rsidRDefault="006334C9" w:rsidP="006334C9">
      <w:pPr>
        <w:numPr>
          <w:ilvl w:val="0"/>
          <w:numId w:val="24"/>
        </w:numPr>
        <w:spacing w:line="480" w:lineRule="auto"/>
        <w:contextualSpacing/>
      </w:pPr>
      <w:r w:rsidRPr="00446B81">
        <w:t xml:space="preserve">More disability-specific prison </w:t>
      </w:r>
      <w:r>
        <w:t>accommodation</w:t>
      </w:r>
      <w:r w:rsidRPr="00446B81">
        <w:t xml:space="preserve"> options. </w:t>
      </w:r>
    </w:p>
    <w:p w14:paraId="7B78FFC9" w14:textId="77777777" w:rsidR="006334C9" w:rsidRPr="00446B81" w:rsidRDefault="006334C9" w:rsidP="006334C9">
      <w:pPr>
        <w:numPr>
          <w:ilvl w:val="0"/>
          <w:numId w:val="24"/>
        </w:numPr>
        <w:spacing w:line="480" w:lineRule="auto"/>
        <w:contextualSpacing/>
      </w:pPr>
      <w:r w:rsidRPr="00446B81">
        <w:t>In-prison advocacy for people with disability</w:t>
      </w:r>
      <w:r>
        <w:t>, preferably from appropriate cultural backgrounds.</w:t>
      </w:r>
    </w:p>
    <w:p w14:paraId="6BF9B87B" w14:textId="2492F025" w:rsidR="006334C9" w:rsidRPr="00AB5EE3" w:rsidRDefault="006334C9" w:rsidP="005D2A7D">
      <w:pPr>
        <w:pStyle w:val="Heading2"/>
      </w:pPr>
      <w:bookmarkStart w:id="75" w:name="_Toc77945612"/>
      <w:bookmarkStart w:id="76" w:name="_Toc84602084"/>
      <w:r w:rsidRPr="00AB5EE3">
        <w:t>Prisoner Education</w:t>
      </w:r>
      <w:bookmarkEnd w:id="75"/>
      <w:r w:rsidR="00C44112" w:rsidRPr="00AB5EE3">
        <w:t xml:space="preserve"> &amp; Training</w:t>
      </w:r>
      <w:bookmarkEnd w:id="76"/>
    </w:p>
    <w:p w14:paraId="66272744" w14:textId="77777777" w:rsidR="006334C9" w:rsidRPr="00446B81" w:rsidRDefault="006334C9" w:rsidP="006334C9">
      <w:pPr>
        <w:numPr>
          <w:ilvl w:val="0"/>
          <w:numId w:val="29"/>
        </w:numPr>
        <w:spacing w:line="480" w:lineRule="auto"/>
        <w:contextualSpacing/>
      </w:pPr>
      <w:r w:rsidRPr="00446B81">
        <w:t>Education and training programs designed to improve the literacy, numeracy, and functioning of prisoners with a disability.</w:t>
      </w:r>
    </w:p>
    <w:p w14:paraId="071A3ACA" w14:textId="77777777" w:rsidR="006334C9" w:rsidRDefault="006334C9" w:rsidP="006334C9">
      <w:pPr>
        <w:numPr>
          <w:ilvl w:val="0"/>
          <w:numId w:val="29"/>
        </w:numPr>
        <w:spacing w:line="480" w:lineRule="auto"/>
        <w:contextualSpacing/>
      </w:pPr>
      <w:r>
        <w:t>Culturally relevant training programs such as art-based or Indigenous cooking. There is a need for more cultural activities and opportunities in prison that have relevance to post-prison life.</w:t>
      </w:r>
    </w:p>
    <w:p w14:paraId="144E1E1E" w14:textId="431A8295" w:rsidR="006334C9" w:rsidRPr="00AB5EE3" w:rsidRDefault="006334C9" w:rsidP="005D2A7D">
      <w:pPr>
        <w:pStyle w:val="Heading2"/>
      </w:pPr>
      <w:bookmarkStart w:id="77" w:name="_Toc77945613"/>
      <w:bookmarkStart w:id="78" w:name="_Toc84602085"/>
      <w:r w:rsidRPr="00AB5EE3">
        <w:t xml:space="preserve">Staff </w:t>
      </w:r>
      <w:bookmarkEnd w:id="77"/>
      <w:r w:rsidR="00C44112" w:rsidRPr="00AB5EE3">
        <w:t>Training</w:t>
      </w:r>
      <w:bookmarkEnd w:id="78"/>
    </w:p>
    <w:p w14:paraId="13E62A5C" w14:textId="77777777" w:rsidR="006334C9" w:rsidRPr="00446B81" w:rsidRDefault="006334C9" w:rsidP="006334C9">
      <w:pPr>
        <w:numPr>
          <w:ilvl w:val="0"/>
          <w:numId w:val="26"/>
        </w:numPr>
        <w:spacing w:line="480" w:lineRule="auto"/>
        <w:contextualSpacing/>
      </w:pPr>
      <w:r w:rsidRPr="00446B81">
        <w:t xml:space="preserve">All staff who work with First Peoples prisoners need comprehensive training in disability, including recognising and managing complex disability.  </w:t>
      </w:r>
    </w:p>
    <w:p w14:paraId="7FF3CD81" w14:textId="77777777" w:rsidR="006334C9" w:rsidRDefault="006334C9" w:rsidP="006334C9">
      <w:pPr>
        <w:numPr>
          <w:ilvl w:val="0"/>
          <w:numId w:val="26"/>
        </w:numPr>
        <w:spacing w:line="480" w:lineRule="auto"/>
        <w:contextualSpacing/>
      </w:pPr>
      <w:r w:rsidRPr="00446B81">
        <w:t>Cultural Competency training must include information about the importance of First Peoples culture (</w:t>
      </w:r>
      <w:r>
        <w:t>e.g.,</w:t>
      </w:r>
      <w:r w:rsidRPr="00446B81">
        <w:t xml:space="preserve"> art, music and spiritualty) to wellbeing</w:t>
      </w:r>
      <w:r>
        <w:t xml:space="preserve"> a</w:t>
      </w:r>
      <w:r w:rsidRPr="00446B81">
        <w:t xml:space="preserve">s well as the impacts of colonisation, stolen generations, deaths in custody, racism and discrimination. </w:t>
      </w:r>
    </w:p>
    <w:p w14:paraId="471FD602" w14:textId="77777777" w:rsidR="006334C9" w:rsidRPr="00446B81" w:rsidRDefault="006334C9" w:rsidP="006334C9">
      <w:pPr>
        <w:numPr>
          <w:ilvl w:val="0"/>
          <w:numId w:val="26"/>
        </w:numPr>
        <w:spacing w:line="480" w:lineRule="auto"/>
        <w:contextualSpacing/>
      </w:pPr>
      <w:r w:rsidRPr="00446B81">
        <w:t xml:space="preserve">Local First Peoples community members should be engaged to inform the development of training materials and processes to capture the nuances of local cultures. </w:t>
      </w:r>
    </w:p>
    <w:p w14:paraId="2B61E637" w14:textId="77777777" w:rsidR="006334C9" w:rsidRPr="00AB5EE3" w:rsidRDefault="006334C9" w:rsidP="00AB5EE3">
      <w:pPr>
        <w:pStyle w:val="Heading2"/>
      </w:pPr>
      <w:bookmarkStart w:id="79" w:name="_Toc77945614"/>
      <w:bookmarkStart w:id="80" w:name="_Toc84602086"/>
      <w:r w:rsidRPr="00AB5EE3">
        <w:t>Culturally Safe Workforce</w:t>
      </w:r>
      <w:bookmarkEnd w:id="79"/>
      <w:bookmarkEnd w:id="80"/>
    </w:p>
    <w:p w14:paraId="65C99D80" w14:textId="77777777" w:rsidR="006334C9" w:rsidRPr="00446B81" w:rsidRDefault="006334C9" w:rsidP="006334C9">
      <w:pPr>
        <w:numPr>
          <w:ilvl w:val="0"/>
          <w:numId w:val="25"/>
        </w:numPr>
        <w:spacing w:line="480" w:lineRule="auto"/>
        <w:contextualSpacing/>
        <w:rPr>
          <w:rFonts w:cstheme="minorHAnsi"/>
        </w:rPr>
      </w:pPr>
      <w:r w:rsidRPr="00446B81">
        <w:rPr>
          <w:rFonts w:cstheme="minorHAnsi"/>
        </w:rPr>
        <w:t>Need to recruit more First Peoples workers in health, disability, and justice</w:t>
      </w:r>
      <w:r>
        <w:rPr>
          <w:rFonts w:cstheme="minorHAnsi"/>
        </w:rPr>
        <w:t xml:space="preserve"> through a targeted talent acquisition program that address the key characteristics required for empathic responses to disability and culture in prison.</w:t>
      </w:r>
    </w:p>
    <w:p w14:paraId="02AC2952" w14:textId="77777777" w:rsidR="006334C9" w:rsidRPr="00446B81" w:rsidRDefault="006334C9" w:rsidP="006334C9">
      <w:pPr>
        <w:numPr>
          <w:ilvl w:val="0"/>
          <w:numId w:val="25"/>
        </w:numPr>
        <w:spacing w:line="480" w:lineRule="auto"/>
        <w:contextualSpacing/>
        <w:rPr>
          <w:rFonts w:cstheme="minorHAnsi"/>
        </w:rPr>
      </w:pPr>
      <w:r w:rsidRPr="00446B81">
        <w:rPr>
          <w:rFonts w:cstheme="minorHAnsi"/>
        </w:rPr>
        <w:t>More First Peoples support workers are required in all jurisdictions</w:t>
      </w:r>
      <w:r>
        <w:rPr>
          <w:rFonts w:cstheme="minorHAnsi"/>
        </w:rPr>
        <w:t xml:space="preserve">, including identified positions in corrections, parole officers, counsellors and case managers. </w:t>
      </w:r>
    </w:p>
    <w:p w14:paraId="21B9DEE5" w14:textId="77777777" w:rsidR="006334C9" w:rsidRPr="005D2A7D" w:rsidRDefault="006334C9" w:rsidP="005D2A7D">
      <w:pPr>
        <w:pStyle w:val="Heading2"/>
      </w:pPr>
      <w:bookmarkStart w:id="81" w:name="_Toc77945615"/>
      <w:bookmarkStart w:id="82" w:name="_Toc84602087"/>
      <w:r w:rsidRPr="005D2A7D">
        <w:t>Transition</w:t>
      </w:r>
      <w:bookmarkEnd w:id="81"/>
      <w:bookmarkEnd w:id="82"/>
    </w:p>
    <w:p w14:paraId="72A8C232" w14:textId="77777777" w:rsidR="006334C9" w:rsidRPr="00446B81" w:rsidRDefault="006334C9" w:rsidP="006334C9">
      <w:pPr>
        <w:numPr>
          <w:ilvl w:val="0"/>
          <w:numId w:val="31"/>
        </w:numPr>
        <w:spacing w:line="480" w:lineRule="auto"/>
        <w:contextualSpacing/>
        <w:rPr>
          <w:rFonts w:cstheme="minorHAnsi"/>
        </w:rPr>
      </w:pPr>
      <w:r w:rsidRPr="00446B81">
        <w:rPr>
          <w:rFonts w:cstheme="minorHAnsi"/>
        </w:rPr>
        <w:t xml:space="preserve">Transition planning for </w:t>
      </w:r>
      <w:r>
        <w:rPr>
          <w:rFonts w:cstheme="minorHAnsi"/>
        </w:rPr>
        <w:t xml:space="preserve">prisoners on </w:t>
      </w:r>
      <w:r w:rsidRPr="00446B81">
        <w:rPr>
          <w:rFonts w:cstheme="minorHAnsi"/>
        </w:rPr>
        <w:t>short sentences</w:t>
      </w:r>
      <w:r>
        <w:rPr>
          <w:rFonts w:cstheme="minorHAnsi"/>
        </w:rPr>
        <w:t xml:space="preserve">, including </w:t>
      </w:r>
      <w:r w:rsidRPr="0061445C">
        <w:rPr>
          <w:rFonts w:cstheme="minorHAnsi"/>
        </w:rPr>
        <w:t>remandees</w:t>
      </w:r>
      <w:r>
        <w:rPr>
          <w:rFonts w:cstheme="minorHAnsi"/>
        </w:rPr>
        <w:t>.</w:t>
      </w:r>
    </w:p>
    <w:p w14:paraId="4F2EE230" w14:textId="77777777" w:rsidR="006334C9" w:rsidRPr="00446B81" w:rsidRDefault="006334C9" w:rsidP="006334C9">
      <w:pPr>
        <w:numPr>
          <w:ilvl w:val="0"/>
          <w:numId w:val="31"/>
        </w:numPr>
        <w:spacing w:line="480" w:lineRule="auto"/>
        <w:contextualSpacing/>
        <w:rPr>
          <w:rFonts w:cstheme="minorHAnsi"/>
        </w:rPr>
      </w:pPr>
      <w:r w:rsidRPr="00446B81">
        <w:rPr>
          <w:rFonts w:cstheme="minorHAnsi"/>
        </w:rPr>
        <w:t>Need</w:t>
      </w:r>
      <w:r>
        <w:rPr>
          <w:rFonts w:cstheme="minorHAnsi"/>
        </w:rPr>
        <w:t xml:space="preserve"> </w:t>
      </w:r>
      <w:r w:rsidRPr="00446B81">
        <w:rPr>
          <w:rFonts w:cstheme="minorHAnsi"/>
        </w:rPr>
        <w:t>better co-ordination between prisons and agencies around release conditions, particularly housing</w:t>
      </w:r>
      <w:r>
        <w:rPr>
          <w:rFonts w:cstheme="minorHAnsi"/>
        </w:rPr>
        <w:t xml:space="preserve">, </w:t>
      </w:r>
      <w:r w:rsidRPr="00446B81">
        <w:rPr>
          <w:rFonts w:cstheme="minorHAnsi"/>
        </w:rPr>
        <w:t>mental health care</w:t>
      </w:r>
      <w:r>
        <w:rPr>
          <w:rFonts w:cstheme="minorHAnsi"/>
        </w:rPr>
        <w:t xml:space="preserve"> and drug and alcohol rehabilitation services.</w:t>
      </w:r>
    </w:p>
    <w:p w14:paraId="54A8262D" w14:textId="60EC0EF9" w:rsidR="006334C9" w:rsidRPr="00446B81" w:rsidRDefault="006334C9" w:rsidP="006334C9">
      <w:pPr>
        <w:numPr>
          <w:ilvl w:val="0"/>
          <w:numId w:val="31"/>
        </w:numPr>
        <w:spacing w:line="480" w:lineRule="auto"/>
        <w:contextualSpacing/>
        <w:rPr>
          <w:rFonts w:cstheme="minorHAnsi"/>
        </w:rPr>
      </w:pPr>
      <w:r w:rsidRPr="00446B81">
        <w:rPr>
          <w:rFonts w:cstheme="minorHAnsi"/>
        </w:rPr>
        <w:t xml:space="preserve">Need to engage </w:t>
      </w:r>
      <w:r w:rsidR="00CC0EC3">
        <w:rPr>
          <w:rFonts w:cstheme="minorHAnsi"/>
        </w:rPr>
        <w:t>key stakeholders</w:t>
      </w:r>
      <w:r w:rsidRPr="00446B81">
        <w:rPr>
          <w:rFonts w:cstheme="minorHAnsi"/>
        </w:rPr>
        <w:t xml:space="preserve"> early in transition planning</w:t>
      </w:r>
      <w:r>
        <w:rPr>
          <w:rFonts w:cstheme="minorHAnsi"/>
        </w:rPr>
        <w:t>.</w:t>
      </w:r>
    </w:p>
    <w:p w14:paraId="51CD64EA" w14:textId="32DF2DD1" w:rsidR="006334C9" w:rsidRPr="00446B81" w:rsidRDefault="006334C9" w:rsidP="006334C9">
      <w:pPr>
        <w:numPr>
          <w:ilvl w:val="0"/>
          <w:numId w:val="31"/>
        </w:numPr>
        <w:spacing w:line="480" w:lineRule="auto"/>
        <w:contextualSpacing/>
        <w:rPr>
          <w:rFonts w:cstheme="minorHAnsi"/>
        </w:rPr>
      </w:pPr>
      <w:r>
        <w:rPr>
          <w:rFonts w:cstheme="minorHAnsi"/>
        </w:rPr>
        <w:t xml:space="preserve">Clarity </w:t>
      </w:r>
      <w:r w:rsidR="00DE6B21">
        <w:rPr>
          <w:rFonts w:cstheme="minorHAnsi"/>
        </w:rPr>
        <w:t xml:space="preserve">is </w:t>
      </w:r>
      <w:r>
        <w:rPr>
          <w:rFonts w:cstheme="minorHAnsi"/>
        </w:rPr>
        <w:t>needed around NDIS access processes and JLO role</w:t>
      </w:r>
      <w:r w:rsidR="00DE6B21">
        <w:rPr>
          <w:rFonts w:cstheme="minorHAnsi"/>
        </w:rPr>
        <w:t>s</w:t>
      </w:r>
      <w:r>
        <w:rPr>
          <w:rFonts w:cstheme="minorHAnsi"/>
        </w:rPr>
        <w:t xml:space="preserve"> (both features were in development when these data were collected, meaning that considerable confusion was still evident). </w:t>
      </w:r>
    </w:p>
    <w:p w14:paraId="4FA5334F" w14:textId="77777777" w:rsidR="006334C9" w:rsidRPr="005D2A7D" w:rsidRDefault="006334C9" w:rsidP="005D2A7D">
      <w:pPr>
        <w:pStyle w:val="Heading2"/>
      </w:pPr>
      <w:bookmarkStart w:id="83" w:name="_Toc77945616"/>
      <w:bookmarkStart w:id="84" w:name="_Toc84602088"/>
      <w:r w:rsidRPr="005D2A7D">
        <w:t>Reintegration</w:t>
      </w:r>
      <w:bookmarkEnd w:id="83"/>
      <w:bookmarkEnd w:id="84"/>
    </w:p>
    <w:p w14:paraId="0FAE306C" w14:textId="2F1C1583" w:rsidR="006334C9" w:rsidRPr="00446B81" w:rsidRDefault="006334C9" w:rsidP="006334C9">
      <w:pPr>
        <w:numPr>
          <w:ilvl w:val="0"/>
          <w:numId w:val="30"/>
        </w:numPr>
        <w:spacing w:line="480" w:lineRule="auto"/>
        <w:contextualSpacing/>
        <w:rPr>
          <w:rFonts w:cstheme="minorHAnsi"/>
        </w:rPr>
      </w:pPr>
      <w:r w:rsidRPr="00446B81">
        <w:rPr>
          <w:rFonts w:cstheme="minorHAnsi"/>
        </w:rPr>
        <w:t xml:space="preserve">Community Hub: </w:t>
      </w:r>
      <w:r>
        <w:rPr>
          <w:rFonts w:cstheme="minorHAnsi"/>
        </w:rPr>
        <w:t xml:space="preserve">A </w:t>
      </w:r>
      <w:r w:rsidRPr="00446B81">
        <w:rPr>
          <w:rFonts w:cstheme="minorHAnsi"/>
        </w:rPr>
        <w:t xml:space="preserve">First Peoples led holistic support </w:t>
      </w:r>
      <w:r>
        <w:rPr>
          <w:rFonts w:cstheme="minorHAnsi"/>
        </w:rPr>
        <w:t xml:space="preserve">place </w:t>
      </w:r>
      <w:r w:rsidRPr="00446B81">
        <w:rPr>
          <w:rFonts w:cstheme="minorHAnsi"/>
        </w:rPr>
        <w:t>in community providing access to multiple services and supports as needed (</w:t>
      </w:r>
      <w:r w:rsidR="00287474">
        <w:rPr>
          <w:rFonts w:cstheme="minorHAnsi"/>
        </w:rPr>
        <w:t>e.g.,</w:t>
      </w:r>
      <w:r w:rsidRPr="00446B81">
        <w:rPr>
          <w:rFonts w:cstheme="minorHAnsi"/>
        </w:rPr>
        <w:t xml:space="preserve"> transport; accommodation; Centrelink; financ</w:t>
      </w:r>
      <w:r w:rsidR="00287474">
        <w:rPr>
          <w:rFonts w:cstheme="minorHAnsi"/>
        </w:rPr>
        <w:t>ial management</w:t>
      </w:r>
      <w:r w:rsidRPr="00446B81">
        <w:rPr>
          <w:rFonts w:cstheme="minorHAnsi"/>
        </w:rPr>
        <w:t xml:space="preserve">; legal matters, medical, mental health, family and other social supports). </w:t>
      </w:r>
    </w:p>
    <w:p w14:paraId="28846718" w14:textId="30BA87B4" w:rsidR="006334C9" w:rsidRPr="00446B81" w:rsidRDefault="00287474" w:rsidP="006334C9">
      <w:pPr>
        <w:numPr>
          <w:ilvl w:val="0"/>
          <w:numId w:val="30"/>
        </w:numPr>
        <w:spacing w:line="480" w:lineRule="auto"/>
        <w:contextualSpacing/>
        <w:rPr>
          <w:rFonts w:cstheme="minorHAnsi"/>
        </w:rPr>
      </w:pPr>
      <w:r>
        <w:rPr>
          <w:rFonts w:cstheme="minorHAnsi"/>
        </w:rPr>
        <w:t>I</w:t>
      </w:r>
      <w:r w:rsidR="006334C9" w:rsidRPr="00446B81">
        <w:rPr>
          <w:rFonts w:cstheme="minorHAnsi"/>
        </w:rPr>
        <w:t>n-reach service</w:t>
      </w:r>
      <w:r>
        <w:rPr>
          <w:rFonts w:cstheme="minorHAnsi"/>
        </w:rPr>
        <w:t>s</w:t>
      </w:r>
      <w:r w:rsidR="006334C9" w:rsidRPr="00446B81">
        <w:rPr>
          <w:rFonts w:cstheme="minorHAnsi"/>
        </w:rPr>
        <w:t xml:space="preserve"> to ensure continuity of care</w:t>
      </w:r>
      <w:r>
        <w:rPr>
          <w:rFonts w:cstheme="minorHAnsi"/>
        </w:rPr>
        <w:t xml:space="preserve"> following release</w:t>
      </w:r>
      <w:r w:rsidR="006334C9" w:rsidRPr="00446B81">
        <w:rPr>
          <w:rFonts w:cstheme="minorHAnsi"/>
        </w:rPr>
        <w:t xml:space="preserve">. </w:t>
      </w:r>
    </w:p>
    <w:p w14:paraId="7A73BE9C" w14:textId="79811429" w:rsidR="006334C9" w:rsidRPr="00446B81" w:rsidRDefault="006334C9" w:rsidP="006334C9">
      <w:pPr>
        <w:numPr>
          <w:ilvl w:val="0"/>
          <w:numId w:val="30"/>
        </w:numPr>
        <w:spacing w:line="480" w:lineRule="auto"/>
        <w:contextualSpacing/>
        <w:rPr>
          <w:rFonts w:cstheme="minorHAnsi"/>
        </w:rPr>
      </w:pPr>
      <w:r w:rsidRPr="00446B81">
        <w:rPr>
          <w:rFonts w:cstheme="minorHAnsi"/>
        </w:rPr>
        <w:t>More First Peoples parole officers/community correctional officers</w:t>
      </w:r>
      <w:r w:rsidR="00287474">
        <w:rPr>
          <w:rFonts w:cstheme="minorHAnsi"/>
        </w:rPr>
        <w:t xml:space="preserve"> in relevant communities</w:t>
      </w:r>
      <w:r w:rsidRPr="00CB6291">
        <w:rPr>
          <w:rFonts w:cstheme="minorHAnsi"/>
        </w:rPr>
        <w:t xml:space="preserve">. </w:t>
      </w:r>
    </w:p>
    <w:p w14:paraId="45645E08" w14:textId="38D02CBD" w:rsidR="006334C9" w:rsidRPr="005D2A7D" w:rsidRDefault="006334C9" w:rsidP="00AB5EE3">
      <w:pPr>
        <w:pStyle w:val="Heading2"/>
      </w:pPr>
      <w:bookmarkStart w:id="85" w:name="_Toc77945617"/>
      <w:bookmarkStart w:id="86" w:name="_Toc84602089"/>
      <w:r w:rsidRPr="005D2A7D">
        <w:t>System/Policy</w:t>
      </w:r>
      <w:bookmarkEnd w:id="85"/>
      <w:bookmarkEnd w:id="86"/>
    </w:p>
    <w:p w14:paraId="36784062" w14:textId="3226F5CF" w:rsidR="006334C9" w:rsidRPr="00446B81" w:rsidRDefault="006334C9" w:rsidP="006334C9">
      <w:pPr>
        <w:numPr>
          <w:ilvl w:val="0"/>
          <w:numId w:val="23"/>
        </w:numPr>
        <w:spacing w:line="480" w:lineRule="auto"/>
        <w:contextualSpacing/>
        <w:rPr>
          <w:rFonts w:eastAsiaTheme="minorEastAsia"/>
        </w:rPr>
      </w:pPr>
      <w:r w:rsidRPr="00446B81">
        <w:t xml:space="preserve">All </w:t>
      </w:r>
      <w:r w:rsidR="00287474">
        <w:t>S</w:t>
      </w:r>
      <w:r w:rsidRPr="00446B81">
        <w:t xml:space="preserve">tates and </w:t>
      </w:r>
      <w:r w:rsidR="00287474">
        <w:t>T</w:t>
      </w:r>
      <w:r w:rsidRPr="00446B81">
        <w:t xml:space="preserve">erritories need a forensic disability service that provides assessments; supports; staff training; advocacy; transition planning. </w:t>
      </w:r>
    </w:p>
    <w:p w14:paraId="3E4AC386" w14:textId="731E1FBD" w:rsidR="006334C9" w:rsidRPr="006B5607" w:rsidRDefault="006334C9" w:rsidP="006334C9">
      <w:pPr>
        <w:numPr>
          <w:ilvl w:val="0"/>
          <w:numId w:val="23"/>
        </w:numPr>
        <w:spacing w:line="480" w:lineRule="auto"/>
        <w:contextualSpacing/>
        <w:rPr>
          <w:rFonts w:eastAsiaTheme="minorEastAsia"/>
        </w:rPr>
      </w:pPr>
      <w:r w:rsidRPr="00446B81">
        <w:t xml:space="preserve">All </w:t>
      </w:r>
      <w:r w:rsidR="00287474">
        <w:rPr>
          <w:color w:val="000000" w:themeColor="text1"/>
        </w:rPr>
        <w:t>S</w:t>
      </w:r>
      <w:r w:rsidRPr="00446B81">
        <w:rPr>
          <w:color w:val="000000" w:themeColor="text1"/>
        </w:rPr>
        <w:t xml:space="preserve">tates and </w:t>
      </w:r>
      <w:r w:rsidR="00287474">
        <w:rPr>
          <w:color w:val="000000" w:themeColor="text1"/>
        </w:rPr>
        <w:t>T</w:t>
      </w:r>
      <w:r w:rsidRPr="00446B81">
        <w:rPr>
          <w:color w:val="000000" w:themeColor="text1"/>
        </w:rPr>
        <w:t>erritories</w:t>
      </w:r>
      <w:r w:rsidRPr="00446B81">
        <w:t xml:space="preserve"> need a well-resourced First Peoples Cultural Service</w:t>
      </w:r>
      <w:r w:rsidRPr="006B5607">
        <w:t xml:space="preserve">. To be effective the Service should report to a Deputy Commissioner and be a critical policy and decision maker. </w:t>
      </w:r>
    </w:p>
    <w:p w14:paraId="553BAFF0" w14:textId="69B028D1" w:rsidR="006334C9" w:rsidRPr="005D2A7D" w:rsidRDefault="00DE6B21" w:rsidP="005D2A7D">
      <w:pPr>
        <w:pStyle w:val="Heading2"/>
      </w:pPr>
      <w:bookmarkStart w:id="87" w:name="_Toc77945618"/>
      <w:bookmarkStart w:id="88" w:name="_Toc84602090"/>
      <w:r w:rsidRPr="005D2A7D">
        <w:t>Improved</w:t>
      </w:r>
      <w:r w:rsidR="006334C9" w:rsidRPr="005D2A7D">
        <w:t xml:space="preserve"> Inter- and Intra-agency Communication</w:t>
      </w:r>
      <w:bookmarkEnd w:id="87"/>
      <w:bookmarkEnd w:id="88"/>
    </w:p>
    <w:p w14:paraId="6DD9763B" w14:textId="12BAF711" w:rsidR="006334C9" w:rsidRPr="008B2B1A" w:rsidRDefault="006334C9" w:rsidP="006334C9">
      <w:pPr>
        <w:numPr>
          <w:ilvl w:val="0"/>
          <w:numId w:val="28"/>
        </w:numPr>
        <w:spacing w:line="480" w:lineRule="auto"/>
        <w:contextualSpacing/>
      </w:pPr>
      <w:r w:rsidRPr="008B2B1A">
        <w:t xml:space="preserve">Staff need to be provided with regular updated information on the inter- and intra-governmental relationships involved. </w:t>
      </w:r>
    </w:p>
    <w:p w14:paraId="4A99B2CA" w14:textId="3426B53F" w:rsidR="006334C9" w:rsidRDefault="006334C9" w:rsidP="006334C9">
      <w:pPr>
        <w:numPr>
          <w:ilvl w:val="0"/>
          <w:numId w:val="28"/>
        </w:numPr>
        <w:spacing w:line="480" w:lineRule="auto"/>
        <w:contextualSpacing/>
      </w:pPr>
      <w:r w:rsidRPr="008B2B1A">
        <w:t>Staff need to be provided with regular and updated information about the systems and resources available to them (</w:t>
      </w:r>
      <w:r w:rsidR="00DE6B21">
        <w:t>e.g.,</w:t>
      </w:r>
      <w:r w:rsidRPr="008B2B1A">
        <w:t xml:space="preserve"> NDI</w:t>
      </w:r>
      <w:r w:rsidR="00DE6B21">
        <w:t>S</w:t>
      </w:r>
      <w:r w:rsidRPr="008B2B1A">
        <w:t xml:space="preserve"> responsibilities and access processes).</w:t>
      </w:r>
    </w:p>
    <w:p w14:paraId="4C03F2D9" w14:textId="07DD2DAB" w:rsidR="00945F47" w:rsidRDefault="00945F47" w:rsidP="00945F47">
      <w:pPr>
        <w:spacing w:line="480" w:lineRule="auto"/>
        <w:contextualSpacing/>
      </w:pPr>
    </w:p>
    <w:p w14:paraId="4B2DB5BD" w14:textId="33A1EB7A" w:rsidR="00FD0D6C" w:rsidRDefault="00FD0D6C" w:rsidP="00945F47">
      <w:pPr>
        <w:spacing w:line="480" w:lineRule="auto"/>
        <w:contextualSpacing/>
      </w:pPr>
    </w:p>
    <w:p w14:paraId="65D37CA9" w14:textId="7D625B53" w:rsidR="00FD0D6C" w:rsidRDefault="00FD0D6C" w:rsidP="00945F47">
      <w:pPr>
        <w:spacing w:line="480" w:lineRule="auto"/>
        <w:contextualSpacing/>
      </w:pPr>
    </w:p>
    <w:p w14:paraId="415669A0" w14:textId="2B1EFD50" w:rsidR="00FD0D6C" w:rsidRDefault="00FD0D6C" w:rsidP="00945F47">
      <w:pPr>
        <w:spacing w:line="480" w:lineRule="auto"/>
        <w:contextualSpacing/>
      </w:pPr>
    </w:p>
    <w:p w14:paraId="5EE8A5E6" w14:textId="1E315F78" w:rsidR="00FD0D6C" w:rsidRDefault="00FD0D6C" w:rsidP="00945F47">
      <w:pPr>
        <w:spacing w:line="480" w:lineRule="auto"/>
        <w:contextualSpacing/>
      </w:pPr>
    </w:p>
    <w:p w14:paraId="67283C2F" w14:textId="77777777" w:rsidR="00FD0D6C" w:rsidRDefault="00FD0D6C" w:rsidP="00945F47">
      <w:pPr>
        <w:spacing w:line="480" w:lineRule="auto"/>
        <w:contextualSpacing/>
      </w:pPr>
    </w:p>
    <w:p w14:paraId="6DACD0EC" w14:textId="6D510719" w:rsidR="00796FAA" w:rsidRPr="00796FAA" w:rsidRDefault="00FD0D6C" w:rsidP="00796FAA">
      <w:r>
        <w:rPr>
          <w:noProof/>
          <w:lang w:eastAsia="en-AU"/>
        </w:rPr>
        <w:drawing>
          <wp:anchor distT="0" distB="0" distL="114300" distR="114300" simplePos="0" relativeHeight="251685376" behindDoc="0" locked="0" layoutInCell="1" allowOverlap="1" wp14:anchorId="588A4869" wp14:editId="4C08C793">
            <wp:simplePos x="0" y="0"/>
            <wp:positionH relativeFrom="column">
              <wp:posOffset>0</wp:posOffset>
            </wp:positionH>
            <wp:positionV relativeFrom="paragraph">
              <wp:posOffset>342900</wp:posOffset>
            </wp:positionV>
            <wp:extent cx="5488940" cy="2006600"/>
            <wp:effectExtent l="0" t="0" r="0" b="0"/>
            <wp:wrapThrough wrapText="bothSides">
              <wp:wrapPolygon edited="0">
                <wp:start x="0" y="0"/>
                <wp:lineTo x="0" y="21463"/>
                <wp:lineTo x="21540" y="21463"/>
                <wp:lineTo x="21540" y="0"/>
                <wp:lineTo x="0" y="0"/>
              </wp:wrapPolygon>
            </wp:wrapThrough>
            <wp:docPr id="16" name="Picture 16"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ound, outdoor&#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5375" b="23405"/>
                    <a:stretch/>
                  </pic:blipFill>
                  <pic:spPr bwMode="auto">
                    <a:xfrm>
                      <a:off x="0" y="0"/>
                      <a:ext cx="5488940" cy="200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1EC036" w14:textId="0437E34F" w:rsidR="0078163A" w:rsidRDefault="006334C9" w:rsidP="00DE6B21">
      <w:pPr>
        <w:spacing w:line="259" w:lineRule="auto"/>
        <w:jc w:val="left"/>
      </w:pPr>
      <w:r>
        <w:br w:type="page"/>
      </w:r>
    </w:p>
    <w:p w14:paraId="1EC3DFFE" w14:textId="77777777" w:rsidR="00945F47" w:rsidRDefault="00945F47" w:rsidP="00DE6B21">
      <w:pPr>
        <w:spacing w:line="259" w:lineRule="auto"/>
        <w:jc w:val="left"/>
        <w:sectPr w:rsidR="00945F47" w:rsidSect="006B51C2">
          <w:pgSz w:w="11906" w:h="16838"/>
          <w:pgMar w:top="993" w:right="1841" w:bottom="1560" w:left="1418" w:header="709" w:footer="573" w:gutter="0"/>
          <w:pgNumType w:start="1"/>
          <w:cols w:space="708"/>
          <w:docGrid w:linePitch="360"/>
        </w:sectPr>
      </w:pPr>
    </w:p>
    <w:p w14:paraId="35914583" w14:textId="535D3F7C" w:rsidR="00945F47" w:rsidRDefault="002853B8" w:rsidP="002853B8">
      <w:pPr>
        <w:pStyle w:val="Caption"/>
        <w:rPr>
          <w:color w:val="000000"/>
        </w:rPr>
      </w:pPr>
      <w:bookmarkStart w:id="89" w:name="_Ref78545828"/>
      <w:r>
        <w:t xml:space="preserve">Table </w:t>
      </w:r>
      <w:r>
        <w:fldChar w:fldCharType="begin"/>
      </w:r>
      <w:r>
        <w:instrText xml:space="preserve"> SEQ Table \* ARABIC </w:instrText>
      </w:r>
      <w:r>
        <w:fldChar w:fldCharType="separate"/>
      </w:r>
      <w:r w:rsidR="00F410AF">
        <w:rPr>
          <w:noProof/>
        </w:rPr>
        <w:t>6</w:t>
      </w:r>
      <w:r>
        <w:fldChar w:fldCharType="end"/>
      </w:r>
      <w:bookmarkEnd w:id="89"/>
      <w:r>
        <w:t xml:space="preserve"> </w:t>
      </w:r>
      <w:r w:rsidR="00F73B1A">
        <w:t xml:space="preserve">Recommendation </w:t>
      </w:r>
      <w:r w:rsidR="00FD0D6C">
        <w:t>S</w:t>
      </w:r>
      <w:r w:rsidR="00F73B1A">
        <w:t>ummary</w:t>
      </w:r>
    </w:p>
    <w:tbl>
      <w:tblPr>
        <w:tblW w:w="14307" w:type="dxa"/>
        <w:tblBorders>
          <w:top w:val="single" w:sz="8" w:space="0" w:color="auto"/>
          <w:left w:val="single" w:sz="8" w:space="0" w:color="auto"/>
          <w:bottom w:val="single" w:sz="8" w:space="0" w:color="auto"/>
          <w:right w:val="single" w:sz="8" w:space="0" w:color="auto"/>
          <w:insideH w:val="single" w:sz="2" w:space="0" w:color="auto"/>
          <w:insideV w:val="single" w:sz="8" w:space="0" w:color="auto"/>
        </w:tblBorders>
        <w:tblLook w:val="04A0" w:firstRow="1" w:lastRow="0" w:firstColumn="1" w:lastColumn="0" w:noHBand="0" w:noVBand="1"/>
      </w:tblPr>
      <w:tblGrid>
        <w:gridCol w:w="4029"/>
        <w:gridCol w:w="3566"/>
        <w:gridCol w:w="2601"/>
        <w:gridCol w:w="4111"/>
      </w:tblGrid>
      <w:tr w:rsidR="00945F47" w:rsidRPr="00BD0C2F" w14:paraId="7928D848" w14:textId="77777777" w:rsidTr="005D2A7D">
        <w:tc>
          <w:tcPr>
            <w:tcW w:w="0" w:type="auto"/>
            <w:shd w:val="clear" w:color="auto" w:fill="E6D5BC" w:themeFill="accent6" w:themeFillTint="66"/>
            <w:hideMark/>
          </w:tcPr>
          <w:p w14:paraId="21247DF8" w14:textId="77777777" w:rsidR="00945F47" w:rsidRPr="00BD0C2F" w:rsidRDefault="00945F47" w:rsidP="00796FAA">
            <w:pPr>
              <w:spacing w:after="0" w:line="240" w:lineRule="auto"/>
              <w:jc w:val="center"/>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GAPS/TENSIONS</w:t>
            </w:r>
          </w:p>
        </w:tc>
        <w:tc>
          <w:tcPr>
            <w:tcW w:w="0" w:type="auto"/>
            <w:shd w:val="clear" w:color="auto" w:fill="E6D5BC" w:themeFill="accent6" w:themeFillTint="66"/>
            <w:hideMark/>
          </w:tcPr>
          <w:p w14:paraId="10016299" w14:textId="77777777" w:rsidR="00945F47" w:rsidRPr="00BD0C2F" w:rsidRDefault="00945F47" w:rsidP="00796FAA">
            <w:pPr>
              <w:spacing w:after="0" w:line="240" w:lineRule="auto"/>
              <w:jc w:val="center"/>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LEVERS FOR CHANGE</w:t>
            </w:r>
          </w:p>
        </w:tc>
        <w:tc>
          <w:tcPr>
            <w:tcW w:w="2601" w:type="dxa"/>
            <w:shd w:val="clear" w:color="auto" w:fill="E6D5BC" w:themeFill="accent6" w:themeFillTint="66"/>
            <w:hideMark/>
          </w:tcPr>
          <w:p w14:paraId="20303058" w14:textId="77777777" w:rsidR="00945F47" w:rsidRPr="00BD0C2F" w:rsidRDefault="00945F47" w:rsidP="00796FAA">
            <w:pPr>
              <w:spacing w:after="0" w:line="240" w:lineRule="auto"/>
              <w:jc w:val="center"/>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PRIORITY SOLUTIONS</w:t>
            </w:r>
          </w:p>
        </w:tc>
        <w:tc>
          <w:tcPr>
            <w:tcW w:w="4111" w:type="dxa"/>
            <w:shd w:val="clear" w:color="auto" w:fill="E6D5BC" w:themeFill="accent6" w:themeFillTint="66"/>
            <w:hideMark/>
          </w:tcPr>
          <w:p w14:paraId="73BB729D" w14:textId="77777777" w:rsidR="00945F47" w:rsidRPr="00BD0C2F" w:rsidRDefault="00945F47" w:rsidP="00796FAA">
            <w:pPr>
              <w:spacing w:after="0" w:line="240" w:lineRule="auto"/>
              <w:jc w:val="center"/>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RECOMMENDATIONS</w:t>
            </w:r>
          </w:p>
        </w:tc>
      </w:tr>
      <w:tr w:rsidR="00945F47" w:rsidRPr="00BD0C2F" w14:paraId="7170CD63" w14:textId="77777777" w:rsidTr="005D2A7D">
        <w:tc>
          <w:tcPr>
            <w:tcW w:w="0" w:type="auto"/>
            <w:shd w:val="clear" w:color="auto" w:fill="F2EADD" w:themeFill="accent6" w:themeFillTint="33"/>
            <w:hideMark/>
          </w:tcPr>
          <w:p w14:paraId="2EFE4E0C" w14:textId="77777777" w:rsidR="00945F47" w:rsidRPr="00BD0C2F" w:rsidRDefault="00945F47" w:rsidP="00945F47">
            <w:pPr>
              <w:spacing w:after="0" w:line="240" w:lineRule="auto"/>
              <w:jc w:val="center"/>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Cultural Gaps</w:t>
            </w:r>
          </w:p>
        </w:tc>
        <w:tc>
          <w:tcPr>
            <w:tcW w:w="0" w:type="auto"/>
            <w:shd w:val="clear" w:color="auto" w:fill="F2EADD" w:themeFill="accent6" w:themeFillTint="33"/>
            <w:hideMark/>
          </w:tcPr>
          <w:p w14:paraId="6D0500FE" w14:textId="77777777" w:rsidR="00945F47" w:rsidRPr="00BD0C2F" w:rsidRDefault="00945F47" w:rsidP="00945F47">
            <w:pPr>
              <w:spacing w:after="0" w:line="240" w:lineRule="auto"/>
              <w:jc w:val="center"/>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Workforce Recruitment Strategies</w:t>
            </w:r>
          </w:p>
        </w:tc>
        <w:tc>
          <w:tcPr>
            <w:tcW w:w="2601" w:type="dxa"/>
            <w:shd w:val="clear" w:color="auto" w:fill="F2EADD" w:themeFill="accent6" w:themeFillTint="33"/>
            <w:hideMark/>
          </w:tcPr>
          <w:p w14:paraId="7403F9EB" w14:textId="77777777" w:rsidR="00945F47" w:rsidRPr="00BD0C2F" w:rsidRDefault="00945F47" w:rsidP="00945F47">
            <w:pPr>
              <w:spacing w:after="0" w:line="240" w:lineRule="auto"/>
              <w:jc w:val="center"/>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Culturally Safe Support in Prison</w:t>
            </w:r>
          </w:p>
        </w:tc>
        <w:tc>
          <w:tcPr>
            <w:tcW w:w="4111" w:type="dxa"/>
            <w:shd w:val="clear" w:color="auto" w:fill="F2EADD" w:themeFill="accent6" w:themeFillTint="33"/>
            <w:hideMark/>
          </w:tcPr>
          <w:p w14:paraId="5797B111" w14:textId="77777777" w:rsidR="00945F47" w:rsidRPr="00BD0C2F" w:rsidRDefault="00945F47" w:rsidP="00945F47">
            <w:pPr>
              <w:spacing w:after="0" w:line="240" w:lineRule="auto"/>
              <w:jc w:val="center"/>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Create a Culturally Safe Workforce</w:t>
            </w:r>
          </w:p>
        </w:tc>
      </w:tr>
      <w:tr w:rsidR="00945F47" w:rsidRPr="00BD0C2F" w14:paraId="6A153F2E" w14:textId="77777777" w:rsidTr="00796FAA">
        <w:tc>
          <w:tcPr>
            <w:tcW w:w="0" w:type="auto"/>
            <w:shd w:val="clear" w:color="auto" w:fill="auto"/>
            <w:hideMark/>
          </w:tcPr>
          <w:p w14:paraId="29F13A5D"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The delivery of cultural in-reach programs is highly vulnerable to continuity threats such as pandemic, funding shortages, the capability and willingness of the local community services and volunteers.</w:t>
            </w:r>
          </w:p>
          <w:p w14:paraId="0F84449B" w14:textId="57B73175"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0BF8BBD6"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A workforce selected for empathy and passion to support disability, culture and the importance of humanitarian approaches within a challenging environment.</w:t>
            </w:r>
          </w:p>
          <w:p w14:paraId="2C38A24B" w14:textId="77777777" w:rsidR="00796FAA" w:rsidRDefault="00796FAA" w:rsidP="00945F47">
            <w:pPr>
              <w:spacing w:after="0" w:line="240" w:lineRule="auto"/>
              <w:jc w:val="left"/>
              <w:rPr>
                <w:rFonts w:ascii="Calibri" w:eastAsia="Times New Roman" w:hAnsi="Calibri" w:cs="Times New Roman"/>
                <w:color w:val="000000"/>
                <w:sz w:val="20"/>
                <w:szCs w:val="20"/>
                <w:lang w:eastAsia="en-GB"/>
              </w:rPr>
            </w:pPr>
          </w:p>
          <w:p w14:paraId="6048A8AD" w14:textId="604AAF6C"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2601" w:type="dxa"/>
            <w:shd w:val="clear" w:color="auto" w:fill="auto"/>
            <w:hideMark/>
          </w:tcPr>
          <w:p w14:paraId="5E7BE1C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1a) More First Peoples in prison workforce</w:t>
            </w:r>
          </w:p>
        </w:tc>
        <w:tc>
          <w:tcPr>
            <w:tcW w:w="4111" w:type="dxa"/>
            <w:shd w:val="clear" w:color="auto" w:fill="auto"/>
            <w:hideMark/>
          </w:tcPr>
          <w:p w14:paraId="519206A1"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Need to recruit more First Peoples workers in health, disability, and justice through a targeted talent acquisition program that address the key characteristics required for empathic responses to disability and culture in prison.</w:t>
            </w:r>
          </w:p>
        </w:tc>
      </w:tr>
      <w:tr w:rsidR="00945F47" w:rsidRPr="00BD0C2F" w14:paraId="4005278F" w14:textId="77777777" w:rsidTr="00796FAA">
        <w:tc>
          <w:tcPr>
            <w:tcW w:w="0" w:type="auto"/>
            <w:shd w:val="clear" w:color="auto" w:fill="auto"/>
            <w:hideMark/>
          </w:tcPr>
          <w:p w14:paraId="4C25A8B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Cultural programs and activities within prison are sporadic and dependent on funding, availability and interest.</w:t>
            </w:r>
          </w:p>
        </w:tc>
        <w:tc>
          <w:tcPr>
            <w:tcW w:w="0" w:type="auto"/>
            <w:shd w:val="clear" w:color="auto" w:fill="auto"/>
            <w:hideMark/>
          </w:tcPr>
          <w:p w14:paraId="0228370A" w14:textId="2D2F0AF8"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The need for a recruitment approach that ensured the skills to manage the complexity of the prison environment with the added overlay of culture and disability.</w:t>
            </w:r>
          </w:p>
          <w:p w14:paraId="00C49587" w14:textId="77777777" w:rsidR="00796FAA" w:rsidRDefault="00796FAA" w:rsidP="00945F47">
            <w:pPr>
              <w:spacing w:after="0" w:line="240" w:lineRule="auto"/>
              <w:jc w:val="left"/>
              <w:rPr>
                <w:rFonts w:ascii="Calibri" w:eastAsia="Times New Roman" w:hAnsi="Calibri" w:cs="Times New Roman"/>
                <w:color w:val="000000"/>
                <w:sz w:val="20"/>
                <w:szCs w:val="20"/>
                <w:lang w:eastAsia="en-GB"/>
              </w:rPr>
            </w:pPr>
          </w:p>
          <w:p w14:paraId="5BC7637A" w14:textId="5DAAF28F"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2601" w:type="dxa"/>
            <w:shd w:val="clear" w:color="auto" w:fill="auto"/>
            <w:hideMark/>
          </w:tcPr>
          <w:p w14:paraId="0B403317"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1b) Access to cultural activities in prison</w:t>
            </w:r>
          </w:p>
        </w:tc>
        <w:tc>
          <w:tcPr>
            <w:tcW w:w="4111" w:type="dxa"/>
            <w:shd w:val="clear" w:color="auto" w:fill="auto"/>
            <w:hideMark/>
          </w:tcPr>
          <w:p w14:paraId="1B7DB13D"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 xml:space="preserve">More First Peoples support workers are required in all jurisdictions, including identified positions in corrections, parole officers, counsellors and case managers. </w:t>
            </w:r>
          </w:p>
        </w:tc>
      </w:tr>
      <w:tr w:rsidR="00945F47" w:rsidRPr="00BD0C2F" w14:paraId="3A64C569" w14:textId="77777777" w:rsidTr="00796FAA">
        <w:tc>
          <w:tcPr>
            <w:tcW w:w="0" w:type="auto"/>
            <w:shd w:val="clear" w:color="auto" w:fill="auto"/>
            <w:hideMark/>
          </w:tcPr>
          <w:p w14:paraId="20CB6DD8"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Cultural Support Officers (or other name given to the role) are vital to all parties (First Peoples prisoners and staff serving those prisoners) but they are overloaded.</w:t>
            </w:r>
          </w:p>
        </w:tc>
        <w:tc>
          <w:tcPr>
            <w:tcW w:w="0" w:type="auto"/>
            <w:shd w:val="clear" w:color="auto" w:fill="auto"/>
            <w:hideMark/>
          </w:tcPr>
          <w:p w14:paraId="731CBAD2" w14:textId="2475C8E9"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No policy responses that address workforce and disability expertise and a lack of workforce strategies (or at least the implementation of workforce recruitment strategies), particularly around the recruitment of First Peoples and people with skills in the disability sector.</w:t>
            </w:r>
          </w:p>
          <w:p w14:paraId="55A956D4" w14:textId="77777777" w:rsidR="00796FAA" w:rsidRDefault="00796FAA" w:rsidP="00945F47">
            <w:pPr>
              <w:spacing w:after="0" w:line="240" w:lineRule="auto"/>
              <w:jc w:val="left"/>
              <w:rPr>
                <w:rFonts w:ascii="Calibri" w:eastAsia="Times New Roman" w:hAnsi="Calibri" w:cs="Times New Roman"/>
                <w:color w:val="000000"/>
                <w:sz w:val="20"/>
                <w:szCs w:val="20"/>
                <w:lang w:eastAsia="en-GB"/>
              </w:rPr>
            </w:pPr>
          </w:p>
          <w:p w14:paraId="3741C997" w14:textId="5BD41B00"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2601" w:type="dxa"/>
            <w:shd w:val="clear" w:color="auto" w:fill="auto"/>
            <w:hideMark/>
          </w:tcPr>
          <w:p w14:paraId="71DF82B0"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1c) Better connection to family</w:t>
            </w:r>
          </w:p>
        </w:tc>
        <w:tc>
          <w:tcPr>
            <w:tcW w:w="4111" w:type="dxa"/>
            <w:shd w:val="clear" w:color="auto" w:fill="auto"/>
            <w:hideMark/>
          </w:tcPr>
          <w:p w14:paraId="26A59C2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Corrections should instigate a talent acquisition strategy to improve the capacity and quality of the prison workforce and ensure adequate representation of workers from cultural backgrounds.</w:t>
            </w:r>
          </w:p>
        </w:tc>
      </w:tr>
      <w:tr w:rsidR="00945F47" w:rsidRPr="00BD0C2F" w14:paraId="4FED1FBE" w14:textId="77777777" w:rsidTr="00796FAA">
        <w:tc>
          <w:tcPr>
            <w:tcW w:w="0" w:type="auto"/>
            <w:shd w:val="clear" w:color="auto" w:fill="auto"/>
            <w:hideMark/>
          </w:tcPr>
          <w:p w14:paraId="46F611E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The presence of Cultural Support Officers provided an opportunity for other staff to assume that cultural issues were not their concern.</w:t>
            </w:r>
          </w:p>
        </w:tc>
        <w:tc>
          <w:tcPr>
            <w:tcW w:w="0" w:type="auto"/>
            <w:shd w:val="clear" w:color="auto" w:fill="auto"/>
            <w:hideMark/>
          </w:tcPr>
          <w:p w14:paraId="40D0B279"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A workforce that is both insufficient and unqualified to address the complex needs at the nexus of disability and culture.</w:t>
            </w:r>
          </w:p>
          <w:p w14:paraId="5323EE32" w14:textId="77777777" w:rsidR="00796FAA" w:rsidRDefault="00796FAA" w:rsidP="00945F47">
            <w:pPr>
              <w:spacing w:after="0" w:line="240" w:lineRule="auto"/>
              <w:jc w:val="left"/>
              <w:rPr>
                <w:rFonts w:ascii="Calibri" w:eastAsia="Times New Roman" w:hAnsi="Calibri" w:cs="Times New Roman"/>
                <w:color w:val="000000"/>
                <w:sz w:val="20"/>
                <w:szCs w:val="20"/>
                <w:lang w:eastAsia="en-GB"/>
              </w:rPr>
            </w:pPr>
          </w:p>
          <w:p w14:paraId="691AA78F" w14:textId="215BA05E"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2601" w:type="dxa"/>
            <w:shd w:val="clear" w:color="auto" w:fill="auto"/>
            <w:hideMark/>
          </w:tcPr>
          <w:p w14:paraId="25DB7D66" w14:textId="77777777" w:rsidR="00945F47" w:rsidRDefault="00945F47" w:rsidP="00945F47">
            <w:pPr>
              <w:spacing w:after="0" w:line="240" w:lineRule="auto"/>
              <w:jc w:val="left"/>
              <w:rPr>
                <w:rFonts w:ascii="Calibri" w:eastAsia="Times New Roman" w:hAnsi="Calibri" w:cstheme="minorHAnsi"/>
                <w:color w:val="000000"/>
                <w:sz w:val="20"/>
                <w:szCs w:val="20"/>
                <w:lang w:eastAsia="en-GB"/>
              </w:rPr>
            </w:pPr>
            <w:r w:rsidRPr="00BD0C2F">
              <w:rPr>
                <w:rFonts w:ascii="Calibri" w:eastAsia="Times New Roman" w:hAnsi="Calibri" w:cstheme="minorHAnsi"/>
                <w:color w:val="000000"/>
                <w:sz w:val="20"/>
                <w:szCs w:val="20"/>
                <w:lang w:eastAsia="en-GB"/>
              </w:rPr>
              <w:t>1d) Staff cultural sensitivity in the ways culture is valued, enacted and addressed throughout the prison and reintegration journey</w:t>
            </w:r>
          </w:p>
          <w:p w14:paraId="3E9AF975" w14:textId="3E3F84EE"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vAlign w:val="bottom"/>
            <w:hideMark/>
          </w:tcPr>
          <w:p w14:paraId="5A60D58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25058C22" w14:textId="77777777" w:rsidTr="005D2A7D">
        <w:tc>
          <w:tcPr>
            <w:tcW w:w="0" w:type="auto"/>
            <w:shd w:val="clear" w:color="auto" w:fill="F2EADD" w:themeFill="accent6" w:themeFillTint="33"/>
            <w:hideMark/>
          </w:tcPr>
          <w:p w14:paraId="56E7AB97"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Assessment and Identification of Disability</w:t>
            </w:r>
          </w:p>
        </w:tc>
        <w:tc>
          <w:tcPr>
            <w:tcW w:w="0" w:type="auto"/>
            <w:shd w:val="clear" w:color="auto" w:fill="F2EADD" w:themeFill="accent6" w:themeFillTint="33"/>
            <w:hideMark/>
          </w:tcPr>
          <w:p w14:paraId="10AEAB75"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Need for Integrated Information</w:t>
            </w:r>
          </w:p>
        </w:tc>
        <w:tc>
          <w:tcPr>
            <w:tcW w:w="2601" w:type="dxa"/>
            <w:shd w:val="clear" w:color="auto" w:fill="F2EADD" w:themeFill="accent6" w:themeFillTint="33"/>
            <w:vAlign w:val="bottom"/>
            <w:hideMark/>
          </w:tcPr>
          <w:p w14:paraId="17F454B0"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Assessment and Identification of Disability</w:t>
            </w:r>
          </w:p>
        </w:tc>
        <w:tc>
          <w:tcPr>
            <w:tcW w:w="4111" w:type="dxa"/>
            <w:shd w:val="clear" w:color="auto" w:fill="F2EADD" w:themeFill="accent6" w:themeFillTint="33"/>
            <w:vAlign w:val="bottom"/>
            <w:hideMark/>
          </w:tcPr>
          <w:p w14:paraId="1361ABB9"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Improving Assessment and Identification of Disability</w:t>
            </w:r>
          </w:p>
        </w:tc>
      </w:tr>
      <w:tr w:rsidR="00945F47" w:rsidRPr="00BD0C2F" w14:paraId="486A5B74" w14:textId="77777777" w:rsidTr="00796FAA">
        <w:tc>
          <w:tcPr>
            <w:tcW w:w="0" w:type="auto"/>
            <w:shd w:val="clear" w:color="auto" w:fill="auto"/>
            <w:hideMark/>
          </w:tcPr>
          <w:p w14:paraId="6B8273B7"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The RNR model that currently underpins entry to prison is based on a deficit-focus but strengths-based models are not yet implemented in the early stages of a prison journey.</w:t>
            </w:r>
          </w:p>
          <w:p w14:paraId="60DDC978" w14:textId="13B6EBD8"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3786E79F"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A system replete with tools, procedures and protocols, but limited in access to useful integrated information that could influence practice.</w:t>
            </w:r>
          </w:p>
        </w:tc>
        <w:tc>
          <w:tcPr>
            <w:tcW w:w="2601" w:type="dxa"/>
            <w:shd w:val="clear" w:color="auto" w:fill="auto"/>
            <w:hideMark/>
          </w:tcPr>
          <w:p w14:paraId="4D708F3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2a) Effective use of disability information from a range of sources including family</w:t>
            </w:r>
          </w:p>
        </w:tc>
        <w:tc>
          <w:tcPr>
            <w:tcW w:w="4111" w:type="dxa"/>
            <w:shd w:val="clear" w:color="auto" w:fill="auto"/>
            <w:hideMark/>
          </w:tcPr>
          <w:p w14:paraId="7233CDC8"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Increased cultural safety for assessment processes through inclusion of First Peoples staff at all assessments (eg Aboriginal Health worker/Practitioner; Aboriginal Liaison Officer).</w:t>
            </w:r>
          </w:p>
        </w:tc>
      </w:tr>
      <w:tr w:rsidR="00945F47" w:rsidRPr="00BD0C2F" w14:paraId="439CC8A7" w14:textId="77777777" w:rsidTr="00796FAA">
        <w:tc>
          <w:tcPr>
            <w:tcW w:w="0" w:type="auto"/>
            <w:shd w:val="clear" w:color="auto" w:fill="auto"/>
            <w:hideMark/>
          </w:tcPr>
          <w:p w14:paraId="7B5D32E8"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 xml:space="preserve">A review is needed of the extensive list of assessment tools that are used in the system and development of a parsimonious set of culturally appropriate questions that can provide the easiest delivery and the most accurate identification of triggers for further intervention. </w:t>
            </w:r>
          </w:p>
          <w:p w14:paraId="33435D43" w14:textId="069E20CE"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3A5DB14D"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Lack of reliance on informal yet important sources of knowledge such as family and community.</w:t>
            </w:r>
          </w:p>
        </w:tc>
        <w:tc>
          <w:tcPr>
            <w:tcW w:w="2601" w:type="dxa"/>
            <w:shd w:val="clear" w:color="auto" w:fill="auto"/>
            <w:hideMark/>
          </w:tcPr>
          <w:p w14:paraId="3767A84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2b) Culturally appropriate assessment, culturally specific assessment tools and solutions led by First Peoples.</w:t>
            </w:r>
          </w:p>
        </w:tc>
        <w:tc>
          <w:tcPr>
            <w:tcW w:w="4111" w:type="dxa"/>
            <w:shd w:val="clear" w:color="auto" w:fill="auto"/>
            <w:hideMark/>
          </w:tcPr>
          <w:p w14:paraId="1EAF3BF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Process to ensure all disability/health information is accessible at reception (and included in case file throughout pathway), with inclusion of family/community knowledge.</w:t>
            </w:r>
          </w:p>
        </w:tc>
      </w:tr>
      <w:tr w:rsidR="00945F47" w:rsidRPr="00BD0C2F" w14:paraId="1E4D4721" w14:textId="77777777" w:rsidTr="00796FAA">
        <w:tc>
          <w:tcPr>
            <w:tcW w:w="0" w:type="auto"/>
            <w:shd w:val="clear" w:color="auto" w:fill="auto"/>
            <w:hideMark/>
          </w:tcPr>
          <w:p w14:paraId="70CA788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Early engagement of cultural support staff (and kin if relevant) is not consistently managed and is dependent on availability and resourcing.</w:t>
            </w:r>
          </w:p>
        </w:tc>
        <w:tc>
          <w:tcPr>
            <w:tcW w:w="0" w:type="auto"/>
            <w:shd w:val="clear" w:color="auto" w:fill="auto"/>
            <w:hideMark/>
          </w:tcPr>
          <w:p w14:paraId="227F7072"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0E099A50"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60A3E302"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Holistic, culturally safe and appropriate assessment to be done at orientation phase including physical and mental health; cognitive screen; hearing test; vision test; and culturally relevant needs assessment, inclusive of historical factors and family/community knowledge. The needs assessment will identify reasonable adjustments, which can facilitate engagement in rehabilitation, education, or training programs. First Peoples staff should facilitate t</w:t>
            </w:r>
            <w:r>
              <w:rPr>
                <w:rFonts w:ascii="Calibri" w:eastAsia="Times New Roman" w:hAnsi="Calibri" w:cs="Times New Roman"/>
                <w:color w:val="000000"/>
                <w:sz w:val="20"/>
                <w:szCs w:val="20"/>
                <w:lang w:eastAsia="en-GB"/>
              </w:rPr>
              <w:t>h</w:t>
            </w:r>
            <w:r w:rsidRPr="00BD0C2F">
              <w:rPr>
                <w:rFonts w:ascii="Calibri" w:eastAsia="Times New Roman" w:hAnsi="Calibri" w:cs="Times New Roman"/>
                <w:color w:val="000000"/>
                <w:sz w:val="20"/>
                <w:szCs w:val="20"/>
                <w:lang w:eastAsia="en-GB"/>
              </w:rPr>
              <w:t>e assessments.</w:t>
            </w:r>
          </w:p>
          <w:p w14:paraId="21719AD3" w14:textId="6F3BB537"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r>
      <w:tr w:rsidR="00945F47" w:rsidRPr="00BD0C2F" w14:paraId="2854B7D1" w14:textId="77777777" w:rsidTr="00796FAA">
        <w:tc>
          <w:tcPr>
            <w:tcW w:w="0" w:type="auto"/>
            <w:shd w:val="clear" w:color="auto" w:fill="auto"/>
            <w:hideMark/>
          </w:tcPr>
          <w:p w14:paraId="7F7311EB"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During the early screening process, there is a need to gather information (including indicators of a disability) from a diverse range of sources, but this is time consuming and is not consistently conducted. It is also necessary to advise a large number of organisations about incarceration. These processes could become more automated to ensure consistency.</w:t>
            </w:r>
          </w:p>
          <w:p w14:paraId="15AE727D" w14:textId="3DB26254"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606AF36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0208E05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2993DB67" w14:textId="4176F7B3"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Processes ensuring that assessment information is shared, and adjustments are implemented are needed.</w:t>
            </w:r>
          </w:p>
        </w:tc>
      </w:tr>
      <w:tr w:rsidR="00945F47" w:rsidRPr="00BD0C2F" w14:paraId="3F7FBDE6" w14:textId="77777777" w:rsidTr="00796FAA">
        <w:tc>
          <w:tcPr>
            <w:tcW w:w="0" w:type="auto"/>
            <w:shd w:val="clear" w:color="auto" w:fill="auto"/>
            <w:hideMark/>
          </w:tcPr>
          <w:p w14:paraId="5879A45B"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Diagnostic information is not easily obtained and is held in health department records for security. Information available from more informal channels is often not pursued due to time constraints.</w:t>
            </w:r>
          </w:p>
          <w:p w14:paraId="551C9CA6" w14:textId="7C8369AA"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45B2705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698C598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4853520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Screening for hearing using visiting audiologists or audiology trained Aboriginal Health Practitioners be implemented in all jurisdictions where this is not already occurring.</w:t>
            </w:r>
          </w:p>
        </w:tc>
      </w:tr>
      <w:tr w:rsidR="00945F47" w:rsidRPr="00BD0C2F" w14:paraId="38A34E33" w14:textId="77777777" w:rsidTr="00796FAA">
        <w:tc>
          <w:tcPr>
            <w:tcW w:w="0" w:type="auto"/>
            <w:shd w:val="clear" w:color="auto" w:fill="auto"/>
            <w:hideMark/>
          </w:tcPr>
          <w:p w14:paraId="0308A206"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Early assessment to determine access to courses and training focuses on identifying challenges with literacy and numeracy, but it is not clear how courses are modified or supports are utilised to address these challenges.</w:t>
            </w:r>
          </w:p>
          <w:p w14:paraId="22A50017" w14:textId="4DA30BCD"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2F013C8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5D7C26DD"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7EEBD6F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More First Peoples led research is needed to develop culturally validated assessment tools and screens with utility in offender populations.</w:t>
            </w:r>
          </w:p>
        </w:tc>
      </w:tr>
      <w:tr w:rsidR="00945F47" w:rsidRPr="00BD0C2F" w14:paraId="20DDEF47" w14:textId="77777777" w:rsidTr="00796FAA">
        <w:tc>
          <w:tcPr>
            <w:tcW w:w="0" w:type="auto"/>
            <w:shd w:val="clear" w:color="auto" w:fill="auto"/>
            <w:hideMark/>
          </w:tcPr>
          <w:p w14:paraId="14DCF24F"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It is not clear what assessments are used to determine literacy, numeracy or vocational training pathways or opportunities – there is no evidence of a vocational rehabilitation framework to support employment goals of prisoners.</w:t>
            </w:r>
          </w:p>
          <w:p w14:paraId="6BFBCD78" w14:textId="7D3C7EE4"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360677B8"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312BA2E3"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4111" w:type="dxa"/>
            <w:shd w:val="clear" w:color="auto" w:fill="auto"/>
            <w:vAlign w:val="bottom"/>
            <w:hideMark/>
          </w:tcPr>
          <w:p w14:paraId="7214BE8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7C798C0C" w14:textId="77777777" w:rsidTr="005D2A7D">
        <w:tc>
          <w:tcPr>
            <w:tcW w:w="0" w:type="auto"/>
            <w:shd w:val="clear" w:color="auto" w:fill="F2EADD" w:themeFill="accent6" w:themeFillTint="33"/>
            <w:hideMark/>
          </w:tcPr>
          <w:p w14:paraId="7D312D1D"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Integration Challenges</w:t>
            </w:r>
          </w:p>
        </w:tc>
        <w:tc>
          <w:tcPr>
            <w:tcW w:w="0" w:type="auto"/>
            <w:shd w:val="clear" w:color="auto" w:fill="F2EADD" w:themeFill="accent6" w:themeFillTint="33"/>
            <w:hideMark/>
          </w:tcPr>
          <w:p w14:paraId="629CA5D2"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 </w:t>
            </w:r>
          </w:p>
        </w:tc>
        <w:tc>
          <w:tcPr>
            <w:tcW w:w="2601" w:type="dxa"/>
            <w:shd w:val="clear" w:color="auto" w:fill="F2EADD" w:themeFill="accent6" w:themeFillTint="33"/>
            <w:hideMark/>
          </w:tcPr>
          <w:p w14:paraId="2E9265E5"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Reintegration Support</w:t>
            </w:r>
          </w:p>
        </w:tc>
        <w:tc>
          <w:tcPr>
            <w:tcW w:w="4111" w:type="dxa"/>
            <w:shd w:val="clear" w:color="auto" w:fill="F2EADD" w:themeFill="accent6" w:themeFillTint="33"/>
            <w:vAlign w:val="bottom"/>
            <w:hideMark/>
          </w:tcPr>
          <w:p w14:paraId="415BDEA7"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Improvements to the Reintegration Process</w:t>
            </w:r>
          </w:p>
        </w:tc>
      </w:tr>
      <w:tr w:rsidR="00945F47" w:rsidRPr="00BD0C2F" w14:paraId="34904A6F" w14:textId="77777777" w:rsidTr="00796FAA">
        <w:tc>
          <w:tcPr>
            <w:tcW w:w="0" w:type="auto"/>
            <w:shd w:val="clear" w:color="auto" w:fill="auto"/>
            <w:hideMark/>
          </w:tcPr>
          <w:p w14:paraId="5DFEB154"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Among participants who engaged with prisoners during the incarceration period, there was minimal knowledge about what happens in the post-release period.</w:t>
            </w:r>
          </w:p>
        </w:tc>
        <w:tc>
          <w:tcPr>
            <w:tcW w:w="0" w:type="auto"/>
            <w:shd w:val="clear" w:color="auto" w:fill="auto"/>
            <w:hideMark/>
          </w:tcPr>
          <w:p w14:paraId="0EE5BED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1ED79B2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3a) First Peoples- led reintegration supports</w:t>
            </w:r>
          </w:p>
        </w:tc>
        <w:tc>
          <w:tcPr>
            <w:tcW w:w="4111" w:type="dxa"/>
            <w:shd w:val="clear" w:color="auto" w:fill="auto"/>
            <w:hideMark/>
          </w:tcPr>
          <w:p w14:paraId="285B1477" w14:textId="77777777" w:rsidR="00945F47" w:rsidRDefault="00945F47" w:rsidP="00945F47">
            <w:pPr>
              <w:spacing w:after="0" w:line="240" w:lineRule="auto"/>
              <w:jc w:val="left"/>
              <w:rPr>
                <w:rFonts w:ascii="Calibri" w:eastAsia="Times New Roman" w:hAnsi="Calibri" w:cstheme="minorHAnsi"/>
                <w:color w:val="000000"/>
                <w:sz w:val="20"/>
                <w:szCs w:val="20"/>
                <w:lang w:eastAsia="en-GB"/>
              </w:rPr>
            </w:pPr>
            <w:r w:rsidRPr="00BD0C2F">
              <w:rPr>
                <w:rFonts w:ascii="Calibri" w:eastAsia="Times New Roman" w:hAnsi="Calibri" w:cstheme="minorHAnsi"/>
                <w:color w:val="000000"/>
                <w:sz w:val="20"/>
                <w:szCs w:val="20"/>
                <w:lang w:eastAsia="en-GB"/>
              </w:rPr>
              <w:t xml:space="preserve">Establish a Community Hub - A First Peoples led holistic support place in community providing access to multiple services and supports as needed (e.g., transport; accommodation; Centrelink; financial management; legal matters, medical, mental health, family and other social supports). </w:t>
            </w:r>
          </w:p>
          <w:p w14:paraId="5067AE23" w14:textId="7B488674"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r>
      <w:tr w:rsidR="00945F47" w:rsidRPr="00BD0C2F" w14:paraId="6530969C" w14:textId="77777777" w:rsidTr="00796FAA">
        <w:tc>
          <w:tcPr>
            <w:tcW w:w="0" w:type="auto"/>
            <w:shd w:val="clear" w:color="auto" w:fill="auto"/>
            <w:hideMark/>
          </w:tcPr>
          <w:p w14:paraId="5B33D9B2"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There in an increased disadvantage for First Peoples with disabilities as they might be less likely to apply for parole and, therefore, spend longer in prison removed from community connections and supports.</w:t>
            </w:r>
          </w:p>
          <w:p w14:paraId="1E845660" w14:textId="492CEAAD"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55F25061"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4C02793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3b) Better connection to supports</w:t>
            </w:r>
          </w:p>
        </w:tc>
        <w:tc>
          <w:tcPr>
            <w:tcW w:w="4111" w:type="dxa"/>
            <w:shd w:val="clear" w:color="auto" w:fill="auto"/>
            <w:hideMark/>
          </w:tcPr>
          <w:p w14:paraId="15F14D5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 xml:space="preserve">In-reach services to ensure continuity of care following release. </w:t>
            </w:r>
          </w:p>
        </w:tc>
      </w:tr>
      <w:tr w:rsidR="00945F47" w:rsidRPr="00BD0C2F" w14:paraId="20AC2DBE" w14:textId="77777777" w:rsidTr="00796FAA">
        <w:tc>
          <w:tcPr>
            <w:tcW w:w="0" w:type="auto"/>
            <w:shd w:val="clear" w:color="auto" w:fill="auto"/>
            <w:hideMark/>
          </w:tcPr>
          <w:p w14:paraId="2066F43E"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First Peoples Parole Officers need training in disability support to ensure that they can manage the impacts of disability on capacity to reintegrate successfully.</w:t>
            </w:r>
          </w:p>
          <w:p w14:paraId="140ECB9F" w14:textId="6F335C40"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16A64A4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047C9CD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3c) Improved community housing options</w:t>
            </w:r>
          </w:p>
        </w:tc>
        <w:tc>
          <w:tcPr>
            <w:tcW w:w="4111" w:type="dxa"/>
            <w:shd w:val="clear" w:color="auto" w:fill="auto"/>
            <w:hideMark/>
          </w:tcPr>
          <w:p w14:paraId="3B9A11DD"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 xml:space="preserve">More First Peoples parole officers/community correctional officers in relevant communities. </w:t>
            </w:r>
          </w:p>
        </w:tc>
      </w:tr>
      <w:tr w:rsidR="00945F47" w:rsidRPr="00BD0C2F" w14:paraId="69B0C1BD" w14:textId="77777777" w:rsidTr="00796FAA">
        <w:tc>
          <w:tcPr>
            <w:tcW w:w="0" w:type="auto"/>
            <w:shd w:val="clear" w:color="auto" w:fill="auto"/>
            <w:hideMark/>
          </w:tcPr>
          <w:p w14:paraId="39F8EF26"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Housing is the most fundamental challenge for ex-prisoners with disability who are often unable to return to their community or family because of parole requirements, overcrowding or lack of support.</w:t>
            </w:r>
          </w:p>
          <w:p w14:paraId="08639F6E" w14:textId="28B4C511"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70E7E46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0B32FC8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3d) Peer support in the community</w:t>
            </w:r>
          </w:p>
        </w:tc>
        <w:tc>
          <w:tcPr>
            <w:tcW w:w="4111" w:type="dxa"/>
            <w:shd w:val="clear" w:color="auto" w:fill="auto"/>
            <w:hideMark/>
          </w:tcPr>
          <w:p w14:paraId="3E0F3D5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2CA1A0F9" w14:textId="77777777" w:rsidTr="00796FAA">
        <w:tc>
          <w:tcPr>
            <w:tcW w:w="0" w:type="auto"/>
            <w:shd w:val="clear" w:color="auto" w:fill="auto"/>
            <w:hideMark/>
          </w:tcPr>
          <w:p w14:paraId="4DC7047F"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Stigma in the community was a particularly challenging barrier for First Peoples ex-prisoners with disability who were seeking employment or other services – some participants commented on the fact that prisoners received services that appeared to be of a lesser quality.</w:t>
            </w:r>
          </w:p>
          <w:p w14:paraId="3D056406" w14:textId="1DFB53B5"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12DB176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7A1D2FA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3e) Return to location of choice</w:t>
            </w:r>
          </w:p>
        </w:tc>
        <w:tc>
          <w:tcPr>
            <w:tcW w:w="4111" w:type="dxa"/>
            <w:shd w:val="clear" w:color="auto" w:fill="auto"/>
            <w:hideMark/>
          </w:tcPr>
          <w:p w14:paraId="4CBA92E1"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0C947E4A" w14:textId="77777777" w:rsidTr="00796FAA">
        <w:tc>
          <w:tcPr>
            <w:tcW w:w="0" w:type="auto"/>
            <w:shd w:val="clear" w:color="auto" w:fill="auto"/>
            <w:hideMark/>
          </w:tcPr>
          <w:p w14:paraId="15062289"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xml:space="preserve">An intensive case management system should operate from the community through incarceration and back into community to enable similar levels of service as would be received in the community and strong linkages back to family and community. Where possible, case managers and counsellors should be drawn from First Peoples. </w:t>
            </w:r>
          </w:p>
          <w:p w14:paraId="4FA94520" w14:textId="2A803F38"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2BCDC03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0F537418"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3f) Transport assistance</w:t>
            </w:r>
          </w:p>
        </w:tc>
        <w:tc>
          <w:tcPr>
            <w:tcW w:w="4111" w:type="dxa"/>
            <w:shd w:val="clear" w:color="auto" w:fill="auto"/>
            <w:hideMark/>
          </w:tcPr>
          <w:p w14:paraId="0F99711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43ED7EDA" w14:textId="77777777" w:rsidTr="00796FAA">
        <w:tc>
          <w:tcPr>
            <w:tcW w:w="0" w:type="auto"/>
            <w:shd w:val="clear" w:color="auto" w:fill="auto"/>
            <w:hideMark/>
          </w:tcPr>
          <w:p w14:paraId="4C28BFCF"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The role of Cultural Liaison Officer was thought to be one that could be extended from the community through prison and back to the community to support ex-prisoners with disability and also prevent recidivism.</w:t>
            </w:r>
          </w:p>
          <w:p w14:paraId="37BD84D2" w14:textId="2767976C"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7C9D3F02"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37871DF2"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3g) Employment support</w:t>
            </w:r>
          </w:p>
        </w:tc>
        <w:tc>
          <w:tcPr>
            <w:tcW w:w="4111" w:type="dxa"/>
            <w:shd w:val="clear" w:color="auto" w:fill="auto"/>
            <w:hideMark/>
          </w:tcPr>
          <w:p w14:paraId="5594AE3F"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51371069" w14:textId="77777777" w:rsidTr="00796FAA">
        <w:tc>
          <w:tcPr>
            <w:tcW w:w="0" w:type="auto"/>
            <w:shd w:val="clear" w:color="auto" w:fill="auto"/>
            <w:hideMark/>
          </w:tcPr>
          <w:p w14:paraId="5E5E73B6"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xml:space="preserve">Corrections should pursue the establishment of strong agreements with a network of community services to ensure adequate pathways for First Peoples prisoners with disabilities into employment services and housing – Participants described how these pathways could be linked to step-down specialised units focused on work training and community preparation. </w:t>
            </w:r>
          </w:p>
          <w:p w14:paraId="0928547B" w14:textId="52533D2B"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6B3D99A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353C3A2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3h) Financial management support</w:t>
            </w:r>
          </w:p>
        </w:tc>
        <w:tc>
          <w:tcPr>
            <w:tcW w:w="4111" w:type="dxa"/>
            <w:shd w:val="clear" w:color="auto" w:fill="auto"/>
            <w:hideMark/>
          </w:tcPr>
          <w:p w14:paraId="6290346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35BEB447" w14:textId="77777777" w:rsidTr="005D2A7D">
        <w:tc>
          <w:tcPr>
            <w:tcW w:w="0" w:type="auto"/>
            <w:shd w:val="clear" w:color="auto" w:fill="F2EADD" w:themeFill="accent6" w:themeFillTint="33"/>
            <w:hideMark/>
          </w:tcPr>
          <w:p w14:paraId="487D6070"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Disability Support</w:t>
            </w:r>
          </w:p>
        </w:tc>
        <w:tc>
          <w:tcPr>
            <w:tcW w:w="0" w:type="auto"/>
            <w:shd w:val="clear" w:color="auto" w:fill="F2EADD" w:themeFill="accent6" w:themeFillTint="33"/>
            <w:hideMark/>
          </w:tcPr>
          <w:p w14:paraId="0CE98FCB"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Accessible Information</w:t>
            </w:r>
          </w:p>
        </w:tc>
        <w:tc>
          <w:tcPr>
            <w:tcW w:w="2601" w:type="dxa"/>
            <w:shd w:val="clear" w:color="auto" w:fill="F2EADD" w:themeFill="accent6" w:themeFillTint="33"/>
            <w:hideMark/>
          </w:tcPr>
          <w:p w14:paraId="773E0FD2"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Disability Support in Prison</w:t>
            </w:r>
          </w:p>
        </w:tc>
        <w:tc>
          <w:tcPr>
            <w:tcW w:w="4111" w:type="dxa"/>
            <w:shd w:val="clear" w:color="auto" w:fill="F2EADD" w:themeFill="accent6" w:themeFillTint="33"/>
            <w:hideMark/>
          </w:tcPr>
          <w:p w14:paraId="22F1EA85"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Supports for Prisoners with Disabilities</w:t>
            </w:r>
          </w:p>
        </w:tc>
      </w:tr>
      <w:tr w:rsidR="00945F47" w:rsidRPr="00BD0C2F" w14:paraId="2444953F" w14:textId="77777777" w:rsidTr="00796FAA">
        <w:tc>
          <w:tcPr>
            <w:tcW w:w="0" w:type="auto"/>
            <w:shd w:val="clear" w:color="auto" w:fill="auto"/>
            <w:hideMark/>
          </w:tcPr>
          <w:p w14:paraId="7016D7F7"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During incarceration, there is variable access to assistive equipment other than simple walking aids or glasses – more complicated equipment such as hearing aids may not always be available.</w:t>
            </w:r>
          </w:p>
        </w:tc>
        <w:tc>
          <w:tcPr>
            <w:tcW w:w="0" w:type="auto"/>
            <w:shd w:val="clear" w:color="auto" w:fill="auto"/>
            <w:hideMark/>
          </w:tcPr>
          <w:p w14:paraId="0D42F89E"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Confusing information about NDIS that was causing blockages and delays in the way prisoners with disability were supported. A tendency to not use schemes effectively to support prisoner wellbeing.</w:t>
            </w:r>
          </w:p>
          <w:p w14:paraId="37680635" w14:textId="6889E5D5"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2601" w:type="dxa"/>
            <w:shd w:val="clear" w:color="auto" w:fill="auto"/>
            <w:hideMark/>
          </w:tcPr>
          <w:p w14:paraId="2CC2F340"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4a) Increased staff disability training</w:t>
            </w:r>
          </w:p>
        </w:tc>
        <w:tc>
          <w:tcPr>
            <w:tcW w:w="4111" w:type="dxa"/>
            <w:shd w:val="clear" w:color="auto" w:fill="auto"/>
            <w:hideMark/>
          </w:tcPr>
          <w:p w14:paraId="4DFAA97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The practice of assigning carers who are prisoners supposedly without disabilities, needs to be examined – they are not skilled healthcare providers and there is potential for abuse and exploitation. Nevertheless, there is merit in this practice that could be refined.</w:t>
            </w:r>
          </w:p>
        </w:tc>
      </w:tr>
      <w:tr w:rsidR="00945F47" w:rsidRPr="00BD0C2F" w14:paraId="244CBE44" w14:textId="77777777" w:rsidTr="00796FAA">
        <w:tc>
          <w:tcPr>
            <w:tcW w:w="0" w:type="auto"/>
            <w:shd w:val="clear" w:color="auto" w:fill="auto"/>
            <w:hideMark/>
          </w:tcPr>
          <w:p w14:paraId="43C47358"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The practice of drawing carers from the prison population received mixed reviews but was generally viewed as an innovative way of supporting prisoners with disability. This program and similar programs focused on mentoring by other prisoners may require clear guidelines, training and monitoring processes.</w:t>
            </w:r>
          </w:p>
          <w:p w14:paraId="761E6940" w14:textId="5D488FE0"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07B8B484"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53F1CD98"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4b) More responsive to individual needs</w:t>
            </w:r>
          </w:p>
        </w:tc>
        <w:tc>
          <w:tcPr>
            <w:tcW w:w="4111" w:type="dxa"/>
            <w:shd w:val="clear" w:color="auto" w:fill="auto"/>
            <w:hideMark/>
          </w:tcPr>
          <w:p w14:paraId="7E692F6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NDIS pathway needs to be available to people in prison from arrival, not just in the six months before release, so people can receive the treatment and support they need to prepare for release.</w:t>
            </w:r>
          </w:p>
        </w:tc>
      </w:tr>
      <w:tr w:rsidR="00945F47" w:rsidRPr="00BD0C2F" w14:paraId="73C88719" w14:textId="77777777" w:rsidTr="00796FAA">
        <w:tc>
          <w:tcPr>
            <w:tcW w:w="0" w:type="auto"/>
            <w:shd w:val="clear" w:color="auto" w:fill="auto"/>
            <w:hideMark/>
          </w:tcPr>
          <w:p w14:paraId="2F2BF891"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 xml:space="preserve">The ability of the system to manage worsening disability needs is minimal and often results in transfer to a health facility or a prison that may not be near family or community. </w:t>
            </w:r>
          </w:p>
        </w:tc>
        <w:tc>
          <w:tcPr>
            <w:tcW w:w="0" w:type="auto"/>
            <w:shd w:val="clear" w:color="auto" w:fill="auto"/>
            <w:hideMark/>
          </w:tcPr>
          <w:p w14:paraId="44EB9F8D"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1E54CC00"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4c) Disability training (self-management)</w:t>
            </w:r>
          </w:p>
        </w:tc>
        <w:tc>
          <w:tcPr>
            <w:tcW w:w="4111" w:type="dxa"/>
            <w:shd w:val="clear" w:color="auto" w:fill="auto"/>
            <w:hideMark/>
          </w:tcPr>
          <w:p w14:paraId="3622E56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More disability-specific prison accommodation options.</w:t>
            </w:r>
          </w:p>
        </w:tc>
      </w:tr>
      <w:tr w:rsidR="00945F47" w:rsidRPr="00BD0C2F" w14:paraId="13CD62B7" w14:textId="77777777" w:rsidTr="00796FAA">
        <w:tc>
          <w:tcPr>
            <w:tcW w:w="0" w:type="auto"/>
            <w:shd w:val="clear" w:color="auto" w:fill="auto"/>
            <w:hideMark/>
          </w:tcPr>
          <w:p w14:paraId="5C2AC639"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 xml:space="preserve">Specialist units that provide disability support are so limited in size and number that access to a unit may not be possible, or may mean travelling away from community and family - it is not clear how decisions are made about referral to a specialist unit and this might be dependent on critical incidents or behaviours of concern rather than informed assessment of disability-related needs. </w:t>
            </w:r>
          </w:p>
          <w:p w14:paraId="6EF3B7A0" w14:textId="6289D12E"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16D8648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0696063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4d) Disability advocacy</w:t>
            </w:r>
          </w:p>
        </w:tc>
        <w:tc>
          <w:tcPr>
            <w:tcW w:w="4111" w:type="dxa"/>
            <w:shd w:val="clear" w:color="auto" w:fill="auto"/>
            <w:hideMark/>
          </w:tcPr>
          <w:p w14:paraId="4479E830"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In-prison advocacy for people with disability, preferably from advocates with appropriate cultural backgrounds.</w:t>
            </w:r>
          </w:p>
        </w:tc>
      </w:tr>
      <w:tr w:rsidR="00945F47" w:rsidRPr="00BD0C2F" w14:paraId="5F260876" w14:textId="77777777" w:rsidTr="00796FAA">
        <w:tc>
          <w:tcPr>
            <w:tcW w:w="0" w:type="auto"/>
            <w:shd w:val="clear" w:color="auto" w:fill="auto"/>
            <w:hideMark/>
          </w:tcPr>
          <w:p w14:paraId="4D1A98A8"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Specialist units offer a valuable opportunity for kin to join prisoners, learn caregiving skills and build a cultural environment that supports transferrable skill acquisition, but it is not clear how these units currently support and/or respond to disability or culture. They require a model of care that aligns with Access and Inclusion Policies and legislative requirements.</w:t>
            </w:r>
          </w:p>
          <w:p w14:paraId="4950C1D3" w14:textId="700363DA"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3A28901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412CDDC2"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4e) More disability accommodation in prison</w:t>
            </w:r>
          </w:p>
        </w:tc>
        <w:tc>
          <w:tcPr>
            <w:tcW w:w="4111" w:type="dxa"/>
            <w:shd w:val="clear" w:color="auto" w:fill="auto"/>
            <w:hideMark/>
          </w:tcPr>
          <w:p w14:paraId="71442AA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2060773A" w14:textId="77777777" w:rsidTr="00796FAA">
        <w:tc>
          <w:tcPr>
            <w:tcW w:w="0" w:type="auto"/>
            <w:shd w:val="clear" w:color="auto" w:fill="auto"/>
            <w:hideMark/>
          </w:tcPr>
          <w:p w14:paraId="31FE770C"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Transitional work-skill training campuses may not be considered for prisoners with disabilities due to assumptions about their employability. However, these settings could offer a significant rehabilitative opportunity and a supportive environment in which to address disability-related needs.</w:t>
            </w:r>
          </w:p>
          <w:p w14:paraId="511F79FF" w14:textId="105F459E"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3F981164"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47DFF66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4f) NDIS awareness and preparation</w:t>
            </w:r>
          </w:p>
        </w:tc>
        <w:tc>
          <w:tcPr>
            <w:tcW w:w="4111" w:type="dxa"/>
            <w:shd w:val="clear" w:color="auto" w:fill="auto"/>
            <w:hideMark/>
          </w:tcPr>
          <w:p w14:paraId="75FDB04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0702B761" w14:textId="77777777" w:rsidTr="005D2A7D">
        <w:tc>
          <w:tcPr>
            <w:tcW w:w="0" w:type="auto"/>
            <w:shd w:val="clear" w:color="auto" w:fill="F2EADD" w:themeFill="accent6" w:themeFillTint="33"/>
            <w:hideMark/>
          </w:tcPr>
          <w:p w14:paraId="2FCAA10C"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Lack of Transition Planning</w:t>
            </w:r>
          </w:p>
        </w:tc>
        <w:tc>
          <w:tcPr>
            <w:tcW w:w="0" w:type="auto"/>
            <w:shd w:val="clear" w:color="auto" w:fill="F2EADD" w:themeFill="accent6" w:themeFillTint="33"/>
            <w:hideMark/>
          </w:tcPr>
          <w:p w14:paraId="0B910CF3"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 </w:t>
            </w:r>
          </w:p>
        </w:tc>
        <w:tc>
          <w:tcPr>
            <w:tcW w:w="2601" w:type="dxa"/>
            <w:shd w:val="clear" w:color="auto" w:fill="F2EADD" w:themeFill="accent6" w:themeFillTint="33"/>
            <w:hideMark/>
          </w:tcPr>
          <w:p w14:paraId="56AA739C"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Arial" w:hAnsi="Calibri" w:cs="Times New Roman"/>
                <w:b/>
                <w:bCs/>
                <w:color w:val="000000"/>
                <w:sz w:val="20"/>
                <w:szCs w:val="20"/>
                <w:lang w:eastAsia="en-GB"/>
              </w:rPr>
              <w:t>Transition Planning</w:t>
            </w:r>
          </w:p>
        </w:tc>
        <w:tc>
          <w:tcPr>
            <w:tcW w:w="4111" w:type="dxa"/>
            <w:shd w:val="clear" w:color="auto" w:fill="F2EADD" w:themeFill="accent6" w:themeFillTint="33"/>
            <w:hideMark/>
          </w:tcPr>
          <w:p w14:paraId="6421FD63"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Improve the Focus on Transition</w:t>
            </w:r>
          </w:p>
        </w:tc>
      </w:tr>
      <w:tr w:rsidR="00945F47" w:rsidRPr="00BD0C2F" w14:paraId="4FF9558B" w14:textId="77777777" w:rsidTr="00796FAA">
        <w:tc>
          <w:tcPr>
            <w:tcW w:w="0" w:type="auto"/>
            <w:shd w:val="clear" w:color="auto" w:fill="auto"/>
            <w:hideMark/>
          </w:tcPr>
          <w:p w14:paraId="7FC8E033"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Transition planning is more complicated for prisoners with disability because more people are involved in the process and co-ordination becomes challenging.</w:t>
            </w:r>
          </w:p>
          <w:p w14:paraId="0E41B3BF" w14:textId="0A29C721"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09996003"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5C04FA5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5a) Improved and more comprehensive transition planning delivered early and in a timely way</w:t>
            </w:r>
          </w:p>
        </w:tc>
        <w:tc>
          <w:tcPr>
            <w:tcW w:w="4111" w:type="dxa"/>
            <w:shd w:val="clear" w:color="auto" w:fill="auto"/>
            <w:hideMark/>
          </w:tcPr>
          <w:p w14:paraId="46052F6D"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Transition planning for prisoners on short sentences, including remandees.</w:t>
            </w:r>
          </w:p>
        </w:tc>
      </w:tr>
      <w:tr w:rsidR="00945F47" w:rsidRPr="00BD0C2F" w14:paraId="29E55BFC" w14:textId="77777777" w:rsidTr="00796FAA">
        <w:tc>
          <w:tcPr>
            <w:tcW w:w="0" w:type="auto"/>
            <w:shd w:val="clear" w:color="auto" w:fill="auto"/>
            <w:hideMark/>
          </w:tcPr>
          <w:p w14:paraId="463A731C"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The dual role of the case manager as a supporter and a monitor of compliance can create trust challenges for prisoners and makes it a complex role that requires considerable skill to manage.</w:t>
            </w:r>
          </w:p>
          <w:p w14:paraId="2B539362" w14:textId="584E12F7"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4049E0E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6D46EB7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5b) More thorough disability assessments at transition</w:t>
            </w:r>
          </w:p>
        </w:tc>
        <w:tc>
          <w:tcPr>
            <w:tcW w:w="4111" w:type="dxa"/>
            <w:shd w:val="clear" w:color="auto" w:fill="auto"/>
            <w:hideMark/>
          </w:tcPr>
          <w:p w14:paraId="54C5233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Need better co-ordination between prisons and agencies around release conditions, particularly housing, mental health care and drug and alcohol rehabilitation services.</w:t>
            </w:r>
          </w:p>
        </w:tc>
      </w:tr>
      <w:tr w:rsidR="00945F47" w:rsidRPr="00BD0C2F" w14:paraId="6362093A" w14:textId="77777777" w:rsidTr="00796FAA">
        <w:tc>
          <w:tcPr>
            <w:tcW w:w="0" w:type="auto"/>
            <w:shd w:val="clear" w:color="auto" w:fill="auto"/>
            <w:hideMark/>
          </w:tcPr>
          <w:p w14:paraId="0E705BAC"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 xml:space="preserve">Regular information sessions are needed to demystify the NDIS and simplifying the application process for prisoners who are within six months of release. </w:t>
            </w:r>
          </w:p>
          <w:p w14:paraId="5F06AC4F" w14:textId="4B5EC9CB"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1E0D43C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7DED93B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5c) Culturally appropriate transition supports and cultural sensitivity during the transition process</w:t>
            </w:r>
          </w:p>
        </w:tc>
        <w:tc>
          <w:tcPr>
            <w:tcW w:w="4111" w:type="dxa"/>
            <w:shd w:val="clear" w:color="auto" w:fill="auto"/>
            <w:hideMark/>
          </w:tcPr>
          <w:p w14:paraId="1E48A15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Need to engage key stakeholders early in transition planning.</w:t>
            </w:r>
          </w:p>
        </w:tc>
      </w:tr>
      <w:tr w:rsidR="00945F47" w:rsidRPr="00BD0C2F" w14:paraId="6CC6BF85" w14:textId="77777777" w:rsidTr="00796FAA">
        <w:tc>
          <w:tcPr>
            <w:tcW w:w="0" w:type="auto"/>
            <w:shd w:val="clear" w:color="auto" w:fill="auto"/>
            <w:hideMark/>
          </w:tcPr>
          <w:p w14:paraId="4308DD9F"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There is considerable confusion around NDIS and how it will interface with the prison system, which is complicated by different models of service delivery across jurisdictions.</w:t>
            </w:r>
          </w:p>
        </w:tc>
        <w:tc>
          <w:tcPr>
            <w:tcW w:w="0" w:type="auto"/>
            <w:shd w:val="clear" w:color="auto" w:fill="auto"/>
            <w:hideMark/>
          </w:tcPr>
          <w:p w14:paraId="462AF7A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796B81C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5DB029B8" w14:textId="77777777" w:rsidR="00945F47" w:rsidRDefault="00945F47" w:rsidP="00945F47">
            <w:pPr>
              <w:spacing w:after="0" w:line="240" w:lineRule="auto"/>
              <w:jc w:val="left"/>
              <w:rPr>
                <w:rFonts w:ascii="Calibri" w:eastAsia="Times New Roman" w:hAnsi="Calibri" w:cstheme="minorHAnsi"/>
                <w:color w:val="000000"/>
                <w:sz w:val="20"/>
                <w:szCs w:val="20"/>
                <w:lang w:eastAsia="en-GB"/>
              </w:rPr>
            </w:pPr>
            <w:r w:rsidRPr="00BD0C2F">
              <w:rPr>
                <w:rFonts w:ascii="Calibri" w:eastAsia="Times New Roman" w:hAnsi="Calibri" w:cstheme="minorHAnsi"/>
                <w:color w:val="000000"/>
                <w:sz w:val="20"/>
                <w:szCs w:val="20"/>
                <w:lang w:eastAsia="en-GB"/>
              </w:rPr>
              <w:t xml:space="preserve">Clarity is needed around NDIS access processes and JLO roles (both features were in development when these data were collected, meaning that considerable confusion was still evident). </w:t>
            </w:r>
          </w:p>
          <w:p w14:paraId="2C5FA842" w14:textId="077990AE"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r>
      <w:tr w:rsidR="00945F47" w:rsidRPr="00BD0C2F" w14:paraId="54C4FF80" w14:textId="77777777" w:rsidTr="00796FAA">
        <w:tc>
          <w:tcPr>
            <w:tcW w:w="0" w:type="auto"/>
            <w:shd w:val="clear" w:color="auto" w:fill="auto"/>
            <w:hideMark/>
          </w:tcPr>
          <w:p w14:paraId="2D035D4B"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NDIS eligibility needs to be addressed as part of a structured transition program, and given priority to ensure it is completed and in place as much as possible prior to release into the community.</w:t>
            </w:r>
          </w:p>
          <w:p w14:paraId="1FAE3F77" w14:textId="4A3D4EC3"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7AC56C4D"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02D8CF6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52990E43"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3FF9EDF9" w14:textId="77777777" w:rsidTr="00796FAA">
        <w:tc>
          <w:tcPr>
            <w:tcW w:w="0" w:type="auto"/>
            <w:shd w:val="clear" w:color="auto" w:fill="auto"/>
            <w:hideMark/>
          </w:tcPr>
          <w:p w14:paraId="37CD541C"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NDIS requires a distinction between disability-related needs and criminogenic needs, resulting in confusion about how to refer to challenges faced by prisoners and difficulty distinguishing subtle symptoms.</w:t>
            </w:r>
          </w:p>
          <w:p w14:paraId="248AB635" w14:textId="751EC08A"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787CC78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65FF4954"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0DACF9D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5E37D745" w14:textId="77777777" w:rsidTr="00796FAA">
        <w:tc>
          <w:tcPr>
            <w:tcW w:w="0" w:type="auto"/>
            <w:shd w:val="clear" w:color="auto" w:fill="auto"/>
            <w:hideMark/>
          </w:tcPr>
          <w:p w14:paraId="0C7DC68A"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NDIS plans were difficult to establish in the timeframe required due to the lack of responsiveness from NDIS and Local Area Coordinators, although it was believed that Justice Liaison Officers might address this challenge.</w:t>
            </w:r>
          </w:p>
          <w:p w14:paraId="722B31C3" w14:textId="5B209840"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7E20EA8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4FD2B521"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617B9CB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1AA33529" w14:textId="77777777" w:rsidTr="00796FAA">
        <w:tc>
          <w:tcPr>
            <w:tcW w:w="0" w:type="auto"/>
            <w:shd w:val="clear" w:color="auto" w:fill="auto"/>
            <w:hideMark/>
          </w:tcPr>
          <w:p w14:paraId="4F95D9F6"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The process of re-enrolling in NDIS and/or re-engaging an existing NDIS plan during transition planning was unclear and confusing and needed to be simplified.</w:t>
            </w:r>
          </w:p>
          <w:p w14:paraId="1F4A5426" w14:textId="50365634"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018B06B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4D8DEE01"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58F06D70"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1C71763D" w14:textId="77777777" w:rsidTr="00796FAA">
        <w:tc>
          <w:tcPr>
            <w:tcW w:w="0" w:type="auto"/>
            <w:shd w:val="clear" w:color="auto" w:fill="auto"/>
            <w:hideMark/>
          </w:tcPr>
          <w:p w14:paraId="653E3B7D"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There was little evidence that transition planning took into consideration the possibility of returning to remote communities, other than one reference to a bulk prescription of medication to accommodate distances and limited capacity of remote community pharmacies.</w:t>
            </w:r>
          </w:p>
          <w:p w14:paraId="023B26B6" w14:textId="42D7A0BD"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3248CC2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2DCD3C01"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3583CD8D"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2A15BC1B" w14:textId="77777777" w:rsidTr="00796FAA">
        <w:tc>
          <w:tcPr>
            <w:tcW w:w="0" w:type="auto"/>
            <w:shd w:val="clear" w:color="auto" w:fill="auto"/>
            <w:hideMark/>
          </w:tcPr>
          <w:p w14:paraId="1D493832"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Maintaining prisoner responsibilities and property in the community is not a routine activity and may depend on prisoner family or volunteer organisations but this is an important link to the community and a source of anxiety if not maintained.</w:t>
            </w:r>
          </w:p>
          <w:p w14:paraId="47D1B7BC" w14:textId="1F7D1988"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53827C44"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4FE615C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4111" w:type="dxa"/>
            <w:shd w:val="clear" w:color="auto" w:fill="auto"/>
            <w:hideMark/>
          </w:tcPr>
          <w:p w14:paraId="48DEE57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02A82A95" w14:textId="77777777" w:rsidTr="005D2A7D">
        <w:tc>
          <w:tcPr>
            <w:tcW w:w="0" w:type="auto"/>
            <w:shd w:val="clear" w:color="auto" w:fill="F2EADD" w:themeFill="accent6" w:themeFillTint="33"/>
            <w:hideMark/>
          </w:tcPr>
          <w:p w14:paraId="1EDE224A"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Policy Challenges and System Cooperation</w:t>
            </w:r>
          </w:p>
        </w:tc>
        <w:tc>
          <w:tcPr>
            <w:tcW w:w="0" w:type="auto"/>
            <w:shd w:val="clear" w:color="auto" w:fill="F2EADD" w:themeFill="accent6" w:themeFillTint="33"/>
            <w:hideMark/>
          </w:tcPr>
          <w:p w14:paraId="4AD6397D"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Systemic Opportunities</w:t>
            </w:r>
          </w:p>
        </w:tc>
        <w:tc>
          <w:tcPr>
            <w:tcW w:w="2601" w:type="dxa"/>
            <w:shd w:val="clear" w:color="auto" w:fill="F2EADD" w:themeFill="accent6" w:themeFillTint="33"/>
            <w:hideMark/>
          </w:tcPr>
          <w:p w14:paraId="17684AA0"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Systemic Change</w:t>
            </w:r>
          </w:p>
        </w:tc>
        <w:tc>
          <w:tcPr>
            <w:tcW w:w="4111" w:type="dxa"/>
            <w:shd w:val="clear" w:color="auto" w:fill="F2EADD" w:themeFill="accent6" w:themeFillTint="33"/>
            <w:hideMark/>
          </w:tcPr>
          <w:p w14:paraId="1703AA47"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System/Policy Changes and Inter-Agency Communication</w:t>
            </w:r>
          </w:p>
        </w:tc>
      </w:tr>
      <w:tr w:rsidR="00945F47" w:rsidRPr="00BD0C2F" w14:paraId="7C5D8084" w14:textId="77777777" w:rsidTr="00796FAA">
        <w:tc>
          <w:tcPr>
            <w:tcW w:w="0" w:type="auto"/>
            <w:shd w:val="clear" w:color="auto" w:fill="auto"/>
            <w:hideMark/>
          </w:tcPr>
          <w:p w14:paraId="48594A70"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 xml:space="preserve">An ongoing commitment is required to an improvement redesign process, co-designed with staff and First Peoples prisoners who have disability. </w:t>
            </w:r>
          </w:p>
          <w:p w14:paraId="08763FDE" w14:textId="1CFD9C13"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3B7CE1C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xml:space="preserve">A lack of incentives to address disability until such time as there was a critical incident of some kind (e.g., complaint, suicide risk, behaviour of concern). </w:t>
            </w:r>
          </w:p>
        </w:tc>
        <w:tc>
          <w:tcPr>
            <w:tcW w:w="2601" w:type="dxa"/>
            <w:shd w:val="clear" w:color="auto" w:fill="auto"/>
            <w:hideMark/>
          </w:tcPr>
          <w:p w14:paraId="40EF17C8"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6a) First Peoples self-determination</w:t>
            </w:r>
          </w:p>
        </w:tc>
        <w:tc>
          <w:tcPr>
            <w:tcW w:w="4111" w:type="dxa"/>
            <w:shd w:val="clear" w:color="auto" w:fill="auto"/>
            <w:hideMark/>
          </w:tcPr>
          <w:p w14:paraId="2F70258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xml:space="preserve">All States and Territories need a forensic disability service that provides assessments; supports; staff training; advocacy; transition planning. </w:t>
            </w:r>
          </w:p>
        </w:tc>
      </w:tr>
      <w:tr w:rsidR="00945F47" w:rsidRPr="00BD0C2F" w14:paraId="56742938" w14:textId="77777777" w:rsidTr="00796FAA">
        <w:tc>
          <w:tcPr>
            <w:tcW w:w="0" w:type="auto"/>
            <w:shd w:val="clear" w:color="auto" w:fill="auto"/>
            <w:hideMark/>
          </w:tcPr>
          <w:p w14:paraId="2A18302E" w14:textId="788F5F41" w:rsidR="00796FAA" w:rsidRPr="00BD0C2F" w:rsidRDefault="00945F47" w:rsidP="00796FAA">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It was difficult to distinguish pathways or specific models of care for prisoners with disability, or First Peoples prisoners although excellent policies, frameworks and models of care do exist – these frameworks were not always understood or even known by participants were not well implemented in practice.</w:t>
            </w:r>
          </w:p>
        </w:tc>
        <w:tc>
          <w:tcPr>
            <w:tcW w:w="0" w:type="auto"/>
            <w:shd w:val="clear" w:color="auto" w:fill="auto"/>
            <w:hideMark/>
          </w:tcPr>
          <w:p w14:paraId="7CFD21A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A reactive system that addresses problems rather than promotes positive pathways and quality improvement.</w:t>
            </w:r>
          </w:p>
        </w:tc>
        <w:tc>
          <w:tcPr>
            <w:tcW w:w="2601" w:type="dxa"/>
            <w:shd w:val="clear" w:color="auto" w:fill="auto"/>
            <w:hideMark/>
          </w:tcPr>
          <w:p w14:paraId="16013F24" w14:textId="1B289154"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6b) System accountability</w:t>
            </w:r>
          </w:p>
        </w:tc>
        <w:tc>
          <w:tcPr>
            <w:tcW w:w="4111" w:type="dxa"/>
            <w:shd w:val="clear" w:color="auto" w:fill="auto"/>
            <w:hideMark/>
          </w:tcPr>
          <w:p w14:paraId="48E00D8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xml:space="preserve">All States and Territories need a well-resourced First Peoples Cultural Service. To be effective the Service should report to a Deputy Commissioner and be a critical policy and decision maker. </w:t>
            </w:r>
          </w:p>
        </w:tc>
      </w:tr>
      <w:tr w:rsidR="00945F47" w:rsidRPr="00BD0C2F" w14:paraId="02501E56" w14:textId="77777777" w:rsidTr="00796FAA">
        <w:tc>
          <w:tcPr>
            <w:tcW w:w="0" w:type="auto"/>
            <w:shd w:val="clear" w:color="auto" w:fill="auto"/>
            <w:hideMark/>
          </w:tcPr>
          <w:p w14:paraId="34E986FB"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Corrections requires a deliberate networking strategy in each prison to ensure communication and collaboration across boundaries and facilitate understanding of different sectors around the topics of culture and disability.</w:t>
            </w:r>
          </w:p>
          <w:p w14:paraId="415E2B20" w14:textId="2F463EF2"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54A9460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A system complicated by sporadic funding and discontinued programs.</w:t>
            </w:r>
          </w:p>
        </w:tc>
        <w:tc>
          <w:tcPr>
            <w:tcW w:w="2601" w:type="dxa"/>
            <w:shd w:val="clear" w:color="auto" w:fill="auto"/>
            <w:hideMark/>
          </w:tcPr>
          <w:p w14:paraId="7CF0B82F"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6c) Continuous funding for cross-sectoral initiatives</w:t>
            </w:r>
          </w:p>
        </w:tc>
        <w:tc>
          <w:tcPr>
            <w:tcW w:w="4111" w:type="dxa"/>
            <w:shd w:val="clear" w:color="auto" w:fill="auto"/>
            <w:hideMark/>
          </w:tcPr>
          <w:p w14:paraId="39D6D903"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Staff need to be provided with regular updated information on the inter- and intra-governmental relationships involved.</w:t>
            </w:r>
          </w:p>
        </w:tc>
      </w:tr>
      <w:tr w:rsidR="00945F47" w:rsidRPr="00BD0C2F" w14:paraId="037E976B" w14:textId="77777777" w:rsidTr="00796FAA">
        <w:tc>
          <w:tcPr>
            <w:tcW w:w="0" w:type="auto"/>
            <w:shd w:val="clear" w:color="auto" w:fill="auto"/>
            <w:hideMark/>
          </w:tcPr>
          <w:p w14:paraId="56A87F57"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After the introduction of NDIS has been the closure of several state-wide disability services specific to prisoners and ex-prisoners which has impacted on their access to services during transition and after return to community.</w:t>
            </w:r>
          </w:p>
        </w:tc>
        <w:tc>
          <w:tcPr>
            <w:tcW w:w="0" w:type="auto"/>
            <w:shd w:val="clear" w:color="auto" w:fill="auto"/>
            <w:hideMark/>
          </w:tcPr>
          <w:p w14:paraId="678BC664"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Knowledge about others in the system, personal connections and the skills to collaborate was recognised as a set of skills that enabled links to be made internally and externally for the benefit of prisoners. Linkages between the prison and community sectors were restricted and difficult to manage, resulting in limited in-reach.</w:t>
            </w:r>
          </w:p>
          <w:p w14:paraId="192A0BFF" w14:textId="7DEC2671"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2601" w:type="dxa"/>
            <w:shd w:val="clear" w:color="auto" w:fill="auto"/>
            <w:hideMark/>
          </w:tcPr>
          <w:p w14:paraId="7D1AE284"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6d) Better focus on regional/remote areas</w:t>
            </w:r>
          </w:p>
        </w:tc>
        <w:tc>
          <w:tcPr>
            <w:tcW w:w="4111" w:type="dxa"/>
            <w:shd w:val="clear" w:color="auto" w:fill="auto"/>
            <w:hideMark/>
          </w:tcPr>
          <w:p w14:paraId="0B70DA97"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Staff need to be provided with regular and updated information about the systems and resources available to them (e.g., NDIS responsibilities and access processes).</w:t>
            </w:r>
          </w:p>
        </w:tc>
      </w:tr>
      <w:tr w:rsidR="00945F47" w:rsidRPr="00BD0C2F" w14:paraId="61FE545D" w14:textId="77777777" w:rsidTr="005D2A7D">
        <w:tc>
          <w:tcPr>
            <w:tcW w:w="0" w:type="auto"/>
            <w:shd w:val="clear" w:color="auto" w:fill="F2EADD" w:themeFill="accent6" w:themeFillTint="33"/>
            <w:hideMark/>
          </w:tcPr>
          <w:p w14:paraId="2A839F11"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Prisoner Education</w:t>
            </w:r>
          </w:p>
        </w:tc>
        <w:tc>
          <w:tcPr>
            <w:tcW w:w="0" w:type="auto"/>
            <w:shd w:val="clear" w:color="auto" w:fill="F2EADD" w:themeFill="accent6" w:themeFillTint="33"/>
            <w:hideMark/>
          </w:tcPr>
          <w:p w14:paraId="167A15B0"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 </w:t>
            </w:r>
          </w:p>
        </w:tc>
        <w:tc>
          <w:tcPr>
            <w:tcW w:w="2601" w:type="dxa"/>
            <w:shd w:val="clear" w:color="auto" w:fill="F2EADD" w:themeFill="accent6" w:themeFillTint="33"/>
            <w:hideMark/>
          </w:tcPr>
          <w:p w14:paraId="649EB17D"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Training Programs</w:t>
            </w:r>
          </w:p>
        </w:tc>
        <w:tc>
          <w:tcPr>
            <w:tcW w:w="4111" w:type="dxa"/>
            <w:shd w:val="clear" w:color="auto" w:fill="F2EADD" w:themeFill="accent6" w:themeFillTint="33"/>
            <w:hideMark/>
          </w:tcPr>
          <w:p w14:paraId="370BFD39"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Improve Access to Prisoner Education</w:t>
            </w:r>
          </w:p>
        </w:tc>
      </w:tr>
      <w:tr w:rsidR="00945F47" w:rsidRPr="00BD0C2F" w14:paraId="543E5819" w14:textId="77777777" w:rsidTr="00796FAA">
        <w:tc>
          <w:tcPr>
            <w:tcW w:w="0" w:type="auto"/>
            <w:shd w:val="clear" w:color="auto" w:fill="auto"/>
            <w:hideMark/>
          </w:tcPr>
          <w:p w14:paraId="53557871" w14:textId="77777777" w:rsidR="00796FAA"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Training is not delivered by providers with strong disability knowledge or cultural knowledge, which leads to a checkbox approach to learning for participants rather than deep engagement with new knowledge</w:t>
            </w:r>
          </w:p>
          <w:p w14:paraId="74F759C2" w14:textId="7846E894"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w:t>
            </w:r>
          </w:p>
        </w:tc>
        <w:tc>
          <w:tcPr>
            <w:tcW w:w="0" w:type="auto"/>
            <w:shd w:val="clear" w:color="auto" w:fill="auto"/>
            <w:hideMark/>
          </w:tcPr>
          <w:p w14:paraId="503B6FD8"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133EA1C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7a) Vocational training</w:t>
            </w:r>
          </w:p>
        </w:tc>
        <w:tc>
          <w:tcPr>
            <w:tcW w:w="4111" w:type="dxa"/>
            <w:shd w:val="clear" w:color="auto" w:fill="auto"/>
            <w:hideMark/>
          </w:tcPr>
          <w:p w14:paraId="64D18092"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Education and training programs designed to improve the literacy, numeracy, and functioning of prisoners with a disability.</w:t>
            </w:r>
          </w:p>
        </w:tc>
      </w:tr>
      <w:tr w:rsidR="00945F47" w:rsidRPr="00BD0C2F" w14:paraId="6E340AB5" w14:textId="77777777" w:rsidTr="00796FAA">
        <w:tc>
          <w:tcPr>
            <w:tcW w:w="0" w:type="auto"/>
            <w:shd w:val="clear" w:color="auto" w:fill="auto"/>
            <w:hideMark/>
          </w:tcPr>
          <w:p w14:paraId="6F21EAFB"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Programs focused on education, vocational training or rehabilitation and behaviour support are rarely modified for prisoners with cognitive impairment (or even any other impairment).</w:t>
            </w:r>
          </w:p>
          <w:p w14:paraId="76C6A8F8" w14:textId="10FA5880"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3E4D35E5"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3319592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7b) Life skills training</w:t>
            </w:r>
          </w:p>
        </w:tc>
        <w:tc>
          <w:tcPr>
            <w:tcW w:w="4111" w:type="dxa"/>
            <w:shd w:val="clear" w:color="auto" w:fill="auto"/>
            <w:hideMark/>
          </w:tcPr>
          <w:p w14:paraId="6E7DE12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Culturally relevant training programs such as art-based or Indigenous cooking. There is a need for more cultural activities and opportunities in prison that have relevance to post-prison life.</w:t>
            </w:r>
          </w:p>
        </w:tc>
      </w:tr>
      <w:tr w:rsidR="00945F47" w:rsidRPr="00BD0C2F" w14:paraId="55DB7116" w14:textId="77777777" w:rsidTr="00796FAA">
        <w:tc>
          <w:tcPr>
            <w:tcW w:w="0" w:type="auto"/>
            <w:shd w:val="clear" w:color="auto" w:fill="auto"/>
            <w:hideMark/>
          </w:tcPr>
          <w:p w14:paraId="5D8BA4B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There is no easy method for locating programs or courses suitable for First Peoples prisoners with disability and their availability – the nature of courses offered was a localised issue dependent on resources and interest.</w:t>
            </w:r>
          </w:p>
        </w:tc>
        <w:tc>
          <w:tcPr>
            <w:tcW w:w="0" w:type="auto"/>
            <w:shd w:val="clear" w:color="auto" w:fill="auto"/>
            <w:hideMark/>
          </w:tcPr>
          <w:p w14:paraId="513B9830"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764A45BF"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heme="minorHAnsi"/>
                <w:color w:val="000000"/>
                <w:sz w:val="20"/>
                <w:szCs w:val="20"/>
                <w:lang w:eastAsia="en-GB"/>
              </w:rPr>
              <w:t>7c) Training options for short term prisoners</w:t>
            </w:r>
          </w:p>
        </w:tc>
        <w:tc>
          <w:tcPr>
            <w:tcW w:w="4111" w:type="dxa"/>
            <w:shd w:val="clear" w:color="auto" w:fill="auto"/>
            <w:hideMark/>
          </w:tcPr>
          <w:p w14:paraId="1A62A833"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70B62899" w14:textId="77777777" w:rsidTr="00796FAA">
        <w:tc>
          <w:tcPr>
            <w:tcW w:w="0" w:type="auto"/>
            <w:shd w:val="clear" w:color="auto" w:fill="auto"/>
            <w:hideMark/>
          </w:tcPr>
          <w:p w14:paraId="614C296B" w14:textId="77777777" w:rsidR="00945F47" w:rsidRDefault="00945F47" w:rsidP="00945F47">
            <w:pPr>
              <w:spacing w:after="0" w:line="240" w:lineRule="auto"/>
              <w:jc w:val="left"/>
              <w:rPr>
                <w:rFonts w:ascii="Calibri" w:eastAsia="Symbol" w:hAnsi="Calibri" w:cs="Symbol"/>
                <w:color w:val="000000"/>
                <w:sz w:val="20"/>
                <w:szCs w:val="20"/>
                <w:lang w:eastAsia="en-GB"/>
              </w:rPr>
            </w:pPr>
            <w:r w:rsidRPr="00BD0C2F">
              <w:rPr>
                <w:rFonts w:ascii="Calibri" w:eastAsia="Symbol" w:hAnsi="Calibri" w:cs="Symbol"/>
                <w:color w:val="000000"/>
                <w:sz w:val="20"/>
                <w:szCs w:val="20"/>
                <w:lang w:eastAsia="en-GB"/>
              </w:rPr>
              <w:t>The capability of external training providers to address the needs of prisoners with learning disability was limited, which resulted in failure or withdrawal.</w:t>
            </w:r>
          </w:p>
          <w:p w14:paraId="5E8E3A8C" w14:textId="0340A024"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1168F9BC"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034151D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4111" w:type="dxa"/>
            <w:shd w:val="clear" w:color="auto" w:fill="auto"/>
            <w:hideMark/>
          </w:tcPr>
          <w:p w14:paraId="7BEDE6A4"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r>
      <w:tr w:rsidR="00945F47" w:rsidRPr="00BD0C2F" w14:paraId="6DE1517F" w14:textId="77777777" w:rsidTr="005D2A7D">
        <w:tc>
          <w:tcPr>
            <w:tcW w:w="0" w:type="auto"/>
            <w:shd w:val="clear" w:color="auto" w:fill="F2EADD" w:themeFill="accent6" w:themeFillTint="33"/>
            <w:hideMark/>
          </w:tcPr>
          <w:p w14:paraId="174072A4"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Lack of Staff Knowledge</w:t>
            </w:r>
          </w:p>
        </w:tc>
        <w:tc>
          <w:tcPr>
            <w:tcW w:w="0" w:type="auto"/>
            <w:shd w:val="clear" w:color="auto" w:fill="F2EADD" w:themeFill="accent6" w:themeFillTint="33"/>
            <w:hideMark/>
          </w:tcPr>
          <w:p w14:paraId="1E7AB733"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Training Opportunities</w:t>
            </w:r>
          </w:p>
        </w:tc>
        <w:tc>
          <w:tcPr>
            <w:tcW w:w="2601" w:type="dxa"/>
            <w:shd w:val="clear" w:color="auto" w:fill="F2EADD" w:themeFill="accent6" w:themeFillTint="33"/>
            <w:hideMark/>
          </w:tcPr>
          <w:p w14:paraId="64D2ED27"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Staff Training</w:t>
            </w:r>
          </w:p>
        </w:tc>
        <w:tc>
          <w:tcPr>
            <w:tcW w:w="4111" w:type="dxa"/>
            <w:shd w:val="clear" w:color="auto" w:fill="F2EADD" w:themeFill="accent6" w:themeFillTint="33"/>
            <w:hideMark/>
          </w:tcPr>
          <w:p w14:paraId="0AE0D1E7" w14:textId="77777777" w:rsidR="00945F47" w:rsidRPr="00BD0C2F" w:rsidRDefault="00945F47" w:rsidP="00945F47">
            <w:pPr>
              <w:spacing w:after="0" w:line="240" w:lineRule="auto"/>
              <w:jc w:val="left"/>
              <w:rPr>
                <w:rFonts w:ascii="Calibri" w:eastAsia="Times New Roman" w:hAnsi="Calibri" w:cs="Times New Roman"/>
                <w:b/>
                <w:bCs/>
                <w:color w:val="000000"/>
                <w:sz w:val="20"/>
                <w:szCs w:val="20"/>
                <w:lang w:eastAsia="en-GB"/>
              </w:rPr>
            </w:pPr>
            <w:r w:rsidRPr="00BD0C2F">
              <w:rPr>
                <w:rFonts w:ascii="Calibri" w:eastAsia="Times New Roman" w:hAnsi="Calibri" w:cs="Times New Roman"/>
                <w:b/>
                <w:bCs/>
                <w:color w:val="000000"/>
                <w:sz w:val="20"/>
                <w:szCs w:val="20"/>
                <w:lang w:eastAsia="en-GB"/>
              </w:rPr>
              <w:t>Staff Training on Culture and Disability</w:t>
            </w:r>
          </w:p>
        </w:tc>
      </w:tr>
      <w:tr w:rsidR="00945F47" w:rsidRPr="00BD0C2F" w14:paraId="1DCA43BF" w14:textId="77777777" w:rsidTr="00796FAA">
        <w:tc>
          <w:tcPr>
            <w:tcW w:w="0" w:type="auto"/>
            <w:shd w:val="clear" w:color="auto" w:fill="auto"/>
            <w:hideMark/>
          </w:tcPr>
          <w:p w14:paraId="74D05374"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xml:space="preserve">Awareness about disability is limited among corrections staff and access to training is typically sporadic beyond the induction period. Access to advanced disability and cultural training is needed for corrective services staff with a focus on trauma-informed practice, ability to observe and respond to disability in helpful ways and show respect for culture. </w:t>
            </w:r>
          </w:p>
          <w:p w14:paraId="78007962" w14:textId="41DDCB62"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c>
          <w:tcPr>
            <w:tcW w:w="0" w:type="auto"/>
            <w:shd w:val="clear" w:color="auto" w:fill="auto"/>
            <w:hideMark/>
          </w:tcPr>
          <w:p w14:paraId="453D955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The failure to build capacity of the workforce in disability, especially the more complex disabilities such as brain injury, FASD, and mental health concerns.</w:t>
            </w:r>
          </w:p>
        </w:tc>
        <w:tc>
          <w:tcPr>
            <w:tcW w:w="2601" w:type="dxa"/>
            <w:shd w:val="clear" w:color="auto" w:fill="auto"/>
            <w:hideMark/>
          </w:tcPr>
          <w:p w14:paraId="66981F39"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Improved access to staff training in how to recognise, assess and respond to disability</w:t>
            </w:r>
          </w:p>
        </w:tc>
        <w:tc>
          <w:tcPr>
            <w:tcW w:w="4111" w:type="dxa"/>
            <w:shd w:val="clear" w:color="auto" w:fill="auto"/>
            <w:hideMark/>
          </w:tcPr>
          <w:p w14:paraId="74F2B302"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xml:space="preserve">All staff who work with First Peoples prisoners need comprehensive training in disability, including recognising and managing complex disability.  </w:t>
            </w:r>
          </w:p>
        </w:tc>
      </w:tr>
      <w:tr w:rsidR="00945F47" w:rsidRPr="00BD0C2F" w14:paraId="4DF7A7D9" w14:textId="77777777" w:rsidTr="00796FAA">
        <w:tc>
          <w:tcPr>
            <w:tcW w:w="0" w:type="auto"/>
            <w:shd w:val="clear" w:color="auto" w:fill="auto"/>
            <w:hideMark/>
          </w:tcPr>
          <w:p w14:paraId="7395BF24"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Access to specialist expertise within the prison is limited, particularly around complex trauma, alcohol and drug dependency and other co-morbidities that can complicate the presentation of disability.</w:t>
            </w:r>
          </w:p>
        </w:tc>
        <w:tc>
          <w:tcPr>
            <w:tcW w:w="0" w:type="auto"/>
            <w:shd w:val="clear" w:color="auto" w:fill="auto"/>
            <w:hideMark/>
          </w:tcPr>
          <w:p w14:paraId="52D2B03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77BF8D7D"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p>
        </w:tc>
        <w:tc>
          <w:tcPr>
            <w:tcW w:w="4111" w:type="dxa"/>
            <w:shd w:val="clear" w:color="auto" w:fill="auto"/>
            <w:hideMark/>
          </w:tcPr>
          <w:p w14:paraId="6696A899" w14:textId="77777777" w:rsidR="00945F47"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Cultural Competency training must include information about the importance of First Peoples culture (e.g., art, music and spiritualty) to wellbeing as well as the impacts of colonisation, stolen generations, deaths in custody, racism and discrimination.</w:t>
            </w:r>
          </w:p>
          <w:p w14:paraId="0AA3EE3F" w14:textId="771E75B5" w:rsidR="00796FAA" w:rsidRPr="00BD0C2F" w:rsidRDefault="00796FAA" w:rsidP="00945F47">
            <w:pPr>
              <w:spacing w:after="0" w:line="240" w:lineRule="auto"/>
              <w:jc w:val="left"/>
              <w:rPr>
                <w:rFonts w:ascii="Calibri" w:eastAsia="Times New Roman" w:hAnsi="Calibri" w:cs="Times New Roman"/>
                <w:color w:val="000000"/>
                <w:sz w:val="20"/>
                <w:szCs w:val="20"/>
                <w:lang w:eastAsia="en-GB"/>
              </w:rPr>
            </w:pPr>
          </w:p>
        </w:tc>
      </w:tr>
      <w:tr w:rsidR="00945F47" w:rsidRPr="00BD0C2F" w14:paraId="510F3443" w14:textId="77777777" w:rsidTr="00796FAA">
        <w:tc>
          <w:tcPr>
            <w:tcW w:w="0" w:type="auto"/>
            <w:shd w:val="clear" w:color="auto" w:fill="auto"/>
            <w:hideMark/>
          </w:tcPr>
          <w:p w14:paraId="30EF1C2E"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Symbol" w:hAnsi="Calibri" w:cs="Symbol"/>
                <w:color w:val="000000"/>
                <w:sz w:val="20"/>
                <w:szCs w:val="20"/>
                <w:lang w:eastAsia="en-GB"/>
              </w:rPr>
              <w:t>Most jurisdictions do not employ disability trained professionals within prisons, so access to expertise is limited for other corrections staff.</w:t>
            </w:r>
          </w:p>
        </w:tc>
        <w:tc>
          <w:tcPr>
            <w:tcW w:w="0" w:type="auto"/>
            <w:shd w:val="clear" w:color="auto" w:fill="auto"/>
            <w:hideMark/>
          </w:tcPr>
          <w:p w14:paraId="6018DD36"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2601" w:type="dxa"/>
            <w:shd w:val="clear" w:color="auto" w:fill="auto"/>
            <w:hideMark/>
          </w:tcPr>
          <w:p w14:paraId="34EB4BEA"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 </w:t>
            </w:r>
          </w:p>
        </w:tc>
        <w:tc>
          <w:tcPr>
            <w:tcW w:w="4111" w:type="dxa"/>
            <w:shd w:val="clear" w:color="auto" w:fill="auto"/>
            <w:hideMark/>
          </w:tcPr>
          <w:p w14:paraId="41CC2E0B" w14:textId="77777777" w:rsidR="00945F47" w:rsidRPr="00BD0C2F" w:rsidRDefault="00945F47" w:rsidP="00945F47">
            <w:pPr>
              <w:spacing w:after="0" w:line="240" w:lineRule="auto"/>
              <w:jc w:val="left"/>
              <w:rPr>
                <w:rFonts w:ascii="Calibri" w:eastAsia="Times New Roman" w:hAnsi="Calibri" w:cs="Times New Roman"/>
                <w:color w:val="000000"/>
                <w:sz w:val="20"/>
                <w:szCs w:val="20"/>
                <w:lang w:eastAsia="en-GB"/>
              </w:rPr>
            </w:pPr>
            <w:r w:rsidRPr="00BD0C2F">
              <w:rPr>
                <w:rFonts w:ascii="Calibri" w:eastAsia="Times New Roman" w:hAnsi="Calibri" w:cs="Times New Roman"/>
                <w:color w:val="000000"/>
                <w:sz w:val="20"/>
                <w:szCs w:val="20"/>
                <w:lang w:eastAsia="en-GB"/>
              </w:rPr>
              <w:t>Local First Peoples community members should be engaged to inform the development of training materials and processes to capture the nuances of local cultures.</w:t>
            </w:r>
          </w:p>
        </w:tc>
      </w:tr>
    </w:tbl>
    <w:p w14:paraId="4F54C721" w14:textId="77777777" w:rsidR="00945F47" w:rsidRDefault="00945F47" w:rsidP="00945F47">
      <w:pPr>
        <w:shd w:val="clear" w:color="auto" w:fill="FFFFFF"/>
        <w:spacing w:after="0" w:line="480" w:lineRule="auto"/>
        <w:textAlignment w:val="baseline"/>
        <w:rPr>
          <w:rFonts w:cstheme="minorHAnsi"/>
          <w:color w:val="000000"/>
        </w:rPr>
      </w:pPr>
    </w:p>
    <w:p w14:paraId="4677F6B9" w14:textId="77777777" w:rsidR="00945F47" w:rsidRDefault="00945F47" w:rsidP="00DE6B21">
      <w:pPr>
        <w:spacing w:line="259" w:lineRule="auto"/>
        <w:jc w:val="left"/>
      </w:pPr>
    </w:p>
    <w:p w14:paraId="249506F0" w14:textId="77777777" w:rsidR="00945F47" w:rsidRDefault="00945F47" w:rsidP="00DE6B21">
      <w:pPr>
        <w:spacing w:line="259" w:lineRule="auto"/>
        <w:jc w:val="left"/>
      </w:pPr>
    </w:p>
    <w:p w14:paraId="1C9D15C0" w14:textId="12781A48" w:rsidR="00945F47" w:rsidRPr="00DE6B21" w:rsidRDefault="00945F47" w:rsidP="00DE6B21">
      <w:pPr>
        <w:spacing w:line="259" w:lineRule="auto"/>
        <w:jc w:val="left"/>
        <w:rPr>
          <w:rFonts w:asciiTheme="majorHAnsi" w:eastAsiaTheme="majorEastAsia" w:hAnsiTheme="majorHAnsi" w:cstheme="majorBidi"/>
          <w:b/>
          <w:bCs/>
          <w:color w:val="664D26" w:themeColor="accent6" w:themeShade="80"/>
          <w:sz w:val="32"/>
          <w:szCs w:val="32"/>
        </w:rPr>
        <w:sectPr w:rsidR="00945F47" w:rsidRPr="00DE6B21" w:rsidSect="00945F47">
          <w:footerReference w:type="default" r:id="rId23"/>
          <w:pgSz w:w="16838" w:h="11906" w:orient="landscape"/>
          <w:pgMar w:top="1418" w:right="993" w:bottom="1841" w:left="1560" w:header="709" w:footer="573" w:gutter="0"/>
          <w:cols w:space="708"/>
          <w:docGrid w:linePitch="360"/>
        </w:sectPr>
      </w:pPr>
    </w:p>
    <w:p w14:paraId="5158265D" w14:textId="77777777" w:rsidR="000428CA" w:rsidRPr="00EF6900" w:rsidRDefault="000428CA" w:rsidP="003C176C">
      <w:pPr>
        <w:pStyle w:val="Heading1"/>
      </w:pPr>
      <w:bookmarkStart w:id="90" w:name="_Toc75345522"/>
      <w:bookmarkStart w:id="91" w:name="_Toc84602091"/>
      <w:r w:rsidRPr="00DE6B21">
        <w:t>References</w:t>
      </w:r>
      <w:bookmarkEnd w:id="90"/>
      <w:bookmarkEnd w:id="91"/>
    </w:p>
    <w:p w14:paraId="49711001" w14:textId="77777777" w:rsidR="001869C8" w:rsidRPr="001869C8" w:rsidRDefault="001869C8" w:rsidP="001869C8">
      <w:pPr>
        <w:ind w:left="426" w:hanging="426"/>
        <w:jc w:val="left"/>
        <w:rPr>
          <w:rFonts w:ascii="Arial" w:hAnsi="Arial" w:cs="Arial"/>
        </w:rPr>
      </w:pPr>
      <w:r w:rsidRPr="001869C8">
        <w:rPr>
          <w:rFonts w:ascii="Arial" w:hAnsi="Arial" w:cs="Arial"/>
        </w:rPr>
        <w:t xml:space="preserve">Barnfield, T. V., &amp; Leathem, J. M. (1998). Incidence and outcomes of traumatic brain injury and substance abuse in a New Zealand prison population. Brain Injury, 12(6), 455 466. </w:t>
      </w:r>
    </w:p>
    <w:p w14:paraId="2D7BCF95" w14:textId="11F04418" w:rsidR="000428CA" w:rsidRPr="001869C8" w:rsidRDefault="000428CA" w:rsidP="001869C8">
      <w:pPr>
        <w:ind w:left="426" w:hanging="426"/>
        <w:jc w:val="left"/>
        <w:rPr>
          <w:rFonts w:ascii="Arial" w:hAnsi="Arial" w:cs="Arial"/>
        </w:rPr>
      </w:pPr>
      <w:r w:rsidRPr="001869C8">
        <w:rPr>
          <w:rFonts w:ascii="Arial" w:hAnsi="Arial" w:cs="Arial"/>
        </w:rPr>
        <w:t xml:space="preserve">Bainbridge, R., Tsey, K., McCalman, J., Kinchin, I., Saunders, V., Watkin Lui, F., Cadet-James, Y., Miller, A., &amp; Lawson, K. (2015) No one’s discussing the elephant in the room: contemplating questions of research impact and benefit in Aboriginal and Torres Strait Islander Australian health research. </w:t>
      </w:r>
      <w:r w:rsidRPr="001869C8">
        <w:rPr>
          <w:rFonts w:ascii="Arial" w:hAnsi="Arial" w:cs="Arial"/>
          <w:i/>
          <w:iCs/>
        </w:rPr>
        <w:t>BMC Public Health</w:t>
      </w:r>
      <w:r w:rsidRPr="001869C8">
        <w:rPr>
          <w:rFonts w:ascii="Arial" w:hAnsi="Arial" w:cs="Arial"/>
        </w:rPr>
        <w:t xml:space="preserve"> 15:696 DOI 10.1186/s12889-015-2052-3</w:t>
      </w:r>
    </w:p>
    <w:p w14:paraId="01D757D5" w14:textId="77777777" w:rsidR="000428CA" w:rsidRPr="001869C8" w:rsidRDefault="000428CA" w:rsidP="001869C8">
      <w:pPr>
        <w:ind w:left="426" w:hanging="426"/>
        <w:jc w:val="left"/>
        <w:rPr>
          <w:rFonts w:ascii="Arial" w:hAnsi="Arial" w:cs="Arial"/>
        </w:rPr>
      </w:pPr>
      <w:r w:rsidRPr="001869C8">
        <w:rPr>
          <w:rFonts w:ascii="Arial" w:hAnsi="Arial" w:cs="Arial"/>
        </w:rPr>
        <w:t xml:space="preserve">BOCSAR [Bureau of Crime Statistics and Research] (2021). </w:t>
      </w:r>
      <w:r w:rsidRPr="001869C8">
        <w:rPr>
          <w:rFonts w:ascii="Arial" w:hAnsi="Arial" w:cs="Arial"/>
          <w:i/>
          <w:iCs/>
        </w:rPr>
        <w:t>NSW Crime Tool.</w:t>
      </w:r>
      <w:r w:rsidRPr="001869C8">
        <w:rPr>
          <w:rFonts w:ascii="Arial" w:hAnsi="Arial" w:cs="Arial"/>
        </w:rPr>
        <w:t xml:space="preserve"> Retrieved from </w:t>
      </w:r>
      <w:hyperlink r:id="rId24" w:history="1">
        <w:r w:rsidRPr="001869C8">
          <w:rPr>
            <w:rStyle w:val="Hyperlink"/>
            <w:rFonts w:ascii="Arial" w:hAnsi="Arial" w:cs="Arial"/>
            <w:color w:val="auto"/>
          </w:rPr>
          <w:t>http://crimetool.bocsar.nsw.gov.au/bocsar/</w:t>
        </w:r>
      </w:hyperlink>
      <w:r w:rsidRPr="001869C8">
        <w:rPr>
          <w:rFonts w:ascii="Arial" w:hAnsi="Arial" w:cs="Arial"/>
        </w:rPr>
        <w:t> </w:t>
      </w:r>
    </w:p>
    <w:p w14:paraId="3D512B8B" w14:textId="654FB9C8" w:rsidR="000428CA" w:rsidRPr="001869C8" w:rsidRDefault="000428CA" w:rsidP="001869C8">
      <w:pPr>
        <w:ind w:left="426" w:hanging="426"/>
        <w:jc w:val="left"/>
        <w:rPr>
          <w:rFonts w:ascii="Arial" w:hAnsi="Arial" w:cs="Arial"/>
        </w:rPr>
      </w:pPr>
      <w:r w:rsidRPr="001869C8">
        <w:rPr>
          <w:rFonts w:ascii="Arial" w:hAnsi="Arial" w:cs="Arial"/>
        </w:rPr>
        <w:t xml:space="preserve">Cochran, P. A. L., Marshall, C. A., Garcia-Downing, C., Kendall, E., Cook, D., McCubbin, L. &amp; Gover, R. M. S. (2008). Indigenous Ways of Knowing: Implications for Participatory Research and Community. </w:t>
      </w:r>
      <w:r w:rsidRPr="001869C8">
        <w:rPr>
          <w:rFonts w:ascii="Arial" w:hAnsi="Arial" w:cs="Arial"/>
          <w:i/>
          <w:iCs/>
        </w:rPr>
        <w:t>American Journal of Public Health</w:t>
      </w:r>
      <w:r w:rsidRPr="001869C8">
        <w:rPr>
          <w:rFonts w:ascii="Arial" w:hAnsi="Arial" w:cs="Arial"/>
        </w:rPr>
        <w:t>, 98, 22-27.</w:t>
      </w:r>
    </w:p>
    <w:p w14:paraId="16F960EC" w14:textId="77777777" w:rsidR="003A6AEB" w:rsidRPr="001869C8" w:rsidRDefault="003A6AEB" w:rsidP="001869C8">
      <w:pPr>
        <w:rPr>
          <w:rFonts w:ascii="Arial" w:hAnsi="Arial" w:cs="Arial"/>
        </w:rPr>
      </w:pPr>
      <w:r w:rsidRPr="001869C8">
        <w:rPr>
          <w:rFonts w:ascii="Arial" w:hAnsi="Arial" w:cs="Arial"/>
        </w:rPr>
        <w:t>Commonwealth of Australia (2011) National Disability Strategy 2010-2020</w:t>
      </w:r>
    </w:p>
    <w:p w14:paraId="79FF5C2F" w14:textId="77777777" w:rsidR="003A6AEB" w:rsidRPr="001869C8" w:rsidRDefault="003A6AEB" w:rsidP="001869C8">
      <w:pPr>
        <w:rPr>
          <w:rFonts w:ascii="Arial" w:hAnsi="Arial" w:cs="Arial"/>
        </w:rPr>
      </w:pPr>
      <w:r w:rsidRPr="001869C8">
        <w:rPr>
          <w:rFonts w:ascii="Arial" w:hAnsi="Arial" w:cs="Arial"/>
        </w:rPr>
        <w:t>Commonwealth of Australia (2016) National Disability Strategy 2010-2020. Second Implementation Plan. Driving Action 2015–2018</w:t>
      </w:r>
    </w:p>
    <w:p w14:paraId="42D3DB5A" w14:textId="66021C2A" w:rsidR="003A6AEB" w:rsidRPr="001869C8" w:rsidRDefault="003A6AEB" w:rsidP="001869C8">
      <w:pPr>
        <w:rPr>
          <w:rFonts w:ascii="Arial" w:hAnsi="Arial" w:cs="Arial"/>
        </w:rPr>
      </w:pPr>
      <w:r w:rsidRPr="001869C8">
        <w:rPr>
          <w:rFonts w:ascii="Arial" w:hAnsi="Arial" w:cs="Arial"/>
        </w:rPr>
        <w:t xml:space="preserve">Council of Australian Governments [COAG] (2016) Prison to Work Report. </w:t>
      </w:r>
    </w:p>
    <w:p w14:paraId="1D2DBEB6" w14:textId="77777777" w:rsidR="000428CA" w:rsidRPr="001869C8" w:rsidRDefault="000428CA" w:rsidP="001869C8">
      <w:pPr>
        <w:ind w:left="426" w:hanging="426"/>
        <w:jc w:val="left"/>
        <w:rPr>
          <w:rFonts w:ascii="Arial" w:hAnsi="Arial" w:cs="Arial"/>
        </w:rPr>
      </w:pPr>
      <w:r w:rsidRPr="001869C8">
        <w:rPr>
          <w:rFonts w:ascii="Arial" w:hAnsi="Arial" w:cs="Arial"/>
        </w:rPr>
        <w:t xml:space="preserve">Hall, L. (2014). "With" Not "A bout"--Emerging Paradigms for Research in a Cross-Cultural Space. </w:t>
      </w:r>
      <w:r w:rsidRPr="001869C8">
        <w:rPr>
          <w:rFonts w:ascii="Arial" w:hAnsi="Arial" w:cs="Arial"/>
          <w:i/>
          <w:iCs/>
        </w:rPr>
        <w:t>International Journal of Research &amp; Method in Education</w:t>
      </w:r>
      <w:r w:rsidRPr="001869C8">
        <w:rPr>
          <w:rFonts w:ascii="Arial" w:hAnsi="Arial" w:cs="Arial"/>
        </w:rPr>
        <w:t>, 37, 376.</w:t>
      </w:r>
    </w:p>
    <w:p w14:paraId="5442E371" w14:textId="4C1FB1F7" w:rsidR="001869C8" w:rsidRPr="001869C8" w:rsidRDefault="001869C8" w:rsidP="001869C8">
      <w:pPr>
        <w:ind w:left="426" w:hanging="426"/>
        <w:jc w:val="left"/>
        <w:rPr>
          <w:rFonts w:ascii="Arial" w:hAnsi="Arial" w:cs="Arial"/>
        </w:rPr>
      </w:pPr>
      <w:r w:rsidRPr="001869C8">
        <w:rPr>
          <w:rFonts w:ascii="Arial" w:hAnsi="Arial" w:cs="Arial"/>
        </w:rPr>
        <w:t xml:space="preserve">Human Rights Watch. (2018). "I Needed Help, Instead I Was Punished" Abuse and neglect of prisoners with disabilities in Australia. Retrieved from: </w:t>
      </w:r>
      <w:hyperlink r:id="rId25" w:history="1">
        <w:r w:rsidRPr="001869C8">
          <w:rPr>
            <w:rStyle w:val="Hyperlink"/>
            <w:rFonts w:ascii="Arial" w:hAnsi="Arial" w:cs="Arial"/>
          </w:rPr>
          <w:t>https://www.hrw.org/report/2018/02/06/i-needed-help-instead-i-was-punished/abuse-and-neglect-prisoners-disabilities</w:t>
        </w:r>
      </w:hyperlink>
      <w:r w:rsidRPr="001869C8">
        <w:rPr>
          <w:rFonts w:ascii="Arial" w:hAnsi="Arial" w:cs="Arial"/>
        </w:rPr>
        <w:t xml:space="preserve"> </w:t>
      </w:r>
    </w:p>
    <w:p w14:paraId="7EFA1684" w14:textId="6542F1CB" w:rsidR="000428CA" w:rsidRPr="001869C8" w:rsidRDefault="000428CA" w:rsidP="001869C8">
      <w:pPr>
        <w:ind w:left="426" w:hanging="426"/>
        <w:jc w:val="left"/>
        <w:rPr>
          <w:rFonts w:ascii="Arial" w:hAnsi="Arial" w:cs="Arial"/>
        </w:rPr>
      </w:pPr>
      <w:r w:rsidRPr="001869C8">
        <w:rPr>
          <w:rFonts w:ascii="Arial" w:hAnsi="Arial" w:cs="Arial"/>
        </w:rPr>
        <w:t xml:space="preserve">Humphery, K. (2001). Dirty questions: Indigenous health and ‘Western research’. </w:t>
      </w:r>
      <w:r w:rsidRPr="001869C8">
        <w:rPr>
          <w:rFonts w:ascii="Arial" w:hAnsi="Arial" w:cs="Arial"/>
          <w:i/>
          <w:iCs/>
        </w:rPr>
        <w:t>Australian and New Zealand Journal of Public Health</w:t>
      </w:r>
      <w:r w:rsidRPr="001869C8">
        <w:rPr>
          <w:rFonts w:ascii="Arial" w:hAnsi="Arial" w:cs="Arial"/>
        </w:rPr>
        <w:t>, 25, 197-202</w:t>
      </w:r>
    </w:p>
    <w:p w14:paraId="146405C3" w14:textId="77777777" w:rsidR="000428CA" w:rsidRPr="001869C8" w:rsidRDefault="000428CA" w:rsidP="001869C8">
      <w:pPr>
        <w:ind w:left="426" w:hanging="426"/>
        <w:jc w:val="left"/>
        <w:rPr>
          <w:rFonts w:ascii="Arial" w:hAnsi="Arial" w:cs="Arial"/>
        </w:rPr>
      </w:pPr>
      <w:r w:rsidRPr="001869C8">
        <w:rPr>
          <w:rFonts w:ascii="Arial" w:hAnsi="Arial" w:cs="Arial"/>
        </w:rPr>
        <w:t xml:space="preserve">Kendall, E., Sunderland, N., Barnett, L., Nalder, G., &amp; Matthews, C. (2011). Beyond the rhetoric of participatory research in indigenous communities: Advances in Australia over the last decade. </w:t>
      </w:r>
      <w:r w:rsidRPr="001869C8">
        <w:rPr>
          <w:rFonts w:ascii="Arial" w:hAnsi="Arial" w:cs="Arial"/>
          <w:i/>
          <w:iCs/>
        </w:rPr>
        <w:t>Qualitative Health Research</w:t>
      </w:r>
      <w:r w:rsidRPr="001869C8">
        <w:rPr>
          <w:rFonts w:ascii="Arial" w:hAnsi="Arial" w:cs="Arial"/>
        </w:rPr>
        <w:t>, 21(12), 1719-1728. doi:10.1177/1049732311418124</w:t>
      </w:r>
    </w:p>
    <w:p w14:paraId="5C3DD79D" w14:textId="77777777" w:rsidR="000428CA" w:rsidRPr="001869C8" w:rsidRDefault="000428CA" w:rsidP="001869C8">
      <w:pPr>
        <w:ind w:left="426" w:hanging="426"/>
        <w:jc w:val="left"/>
        <w:rPr>
          <w:rFonts w:ascii="Arial" w:hAnsi="Arial" w:cs="Arial"/>
        </w:rPr>
      </w:pPr>
      <w:r w:rsidRPr="001869C8">
        <w:rPr>
          <w:rFonts w:ascii="Arial" w:hAnsi="Arial" w:cs="Arial"/>
        </w:rPr>
        <w:t xml:space="preserve">Laycock, A. with Walker, D., Harrison, N. &amp; Brands, J. (2011), </w:t>
      </w:r>
      <w:r w:rsidRPr="001869C8">
        <w:rPr>
          <w:rFonts w:ascii="Arial" w:hAnsi="Arial" w:cs="Arial"/>
          <w:i/>
          <w:iCs/>
        </w:rPr>
        <w:t>Researching Indigenous Health: A practical guide for researchers</w:t>
      </w:r>
      <w:r w:rsidRPr="001869C8">
        <w:rPr>
          <w:rFonts w:ascii="Arial" w:hAnsi="Arial" w:cs="Arial"/>
        </w:rPr>
        <w:t>.  Melbourne: The Lowitja Institute.</w:t>
      </w:r>
    </w:p>
    <w:p w14:paraId="4B8590B4" w14:textId="77777777" w:rsidR="000428CA" w:rsidRPr="001869C8" w:rsidRDefault="000428CA" w:rsidP="001869C8">
      <w:pPr>
        <w:ind w:left="426" w:hanging="426"/>
        <w:jc w:val="left"/>
        <w:rPr>
          <w:rFonts w:ascii="Arial" w:hAnsi="Arial" w:cs="Arial"/>
        </w:rPr>
      </w:pPr>
      <w:r w:rsidRPr="001869C8">
        <w:rPr>
          <w:rFonts w:ascii="Arial" w:hAnsi="Arial" w:cs="Arial"/>
        </w:rPr>
        <w:t xml:space="preserve">Maar, M. A., Lightfoot, N. E., Sutherland, M. E., Strasser, R. P., Wilson, K. J., Lidstone-Jones, C. M., . . . Williamson, P. (2011). Thinking outside the box: Aboriginal people's suggestions for conducting health studies with Aboriginal communities. </w:t>
      </w:r>
      <w:r w:rsidRPr="001869C8">
        <w:rPr>
          <w:rFonts w:ascii="Arial" w:hAnsi="Arial" w:cs="Arial"/>
          <w:i/>
          <w:iCs/>
        </w:rPr>
        <w:t>Public Health</w:t>
      </w:r>
      <w:r w:rsidRPr="001869C8">
        <w:rPr>
          <w:rFonts w:ascii="Arial" w:hAnsi="Arial" w:cs="Arial"/>
        </w:rPr>
        <w:t xml:space="preserve">, 125(11), 747-753. doi:10.1016/j.puhe.2011.08.006 </w:t>
      </w:r>
    </w:p>
    <w:p w14:paraId="5E0D2E18" w14:textId="77777777" w:rsidR="000428CA" w:rsidRPr="001869C8" w:rsidRDefault="000428CA" w:rsidP="001869C8">
      <w:pPr>
        <w:ind w:left="426" w:hanging="426"/>
        <w:jc w:val="left"/>
        <w:rPr>
          <w:rFonts w:ascii="Arial" w:hAnsi="Arial" w:cs="Arial"/>
        </w:rPr>
      </w:pPr>
      <w:r w:rsidRPr="001869C8">
        <w:rPr>
          <w:rFonts w:ascii="Arial" w:hAnsi="Arial" w:cs="Arial"/>
        </w:rPr>
        <w:t xml:space="preserve">Martin, K., &amp; Mirraboopa, B. (2003). Ways of knowing, being and doing: a theoretical framework and methods for indigenous and indigenist re-search. </w:t>
      </w:r>
      <w:r w:rsidRPr="001869C8">
        <w:rPr>
          <w:rFonts w:ascii="Arial" w:hAnsi="Arial" w:cs="Arial"/>
          <w:i/>
          <w:iCs/>
        </w:rPr>
        <w:t>Journal of Australian studies</w:t>
      </w:r>
      <w:r w:rsidRPr="001869C8">
        <w:rPr>
          <w:rFonts w:ascii="Arial" w:hAnsi="Arial" w:cs="Arial"/>
        </w:rPr>
        <w:t>, 76, 203-214.</w:t>
      </w:r>
    </w:p>
    <w:p w14:paraId="7DA95F53" w14:textId="630DCE1A" w:rsidR="006D22E2" w:rsidRPr="001869C8" w:rsidRDefault="006D22E2" w:rsidP="001869C8">
      <w:pPr>
        <w:ind w:left="426" w:hanging="426"/>
        <w:jc w:val="left"/>
        <w:rPr>
          <w:rFonts w:ascii="Arial" w:hAnsi="Arial" w:cs="Arial"/>
        </w:rPr>
      </w:pPr>
      <w:r w:rsidRPr="001869C8">
        <w:rPr>
          <w:rFonts w:ascii="Arial" w:hAnsi="Arial" w:cs="Arial"/>
        </w:rPr>
        <w:t xml:space="preserve">Orkin AM, Gill PJ, Ghersi D, et al. Guidelines for Reporting Trial Protocols and Completed Trials Modified Due to the COVID-19 Pandemic and Other Extenuating Circumstances: The CONSERVE 2021 Statement. </w:t>
      </w:r>
      <w:r w:rsidRPr="001869C8">
        <w:rPr>
          <w:rFonts w:ascii="Arial" w:hAnsi="Arial" w:cs="Arial"/>
          <w:i/>
          <w:iCs/>
        </w:rPr>
        <w:t>JAMA.</w:t>
      </w:r>
      <w:r w:rsidRPr="001869C8">
        <w:rPr>
          <w:rFonts w:ascii="Arial" w:hAnsi="Arial" w:cs="Arial"/>
        </w:rPr>
        <w:t xml:space="preserve"> 2021;326(3):257–265. doi:10.1001/jama.2021.9941</w:t>
      </w:r>
    </w:p>
    <w:p w14:paraId="4386FCBF" w14:textId="77777777" w:rsidR="001869C8" w:rsidRPr="001869C8" w:rsidRDefault="001869C8" w:rsidP="001869C8">
      <w:pPr>
        <w:ind w:left="426" w:hanging="426"/>
        <w:jc w:val="left"/>
        <w:rPr>
          <w:rFonts w:ascii="Arial" w:hAnsi="Arial" w:cs="Arial"/>
        </w:rPr>
      </w:pPr>
      <w:r w:rsidRPr="001869C8">
        <w:rPr>
          <w:rFonts w:ascii="Arial" w:hAnsi="Arial" w:cs="Arial"/>
        </w:rPr>
        <w:t xml:space="preserve">Rigney, L. (1997) Internationalization of an Indigenous anti-colonial cultural critique of research methodologies: A guide to Indigenist research methodology and its principles. </w:t>
      </w:r>
      <w:r w:rsidRPr="001869C8">
        <w:rPr>
          <w:rFonts w:ascii="Arial" w:hAnsi="Arial" w:cs="Arial"/>
          <w:i/>
          <w:iCs/>
        </w:rPr>
        <w:t>The Journal for Native American Studies</w:t>
      </w:r>
      <w:r w:rsidRPr="001869C8">
        <w:rPr>
          <w:rFonts w:ascii="Arial" w:hAnsi="Arial" w:cs="Arial"/>
        </w:rPr>
        <w:t>, 14(2), 109-21.</w:t>
      </w:r>
    </w:p>
    <w:p w14:paraId="1C89EBEF" w14:textId="42A809A6" w:rsidR="001869C8" w:rsidRPr="001869C8" w:rsidRDefault="001869C8" w:rsidP="001869C8">
      <w:pPr>
        <w:ind w:left="426" w:hanging="426"/>
        <w:jc w:val="left"/>
        <w:rPr>
          <w:rFonts w:ascii="Arial" w:hAnsi="Arial" w:cs="Arial"/>
        </w:rPr>
      </w:pPr>
      <w:r w:rsidRPr="001869C8">
        <w:rPr>
          <w:rFonts w:ascii="Arial" w:hAnsi="Arial" w:cs="Arial"/>
        </w:rPr>
        <w:t>Segrave, M., Spivakovsky, C., &amp; Eriksson, A. (2017). The maelstrom of punishment, mental illness, intellectual disability and cognitive impairment. Punishment &amp; Society, 19(3), 267-271. doi:10.1177/1462474517703907</w:t>
      </w:r>
    </w:p>
    <w:p w14:paraId="03DB151C" w14:textId="77777777" w:rsidR="001869C8" w:rsidRPr="001869C8" w:rsidRDefault="001869C8" w:rsidP="001869C8">
      <w:pPr>
        <w:pStyle w:val="EndNoteBibliography"/>
        <w:spacing w:line="360" w:lineRule="auto"/>
        <w:ind w:left="426" w:hanging="426"/>
        <w:rPr>
          <w:rFonts w:ascii="Arial" w:hAnsi="Arial" w:cs="Arial"/>
          <w:sz w:val="22"/>
          <w:szCs w:val="22"/>
        </w:rPr>
      </w:pPr>
      <w:r w:rsidRPr="001869C8">
        <w:rPr>
          <w:rFonts w:ascii="Arial" w:hAnsi="Arial" w:cs="Arial"/>
          <w:sz w:val="22"/>
          <w:szCs w:val="22"/>
        </w:rPr>
        <w:t xml:space="preserve">Snowball, L. &amp; Weatherburn, D. (2007). Does racial bias in sentencing contribute to Indigenous over-representation in prison. </w:t>
      </w:r>
      <w:r w:rsidRPr="001869C8">
        <w:rPr>
          <w:rFonts w:ascii="Arial" w:hAnsi="Arial" w:cs="Arial"/>
          <w:i/>
          <w:sz w:val="22"/>
          <w:szCs w:val="22"/>
        </w:rPr>
        <w:t>Australian and New Zealand Journal of Criminology</w:t>
      </w:r>
      <w:r w:rsidRPr="001869C8">
        <w:rPr>
          <w:rFonts w:ascii="Arial" w:hAnsi="Arial" w:cs="Arial"/>
          <w:sz w:val="22"/>
          <w:szCs w:val="22"/>
        </w:rPr>
        <w:t>, 40(3), 272-290.</w:t>
      </w:r>
    </w:p>
    <w:p w14:paraId="4B02FA37" w14:textId="77777777" w:rsidR="001869C8" w:rsidRPr="001869C8" w:rsidRDefault="001869C8" w:rsidP="001869C8">
      <w:pPr>
        <w:ind w:left="426" w:hanging="426"/>
        <w:jc w:val="left"/>
        <w:rPr>
          <w:rFonts w:ascii="Arial" w:hAnsi="Arial" w:cs="Arial"/>
        </w:rPr>
      </w:pPr>
      <w:r w:rsidRPr="001869C8">
        <w:rPr>
          <w:rFonts w:ascii="Arial" w:hAnsi="Arial" w:cs="Arial"/>
        </w:rPr>
        <w:t xml:space="preserve">Tuhiwai Smith, L. (1999) Decolonizing Methodologies: Research and Indigenous Peoples. Dunedin (NZ): University of Otago Press </w:t>
      </w:r>
    </w:p>
    <w:p w14:paraId="5C60387A" w14:textId="47C4266D" w:rsidR="001869C8" w:rsidRPr="001869C8" w:rsidRDefault="001869C8" w:rsidP="001869C8">
      <w:pPr>
        <w:ind w:left="426" w:hanging="426"/>
        <w:jc w:val="left"/>
        <w:rPr>
          <w:rFonts w:ascii="Arial" w:hAnsi="Arial" w:cs="Arial"/>
        </w:rPr>
      </w:pPr>
      <w:r w:rsidRPr="001869C8">
        <w:rPr>
          <w:rFonts w:ascii="Arial" w:hAnsi="Arial" w:cs="Arial"/>
        </w:rPr>
        <w:t>Weatherburn, D., Froyland, G., Moffatt, S. &amp; Corben, S. (2009). Prison populations and correctional outlays: The effect of reducing re-imprisonment. Crime and Justice Bulletin (No. 138). Sydney: NSW Bureau of Crime Statistics and Research</w:t>
      </w:r>
    </w:p>
    <w:p w14:paraId="3EB3A95C" w14:textId="77777777" w:rsidR="001869C8" w:rsidRPr="001869C8" w:rsidRDefault="001869C8" w:rsidP="001869C8">
      <w:pPr>
        <w:ind w:left="426" w:hanging="426"/>
        <w:jc w:val="left"/>
        <w:rPr>
          <w:rFonts w:ascii="Arial" w:hAnsi="Arial" w:cs="Arial"/>
        </w:rPr>
      </w:pPr>
    </w:p>
    <w:p w14:paraId="2BD4281B" w14:textId="54D16AB1" w:rsidR="003C176C" w:rsidRPr="001869C8" w:rsidRDefault="003C176C" w:rsidP="001869C8">
      <w:pPr>
        <w:jc w:val="left"/>
        <w:rPr>
          <w:rFonts w:ascii="Arial" w:hAnsi="Arial" w:cs="Arial"/>
          <w:b/>
          <w:bCs/>
        </w:rPr>
      </w:pPr>
    </w:p>
    <w:sectPr w:rsidR="003C176C" w:rsidRPr="001869C8" w:rsidSect="00267C64">
      <w:footerReference w:type="default" r:id="rId26"/>
      <w:pgSz w:w="11900" w:h="16840"/>
      <w:pgMar w:top="1134" w:right="1134" w:bottom="1134" w:left="1418"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D3A68E" w14:textId="77777777" w:rsidR="00C76905" w:rsidRDefault="00C76905" w:rsidP="00267C64">
      <w:r>
        <w:separator/>
      </w:r>
    </w:p>
  </w:endnote>
  <w:endnote w:type="continuationSeparator" w:id="0">
    <w:p w14:paraId="6526D79C" w14:textId="77777777" w:rsidR="00C76905" w:rsidRDefault="00C76905" w:rsidP="00267C64">
      <w:r>
        <w:continuationSeparator/>
      </w:r>
    </w:p>
  </w:endnote>
  <w:endnote w:type="continuationNotice" w:id="1">
    <w:p w14:paraId="5A448712" w14:textId="77777777" w:rsidR="00C76905" w:rsidRDefault="00C76905" w:rsidP="00267C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embedRegular r:id="rId1" w:fontKey="{69FBF898-3712-4539-A15A-9FB6EA832EDC}"/>
    <w:embedBold r:id="rId2" w:fontKey="{4FF6189C-0C5D-41AD-B869-A440ED67542B}"/>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3" w:fontKey="{22B7DBFC-4671-4246-B93B-528D28495FCF}"/>
    <w:embedBold r:id="rId4" w:fontKey="{C4828FBB-C4F9-4447-B55C-22A1C7D67F82}"/>
    <w:embedItalic r:id="rId5" w:fontKey="{80B099B7-FC21-4650-B9F1-58A1A267568F}"/>
  </w:font>
  <w:font w:name="Gotham Medium">
    <w:altName w:val="Calibri"/>
    <w:charset w:val="00"/>
    <w:family w:val="swiss"/>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9EB4C" w14:textId="77777777" w:rsidR="00C76905" w:rsidRDefault="00C76905" w:rsidP="00267C6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41185B0D" w14:textId="77777777" w:rsidR="00C76905" w:rsidRDefault="00C76905" w:rsidP="00267C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631924" w14:textId="55752066" w:rsidR="00C76905" w:rsidRDefault="00C76905" w:rsidP="000428CA">
    <w:pPr>
      <w:pStyle w:val="Footer"/>
      <w:tabs>
        <w:tab w:val="clear" w:pos="4513"/>
        <w:tab w:val="center" w:pos="4111"/>
      </w:tabs>
      <w:ind w:right="-8" w:firstLine="4111"/>
    </w:pPr>
    <w:r>
      <w:rPr>
        <w:noProof/>
        <w:sz w:val="20"/>
        <w:szCs w:val="20"/>
        <w:lang w:eastAsia="en-AU"/>
      </w:rPr>
      <w:drawing>
        <wp:anchor distT="0" distB="0" distL="114300" distR="114300" simplePos="0" relativeHeight="251643392" behindDoc="1" locked="0" layoutInCell="1" allowOverlap="1" wp14:anchorId="26C2D065" wp14:editId="2572DA31">
          <wp:simplePos x="0" y="0"/>
          <wp:positionH relativeFrom="column">
            <wp:posOffset>-881886</wp:posOffset>
          </wp:positionH>
          <wp:positionV relativeFrom="paragraph">
            <wp:posOffset>-449620</wp:posOffset>
          </wp:positionV>
          <wp:extent cx="7561684" cy="1050587"/>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srcRect b="13875"/>
                  <a:stretch/>
                </pic:blipFill>
                <pic:spPr bwMode="auto">
                  <a:xfrm>
                    <a:off x="0" y="0"/>
                    <a:ext cx="7561684" cy="1050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id w:val="1385134732"/>
        <w:docPartObj>
          <w:docPartGallery w:val="Page Numbers (Bottom of Page)"/>
          <w:docPartUnique/>
        </w:docPartObj>
      </w:sdtPr>
      <w:sdtEndPr/>
      <w:sdtContent>
        <w:sdt>
          <w:sdtPr>
            <w:id w:val="-1232302079"/>
            <w:docPartObj>
              <w:docPartGallery w:val="Page Numbers (Top of Page)"/>
              <w:docPartUnique/>
            </w:docPartObj>
          </w:sdtPr>
          <w:sdtEndPr/>
          <w:sdtContent>
            <w:r>
              <w:t xml:space="preserve">- </w:t>
            </w:r>
            <w:r w:rsidRPr="0014644A">
              <w:rPr>
                <w:sz w:val="20"/>
                <w:szCs w:val="20"/>
              </w:rPr>
              <w:fldChar w:fldCharType="begin"/>
            </w:r>
            <w:r w:rsidRPr="0014644A">
              <w:rPr>
                <w:sz w:val="20"/>
                <w:szCs w:val="20"/>
              </w:rPr>
              <w:instrText xml:space="preserve"> PAGE </w:instrText>
            </w:r>
            <w:r w:rsidRPr="0014644A">
              <w:rPr>
                <w:sz w:val="20"/>
                <w:szCs w:val="20"/>
              </w:rPr>
              <w:fldChar w:fldCharType="separate"/>
            </w:r>
            <w:r>
              <w:rPr>
                <w:sz w:val="20"/>
                <w:szCs w:val="20"/>
              </w:rPr>
              <w:t>2</w:t>
            </w:r>
            <w:r w:rsidRPr="0014644A">
              <w:rPr>
                <w:sz w:val="20"/>
                <w:szCs w:val="20"/>
              </w:rPr>
              <w:fldChar w:fldCharType="end"/>
            </w:r>
            <w:r>
              <w:rPr>
                <w:sz w:val="20"/>
                <w:szCs w:val="20"/>
              </w:rPr>
              <w:t xml:space="preserve"> </w:t>
            </w:r>
          </w:sdtContent>
        </w:sdt>
      </w:sdtContent>
    </w:sdt>
    <w:r>
      <w:t>-</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AEB6BD" w14:textId="5068CE84" w:rsidR="00C76905" w:rsidRDefault="00C76905" w:rsidP="000428CA">
    <w:pPr>
      <w:pStyle w:val="Footer"/>
      <w:ind w:left="-567" w:right="-8"/>
      <w:jc w:val="center"/>
    </w:pPr>
    <w:r>
      <w:rPr>
        <w:noProof/>
        <w:sz w:val="20"/>
        <w:szCs w:val="20"/>
        <w:lang w:eastAsia="en-AU"/>
      </w:rPr>
      <w:drawing>
        <wp:anchor distT="0" distB="0" distL="114300" distR="114300" simplePos="0" relativeHeight="251644416" behindDoc="1" locked="0" layoutInCell="1" allowOverlap="1" wp14:anchorId="3070B485" wp14:editId="04B3B25A">
          <wp:simplePos x="0" y="0"/>
          <wp:positionH relativeFrom="column">
            <wp:posOffset>-894715</wp:posOffset>
          </wp:positionH>
          <wp:positionV relativeFrom="paragraph">
            <wp:posOffset>-630758</wp:posOffset>
          </wp:positionV>
          <wp:extent cx="7561580" cy="1050290"/>
          <wp:effectExtent l="0" t="0" r="0" b="38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srcRect b="13875"/>
                  <a:stretch/>
                </pic:blipFill>
                <pic:spPr bwMode="auto">
                  <a:xfrm>
                    <a:off x="0" y="0"/>
                    <a:ext cx="7561580" cy="1050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id w:val="-1859887436"/>
        <w:docPartObj>
          <w:docPartGallery w:val="Page Numbers (Bottom of Page)"/>
          <w:docPartUnique/>
        </w:docPartObj>
      </w:sdtPr>
      <w:sdtEndPr/>
      <w:sdtContent>
        <w:sdt>
          <w:sdtPr>
            <w:id w:val="1944728872"/>
            <w:docPartObj>
              <w:docPartGallery w:val="Page Numbers (Top of Page)"/>
              <w:docPartUnique/>
            </w:docPartObj>
          </w:sdtPr>
          <w:sdtEndPr/>
          <w:sdtContent>
            <w:r>
              <w:t xml:space="preserve">- </w:t>
            </w:r>
            <w:r w:rsidRPr="0014644A">
              <w:rPr>
                <w:sz w:val="20"/>
                <w:szCs w:val="20"/>
              </w:rPr>
              <w:fldChar w:fldCharType="begin"/>
            </w:r>
            <w:r w:rsidRPr="0014644A">
              <w:rPr>
                <w:sz w:val="20"/>
                <w:szCs w:val="20"/>
              </w:rPr>
              <w:instrText xml:space="preserve"> PAGE </w:instrText>
            </w:r>
            <w:r w:rsidRPr="0014644A">
              <w:rPr>
                <w:sz w:val="20"/>
                <w:szCs w:val="20"/>
              </w:rPr>
              <w:fldChar w:fldCharType="separate"/>
            </w:r>
            <w:r w:rsidR="00F410AF">
              <w:rPr>
                <w:noProof/>
                <w:sz w:val="20"/>
                <w:szCs w:val="20"/>
              </w:rPr>
              <w:t>1</w:t>
            </w:r>
            <w:r w:rsidRPr="0014644A">
              <w:rPr>
                <w:sz w:val="20"/>
                <w:szCs w:val="20"/>
              </w:rPr>
              <w:fldChar w:fldCharType="end"/>
            </w:r>
            <w:r>
              <w:rPr>
                <w:sz w:val="20"/>
                <w:szCs w:val="20"/>
              </w:rPr>
              <w:t xml:space="preserve"> </w:t>
            </w:r>
          </w:sdtContent>
        </w:sdt>
      </w:sdtContent>
    </w:sdt>
    <w:r>
      <w:t>-</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7B25C" w14:textId="03BE47BD" w:rsidR="00C76905" w:rsidRDefault="00C76905" w:rsidP="000428CA">
    <w:pPr>
      <w:pStyle w:val="Footer"/>
      <w:tabs>
        <w:tab w:val="clear" w:pos="4513"/>
        <w:tab w:val="center" w:pos="4111"/>
      </w:tabs>
      <w:ind w:right="-8" w:firstLine="4111"/>
    </w:pPr>
    <w:r>
      <w:rPr>
        <w:noProof/>
        <w:sz w:val="20"/>
        <w:szCs w:val="20"/>
        <w:lang w:eastAsia="en-AU"/>
      </w:rPr>
      <w:drawing>
        <wp:anchor distT="0" distB="0" distL="114300" distR="114300" simplePos="0" relativeHeight="251660800" behindDoc="1" locked="0" layoutInCell="1" allowOverlap="1" wp14:anchorId="64E257AD" wp14:editId="5A4A6309">
          <wp:simplePos x="0" y="0"/>
          <wp:positionH relativeFrom="column">
            <wp:posOffset>-881886</wp:posOffset>
          </wp:positionH>
          <wp:positionV relativeFrom="paragraph">
            <wp:posOffset>-449620</wp:posOffset>
          </wp:positionV>
          <wp:extent cx="7561684" cy="1050587"/>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srcRect b="13875"/>
                  <a:stretch/>
                </pic:blipFill>
                <pic:spPr bwMode="auto">
                  <a:xfrm>
                    <a:off x="0" y="0"/>
                    <a:ext cx="7561684" cy="1050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id w:val="1251696054"/>
        <w:docPartObj>
          <w:docPartGallery w:val="Page Numbers (Bottom of Page)"/>
          <w:docPartUnique/>
        </w:docPartObj>
      </w:sdtPr>
      <w:sdtEndPr/>
      <w:sdtContent>
        <w:sdt>
          <w:sdtPr>
            <w:id w:val="1978566436"/>
            <w:docPartObj>
              <w:docPartGallery w:val="Page Numbers (Top of Page)"/>
              <w:docPartUnique/>
            </w:docPartObj>
          </w:sdtPr>
          <w:sdtEndPr/>
          <w:sdtContent>
            <w:r>
              <w:t xml:space="preserve">- </w:t>
            </w:r>
            <w:r w:rsidRPr="0014644A">
              <w:rPr>
                <w:sz w:val="20"/>
                <w:szCs w:val="20"/>
              </w:rPr>
              <w:fldChar w:fldCharType="begin"/>
            </w:r>
            <w:r w:rsidRPr="0014644A">
              <w:rPr>
                <w:sz w:val="20"/>
                <w:szCs w:val="20"/>
              </w:rPr>
              <w:instrText xml:space="preserve"> PAGE </w:instrText>
            </w:r>
            <w:r w:rsidRPr="0014644A">
              <w:rPr>
                <w:sz w:val="20"/>
                <w:szCs w:val="20"/>
              </w:rPr>
              <w:fldChar w:fldCharType="separate"/>
            </w:r>
            <w:r w:rsidR="00F410AF">
              <w:rPr>
                <w:noProof/>
                <w:sz w:val="20"/>
                <w:szCs w:val="20"/>
              </w:rPr>
              <w:t>1</w:t>
            </w:r>
            <w:r w:rsidRPr="0014644A">
              <w:rPr>
                <w:sz w:val="20"/>
                <w:szCs w:val="20"/>
              </w:rPr>
              <w:fldChar w:fldCharType="end"/>
            </w:r>
            <w:r>
              <w:rPr>
                <w:sz w:val="20"/>
                <w:szCs w:val="20"/>
              </w:rPr>
              <w:t xml:space="preserve"> </w:t>
            </w:r>
          </w:sdtContent>
        </w:sdt>
      </w:sdtContent>
    </w:sdt>
    <w:r>
      <w:t>-</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F4632C" w14:textId="7B224D17" w:rsidR="00C76905" w:rsidRDefault="00F410AF" w:rsidP="00484FEA">
    <w:pPr>
      <w:pStyle w:val="Footer"/>
      <w:tabs>
        <w:tab w:val="clear" w:pos="4513"/>
        <w:tab w:val="clear" w:pos="9026"/>
        <w:tab w:val="center" w:pos="4111"/>
      </w:tabs>
      <w:ind w:right="-8" w:firstLine="6663"/>
    </w:pPr>
    <w:sdt>
      <w:sdtPr>
        <w:id w:val="-849786403"/>
        <w:docPartObj>
          <w:docPartGallery w:val="Page Numbers (Bottom of Page)"/>
          <w:docPartUnique/>
        </w:docPartObj>
      </w:sdtPr>
      <w:sdtEndPr/>
      <w:sdtContent>
        <w:sdt>
          <w:sdtPr>
            <w:id w:val="130227351"/>
            <w:docPartObj>
              <w:docPartGallery w:val="Page Numbers (Top of Page)"/>
              <w:docPartUnique/>
            </w:docPartObj>
          </w:sdtPr>
          <w:sdtEndPr/>
          <w:sdtContent>
            <w:r w:rsidR="00C76905">
              <w:t xml:space="preserve">- </w:t>
            </w:r>
            <w:r w:rsidR="00C76905" w:rsidRPr="0014644A">
              <w:rPr>
                <w:sz w:val="20"/>
                <w:szCs w:val="20"/>
              </w:rPr>
              <w:fldChar w:fldCharType="begin"/>
            </w:r>
            <w:r w:rsidR="00C76905" w:rsidRPr="0014644A">
              <w:rPr>
                <w:sz w:val="20"/>
                <w:szCs w:val="20"/>
              </w:rPr>
              <w:instrText xml:space="preserve"> PAGE </w:instrText>
            </w:r>
            <w:r w:rsidR="00C76905" w:rsidRPr="0014644A">
              <w:rPr>
                <w:sz w:val="20"/>
                <w:szCs w:val="20"/>
              </w:rPr>
              <w:fldChar w:fldCharType="separate"/>
            </w:r>
            <w:r>
              <w:rPr>
                <w:noProof/>
                <w:sz w:val="20"/>
                <w:szCs w:val="20"/>
              </w:rPr>
              <w:t>41</w:t>
            </w:r>
            <w:r w:rsidR="00C76905" w:rsidRPr="0014644A">
              <w:rPr>
                <w:sz w:val="20"/>
                <w:szCs w:val="20"/>
              </w:rPr>
              <w:fldChar w:fldCharType="end"/>
            </w:r>
            <w:r w:rsidR="00C76905">
              <w:rPr>
                <w:sz w:val="20"/>
                <w:szCs w:val="20"/>
              </w:rPr>
              <w:t xml:space="preserve"> </w:t>
            </w:r>
          </w:sdtContent>
        </w:sdt>
      </w:sdtContent>
    </w:sdt>
    <w:r w:rsidR="00C76905">
      <w:t>-</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61CC0" w14:textId="7255CE31" w:rsidR="00C76905" w:rsidRDefault="00C76905" w:rsidP="00DE20CE">
    <w:pPr>
      <w:pStyle w:val="Footer"/>
      <w:ind w:left="-567" w:right="-8"/>
      <w:jc w:val="center"/>
    </w:pPr>
    <w:r>
      <w:rPr>
        <w:noProof/>
        <w:sz w:val="20"/>
        <w:szCs w:val="20"/>
        <w:lang w:eastAsia="en-AU"/>
      </w:rPr>
      <w:drawing>
        <wp:anchor distT="0" distB="0" distL="114300" distR="114300" simplePos="0" relativeHeight="251642368" behindDoc="1" locked="0" layoutInCell="1" allowOverlap="1" wp14:anchorId="2399A65A" wp14:editId="588F91CD">
          <wp:simplePos x="0" y="0"/>
          <wp:positionH relativeFrom="column">
            <wp:posOffset>165370</wp:posOffset>
          </wp:positionH>
          <wp:positionV relativeFrom="paragraph">
            <wp:posOffset>2553240</wp:posOffset>
          </wp:positionV>
          <wp:extent cx="7561684" cy="1050587"/>
          <wp:effectExtent l="0" t="0" r="0"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srcRect b="13875"/>
                  <a:stretch/>
                </pic:blipFill>
                <pic:spPr bwMode="auto">
                  <a:xfrm>
                    <a:off x="0" y="0"/>
                    <a:ext cx="7561684" cy="1050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0"/>
        <w:szCs w:val="20"/>
        <w:lang w:eastAsia="en-AU"/>
      </w:rPr>
      <w:drawing>
        <wp:anchor distT="0" distB="0" distL="114300" distR="114300" simplePos="0" relativeHeight="251640320" behindDoc="1" locked="0" layoutInCell="1" allowOverlap="1" wp14:anchorId="16D94DC7" wp14:editId="298978C7">
          <wp:simplePos x="0" y="0"/>
          <wp:positionH relativeFrom="column">
            <wp:posOffset>-502285</wp:posOffset>
          </wp:positionH>
          <wp:positionV relativeFrom="paragraph">
            <wp:posOffset>5873115</wp:posOffset>
          </wp:positionV>
          <wp:extent cx="7561580" cy="1050290"/>
          <wp:effectExtent l="0" t="0" r="0" b="381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srcRect b="13875"/>
                  <a:stretch/>
                </pic:blipFill>
                <pic:spPr bwMode="auto">
                  <a:xfrm>
                    <a:off x="0" y="0"/>
                    <a:ext cx="7561580" cy="1050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0"/>
        <w:szCs w:val="20"/>
        <w:lang w:eastAsia="en-AU"/>
      </w:rPr>
      <w:drawing>
        <wp:anchor distT="0" distB="0" distL="114300" distR="114300" simplePos="0" relativeHeight="251641344" behindDoc="1" locked="0" layoutInCell="1" allowOverlap="1" wp14:anchorId="19EB2796" wp14:editId="6D5A6F4B">
          <wp:simplePos x="0" y="0"/>
          <wp:positionH relativeFrom="column">
            <wp:posOffset>994031</wp:posOffset>
          </wp:positionH>
          <wp:positionV relativeFrom="paragraph">
            <wp:posOffset>12190095</wp:posOffset>
          </wp:positionV>
          <wp:extent cx="7561684" cy="1050587"/>
          <wp:effectExtent l="0" t="0" r="0" b="381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srcRect b="13875"/>
                  <a:stretch/>
                </pic:blipFill>
                <pic:spPr bwMode="auto">
                  <a:xfrm>
                    <a:off x="0" y="0"/>
                    <a:ext cx="7561684" cy="1050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0"/>
        <w:szCs w:val="20"/>
        <w:lang w:eastAsia="en-AU"/>
      </w:rPr>
      <w:drawing>
        <wp:anchor distT="0" distB="0" distL="114300" distR="114300" simplePos="0" relativeHeight="251639296" behindDoc="1" locked="0" layoutInCell="1" allowOverlap="1" wp14:anchorId="416C8D3A" wp14:editId="7C72C302">
          <wp:simplePos x="0" y="0"/>
          <wp:positionH relativeFrom="column">
            <wp:posOffset>580795</wp:posOffset>
          </wp:positionH>
          <wp:positionV relativeFrom="paragraph">
            <wp:posOffset>5895245</wp:posOffset>
          </wp:positionV>
          <wp:extent cx="7561684" cy="1050587"/>
          <wp:effectExtent l="0" t="0" r="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srcRect b="13875"/>
                  <a:stretch/>
                </pic:blipFill>
                <pic:spPr bwMode="auto">
                  <a:xfrm>
                    <a:off x="0" y="0"/>
                    <a:ext cx="7561684" cy="1050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0"/>
        <w:szCs w:val="20"/>
        <w:lang w:eastAsia="en-AU"/>
      </w:rPr>
      <w:drawing>
        <wp:anchor distT="0" distB="0" distL="114300" distR="114300" simplePos="0" relativeHeight="251638272" behindDoc="1" locked="0" layoutInCell="1" allowOverlap="1" wp14:anchorId="59B014DE" wp14:editId="531D6D47">
          <wp:simplePos x="0" y="0"/>
          <wp:positionH relativeFrom="column">
            <wp:posOffset>-916811</wp:posOffset>
          </wp:positionH>
          <wp:positionV relativeFrom="paragraph">
            <wp:posOffset>-422532</wp:posOffset>
          </wp:positionV>
          <wp:extent cx="7561684" cy="1050587"/>
          <wp:effectExtent l="0" t="0" r="0" b="381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srcRect b="13875"/>
                  <a:stretch/>
                </pic:blipFill>
                <pic:spPr bwMode="auto">
                  <a:xfrm>
                    <a:off x="0" y="0"/>
                    <a:ext cx="7561684" cy="1050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id w:val="1680237738"/>
        <w:docPartObj>
          <w:docPartGallery w:val="Page Numbers (Bottom of Page)"/>
          <w:docPartUnique/>
        </w:docPartObj>
      </w:sdtPr>
      <w:sdtEndPr/>
      <w:sdtContent>
        <w:sdt>
          <w:sdtPr>
            <w:id w:val="960539183"/>
            <w:docPartObj>
              <w:docPartGallery w:val="Page Numbers (Top of Page)"/>
              <w:docPartUnique/>
            </w:docPartObj>
          </w:sdtPr>
          <w:sdtEndPr/>
          <w:sdtContent>
            <w:r>
              <w:t xml:space="preserve">- </w:t>
            </w:r>
            <w:r w:rsidRPr="0014644A">
              <w:rPr>
                <w:sz w:val="20"/>
                <w:szCs w:val="20"/>
              </w:rPr>
              <w:fldChar w:fldCharType="begin"/>
            </w:r>
            <w:r w:rsidRPr="0014644A">
              <w:rPr>
                <w:sz w:val="20"/>
                <w:szCs w:val="20"/>
              </w:rPr>
              <w:instrText xml:space="preserve"> PAGE </w:instrText>
            </w:r>
            <w:r w:rsidRPr="0014644A">
              <w:rPr>
                <w:sz w:val="20"/>
                <w:szCs w:val="20"/>
              </w:rPr>
              <w:fldChar w:fldCharType="separate"/>
            </w:r>
            <w:r w:rsidR="00F410AF">
              <w:rPr>
                <w:noProof/>
                <w:sz w:val="20"/>
                <w:szCs w:val="20"/>
              </w:rPr>
              <w:t>43</w:t>
            </w:r>
            <w:r w:rsidRPr="0014644A">
              <w:rPr>
                <w:sz w:val="20"/>
                <w:szCs w:val="20"/>
              </w:rPr>
              <w:fldChar w:fldCharType="end"/>
            </w:r>
            <w:r>
              <w:rPr>
                <w:sz w:val="20"/>
                <w:szCs w:val="20"/>
              </w:rPr>
              <w:t xml:space="preserve"> </w:t>
            </w:r>
          </w:sdtContent>
        </w:sdt>
      </w:sdtContent>
    </w:sdt>
    <w: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AE0D4F" w14:textId="77777777" w:rsidR="00C76905" w:rsidRDefault="00C76905" w:rsidP="00267C64">
      <w:r>
        <w:separator/>
      </w:r>
    </w:p>
  </w:footnote>
  <w:footnote w:type="continuationSeparator" w:id="0">
    <w:p w14:paraId="39A20998" w14:textId="77777777" w:rsidR="00C76905" w:rsidRDefault="00C76905" w:rsidP="00267C64">
      <w:r>
        <w:continuationSeparator/>
      </w:r>
    </w:p>
  </w:footnote>
  <w:footnote w:type="continuationNotice" w:id="1">
    <w:p w14:paraId="5906BC25" w14:textId="77777777" w:rsidR="00C76905" w:rsidRDefault="00C76905" w:rsidP="00267C64"/>
  </w:footnote>
  <w:footnote w:id="2">
    <w:p w14:paraId="3DD9AFF2" w14:textId="77777777" w:rsidR="00C76905" w:rsidRDefault="00C76905" w:rsidP="00E45723">
      <w:pPr>
        <w:pStyle w:val="FootnoteText"/>
      </w:pPr>
      <w:r>
        <w:rPr>
          <w:rStyle w:val="FootnoteReference"/>
        </w:rPr>
        <w:footnoteRef/>
      </w:r>
      <w:r>
        <w:t xml:space="preserve"> NSW and ACT have been combined to reduce the potential for identification of participants in the smaller jurisdiction.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D13FE"/>
    <w:multiLevelType w:val="hybridMultilevel"/>
    <w:tmpl w:val="64708A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C5665A0"/>
    <w:multiLevelType w:val="hybridMultilevel"/>
    <w:tmpl w:val="E5185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9117E6"/>
    <w:multiLevelType w:val="multilevel"/>
    <w:tmpl w:val="B7AAA6F0"/>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DE12A99"/>
    <w:multiLevelType w:val="hybridMultilevel"/>
    <w:tmpl w:val="B3843B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E76B0C"/>
    <w:multiLevelType w:val="hybridMultilevel"/>
    <w:tmpl w:val="E7C40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43E4453"/>
    <w:multiLevelType w:val="hybridMultilevel"/>
    <w:tmpl w:val="12C46836"/>
    <w:lvl w:ilvl="0" w:tplc="6FC43476">
      <w:start w:val="4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6F145D8"/>
    <w:multiLevelType w:val="hybridMultilevel"/>
    <w:tmpl w:val="DC02ED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B913062"/>
    <w:multiLevelType w:val="hybridMultilevel"/>
    <w:tmpl w:val="F0103456"/>
    <w:lvl w:ilvl="0" w:tplc="47AE50BA">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100365B"/>
    <w:multiLevelType w:val="hybridMultilevel"/>
    <w:tmpl w:val="F95024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2FF4E1A"/>
    <w:multiLevelType w:val="hybridMultilevel"/>
    <w:tmpl w:val="8BF4A048"/>
    <w:lvl w:ilvl="0" w:tplc="89782B58">
      <w:start w:val="1"/>
      <w:numFmt w:val="decimal"/>
      <w:pStyle w:val="NumberedList"/>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92104B7"/>
    <w:multiLevelType w:val="hybridMultilevel"/>
    <w:tmpl w:val="02582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A33193A"/>
    <w:multiLevelType w:val="hybridMultilevel"/>
    <w:tmpl w:val="7F52F41A"/>
    <w:lvl w:ilvl="0" w:tplc="29949654">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 w15:restartNumberingAfterBreak="0">
    <w:nsid w:val="2B372A4C"/>
    <w:multiLevelType w:val="hybridMultilevel"/>
    <w:tmpl w:val="C164A1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E0A6F60"/>
    <w:multiLevelType w:val="hybridMultilevel"/>
    <w:tmpl w:val="F10ABA80"/>
    <w:lvl w:ilvl="0" w:tplc="54FEEF50">
      <w:start w:val="1"/>
      <w:numFmt w:val="bullet"/>
      <w:lvlText w:val=""/>
      <w:lvlJc w:val="left"/>
      <w:pPr>
        <w:ind w:left="720" w:hanging="360"/>
      </w:pPr>
      <w:rPr>
        <w:rFonts w:ascii="Symbol" w:hAnsi="Symbol" w:hint="default"/>
      </w:rPr>
    </w:lvl>
    <w:lvl w:ilvl="1" w:tplc="6A64D90A">
      <w:start w:val="1"/>
      <w:numFmt w:val="bullet"/>
      <w:lvlText w:val="o"/>
      <w:lvlJc w:val="left"/>
      <w:pPr>
        <w:ind w:left="1440" w:hanging="360"/>
      </w:pPr>
      <w:rPr>
        <w:rFonts w:ascii="Courier New" w:hAnsi="Courier New" w:hint="default"/>
      </w:rPr>
    </w:lvl>
    <w:lvl w:ilvl="2" w:tplc="10A62690">
      <w:start w:val="1"/>
      <w:numFmt w:val="bullet"/>
      <w:lvlText w:val=""/>
      <w:lvlJc w:val="left"/>
      <w:pPr>
        <w:ind w:left="2160" w:hanging="360"/>
      </w:pPr>
      <w:rPr>
        <w:rFonts w:ascii="Wingdings" w:hAnsi="Wingdings" w:hint="default"/>
      </w:rPr>
    </w:lvl>
    <w:lvl w:ilvl="3" w:tplc="D2A0E7E8">
      <w:start w:val="1"/>
      <w:numFmt w:val="bullet"/>
      <w:lvlText w:val=""/>
      <w:lvlJc w:val="left"/>
      <w:pPr>
        <w:ind w:left="2880" w:hanging="360"/>
      </w:pPr>
      <w:rPr>
        <w:rFonts w:ascii="Symbol" w:hAnsi="Symbol" w:hint="default"/>
      </w:rPr>
    </w:lvl>
    <w:lvl w:ilvl="4" w:tplc="4F34EC4E">
      <w:start w:val="1"/>
      <w:numFmt w:val="bullet"/>
      <w:lvlText w:val="o"/>
      <w:lvlJc w:val="left"/>
      <w:pPr>
        <w:ind w:left="3600" w:hanging="360"/>
      </w:pPr>
      <w:rPr>
        <w:rFonts w:ascii="Courier New" w:hAnsi="Courier New" w:hint="default"/>
      </w:rPr>
    </w:lvl>
    <w:lvl w:ilvl="5" w:tplc="F7EEF8CC">
      <w:start w:val="1"/>
      <w:numFmt w:val="bullet"/>
      <w:lvlText w:val=""/>
      <w:lvlJc w:val="left"/>
      <w:pPr>
        <w:ind w:left="4320" w:hanging="360"/>
      </w:pPr>
      <w:rPr>
        <w:rFonts w:ascii="Wingdings" w:hAnsi="Wingdings" w:hint="default"/>
      </w:rPr>
    </w:lvl>
    <w:lvl w:ilvl="6" w:tplc="32A0924E">
      <w:start w:val="1"/>
      <w:numFmt w:val="bullet"/>
      <w:lvlText w:val=""/>
      <w:lvlJc w:val="left"/>
      <w:pPr>
        <w:ind w:left="5040" w:hanging="360"/>
      </w:pPr>
      <w:rPr>
        <w:rFonts w:ascii="Symbol" w:hAnsi="Symbol" w:hint="default"/>
      </w:rPr>
    </w:lvl>
    <w:lvl w:ilvl="7" w:tplc="563CC876">
      <w:start w:val="1"/>
      <w:numFmt w:val="bullet"/>
      <w:lvlText w:val="o"/>
      <w:lvlJc w:val="left"/>
      <w:pPr>
        <w:ind w:left="5760" w:hanging="360"/>
      </w:pPr>
      <w:rPr>
        <w:rFonts w:ascii="Courier New" w:hAnsi="Courier New" w:hint="default"/>
      </w:rPr>
    </w:lvl>
    <w:lvl w:ilvl="8" w:tplc="05889844">
      <w:start w:val="1"/>
      <w:numFmt w:val="bullet"/>
      <w:lvlText w:val=""/>
      <w:lvlJc w:val="left"/>
      <w:pPr>
        <w:ind w:left="6480" w:hanging="360"/>
      </w:pPr>
      <w:rPr>
        <w:rFonts w:ascii="Wingdings" w:hAnsi="Wingdings" w:hint="default"/>
      </w:rPr>
    </w:lvl>
  </w:abstractNum>
  <w:abstractNum w:abstractNumId="14" w15:restartNumberingAfterBreak="0">
    <w:nsid w:val="2E3C6FA3"/>
    <w:multiLevelType w:val="multilevel"/>
    <w:tmpl w:val="13FAC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EA415DF"/>
    <w:multiLevelType w:val="hybridMultilevel"/>
    <w:tmpl w:val="873210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F773346"/>
    <w:multiLevelType w:val="hybridMultilevel"/>
    <w:tmpl w:val="C9BAA1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0737B5D"/>
    <w:multiLevelType w:val="hybridMultilevel"/>
    <w:tmpl w:val="F5684C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3C6616E"/>
    <w:multiLevelType w:val="hybridMultilevel"/>
    <w:tmpl w:val="F91E8E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8263D30"/>
    <w:multiLevelType w:val="hybridMultilevel"/>
    <w:tmpl w:val="55FAE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95A6916"/>
    <w:multiLevelType w:val="hybridMultilevel"/>
    <w:tmpl w:val="9DF2E3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9DD0EA3"/>
    <w:multiLevelType w:val="hybridMultilevel"/>
    <w:tmpl w:val="9ABA76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A8242D9"/>
    <w:multiLevelType w:val="hybridMultilevel"/>
    <w:tmpl w:val="96E8D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D6D4CA4"/>
    <w:multiLevelType w:val="hybridMultilevel"/>
    <w:tmpl w:val="DD547D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ECD11A2"/>
    <w:multiLevelType w:val="hybridMultilevel"/>
    <w:tmpl w:val="26F4A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FD04331"/>
    <w:multiLevelType w:val="hybridMultilevel"/>
    <w:tmpl w:val="C52829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23120BA"/>
    <w:multiLevelType w:val="hybridMultilevel"/>
    <w:tmpl w:val="49CA18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59D5397"/>
    <w:multiLevelType w:val="hybridMultilevel"/>
    <w:tmpl w:val="FB06A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D4C12E2"/>
    <w:multiLevelType w:val="hybridMultilevel"/>
    <w:tmpl w:val="3AA42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E2B7C9F"/>
    <w:multiLevelType w:val="hybridMultilevel"/>
    <w:tmpl w:val="77BE5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ECB790D"/>
    <w:multiLevelType w:val="hybridMultilevel"/>
    <w:tmpl w:val="840668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51F5114"/>
    <w:multiLevelType w:val="hybridMultilevel"/>
    <w:tmpl w:val="3168CD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76A56EE"/>
    <w:multiLevelType w:val="hybridMultilevel"/>
    <w:tmpl w:val="3FC4A7C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3" w15:restartNumberingAfterBreak="0">
    <w:nsid w:val="57D70B1E"/>
    <w:multiLevelType w:val="hybridMultilevel"/>
    <w:tmpl w:val="E5522C8C"/>
    <w:lvl w:ilvl="0" w:tplc="0C090001">
      <w:start w:val="1"/>
      <w:numFmt w:val="bullet"/>
      <w:lvlText w:val=""/>
      <w:lvlJc w:val="left"/>
      <w:pPr>
        <w:ind w:left="720" w:hanging="360"/>
      </w:pPr>
      <w:rPr>
        <w:rFonts w:ascii="Symbol" w:hAnsi="Symbol" w:hint="default"/>
      </w:rPr>
    </w:lvl>
    <w:lvl w:ilvl="1" w:tplc="49B620DE">
      <w:start w:val="1"/>
      <w:numFmt w:val="bullet"/>
      <w:pStyle w:val="ListParagraphIndented"/>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C6B47B2"/>
    <w:multiLevelType w:val="hybridMultilevel"/>
    <w:tmpl w:val="865E40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C917BB1"/>
    <w:multiLevelType w:val="hybridMultilevel"/>
    <w:tmpl w:val="1A48B2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EA52C33"/>
    <w:multiLevelType w:val="hybridMultilevel"/>
    <w:tmpl w:val="965E0E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91B7235"/>
    <w:multiLevelType w:val="hybridMultilevel"/>
    <w:tmpl w:val="48A8C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AE51823"/>
    <w:multiLevelType w:val="hybridMultilevel"/>
    <w:tmpl w:val="70DE56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F864205"/>
    <w:multiLevelType w:val="hybridMultilevel"/>
    <w:tmpl w:val="049081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1A634E6"/>
    <w:multiLevelType w:val="hybridMultilevel"/>
    <w:tmpl w:val="34644E50"/>
    <w:lvl w:ilvl="0" w:tplc="10247790">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4CB6E32"/>
    <w:multiLevelType w:val="hybridMultilevel"/>
    <w:tmpl w:val="82EC2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70E1E89"/>
    <w:multiLevelType w:val="hybridMultilevel"/>
    <w:tmpl w:val="84A2E510"/>
    <w:lvl w:ilvl="0" w:tplc="147C5312">
      <w:start w:val="1"/>
      <w:numFmt w:val="bullet"/>
      <w:pStyle w:val="ListBullet"/>
      <w:lvlText w:val=""/>
      <w:lvlJc w:val="left"/>
      <w:pPr>
        <w:ind w:left="720" w:hanging="360"/>
      </w:pPr>
      <w:rPr>
        <w:rFonts w:ascii="Symbol" w:hAnsi="Symbol" w:hint="default"/>
        <w:color w:val="473659" w:themeColor="accent5"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ACB0A85"/>
    <w:multiLevelType w:val="hybridMultilevel"/>
    <w:tmpl w:val="9D0EC8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BD90190"/>
    <w:multiLevelType w:val="hybridMultilevel"/>
    <w:tmpl w:val="21783A80"/>
    <w:lvl w:ilvl="0" w:tplc="0C090001">
      <w:start w:val="1"/>
      <w:numFmt w:val="bullet"/>
      <w:lvlText w:val=""/>
      <w:lvlJc w:val="left"/>
      <w:pPr>
        <w:ind w:left="720" w:hanging="360"/>
      </w:pPr>
      <w:rPr>
        <w:rFonts w:ascii="Symbol" w:hAnsi="Symbol" w:hint="default"/>
      </w:rPr>
    </w:lvl>
    <w:lvl w:ilvl="1" w:tplc="B7C0E3A8">
      <w:numFmt w:val="bullet"/>
      <w:lvlText w:val="•"/>
      <w:lvlJc w:val="left"/>
      <w:pPr>
        <w:ind w:left="1508" w:hanging="428"/>
      </w:pPr>
      <w:rPr>
        <w:rFonts w:ascii="Arial" w:eastAsiaTheme="minorHAnsi" w:hAnsi="Arial" w:cs="Arial" w:hint="default"/>
        <w:b/>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2"/>
  </w:num>
  <w:num w:numId="2">
    <w:abstractNumId w:val="7"/>
  </w:num>
  <w:num w:numId="3">
    <w:abstractNumId w:val="33"/>
  </w:num>
  <w:num w:numId="4">
    <w:abstractNumId w:val="9"/>
  </w:num>
  <w:num w:numId="5">
    <w:abstractNumId w:val="24"/>
  </w:num>
  <w:num w:numId="6">
    <w:abstractNumId w:val="16"/>
  </w:num>
  <w:num w:numId="7">
    <w:abstractNumId w:val="6"/>
  </w:num>
  <w:num w:numId="8">
    <w:abstractNumId w:val="30"/>
  </w:num>
  <w:num w:numId="9">
    <w:abstractNumId w:val="21"/>
  </w:num>
  <w:num w:numId="10">
    <w:abstractNumId w:val="11"/>
  </w:num>
  <w:num w:numId="11">
    <w:abstractNumId w:val="38"/>
  </w:num>
  <w:num w:numId="12">
    <w:abstractNumId w:val="31"/>
  </w:num>
  <w:num w:numId="13">
    <w:abstractNumId w:val="32"/>
  </w:num>
  <w:num w:numId="14">
    <w:abstractNumId w:val="29"/>
  </w:num>
  <w:num w:numId="15">
    <w:abstractNumId w:val="22"/>
  </w:num>
  <w:num w:numId="16">
    <w:abstractNumId w:val="18"/>
  </w:num>
  <w:num w:numId="17">
    <w:abstractNumId w:val="36"/>
  </w:num>
  <w:num w:numId="18">
    <w:abstractNumId w:val="44"/>
  </w:num>
  <w:num w:numId="19">
    <w:abstractNumId w:val="23"/>
  </w:num>
  <w:num w:numId="20">
    <w:abstractNumId w:val="2"/>
  </w:num>
  <w:num w:numId="21">
    <w:abstractNumId w:val="4"/>
  </w:num>
  <w:num w:numId="22">
    <w:abstractNumId w:val="43"/>
  </w:num>
  <w:num w:numId="23">
    <w:abstractNumId w:val="13"/>
  </w:num>
  <w:num w:numId="24">
    <w:abstractNumId w:val="12"/>
  </w:num>
  <w:num w:numId="25">
    <w:abstractNumId w:val="15"/>
  </w:num>
  <w:num w:numId="26">
    <w:abstractNumId w:val="28"/>
  </w:num>
  <w:num w:numId="27">
    <w:abstractNumId w:val="27"/>
  </w:num>
  <w:num w:numId="28">
    <w:abstractNumId w:val="26"/>
  </w:num>
  <w:num w:numId="29">
    <w:abstractNumId w:val="39"/>
  </w:num>
  <w:num w:numId="30">
    <w:abstractNumId w:val="3"/>
  </w:num>
  <w:num w:numId="31">
    <w:abstractNumId w:val="19"/>
  </w:num>
  <w:num w:numId="32">
    <w:abstractNumId w:val="17"/>
  </w:num>
  <w:num w:numId="33">
    <w:abstractNumId w:val="0"/>
  </w:num>
  <w:num w:numId="34">
    <w:abstractNumId w:val="14"/>
  </w:num>
  <w:num w:numId="35">
    <w:abstractNumId w:val="5"/>
  </w:num>
  <w:num w:numId="36">
    <w:abstractNumId w:val="40"/>
  </w:num>
  <w:num w:numId="37">
    <w:abstractNumId w:val="41"/>
  </w:num>
  <w:num w:numId="38">
    <w:abstractNumId w:val="35"/>
  </w:num>
  <w:num w:numId="39">
    <w:abstractNumId w:val="10"/>
  </w:num>
  <w:num w:numId="40">
    <w:abstractNumId w:val="37"/>
  </w:num>
  <w:num w:numId="41">
    <w:abstractNumId w:val="25"/>
  </w:num>
  <w:num w:numId="42">
    <w:abstractNumId w:val="20"/>
  </w:num>
  <w:num w:numId="43">
    <w:abstractNumId w:val="34"/>
  </w:num>
  <w:num w:numId="44">
    <w:abstractNumId w:val="1"/>
  </w:num>
  <w:num w:numId="45">
    <w:abstractNumId w:val="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TrueTypeFonts/>
  <w:saveSubsetFont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7F4A"/>
    <w:rsid w:val="0000108E"/>
    <w:rsid w:val="00002E3D"/>
    <w:rsid w:val="00002EBD"/>
    <w:rsid w:val="00003947"/>
    <w:rsid w:val="0000524E"/>
    <w:rsid w:val="000069E7"/>
    <w:rsid w:val="00006FE5"/>
    <w:rsid w:val="00007A2C"/>
    <w:rsid w:val="00010330"/>
    <w:rsid w:val="000103DE"/>
    <w:rsid w:val="00012D86"/>
    <w:rsid w:val="0001493D"/>
    <w:rsid w:val="00014E7D"/>
    <w:rsid w:val="000154BD"/>
    <w:rsid w:val="000154F8"/>
    <w:rsid w:val="00015C52"/>
    <w:rsid w:val="00015CD4"/>
    <w:rsid w:val="0001764E"/>
    <w:rsid w:val="000207FA"/>
    <w:rsid w:val="000222FB"/>
    <w:rsid w:val="00023BD1"/>
    <w:rsid w:val="0002411E"/>
    <w:rsid w:val="000256DC"/>
    <w:rsid w:val="00026652"/>
    <w:rsid w:val="00026E26"/>
    <w:rsid w:val="00027113"/>
    <w:rsid w:val="00027320"/>
    <w:rsid w:val="00027448"/>
    <w:rsid w:val="00032D2A"/>
    <w:rsid w:val="00033373"/>
    <w:rsid w:val="00036169"/>
    <w:rsid w:val="000415CD"/>
    <w:rsid w:val="00041887"/>
    <w:rsid w:val="000419E3"/>
    <w:rsid w:val="000428CA"/>
    <w:rsid w:val="00043BA2"/>
    <w:rsid w:val="00043C74"/>
    <w:rsid w:val="0005255E"/>
    <w:rsid w:val="000525ED"/>
    <w:rsid w:val="000546A6"/>
    <w:rsid w:val="000548CA"/>
    <w:rsid w:val="000552C5"/>
    <w:rsid w:val="000554FD"/>
    <w:rsid w:val="00055D3E"/>
    <w:rsid w:val="00055DCA"/>
    <w:rsid w:val="00056306"/>
    <w:rsid w:val="00056326"/>
    <w:rsid w:val="00056364"/>
    <w:rsid w:val="000621C4"/>
    <w:rsid w:val="00063641"/>
    <w:rsid w:val="000638A0"/>
    <w:rsid w:val="00063CF5"/>
    <w:rsid w:val="00065141"/>
    <w:rsid w:val="000651D7"/>
    <w:rsid w:val="00065DDC"/>
    <w:rsid w:val="00066DB7"/>
    <w:rsid w:val="00071064"/>
    <w:rsid w:val="000729C1"/>
    <w:rsid w:val="00072AB7"/>
    <w:rsid w:val="00073E08"/>
    <w:rsid w:val="000741CC"/>
    <w:rsid w:val="00074B8A"/>
    <w:rsid w:val="00075550"/>
    <w:rsid w:val="0007570C"/>
    <w:rsid w:val="0008265B"/>
    <w:rsid w:val="000827C1"/>
    <w:rsid w:val="000832A3"/>
    <w:rsid w:val="000901B5"/>
    <w:rsid w:val="000916B6"/>
    <w:rsid w:val="00091B9B"/>
    <w:rsid w:val="00096432"/>
    <w:rsid w:val="000A062D"/>
    <w:rsid w:val="000A0C29"/>
    <w:rsid w:val="000A39CF"/>
    <w:rsid w:val="000A3BF2"/>
    <w:rsid w:val="000A3D2D"/>
    <w:rsid w:val="000A3F07"/>
    <w:rsid w:val="000A75C6"/>
    <w:rsid w:val="000B1EA1"/>
    <w:rsid w:val="000B3BBC"/>
    <w:rsid w:val="000B3CEC"/>
    <w:rsid w:val="000B5427"/>
    <w:rsid w:val="000C0F09"/>
    <w:rsid w:val="000C240D"/>
    <w:rsid w:val="000C2670"/>
    <w:rsid w:val="000C3160"/>
    <w:rsid w:val="000C4759"/>
    <w:rsid w:val="000C55FA"/>
    <w:rsid w:val="000C5AA4"/>
    <w:rsid w:val="000C5B2F"/>
    <w:rsid w:val="000C6B3D"/>
    <w:rsid w:val="000D1FF9"/>
    <w:rsid w:val="000D623F"/>
    <w:rsid w:val="000D63B4"/>
    <w:rsid w:val="000D69C3"/>
    <w:rsid w:val="000D791C"/>
    <w:rsid w:val="000D7A9A"/>
    <w:rsid w:val="000D7AE8"/>
    <w:rsid w:val="000E096B"/>
    <w:rsid w:val="000E0B84"/>
    <w:rsid w:val="000E1909"/>
    <w:rsid w:val="000E2698"/>
    <w:rsid w:val="000E2FA1"/>
    <w:rsid w:val="000E3E41"/>
    <w:rsid w:val="000E4547"/>
    <w:rsid w:val="000E498D"/>
    <w:rsid w:val="000E67A4"/>
    <w:rsid w:val="000F1B77"/>
    <w:rsid w:val="000F1CEF"/>
    <w:rsid w:val="000F2444"/>
    <w:rsid w:val="000F24C4"/>
    <w:rsid w:val="000F278F"/>
    <w:rsid w:val="000F3ACF"/>
    <w:rsid w:val="000F3CE7"/>
    <w:rsid w:val="000F44FF"/>
    <w:rsid w:val="000F491A"/>
    <w:rsid w:val="000F5007"/>
    <w:rsid w:val="000F5EF0"/>
    <w:rsid w:val="000F7C4B"/>
    <w:rsid w:val="001001B7"/>
    <w:rsid w:val="001024DB"/>
    <w:rsid w:val="00104343"/>
    <w:rsid w:val="00104516"/>
    <w:rsid w:val="00112A62"/>
    <w:rsid w:val="00112B71"/>
    <w:rsid w:val="00112C7B"/>
    <w:rsid w:val="001132E7"/>
    <w:rsid w:val="0011412C"/>
    <w:rsid w:val="001146D7"/>
    <w:rsid w:val="00115225"/>
    <w:rsid w:val="00115A9D"/>
    <w:rsid w:val="0011610B"/>
    <w:rsid w:val="001167D6"/>
    <w:rsid w:val="001173C7"/>
    <w:rsid w:val="00120C5E"/>
    <w:rsid w:val="001216AD"/>
    <w:rsid w:val="00130081"/>
    <w:rsid w:val="00130335"/>
    <w:rsid w:val="00130C2B"/>
    <w:rsid w:val="00132AD8"/>
    <w:rsid w:val="0013333B"/>
    <w:rsid w:val="00134D37"/>
    <w:rsid w:val="00135D13"/>
    <w:rsid w:val="00137633"/>
    <w:rsid w:val="001404FB"/>
    <w:rsid w:val="00140E82"/>
    <w:rsid w:val="00144C60"/>
    <w:rsid w:val="00144F4D"/>
    <w:rsid w:val="0014503E"/>
    <w:rsid w:val="00145C29"/>
    <w:rsid w:val="0014617B"/>
    <w:rsid w:val="0014644A"/>
    <w:rsid w:val="001469E1"/>
    <w:rsid w:val="00147B55"/>
    <w:rsid w:val="001503BD"/>
    <w:rsid w:val="00152163"/>
    <w:rsid w:val="00152B39"/>
    <w:rsid w:val="00152B4F"/>
    <w:rsid w:val="00152CF3"/>
    <w:rsid w:val="0015314B"/>
    <w:rsid w:val="001536CE"/>
    <w:rsid w:val="00156551"/>
    <w:rsid w:val="00157822"/>
    <w:rsid w:val="0016185C"/>
    <w:rsid w:val="00161D2D"/>
    <w:rsid w:val="001623C5"/>
    <w:rsid w:val="0016436D"/>
    <w:rsid w:val="00171BEA"/>
    <w:rsid w:val="00171E5F"/>
    <w:rsid w:val="00173A52"/>
    <w:rsid w:val="00173B70"/>
    <w:rsid w:val="00173D70"/>
    <w:rsid w:val="00174608"/>
    <w:rsid w:val="00174A0C"/>
    <w:rsid w:val="0017758F"/>
    <w:rsid w:val="00180C3D"/>
    <w:rsid w:val="00180EC9"/>
    <w:rsid w:val="00183548"/>
    <w:rsid w:val="00184CDF"/>
    <w:rsid w:val="00185F99"/>
    <w:rsid w:val="001869C8"/>
    <w:rsid w:val="00186EFA"/>
    <w:rsid w:val="00186EFE"/>
    <w:rsid w:val="001876B6"/>
    <w:rsid w:val="00187962"/>
    <w:rsid w:val="001903C8"/>
    <w:rsid w:val="0019051C"/>
    <w:rsid w:val="00191F1F"/>
    <w:rsid w:val="00195523"/>
    <w:rsid w:val="001A58D8"/>
    <w:rsid w:val="001A62D9"/>
    <w:rsid w:val="001A63A9"/>
    <w:rsid w:val="001A6A0C"/>
    <w:rsid w:val="001A7930"/>
    <w:rsid w:val="001B25F0"/>
    <w:rsid w:val="001B665E"/>
    <w:rsid w:val="001B6BE9"/>
    <w:rsid w:val="001B6C01"/>
    <w:rsid w:val="001B7C83"/>
    <w:rsid w:val="001C4070"/>
    <w:rsid w:val="001C4AB5"/>
    <w:rsid w:val="001C53E3"/>
    <w:rsid w:val="001D129E"/>
    <w:rsid w:val="001D1F92"/>
    <w:rsid w:val="001D40C1"/>
    <w:rsid w:val="001D4650"/>
    <w:rsid w:val="001D4A78"/>
    <w:rsid w:val="001D6187"/>
    <w:rsid w:val="001D6221"/>
    <w:rsid w:val="001D626C"/>
    <w:rsid w:val="001D6A31"/>
    <w:rsid w:val="001E22A1"/>
    <w:rsid w:val="001E62D2"/>
    <w:rsid w:val="001E75C8"/>
    <w:rsid w:val="001F01F3"/>
    <w:rsid w:val="001F1597"/>
    <w:rsid w:val="001F331E"/>
    <w:rsid w:val="001F39AB"/>
    <w:rsid w:val="001F4A1F"/>
    <w:rsid w:val="001F54BA"/>
    <w:rsid w:val="001F6E2B"/>
    <w:rsid w:val="00200DBF"/>
    <w:rsid w:val="002014D1"/>
    <w:rsid w:val="002029FD"/>
    <w:rsid w:val="00202BBE"/>
    <w:rsid w:val="00202D32"/>
    <w:rsid w:val="00204873"/>
    <w:rsid w:val="00206EEA"/>
    <w:rsid w:val="00207EEF"/>
    <w:rsid w:val="0021063F"/>
    <w:rsid w:val="002122BE"/>
    <w:rsid w:val="00214B4C"/>
    <w:rsid w:val="00216744"/>
    <w:rsid w:val="00217C0B"/>
    <w:rsid w:val="00220546"/>
    <w:rsid w:val="00224B36"/>
    <w:rsid w:val="00224CA8"/>
    <w:rsid w:val="00224D41"/>
    <w:rsid w:val="00225AEC"/>
    <w:rsid w:val="00225DCA"/>
    <w:rsid w:val="00227D06"/>
    <w:rsid w:val="00227EF8"/>
    <w:rsid w:val="00231AE7"/>
    <w:rsid w:val="00235EDD"/>
    <w:rsid w:val="00236DE0"/>
    <w:rsid w:val="002375BC"/>
    <w:rsid w:val="00237FE8"/>
    <w:rsid w:val="00241452"/>
    <w:rsid w:val="002416AF"/>
    <w:rsid w:val="00244114"/>
    <w:rsid w:val="00252258"/>
    <w:rsid w:val="00252AA6"/>
    <w:rsid w:val="00252BC9"/>
    <w:rsid w:val="00252F84"/>
    <w:rsid w:val="00253843"/>
    <w:rsid w:val="00253B20"/>
    <w:rsid w:val="00254ABA"/>
    <w:rsid w:val="00257E22"/>
    <w:rsid w:val="00257ED3"/>
    <w:rsid w:val="00260251"/>
    <w:rsid w:val="002606DE"/>
    <w:rsid w:val="00260778"/>
    <w:rsid w:val="002610D0"/>
    <w:rsid w:val="00261E43"/>
    <w:rsid w:val="002628FD"/>
    <w:rsid w:val="00265C39"/>
    <w:rsid w:val="00267C64"/>
    <w:rsid w:val="00270FCD"/>
    <w:rsid w:val="00271F4E"/>
    <w:rsid w:val="0027379F"/>
    <w:rsid w:val="00273A23"/>
    <w:rsid w:val="00274249"/>
    <w:rsid w:val="002755B6"/>
    <w:rsid w:val="002756EF"/>
    <w:rsid w:val="00277773"/>
    <w:rsid w:val="00283470"/>
    <w:rsid w:val="00284B97"/>
    <w:rsid w:val="00284CDE"/>
    <w:rsid w:val="002851A1"/>
    <w:rsid w:val="002853B8"/>
    <w:rsid w:val="00285BA5"/>
    <w:rsid w:val="00285BB0"/>
    <w:rsid w:val="002863AD"/>
    <w:rsid w:val="00287474"/>
    <w:rsid w:val="00287C00"/>
    <w:rsid w:val="002911B2"/>
    <w:rsid w:val="0029280A"/>
    <w:rsid w:val="0029427E"/>
    <w:rsid w:val="00296D0B"/>
    <w:rsid w:val="002A002A"/>
    <w:rsid w:val="002A4003"/>
    <w:rsid w:val="002A4969"/>
    <w:rsid w:val="002A4BE7"/>
    <w:rsid w:val="002A5608"/>
    <w:rsid w:val="002A7BFB"/>
    <w:rsid w:val="002B08F7"/>
    <w:rsid w:val="002B1709"/>
    <w:rsid w:val="002B2BB8"/>
    <w:rsid w:val="002B3E13"/>
    <w:rsid w:val="002B4272"/>
    <w:rsid w:val="002B4396"/>
    <w:rsid w:val="002B56A1"/>
    <w:rsid w:val="002B7975"/>
    <w:rsid w:val="002C0F42"/>
    <w:rsid w:val="002C2482"/>
    <w:rsid w:val="002C2A44"/>
    <w:rsid w:val="002C3C2B"/>
    <w:rsid w:val="002C7197"/>
    <w:rsid w:val="002D179F"/>
    <w:rsid w:val="002D41AD"/>
    <w:rsid w:val="002D54F0"/>
    <w:rsid w:val="002D7599"/>
    <w:rsid w:val="002D7A65"/>
    <w:rsid w:val="002E19B1"/>
    <w:rsid w:val="002E3003"/>
    <w:rsid w:val="002E4918"/>
    <w:rsid w:val="002F080C"/>
    <w:rsid w:val="002F318E"/>
    <w:rsid w:val="002F35D7"/>
    <w:rsid w:val="002F6D48"/>
    <w:rsid w:val="002F6E9B"/>
    <w:rsid w:val="002F77F9"/>
    <w:rsid w:val="002F7BB9"/>
    <w:rsid w:val="002F7CBF"/>
    <w:rsid w:val="002F7D51"/>
    <w:rsid w:val="0030124E"/>
    <w:rsid w:val="003034FE"/>
    <w:rsid w:val="00304151"/>
    <w:rsid w:val="00304EB9"/>
    <w:rsid w:val="003061AC"/>
    <w:rsid w:val="003107D3"/>
    <w:rsid w:val="00312B0D"/>
    <w:rsid w:val="00313B9E"/>
    <w:rsid w:val="003142CF"/>
    <w:rsid w:val="003143DF"/>
    <w:rsid w:val="00314CA4"/>
    <w:rsid w:val="00316E48"/>
    <w:rsid w:val="00317CAD"/>
    <w:rsid w:val="00320769"/>
    <w:rsid w:val="0032123F"/>
    <w:rsid w:val="00324017"/>
    <w:rsid w:val="003250FA"/>
    <w:rsid w:val="0032513C"/>
    <w:rsid w:val="00325833"/>
    <w:rsid w:val="0033053D"/>
    <w:rsid w:val="003306B4"/>
    <w:rsid w:val="0033165C"/>
    <w:rsid w:val="00332C59"/>
    <w:rsid w:val="0033457E"/>
    <w:rsid w:val="00336295"/>
    <w:rsid w:val="0034012D"/>
    <w:rsid w:val="003402DB"/>
    <w:rsid w:val="00340BD1"/>
    <w:rsid w:val="00341E78"/>
    <w:rsid w:val="003433ED"/>
    <w:rsid w:val="00344D98"/>
    <w:rsid w:val="00344F87"/>
    <w:rsid w:val="003461CA"/>
    <w:rsid w:val="00346692"/>
    <w:rsid w:val="003469FC"/>
    <w:rsid w:val="003504DB"/>
    <w:rsid w:val="00350EA7"/>
    <w:rsid w:val="0035223C"/>
    <w:rsid w:val="0035350D"/>
    <w:rsid w:val="00355D49"/>
    <w:rsid w:val="0036118E"/>
    <w:rsid w:val="0036183E"/>
    <w:rsid w:val="00363482"/>
    <w:rsid w:val="00365094"/>
    <w:rsid w:val="0036538E"/>
    <w:rsid w:val="00365BE6"/>
    <w:rsid w:val="00365E54"/>
    <w:rsid w:val="003679B3"/>
    <w:rsid w:val="00367F14"/>
    <w:rsid w:val="00367F77"/>
    <w:rsid w:val="003704E8"/>
    <w:rsid w:val="00370E93"/>
    <w:rsid w:val="00373583"/>
    <w:rsid w:val="00376840"/>
    <w:rsid w:val="003807CC"/>
    <w:rsid w:val="003816EF"/>
    <w:rsid w:val="00381F6B"/>
    <w:rsid w:val="00384F5E"/>
    <w:rsid w:val="0038781F"/>
    <w:rsid w:val="00387A4C"/>
    <w:rsid w:val="0039025D"/>
    <w:rsid w:val="0039109B"/>
    <w:rsid w:val="00391BB0"/>
    <w:rsid w:val="00392BC7"/>
    <w:rsid w:val="00393163"/>
    <w:rsid w:val="0039426C"/>
    <w:rsid w:val="00394838"/>
    <w:rsid w:val="003954C9"/>
    <w:rsid w:val="00396085"/>
    <w:rsid w:val="0039655D"/>
    <w:rsid w:val="0039695A"/>
    <w:rsid w:val="00396CCE"/>
    <w:rsid w:val="003970D5"/>
    <w:rsid w:val="003A1B4C"/>
    <w:rsid w:val="003A267A"/>
    <w:rsid w:val="003A3173"/>
    <w:rsid w:val="003A4A7C"/>
    <w:rsid w:val="003A5B1C"/>
    <w:rsid w:val="003A6AEB"/>
    <w:rsid w:val="003B0A67"/>
    <w:rsid w:val="003B19BE"/>
    <w:rsid w:val="003B317D"/>
    <w:rsid w:val="003B4361"/>
    <w:rsid w:val="003B6F07"/>
    <w:rsid w:val="003B7DBB"/>
    <w:rsid w:val="003C1734"/>
    <w:rsid w:val="003C176C"/>
    <w:rsid w:val="003C283A"/>
    <w:rsid w:val="003C4706"/>
    <w:rsid w:val="003C7A8A"/>
    <w:rsid w:val="003C7C79"/>
    <w:rsid w:val="003C7F4C"/>
    <w:rsid w:val="003D07CD"/>
    <w:rsid w:val="003D28FC"/>
    <w:rsid w:val="003D364C"/>
    <w:rsid w:val="003D77A8"/>
    <w:rsid w:val="003E07ED"/>
    <w:rsid w:val="003E12C8"/>
    <w:rsid w:val="003E1A36"/>
    <w:rsid w:val="003E2461"/>
    <w:rsid w:val="003E331D"/>
    <w:rsid w:val="003E3917"/>
    <w:rsid w:val="003E62F8"/>
    <w:rsid w:val="003E70D2"/>
    <w:rsid w:val="003F4616"/>
    <w:rsid w:val="003F57A8"/>
    <w:rsid w:val="003F7BC8"/>
    <w:rsid w:val="0040044C"/>
    <w:rsid w:val="0040081A"/>
    <w:rsid w:val="00401AE5"/>
    <w:rsid w:val="004054A8"/>
    <w:rsid w:val="004058E0"/>
    <w:rsid w:val="004065C4"/>
    <w:rsid w:val="00406FF3"/>
    <w:rsid w:val="004072CA"/>
    <w:rsid w:val="00410875"/>
    <w:rsid w:val="00410A81"/>
    <w:rsid w:val="00411372"/>
    <w:rsid w:val="00411707"/>
    <w:rsid w:val="00411CF1"/>
    <w:rsid w:val="0041285C"/>
    <w:rsid w:val="00413563"/>
    <w:rsid w:val="00413DBF"/>
    <w:rsid w:val="00414256"/>
    <w:rsid w:val="0041555F"/>
    <w:rsid w:val="00415FE5"/>
    <w:rsid w:val="00417888"/>
    <w:rsid w:val="00421CCC"/>
    <w:rsid w:val="0042255D"/>
    <w:rsid w:val="004234B1"/>
    <w:rsid w:val="004237ED"/>
    <w:rsid w:val="00424049"/>
    <w:rsid w:val="004246C3"/>
    <w:rsid w:val="00424D39"/>
    <w:rsid w:val="0042581A"/>
    <w:rsid w:val="0042607C"/>
    <w:rsid w:val="00426574"/>
    <w:rsid w:val="00427676"/>
    <w:rsid w:val="004278E5"/>
    <w:rsid w:val="00427EB9"/>
    <w:rsid w:val="00432C86"/>
    <w:rsid w:val="00432D3B"/>
    <w:rsid w:val="004348F5"/>
    <w:rsid w:val="00436409"/>
    <w:rsid w:val="004375B3"/>
    <w:rsid w:val="00437841"/>
    <w:rsid w:val="0044250F"/>
    <w:rsid w:val="00442EC7"/>
    <w:rsid w:val="00444482"/>
    <w:rsid w:val="004462F9"/>
    <w:rsid w:val="0044636E"/>
    <w:rsid w:val="00446B81"/>
    <w:rsid w:val="00447367"/>
    <w:rsid w:val="00447C05"/>
    <w:rsid w:val="004512A4"/>
    <w:rsid w:val="004526D1"/>
    <w:rsid w:val="00453041"/>
    <w:rsid w:val="0045312B"/>
    <w:rsid w:val="00453918"/>
    <w:rsid w:val="00456850"/>
    <w:rsid w:val="00457080"/>
    <w:rsid w:val="004577FD"/>
    <w:rsid w:val="004614CD"/>
    <w:rsid w:val="00463246"/>
    <w:rsid w:val="004633BA"/>
    <w:rsid w:val="00463AAF"/>
    <w:rsid w:val="00464217"/>
    <w:rsid w:val="00466614"/>
    <w:rsid w:val="00466F32"/>
    <w:rsid w:val="00467517"/>
    <w:rsid w:val="00467EA3"/>
    <w:rsid w:val="00474221"/>
    <w:rsid w:val="00480203"/>
    <w:rsid w:val="00480317"/>
    <w:rsid w:val="0048133B"/>
    <w:rsid w:val="00484F69"/>
    <w:rsid w:val="00484FEA"/>
    <w:rsid w:val="00485C17"/>
    <w:rsid w:val="00486C8E"/>
    <w:rsid w:val="00490189"/>
    <w:rsid w:val="00490F55"/>
    <w:rsid w:val="00492DA7"/>
    <w:rsid w:val="0049507C"/>
    <w:rsid w:val="0049592A"/>
    <w:rsid w:val="00497D49"/>
    <w:rsid w:val="004A16DC"/>
    <w:rsid w:val="004A1A03"/>
    <w:rsid w:val="004A5398"/>
    <w:rsid w:val="004A552A"/>
    <w:rsid w:val="004B14BA"/>
    <w:rsid w:val="004B42BC"/>
    <w:rsid w:val="004B5B3A"/>
    <w:rsid w:val="004C184A"/>
    <w:rsid w:val="004C1894"/>
    <w:rsid w:val="004C257E"/>
    <w:rsid w:val="004C35F7"/>
    <w:rsid w:val="004C383B"/>
    <w:rsid w:val="004C53EE"/>
    <w:rsid w:val="004C599C"/>
    <w:rsid w:val="004C77F2"/>
    <w:rsid w:val="004D1A48"/>
    <w:rsid w:val="004D299F"/>
    <w:rsid w:val="004D389C"/>
    <w:rsid w:val="004D66FD"/>
    <w:rsid w:val="004D6C1E"/>
    <w:rsid w:val="004D7283"/>
    <w:rsid w:val="004E0E32"/>
    <w:rsid w:val="004E23C9"/>
    <w:rsid w:val="004E26C1"/>
    <w:rsid w:val="004E3702"/>
    <w:rsid w:val="004E3BE4"/>
    <w:rsid w:val="004E4D6F"/>
    <w:rsid w:val="004E7C41"/>
    <w:rsid w:val="004F0CA2"/>
    <w:rsid w:val="004F17AF"/>
    <w:rsid w:val="004F196A"/>
    <w:rsid w:val="004F1A70"/>
    <w:rsid w:val="004F1FF9"/>
    <w:rsid w:val="004F3CC9"/>
    <w:rsid w:val="004F4482"/>
    <w:rsid w:val="004F5319"/>
    <w:rsid w:val="004F5615"/>
    <w:rsid w:val="004F56BA"/>
    <w:rsid w:val="00500186"/>
    <w:rsid w:val="00501A25"/>
    <w:rsid w:val="005048DA"/>
    <w:rsid w:val="00504AE6"/>
    <w:rsid w:val="00505889"/>
    <w:rsid w:val="0050714C"/>
    <w:rsid w:val="005075BE"/>
    <w:rsid w:val="00507A47"/>
    <w:rsid w:val="005105BF"/>
    <w:rsid w:val="00510701"/>
    <w:rsid w:val="00511EED"/>
    <w:rsid w:val="00513877"/>
    <w:rsid w:val="00514822"/>
    <w:rsid w:val="00514D0C"/>
    <w:rsid w:val="005153B3"/>
    <w:rsid w:val="0051649C"/>
    <w:rsid w:val="00516D33"/>
    <w:rsid w:val="005170BF"/>
    <w:rsid w:val="00520FE8"/>
    <w:rsid w:val="00523233"/>
    <w:rsid w:val="005232C1"/>
    <w:rsid w:val="00523F25"/>
    <w:rsid w:val="00524011"/>
    <w:rsid w:val="00524931"/>
    <w:rsid w:val="00524C59"/>
    <w:rsid w:val="00525700"/>
    <w:rsid w:val="00527CC5"/>
    <w:rsid w:val="005324DC"/>
    <w:rsid w:val="00534045"/>
    <w:rsid w:val="00535BDA"/>
    <w:rsid w:val="00536A6B"/>
    <w:rsid w:val="00536F07"/>
    <w:rsid w:val="00537D82"/>
    <w:rsid w:val="00540F07"/>
    <w:rsid w:val="00541B80"/>
    <w:rsid w:val="005429F0"/>
    <w:rsid w:val="00543F5C"/>
    <w:rsid w:val="0054565A"/>
    <w:rsid w:val="00545C8F"/>
    <w:rsid w:val="0054684D"/>
    <w:rsid w:val="005473E9"/>
    <w:rsid w:val="005511FF"/>
    <w:rsid w:val="00551B9E"/>
    <w:rsid w:val="00553EC5"/>
    <w:rsid w:val="0055583C"/>
    <w:rsid w:val="00556EC0"/>
    <w:rsid w:val="00557805"/>
    <w:rsid w:val="00557DA5"/>
    <w:rsid w:val="005626BB"/>
    <w:rsid w:val="00564387"/>
    <w:rsid w:val="00567F4A"/>
    <w:rsid w:val="00572552"/>
    <w:rsid w:val="00572B9A"/>
    <w:rsid w:val="0057410E"/>
    <w:rsid w:val="00574CC3"/>
    <w:rsid w:val="00574DF9"/>
    <w:rsid w:val="005769BA"/>
    <w:rsid w:val="00577A18"/>
    <w:rsid w:val="00580B30"/>
    <w:rsid w:val="00580CA5"/>
    <w:rsid w:val="00580F3A"/>
    <w:rsid w:val="00581743"/>
    <w:rsid w:val="00582644"/>
    <w:rsid w:val="00582A5A"/>
    <w:rsid w:val="00593E8F"/>
    <w:rsid w:val="00594C8C"/>
    <w:rsid w:val="005954A4"/>
    <w:rsid w:val="005964CA"/>
    <w:rsid w:val="005A2E56"/>
    <w:rsid w:val="005A2FFC"/>
    <w:rsid w:val="005A310F"/>
    <w:rsid w:val="005A3350"/>
    <w:rsid w:val="005A39C2"/>
    <w:rsid w:val="005A3D6C"/>
    <w:rsid w:val="005A412E"/>
    <w:rsid w:val="005A5FDE"/>
    <w:rsid w:val="005A70F2"/>
    <w:rsid w:val="005A765B"/>
    <w:rsid w:val="005B2222"/>
    <w:rsid w:val="005B35DA"/>
    <w:rsid w:val="005B42D6"/>
    <w:rsid w:val="005B587E"/>
    <w:rsid w:val="005B61BD"/>
    <w:rsid w:val="005B6588"/>
    <w:rsid w:val="005C144A"/>
    <w:rsid w:val="005C2733"/>
    <w:rsid w:val="005C3B83"/>
    <w:rsid w:val="005C48A8"/>
    <w:rsid w:val="005C6312"/>
    <w:rsid w:val="005C7B6D"/>
    <w:rsid w:val="005D0DDA"/>
    <w:rsid w:val="005D0FD3"/>
    <w:rsid w:val="005D2A7D"/>
    <w:rsid w:val="005D2C3D"/>
    <w:rsid w:val="005D3841"/>
    <w:rsid w:val="005D5040"/>
    <w:rsid w:val="005D52C3"/>
    <w:rsid w:val="005E04F9"/>
    <w:rsid w:val="005E2413"/>
    <w:rsid w:val="005E2472"/>
    <w:rsid w:val="005E527A"/>
    <w:rsid w:val="005E5CA9"/>
    <w:rsid w:val="005E64B7"/>
    <w:rsid w:val="005E7D4E"/>
    <w:rsid w:val="005F00C9"/>
    <w:rsid w:val="005F0267"/>
    <w:rsid w:val="005F0DAA"/>
    <w:rsid w:val="005F10BD"/>
    <w:rsid w:val="005F1579"/>
    <w:rsid w:val="005F2A58"/>
    <w:rsid w:val="005F389E"/>
    <w:rsid w:val="005F3BAB"/>
    <w:rsid w:val="005F608F"/>
    <w:rsid w:val="005F6F4A"/>
    <w:rsid w:val="00600C62"/>
    <w:rsid w:val="00600DBD"/>
    <w:rsid w:val="006027BB"/>
    <w:rsid w:val="00603430"/>
    <w:rsid w:val="00607E8B"/>
    <w:rsid w:val="00610045"/>
    <w:rsid w:val="00611B8D"/>
    <w:rsid w:val="00612BCC"/>
    <w:rsid w:val="0061445C"/>
    <w:rsid w:val="00615904"/>
    <w:rsid w:val="00620B8C"/>
    <w:rsid w:val="00620D21"/>
    <w:rsid w:val="00621559"/>
    <w:rsid w:val="006228E2"/>
    <w:rsid w:val="00623AB3"/>
    <w:rsid w:val="00624ECB"/>
    <w:rsid w:val="006268E5"/>
    <w:rsid w:val="00627348"/>
    <w:rsid w:val="006278A7"/>
    <w:rsid w:val="006301ED"/>
    <w:rsid w:val="00630324"/>
    <w:rsid w:val="00632440"/>
    <w:rsid w:val="00632E42"/>
    <w:rsid w:val="00632F12"/>
    <w:rsid w:val="006334C9"/>
    <w:rsid w:val="0063426A"/>
    <w:rsid w:val="006359CA"/>
    <w:rsid w:val="006360F2"/>
    <w:rsid w:val="006378FF"/>
    <w:rsid w:val="006420A9"/>
    <w:rsid w:val="00646988"/>
    <w:rsid w:val="0065066A"/>
    <w:rsid w:val="0065101D"/>
    <w:rsid w:val="00651E9F"/>
    <w:rsid w:val="00652BE9"/>
    <w:rsid w:val="00653F7A"/>
    <w:rsid w:val="00655390"/>
    <w:rsid w:val="006558D3"/>
    <w:rsid w:val="0065693F"/>
    <w:rsid w:val="00657281"/>
    <w:rsid w:val="006632E7"/>
    <w:rsid w:val="00663983"/>
    <w:rsid w:val="00663E01"/>
    <w:rsid w:val="00664D06"/>
    <w:rsid w:val="006671AC"/>
    <w:rsid w:val="00671B11"/>
    <w:rsid w:val="00671D8C"/>
    <w:rsid w:val="00672C89"/>
    <w:rsid w:val="00674948"/>
    <w:rsid w:val="00674B6F"/>
    <w:rsid w:val="006756A4"/>
    <w:rsid w:val="00675738"/>
    <w:rsid w:val="00676F0D"/>
    <w:rsid w:val="00680ED8"/>
    <w:rsid w:val="00681C3F"/>
    <w:rsid w:val="00682579"/>
    <w:rsid w:val="00683E24"/>
    <w:rsid w:val="00684D32"/>
    <w:rsid w:val="00685072"/>
    <w:rsid w:val="006854A8"/>
    <w:rsid w:val="0068708A"/>
    <w:rsid w:val="006877C4"/>
    <w:rsid w:val="006877D4"/>
    <w:rsid w:val="00687E2E"/>
    <w:rsid w:val="006904AC"/>
    <w:rsid w:val="00691F2D"/>
    <w:rsid w:val="0069297A"/>
    <w:rsid w:val="0069367D"/>
    <w:rsid w:val="00693CED"/>
    <w:rsid w:val="0069604A"/>
    <w:rsid w:val="006968B5"/>
    <w:rsid w:val="00697744"/>
    <w:rsid w:val="006A00BA"/>
    <w:rsid w:val="006A1DC6"/>
    <w:rsid w:val="006A36E7"/>
    <w:rsid w:val="006A480B"/>
    <w:rsid w:val="006A5CA1"/>
    <w:rsid w:val="006A76F2"/>
    <w:rsid w:val="006A7BA3"/>
    <w:rsid w:val="006B2117"/>
    <w:rsid w:val="006B2380"/>
    <w:rsid w:val="006B3873"/>
    <w:rsid w:val="006B44A0"/>
    <w:rsid w:val="006B51C2"/>
    <w:rsid w:val="006B5206"/>
    <w:rsid w:val="006B5607"/>
    <w:rsid w:val="006B6CCA"/>
    <w:rsid w:val="006B782A"/>
    <w:rsid w:val="006B784E"/>
    <w:rsid w:val="006C20CE"/>
    <w:rsid w:val="006C2EEA"/>
    <w:rsid w:val="006C4A64"/>
    <w:rsid w:val="006C4F30"/>
    <w:rsid w:val="006C71D3"/>
    <w:rsid w:val="006D0FC1"/>
    <w:rsid w:val="006D22E2"/>
    <w:rsid w:val="006D2808"/>
    <w:rsid w:val="006D283A"/>
    <w:rsid w:val="006D2BEE"/>
    <w:rsid w:val="006D30A7"/>
    <w:rsid w:val="006D60ED"/>
    <w:rsid w:val="006D77E9"/>
    <w:rsid w:val="006D7CFA"/>
    <w:rsid w:val="006E01E4"/>
    <w:rsid w:val="006E1A0E"/>
    <w:rsid w:val="006E2AA5"/>
    <w:rsid w:val="006E4602"/>
    <w:rsid w:val="006E5058"/>
    <w:rsid w:val="006E5C60"/>
    <w:rsid w:val="006E6914"/>
    <w:rsid w:val="006F0180"/>
    <w:rsid w:val="006F1834"/>
    <w:rsid w:val="006F253B"/>
    <w:rsid w:val="006F2957"/>
    <w:rsid w:val="006F442E"/>
    <w:rsid w:val="006F4BCB"/>
    <w:rsid w:val="006F65E7"/>
    <w:rsid w:val="007002C8"/>
    <w:rsid w:val="0070104A"/>
    <w:rsid w:val="00701697"/>
    <w:rsid w:val="0070343D"/>
    <w:rsid w:val="00704056"/>
    <w:rsid w:val="00705A66"/>
    <w:rsid w:val="00705AB3"/>
    <w:rsid w:val="007065E8"/>
    <w:rsid w:val="00710647"/>
    <w:rsid w:val="00712B35"/>
    <w:rsid w:val="00714A70"/>
    <w:rsid w:val="00715548"/>
    <w:rsid w:val="00716040"/>
    <w:rsid w:val="00721D9C"/>
    <w:rsid w:val="007246A4"/>
    <w:rsid w:val="00724B85"/>
    <w:rsid w:val="007253ED"/>
    <w:rsid w:val="007267E8"/>
    <w:rsid w:val="00727C85"/>
    <w:rsid w:val="00727F53"/>
    <w:rsid w:val="00727F66"/>
    <w:rsid w:val="00732FF9"/>
    <w:rsid w:val="007377E3"/>
    <w:rsid w:val="00740BEA"/>
    <w:rsid w:val="00742DA7"/>
    <w:rsid w:val="00745D12"/>
    <w:rsid w:val="00746F6A"/>
    <w:rsid w:val="007472D6"/>
    <w:rsid w:val="0075274D"/>
    <w:rsid w:val="00752A9E"/>
    <w:rsid w:val="007531E3"/>
    <w:rsid w:val="0075560C"/>
    <w:rsid w:val="00757D9F"/>
    <w:rsid w:val="0076061B"/>
    <w:rsid w:val="007617EB"/>
    <w:rsid w:val="00761AEA"/>
    <w:rsid w:val="00761D92"/>
    <w:rsid w:val="0076577F"/>
    <w:rsid w:val="00766F52"/>
    <w:rsid w:val="00771496"/>
    <w:rsid w:val="0077192D"/>
    <w:rsid w:val="007734AF"/>
    <w:rsid w:val="0077456B"/>
    <w:rsid w:val="0077577D"/>
    <w:rsid w:val="0078163A"/>
    <w:rsid w:val="00782BF1"/>
    <w:rsid w:val="00782CA0"/>
    <w:rsid w:val="00785143"/>
    <w:rsid w:val="007903F4"/>
    <w:rsid w:val="00790C2C"/>
    <w:rsid w:val="00791908"/>
    <w:rsid w:val="00794B3A"/>
    <w:rsid w:val="00794CF1"/>
    <w:rsid w:val="007964E8"/>
    <w:rsid w:val="00796AD7"/>
    <w:rsid w:val="00796FAA"/>
    <w:rsid w:val="00797B6F"/>
    <w:rsid w:val="007A1D8B"/>
    <w:rsid w:val="007A3297"/>
    <w:rsid w:val="007A3B77"/>
    <w:rsid w:val="007A617F"/>
    <w:rsid w:val="007A738C"/>
    <w:rsid w:val="007A7AD2"/>
    <w:rsid w:val="007A7B2B"/>
    <w:rsid w:val="007B03EC"/>
    <w:rsid w:val="007B137C"/>
    <w:rsid w:val="007B5306"/>
    <w:rsid w:val="007B640F"/>
    <w:rsid w:val="007B6479"/>
    <w:rsid w:val="007B7104"/>
    <w:rsid w:val="007B73F3"/>
    <w:rsid w:val="007C0AE2"/>
    <w:rsid w:val="007C0F4E"/>
    <w:rsid w:val="007C2230"/>
    <w:rsid w:val="007C3084"/>
    <w:rsid w:val="007C4373"/>
    <w:rsid w:val="007C5DAA"/>
    <w:rsid w:val="007C794D"/>
    <w:rsid w:val="007D092E"/>
    <w:rsid w:val="007D25A8"/>
    <w:rsid w:val="007D349C"/>
    <w:rsid w:val="007D36D1"/>
    <w:rsid w:val="007D4FD5"/>
    <w:rsid w:val="007D6275"/>
    <w:rsid w:val="007D79D0"/>
    <w:rsid w:val="007E1583"/>
    <w:rsid w:val="007E2BA6"/>
    <w:rsid w:val="007E2F4A"/>
    <w:rsid w:val="007E493A"/>
    <w:rsid w:val="007E52A6"/>
    <w:rsid w:val="007E5954"/>
    <w:rsid w:val="007E5B4A"/>
    <w:rsid w:val="007E75E9"/>
    <w:rsid w:val="007F08E4"/>
    <w:rsid w:val="007F2861"/>
    <w:rsid w:val="007F29DC"/>
    <w:rsid w:val="007F467D"/>
    <w:rsid w:val="007F46CF"/>
    <w:rsid w:val="007F616E"/>
    <w:rsid w:val="007F6B3C"/>
    <w:rsid w:val="00803ACA"/>
    <w:rsid w:val="00803E6C"/>
    <w:rsid w:val="00804F44"/>
    <w:rsid w:val="008078E9"/>
    <w:rsid w:val="008104D1"/>
    <w:rsid w:val="00811691"/>
    <w:rsid w:val="0081232F"/>
    <w:rsid w:val="00815E06"/>
    <w:rsid w:val="008174F6"/>
    <w:rsid w:val="00817ADC"/>
    <w:rsid w:val="00821BF1"/>
    <w:rsid w:val="008225AE"/>
    <w:rsid w:val="00822A7C"/>
    <w:rsid w:val="00822FF2"/>
    <w:rsid w:val="008239DE"/>
    <w:rsid w:val="00823A1D"/>
    <w:rsid w:val="00825FCA"/>
    <w:rsid w:val="00830167"/>
    <w:rsid w:val="00830C6E"/>
    <w:rsid w:val="00832918"/>
    <w:rsid w:val="00833E0B"/>
    <w:rsid w:val="00834148"/>
    <w:rsid w:val="00835A61"/>
    <w:rsid w:val="00835CB1"/>
    <w:rsid w:val="00837078"/>
    <w:rsid w:val="00845630"/>
    <w:rsid w:val="008461A7"/>
    <w:rsid w:val="00846861"/>
    <w:rsid w:val="00846F44"/>
    <w:rsid w:val="00847E27"/>
    <w:rsid w:val="008516E9"/>
    <w:rsid w:val="00851CB4"/>
    <w:rsid w:val="00851D88"/>
    <w:rsid w:val="00851E93"/>
    <w:rsid w:val="008522CC"/>
    <w:rsid w:val="0085247E"/>
    <w:rsid w:val="008567A1"/>
    <w:rsid w:val="00856A7D"/>
    <w:rsid w:val="00856B64"/>
    <w:rsid w:val="008571B0"/>
    <w:rsid w:val="008619E2"/>
    <w:rsid w:val="00861C1A"/>
    <w:rsid w:val="00861C3F"/>
    <w:rsid w:val="00862D16"/>
    <w:rsid w:val="008633AE"/>
    <w:rsid w:val="0086360F"/>
    <w:rsid w:val="00864768"/>
    <w:rsid w:val="0087318A"/>
    <w:rsid w:val="0087356C"/>
    <w:rsid w:val="008749AB"/>
    <w:rsid w:val="00875300"/>
    <w:rsid w:val="008753AE"/>
    <w:rsid w:val="00882CB1"/>
    <w:rsid w:val="008842F0"/>
    <w:rsid w:val="00885065"/>
    <w:rsid w:val="00885551"/>
    <w:rsid w:val="008856AE"/>
    <w:rsid w:val="00885EEB"/>
    <w:rsid w:val="00886318"/>
    <w:rsid w:val="0088644E"/>
    <w:rsid w:val="008867A5"/>
    <w:rsid w:val="00886854"/>
    <w:rsid w:val="00886FFA"/>
    <w:rsid w:val="008914EA"/>
    <w:rsid w:val="00892B11"/>
    <w:rsid w:val="00893A9E"/>
    <w:rsid w:val="00895BBD"/>
    <w:rsid w:val="008A0117"/>
    <w:rsid w:val="008A4294"/>
    <w:rsid w:val="008A672B"/>
    <w:rsid w:val="008A69C6"/>
    <w:rsid w:val="008A6D3E"/>
    <w:rsid w:val="008B1326"/>
    <w:rsid w:val="008B2364"/>
    <w:rsid w:val="008B2B1A"/>
    <w:rsid w:val="008B48ED"/>
    <w:rsid w:val="008B652F"/>
    <w:rsid w:val="008B66FC"/>
    <w:rsid w:val="008C0069"/>
    <w:rsid w:val="008C38BD"/>
    <w:rsid w:val="008C49F4"/>
    <w:rsid w:val="008C54AB"/>
    <w:rsid w:val="008D10C0"/>
    <w:rsid w:val="008D3A0E"/>
    <w:rsid w:val="008D4149"/>
    <w:rsid w:val="008D496C"/>
    <w:rsid w:val="008D4F23"/>
    <w:rsid w:val="008D52BC"/>
    <w:rsid w:val="008E0144"/>
    <w:rsid w:val="008E1840"/>
    <w:rsid w:val="008E22E0"/>
    <w:rsid w:val="008E722F"/>
    <w:rsid w:val="008E7B78"/>
    <w:rsid w:val="008F01D7"/>
    <w:rsid w:val="008F1771"/>
    <w:rsid w:val="008F3383"/>
    <w:rsid w:val="008F449B"/>
    <w:rsid w:val="008F7BCE"/>
    <w:rsid w:val="00901E0A"/>
    <w:rsid w:val="0090282B"/>
    <w:rsid w:val="00903957"/>
    <w:rsid w:val="0090487F"/>
    <w:rsid w:val="00904A6B"/>
    <w:rsid w:val="0090750B"/>
    <w:rsid w:val="00907A70"/>
    <w:rsid w:val="00911786"/>
    <w:rsid w:val="009127D5"/>
    <w:rsid w:val="00914E9F"/>
    <w:rsid w:val="009163FB"/>
    <w:rsid w:val="00917D69"/>
    <w:rsid w:val="0092074C"/>
    <w:rsid w:val="00920A61"/>
    <w:rsid w:val="00921762"/>
    <w:rsid w:val="00923539"/>
    <w:rsid w:val="009244B8"/>
    <w:rsid w:val="009247D2"/>
    <w:rsid w:val="00924B28"/>
    <w:rsid w:val="009259D3"/>
    <w:rsid w:val="0092655F"/>
    <w:rsid w:val="009265D6"/>
    <w:rsid w:val="00927396"/>
    <w:rsid w:val="0093164A"/>
    <w:rsid w:val="00932D74"/>
    <w:rsid w:val="00933CDB"/>
    <w:rsid w:val="009356E2"/>
    <w:rsid w:val="009358AB"/>
    <w:rsid w:val="00935E41"/>
    <w:rsid w:val="00937A71"/>
    <w:rsid w:val="009401FB"/>
    <w:rsid w:val="0094033C"/>
    <w:rsid w:val="00940E73"/>
    <w:rsid w:val="00941E1B"/>
    <w:rsid w:val="009423A1"/>
    <w:rsid w:val="00942AEF"/>
    <w:rsid w:val="009430B9"/>
    <w:rsid w:val="00945661"/>
    <w:rsid w:val="00945E37"/>
    <w:rsid w:val="00945F47"/>
    <w:rsid w:val="009463DC"/>
    <w:rsid w:val="0094763E"/>
    <w:rsid w:val="00950647"/>
    <w:rsid w:val="00951159"/>
    <w:rsid w:val="00952555"/>
    <w:rsid w:val="00952C90"/>
    <w:rsid w:val="00952EF9"/>
    <w:rsid w:val="0095331B"/>
    <w:rsid w:val="0095426E"/>
    <w:rsid w:val="009567B4"/>
    <w:rsid w:val="00963C02"/>
    <w:rsid w:val="00964C70"/>
    <w:rsid w:val="00965BA2"/>
    <w:rsid w:val="0096746C"/>
    <w:rsid w:val="0097067A"/>
    <w:rsid w:val="00971916"/>
    <w:rsid w:val="00971E99"/>
    <w:rsid w:val="0097295B"/>
    <w:rsid w:val="00972C63"/>
    <w:rsid w:val="00973059"/>
    <w:rsid w:val="00973A28"/>
    <w:rsid w:val="009804C8"/>
    <w:rsid w:val="009813DF"/>
    <w:rsid w:val="00981600"/>
    <w:rsid w:val="00982FC0"/>
    <w:rsid w:val="00986322"/>
    <w:rsid w:val="00987B22"/>
    <w:rsid w:val="00990FFC"/>
    <w:rsid w:val="00991056"/>
    <w:rsid w:val="009928ED"/>
    <w:rsid w:val="00992A6B"/>
    <w:rsid w:val="00992F77"/>
    <w:rsid w:val="009946DF"/>
    <w:rsid w:val="00996520"/>
    <w:rsid w:val="009A0F59"/>
    <w:rsid w:val="009A19C7"/>
    <w:rsid w:val="009A2040"/>
    <w:rsid w:val="009A4009"/>
    <w:rsid w:val="009A4D2B"/>
    <w:rsid w:val="009A5FAF"/>
    <w:rsid w:val="009A6326"/>
    <w:rsid w:val="009A65F2"/>
    <w:rsid w:val="009B0656"/>
    <w:rsid w:val="009B11E8"/>
    <w:rsid w:val="009B3C07"/>
    <w:rsid w:val="009B5F0F"/>
    <w:rsid w:val="009C14E3"/>
    <w:rsid w:val="009C1EF2"/>
    <w:rsid w:val="009C229D"/>
    <w:rsid w:val="009C27FF"/>
    <w:rsid w:val="009C2F0F"/>
    <w:rsid w:val="009C34F9"/>
    <w:rsid w:val="009C3901"/>
    <w:rsid w:val="009C757B"/>
    <w:rsid w:val="009C787E"/>
    <w:rsid w:val="009D0D9F"/>
    <w:rsid w:val="009D21C2"/>
    <w:rsid w:val="009D26E4"/>
    <w:rsid w:val="009D5BDB"/>
    <w:rsid w:val="009D6850"/>
    <w:rsid w:val="009E17CF"/>
    <w:rsid w:val="009E1868"/>
    <w:rsid w:val="009E1EA3"/>
    <w:rsid w:val="009E2A3E"/>
    <w:rsid w:val="009E2EF6"/>
    <w:rsid w:val="009E4E2E"/>
    <w:rsid w:val="009E4E65"/>
    <w:rsid w:val="009E6F1D"/>
    <w:rsid w:val="009F0AE8"/>
    <w:rsid w:val="009F3E30"/>
    <w:rsid w:val="009F5CDA"/>
    <w:rsid w:val="009F7E8C"/>
    <w:rsid w:val="00A001A7"/>
    <w:rsid w:val="00A011D0"/>
    <w:rsid w:val="00A0344A"/>
    <w:rsid w:val="00A0347C"/>
    <w:rsid w:val="00A0403D"/>
    <w:rsid w:val="00A050BA"/>
    <w:rsid w:val="00A074AC"/>
    <w:rsid w:val="00A10F1E"/>
    <w:rsid w:val="00A13AE9"/>
    <w:rsid w:val="00A154C4"/>
    <w:rsid w:val="00A17992"/>
    <w:rsid w:val="00A26288"/>
    <w:rsid w:val="00A301CA"/>
    <w:rsid w:val="00A32714"/>
    <w:rsid w:val="00A32F08"/>
    <w:rsid w:val="00A430A3"/>
    <w:rsid w:val="00A43434"/>
    <w:rsid w:val="00A43721"/>
    <w:rsid w:val="00A43731"/>
    <w:rsid w:val="00A437D0"/>
    <w:rsid w:val="00A46D96"/>
    <w:rsid w:val="00A52F8F"/>
    <w:rsid w:val="00A53051"/>
    <w:rsid w:val="00A530D5"/>
    <w:rsid w:val="00A53809"/>
    <w:rsid w:val="00A54EC9"/>
    <w:rsid w:val="00A55044"/>
    <w:rsid w:val="00A55EAF"/>
    <w:rsid w:val="00A56408"/>
    <w:rsid w:val="00A5641D"/>
    <w:rsid w:val="00A568A1"/>
    <w:rsid w:val="00A570A4"/>
    <w:rsid w:val="00A57BC4"/>
    <w:rsid w:val="00A57D5C"/>
    <w:rsid w:val="00A60479"/>
    <w:rsid w:val="00A60C5B"/>
    <w:rsid w:val="00A6175B"/>
    <w:rsid w:val="00A62368"/>
    <w:rsid w:val="00A63A41"/>
    <w:rsid w:val="00A659B0"/>
    <w:rsid w:val="00A66117"/>
    <w:rsid w:val="00A666F5"/>
    <w:rsid w:val="00A66DF4"/>
    <w:rsid w:val="00A6779C"/>
    <w:rsid w:val="00A701E7"/>
    <w:rsid w:val="00A706A7"/>
    <w:rsid w:val="00A70AF3"/>
    <w:rsid w:val="00A73090"/>
    <w:rsid w:val="00A74167"/>
    <w:rsid w:val="00A74B6C"/>
    <w:rsid w:val="00A76890"/>
    <w:rsid w:val="00A7741A"/>
    <w:rsid w:val="00A80E96"/>
    <w:rsid w:val="00A816FC"/>
    <w:rsid w:val="00A848BC"/>
    <w:rsid w:val="00A8529E"/>
    <w:rsid w:val="00A85572"/>
    <w:rsid w:val="00A87225"/>
    <w:rsid w:val="00A91C59"/>
    <w:rsid w:val="00A92B75"/>
    <w:rsid w:val="00A93D55"/>
    <w:rsid w:val="00A963E6"/>
    <w:rsid w:val="00AA1A97"/>
    <w:rsid w:val="00AA2A44"/>
    <w:rsid w:val="00AA2B4F"/>
    <w:rsid w:val="00AA2FEA"/>
    <w:rsid w:val="00AA3F08"/>
    <w:rsid w:val="00AA4679"/>
    <w:rsid w:val="00AA4CFF"/>
    <w:rsid w:val="00AA65E2"/>
    <w:rsid w:val="00AA7540"/>
    <w:rsid w:val="00AB0678"/>
    <w:rsid w:val="00AB0C49"/>
    <w:rsid w:val="00AB0EC6"/>
    <w:rsid w:val="00AB2ED8"/>
    <w:rsid w:val="00AB2EFB"/>
    <w:rsid w:val="00AB3EC2"/>
    <w:rsid w:val="00AB4ADE"/>
    <w:rsid w:val="00AB5D5F"/>
    <w:rsid w:val="00AB5EE3"/>
    <w:rsid w:val="00AB6807"/>
    <w:rsid w:val="00AC0452"/>
    <w:rsid w:val="00AC1F82"/>
    <w:rsid w:val="00AC3BDC"/>
    <w:rsid w:val="00AC4A34"/>
    <w:rsid w:val="00AC542E"/>
    <w:rsid w:val="00AC59D6"/>
    <w:rsid w:val="00AD0145"/>
    <w:rsid w:val="00AD0154"/>
    <w:rsid w:val="00AD0B33"/>
    <w:rsid w:val="00AD1ADE"/>
    <w:rsid w:val="00AD217B"/>
    <w:rsid w:val="00AD3DD0"/>
    <w:rsid w:val="00AD4EA4"/>
    <w:rsid w:val="00AD50C2"/>
    <w:rsid w:val="00AD5B85"/>
    <w:rsid w:val="00AD5F91"/>
    <w:rsid w:val="00AD7CE3"/>
    <w:rsid w:val="00AE10F0"/>
    <w:rsid w:val="00AE11CD"/>
    <w:rsid w:val="00AE153E"/>
    <w:rsid w:val="00AE226B"/>
    <w:rsid w:val="00AE49CB"/>
    <w:rsid w:val="00AE6261"/>
    <w:rsid w:val="00AE7856"/>
    <w:rsid w:val="00AE78FC"/>
    <w:rsid w:val="00AF1477"/>
    <w:rsid w:val="00AF1BDD"/>
    <w:rsid w:val="00AF248B"/>
    <w:rsid w:val="00AF34A0"/>
    <w:rsid w:val="00AF58EC"/>
    <w:rsid w:val="00AF5C42"/>
    <w:rsid w:val="00AF6F54"/>
    <w:rsid w:val="00AF77DF"/>
    <w:rsid w:val="00AF7DE9"/>
    <w:rsid w:val="00B0179C"/>
    <w:rsid w:val="00B01A3C"/>
    <w:rsid w:val="00B01EFC"/>
    <w:rsid w:val="00B01F39"/>
    <w:rsid w:val="00B03271"/>
    <w:rsid w:val="00B076EA"/>
    <w:rsid w:val="00B1026D"/>
    <w:rsid w:val="00B123E5"/>
    <w:rsid w:val="00B12C66"/>
    <w:rsid w:val="00B13812"/>
    <w:rsid w:val="00B13DFA"/>
    <w:rsid w:val="00B1756B"/>
    <w:rsid w:val="00B17E60"/>
    <w:rsid w:val="00B20C6B"/>
    <w:rsid w:val="00B20F1E"/>
    <w:rsid w:val="00B220E5"/>
    <w:rsid w:val="00B24098"/>
    <w:rsid w:val="00B2470E"/>
    <w:rsid w:val="00B24D6A"/>
    <w:rsid w:val="00B2526B"/>
    <w:rsid w:val="00B25779"/>
    <w:rsid w:val="00B25E1C"/>
    <w:rsid w:val="00B26721"/>
    <w:rsid w:val="00B26A86"/>
    <w:rsid w:val="00B271A8"/>
    <w:rsid w:val="00B27E95"/>
    <w:rsid w:val="00B31757"/>
    <w:rsid w:val="00B3269B"/>
    <w:rsid w:val="00B329EA"/>
    <w:rsid w:val="00B32DC0"/>
    <w:rsid w:val="00B3336A"/>
    <w:rsid w:val="00B35717"/>
    <w:rsid w:val="00B35B5B"/>
    <w:rsid w:val="00B36EF7"/>
    <w:rsid w:val="00B37736"/>
    <w:rsid w:val="00B403B8"/>
    <w:rsid w:val="00B423DA"/>
    <w:rsid w:val="00B43630"/>
    <w:rsid w:val="00B436B8"/>
    <w:rsid w:val="00B44AE8"/>
    <w:rsid w:val="00B452F0"/>
    <w:rsid w:val="00B4577B"/>
    <w:rsid w:val="00B46583"/>
    <w:rsid w:val="00B47930"/>
    <w:rsid w:val="00B47A2B"/>
    <w:rsid w:val="00B527E1"/>
    <w:rsid w:val="00B54F4E"/>
    <w:rsid w:val="00B56301"/>
    <w:rsid w:val="00B56361"/>
    <w:rsid w:val="00B57624"/>
    <w:rsid w:val="00B6230D"/>
    <w:rsid w:val="00B6354B"/>
    <w:rsid w:val="00B63E37"/>
    <w:rsid w:val="00B655AC"/>
    <w:rsid w:val="00B65966"/>
    <w:rsid w:val="00B65D07"/>
    <w:rsid w:val="00B6655E"/>
    <w:rsid w:val="00B70ACB"/>
    <w:rsid w:val="00B72C24"/>
    <w:rsid w:val="00B72E77"/>
    <w:rsid w:val="00B75E60"/>
    <w:rsid w:val="00B82214"/>
    <w:rsid w:val="00B836BD"/>
    <w:rsid w:val="00B85078"/>
    <w:rsid w:val="00B85293"/>
    <w:rsid w:val="00B85F3F"/>
    <w:rsid w:val="00B8718B"/>
    <w:rsid w:val="00B87F4C"/>
    <w:rsid w:val="00B90042"/>
    <w:rsid w:val="00B9349D"/>
    <w:rsid w:val="00B93EA9"/>
    <w:rsid w:val="00B97A62"/>
    <w:rsid w:val="00BA013A"/>
    <w:rsid w:val="00BA0C05"/>
    <w:rsid w:val="00BA0C36"/>
    <w:rsid w:val="00BA1C90"/>
    <w:rsid w:val="00BA2A05"/>
    <w:rsid w:val="00BA2CF2"/>
    <w:rsid w:val="00BA3058"/>
    <w:rsid w:val="00BA5DF8"/>
    <w:rsid w:val="00BB007E"/>
    <w:rsid w:val="00BB1ED6"/>
    <w:rsid w:val="00BB23A6"/>
    <w:rsid w:val="00BB24FB"/>
    <w:rsid w:val="00BB27FA"/>
    <w:rsid w:val="00BB3C15"/>
    <w:rsid w:val="00BB479E"/>
    <w:rsid w:val="00BB5800"/>
    <w:rsid w:val="00BB75D6"/>
    <w:rsid w:val="00BB7F29"/>
    <w:rsid w:val="00BC352C"/>
    <w:rsid w:val="00BC3D2E"/>
    <w:rsid w:val="00BC6ADF"/>
    <w:rsid w:val="00BC6F90"/>
    <w:rsid w:val="00BD0216"/>
    <w:rsid w:val="00BD0738"/>
    <w:rsid w:val="00BD098E"/>
    <w:rsid w:val="00BD2521"/>
    <w:rsid w:val="00BD3631"/>
    <w:rsid w:val="00BD4A8A"/>
    <w:rsid w:val="00BD4F8D"/>
    <w:rsid w:val="00BD66A2"/>
    <w:rsid w:val="00BE1426"/>
    <w:rsid w:val="00BE1DA7"/>
    <w:rsid w:val="00BE1DAD"/>
    <w:rsid w:val="00BE3A8B"/>
    <w:rsid w:val="00BE3D3C"/>
    <w:rsid w:val="00BE6012"/>
    <w:rsid w:val="00BE7621"/>
    <w:rsid w:val="00BF0D34"/>
    <w:rsid w:val="00BF4BEF"/>
    <w:rsid w:val="00BF5E74"/>
    <w:rsid w:val="00BF6C28"/>
    <w:rsid w:val="00BF72B6"/>
    <w:rsid w:val="00C0133F"/>
    <w:rsid w:val="00C0245F"/>
    <w:rsid w:val="00C04174"/>
    <w:rsid w:val="00C05D84"/>
    <w:rsid w:val="00C05F07"/>
    <w:rsid w:val="00C063F3"/>
    <w:rsid w:val="00C10456"/>
    <w:rsid w:val="00C10CB4"/>
    <w:rsid w:val="00C15AF0"/>
    <w:rsid w:val="00C1671A"/>
    <w:rsid w:val="00C16AF9"/>
    <w:rsid w:val="00C17390"/>
    <w:rsid w:val="00C21363"/>
    <w:rsid w:val="00C21D2F"/>
    <w:rsid w:val="00C240A4"/>
    <w:rsid w:val="00C24DF4"/>
    <w:rsid w:val="00C27D6C"/>
    <w:rsid w:val="00C317FC"/>
    <w:rsid w:val="00C32DEF"/>
    <w:rsid w:val="00C334BB"/>
    <w:rsid w:val="00C33C65"/>
    <w:rsid w:val="00C34AB6"/>
    <w:rsid w:val="00C35F96"/>
    <w:rsid w:val="00C36E39"/>
    <w:rsid w:val="00C37710"/>
    <w:rsid w:val="00C403CE"/>
    <w:rsid w:val="00C426A4"/>
    <w:rsid w:val="00C4360D"/>
    <w:rsid w:val="00C43BFE"/>
    <w:rsid w:val="00C44112"/>
    <w:rsid w:val="00C4723D"/>
    <w:rsid w:val="00C5035E"/>
    <w:rsid w:val="00C52900"/>
    <w:rsid w:val="00C5367D"/>
    <w:rsid w:val="00C54506"/>
    <w:rsid w:val="00C54DEB"/>
    <w:rsid w:val="00C5516C"/>
    <w:rsid w:val="00C57697"/>
    <w:rsid w:val="00C57D71"/>
    <w:rsid w:val="00C61E8E"/>
    <w:rsid w:val="00C62914"/>
    <w:rsid w:val="00C62E44"/>
    <w:rsid w:val="00C6352C"/>
    <w:rsid w:val="00C64493"/>
    <w:rsid w:val="00C64922"/>
    <w:rsid w:val="00C66082"/>
    <w:rsid w:val="00C67E52"/>
    <w:rsid w:val="00C703B9"/>
    <w:rsid w:val="00C7133F"/>
    <w:rsid w:val="00C7252F"/>
    <w:rsid w:val="00C73DE2"/>
    <w:rsid w:val="00C73EAB"/>
    <w:rsid w:val="00C74982"/>
    <w:rsid w:val="00C75E12"/>
    <w:rsid w:val="00C76905"/>
    <w:rsid w:val="00C77C0C"/>
    <w:rsid w:val="00C77F7D"/>
    <w:rsid w:val="00C80773"/>
    <w:rsid w:val="00C807A8"/>
    <w:rsid w:val="00C80A98"/>
    <w:rsid w:val="00C80F37"/>
    <w:rsid w:val="00C819DE"/>
    <w:rsid w:val="00C81D3C"/>
    <w:rsid w:val="00C82407"/>
    <w:rsid w:val="00C82D0F"/>
    <w:rsid w:val="00C87AD2"/>
    <w:rsid w:val="00C91ECB"/>
    <w:rsid w:val="00C9209F"/>
    <w:rsid w:val="00C9231D"/>
    <w:rsid w:val="00C92D8B"/>
    <w:rsid w:val="00C941DF"/>
    <w:rsid w:val="00C95271"/>
    <w:rsid w:val="00C97CB6"/>
    <w:rsid w:val="00CA0D02"/>
    <w:rsid w:val="00CA0EB3"/>
    <w:rsid w:val="00CA38E7"/>
    <w:rsid w:val="00CA42A5"/>
    <w:rsid w:val="00CA4841"/>
    <w:rsid w:val="00CA4C9A"/>
    <w:rsid w:val="00CB2569"/>
    <w:rsid w:val="00CB3CDE"/>
    <w:rsid w:val="00CB45CB"/>
    <w:rsid w:val="00CB6291"/>
    <w:rsid w:val="00CB680D"/>
    <w:rsid w:val="00CB6BD5"/>
    <w:rsid w:val="00CC0D03"/>
    <w:rsid w:val="00CC0EC3"/>
    <w:rsid w:val="00CC6C54"/>
    <w:rsid w:val="00CD29E5"/>
    <w:rsid w:val="00CD71FD"/>
    <w:rsid w:val="00CD755F"/>
    <w:rsid w:val="00CE169E"/>
    <w:rsid w:val="00CE22C6"/>
    <w:rsid w:val="00CE267F"/>
    <w:rsid w:val="00CE2B56"/>
    <w:rsid w:val="00CE3F71"/>
    <w:rsid w:val="00CE4F63"/>
    <w:rsid w:val="00CE63B1"/>
    <w:rsid w:val="00CE751B"/>
    <w:rsid w:val="00CF0303"/>
    <w:rsid w:val="00CF1E8F"/>
    <w:rsid w:val="00CF1F23"/>
    <w:rsid w:val="00CF5B2A"/>
    <w:rsid w:val="00D01C72"/>
    <w:rsid w:val="00D034A0"/>
    <w:rsid w:val="00D03E1D"/>
    <w:rsid w:val="00D05B06"/>
    <w:rsid w:val="00D11375"/>
    <w:rsid w:val="00D129DB"/>
    <w:rsid w:val="00D131AA"/>
    <w:rsid w:val="00D137CD"/>
    <w:rsid w:val="00D13DDC"/>
    <w:rsid w:val="00D14EB8"/>
    <w:rsid w:val="00D231BA"/>
    <w:rsid w:val="00D24669"/>
    <w:rsid w:val="00D26570"/>
    <w:rsid w:val="00D30447"/>
    <w:rsid w:val="00D34FA8"/>
    <w:rsid w:val="00D35DAD"/>
    <w:rsid w:val="00D4180A"/>
    <w:rsid w:val="00D427EB"/>
    <w:rsid w:val="00D45620"/>
    <w:rsid w:val="00D46687"/>
    <w:rsid w:val="00D46E36"/>
    <w:rsid w:val="00D52596"/>
    <w:rsid w:val="00D52E63"/>
    <w:rsid w:val="00D53B51"/>
    <w:rsid w:val="00D546A3"/>
    <w:rsid w:val="00D60644"/>
    <w:rsid w:val="00D61670"/>
    <w:rsid w:val="00D62ADE"/>
    <w:rsid w:val="00D62BD8"/>
    <w:rsid w:val="00D636D1"/>
    <w:rsid w:val="00D63BDE"/>
    <w:rsid w:val="00D64F1B"/>
    <w:rsid w:val="00D65339"/>
    <w:rsid w:val="00D6627D"/>
    <w:rsid w:val="00D700C1"/>
    <w:rsid w:val="00D70313"/>
    <w:rsid w:val="00D71833"/>
    <w:rsid w:val="00D73404"/>
    <w:rsid w:val="00D74426"/>
    <w:rsid w:val="00D74A11"/>
    <w:rsid w:val="00D751AB"/>
    <w:rsid w:val="00D7543B"/>
    <w:rsid w:val="00D75AB4"/>
    <w:rsid w:val="00D76F07"/>
    <w:rsid w:val="00D77A90"/>
    <w:rsid w:val="00D77FD2"/>
    <w:rsid w:val="00D81004"/>
    <w:rsid w:val="00D84DCA"/>
    <w:rsid w:val="00D857F9"/>
    <w:rsid w:val="00D85F41"/>
    <w:rsid w:val="00D866F4"/>
    <w:rsid w:val="00D91343"/>
    <w:rsid w:val="00D91915"/>
    <w:rsid w:val="00D91E05"/>
    <w:rsid w:val="00D93422"/>
    <w:rsid w:val="00DA03E3"/>
    <w:rsid w:val="00DA1500"/>
    <w:rsid w:val="00DA150C"/>
    <w:rsid w:val="00DA1EE8"/>
    <w:rsid w:val="00DA232B"/>
    <w:rsid w:val="00DA2C0A"/>
    <w:rsid w:val="00DA357B"/>
    <w:rsid w:val="00DA3C2C"/>
    <w:rsid w:val="00DA6EA7"/>
    <w:rsid w:val="00DA7472"/>
    <w:rsid w:val="00DA7607"/>
    <w:rsid w:val="00DB149A"/>
    <w:rsid w:val="00DB7CF8"/>
    <w:rsid w:val="00DC0017"/>
    <w:rsid w:val="00DC080F"/>
    <w:rsid w:val="00DC156F"/>
    <w:rsid w:val="00DC1597"/>
    <w:rsid w:val="00DC1F19"/>
    <w:rsid w:val="00DC2F54"/>
    <w:rsid w:val="00DC453E"/>
    <w:rsid w:val="00DC5BAB"/>
    <w:rsid w:val="00DC654F"/>
    <w:rsid w:val="00DC6C46"/>
    <w:rsid w:val="00DC73C9"/>
    <w:rsid w:val="00DD3E71"/>
    <w:rsid w:val="00DD5D73"/>
    <w:rsid w:val="00DD6DD4"/>
    <w:rsid w:val="00DD796E"/>
    <w:rsid w:val="00DD7B23"/>
    <w:rsid w:val="00DE053A"/>
    <w:rsid w:val="00DE07AA"/>
    <w:rsid w:val="00DE20CE"/>
    <w:rsid w:val="00DE26C3"/>
    <w:rsid w:val="00DE308E"/>
    <w:rsid w:val="00DE34EE"/>
    <w:rsid w:val="00DE37FF"/>
    <w:rsid w:val="00DE5435"/>
    <w:rsid w:val="00DE5F9F"/>
    <w:rsid w:val="00DE6B0F"/>
    <w:rsid w:val="00DE6B21"/>
    <w:rsid w:val="00DF08BF"/>
    <w:rsid w:val="00DF198D"/>
    <w:rsid w:val="00DF1A54"/>
    <w:rsid w:val="00DF230E"/>
    <w:rsid w:val="00DF25C6"/>
    <w:rsid w:val="00DF67DB"/>
    <w:rsid w:val="00E054FA"/>
    <w:rsid w:val="00E0622D"/>
    <w:rsid w:val="00E12F63"/>
    <w:rsid w:val="00E1692A"/>
    <w:rsid w:val="00E17377"/>
    <w:rsid w:val="00E1791B"/>
    <w:rsid w:val="00E20E7B"/>
    <w:rsid w:val="00E24226"/>
    <w:rsid w:val="00E248F3"/>
    <w:rsid w:val="00E27C9D"/>
    <w:rsid w:val="00E31595"/>
    <w:rsid w:val="00E3166F"/>
    <w:rsid w:val="00E32846"/>
    <w:rsid w:val="00E35330"/>
    <w:rsid w:val="00E42A42"/>
    <w:rsid w:val="00E448C5"/>
    <w:rsid w:val="00E451BB"/>
    <w:rsid w:val="00E452DD"/>
    <w:rsid w:val="00E45723"/>
    <w:rsid w:val="00E4794A"/>
    <w:rsid w:val="00E4796C"/>
    <w:rsid w:val="00E51DDB"/>
    <w:rsid w:val="00E52D1F"/>
    <w:rsid w:val="00E568E2"/>
    <w:rsid w:val="00E576DA"/>
    <w:rsid w:val="00E57E1F"/>
    <w:rsid w:val="00E6230C"/>
    <w:rsid w:val="00E628E6"/>
    <w:rsid w:val="00E63B5D"/>
    <w:rsid w:val="00E65D83"/>
    <w:rsid w:val="00E66813"/>
    <w:rsid w:val="00E70286"/>
    <w:rsid w:val="00E715BA"/>
    <w:rsid w:val="00E72ED4"/>
    <w:rsid w:val="00E73E55"/>
    <w:rsid w:val="00E74D72"/>
    <w:rsid w:val="00E778E1"/>
    <w:rsid w:val="00E77A4D"/>
    <w:rsid w:val="00E82F85"/>
    <w:rsid w:val="00E830C6"/>
    <w:rsid w:val="00E85070"/>
    <w:rsid w:val="00E872DF"/>
    <w:rsid w:val="00E91943"/>
    <w:rsid w:val="00E939F6"/>
    <w:rsid w:val="00E93E12"/>
    <w:rsid w:val="00E9424F"/>
    <w:rsid w:val="00E946EC"/>
    <w:rsid w:val="00E9493A"/>
    <w:rsid w:val="00E95F4A"/>
    <w:rsid w:val="00E971E9"/>
    <w:rsid w:val="00EA108B"/>
    <w:rsid w:val="00EA423A"/>
    <w:rsid w:val="00EA4668"/>
    <w:rsid w:val="00EA490E"/>
    <w:rsid w:val="00EA62EF"/>
    <w:rsid w:val="00EA6BC4"/>
    <w:rsid w:val="00EB13E5"/>
    <w:rsid w:val="00EB1C0B"/>
    <w:rsid w:val="00EB368E"/>
    <w:rsid w:val="00EB7886"/>
    <w:rsid w:val="00EC3863"/>
    <w:rsid w:val="00EC5287"/>
    <w:rsid w:val="00EC6193"/>
    <w:rsid w:val="00EC70D6"/>
    <w:rsid w:val="00EC740F"/>
    <w:rsid w:val="00EC760F"/>
    <w:rsid w:val="00EC7D37"/>
    <w:rsid w:val="00ED13D7"/>
    <w:rsid w:val="00ED456A"/>
    <w:rsid w:val="00ED5BA6"/>
    <w:rsid w:val="00ED7F8D"/>
    <w:rsid w:val="00EE028C"/>
    <w:rsid w:val="00EE0898"/>
    <w:rsid w:val="00EE1E03"/>
    <w:rsid w:val="00EE5258"/>
    <w:rsid w:val="00EE5852"/>
    <w:rsid w:val="00EE61DC"/>
    <w:rsid w:val="00EF11B5"/>
    <w:rsid w:val="00EF1C04"/>
    <w:rsid w:val="00EF4F44"/>
    <w:rsid w:val="00EF53F1"/>
    <w:rsid w:val="00EF5E01"/>
    <w:rsid w:val="00EF6898"/>
    <w:rsid w:val="00EF7C85"/>
    <w:rsid w:val="00F01C2D"/>
    <w:rsid w:val="00F01C8F"/>
    <w:rsid w:val="00F02042"/>
    <w:rsid w:val="00F020F3"/>
    <w:rsid w:val="00F030FB"/>
    <w:rsid w:val="00F062BB"/>
    <w:rsid w:val="00F066E1"/>
    <w:rsid w:val="00F10114"/>
    <w:rsid w:val="00F1272F"/>
    <w:rsid w:val="00F1475F"/>
    <w:rsid w:val="00F1668F"/>
    <w:rsid w:val="00F17B06"/>
    <w:rsid w:val="00F21C66"/>
    <w:rsid w:val="00F2515C"/>
    <w:rsid w:val="00F254DB"/>
    <w:rsid w:val="00F26835"/>
    <w:rsid w:val="00F31C03"/>
    <w:rsid w:val="00F35BC4"/>
    <w:rsid w:val="00F40925"/>
    <w:rsid w:val="00F409B1"/>
    <w:rsid w:val="00F410AF"/>
    <w:rsid w:val="00F41523"/>
    <w:rsid w:val="00F42D04"/>
    <w:rsid w:val="00F44690"/>
    <w:rsid w:val="00F47771"/>
    <w:rsid w:val="00F47917"/>
    <w:rsid w:val="00F5110F"/>
    <w:rsid w:val="00F51114"/>
    <w:rsid w:val="00F52DEE"/>
    <w:rsid w:val="00F5392E"/>
    <w:rsid w:val="00F64826"/>
    <w:rsid w:val="00F66BD4"/>
    <w:rsid w:val="00F67E1F"/>
    <w:rsid w:val="00F723B1"/>
    <w:rsid w:val="00F725CF"/>
    <w:rsid w:val="00F73200"/>
    <w:rsid w:val="00F73B1A"/>
    <w:rsid w:val="00F74FF2"/>
    <w:rsid w:val="00F75196"/>
    <w:rsid w:val="00F773CC"/>
    <w:rsid w:val="00F81559"/>
    <w:rsid w:val="00F82DF5"/>
    <w:rsid w:val="00F83030"/>
    <w:rsid w:val="00F836AB"/>
    <w:rsid w:val="00F83F80"/>
    <w:rsid w:val="00F857F5"/>
    <w:rsid w:val="00F86020"/>
    <w:rsid w:val="00F867AC"/>
    <w:rsid w:val="00F92463"/>
    <w:rsid w:val="00F93E55"/>
    <w:rsid w:val="00F943E7"/>
    <w:rsid w:val="00F949D7"/>
    <w:rsid w:val="00FA2C64"/>
    <w:rsid w:val="00FA3546"/>
    <w:rsid w:val="00FA41E5"/>
    <w:rsid w:val="00FA6BF0"/>
    <w:rsid w:val="00FB4409"/>
    <w:rsid w:val="00FB4983"/>
    <w:rsid w:val="00FB4DC9"/>
    <w:rsid w:val="00FB5250"/>
    <w:rsid w:val="00FB66F0"/>
    <w:rsid w:val="00FB6AF7"/>
    <w:rsid w:val="00FB7049"/>
    <w:rsid w:val="00FB7272"/>
    <w:rsid w:val="00FC00E5"/>
    <w:rsid w:val="00FC04CB"/>
    <w:rsid w:val="00FC1B18"/>
    <w:rsid w:val="00FC1E87"/>
    <w:rsid w:val="00FC28EB"/>
    <w:rsid w:val="00FC4399"/>
    <w:rsid w:val="00FC4881"/>
    <w:rsid w:val="00FC5B15"/>
    <w:rsid w:val="00FC6A16"/>
    <w:rsid w:val="00FC724C"/>
    <w:rsid w:val="00FD04BB"/>
    <w:rsid w:val="00FD0D6C"/>
    <w:rsid w:val="00FD27E0"/>
    <w:rsid w:val="00FD4F24"/>
    <w:rsid w:val="00FE127C"/>
    <w:rsid w:val="00FE1F9D"/>
    <w:rsid w:val="00FE3EE6"/>
    <w:rsid w:val="00FE3FB5"/>
    <w:rsid w:val="00FE7EB4"/>
    <w:rsid w:val="00FF09D4"/>
    <w:rsid w:val="00FF0B4B"/>
    <w:rsid w:val="00FF271D"/>
    <w:rsid w:val="00FF2831"/>
    <w:rsid w:val="00FF63D8"/>
    <w:rsid w:val="00FF72DD"/>
    <w:rsid w:val="00FF730B"/>
    <w:rsid w:val="024509C0"/>
    <w:rsid w:val="0B503095"/>
    <w:rsid w:val="10D39CAC"/>
    <w:rsid w:val="12C0EAB0"/>
    <w:rsid w:val="154ECF76"/>
    <w:rsid w:val="18C7B15C"/>
    <w:rsid w:val="1AC26B0E"/>
    <w:rsid w:val="2088FEF3"/>
    <w:rsid w:val="2AD1A834"/>
    <w:rsid w:val="327B3731"/>
    <w:rsid w:val="3998AD41"/>
    <w:rsid w:val="3D83D75B"/>
    <w:rsid w:val="3FDC451E"/>
    <w:rsid w:val="427A2BAE"/>
    <w:rsid w:val="484EA94D"/>
    <w:rsid w:val="55EDC57F"/>
    <w:rsid w:val="7B0F6D28"/>
    <w:rsid w:val="7C3F0A9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4A0F5F5"/>
  <w15:docId w15:val="{0462F17C-9B97-48DF-A636-2504F840E4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2" w:uiPriority="42"/>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6854"/>
    <w:pPr>
      <w:spacing w:line="360" w:lineRule="auto"/>
      <w:jc w:val="both"/>
    </w:pPr>
  </w:style>
  <w:style w:type="paragraph" w:styleId="Heading1">
    <w:name w:val="heading 1"/>
    <w:basedOn w:val="Normal"/>
    <w:next w:val="Normal"/>
    <w:link w:val="Heading1Char"/>
    <w:uiPriority w:val="9"/>
    <w:qFormat/>
    <w:rsid w:val="00886854"/>
    <w:pPr>
      <w:keepNext/>
      <w:keepLines/>
      <w:spacing w:before="480" w:after="240" w:line="276" w:lineRule="auto"/>
      <w:jc w:val="left"/>
      <w:outlineLvl w:val="0"/>
    </w:pPr>
    <w:rPr>
      <w:rFonts w:asciiTheme="majorHAnsi" w:eastAsiaTheme="majorEastAsia" w:hAnsiTheme="majorHAnsi" w:cstheme="majorBidi"/>
      <w:b/>
      <w:bCs/>
      <w:color w:val="664D26" w:themeColor="accent6" w:themeShade="80"/>
      <w:sz w:val="32"/>
      <w:szCs w:val="32"/>
    </w:rPr>
  </w:style>
  <w:style w:type="paragraph" w:styleId="Heading2">
    <w:name w:val="heading 2"/>
    <w:basedOn w:val="Normal"/>
    <w:next w:val="Normal"/>
    <w:link w:val="Heading2Char"/>
    <w:uiPriority w:val="9"/>
    <w:unhideWhenUsed/>
    <w:qFormat/>
    <w:rsid w:val="00267C64"/>
    <w:pPr>
      <w:keepNext/>
      <w:keepLines/>
      <w:spacing w:before="40" w:after="240" w:line="276" w:lineRule="auto"/>
      <w:outlineLvl w:val="1"/>
    </w:pPr>
    <w:rPr>
      <w:rFonts w:asciiTheme="majorHAnsi" w:eastAsiaTheme="majorEastAsia" w:hAnsiTheme="majorHAnsi" w:cstheme="majorBidi"/>
      <w:b/>
      <w:bCs/>
      <w:color w:val="664D26" w:themeColor="accent6" w:themeShade="80"/>
      <w:sz w:val="28"/>
      <w:szCs w:val="28"/>
    </w:rPr>
  </w:style>
  <w:style w:type="paragraph" w:styleId="Heading3">
    <w:name w:val="heading 3"/>
    <w:basedOn w:val="Heading4"/>
    <w:next w:val="Normal"/>
    <w:link w:val="Heading3Char"/>
    <w:uiPriority w:val="9"/>
    <w:unhideWhenUsed/>
    <w:qFormat/>
    <w:rsid w:val="00130081"/>
    <w:pPr>
      <w:outlineLvl w:val="2"/>
    </w:pPr>
    <w:rPr>
      <w:i w:val="0"/>
      <w:iCs w:val="0"/>
      <w:color w:val="997339" w:themeColor="accent6" w:themeShade="BF"/>
    </w:rPr>
  </w:style>
  <w:style w:type="paragraph" w:styleId="Heading4">
    <w:name w:val="heading 4"/>
    <w:basedOn w:val="Normal"/>
    <w:next w:val="Normal"/>
    <w:link w:val="Heading4Char"/>
    <w:uiPriority w:val="9"/>
    <w:unhideWhenUsed/>
    <w:qFormat/>
    <w:rsid w:val="002853B8"/>
    <w:pPr>
      <w:spacing w:after="0" w:line="480" w:lineRule="auto"/>
      <w:jc w:val="left"/>
      <w:outlineLvl w:val="3"/>
    </w:pPr>
    <w:rPr>
      <w:rFonts w:cstheme="minorHAnsi"/>
      <w:b/>
      <w:bCs/>
      <w:i/>
      <w:iCs/>
    </w:rPr>
  </w:style>
  <w:style w:type="paragraph" w:styleId="Heading5">
    <w:name w:val="heading 5"/>
    <w:basedOn w:val="Normal"/>
    <w:next w:val="Normal"/>
    <w:link w:val="Heading5Char"/>
    <w:uiPriority w:val="9"/>
    <w:unhideWhenUsed/>
    <w:qFormat/>
    <w:rsid w:val="000428CA"/>
    <w:pPr>
      <w:keepNext/>
      <w:keepLines/>
      <w:spacing w:before="40" w:after="0"/>
      <w:jc w:val="left"/>
      <w:outlineLvl w:val="4"/>
    </w:pPr>
    <w:rPr>
      <w:rFonts w:asciiTheme="majorHAnsi" w:eastAsiaTheme="majorEastAsia" w:hAnsiTheme="majorHAnsi" w:cstheme="majorBidi"/>
      <w:sz w:val="24"/>
      <w:u w:val="single"/>
    </w:rPr>
  </w:style>
  <w:style w:type="paragraph" w:styleId="Heading8">
    <w:name w:val="heading 8"/>
    <w:basedOn w:val="Normal"/>
    <w:next w:val="Normal"/>
    <w:link w:val="Heading8Char"/>
    <w:uiPriority w:val="9"/>
    <w:unhideWhenUsed/>
    <w:qFormat/>
    <w:rsid w:val="00FC04CB"/>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7F4A"/>
    <w:pPr>
      <w:tabs>
        <w:tab w:val="center" w:pos="4513"/>
        <w:tab w:val="right" w:pos="9026"/>
      </w:tabs>
      <w:spacing w:after="0" w:line="240" w:lineRule="auto"/>
    </w:pPr>
  </w:style>
  <w:style w:type="character" w:customStyle="1" w:styleId="HeaderChar">
    <w:name w:val="Header Char"/>
    <w:basedOn w:val="DefaultParagraphFont"/>
    <w:link w:val="Header"/>
    <w:uiPriority w:val="99"/>
    <w:rsid w:val="00567F4A"/>
  </w:style>
  <w:style w:type="paragraph" w:styleId="Footer">
    <w:name w:val="footer"/>
    <w:basedOn w:val="Normal"/>
    <w:link w:val="FooterChar"/>
    <w:uiPriority w:val="99"/>
    <w:unhideWhenUsed/>
    <w:rsid w:val="00567F4A"/>
    <w:pPr>
      <w:tabs>
        <w:tab w:val="center" w:pos="4513"/>
        <w:tab w:val="right" w:pos="9026"/>
      </w:tabs>
      <w:spacing w:after="0" w:line="240" w:lineRule="auto"/>
    </w:pPr>
  </w:style>
  <w:style w:type="character" w:customStyle="1" w:styleId="FooterChar">
    <w:name w:val="Footer Char"/>
    <w:basedOn w:val="DefaultParagraphFont"/>
    <w:link w:val="Footer"/>
    <w:uiPriority w:val="99"/>
    <w:rsid w:val="00567F4A"/>
  </w:style>
  <w:style w:type="paragraph" w:styleId="BalloonText">
    <w:name w:val="Balloon Text"/>
    <w:basedOn w:val="Normal"/>
    <w:link w:val="BalloonTextChar"/>
    <w:uiPriority w:val="99"/>
    <w:semiHidden/>
    <w:unhideWhenUsed/>
    <w:rsid w:val="00567F4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7F4A"/>
    <w:rPr>
      <w:rFonts w:ascii="Segoe UI" w:hAnsi="Segoe UI" w:cs="Segoe UI"/>
      <w:sz w:val="18"/>
      <w:szCs w:val="18"/>
    </w:rPr>
  </w:style>
  <w:style w:type="paragraph" w:styleId="ListParagraph">
    <w:name w:val="List Paragraph"/>
    <w:basedOn w:val="Normal"/>
    <w:uiPriority w:val="34"/>
    <w:qFormat/>
    <w:rsid w:val="00AD0145"/>
    <w:pPr>
      <w:numPr>
        <w:numId w:val="2"/>
      </w:numPr>
      <w:ind w:left="426" w:hanging="426"/>
      <w:contextualSpacing/>
    </w:pPr>
  </w:style>
  <w:style w:type="character" w:styleId="Hyperlink">
    <w:name w:val="Hyperlink"/>
    <w:basedOn w:val="DefaultParagraphFont"/>
    <w:uiPriority w:val="99"/>
    <w:unhideWhenUsed/>
    <w:rsid w:val="003C7A8A"/>
    <w:rPr>
      <w:color w:val="6B9F25" w:themeColor="hyperlink"/>
      <w:u w:val="single"/>
    </w:rPr>
  </w:style>
  <w:style w:type="character" w:customStyle="1" w:styleId="UnresolvedMention1">
    <w:name w:val="Unresolved Mention1"/>
    <w:basedOn w:val="DefaultParagraphFont"/>
    <w:uiPriority w:val="99"/>
    <w:semiHidden/>
    <w:unhideWhenUsed/>
    <w:rsid w:val="003C7A8A"/>
    <w:rPr>
      <w:color w:val="605E5C"/>
      <w:shd w:val="clear" w:color="auto" w:fill="E1DFDD"/>
    </w:rPr>
  </w:style>
  <w:style w:type="table" w:styleId="TableGrid">
    <w:name w:val="Table Grid"/>
    <w:basedOn w:val="TableNormal"/>
    <w:uiPriority w:val="39"/>
    <w:rsid w:val="00381F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86854"/>
    <w:rPr>
      <w:rFonts w:asciiTheme="majorHAnsi" w:eastAsiaTheme="majorEastAsia" w:hAnsiTheme="majorHAnsi" w:cstheme="majorBidi"/>
      <w:b/>
      <w:bCs/>
      <w:color w:val="664D26" w:themeColor="accent6" w:themeShade="80"/>
      <w:sz w:val="32"/>
      <w:szCs w:val="32"/>
    </w:rPr>
  </w:style>
  <w:style w:type="character" w:styleId="PageNumber">
    <w:name w:val="page number"/>
    <w:basedOn w:val="DefaultParagraphFont"/>
    <w:uiPriority w:val="99"/>
    <w:semiHidden/>
    <w:unhideWhenUsed/>
    <w:rsid w:val="006671AC"/>
  </w:style>
  <w:style w:type="paragraph" w:styleId="TOC1">
    <w:name w:val="toc 1"/>
    <w:basedOn w:val="Normal"/>
    <w:next w:val="Normal"/>
    <w:autoRedefine/>
    <w:uiPriority w:val="39"/>
    <w:unhideWhenUsed/>
    <w:rsid w:val="006B51C2"/>
    <w:pPr>
      <w:tabs>
        <w:tab w:val="right" w:leader="dot" w:pos="8637"/>
      </w:tabs>
      <w:spacing w:before="120" w:after="120" w:line="240" w:lineRule="auto"/>
    </w:pPr>
    <w:rPr>
      <w:rFonts w:eastAsiaTheme="minorEastAsia"/>
      <w:b/>
      <w:bCs/>
      <w:sz w:val="20"/>
      <w:szCs w:val="20"/>
    </w:rPr>
  </w:style>
  <w:style w:type="character" w:styleId="FollowedHyperlink">
    <w:name w:val="FollowedHyperlink"/>
    <w:basedOn w:val="DefaultParagraphFont"/>
    <w:uiPriority w:val="99"/>
    <w:semiHidden/>
    <w:unhideWhenUsed/>
    <w:rsid w:val="000D7A9A"/>
    <w:rPr>
      <w:color w:val="B26B02" w:themeColor="followedHyperlink"/>
      <w:u w:val="single"/>
    </w:rPr>
  </w:style>
  <w:style w:type="character" w:styleId="CommentReference">
    <w:name w:val="annotation reference"/>
    <w:basedOn w:val="DefaultParagraphFont"/>
    <w:uiPriority w:val="99"/>
    <w:semiHidden/>
    <w:unhideWhenUsed/>
    <w:rsid w:val="00F41523"/>
    <w:rPr>
      <w:sz w:val="16"/>
      <w:szCs w:val="16"/>
    </w:rPr>
  </w:style>
  <w:style w:type="paragraph" w:styleId="CommentText">
    <w:name w:val="annotation text"/>
    <w:basedOn w:val="Normal"/>
    <w:link w:val="CommentTextChar"/>
    <w:uiPriority w:val="99"/>
    <w:unhideWhenUsed/>
    <w:rsid w:val="00F41523"/>
    <w:pPr>
      <w:spacing w:line="240" w:lineRule="auto"/>
    </w:pPr>
    <w:rPr>
      <w:sz w:val="20"/>
      <w:szCs w:val="20"/>
    </w:rPr>
  </w:style>
  <w:style w:type="character" w:customStyle="1" w:styleId="CommentTextChar">
    <w:name w:val="Comment Text Char"/>
    <w:basedOn w:val="DefaultParagraphFont"/>
    <w:link w:val="CommentText"/>
    <w:uiPriority w:val="99"/>
    <w:rsid w:val="00F41523"/>
    <w:rPr>
      <w:sz w:val="20"/>
      <w:szCs w:val="20"/>
    </w:rPr>
  </w:style>
  <w:style w:type="paragraph" w:styleId="CommentSubject">
    <w:name w:val="annotation subject"/>
    <w:basedOn w:val="CommentText"/>
    <w:next w:val="CommentText"/>
    <w:link w:val="CommentSubjectChar"/>
    <w:uiPriority w:val="99"/>
    <w:semiHidden/>
    <w:unhideWhenUsed/>
    <w:rsid w:val="00F41523"/>
    <w:rPr>
      <w:b/>
      <w:bCs/>
    </w:rPr>
  </w:style>
  <w:style w:type="character" w:customStyle="1" w:styleId="CommentSubjectChar">
    <w:name w:val="Comment Subject Char"/>
    <w:basedOn w:val="CommentTextChar"/>
    <w:link w:val="CommentSubject"/>
    <w:uiPriority w:val="99"/>
    <w:semiHidden/>
    <w:rsid w:val="00F41523"/>
    <w:rPr>
      <w:b/>
      <w:bCs/>
      <w:sz w:val="20"/>
      <w:szCs w:val="20"/>
    </w:rPr>
  </w:style>
  <w:style w:type="table" w:styleId="MediumGrid3-Accent6">
    <w:name w:val="Medium Grid 3 Accent 6"/>
    <w:basedOn w:val="TableNormal"/>
    <w:uiPriority w:val="69"/>
    <w:rsid w:val="00FA41E5"/>
    <w:pPr>
      <w:spacing w:after="0" w:line="240" w:lineRule="auto"/>
    </w:pPr>
    <w:rPr>
      <w:rFonts w:eastAsiaTheme="minorEastAsia"/>
      <w:sz w:val="24"/>
      <w:szCs w:val="24"/>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E5D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1985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1985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1985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1985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0CBA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0CBAC" w:themeFill="accent6" w:themeFillTint="7F"/>
      </w:tcPr>
    </w:tblStylePr>
  </w:style>
  <w:style w:type="paragraph" w:styleId="Title">
    <w:name w:val="Title"/>
    <w:basedOn w:val="Normal"/>
    <w:next w:val="Normal"/>
    <w:link w:val="TitleChar"/>
    <w:uiPriority w:val="10"/>
    <w:qFormat/>
    <w:rsid w:val="00FF0B4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F0B4B"/>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267C64"/>
    <w:rPr>
      <w:rFonts w:asciiTheme="majorHAnsi" w:eastAsiaTheme="majorEastAsia" w:hAnsiTheme="majorHAnsi" w:cstheme="majorBidi"/>
      <w:b/>
      <w:bCs/>
      <w:color w:val="664D26" w:themeColor="accent6" w:themeShade="80"/>
      <w:sz w:val="28"/>
      <w:szCs w:val="28"/>
    </w:rPr>
  </w:style>
  <w:style w:type="paragraph" w:styleId="EndnoteText">
    <w:name w:val="endnote text"/>
    <w:basedOn w:val="Normal"/>
    <w:next w:val="FootnoteText"/>
    <w:link w:val="EndnoteTextChar"/>
    <w:uiPriority w:val="99"/>
    <w:unhideWhenUsed/>
    <w:rsid w:val="00267C64"/>
    <w:pPr>
      <w:spacing w:after="120" w:line="240" w:lineRule="auto"/>
    </w:pPr>
    <w:rPr>
      <w:rFonts w:ascii="Calibri" w:hAnsi="Calibri"/>
      <w:sz w:val="24"/>
      <w:szCs w:val="20"/>
      <w:lang w:val="en-US"/>
    </w:rPr>
  </w:style>
  <w:style w:type="character" w:customStyle="1" w:styleId="EndnoteTextChar">
    <w:name w:val="Endnote Text Char"/>
    <w:basedOn w:val="DefaultParagraphFont"/>
    <w:link w:val="EndnoteText"/>
    <w:uiPriority w:val="99"/>
    <w:rsid w:val="00267C64"/>
    <w:rPr>
      <w:rFonts w:ascii="Calibri" w:hAnsi="Calibri"/>
      <w:sz w:val="24"/>
      <w:szCs w:val="20"/>
      <w:lang w:val="en-US"/>
    </w:rPr>
  </w:style>
  <w:style w:type="character" w:styleId="EndnoteReference">
    <w:name w:val="endnote reference"/>
    <w:basedOn w:val="DefaultParagraphFont"/>
    <w:uiPriority w:val="99"/>
    <w:semiHidden/>
    <w:unhideWhenUsed/>
    <w:rsid w:val="00267C64"/>
    <w:rPr>
      <w:vertAlign w:val="superscript"/>
    </w:rPr>
  </w:style>
  <w:style w:type="paragraph" w:styleId="FootnoteText">
    <w:name w:val="footnote text"/>
    <w:basedOn w:val="Normal"/>
    <w:link w:val="FootnoteTextChar"/>
    <w:uiPriority w:val="99"/>
    <w:unhideWhenUsed/>
    <w:rsid w:val="00267C64"/>
    <w:pPr>
      <w:spacing w:after="0" w:line="240" w:lineRule="auto"/>
    </w:pPr>
    <w:rPr>
      <w:sz w:val="20"/>
      <w:szCs w:val="20"/>
    </w:rPr>
  </w:style>
  <w:style w:type="character" w:customStyle="1" w:styleId="FootnoteTextChar">
    <w:name w:val="Footnote Text Char"/>
    <w:basedOn w:val="DefaultParagraphFont"/>
    <w:link w:val="FootnoteText"/>
    <w:uiPriority w:val="99"/>
    <w:rsid w:val="00267C64"/>
    <w:rPr>
      <w:sz w:val="20"/>
      <w:szCs w:val="20"/>
    </w:rPr>
  </w:style>
  <w:style w:type="paragraph" w:styleId="ListBullet">
    <w:name w:val="List Bullet"/>
    <w:basedOn w:val="ListParagraph"/>
    <w:uiPriority w:val="99"/>
    <w:qFormat/>
    <w:rsid w:val="00267C64"/>
    <w:pPr>
      <w:numPr>
        <w:numId w:val="1"/>
      </w:numPr>
      <w:autoSpaceDE w:val="0"/>
      <w:autoSpaceDN w:val="0"/>
      <w:adjustRightInd w:val="0"/>
      <w:spacing w:before="60" w:after="60" w:line="288" w:lineRule="auto"/>
      <w:ind w:left="340" w:hanging="340"/>
      <w:contextualSpacing w:val="0"/>
    </w:pPr>
    <w:rPr>
      <w:rFonts w:ascii="Calibri" w:hAnsi="Calibri" w:cs="Calibri"/>
      <w:iCs/>
      <w:color w:val="595959" w:themeColor="text1" w:themeTint="A6"/>
      <w:sz w:val="24"/>
      <w:szCs w:val="24"/>
      <w:lang w:val="en-US"/>
    </w:rPr>
  </w:style>
  <w:style w:type="paragraph" w:styleId="Caption">
    <w:name w:val="caption"/>
    <w:basedOn w:val="Normal"/>
    <w:next w:val="Normal"/>
    <w:uiPriority w:val="35"/>
    <w:unhideWhenUsed/>
    <w:qFormat/>
    <w:rsid w:val="00F47917"/>
    <w:pPr>
      <w:spacing w:after="200" w:line="240" w:lineRule="auto"/>
    </w:pPr>
    <w:rPr>
      <w:rFonts w:cstheme="minorHAnsi"/>
      <w:b/>
      <w:bCs/>
      <w:lang w:val="en-US"/>
    </w:rPr>
  </w:style>
  <w:style w:type="table" w:styleId="GridTable6Colorful-Accent6">
    <w:name w:val="Grid Table 6 Colorful Accent 6"/>
    <w:basedOn w:val="TableNormal"/>
    <w:uiPriority w:val="51"/>
    <w:rsid w:val="00C54506"/>
    <w:pPr>
      <w:spacing w:before="120" w:after="0" w:line="240" w:lineRule="auto"/>
    </w:pPr>
    <w:rPr>
      <w:color w:val="997339" w:themeColor="accent6" w:themeShade="BF"/>
      <w:sz w:val="24"/>
      <w:szCs w:val="24"/>
      <w:lang w:val="en-US"/>
    </w:r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bottom w:val="single" w:sz="12" w:space="0" w:color="D9C19B" w:themeColor="accent6" w:themeTint="99"/>
        </w:tcBorders>
      </w:tcPr>
    </w:tblStylePr>
    <w:tblStylePr w:type="lastRow">
      <w:rPr>
        <w:b/>
        <w:bCs/>
      </w:rPr>
      <w:tblPr/>
      <w:tcPr>
        <w:tcBorders>
          <w:top w:val="doub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character" w:customStyle="1" w:styleId="Heading3Char">
    <w:name w:val="Heading 3 Char"/>
    <w:basedOn w:val="DefaultParagraphFont"/>
    <w:link w:val="Heading3"/>
    <w:uiPriority w:val="9"/>
    <w:rsid w:val="00130081"/>
    <w:rPr>
      <w:rFonts w:cstheme="minorHAnsi"/>
      <w:b/>
      <w:bCs/>
      <w:color w:val="997339" w:themeColor="accent6" w:themeShade="BF"/>
    </w:rPr>
  </w:style>
  <w:style w:type="table" w:styleId="GridTable4-Accent5">
    <w:name w:val="Grid Table 4 Accent 5"/>
    <w:basedOn w:val="TableNormal"/>
    <w:uiPriority w:val="49"/>
    <w:rsid w:val="00EF53F1"/>
    <w:pPr>
      <w:spacing w:before="120" w:after="0" w:line="240" w:lineRule="auto"/>
    </w:pPr>
    <w:rPr>
      <w:color w:val="595959" w:themeColor="text1" w:themeTint="A6"/>
      <w:sz w:val="24"/>
      <w:szCs w:val="24"/>
      <w:lang w:val="en-US"/>
    </w:r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color w:val="FFFFFF" w:themeColor="background1"/>
      </w:rPr>
      <w:tblPr/>
      <w:tcPr>
        <w:tcBorders>
          <w:top w:val="single" w:sz="4" w:space="0" w:color="604878" w:themeColor="accent5"/>
          <w:left w:val="single" w:sz="4" w:space="0" w:color="604878" w:themeColor="accent5"/>
          <w:bottom w:val="single" w:sz="4" w:space="0" w:color="604878" w:themeColor="accent5"/>
          <w:right w:val="single" w:sz="4" w:space="0" w:color="604878" w:themeColor="accent5"/>
          <w:insideH w:val="nil"/>
          <w:insideV w:val="nil"/>
        </w:tcBorders>
        <w:shd w:val="clear" w:color="auto" w:fill="604878" w:themeFill="accent5"/>
      </w:tcPr>
    </w:tblStylePr>
    <w:tblStylePr w:type="lastRow">
      <w:rPr>
        <w:b/>
        <w:bCs/>
      </w:rPr>
      <w:tblPr/>
      <w:tcPr>
        <w:tcBorders>
          <w:top w:val="double" w:sz="4" w:space="0" w:color="604878" w:themeColor="accent5"/>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paragraph" w:styleId="NoSpacing">
    <w:name w:val="No Spacing"/>
    <w:uiPriority w:val="1"/>
    <w:qFormat/>
    <w:rsid w:val="00EF53F1"/>
    <w:pPr>
      <w:spacing w:after="0" w:line="240" w:lineRule="auto"/>
    </w:pPr>
  </w:style>
  <w:style w:type="table" w:styleId="TableGridLight">
    <w:name w:val="Grid Table Light"/>
    <w:basedOn w:val="TableNormal"/>
    <w:uiPriority w:val="40"/>
    <w:rsid w:val="00006FE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4Char">
    <w:name w:val="Heading 4 Char"/>
    <w:basedOn w:val="DefaultParagraphFont"/>
    <w:link w:val="Heading4"/>
    <w:uiPriority w:val="9"/>
    <w:rsid w:val="002853B8"/>
    <w:rPr>
      <w:rFonts w:cstheme="minorHAnsi"/>
      <w:b/>
      <w:bCs/>
      <w:i/>
      <w:iCs/>
    </w:rPr>
  </w:style>
  <w:style w:type="table" w:customStyle="1" w:styleId="TableGrid1">
    <w:name w:val="Table Grid1"/>
    <w:basedOn w:val="TableNormal"/>
    <w:next w:val="TableGrid"/>
    <w:uiPriority w:val="39"/>
    <w:rsid w:val="002610D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882CB1"/>
    <w:pPr>
      <w:spacing w:before="240" w:after="0" w:line="259" w:lineRule="auto"/>
      <w:outlineLvl w:val="9"/>
    </w:pPr>
    <w:rPr>
      <w:b w:val="0"/>
      <w:bCs w:val="0"/>
      <w:color w:val="B35E06" w:themeColor="accent1" w:themeShade="BF"/>
      <w:lang w:val="en-US"/>
    </w:rPr>
  </w:style>
  <w:style w:type="paragraph" w:styleId="TOC2">
    <w:name w:val="toc 2"/>
    <w:basedOn w:val="Normal"/>
    <w:next w:val="Normal"/>
    <w:autoRedefine/>
    <w:uiPriority w:val="39"/>
    <w:unhideWhenUsed/>
    <w:rsid w:val="006B51C2"/>
    <w:pPr>
      <w:tabs>
        <w:tab w:val="right" w:leader="dot" w:pos="8637"/>
      </w:tabs>
      <w:spacing w:before="100" w:after="100" w:line="240" w:lineRule="auto"/>
      <w:ind w:left="221"/>
    </w:pPr>
    <w:rPr>
      <w:bCs/>
      <w:iCs/>
      <w:noProof/>
      <w:sz w:val="20"/>
    </w:rPr>
  </w:style>
  <w:style w:type="paragraph" w:styleId="TOC3">
    <w:name w:val="toc 3"/>
    <w:basedOn w:val="Normal"/>
    <w:next w:val="Normal"/>
    <w:autoRedefine/>
    <w:uiPriority w:val="39"/>
    <w:unhideWhenUsed/>
    <w:rsid w:val="006B51C2"/>
    <w:pPr>
      <w:tabs>
        <w:tab w:val="right" w:leader="dot" w:pos="8637"/>
      </w:tabs>
      <w:spacing w:before="60" w:after="60" w:line="240" w:lineRule="auto"/>
      <w:ind w:left="442"/>
    </w:pPr>
    <w:rPr>
      <w:iCs/>
      <w:noProof/>
      <w:sz w:val="20"/>
    </w:rPr>
  </w:style>
  <w:style w:type="character" w:styleId="SubtleReference">
    <w:name w:val="Subtle Reference"/>
    <w:basedOn w:val="DefaultParagraphFont"/>
    <w:uiPriority w:val="31"/>
    <w:qFormat/>
    <w:rsid w:val="00B35B5B"/>
    <w:rPr>
      <w:i/>
      <w:iCs/>
      <w:smallCaps/>
      <w:color w:val="262626" w:themeColor="text1" w:themeTint="D9"/>
    </w:rPr>
  </w:style>
  <w:style w:type="character" w:customStyle="1" w:styleId="normaltextrun">
    <w:name w:val="normaltextrun"/>
    <w:basedOn w:val="DefaultParagraphFont"/>
    <w:rsid w:val="00447C05"/>
  </w:style>
  <w:style w:type="paragraph" w:styleId="Quote">
    <w:name w:val="Quote"/>
    <w:basedOn w:val="Normal"/>
    <w:next w:val="Normal"/>
    <w:link w:val="QuoteChar"/>
    <w:uiPriority w:val="29"/>
    <w:qFormat/>
    <w:rsid w:val="00447C05"/>
    <w:pPr>
      <w:spacing w:before="200" w:line="259" w:lineRule="auto"/>
      <w:ind w:left="864" w:right="864"/>
      <w:jc w:val="center"/>
    </w:pPr>
    <w:rPr>
      <w:rFonts w:cs="Times New Roman"/>
      <w:i/>
      <w:iCs/>
      <w:color w:val="404040" w:themeColor="text1" w:themeTint="BF"/>
    </w:rPr>
  </w:style>
  <w:style w:type="character" w:customStyle="1" w:styleId="QuoteChar">
    <w:name w:val="Quote Char"/>
    <w:basedOn w:val="DefaultParagraphFont"/>
    <w:link w:val="Quote"/>
    <w:uiPriority w:val="29"/>
    <w:rsid w:val="00447C05"/>
    <w:rPr>
      <w:rFonts w:cs="Times New Roman"/>
      <w:i/>
      <w:iCs/>
      <w:color w:val="404040" w:themeColor="text1" w:themeTint="BF"/>
    </w:rPr>
  </w:style>
  <w:style w:type="paragraph" w:customStyle="1" w:styleId="Pa7">
    <w:name w:val="Pa7"/>
    <w:basedOn w:val="Normal"/>
    <w:next w:val="Normal"/>
    <w:uiPriority w:val="99"/>
    <w:rsid w:val="00453918"/>
    <w:pPr>
      <w:autoSpaceDE w:val="0"/>
      <w:autoSpaceDN w:val="0"/>
      <w:adjustRightInd w:val="0"/>
      <w:spacing w:after="0" w:line="221" w:lineRule="atLeast"/>
    </w:pPr>
    <w:rPr>
      <w:rFonts w:ascii="Gotham Medium" w:hAnsi="Gotham Medium"/>
      <w:sz w:val="24"/>
      <w:szCs w:val="24"/>
    </w:rPr>
  </w:style>
  <w:style w:type="paragraph" w:customStyle="1" w:styleId="Pa0">
    <w:name w:val="Pa0"/>
    <w:basedOn w:val="Normal"/>
    <w:next w:val="Normal"/>
    <w:uiPriority w:val="99"/>
    <w:rsid w:val="00453918"/>
    <w:pPr>
      <w:autoSpaceDE w:val="0"/>
      <w:autoSpaceDN w:val="0"/>
      <w:adjustRightInd w:val="0"/>
      <w:spacing w:after="0" w:line="181" w:lineRule="atLeast"/>
    </w:pPr>
    <w:rPr>
      <w:rFonts w:ascii="Gotham Medium" w:hAnsi="Gotham Medium"/>
      <w:sz w:val="24"/>
      <w:szCs w:val="24"/>
    </w:rPr>
  </w:style>
  <w:style w:type="character" w:customStyle="1" w:styleId="UnresolvedMention2">
    <w:name w:val="Unresolved Mention2"/>
    <w:basedOn w:val="DefaultParagraphFont"/>
    <w:uiPriority w:val="99"/>
    <w:semiHidden/>
    <w:unhideWhenUsed/>
    <w:rsid w:val="00EB13E5"/>
    <w:rPr>
      <w:color w:val="605E5C"/>
      <w:shd w:val="clear" w:color="auto" w:fill="E1DFDD"/>
    </w:rPr>
  </w:style>
  <w:style w:type="paragraph" w:customStyle="1" w:styleId="NumberedLists">
    <w:name w:val="Numbered Lists"/>
    <w:basedOn w:val="Normal"/>
    <w:qFormat/>
    <w:rsid w:val="00886854"/>
    <w:pPr>
      <w:ind w:left="426" w:hanging="426"/>
    </w:pPr>
  </w:style>
  <w:style w:type="character" w:customStyle="1" w:styleId="UnresolvedMention">
    <w:name w:val="Unresolved Mention"/>
    <w:basedOn w:val="DefaultParagraphFont"/>
    <w:uiPriority w:val="99"/>
    <w:semiHidden/>
    <w:unhideWhenUsed/>
    <w:rsid w:val="00C80773"/>
    <w:rPr>
      <w:color w:val="605E5C"/>
      <w:shd w:val="clear" w:color="auto" w:fill="E1DFDD"/>
    </w:rPr>
  </w:style>
  <w:style w:type="paragraph" w:customStyle="1" w:styleId="ListParagraphIndented">
    <w:name w:val="List Paragraph Indented"/>
    <w:basedOn w:val="ListParagraph"/>
    <w:qFormat/>
    <w:rsid w:val="007903F4"/>
    <w:pPr>
      <w:numPr>
        <w:ilvl w:val="1"/>
        <w:numId w:val="3"/>
      </w:numPr>
      <w:ind w:left="851" w:hanging="425"/>
    </w:pPr>
  </w:style>
  <w:style w:type="paragraph" w:customStyle="1" w:styleId="NumberedList">
    <w:name w:val="Numbered List"/>
    <w:basedOn w:val="ListParagraph"/>
    <w:qFormat/>
    <w:rsid w:val="0069367D"/>
    <w:pPr>
      <w:numPr>
        <w:numId w:val="4"/>
      </w:numPr>
      <w:ind w:left="426" w:hanging="426"/>
    </w:pPr>
  </w:style>
  <w:style w:type="character" w:customStyle="1" w:styleId="Heading5Char">
    <w:name w:val="Heading 5 Char"/>
    <w:basedOn w:val="DefaultParagraphFont"/>
    <w:link w:val="Heading5"/>
    <w:uiPriority w:val="9"/>
    <w:rsid w:val="000428CA"/>
    <w:rPr>
      <w:rFonts w:asciiTheme="majorHAnsi" w:eastAsiaTheme="majorEastAsia" w:hAnsiTheme="majorHAnsi" w:cstheme="majorBidi"/>
      <w:sz w:val="24"/>
      <w:u w:val="single"/>
    </w:rPr>
  </w:style>
  <w:style w:type="paragraph" w:styleId="BodyText">
    <w:name w:val="Body Text"/>
    <w:basedOn w:val="Normal"/>
    <w:link w:val="BodyTextChar"/>
    <w:uiPriority w:val="1"/>
    <w:qFormat/>
    <w:rsid w:val="000428CA"/>
    <w:pPr>
      <w:widowControl w:val="0"/>
      <w:autoSpaceDE w:val="0"/>
      <w:autoSpaceDN w:val="0"/>
      <w:spacing w:after="0" w:line="240" w:lineRule="auto"/>
      <w:jc w:val="left"/>
    </w:pPr>
    <w:rPr>
      <w:rFonts w:ascii="Times New Roman" w:eastAsia="Times New Roman" w:hAnsi="Times New Roman" w:cs="Times New Roman"/>
      <w:sz w:val="24"/>
      <w:szCs w:val="24"/>
      <w:lang w:eastAsia="en-AU" w:bidi="en-AU"/>
    </w:rPr>
  </w:style>
  <w:style w:type="character" w:customStyle="1" w:styleId="BodyTextChar">
    <w:name w:val="Body Text Char"/>
    <w:basedOn w:val="DefaultParagraphFont"/>
    <w:link w:val="BodyText"/>
    <w:uiPriority w:val="1"/>
    <w:rsid w:val="000428CA"/>
    <w:rPr>
      <w:rFonts w:ascii="Times New Roman" w:eastAsia="Times New Roman" w:hAnsi="Times New Roman" w:cs="Times New Roman"/>
      <w:sz w:val="24"/>
      <w:szCs w:val="24"/>
      <w:lang w:eastAsia="en-AU" w:bidi="en-AU"/>
    </w:rPr>
  </w:style>
  <w:style w:type="character" w:customStyle="1" w:styleId="eop">
    <w:name w:val="eop"/>
    <w:basedOn w:val="DefaultParagraphFont"/>
    <w:rsid w:val="000428CA"/>
  </w:style>
  <w:style w:type="paragraph" w:styleId="Revision">
    <w:name w:val="Revision"/>
    <w:hidden/>
    <w:uiPriority w:val="99"/>
    <w:semiHidden/>
    <w:rsid w:val="000428CA"/>
    <w:pPr>
      <w:spacing w:after="0" w:line="240" w:lineRule="auto"/>
    </w:pPr>
    <w:rPr>
      <w:rFonts w:ascii="Times New Roman" w:hAnsi="Times New Roman"/>
      <w:sz w:val="24"/>
    </w:rPr>
  </w:style>
  <w:style w:type="table" w:styleId="PlainTable2">
    <w:name w:val="Plain Table 2"/>
    <w:basedOn w:val="TableNormal"/>
    <w:uiPriority w:val="42"/>
    <w:rsid w:val="000428C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FootnoteReference">
    <w:name w:val="footnote reference"/>
    <w:basedOn w:val="DefaultParagraphFont"/>
    <w:uiPriority w:val="99"/>
    <w:semiHidden/>
    <w:unhideWhenUsed/>
    <w:rsid w:val="000428CA"/>
    <w:rPr>
      <w:vertAlign w:val="superscript"/>
    </w:rPr>
  </w:style>
  <w:style w:type="table" w:customStyle="1" w:styleId="TableGrid2">
    <w:name w:val="Table Grid2"/>
    <w:basedOn w:val="TableNormal"/>
    <w:next w:val="TableGrid"/>
    <w:uiPriority w:val="39"/>
    <w:rsid w:val="000428CA"/>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uiPriority w:val="9"/>
    <w:rsid w:val="00FC04CB"/>
    <w:rPr>
      <w:rFonts w:asciiTheme="majorHAnsi" w:eastAsiaTheme="majorEastAsia" w:hAnsiTheme="majorHAnsi" w:cstheme="majorBidi"/>
      <w:color w:val="272727" w:themeColor="text1" w:themeTint="D8"/>
      <w:sz w:val="21"/>
      <w:szCs w:val="21"/>
    </w:rPr>
  </w:style>
  <w:style w:type="paragraph" w:customStyle="1" w:styleId="TablesHeading">
    <w:name w:val="Tables Heading"/>
    <w:basedOn w:val="Normal"/>
    <w:qFormat/>
    <w:rsid w:val="00FC04CB"/>
    <w:rPr>
      <w:b/>
      <w:bCs/>
      <w:lang w:eastAsia="en-AU"/>
    </w:rPr>
  </w:style>
  <w:style w:type="paragraph" w:styleId="TOC4">
    <w:name w:val="toc 4"/>
    <w:basedOn w:val="Normal"/>
    <w:next w:val="Normal"/>
    <w:autoRedefine/>
    <w:uiPriority w:val="39"/>
    <w:unhideWhenUsed/>
    <w:rsid w:val="009265D6"/>
    <w:pPr>
      <w:tabs>
        <w:tab w:val="right" w:leader="dot" w:pos="8637"/>
      </w:tabs>
      <w:spacing w:after="100"/>
      <w:ind w:left="660"/>
    </w:pPr>
    <w:rPr>
      <w:i/>
      <w:iCs/>
      <w:noProof/>
    </w:rPr>
  </w:style>
  <w:style w:type="paragraph" w:styleId="TableofFigures">
    <w:name w:val="table of figures"/>
    <w:basedOn w:val="Normal"/>
    <w:next w:val="Normal"/>
    <w:uiPriority w:val="99"/>
    <w:unhideWhenUsed/>
    <w:rsid w:val="00611B8D"/>
    <w:pPr>
      <w:spacing w:after="0"/>
    </w:pPr>
  </w:style>
  <w:style w:type="table" w:customStyle="1" w:styleId="TableGrid21">
    <w:name w:val="Table Grid21"/>
    <w:basedOn w:val="TableNormal"/>
    <w:next w:val="TableGrid"/>
    <w:uiPriority w:val="39"/>
    <w:rsid w:val="0090487F"/>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70104A"/>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2B11"/>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6746C"/>
    <w:pPr>
      <w:spacing w:after="0" w:line="240" w:lineRule="auto"/>
    </w:pPr>
    <w:rPr>
      <w:rFonts w:eastAsia="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96746C"/>
    <w:pPr>
      <w:spacing w:after="0" w:line="240" w:lineRule="auto"/>
    </w:pPr>
    <w:rPr>
      <w:rFonts w:eastAsia="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CB3CDE"/>
  </w:style>
  <w:style w:type="table" w:customStyle="1" w:styleId="TableGrid4">
    <w:name w:val="Table Grid4"/>
    <w:basedOn w:val="TableNormal"/>
    <w:next w:val="TableGrid"/>
    <w:uiPriority w:val="39"/>
    <w:rsid w:val="00CB3CDE"/>
    <w:pPr>
      <w:spacing w:after="0" w:line="240" w:lineRule="auto"/>
    </w:pPr>
    <w:rPr>
      <w:rFonts w:eastAsia="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TableNormal"/>
    <w:next w:val="GridTable4-Accent5"/>
    <w:uiPriority w:val="49"/>
    <w:rsid w:val="00CB3CDE"/>
    <w:pPr>
      <w:spacing w:before="120" w:after="0" w:line="240" w:lineRule="auto"/>
    </w:pPr>
    <w:rPr>
      <w:color w:val="595959"/>
      <w:sz w:val="24"/>
      <w:szCs w:val="24"/>
      <w:lang w:val="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PlainTable21">
    <w:name w:val="Plain Table 21"/>
    <w:basedOn w:val="TableNormal"/>
    <w:next w:val="PlainTable2"/>
    <w:uiPriority w:val="42"/>
    <w:rsid w:val="00CB3CDE"/>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Light1">
    <w:name w:val="Table Grid Light1"/>
    <w:basedOn w:val="TableNormal"/>
    <w:next w:val="TableGridLight"/>
    <w:uiPriority w:val="40"/>
    <w:rsid w:val="00CB3CDE"/>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
    <w:name w:val="Table Grid11"/>
    <w:basedOn w:val="TableNormal"/>
    <w:next w:val="TableGrid"/>
    <w:uiPriority w:val="59"/>
    <w:rsid w:val="00CB3C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CB3CDE"/>
    <w:pPr>
      <w:spacing w:after="0" w:line="240" w:lineRule="auto"/>
    </w:pPr>
    <w:rPr>
      <w:rFonts w:eastAsia="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81">
    <w:name w:val="Heading 81"/>
    <w:basedOn w:val="Normal"/>
    <w:next w:val="Normal"/>
    <w:uiPriority w:val="9"/>
    <w:unhideWhenUsed/>
    <w:qFormat/>
    <w:rsid w:val="00CB3CDE"/>
    <w:pPr>
      <w:keepNext/>
      <w:keepLines/>
      <w:spacing w:before="40" w:after="0"/>
      <w:outlineLvl w:val="7"/>
    </w:pPr>
    <w:rPr>
      <w:rFonts w:ascii="Gill Sans MT" w:eastAsia="MS Gothic" w:hAnsi="Gill Sans MT" w:cs="Times New Roman"/>
      <w:color w:val="272727"/>
      <w:sz w:val="21"/>
      <w:szCs w:val="21"/>
    </w:rPr>
  </w:style>
  <w:style w:type="numbering" w:customStyle="1" w:styleId="NoList11">
    <w:name w:val="No List11"/>
    <w:next w:val="NoList"/>
    <w:uiPriority w:val="99"/>
    <w:semiHidden/>
    <w:unhideWhenUsed/>
    <w:rsid w:val="00CB3CDE"/>
  </w:style>
  <w:style w:type="table" w:customStyle="1" w:styleId="TableGrid31">
    <w:name w:val="Table Grid31"/>
    <w:basedOn w:val="TableNormal"/>
    <w:next w:val="TableGrid"/>
    <w:uiPriority w:val="39"/>
    <w:rsid w:val="00CB3C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semiHidden/>
    <w:unhideWhenUsed/>
    <w:rsid w:val="00CB3CDE"/>
    <w:rPr>
      <w:color w:val="B26B02"/>
      <w:u w:val="single"/>
    </w:rPr>
  </w:style>
  <w:style w:type="table" w:customStyle="1" w:styleId="MediumGrid3-Accent61">
    <w:name w:val="Medium Grid 3 - Accent 61"/>
    <w:basedOn w:val="TableNormal"/>
    <w:next w:val="MediumGrid3-Accent6"/>
    <w:uiPriority w:val="69"/>
    <w:rsid w:val="00CB3CDE"/>
    <w:pPr>
      <w:spacing w:after="0" w:line="240" w:lineRule="auto"/>
    </w:pPr>
    <w:rPr>
      <w:rFonts w:eastAsia="MS Mincho"/>
      <w:sz w:val="24"/>
      <w:szCs w:val="24"/>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E5D6"/>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198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198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198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198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0CB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0CBAC"/>
      </w:tcPr>
    </w:tblStylePr>
  </w:style>
  <w:style w:type="paragraph" w:customStyle="1" w:styleId="ListBullet1">
    <w:name w:val="List Bullet1"/>
    <w:basedOn w:val="ListParagraph"/>
    <w:next w:val="ListBullet"/>
    <w:uiPriority w:val="99"/>
    <w:qFormat/>
    <w:rsid w:val="00CB3CDE"/>
    <w:pPr>
      <w:numPr>
        <w:numId w:val="0"/>
      </w:numPr>
      <w:autoSpaceDE w:val="0"/>
      <w:autoSpaceDN w:val="0"/>
      <w:adjustRightInd w:val="0"/>
      <w:spacing w:before="60" w:after="60" w:line="288" w:lineRule="auto"/>
      <w:ind w:left="340" w:hanging="340"/>
      <w:contextualSpacing w:val="0"/>
    </w:pPr>
    <w:rPr>
      <w:rFonts w:ascii="Calibri" w:hAnsi="Calibri" w:cs="Calibri"/>
      <w:iCs/>
      <w:color w:val="595959"/>
      <w:sz w:val="24"/>
      <w:szCs w:val="24"/>
      <w:lang w:val="en-US"/>
    </w:rPr>
  </w:style>
  <w:style w:type="table" w:customStyle="1" w:styleId="GridTable6Colorful-Accent61">
    <w:name w:val="Grid Table 6 Colorful - Accent 61"/>
    <w:basedOn w:val="TableNormal"/>
    <w:next w:val="GridTable6Colorful-Accent6"/>
    <w:uiPriority w:val="51"/>
    <w:rsid w:val="00CB3CDE"/>
    <w:pPr>
      <w:spacing w:before="120" w:after="0" w:line="240" w:lineRule="auto"/>
    </w:pPr>
    <w:rPr>
      <w:color w:val="997339"/>
      <w:sz w:val="24"/>
      <w:szCs w:val="24"/>
      <w:lang w:val="en-US"/>
    </w:rPr>
    <w:tblPr>
      <w:tblStyleRowBandSize w:val="1"/>
      <w:tblStyleColBandSize w:val="1"/>
      <w:tblBorders>
        <w:top w:val="single" w:sz="4" w:space="0" w:color="D9C19B"/>
        <w:left w:val="single" w:sz="4" w:space="0" w:color="D9C19B"/>
        <w:bottom w:val="single" w:sz="4" w:space="0" w:color="D9C19B"/>
        <w:right w:val="single" w:sz="4" w:space="0" w:color="D9C19B"/>
        <w:insideH w:val="single" w:sz="4" w:space="0" w:color="D9C19B"/>
        <w:insideV w:val="single" w:sz="4" w:space="0" w:color="D9C19B"/>
      </w:tblBorders>
    </w:tblPr>
    <w:tblStylePr w:type="firstRow">
      <w:rPr>
        <w:b/>
        <w:bCs/>
      </w:rPr>
      <w:tblPr/>
      <w:tcPr>
        <w:tcBorders>
          <w:bottom w:val="single" w:sz="12" w:space="0" w:color="D9C19B"/>
        </w:tcBorders>
      </w:tcPr>
    </w:tblStylePr>
    <w:tblStylePr w:type="lastRow">
      <w:rPr>
        <w:b/>
        <w:bCs/>
      </w:rPr>
      <w:tblPr/>
      <w:tcPr>
        <w:tcBorders>
          <w:top w:val="double" w:sz="4" w:space="0" w:color="D9C19B"/>
        </w:tcBorders>
      </w:tcPr>
    </w:tblStylePr>
    <w:tblStylePr w:type="firstCol">
      <w:rPr>
        <w:b/>
        <w:bCs/>
      </w:rPr>
    </w:tblStylePr>
    <w:tblStylePr w:type="lastCol">
      <w:rPr>
        <w:b/>
        <w:bCs/>
      </w:rPr>
    </w:tblStylePr>
    <w:tblStylePr w:type="band1Vert">
      <w:tblPr/>
      <w:tcPr>
        <w:shd w:val="clear" w:color="auto" w:fill="F2EADD"/>
      </w:tcPr>
    </w:tblStylePr>
    <w:tblStylePr w:type="band1Horz">
      <w:tblPr/>
      <w:tcPr>
        <w:shd w:val="clear" w:color="auto" w:fill="F2EADD"/>
      </w:tcPr>
    </w:tblStylePr>
  </w:style>
  <w:style w:type="table" w:customStyle="1" w:styleId="GridTable4-Accent511">
    <w:name w:val="Grid Table 4 - Accent 511"/>
    <w:basedOn w:val="TableNormal"/>
    <w:next w:val="GridTable4-Accent5"/>
    <w:uiPriority w:val="49"/>
    <w:rsid w:val="00CB3CDE"/>
    <w:pPr>
      <w:spacing w:before="120" w:after="0" w:line="240" w:lineRule="auto"/>
    </w:pPr>
    <w:rPr>
      <w:color w:val="595959"/>
      <w:sz w:val="24"/>
      <w:szCs w:val="24"/>
      <w:lang w:val="en-US"/>
    </w:rPr>
    <w:tblPr>
      <w:tblStyleRowBandSize w:val="1"/>
      <w:tblStyleColBandSize w:val="1"/>
      <w:tblBorders>
        <w:top w:val="single" w:sz="4" w:space="0" w:color="9F87B7"/>
        <w:left w:val="single" w:sz="4" w:space="0" w:color="9F87B7"/>
        <w:bottom w:val="single" w:sz="4" w:space="0" w:color="9F87B7"/>
        <w:right w:val="single" w:sz="4" w:space="0" w:color="9F87B7"/>
        <w:insideH w:val="single" w:sz="4" w:space="0" w:color="9F87B7"/>
        <w:insideV w:val="single" w:sz="4" w:space="0" w:color="9F87B7"/>
      </w:tblBorders>
    </w:tblPr>
    <w:tblStylePr w:type="firstRow">
      <w:rPr>
        <w:b/>
        <w:bCs/>
        <w:color w:val="FFFFFF"/>
      </w:rPr>
      <w:tblPr/>
      <w:tcPr>
        <w:tcBorders>
          <w:top w:val="single" w:sz="4" w:space="0" w:color="604878"/>
          <w:left w:val="single" w:sz="4" w:space="0" w:color="604878"/>
          <w:bottom w:val="single" w:sz="4" w:space="0" w:color="604878"/>
          <w:right w:val="single" w:sz="4" w:space="0" w:color="604878"/>
          <w:insideH w:val="nil"/>
          <w:insideV w:val="nil"/>
        </w:tcBorders>
        <w:shd w:val="clear" w:color="auto" w:fill="604878"/>
      </w:tcPr>
    </w:tblStylePr>
    <w:tblStylePr w:type="lastRow">
      <w:rPr>
        <w:b/>
        <w:bCs/>
      </w:rPr>
      <w:tblPr/>
      <w:tcPr>
        <w:tcBorders>
          <w:top w:val="double" w:sz="4" w:space="0" w:color="604878"/>
        </w:tcBorders>
      </w:tcPr>
    </w:tblStylePr>
    <w:tblStylePr w:type="firstCol">
      <w:rPr>
        <w:b/>
        <w:bCs/>
      </w:rPr>
    </w:tblStylePr>
    <w:tblStylePr w:type="lastCol">
      <w:rPr>
        <w:b/>
        <w:bCs/>
      </w:rPr>
    </w:tblStylePr>
    <w:tblStylePr w:type="band1Vert">
      <w:tblPr/>
      <w:tcPr>
        <w:shd w:val="clear" w:color="auto" w:fill="DFD7E7"/>
      </w:tcPr>
    </w:tblStylePr>
    <w:tblStylePr w:type="band1Horz">
      <w:tblPr/>
      <w:tcPr>
        <w:shd w:val="clear" w:color="auto" w:fill="DFD7E7"/>
      </w:tcPr>
    </w:tblStylePr>
  </w:style>
  <w:style w:type="table" w:customStyle="1" w:styleId="TableGridLight11">
    <w:name w:val="Table Grid Light11"/>
    <w:basedOn w:val="TableNormal"/>
    <w:next w:val="TableGridLight"/>
    <w:uiPriority w:val="40"/>
    <w:rsid w:val="00CB3CDE"/>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1">
    <w:name w:val="Table Grid111"/>
    <w:basedOn w:val="TableNormal"/>
    <w:next w:val="TableGrid"/>
    <w:uiPriority w:val="39"/>
    <w:rsid w:val="00CB3CDE"/>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leReference1">
    <w:name w:val="Subtle Reference1"/>
    <w:basedOn w:val="DefaultParagraphFont"/>
    <w:uiPriority w:val="31"/>
    <w:qFormat/>
    <w:rsid w:val="00CB3CDE"/>
    <w:rPr>
      <w:i/>
      <w:iCs/>
      <w:smallCaps/>
      <w:color w:val="262626"/>
    </w:rPr>
  </w:style>
  <w:style w:type="table" w:customStyle="1" w:styleId="PlainTable211">
    <w:name w:val="Plain Table 211"/>
    <w:basedOn w:val="TableNormal"/>
    <w:next w:val="PlainTable2"/>
    <w:uiPriority w:val="42"/>
    <w:rsid w:val="00CB3CDE"/>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211">
    <w:name w:val="Table Grid211"/>
    <w:basedOn w:val="TableNormal"/>
    <w:next w:val="TableGrid"/>
    <w:uiPriority w:val="39"/>
    <w:rsid w:val="00CB3CDE"/>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CB3CDE"/>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39"/>
    <w:rsid w:val="00CB3CDE"/>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CB3CDE"/>
    <w:pPr>
      <w:spacing w:after="0" w:line="240" w:lineRule="auto"/>
    </w:pPr>
    <w:rPr>
      <w:rFonts w:eastAsia="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39"/>
    <w:rsid w:val="00CB3CDE"/>
    <w:pPr>
      <w:spacing w:after="0" w:line="240" w:lineRule="auto"/>
    </w:pPr>
    <w:rPr>
      <w:rFonts w:eastAsia="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62">
    <w:name w:val="Medium Grid 3 - Accent 62"/>
    <w:basedOn w:val="TableNormal"/>
    <w:next w:val="MediumGrid3-Accent6"/>
    <w:uiPriority w:val="69"/>
    <w:semiHidden/>
    <w:unhideWhenUsed/>
    <w:rsid w:val="00CB3CDE"/>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GridTable6Colorful-Accent62">
    <w:name w:val="Grid Table 6 Colorful - Accent 62"/>
    <w:basedOn w:val="TableNormal"/>
    <w:next w:val="GridTable6Colorful-Accent6"/>
    <w:uiPriority w:val="51"/>
    <w:rsid w:val="00CB3CDE"/>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8Char1">
    <w:name w:val="Heading 8 Char1"/>
    <w:basedOn w:val="DefaultParagraphFont"/>
    <w:uiPriority w:val="9"/>
    <w:semiHidden/>
    <w:rsid w:val="00CB3CDE"/>
    <w:rPr>
      <w:rFonts w:ascii="Calibri Light" w:eastAsia="Times New Roman" w:hAnsi="Calibri Light" w:cs="Times New Roman"/>
      <w:color w:val="272727"/>
      <w:sz w:val="21"/>
      <w:szCs w:val="21"/>
    </w:rPr>
  </w:style>
  <w:style w:type="table" w:customStyle="1" w:styleId="TableGrid5">
    <w:name w:val="Table Grid5"/>
    <w:basedOn w:val="TableNormal"/>
    <w:next w:val="TableGrid"/>
    <w:uiPriority w:val="39"/>
    <w:rsid w:val="00633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633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33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1869C8"/>
    <w:pPr>
      <w:spacing w:after="0" w:line="240" w:lineRule="auto"/>
      <w:jc w:val="left"/>
    </w:pPr>
    <w:rPr>
      <w:rFonts w:ascii="Calibri" w:eastAsia="Times New Roman" w:hAnsi="Calibri" w:cs="Calibri"/>
      <w:noProof/>
      <w:sz w:val="24"/>
      <w:szCs w:val="24"/>
      <w:lang w:val="en-US"/>
    </w:rPr>
  </w:style>
  <w:style w:type="character" w:customStyle="1" w:styleId="EndNoteBibliographyChar">
    <w:name w:val="EndNote Bibliography Char"/>
    <w:link w:val="EndNoteBibliography"/>
    <w:rsid w:val="001869C8"/>
    <w:rPr>
      <w:rFonts w:ascii="Calibri" w:eastAsia="Times New Roman" w:hAnsi="Calibri" w:cs="Calibri"/>
      <w:noProo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246260">
      <w:bodyDiv w:val="1"/>
      <w:marLeft w:val="0"/>
      <w:marRight w:val="0"/>
      <w:marTop w:val="0"/>
      <w:marBottom w:val="0"/>
      <w:divBdr>
        <w:top w:val="none" w:sz="0" w:space="0" w:color="auto"/>
        <w:left w:val="none" w:sz="0" w:space="0" w:color="auto"/>
        <w:bottom w:val="none" w:sz="0" w:space="0" w:color="auto"/>
        <w:right w:val="none" w:sz="0" w:space="0" w:color="auto"/>
      </w:divBdr>
    </w:div>
    <w:div w:id="83305642">
      <w:bodyDiv w:val="1"/>
      <w:marLeft w:val="0"/>
      <w:marRight w:val="0"/>
      <w:marTop w:val="0"/>
      <w:marBottom w:val="0"/>
      <w:divBdr>
        <w:top w:val="none" w:sz="0" w:space="0" w:color="auto"/>
        <w:left w:val="none" w:sz="0" w:space="0" w:color="auto"/>
        <w:bottom w:val="none" w:sz="0" w:space="0" w:color="auto"/>
        <w:right w:val="none" w:sz="0" w:space="0" w:color="auto"/>
      </w:divBdr>
    </w:div>
    <w:div w:id="159926012">
      <w:bodyDiv w:val="1"/>
      <w:marLeft w:val="0"/>
      <w:marRight w:val="0"/>
      <w:marTop w:val="0"/>
      <w:marBottom w:val="0"/>
      <w:divBdr>
        <w:top w:val="none" w:sz="0" w:space="0" w:color="auto"/>
        <w:left w:val="none" w:sz="0" w:space="0" w:color="auto"/>
        <w:bottom w:val="none" w:sz="0" w:space="0" w:color="auto"/>
        <w:right w:val="none" w:sz="0" w:space="0" w:color="auto"/>
      </w:divBdr>
    </w:div>
    <w:div w:id="229922845">
      <w:bodyDiv w:val="1"/>
      <w:marLeft w:val="0"/>
      <w:marRight w:val="0"/>
      <w:marTop w:val="0"/>
      <w:marBottom w:val="0"/>
      <w:divBdr>
        <w:top w:val="none" w:sz="0" w:space="0" w:color="auto"/>
        <w:left w:val="none" w:sz="0" w:space="0" w:color="auto"/>
        <w:bottom w:val="none" w:sz="0" w:space="0" w:color="auto"/>
        <w:right w:val="none" w:sz="0" w:space="0" w:color="auto"/>
      </w:divBdr>
    </w:div>
    <w:div w:id="324939159">
      <w:bodyDiv w:val="1"/>
      <w:marLeft w:val="0"/>
      <w:marRight w:val="0"/>
      <w:marTop w:val="0"/>
      <w:marBottom w:val="0"/>
      <w:divBdr>
        <w:top w:val="none" w:sz="0" w:space="0" w:color="auto"/>
        <w:left w:val="none" w:sz="0" w:space="0" w:color="auto"/>
        <w:bottom w:val="none" w:sz="0" w:space="0" w:color="auto"/>
        <w:right w:val="none" w:sz="0" w:space="0" w:color="auto"/>
      </w:divBdr>
    </w:div>
    <w:div w:id="384722529">
      <w:bodyDiv w:val="1"/>
      <w:marLeft w:val="0"/>
      <w:marRight w:val="0"/>
      <w:marTop w:val="0"/>
      <w:marBottom w:val="0"/>
      <w:divBdr>
        <w:top w:val="none" w:sz="0" w:space="0" w:color="auto"/>
        <w:left w:val="none" w:sz="0" w:space="0" w:color="auto"/>
        <w:bottom w:val="none" w:sz="0" w:space="0" w:color="auto"/>
        <w:right w:val="none" w:sz="0" w:space="0" w:color="auto"/>
      </w:divBdr>
    </w:div>
    <w:div w:id="385951178">
      <w:bodyDiv w:val="1"/>
      <w:marLeft w:val="0"/>
      <w:marRight w:val="0"/>
      <w:marTop w:val="0"/>
      <w:marBottom w:val="0"/>
      <w:divBdr>
        <w:top w:val="none" w:sz="0" w:space="0" w:color="auto"/>
        <w:left w:val="none" w:sz="0" w:space="0" w:color="auto"/>
        <w:bottom w:val="none" w:sz="0" w:space="0" w:color="auto"/>
        <w:right w:val="none" w:sz="0" w:space="0" w:color="auto"/>
      </w:divBdr>
    </w:div>
    <w:div w:id="413011508">
      <w:bodyDiv w:val="1"/>
      <w:marLeft w:val="0"/>
      <w:marRight w:val="0"/>
      <w:marTop w:val="0"/>
      <w:marBottom w:val="0"/>
      <w:divBdr>
        <w:top w:val="none" w:sz="0" w:space="0" w:color="auto"/>
        <w:left w:val="none" w:sz="0" w:space="0" w:color="auto"/>
        <w:bottom w:val="none" w:sz="0" w:space="0" w:color="auto"/>
        <w:right w:val="none" w:sz="0" w:space="0" w:color="auto"/>
      </w:divBdr>
    </w:div>
    <w:div w:id="425032280">
      <w:bodyDiv w:val="1"/>
      <w:marLeft w:val="0"/>
      <w:marRight w:val="0"/>
      <w:marTop w:val="0"/>
      <w:marBottom w:val="0"/>
      <w:divBdr>
        <w:top w:val="none" w:sz="0" w:space="0" w:color="auto"/>
        <w:left w:val="none" w:sz="0" w:space="0" w:color="auto"/>
        <w:bottom w:val="none" w:sz="0" w:space="0" w:color="auto"/>
        <w:right w:val="none" w:sz="0" w:space="0" w:color="auto"/>
      </w:divBdr>
    </w:div>
    <w:div w:id="463622718">
      <w:bodyDiv w:val="1"/>
      <w:marLeft w:val="0"/>
      <w:marRight w:val="0"/>
      <w:marTop w:val="0"/>
      <w:marBottom w:val="0"/>
      <w:divBdr>
        <w:top w:val="none" w:sz="0" w:space="0" w:color="auto"/>
        <w:left w:val="none" w:sz="0" w:space="0" w:color="auto"/>
        <w:bottom w:val="none" w:sz="0" w:space="0" w:color="auto"/>
        <w:right w:val="none" w:sz="0" w:space="0" w:color="auto"/>
      </w:divBdr>
    </w:div>
    <w:div w:id="587740272">
      <w:bodyDiv w:val="1"/>
      <w:marLeft w:val="0"/>
      <w:marRight w:val="0"/>
      <w:marTop w:val="0"/>
      <w:marBottom w:val="0"/>
      <w:divBdr>
        <w:top w:val="none" w:sz="0" w:space="0" w:color="auto"/>
        <w:left w:val="none" w:sz="0" w:space="0" w:color="auto"/>
        <w:bottom w:val="none" w:sz="0" w:space="0" w:color="auto"/>
        <w:right w:val="none" w:sz="0" w:space="0" w:color="auto"/>
      </w:divBdr>
    </w:div>
    <w:div w:id="594828691">
      <w:bodyDiv w:val="1"/>
      <w:marLeft w:val="0"/>
      <w:marRight w:val="0"/>
      <w:marTop w:val="0"/>
      <w:marBottom w:val="0"/>
      <w:divBdr>
        <w:top w:val="none" w:sz="0" w:space="0" w:color="auto"/>
        <w:left w:val="none" w:sz="0" w:space="0" w:color="auto"/>
        <w:bottom w:val="none" w:sz="0" w:space="0" w:color="auto"/>
        <w:right w:val="none" w:sz="0" w:space="0" w:color="auto"/>
      </w:divBdr>
      <w:divsChild>
        <w:div w:id="897784718">
          <w:marLeft w:val="0"/>
          <w:marRight w:val="0"/>
          <w:marTop w:val="0"/>
          <w:marBottom w:val="0"/>
          <w:divBdr>
            <w:top w:val="none" w:sz="0" w:space="0" w:color="auto"/>
            <w:left w:val="none" w:sz="0" w:space="0" w:color="auto"/>
            <w:bottom w:val="none" w:sz="0" w:space="0" w:color="auto"/>
            <w:right w:val="none" w:sz="0" w:space="0" w:color="auto"/>
          </w:divBdr>
        </w:div>
      </w:divsChild>
    </w:div>
    <w:div w:id="646663504">
      <w:bodyDiv w:val="1"/>
      <w:marLeft w:val="0"/>
      <w:marRight w:val="0"/>
      <w:marTop w:val="0"/>
      <w:marBottom w:val="0"/>
      <w:divBdr>
        <w:top w:val="none" w:sz="0" w:space="0" w:color="auto"/>
        <w:left w:val="none" w:sz="0" w:space="0" w:color="auto"/>
        <w:bottom w:val="none" w:sz="0" w:space="0" w:color="auto"/>
        <w:right w:val="none" w:sz="0" w:space="0" w:color="auto"/>
      </w:divBdr>
    </w:div>
    <w:div w:id="667291682">
      <w:bodyDiv w:val="1"/>
      <w:marLeft w:val="0"/>
      <w:marRight w:val="0"/>
      <w:marTop w:val="0"/>
      <w:marBottom w:val="0"/>
      <w:divBdr>
        <w:top w:val="none" w:sz="0" w:space="0" w:color="auto"/>
        <w:left w:val="none" w:sz="0" w:space="0" w:color="auto"/>
        <w:bottom w:val="none" w:sz="0" w:space="0" w:color="auto"/>
        <w:right w:val="none" w:sz="0" w:space="0" w:color="auto"/>
      </w:divBdr>
    </w:div>
    <w:div w:id="754205768">
      <w:bodyDiv w:val="1"/>
      <w:marLeft w:val="0"/>
      <w:marRight w:val="0"/>
      <w:marTop w:val="0"/>
      <w:marBottom w:val="0"/>
      <w:divBdr>
        <w:top w:val="none" w:sz="0" w:space="0" w:color="auto"/>
        <w:left w:val="none" w:sz="0" w:space="0" w:color="auto"/>
        <w:bottom w:val="none" w:sz="0" w:space="0" w:color="auto"/>
        <w:right w:val="none" w:sz="0" w:space="0" w:color="auto"/>
      </w:divBdr>
      <w:divsChild>
        <w:div w:id="2068451287">
          <w:marLeft w:val="0"/>
          <w:marRight w:val="0"/>
          <w:marTop w:val="90"/>
          <w:marBottom w:val="0"/>
          <w:divBdr>
            <w:top w:val="none" w:sz="0" w:space="0" w:color="auto"/>
            <w:left w:val="none" w:sz="0" w:space="0" w:color="auto"/>
            <w:bottom w:val="none" w:sz="0" w:space="0" w:color="auto"/>
            <w:right w:val="none" w:sz="0" w:space="0" w:color="auto"/>
          </w:divBdr>
          <w:divsChild>
            <w:div w:id="1306200188">
              <w:marLeft w:val="0"/>
              <w:marRight w:val="0"/>
              <w:marTop w:val="0"/>
              <w:marBottom w:val="420"/>
              <w:divBdr>
                <w:top w:val="none" w:sz="0" w:space="0" w:color="auto"/>
                <w:left w:val="none" w:sz="0" w:space="0" w:color="auto"/>
                <w:bottom w:val="none" w:sz="0" w:space="0" w:color="auto"/>
                <w:right w:val="none" w:sz="0" w:space="0" w:color="auto"/>
              </w:divBdr>
              <w:divsChild>
                <w:div w:id="1706366986">
                  <w:marLeft w:val="0"/>
                  <w:marRight w:val="0"/>
                  <w:marTop w:val="0"/>
                  <w:marBottom w:val="0"/>
                  <w:divBdr>
                    <w:top w:val="none" w:sz="0" w:space="0" w:color="auto"/>
                    <w:left w:val="none" w:sz="0" w:space="0" w:color="auto"/>
                    <w:bottom w:val="none" w:sz="0" w:space="0" w:color="auto"/>
                    <w:right w:val="none" w:sz="0" w:space="0" w:color="auto"/>
                  </w:divBdr>
                  <w:divsChild>
                    <w:div w:id="73022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776005">
      <w:bodyDiv w:val="1"/>
      <w:marLeft w:val="0"/>
      <w:marRight w:val="0"/>
      <w:marTop w:val="0"/>
      <w:marBottom w:val="0"/>
      <w:divBdr>
        <w:top w:val="none" w:sz="0" w:space="0" w:color="auto"/>
        <w:left w:val="none" w:sz="0" w:space="0" w:color="auto"/>
        <w:bottom w:val="none" w:sz="0" w:space="0" w:color="auto"/>
        <w:right w:val="none" w:sz="0" w:space="0" w:color="auto"/>
      </w:divBdr>
      <w:divsChild>
        <w:div w:id="1277374322">
          <w:marLeft w:val="0"/>
          <w:marRight w:val="0"/>
          <w:marTop w:val="90"/>
          <w:marBottom w:val="0"/>
          <w:divBdr>
            <w:top w:val="none" w:sz="0" w:space="0" w:color="auto"/>
            <w:left w:val="none" w:sz="0" w:space="0" w:color="auto"/>
            <w:bottom w:val="none" w:sz="0" w:space="0" w:color="auto"/>
            <w:right w:val="none" w:sz="0" w:space="0" w:color="auto"/>
          </w:divBdr>
          <w:divsChild>
            <w:div w:id="1756514478">
              <w:marLeft w:val="0"/>
              <w:marRight w:val="0"/>
              <w:marTop w:val="0"/>
              <w:marBottom w:val="420"/>
              <w:divBdr>
                <w:top w:val="none" w:sz="0" w:space="0" w:color="auto"/>
                <w:left w:val="none" w:sz="0" w:space="0" w:color="auto"/>
                <w:bottom w:val="none" w:sz="0" w:space="0" w:color="auto"/>
                <w:right w:val="none" w:sz="0" w:space="0" w:color="auto"/>
              </w:divBdr>
              <w:divsChild>
                <w:div w:id="2072650157">
                  <w:marLeft w:val="0"/>
                  <w:marRight w:val="0"/>
                  <w:marTop w:val="0"/>
                  <w:marBottom w:val="0"/>
                  <w:divBdr>
                    <w:top w:val="none" w:sz="0" w:space="0" w:color="auto"/>
                    <w:left w:val="none" w:sz="0" w:space="0" w:color="auto"/>
                    <w:bottom w:val="none" w:sz="0" w:space="0" w:color="auto"/>
                    <w:right w:val="none" w:sz="0" w:space="0" w:color="auto"/>
                  </w:divBdr>
                  <w:divsChild>
                    <w:div w:id="66540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9173431">
      <w:bodyDiv w:val="1"/>
      <w:marLeft w:val="0"/>
      <w:marRight w:val="0"/>
      <w:marTop w:val="0"/>
      <w:marBottom w:val="0"/>
      <w:divBdr>
        <w:top w:val="none" w:sz="0" w:space="0" w:color="auto"/>
        <w:left w:val="none" w:sz="0" w:space="0" w:color="auto"/>
        <w:bottom w:val="none" w:sz="0" w:space="0" w:color="auto"/>
        <w:right w:val="none" w:sz="0" w:space="0" w:color="auto"/>
      </w:divBdr>
    </w:div>
    <w:div w:id="929124224">
      <w:bodyDiv w:val="1"/>
      <w:marLeft w:val="0"/>
      <w:marRight w:val="0"/>
      <w:marTop w:val="0"/>
      <w:marBottom w:val="0"/>
      <w:divBdr>
        <w:top w:val="none" w:sz="0" w:space="0" w:color="auto"/>
        <w:left w:val="none" w:sz="0" w:space="0" w:color="auto"/>
        <w:bottom w:val="none" w:sz="0" w:space="0" w:color="auto"/>
        <w:right w:val="none" w:sz="0" w:space="0" w:color="auto"/>
      </w:divBdr>
    </w:div>
    <w:div w:id="1023089915">
      <w:bodyDiv w:val="1"/>
      <w:marLeft w:val="0"/>
      <w:marRight w:val="0"/>
      <w:marTop w:val="0"/>
      <w:marBottom w:val="0"/>
      <w:divBdr>
        <w:top w:val="none" w:sz="0" w:space="0" w:color="auto"/>
        <w:left w:val="none" w:sz="0" w:space="0" w:color="auto"/>
        <w:bottom w:val="none" w:sz="0" w:space="0" w:color="auto"/>
        <w:right w:val="none" w:sz="0" w:space="0" w:color="auto"/>
      </w:divBdr>
    </w:div>
    <w:div w:id="1161121293">
      <w:bodyDiv w:val="1"/>
      <w:marLeft w:val="0"/>
      <w:marRight w:val="0"/>
      <w:marTop w:val="0"/>
      <w:marBottom w:val="0"/>
      <w:divBdr>
        <w:top w:val="none" w:sz="0" w:space="0" w:color="auto"/>
        <w:left w:val="none" w:sz="0" w:space="0" w:color="auto"/>
        <w:bottom w:val="none" w:sz="0" w:space="0" w:color="auto"/>
        <w:right w:val="none" w:sz="0" w:space="0" w:color="auto"/>
      </w:divBdr>
    </w:div>
    <w:div w:id="1163858932">
      <w:bodyDiv w:val="1"/>
      <w:marLeft w:val="0"/>
      <w:marRight w:val="0"/>
      <w:marTop w:val="0"/>
      <w:marBottom w:val="0"/>
      <w:divBdr>
        <w:top w:val="none" w:sz="0" w:space="0" w:color="auto"/>
        <w:left w:val="none" w:sz="0" w:space="0" w:color="auto"/>
        <w:bottom w:val="none" w:sz="0" w:space="0" w:color="auto"/>
        <w:right w:val="none" w:sz="0" w:space="0" w:color="auto"/>
      </w:divBdr>
    </w:div>
    <w:div w:id="1283463864">
      <w:bodyDiv w:val="1"/>
      <w:marLeft w:val="0"/>
      <w:marRight w:val="0"/>
      <w:marTop w:val="0"/>
      <w:marBottom w:val="0"/>
      <w:divBdr>
        <w:top w:val="none" w:sz="0" w:space="0" w:color="auto"/>
        <w:left w:val="none" w:sz="0" w:space="0" w:color="auto"/>
        <w:bottom w:val="none" w:sz="0" w:space="0" w:color="auto"/>
        <w:right w:val="none" w:sz="0" w:space="0" w:color="auto"/>
      </w:divBdr>
    </w:div>
    <w:div w:id="1475444157">
      <w:bodyDiv w:val="1"/>
      <w:marLeft w:val="0"/>
      <w:marRight w:val="0"/>
      <w:marTop w:val="0"/>
      <w:marBottom w:val="0"/>
      <w:divBdr>
        <w:top w:val="none" w:sz="0" w:space="0" w:color="auto"/>
        <w:left w:val="none" w:sz="0" w:space="0" w:color="auto"/>
        <w:bottom w:val="none" w:sz="0" w:space="0" w:color="auto"/>
        <w:right w:val="none" w:sz="0" w:space="0" w:color="auto"/>
      </w:divBdr>
    </w:div>
    <w:div w:id="1548908742">
      <w:bodyDiv w:val="1"/>
      <w:marLeft w:val="0"/>
      <w:marRight w:val="0"/>
      <w:marTop w:val="0"/>
      <w:marBottom w:val="0"/>
      <w:divBdr>
        <w:top w:val="none" w:sz="0" w:space="0" w:color="auto"/>
        <w:left w:val="none" w:sz="0" w:space="0" w:color="auto"/>
        <w:bottom w:val="none" w:sz="0" w:space="0" w:color="auto"/>
        <w:right w:val="none" w:sz="0" w:space="0" w:color="auto"/>
      </w:divBdr>
    </w:div>
    <w:div w:id="1691296044">
      <w:bodyDiv w:val="1"/>
      <w:marLeft w:val="0"/>
      <w:marRight w:val="0"/>
      <w:marTop w:val="0"/>
      <w:marBottom w:val="0"/>
      <w:divBdr>
        <w:top w:val="none" w:sz="0" w:space="0" w:color="auto"/>
        <w:left w:val="none" w:sz="0" w:space="0" w:color="auto"/>
        <w:bottom w:val="none" w:sz="0" w:space="0" w:color="auto"/>
        <w:right w:val="none" w:sz="0" w:space="0" w:color="auto"/>
      </w:divBdr>
      <w:divsChild>
        <w:div w:id="1660421243">
          <w:marLeft w:val="0"/>
          <w:marRight w:val="0"/>
          <w:marTop w:val="90"/>
          <w:marBottom w:val="0"/>
          <w:divBdr>
            <w:top w:val="none" w:sz="0" w:space="0" w:color="auto"/>
            <w:left w:val="none" w:sz="0" w:space="0" w:color="auto"/>
            <w:bottom w:val="none" w:sz="0" w:space="0" w:color="auto"/>
            <w:right w:val="none" w:sz="0" w:space="0" w:color="auto"/>
          </w:divBdr>
          <w:divsChild>
            <w:div w:id="70809331">
              <w:marLeft w:val="0"/>
              <w:marRight w:val="0"/>
              <w:marTop w:val="0"/>
              <w:marBottom w:val="420"/>
              <w:divBdr>
                <w:top w:val="none" w:sz="0" w:space="0" w:color="auto"/>
                <w:left w:val="none" w:sz="0" w:space="0" w:color="auto"/>
                <w:bottom w:val="none" w:sz="0" w:space="0" w:color="auto"/>
                <w:right w:val="none" w:sz="0" w:space="0" w:color="auto"/>
              </w:divBdr>
              <w:divsChild>
                <w:div w:id="255864672">
                  <w:marLeft w:val="0"/>
                  <w:marRight w:val="0"/>
                  <w:marTop w:val="0"/>
                  <w:marBottom w:val="0"/>
                  <w:divBdr>
                    <w:top w:val="none" w:sz="0" w:space="0" w:color="auto"/>
                    <w:left w:val="none" w:sz="0" w:space="0" w:color="auto"/>
                    <w:bottom w:val="none" w:sz="0" w:space="0" w:color="auto"/>
                    <w:right w:val="none" w:sz="0" w:space="0" w:color="auto"/>
                  </w:divBdr>
                  <w:divsChild>
                    <w:div w:id="59644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882707">
      <w:bodyDiv w:val="1"/>
      <w:marLeft w:val="0"/>
      <w:marRight w:val="0"/>
      <w:marTop w:val="0"/>
      <w:marBottom w:val="0"/>
      <w:divBdr>
        <w:top w:val="none" w:sz="0" w:space="0" w:color="auto"/>
        <w:left w:val="none" w:sz="0" w:space="0" w:color="auto"/>
        <w:bottom w:val="none" w:sz="0" w:space="0" w:color="auto"/>
        <w:right w:val="none" w:sz="0" w:space="0" w:color="auto"/>
      </w:divBdr>
    </w:div>
    <w:div w:id="1821338368">
      <w:bodyDiv w:val="1"/>
      <w:marLeft w:val="0"/>
      <w:marRight w:val="0"/>
      <w:marTop w:val="0"/>
      <w:marBottom w:val="0"/>
      <w:divBdr>
        <w:top w:val="none" w:sz="0" w:space="0" w:color="auto"/>
        <w:left w:val="none" w:sz="0" w:space="0" w:color="auto"/>
        <w:bottom w:val="none" w:sz="0" w:space="0" w:color="auto"/>
        <w:right w:val="none" w:sz="0" w:space="0" w:color="auto"/>
      </w:divBdr>
    </w:div>
    <w:div w:id="1840731989">
      <w:bodyDiv w:val="1"/>
      <w:marLeft w:val="0"/>
      <w:marRight w:val="0"/>
      <w:marTop w:val="0"/>
      <w:marBottom w:val="0"/>
      <w:divBdr>
        <w:top w:val="none" w:sz="0" w:space="0" w:color="auto"/>
        <w:left w:val="none" w:sz="0" w:space="0" w:color="auto"/>
        <w:bottom w:val="none" w:sz="0" w:space="0" w:color="auto"/>
        <w:right w:val="none" w:sz="0" w:space="0" w:color="auto"/>
      </w:divBdr>
    </w:div>
    <w:div w:id="1910996182">
      <w:bodyDiv w:val="1"/>
      <w:marLeft w:val="0"/>
      <w:marRight w:val="0"/>
      <w:marTop w:val="0"/>
      <w:marBottom w:val="0"/>
      <w:divBdr>
        <w:top w:val="none" w:sz="0" w:space="0" w:color="auto"/>
        <w:left w:val="none" w:sz="0" w:space="0" w:color="auto"/>
        <w:bottom w:val="none" w:sz="0" w:space="0" w:color="auto"/>
        <w:right w:val="none" w:sz="0" w:space="0" w:color="auto"/>
      </w:divBdr>
    </w:div>
    <w:div w:id="1932003312">
      <w:bodyDiv w:val="1"/>
      <w:marLeft w:val="0"/>
      <w:marRight w:val="0"/>
      <w:marTop w:val="0"/>
      <w:marBottom w:val="0"/>
      <w:divBdr>
        <w:top w:val="none" w:sz="0" w:space="0" w:color="auto"/>
        <w:left w:val="none" w:sz="0" w:space="0" w:color="auto"/>
        <w:bottom w:val="none" w:sz="0" w:space="0" w:color="auto"/>
        <w:right w:val="none" w:sz="0" w:space="0" w:color="auto"/>
      </w:divBdr>
    </w:div>
    <w:div w:id="1932204218">
      <w:bodyDiv w:val="1"/>
      <w:marLeft w:val="0"/>
      <w:marRight w:val="0"/>
      <w:marTop w:val="0"/>
      <w:marBottom w:val="0"/>
      <w:divBdr>
        <w:top w:val="none" w:sz="0" w:space="0" w:color="auto"/>
        <w:left w:val="none" w:sz="0" w:space="0" w:color="auto"/>
        <w:bottom w:val="none" w:sz="0" w:space="0" w:color="auto"/>
        <w:right w:val="none" w:sz="0" w:space="0" w:color="auto"/>
      </w:divBdr>
    </w:div>
    <w:div w:id="1966767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footer" Target="footer6.xml"/><Relationship Id="rId3" Type="http://schemas.openxmlformats.org/officeDocument/2006/relationships/customXml" Target="../customXml/item3.xml"/><Relationship Id="rId21" Type="http://schemas.openxmlformats.org/officeDocument/2006/relationships/image" Target="media/image8.jp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yperlink" Target="https://www.hrw.org/report/2018/02/06/i-needed-help-instead-i-was-punished/abuse-and-neglect-prisoners-disabilities" TargetMode="Externa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crimetool.bocsar.nsw.gov.au/bocsar/" TargetMode="Externa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footer" Target="footer5.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ADNIP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Custom 24">
      <a:majorFont>
        <a:latin typeface="Gill Sans MT"/>
        <a:ea typeface=""/>
        <a:cs typeface=""/>
      </a:majorFont>
      <a:minorFont>
        <a:latin typeface="Arial "/>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08C672B854CBD45B8FDFAAC2C199423" ma:contentTypeVersion="4" ma:contentTypeDescription="Create a new document." ma:contentTypeScope="" ma:versionID="57108eb73dfa3f1595132b99ae1caae9">
  <xsd:schema xmlns:xsd="http://www.w3.org/2001/XMLSchema" xmlns:xs="http://www.w3.org/2001/XMLSchema" xmlns:p="http://schemas.microsoft.com/office/2006/metadata/properties" xmlns:ns2="fcf547b2-1b0d-4ba5-aaf7-c15704440384" targetNamespace="http://schemas.microsoft.com/office/2006/metadata/properties" ma:root="true" ma:fieldsID="6c5a432dc5fc80a349222d6b1ab3880f" ns2:_="">
    <xsd:import namespace="fcf547b2-1b0d-4ba5-aaf7-c1570444038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f547b2-1b0d-4ba5-aaf7-c1570444038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35B502-B806-45A8-8169-2F0125A892E2}">
  <ds:schemaRefs>
    <ds:schemaRef ds:uri="http://schemas.microsoft.com/sharepoint/v3/contenttype/forms"/>
  </ds:schemaRefs>
</ds:datastoreItem>
</file>

<file path=customXml/itemProps2.xml><?xml version="1.0" encoding="utf-8"?>
<ds:datastoreItem xmlns:ds="http://schemas.openxmlformats.org/officeDocument/2006/customXml" ds:itemID="{02D65397-241B-4742-B13F-E9682D6367EB}">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fcf547b2-1b0d-4ba5-aaf7-c15704440384"/>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D0D81510-C5B0-4506-9F20-F3AB5E7A6D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f547b2-1b0d-4ba5-aaf7-c157044403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F3FD2A7-06D9-4BFF-8D83-3F8DF5BE7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12445</Words>
  <Characters>72930</Characters>
  <Application>Microsoft Office Word</Application>
  <DocSecurity>0</DocSecurity>
  <Lines>2322</Lines>
  <Paragraphs>881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84840</CharactersWithSpaces>
  <SharedDoc>false</SharedDoc>
  <HLinks>
    <vt:vector size="438" baseType="variant">
      <vt:variant>
        <vt:i4>2031683</vt:i4>
      </vt:variant>
      <vt:variant>
        <vt:i4>459</vt:i4>
      </vt:variant>
      <vt:variant>
        <vt:i4>0</vt:i4>
      </vt:variant>
      <vt:variant>
        <vt:i4>5</vt:i4>
      </vt:variant>
      <vt:variant>
        <vt:lpwstr>https://nt.gov.au/law/crime/crime-statistics</vt:lpwstr>
      </vt:variant>
      <vt:variant>
        <vt:lpwstr/>
      </vt:variant>
      <vt:variant>
        <vt:i4>786459</vt:i4>
      </vt:variant>
      <vt:variant>
        <vt:i4>456</vt:i4>
      </vt:variant>
      <vt:variant>
        <vt:i4>0</vt:i4>
      </vt:variant>
      <vt:variant>
        <vt:i4>5</vt:i4>
      </vt:variant>
      <vt:variant>
        <vt:lpwstr>https://doi.org/10.1007/s10742-014-0121-1</vt:lpwstr>
      </vt:variant>
      <vt:variant>
        <vt:lpwstr/>
      </vt:variant>
      <vt:variant>
        <vt:i4>1376286</vt:i4>
      </vt:variant>
      <vt:variant>
        <vt:i4>453</vt:i4>
      </vt:variant>
      <vt:variant>
        <vt:i4>0</vt:i4>
      </vt:variant>
      <vt:variant>
        <vt:i4>5</vt:i4>
      </vt:variant>
      <vt:variant>
        <vt:lpwstr>https://www.crimestatistics.vic.gov.au/crime-statistics/latest-crime-data-by-area</vt:lpwstr>
      </vt:variant>
      <vt:variant>
        <vt:lpwstr/>
      </vt:variant>
      <vt:variant>
        <vt:i4>3080293</vt:i4>
      </vt:variant>
      <vt:variant>
        <vt:i4>450</vt:i4>
      </vt:variant>
      <vt:variant>
        <vt:i4>0</vt:i4>
      </vt:variant>
      <vt:variant>
        <vt:i4>5</vt:i4>
      </vt:variant>
      <vt:variant>
        <vt:lpwstr>http://crimetool.bocsar.nsw.gov.au/bocsar/</vt:lpwstr>
      </vt:variant>
      <vt:variant>
        <vt:lpwstr/>
      </vt:variant>
      <vt:variant>
        <vt:i4>1966109</vt:i4>
      </vt:variant>
      <vt:variant>
        <vt:i4>447</vt:i4>
      </vt:variant>
      <vt:variant>
        <vt:i4>0</vt:i4>
      </vt:variant>
      <vt:variant>
        <vt:i4>5</vt:i4>
      </vt:variant>
      <vt:variant>
        <vt:lpwstr>https://www.afp.gov.au/annual-report-2018-19</vt:lpwstr>
      </vt:variant>
      <vt:variant>
        <vt:lpwstr/>
      </vt:variant>
      <vt:variant>
        <vt:i4>3670142</vt:i4>
      </vt:variant>
      <vt:variant>
        <vt:i4>444</vt:i4>
      </vt:variant>
      <vt:variant>
        <vt:i4>0</vt:i4>
      </vt:variant>
      <vt:variant>
        <vt:i4>5</vt:i4>
      </vt:variant>
      <vt:variant>
        <vt:lpwstr>https://datapacks.censusdata.abs.gov.au/datapacks/</vt:lpwstr>
      </vt:variant>
      <vt:variant>
        <vt:lpwstr/>
      </vt:variant>
      <vt:variant>
        <vt:i4>1638455</vt:i4>
      </vt:variant>
      <vt:variant>
        <vt:i4>404</vt:i4>
      </vt:variant>
      <vt:variant>
        <vt:i4>0</vt:i4>
      </vt:variant>
      <vt:variant>
        <vt:i4>5</vt:i4>
      </vt:variant>
      <vt:variant>
        <vt:lpwstr/>
      </vt:variant>
      <vt:variant>
        <vt:lpwstr>_Toc76047579</vt:lpwstr>
      </vt:variant>
      <vt:variant>
        <vt:i4>1572919</vt:i4>
      </vt:variant>
      <vt:variant>
        <vt:i4>398</vt:i4>
      </vt:variant>
      <vt:variant>
        <vt:i4>0</vt:i4>
      </vt:variant>
      <vt:variant>
        <vt:i4>5</vt:i4>
      </vt:variant>
      <vt:variant>
        <vt:lpwstr/>
      </vt:variant>
      <vt:variant>
        <vt:lpwstr>_Toc76047578</vt:lpwstr>
      </vt:variant>
      <vt:variant>
        <vt:i4>1507383</vt:i4>
      </vt:variant>
      <vt:variant>
        <vt:i4>392</vt:i4>
      </vt:variant>
      <vt:variant>
        <vt:i4>0</vt:i4>
      </vt:variant>
      <vt:variant>
        <vt:i4>5</vt:i4>
      </vt:variant>
      <vt:variant>
        <vt:lpwstr/>
      </vt:variant>
      <vt:variant>
        <vt:lpwstr>_Toc76047577</vt:lpwstr>
      </vt:variant>
      <vt:variant>
        <vt:i4>1441847</vt:i4>
      </vt:variant>
      <vt:variant>
        <vt:i4>386</vt:i4>
      </vt:variant>
      <vt:variant>
        <vt:i4>0</vt:i4>
      </vt:variant>
      <vt:variant>
        <vt:i4>5</vt:i4>
      </vt:variant>
      <vt:variant>
        <vt:lpwstr/>
      </vt:variant>
      <vt:variant>
        <vt:lpwstr>_Toc76047576</vt:lpwstr>
      </vt:variant>
      <vt:variant>
        <vt:i4>1376311</vt:i4>
      </vt:variant>
      <vt:variant>
        <vt:i4>377</vt:i4>
      </vt:variant>
      <vt:variant>
        <vt:i4>0</vt:i4>
      </vt:variant>
      <vt:variant>
        <vt:i4>5</vt:i4>
      </vt:variant>
      <vt:variant>
        <vt:lpwstr/>
      </vt:variant>
      <vt:variant>
        <vt:lpwstr>_Toc76047575</vt:lpwstr>
      </vt:variant>
      <vt:variant>
        <vt:i4>1310775</vt:i4>
      </vt:variant>
      <vt:variant>
        <vt:i4>371</vt:i4>
      </vt:variant>
      <vt:variant>
        <vt:i4>0</vt:i4>
      </vt:variant>
      <vt:variant>
        <vt:i4>5</vt:i4>
      </vt:variant>
      <vt:variant>
        <vt:lpwstr/>
      </vt:variant>
      <vt:variant>
        <vt:lpwstr>_Toc76047574</vt:lpwstr>
      </vt:variant>
      <vt:variant>
        <vt:i4>1245239</vt:i4>
      </vt:variant>
      <vt:variant>
        <vt:i4>365</vt:i4>
      </vt:variant>
      <vt:variant>
        <vt:i4>0</vt:i4>
      </vt:variant>
      <vt:variant>
        <vt:i4>5</vt:i4>
      </vt:variant>
      <vt:variant>
        <vt:lpwstr/>
      </vt:variant>
      <vt:variant>
        <vt:lpwstr>_Toc76047573</vt:lpwstr>
      </vt:variant>
      <vt:variant>
        <vt:i4>1179703</vt:i4>
      </vt:variant>
      <vt:variant>
        <vt:i4>359</vt:i4>
      </vt:variant>
      <vt:variant>
        <vt:i4>0</vt:i4>
      </vt:variant>
      <vt:variant>
        <vt:i4>5</vt:i4>
      </vt:variant>
      <vt:variant>
        <vt:lpwstr/>
      </vt:variant>
      <vt:variant>
        <vt:lpwstr>_Toc76047572</vt:lpwstr>
      </vt:variant>
      <vt:variant>
        <vt:i4>1114167</vt:i4>
      </vt:variant>
      <vt:variant>
        <vt:i4>353</vt:i4>
      </vt:variant>
      <vt:variant>
        <vt:i4>0</vt:i4>
      </vt:variant>
      <vt:variant>
        <vt:i4>5</vt:i4>
      </vt:variant>
      <vt:variant>
        <vt:lpwstr/>
      </vt:variant>
      <vt:variant>
        <vt:lpwstr>_Toc76047571</vt:lpwstr>
      </vt:variant>
      <vt:variant>
        <vt:i4>1048631</vt:i4>
      </vt:variant>
      <vt:variant>
        <vt:i4>347</vt:i4>
      </vt:variant>
      <vt:variant>
        <vt:i4>0</vt:i4>
      </vt:variant>
      <vt:variant>
        <vt:i4>5</vt:i4>
      </vt:variant>
      <vt:variant>
        <vt:lpwstr/>
      </vt:variant>
      <vt:variant>
        <vt:lpwstr>_Toc76047570</vt:lpwstr>
      </vt:variant>
      <vt:variant>
        <vt:i4>1638454</vt:i4>
      </vt:variant>
      <vt:variant>
        <vt:i4>341</vt:i4>
      </vt:variant>
      <vt:variant>
        <vt:i4>0</vt:i4>
      </vt:variant>
      <vt:variant>
        <vt:i4>5</vt:i4>
      </vt:variant>
      <vt:variant>
        <vt:lpwstr/>
      </vt:variant>
      <vt:variant>
        <vt:lpwstr>_Toc76047569</vt:lpwstr>
      </vt:variant>
      <vt:variant>
        <vt:i4>1572918</vt:i4>
      </vt:variant>
      <vt:variant>
        <vt:i4>335</vt:i4>
      </vt:variant>
      <vt:variant>
        <vt:i4>0</vt:i4>
      </vt:variant>
      <vt:variant>
        <vt:i4>5</vt:i4>
      </vt:variant>
      <vt:variant>
        <vt:lpwstr/>
      </vt:variant>
      <vt:variant>
        <vt:lpwstr>_Toc76047568</vt:lpwstr>
      </vt:variant>
      <vt:variant>
        <vt:i4>1507382</vt:i4>
      </vt:variant>
      <vt:variant>
        <vt:i4>329</vt:i4>
      </vt:variant>
      <vt:variant>
        <vt:i4>0</vt:i4>
      </vt:variant>
      <vt:variant>
        <vt:i4>5</vt:i4>
      </vt:variant>
      <vt:variant>
        <vt:lpwstr/>
      </vt:variant>
      <vt:variant>
        <vt:lpwstr>_Toc76047567</vt:lpwstr>
      </vt:variant>
      <vt:variant>
        <vt:i4>1441846</vt:i4>
      </vt:variant>
      <vt:variant>
        <vt:i4>323</vt:i4>
      </vt:variant>
      <vt:variant>
        <vt:i4>0</vt:i4>
      </vt:variant>
      <vt:variant>
        <vt:i4>5</vt:i4>
      </vt:variant>
      <vt:variant>
        <vt:lpwstr/>
      </vt:variant>
      <vt:variant>
        <vt:lpwstr>_Toc76047566</vt:lpwstr>
      </vt:variant>
      <vt:variant>
        <vt:i4>1376310</vt:i4>
      </vt:variant>
      <vt:variant>
        <vt:i4>317</vt:i4>
      </vt:variant>
      <vt:variant>
        <vt:i4>0</vt:i4>
      </vt:variant>
      <vt:variant>
        <vt:i4>5</vt:i4>
      </vt:variant>
      <vt:variant>
        <vt:lpwstr/>
      </vt:variant>
      <vt:variant>
        <vt:lpwstr>_Toc76047565</vt:lpwstr>
      </vt:variant>
      <vt:variant>
        <vt:i4>1835062</vt:i4>
      </vt:variant>
      <vt:variant>
        <vt:i4>308</vt:i4>
      </vt:variant>
      <vt:variant>
        <vt:i4>0</vt:i4>
      </vt:variant>
      <vt:variant>
        <vt:i4>5</vt:i4>
      </vt:variant>
      <vt:variant>
        <vt:lpwstr/>
      </vt:variant>
      <vt:variant>
        <vt:lpwstr>_Toc78285368</vt:lpwstr>
      </vt:variant>
      <vt:variant>
        <vt:i4>1245238</vt:i4>
      </vt:variant>
      <vt:variant>
        <vt:i4>302</vt:i4>
      </vt:variant>
      <vt:variant>
        <vt:i4>0</vt:i4>
      </vt:variant>
      <vt:variant>
        <vt:i4>5</vt:i4>
      </vt:variant>
      <vt:variant>
        <vt:lpwstr/>
      </vt:variant>
      <vt:variant>
        <vt:lpwstr>_Toc78285367</vt:lpwstr>
      </vt:variant>
      <vt:variant>
        <vt:i4>1179702</vt:i4>
      </vt:variant>
      <vt:variant>
        <vt:i4>296</vt:i4>
      </vt:variant>
      <vt:variant>
        <vt:i4>0</vt:i4>
      </vt:variant>
      <vt:variant>
        <vt:i4>5</vt:i4>
      </vt:variant>
      <vt:variant>
        <vt:lpwstr/>
      </vt:variant>
      <vt:variant>
        <vt:lpwstr>_Toc78285366</vt:lpwstr>
      </vt:variant>
      <vt:variant>
        <vt:i4>1114166</vt:i4>
      </vt:variant>
      <vt:variant>
        <vt:i4>290</vt:i4>
      </vt:variant>
      <vt:variant>
        <vt:i4>0</vt:i4>
      </vt:variant>
      <vt:variant>
        <vt:i4>5</vt:i4>
      </vt:variant>
      <vt:variant>
        <vt:lpwstr/>
      </vt:variant>
      <vt:variant>
        <vt:lpwstr>_Toc78285365</vt:lpwstr>
      </vt:variant>
      <vt:variant>
        <vt:i4>1048630</vt:i4>
      </vt:variant>
      <vt:variant>
        <vt:i4>284</vt:i4>
      </vt:variant>
      <vt:variant>
        <vt:i4>0</vt:i4>
      </vt:variant>
      <vt:variant>
        <vt:i4>5</vt:i4>
      </vt:variant>
      <vt:variant>
        <vt:lpwstr/>
      </vt:variant>
      <vt:variant>
        <vt:lpwstr>_Toc78285364</vt:lpwstr>
      </vt:variant>
      <vt:variant>
        <vt:i4>1507382</vt:i4>
      </vt:variant>
      <vt:variant>
        <vt:i4>278</vt:i4>
      </vt:variant>
      <vt:variant>
        <vt:i4>0</vt:i4>
      </vt:variant>
      <vt:variant>
        <vt:i4>5</vt:i4>
      </vt:variant>
      <vt:variant>
        <vt:lpwstr/>
      </vt:variant>
      <vt:variant>
        <vt:lpwstr>_Toc78285363</vt:lpwstr>
      </vt:variant>
      <vt:variant>
        <vt:i4>1441846</vt:i4>
      </vt:variant>
      <vt:variant>
        <vt:i4>272</vt:i4>
      </vt:variant>
      <vt:variant>
        <vt:i4>0</vt:i4>
      </vt:variant>
      <vt:variant>
        <vt:i4>5</vt:i4>
      </vt:variant>
      <vt:variant>
        <vt:lpwstr/>
      </vt:variant>
      <vt:variant>
        <vt:lpwstr>_Toc78285362</vt:lpwstr>
      </vt:variant>
      <vt:variant>
        <vt:i4>1376310</vt:i4>
      </vt:variant>
      <vt:variant>
        <vt:i4>266</vt:i4>
      </vt:variant>
      <vt:variant>
        <vt:i4>0</vt:i4>
      </vt:variant>
      <vt:variant>
        <vt:i4>5</vt:i4>
      </vt:variant>
      <vt:variant>
        <vt:lpwstr/>
      </vt:variant>
      <vt:variant>
        <vt:lpwstr>_Toc78285361</vt:lpwstr>
      </vt:variant>
      <vt:variant>
        <vt:i4>1310774</vt:i4>
      </vt:variant>
      <vt:variant>
        <vt:i4>260</vt:i4>
      </vt:variant>
      <vt:variant>
        <vt:i4>0</vt:i4>
      </vt:variant>
      <vt:variant>
        <vt:i4>5</vt:i4>
      </vt:variant>
      <vt:variant>
        <vt:lpwstr/>
      </vt:variant>
      <vt:variant>
        <vt:lpwstr>_Toc78285360</vt:lpwstr>
      </vt:variant>
      <vt:variant>
        <vt:i4>1900597</vt:i4>
      </vt:variant>
      <vt:variant>
        <vt:i4>254</vt:i4>
      </vt:variant>
      <vt:variant>
        <vt:i4>0</vt:i4>
      </vt:variant>
      <vt:variant>
        <vt:i4>5</vt:i4>
      </vt:variant>
      <vt:variant>
        <vt:lpwstr/>
      </vt:variant>
      <vt:variant>
        <vt:lpwstr>_Toc78285359</vt:lpwstr>
      </vt:variant>
      <vt:variant>
        <vt:i4>1835061</vt:i4>
      </vt:variant>
      <vt:variant>
        <vt:i4>248</vt:i4>
      </vt:variant>
      <vt:variant>
        <vt:i4>0</vt:i4>
      </vt:variant>
      <vt:variant>
        <vt:i4>5</vt:i4>
      </vt:variant>
      <vt:variant>
        <vt:lpwstr/>
      </vt:variant>
      <vt:variant>
        <vt:lpwstr>_Toc78285358</vt:lpwstr>
      </vt:variant>
      <vt:variant>
        <vt:i4>1245237</vt:i4>
      </vt:variant>
      <vt:variant>
        <vt:i4>242</vt:i4>
      </vt:variant>
      <vt:variant>
        <vt:i4>0</vt:i4>
      </vt:variant>
      <vt:variant>
        <vt:i4>5</vt:i4>
      </vt:variant>
      <vt:variant>
        <vt:lpwstr/>
      </vt:variant>
      <vt:variant>
        <vt:lpwstr>_Toc78285357</vt:lpwstr>
      </vt:variant>
      <vt:variant>
        <vt:i4>1179701</vt:i4>
      </vt:variant>
      <vt:variant>
        <vt:i4>236</vt:i4>
      </vt:variant>
      <vt:variant>
        <vt:i4>0</vt:i4>
      </vt:variant>
      <vt:variant>
        <vt:i4>5</vt:i4>
      </vt:variant>
      <vt:variant>
        <vt:lpwstr/>
      </vt:variant>
      <vt:variant>
        <vt:lpwstr>_Toc78285356</vt:lpwstr>
      </vt:variant>
      <vt:variant>
        <vt:i4>1114165</vt:i4>
      </vt:variant>
      <vt:variant>
        <vt:i4>230</vt:i4>
      </vt:variant>
      <vt:variant>
        <vt:i4>0</vt:i4>
      </vt:variant>
      <vt:variant>
        <vt:i4>5</vt:i4>
      </vt:variant>
      <vt:variant>
        <vt:lpwstr/>
      </vt:variant>
      <vt:variant>
        <vt:lpwstr>_Toc78285355</vt:lpwstr>
      </vt:variant>
      <vt:variant>
        <vt:i4>1048629</vt:i4>
      </vt:variant>
      <vt:variant>
        <vt:i4>224</vt:i4>
      </vt:variant>
      <vt:variant>
        <vt:i4>0</vt:i4>
      </vt:variant>
      <vt:variant>
        <vt:i4>5</vt:i4>
      </vt:variant>
      <vt:variant>
        <vt:lpwstr/>
      </vt:variant>
      <vt:variant>
        <vt:lpwstr>_Toc78285354</vt:lpwstr>
      </vt:variant>
      <vt:variant>
        <vt:i4>1507381</vt:i4>
      </vt:variant>
      <vt:variant>
        <vt:i4>218</vt:i4>
      </vt:variant>
      <vt:variant>
        <vt:i4>0</vt:i4>
      </vt:variant>
      <vt:variant>
        <vt:i4>5</vt:i4>
      </vt:variant>
      <vt:variant>
        <vt:lpwstr/>
      </vt:variant>
      <vt:variant>
        <vt:lpwstr>_Toc78285353</vt:lpwstr>
      </vt:variant>
      <vt:variant>
        <vt:i4>1441845</vt:i4>
      </vt:variant>
      <vt:variant>
        <vt:i4>212</vt:i4>
      </vt:variant>
      <vt:variant>
        <vt:i4>0</vt:i4>
      </vt:variant>
      <vt:variant>
        <vt:i4>5</vt:i4>
      </vt:variant>
      <vt:variant>
        <vt:lpwstr/>
      </vt:variant>
      <vt:variant>
        <vt:lpwstr>_Toc78285352</vt:lpwstr>
      </vt:variant>
      <vt:variant>
        <vt:i4>1376309</vt:i4>
      </vt:variant>
      <vt:variant>
        <vt:i4>206</vt:i4>
      </vt:variant>
      <vt:variant>
        <vt:i4>0</vt:i4>
      </vt:variant>
      <vt:variant>
        <vt:i4>5</vt:i4>
      </vt:variant>
      <vt:variant>
        <vt:lpwstr/>
      </vt:variant>
      <vt:variant>
        <vt:lpwstr>_Toc78285351</vt:lpwstr>
      </vt:variant>
      <vt:variant>
        <vt:i4>1310773</vt:i4>
      </vt:variant>
      <vt:variant>
        <vt:i4>200</vt:i4>
      </vt:variant>
      <vt:variant>
        <vt:i4>0</vt:i4>
      </vt:variant>
      <vt:variant>
        <vt:i4>5</vt:i4>
      </vt:variant>
      <vt:variant>
        <vt:lpwstr/>
      </vt:variant>
      <vt:variant>
        <vt:lpwstr>_Toc78285350</vt:lpwstr>
      </vt:variant>
      <vt:variant>
        <vt:i4>1900596</vt:i4>
      </vt:variant>
      <vt:variant>
        <vt:i4>194</vt:i4>
      </vt:variant>
      <vt:variant>
        <vt:i4>0</vt:i4>
      </vt:variant>
      <vt:variant>
        <vt:i4>5</vt:i4>
      </vt:variant>
      <vt:variant>
        <vt:lpwstr/>
      </vt:variant>
      <vt:variant>
        <vt:lpwstr>_Toc78285349</vt:lpwstr>
      </vt:variant>
      <vt:variant>
        <vt:i4>1835060</vt:i4>
      </vt:variant>
      <vt:variant>
        <vt:i4>188</vt:i4>
      </vt:variant>
      <vt:variant>
        <vt:i4>0</vt:i4>
      </vt:variant>
      <vt:variant>
        <vt:i4>5</vt:i4>
      </vt:variant>
      <vt:variant>
        <vt:lpwstr/>
      </vt:variant>
      <vt:variant>
        <vt:lpwstr>_Toc78285348</vt:lpwstr>
      </vt:variant>
      <vt:variant>
        <vt:i4>1245236</vt:i4>
      </vt:variant>
      <vt:variant>
        <vt:i4>182</vt:i4>
      </vt:variant>
      <vt:variant>
        <vt:i4>0</vt:i4>
      </vt:variant>
      <vt:variant>
        <vt:i4>5</vt:i4>
      </vt:variant>
      <vt:variant>
        <vt:lpwstr/>
      </vt:variant>
      <vt:variant>
        <vt:lpwstr>_Toc78285347</vt:lpwstr>
      </vt:variant>
      <vt:variant>
        <vt:i4>1179700</vt:i4>
      </vt:variant>
      <vt:variant>
        <vt:i4>176</vt:i4>
      </vt:variant>
      <vt:variant>
        <vt:i4>0</vt:i4>
      </vt:variant>
      <vt:variant>
        <vt:i4>5</vt:i4>
      </vt:variant>
      <vt:variant>
        <vt:lpwstr/>
      </vt:variant>
      <vt:variant>
        <vt:lpwstr>_Toc78285346</vt:lpwstr>
      </vt:variant>
      <vt:variant>
        <vt:i4>1114164</vt:i4>
      </vt:variant>
      <vt:variant>
        <vt:i4>170</vt:i4>
      </vt:variant>
      <vt:variant>
        <vt:i4>0</vt:i4>
      </vt:variant>
      <vt:variant>
        <vt:i4>5</vt:i4>
      </vt:variant>
      <vt:variant>
        <vt:lpwstr/>
      </vt:variant>
      <vt:variant>
        <vt:lpwstr>_Toc78285345</vt:lpwstr>
      </vt:variant>
      <vt:variant>
        <vt:i4>1048628</vt:i4>
      </vt:variant>
      <vt:variant>
        <vt:i4>164</vt:i4>
      </vt:variant>
      <vt:variant>
        <vt:i4>0</vt:i4>
      </vt:variant>
      <vt:variant>
        <vt:i4>5</vt:i4>
      </vt:variant>
      <vt:variant>
        <vt:lpwstr/>
      </vt:variant>
      <vt:variant>
        <vt:lpwstr>_Toc78285344</vt:lpwstr>
      </vt:variant>
      <vt:variant>
        <vt:i4>1507380</vt:i4>
      </vt:variant>
      <vt:variant>
        <vt:i4>158</vt:i4>
      </vt:variant>
      <vt:variant>
        <vt:i4>0</vt:i4>
      </vt:variant>
      <vt:variant>
        <vt:i4>5</vt:i4>
      </vt:variant>
      <vt:variant>
        <vt:lpwstr/>
      </vt:variant>
      <vt:variant>
        <vt:lpwstr>_Toc78285343</vt:lpwstr>
      </vt:variant>
      <vt:variant>
        <vt:i4>1441844</vt:i4>
      </vt:variant>
      <vt:variant>
        <vt:i4>152</vt:i4>
      </vt:variant>
      <vt:variant>
        <vt:i4>0</vt:i4>
      </vt:variant>
      <vt:variant>
        <vt:i4>5</vt:i4>
      </vt:variant>
      <vt:variant>
        <vt:lpwstr/>
      </vt:variant>
      <vt:variant>
        <vt:lpwstr>_Toc78285342</vt:lpwstr>
      </vt:variant>
      <vt:variant>
        <vt:i4>1376308</vt:i4>
      </vt:variant>
      <vt:variant>
        <vt:i4>146</vt:i4>
      </vt:variant>
      <vt:variant>
        <vt:i4>0</vt:i4>
      </vt:variant>
      <vt:variant>
        <vt:i4>5</vt:i4>
      </vt:variant>
      <vt:variant>
        <vt:lpwstr/>
      </vt:variant>
      <vt:variant>
        <vt:lpwstr>_Toc78285341</vt:lpwstr>
      </vt:variant>
      <vt:variant>
        <vt:i4>1310772</vt:i4>
      </vt:variant>
      <vt:variant>
        <vt:i4>140</vt:i4>
      </vt:variant>
      <vt:variant>
        <vt:i4>0</vt:i4>
      </vt:variant>
      <vt:variant>
        <vt:i4>5</vt:i4>
      </vt:variant>
      <vt:variant>
        <vt:lpwstr/>
      </vt:variant>
      <vt:variant>
        <vt:lpwstr>_Toc78285340</vt:lpwstr>
      </vt:variant>
      <vt:variant>
        <vt:i4>1900595</vt:i4>
      </vt:variant>
      <vt:variant>
        <vt:i4>134</vt:i4>
      </vt:variant>
      <vt:variant>
        <vt:i4>0</vt:i4>
      </vt:variant>
      <vt:variant>
        <vt:i4>5</vt:i4>
      </vt:variant>
      <vt:variant>
        <vt:lpwstr/>
      </vt:variant>
      <vt:variant>
        <vt:lpwstr>_Toc78285339</vt:lpwstr>
      </vt:variant>
      <vt:variant>
        <vt:i4>1835059</vt:i4>
      </vt:variant>
      <vt:variant>
        <vt:i4>128</vt:i4>
      </vt:variant>
      <vt:variant>
        <vt:i4>0</vt:i4>
      </vt:variant>
      <vt:variant>
        <vt:i4>5</vt:i4>
      </vt:variant>
      <vt:variant>
        <vt:lpwstr/>
      </vt:variant>
      <vt:variant>
        <vt:lpwstr>_Toc78285338</vt:lpwstr>
      </vt:variant>
      <vt:variant>
        <vt:i4>1245235</vt:i4>
      </vt:variant>
      <vt:variant>
        <vt:i4>122</vt:i4>
      </vt:variant>
      <vt:variant>
        <vt:i4>0</vt:i4>
      </vt:variant>
      <vt:variant>
        <vt:i4>5</vt:i4>
      </vt:variant>
      <vt:variant>
        <vt:lpwstr/>
      </vt:variant>
      <vt:variant>
        <vt:lpwstr>_Toc78285337</vt:lpwstr>
      </vt:variant>
      <vt:variant>
        <vt:i4>1179699</vt:i4>
      </vt:variant>
      <vt:variant>
        <vt:i4>116</vt:i4>
      </vt:variant>
      <vt:variant>
        <vt:i4>0</vt:i4>
      </vt:variant>
      <vt:variant>
        <vt:i4>5</vt:i4>
      </vt:variant>
      <vt:variant>
        <vt:lpwstr/>
      </vt:variant>
      <vt:variant>
        <vt:lpwstr>_Toc78285336</vt:lpwstr>
      </vt:variant>
      <vt:variant>
        <vt:i4>1114163</vt:i4>
      </vt:variant>
      <vt:variant>
        <vt:i4>110</vt:i4>
      </vt:variant>
      <vt:variant>
        <vt:i4>0</vt:i4>
      </vt:variant>
      <vt:variant>
        <vt:i4>5</vt:i4>
      </vt:variant>
      <vt:variant>
        <vt:lpwstr/>
      </vt:variant>
      <vt:variant>
        <vt:lpwstr>_Toc78285335</vt:lpwstr>
      </vt:variant>
      <vt:variant>
        <vt:i4>1048627</vt:i4>
      </vt:variant>
      <vt:variant>
        <vt:i4>104</vt:i4>
      </vt:variant>
      <vt:variant>
        <vt:i4>0</vt:i4>
      </vt:variant>
      <vt:variant>
        <vt:i4>5</vt:i4>
      </vt:variant>
      <vt:variant>
        <vt:lpwstr/>
      </vt:variant>
      <vt:variant>
        <vt:lpwstr>_Toc78285334</vt:lpwstr>
      </vt:variant>
      <vt:variant>
        <vt:i4>1507379</vt:i4>
      </vt:variant>
      <vt:variant>
        <vt:i4>98</vt:i4>
      </vt:variant>
      <vt:variant>
        <vt:i4>0</vt:i4>
      </vt:variant>
      <vt:variant>
        <vt:i4>5</vt:i4>
      </vt:variant>
      <vt:variant>
        <vt:lpwstr/>
      </vt:variant>
      <vt:variant>
        <vt:lpwstr>_Toc78285333</vt:lpwstr>
      </vt:variant>
      <vt:variant>
        <vt:i4>1441843</vt:i4>
      </vt:variant>
      <vt:variant>
        <vt:i4>92</vt:i4>
      </vt:variant>
      <vt:variant>
        <vt:i4>0</vt:i4>
      </vt:variant>
      <vt:variant>
        <vt:i4>5</vt:i4>
      </vt:variant>
      <vt:variant>
        <vt:lpwstr/>
      </vt:variant>
      <vt:variant>
        <vt:lpwstr>_Toc78285332</vt:lpwstr>
      </vt:variant>
      <vt:variant>
        <vt:i4>1376307</vt:i4>
      </vt:variant>
      <vt:variant>
        <vt:i4>86</vt:i4>
      </vt:variant>
      <vt:variant>
        <vt:i4>0</vt:i4>
      </vt:variant>
      <vt:variant>
        <vt:i4>5</vt:i4>
      </vt:variant>
      <vt:variant>
        <vt:lpwstr/>
      </vt:variant>
      <vt:variant>
        <vt:lpwstr>_Toc78285331</vt:lpwstr>
      </vt:variant>
      <vt:variant>
        <vt:i4>1310771</vt:i4>
      </vt:variant>
      <vt:variant>
        <vt:i4>80</vt:i4>
      </vt:variant>
      <vt:variant>
        <vt:i4>0</vt:i4>
      </vt:variant>
      <vt:variant>
        <vt:i4>5</vt:i4>
      </vt:variant>
      <vt:variant>
        <vt:lpwstr/>
      </vt:variant>
      <vt:variant>
        <vt:lpwstr>_Toc78285330</vt:lpwstr>
      </vt:variant>
      <vt:variant>
        <vt:i4>1900594</vt:i4>
      </vt:variant>
      <vt:variant>
        <vt:i4>74</vt:i4>
      </vt:variant>
      <vt:variant>
        <vt:i4>0</vt:i4>
      </vt:variant>
      <vt:variant>
        <vt:i4>5</vt:i4>
      </vt:variant>
      <vt:variant>
        <vt:lpwstr/>
      </vt:variant>
      <vt:variant>
        <vt:lpwstr>_Toc78285329</vt:lpwstr>
      </vt:variant>
      <vt:variant>
        <vt:i4>1835058</vt:i4>
      </vt:variant>
      <vt:variant>
        <vt:i4>68</vt:i4>
      </vt:variant>
      <vt:variant>
        <vt:i4>0</vt:i4>
      </vt:variant>
      <vt:variant>
        <vt:i4>5</vt:i4>
      </vt:variant>
      <vt:variant>
        <vt:lpwstr/>
      </vt:variant>
      <vt:variant>
        <vt:lpwstr>_Toc78285328</vt:lpwstr>
      </vt:variant>
      <vt:variant>
        <vt:i4>1245234</vt:i4>
      </vt:variant>
      <vt:variant>
        <vt:i4>62</vt:i4>
      </vt:variant>
      <vt:variant>
        <vt:i4>0</vt:i4>
      </vt:variant>
      <vt:variant>
        <vt:i4>5</vt:i4>
      </vt:variant>
      <vt:variant>
        <vt:lpwstr/>
      </vt:variant>
      <vt:variant>
        <vt:lpwstr>_Toc78285327</vt:lpwstr>
      </vt:variant>
      <vt:variant>
        <vt:i4>1179698</vt:i4>
      </vt:variant>
      <vt:variant>
        <vt:i4>56</vt:i4>
      </vt:variant>
      <vt:variant>
        <vt:i4>0</vt:i4>
      </vt:variant>
      <vt:variant>
        <vt:i4>5</vt:i4>
      </vt:variant>
      <vt:variant>
        <vt:lpwstr/>
      </vt:variant>
      <vt:variant>
        <vt:lpwstr>_Toc78285326</vt:lpwstr>
      </vt:variant>
      <vt:variant>
        <vt:i4>1114162</vt:i4>
      </vt:variant>
      <vt:variant>
        <vt:i4>50</vt:i4>
      </vt:variant>
      <vt:variant>
        <vt:i4>0</vt:i4>
      </vt:variant>
      <vt:variant>
        <vt:i4>5</vt:i4>
      </vt:variant>
      <vt:variant>
        <vt:lpwstr/>
      </vt:variant>
      <vt:variant>
        <vt:lpwstr>_Toc78285325</vt:lpwstr>
      </vt:variant>
      <vt:variant>
        <vt:i4>1048626</vt:i4>
      </vt:variant>
      <vt:variant>
        <vt:i4>44</vt:i4>
      </vt:variant>
      <vt:variant>
        <vt:i4>0</vt:i4>
      </vt:variant>
      <vt:variant>
        <vt:i4>5</vt:i4>
      </vt:variant>
      <vt:variant>
        <vt:lpwstr/>
      </vt:variant>
      <vt:variant>
        <vt:lpwstr>_Toc78285324</vt:lpwstr>
      </vt:variant>
      <vt:variant>
        <vt:i4>1507378</vt:i4>
      </vt:variant>
      <vt:variant>
        <vt:i4>38</vt:i4>
      </vt:variant>
      <vt:variant>
        <vt:i4>0</vt:i4>
      </vt:variant>
      <vt:variant>
        <vt:i4>5</vt:i4>
      </vt:variant>
      <vt:variant>
        <vt:lpwstr/>
      </vt:variant>
      <vt:variant>
        <vt:lpwstr>_Toc78285323</vt:lpwstr>
      </vt:variant>
      <vt:variant>
        <vt:i4>1441842</vt:i4>
      </vt:variant>
      <vt:variant>
        <vt:i4>32</vt:i4>
      </vt:variant>
      <vt:variant>
        <vt:i4>0</vt:i4>
      </vt:variant>
      <vt:variant>
        <vt:i4>5</vt:i4>
      </vt:variant>
      <vt:variant>
        <vt:lpwstr/>
      </vt:variant>
      <vt:variant>
        <vt:lpwstr>_Toc78285322</vt:lpwstr>
      </vt:variant>
      <vt:variant>
        <vt:i4>1376306</vt:i4>
      </vt:variant>
      <vt:variant>
        <vt:i4>26</vt:i4>
      </vt:variant>
      <vt:variant>
        <vt:i4>0</vt:i4>
      </vt:variant>
      <vt:variant>
        <vt:i4>5</vt:i4>
      </vt:variant>
      <vt:variant>
        <vt:lpwstr/>
      </vt:variant>
      <vt:variant>
        <vt:lpwstr>_Toc78285321</vt:lpwstr>
      </vt:variant>
      <vt:variant>
        <vt:i4>1310770</vt:i4>
      </vt:variant>
      <vt:variant>
        <vt:i4>20</vt:i4>
      </vt:variant>
      <vt:variant>
        <vt:i4>0</vt:i4>
      </vt:variant>
      <vt:variant>
        <vt:i4>5</vt:i4>
      </vt:variant>
      <vt:variant>
        <vt:lpwstr/>
      </vt:variant>
      <vt:variant>
        <vt:lpwstr>_Toc78285320</vt:lpwstr>
      </vt:variant>
      <vt:variant>
        <vt:i4>1900593</vt:i4>
      </vt:variant>
      <vt:variant>
        <vt:i4>14</vt:i4>
      </vt:variant>
      <vt:variant>
        <vt:i4>0</vt:i4>
      </vt:variant>
      <vt:variant>
        <vt:i4>5</vt:i4>
      </vt:variant>
      <vt:variant>
        <vt:lpwstr/>
      </vt:variant>
      <vt:variant>
        <vt:lpwstr>_Toc78285319</vt:lpwstr>
      </vt:variant>
      <vt:variant>
        <vt:i4>1835057</vt:i4>
      </vt:variant>
      <vt:variant>
        <vt:i4>8</vt:i4>
      </vt:variant>
      <vt:variant>
        <vt:i4>0</vt:i4>
      </vt:variant>
      <vt:variant>
        <vt:i4>5</vt:i4>
      </vt:variant>
      <vt:variant>
        <vt:lpwstr/>
      </vt:variant>
      <vt:variant>
        <vt:lpwstr>_Toc78285318</vt:lpwstr>
      </vt:variant>
      <vt:variant>
        <vt:i4>1245233</vt:i4>
      </vt:variant>
      <vt:variant>
        <vt:i4>2</vt:i4>
      </vt:variant>
      <vt:variant>
        <vt:i4>0</vt:i4>
      </vt:variant>
      <vt:variant>
        <vt:i4>5</vt:i4>
      </vt:variant>
      <vt:variant>
        <vt:lpwstr/>
      </vt:variant>
      <vt:variant>
        <vt:lpwstr>_Toc78285317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Michelle McIntyre</dc:creator>
  <cp:keywords>[SEC=OFFICIAL]</cp:keywords>
  <dc:description/>
  <cp:lastModifiedBy>KERWOOD, Nathan</cp:lastModifiedBy>
  <cp:revision>2</cp:revision>
  <cp:lastPrinted>2022-02-15T02:57:00Z</cp:lastPrinted>
  <dcterms:created xsi:type="dcterms:W3CDTF">2022-02-15T03:01:00Z</dcterms:created>
  <dcterms:modified xsi:type="dcterms:W3CDTF">2022-02-15T03:01:00Z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0x010100908C672B854CBD45B8FDFAAC2C199423</vt:lpwstr>
  </property>
  <property fmtid="{D5CDD505-2E9C-101B-9397-08002B2CF9AE}" pid="3" name="PM_ProtectiveMarkingImage_Header">
    <vt:lpwstr>C:\Program Files (x86)\Common Files\janusNET Shared\janusSEAL\Images\DocumentSlashBlue.png</vt:lpwstr>
  </property>
  <property fmtid="{D5CDD505-2E9C-101B-9397-08002B2CF9AE}" pid="4" name="PM_Caveats_Count">
    <vt:lpwstr>0</vt:lpwstr>
  </property>
  <property fmtid="{D5CDD505-2E9C-101B-9397-08002B2CF9AE}" pid="5" name="PM_DisplayValueSecClassificationWithQualifier">
    <vt:lpwstr>OFFICIAL</vt:lpwstr>
  </property>
  <property fmtid="{D5CDD505-2E9C-101B-9397-08002B2CF9AE}" pid="6" name="PM_Qualifier">
    <vt:lpwstr/>
  </property>
  <property fmtid="{D5CDD505-2E9C-101B-9397-08002B2CF9AE}" pid="7" name="PM_SecurityClassification">
    <vt:lpwstr>OFFICIAL</vt:lpwstr>
  </property>
  <property fmtid="{D5CDD505-2E9C-101B-9397-08002B2CF9AE}" pid="8" name="PM_InsertionValue">
    <vt:lpwstr>OFFICIAL</vt:lpwstr>
  </property>
  <property fmtid="{D5CDD505-2E9C-101B-9397-08002B2CF9AE}" pid="9" name="PM_Originating_FileId">
    <vt:lpwstr>D9099B3218D24565B69955B512330ACC</vt:lpwstr>
  </property>
  <property fmtid="{D5CDD505-2E9C-101B-9397-08002B2CF9AE}" pid="10" name="PM_ProtectiveMarkingValue_Footer">
    <vt:lpwstr>OFFICIAL</vt:lpwstr>
  </property>
  <property fmtid="{D5CDD505-2E9C-101B-9397-08002B2CF9AE}" pid="11" name="PM_Originator_Hash_SHA1">
    <vt:lpwstr>FDBA19538357E895F5D91F548F677D0015FC946A</vt:lpwstr>
  </property>
  <property fmtid="{D5CDD505-2E9C-101B-9397-08002B2CF9AE}" pid="12" name="PM_OriginationTimeStamp">
    <vt:lpwstr>2022-02-15T03:01:18Z</vt:lpwstr>
  </property>
  <property fmtid="{D5CDD505-2E9C-101B-9397-08002B2CF9AE}" pid="13" name="PM_ProtectiveMarkingValue_Header">
    <vt:lpwstr>OFFICIAL</vt:lpwstr>
  </property>
  <property fmtid="{D5CDD505-2E9C-101B-9397-08002B2CF9AE}" pid="14" name="PM_ProtectiveMarkingImage_Footer">
    <vt:lpwstr>C:\Program Files (x86)\Common Files\janusNET Shared\janusSEAL\Images\DocumentSlashBlue.png</vt:lpwstr>
  </property>
  <property fmtid="{D5CDD505-2E9C-101B-9397-08002B2CF9AE}" pid="15" name="PM_Namespace">
    <vt:lpwstr>gov.au</vt:lpwstr>
  </property>
  <property fmtid="{D5CDD505-2E9C-101B-9397-08002B2CF9AE}" pid="16" name="PM_Version">
    <vt:lpwstr>2018.4</vt:lpwstr>
  </property>
  <property fmtid="{D5CDD505-2E9C-101B-9397-08002B2CF9AE}" pid="17" name="PM_Note">
    <vt:lpwstr/>
  </property>
  <property fmtid="{D5CDD505-2E9C-101B-9397-08002B2CF9AE}" pid="18" name="PM_Markers">
    <vt:lpwstr/>
  </property>
  <property fmtid="{D5CDD505-2E9C-101B-9397-08002B2CF9AE}" pid="19" name="PM_Display">
    <vt:lpwstr>OFFICIAL</vt:lpwstr>
  </property>
  <property fmtid="{D5CDD505-2E9C-101B-9397-08002B2CF9AE}" pid="20" name="PM_Hash_Version">
    <vt:lpwstr>2018.0</vt:lpwstr>
  </property>
  <property fmtid="{D5CDD505-2E9C-101B-9397-08002B2CF9AE}" pid="21" name="PM_Hash_Salt_Prev">
    <vt:lpwstr>021C6BD60D809EADD280A1521D27D941</vt:lpwstr>
  </property>
  <property fmtid="{D5CDD505-2E9C-101B-9397-08002B2CF9AE}" pid="22" name="PM_Hash_Salt">
    <vt:lpwstr>6AB2D1EC95E8834AB3DB582062FC60E2</vt:lpwstr>
  </property>
  <property fmtid="{D5CDD505-2E9C-101B-9397-08002B2CF9AE}" pid="23" name="PM_Hash_SHA1">
    <vt:lpwstr>1CF93B285048B9F6430B7B30ECA71918EB336AC3</vt:lpwstr>
  </property>
  <property fmtid="{D5CDD505-2E9C-101B-9397-08002B2CF9AE}" pid="24" name="PM_OriginatorUserAccountName_SHA256">
    <vt:lpwstr>8F2C3A9DF2FA20FDEC94E18098FDDAF9F81C23B5DAEC01FA31FE9D6A55F06645</vt:lpwstr>
  </property>
  <property fmtid="{D5CDD505-2E9C-101B-9397-08002B2CF9AE}" pid="25" name="PM_OriginatorDomainName_SHA256">
    <vt:lpwstr>E83A2A66C4061446A7E3732E8D44762184B6B377D962B96C83DC624302585857</vt:lpwstr>
  </property>
  <property fmtid="{D5CDD505-2E9C-101B-9397-08002B2CF9AE}" pid="26" name="PM_MinimumSecurityClassification">
    <vt:lpwstr/>
  </property>
  <property fmtid="{D5CDD505-2E9C-101B-9397-08002B2CF9AE}" pid="27" name="PM_SecurityClassification_Prev">
    <vt:lpwstr>OFFICIAL</vt:lpwstr>
  </property>
  <property fmtid="{D5CDD505-2E9C-101B-9397-08002B2CF9AE}" pid="28" name="PM_Qualifier_Prev">
    <vt:lpwstr/>
  </property>
</Properties>
</file>