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CE47" w14:textId="77777777" w:rsidR="00F23AAF" w:rsidRPr="00553169" w:rsidRDefault="00F23AAF" w:rsidP="00F23AAF">
      <w:pPr>
        <w:pStyle w:val="Heading1"/>
        <w:rPr>
          <w:rFonts w:ascii="ES Nohadra" w:hAnsi="ES Nohadra" w:cs="ES Nohadra"/>
        </w:rPr>
      </w:pPr>
      <w:r w:rsidRPr="00553169">
        <w:rPr>
          <w:rFonts w:ascii="ES Nohadra" w:hAnsi="ES Nohadra" w:cs="ES Nohadra"/>
          <w:rtl/>
          <w:lang w:bidi="syr-SY"/>
        </w:rPr>
        <w:t>ܐܝܼܬܠܵܘܟ݂ܘܿܢ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ܐܲܚܬܘܿܢ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ܚܕܵܐ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ܫܲܦܠܘܼܬܵܐ</w:t>
      </w:r>
      <w:r w:rsidRPr="00553169">
        <w:rPr>
          <w:rFonts w:ascii="ES Nohadra" w:hAnsi="ES Nohadra" w:cs="ES Nohadra"/>
          <w:rtl/>
        </w:rPr>
        <w:t>؟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</w:rPr>
        <w:br/>
      </w:r>
      <w:r w:rsidRPr="00553169">
        <w:rPr>
          <w:rFonts w:ascii="ES Nohadra" w:hAnsi="ES Nohadra" w:cs="ES Nohadra"/>
          <w:rtl/>
          <w:lang w:bidi="syr-SY"/>
        </w:rPr>
        <w:t>ܗܝܼܟ</w:t>
      </w:r>
      <w:r w:rsidRPr="00553169">
        <w:rPr>
          <w:rFonts w:ascii="ES Nohadra" w:hAnsi="ES Nohadra" w:cs="ES Nohadra"/>
        </w:rPr>
        <w:t xml:space="preserve">̰ </w:t>
      </w:r>
      <w:r w:rsidRPr="00553169">
        <w:rPr>
          <w:rFonts w:ascii="ES Nohadra" w:hAnsi="ES Nohadra" w:cs="ES Nohadra"/>
          <w:rtl/>
          <w:lang w:bidi="syr-SY"/>
        </w:rPr>
        <w:t>ܗܘܝܼܬܵܐ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ܝܠܵܗ</w:t>
      </w:r>
      <w:r w:rsidRPr="00553169">
        <w:rPr>
          <w:rFonts w:ascii="ES Nohadra" w:hAnsi="ES Nohadra" w:cs="ES Nohadra"/>
        </w:rPr>
        <w:t xml:space="preserve">̇ </w:t>
      </w:r>
      <w:r w:rsidRPr="00553169">
        <w:rPr>
          <w:rFonts w:ascii="ES Nohadra" w:hAnsi="ES Nohadra" w:cs="ES Nohadra"/>
          <w:rtl/>
          <w:lang w:bidi="syr-SY"/>
        </w:rPr>
        <w:t>ܕܚܲܕ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ܦܲܪܨܘܿܦܵܐ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ܐ݇ܚܹܪ݇ܢܵܐ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ܡܘܼܡܪܸܥܝܵܘܟ݂ܘܿܢ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ܝܼܠܹܗ</w:t>
      </w:r>
      <w:r w:rsidRPr="00553169">
        <w:rPr>
          <w:rFonts w:ascii="ES Nohadra" w:hAnsi="ES Nohadra" w:cs="ES Nohadra"/>
          <w:rtl/>
        </w:rPr>
        <w:t>،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ܝܲܢ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ܡܲܥܡܲܠܬܹܗ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ܥܲܡܵܘܟ݂ܘܿܢ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ܗܘܝܼܬܵܐ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ܝܠܵܗ</w:t>
      </w:r>
      <w:r w:rsidRPr="00553169">
        <w:rPr>
          <w:rFonts w:ascii="ES Nohadra" w:hAnsi="ES Nohadra" w:cs="ES Nohadra"/>
        </w:rPr>
        <w:t xml:space="preserve">̇ </w:t>
      </w:r>
      <w:r w:rsidRPr="00553169">
        <w:rPr>
          <w:rFonts w:ascii="ES Nohadra" w:hAnsi="ES Nohadra" w:cs="ES Nohadra"/>
          <w:rtl/>
          <w:lang w:bidi="syr-SY"/>
        </w:rPr>
        <w:t>ܚܸܪܒܵܐ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ܝܲܢ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ܡܘܼܦܠܸܚܵܘܟܼܘܿܢ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ܝܼܠܹܗ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ܩܵܐ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ܝܘܼܬܪܵܢܵܐ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  <w:lang w:bidi="syr-SY"/>
        </w:rPr>
        <w:t>ܕܓܵܢܹܗ</w:t>
      </w:r>
      <w:r w:rsidRPr="00553169">
        <w:rPr>
          <w:rFonts w:ascii="ES Nohadra" w:hAnsi="ES Nohadra" w:cs="ES Nohadra"/>
          <w:rtl/>
        </w:rPr>
        <w:t>؟</w:t>
      </w:r>
    </w:p>
    <w:p w14:paraId="3D8B3423" w14:textId="77777777" w:rsidR="00F23AAF" w:rsidRPr="00553169" w:rsidRDefault="00F23AAF" w:rsidP="00F23AAF">
      <w:p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ܐܸܢ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ܐܵܗܵܐ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ܡܸܢܕܝܼ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ܩܘܼܘܸܡܵܐ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ܝܠܹܗ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ܐܸܠܵܘܟ݂ܘܿܢ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/>
        </w:rPr>
        <w:t>،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ܐܲܚܬܘܿܢ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ܒܲܠܟܵܐ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ܕܣܵܢܩܝܼܬܘܿܢ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ܠܣܢܵܕܬܵܐ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ܪܸܓ݂ܫܵܢܵܝܬܵܐ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ܠܗܲܝܲܪܬܵܐ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ܠܸܢܛܵܪܲܝܗܝ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ܙܸܕܩܵܘܟ݂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.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ܡܵܨܝܼܬܘܿܢ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ܕܩܲܒܠܝܼܬܘܿܢ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ܣܢܵܕܬܵܐ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ܡܲܓܵܢܵܝܬܵܐ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ܘܫܪܝܼܬܵܐ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ܘܐ݇ܪܵܙܵܢܵܝܬܵܐ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.</w:t>
      </w:r>
    </w:p>
    <w:p w14:paraId="0446F50D" w14:textId="77777777" w:rsidR="00F23AAF" w:rsidRPr="00553169" w:rsidRDefault="00F23AAF" w:rsidP="00F23AAF">
      <w:pPr>
        <w:pStyle w:val="Heading2"/>
        <w:rPr>
          <w:rFonts w:ascii="ES Nohadra" w:hAnsi="ES Nohadra" w:cs="ES Nohadra"/>
        </w:rPr>
      </w:pPr>
      <w:r w:rsidRPr="00553169">
        <w:rPr>
          <w:rFonts w:ascii="ES Nohadra" w:hAnsi="ES Nohadra" w:cs="ES Nohadra"/>
          <w:rtl/>
        </w:rPr>
        <w:t>ܣܢܵܕܬܵܐ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</w:rPr>
        <w:t>ܪܸܓ݂ܫܵܢܵܝܬܵܐ</w:t>
      </w:r>
    </w:p>
    <w:p w14:paraId="313397D7" w14:textId="77777777" w:rsidR="00F23AAF" w:rsidRPr="00553169" w:rsidRDefault="00F23AAF" w:rsidP="00F23AAF">
      <w:p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ܣܢܵܕܬܵܐ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ܡܵܠܘܿܟ݂ܵܝܬܵܐ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ܡܵܨܝܵܐ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ܕܗܲܝܸܪܵܐ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ܐ݇ܢܵܫ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ܕܐܝܼܬܠܗܘܿܢ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ܚܕܵܐ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ܫܲܦܠܘܼܬܵܐ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ܘܩܵܐ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ܒܲܝܬܘܼܝܵܬܲܝܗܝ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ܘܡܲܣܸܡܵܢ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ܕܒܵܠܵܐ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ܐܸܠܲܝܗܝ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.</w:t>
      </w:r>
    </w:p>
    <w:p w14:paraId="2354DBB7" w14:textId="77777777" w:rsidR="00F23AAF" w:rsidRPr="00553169" w:rsidRDefault="00F23AAF" w:rsidP="00F23AAF">
      <w:p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ܚܲܕ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ܡܵܠܘܿܟ݂ܵܐ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ܕܣܵܢܸܕ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ܠܵܘܟ݂ܘܿܢ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: </w:t>
      </w:r>
    </w:p>
    <w:p w14:paraId="097DAF56" w14:textId="16138206" w:rsidR="00F23AAF" w:rsidRPr="00553169" w:rsidRDefault="00F23AAF" w:rsidP="00F23AAF">
      <w:pPr>
        <w:pStyle w:val="ListParagraph"/>
        <w:numPr>
          <w:ilvl w:val="0"/>
          <w:numId w:val="16"/>
        </w:num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ܒܕܪܵܫܬܵܐ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ܕܪ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ܓ݂ܵܫܝܵܬܵܘܟ݂ܘܿܢ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ܘܪܸܓ݂ܫܵܘܟ݂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ܓܵܘ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ܚܲܕ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ܡܲܚܕܘܼܪܵܐ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ܫܲܝܢܵܝܵܐ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ܘܐ݇݇ܪܵܙܵܢܵܝܵܐ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</w:p>
    <w:p w14:paraId="35BC1E08" w14:textId="73F5B667" w:rsidR="00F23AAF" w:rsidRPr="00553169" w:rsidRDefault="00F23AAF" w:rsidP="00F23AAF">
      <w:pPr>
        <w:pStyle w:val="ListParagraph"/>
        <w:numPr>
          <w:ilvl w:val="0"/>
          <w:numId w:val="16"/>
        </w:num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ܒܫܪܵܝܬܵܐ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ܕܚܲܕ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ܩܸܛܪܵܐ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ܕܚܕܵܐ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ܨܒܘܼܬܵܐ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</w:p>
    <w:p w14:paraId="534D791D" w14:textId="14A8C6F7" w:rsidR="001D6039" w:rsidRPr="00553169" w:rsidRDefault="00F23AAF" w:rsidP="00F23AAF">
      <w:pPr>
        <w:pStyle w:val="H3"/>
        <w:numPr>
          <w:ilvl w:val="0"/>
          <w:numId w:val="16"/>
        </w:numPr>
        <w:bidi/>
        <w:rPr>
          <w:rFonts w:ascii="ES Nohadra" w:hAnsi="ES Nohadra" w:cs="ES Nohadra"/>
          <w:i w:val="0"/>
          <w:iCs w:val="0"/>
          <w:color w:val="000000"/>
          <w:spacing w:val="0"/>
        </w:rPr>
      </w:pP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ܒܡܲܫܲܟ݂ܚܬܵܐ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ܕܣܢܵܕܝܵܬ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>̈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ܹܐ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ܦܪܲܩܛܝܼܩܵܝ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>̈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ܹܐ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ܐ݇ܚܹܪ݇ܢ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>̈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ܹܐ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ܕܐܝܼܬ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ܩܲܕ݇ܡ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ܐܝܼܕܵܐ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  <w:rtl/>
          <w:lang w:bidi="syr-SY"/>
        </w:rPr>
        <w:t>ܩܵܐܠܵܘܟ݂ܘܿܢ</w:t>
      </w:r>
      <w:r w:rsidRPr="00553169">
        <w:rPr>
          <w:rFonts w:ascii="ES Nohadra" w:hAnsi="ES Nohadra" w:cs="ES Nohadra"/>
          <w:b w:val="0"/>
          <w:bCs w:val="0"/>
          <w:i w:val="0"/>
          <w:iCs w:val="0"/>
          <w:color w:val="000000"/>
          <w:spacing w:val="0"/>
          <w:sz w:val="24"/>
          <w:szCs w:val="24"/>
        </w:rPr>
        <w:t>.</w:t>
      </w:r>
    </w:p>
    <w:p w14:paraId="21DE7C98" w14:textId="77777777" w:rsidR="00F23AAF" w:rsidRPr="00553169" w:rsidRDefault="00F23AAF" w:rsidP="00F23AAF">
      <w:pPr>
        <w:pStyle w:val="Heading2"/>
        <w:rPr>
          <w:rFonts w:ascii="ES Nohadra" w:hAnsi="ES Nohadra" w:cs="ES Nohadra"/>
        </w:rPr>
      </w:pPr>
      <w:r w:rsidRPr="00553169">
        <w:rPr>
          <w:rFonts w:ascii="ES Nohadra" w:hAnsi="ES Nohadra" w:cs="ES Nohadra"/>
          <w:rtl/>
        </w:rPr>
        <w:t>ܣܢܵܕܬܵܐ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</w:rPr>
        <w:t>ܕܣܢܹܐܓ݂ܪܘܼܬܵܐ</w:t>
      </w:r>
      <w:r w:rsidRPr="00553169">
        <w:rPr>
          <w:rFonts w:ascii="ES Nohadra" w:hAnsi="ES Nohadra" w:cs="ES Nohadra"/>
        </w:rPr>
        <w:t xml:space="preserve"> </w:t>
      </w:r>
    </w:p>
    <w:p w14:paraId="6F5E8485" w14:textId="77777777" w:rsidR="00F23AAF" w:rsidRPr="00553169" w:rsidRDefault="00F23AAF" w:rsidP="00F23AAF">
      <w:p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ܣܢܹܐܓ݂ܪܘܼܬܵܐ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ܡܵܨܝܵܐ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ܕܗܲܝܸܪܵܐ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ܐ݇ܢܵܫ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ܕܐܝܼܬܠܗܘܿܢ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ܚܕܵܐ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ܫܲܦܠܘܼܬܵܐ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ܘܩܵܐ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ܗܲܕܵܡ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ܕܒܲܝܬܘܼܬܲܝܗܝ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ܘܡܲܣܸܡܵܢ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ܕܒܵܠܵܐ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ܐܸܠܲܝܗܝ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ܕܦܠܵܚܵܐ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ܝܢܵܐ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̣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ܓܹܝܒܲܝܗܝ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.</w:t>
      </w:r>
    </w:p>
    <w:p w14:paraId="180ED017" w14:textId="77777777" w:rsidR="00F23AAF" w:rsidRPr="00553169" w:rsidRDefault="00F23AAF" w:rsidP="00F23AAF">
      <w:p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ܚܲܕ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ܣܢܹܐܓ݂ܪܵܐ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ܕܗܲܝܸܪܵܘܟ݂ܘܿܢ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:</w:t>
      </w:r>
    </w:p>
    <w:p w14:paraId="0B51B9E2" w14:textId="77777777" w:rsidR="00F23AAF" w:rsidRPr="00553169" w:rsidRDefault="00F23AAF" w:rsidP="00F23AAF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ܒܢܛܵܪܬܵܐ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ܕܙܸܕܩܵܘܟ݂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</w:p>
    <w:p w14:paraId="5954B711" w14:textId="77777777" w:rsidR="00F23AAF" w:rsidRPr="00553169" w:rsidRDefault="00F23AAF" w:rsidP="00F23AAF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ܒܦܲܫܲܩܬܵܐ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ܕܩܸܛܪܵܘܟ݂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ܘܿܢ</w:t>
      </w:r>
    </w:p>
    <w:p w14:paraId="21FFE836" w14:textId="77777777" w:rsidR="00F23AAF" w:rsidRPr="00553169" w:rsidRDefault="00F23AAF" w:rsidP="00F23AAF">
      <w:pPr>
        <w:pStyle w:val="ListParagraph"/>
        <w:numPr>
          <w:ilvl w:val="0"/>
          <w:numId w:val="17"/>
        </w:num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ܒܡܲܫܲܟ݂ܚܬܵܐ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ܕܣܢܵܕܝܵܬ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ܕܝܵܗܒ݂ܫܩܵܠܵܐ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</w:p>
    <w:p w14:paraId="03DC4552" w14:textId="717C1BB5" w:rsidR="00F23AAF" w:rsidRPr="00553169" w:rsidRDefault="00F23AAF" w:rsidP="00F23AAF">
      <w:pPr>
        <w:pStyle w:val="ListParagraph"/>
        <w:numPr>
          <w:ilvl w:val="0"/>
          <w:numId w:val="17"/>
        </w:numPr>
        <w:bidi/>
        <w:rPr>
          <w:rFonts w:ascii="ES Nohadra" w:hAnsi="ES Nohadra" w:cs="ES Nohadra"/>
          <w:lang w:eastAsia="x-none"/>
        </w:rPr>
      </w:pP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ܒܡܛܵܝܬܵܐ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ܠܣܢܵܕܝܵܬ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ܐ݇ܚܹܪ݇ܢ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ܐܲܝܟ݂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ܚܸܠܡܲܬ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ܩܵܢܘܿܢܵܝ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ܟܸܣܦܵܢܵܝ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-5"/>
          <w:w w:val="96"/>
          <w:sz w:val="24"/>
          <w:szCs w:val="24"/>
          <w:lang w:val="en-US" w:eastAsia="en-AU"/>
        </w:rPr>
        <w:t>.</w:t>
      </w:r>
    </w:p>
    <w:p w14:paraId="1F3B14CA" w14:textId="77777777" w:rsidR="00F23AAF" w:rsidRPr="00553169" w:rsidRDefault="00F23AAF" w:rsidP="00F23AAF">
      <w:p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ܣܢܵܕܬܵܐ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ܐܵܦ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ܡܵܨܝܵܐ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ܕܦܵܝܫܵܐ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ܡܘܼܩܪܸܒ݂ܬܵܐ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ܐܵܢܝܼ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ܐ݇ܢܵܫ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ܕܬܲܚܡܘܼܢܹܐ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ܝܢܵܐ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ܒܫܲܘܬܲܦܬܵܐ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ܓܵܘ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ܣܝܼܥܬܵܐ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ܡܲܠܟܵܝܬܵܐ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ܕܫܲܦܠܘܼܬܵܐ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(Disability Royal Commission).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ܡܵܨܝܼܬܘܿܢ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ܕܠܵܐ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ܡܲܠܝܸܙܝܼܬܘܿܢ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ܟܲܕ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ܐܚܬܘܿܢ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ܬܲܚܡܘܼܢܹܐ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ܒܘܼܬ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ܩܲܒܲܠܬܵܐ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ܕܣܢܵܕܬܵܐ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.</w:t>
      </w:r>
    </w:p>
    <w:p w14:paraId="0E9E8BEF" w14:textId="38995775" w:rsidR="00F23AAF" w:rsidRPr="00553169" w:rsidRDefault="00F23AAF" w:rsidP="00F23AAF">
      <w:pPr>
        <w:bidi/>
        <w:rPr>
          <w:rFonts w:ascii="ES Nohadra" w:hAnsi="ES Nohadra" w:cs="ES Nohadra"/>
          <w:lang w:eastAsia="x-none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ܣܢܵܕܬܵܐ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ܠܲܐܟ݂ܵܐ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ܝܠܵܗ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̇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ܐܝܼܡܲܢ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ܕܐܲܚܬܘܿܢ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ܗܕܝܼܪܹܐ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ܕܩܲܒܠܝܼܬܘܿܢ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ܠܵܗ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̇.</w:t>
      </w:r>
    </w:p>
    <w:p w14:paraId="0FA3010B" w14:textId="24ABB2D1" w:rsidR="00F23AAF" w:rsidRPr="00553169" w:rsidRDefault="00F23AAF" w:rsidP="00F23AAF">
      <w:pPr>
        <w:bidi/>
        <w:rPr>
          <w:rFonts w:ascii="ES Nohadra" w:hAnsi="ES Nohadra" w:cs="ES Nohadra"/>
          <w:sz w:val="24"/>
          <w:szCs w:val="24"/>
        </w:rPr>
      </w:pPr>
      <w:r w:rsidRPr="00553169">
        <w:rPr>
          <w:rFonts w:ascii="ES Nohadra" w:hAnsi="ES Nohadra" w:cs="ES Nohadra"/>
          <w:sz w:val="24"/>
          <w:szCs w:val="24"/>
          <w:rtl/>
        </w:rPr>
        <w:t>ܡܲܚܒܸܪܘܼܢ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ܩܵܐ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ܚܸܠܡܲܬ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ܐܘܼܡܬܵܝܬܵܐ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ܕܡܵܠܘܿܟ݂ܘܼܬܵܐ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ܘܕܡܲܦܫܲܛܬܵܐ</w:t>
      </w:r>
      <w:r w:rsidRPr="00553169">
        <w:rPr>
          <w:rFonts w:ascii="ES Nohadra" w:hAnsi="ES Nohadra" w:cs="ES Nohadra"/>
          <w:sz w:val="24"/>
          <w:szCs w:val="24"/>
        </w:rPr>
        <w:t xml:space="preserve"> (National Counselling and Referral Service) </w:t>
      </w:r>
      <w:r w:rsidRPr="00553169">
        <w:rPr>
          <w:rFonts w:ascii="ES Nohadra" w:hAnsi="ES Nohadra" w:cs="ES Nohadra"/>
          <w:sz w:val="24"/>
          <w:szCs w:val="24"/>
        </w:rPr>
        <w:br/>
      </w:r>
      <w:r w:rsidRPr="00553169">
        <w:rPr>
          <w:rFonts w:ascii="ES Nohadra" w:hAnsi="ES Nohadra" w:cs="ES Nohadra"/>
          <w:sz w:val="24"/>
          <w:szCs w:val="24"/>
          <w:rtl/>
        </w:rPr>
        <w:t>ܥܲܠ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ܡܸܢܝܵܢܵܐ</w:t>
      </w:r>
      <w:r w:rsidRPr="00553169">
        <w:rPr>
          <w:rFonts w:ascii="ES Nohadra" w:hAnsi="ES Nohadra" w:cs="ES Nohadra"/>
          <w:sz w:val="24"/>
          <w:szCs w:val="24"/>
        </w:rPr>
        <w:t xml:space="preserve"> 1800 421 468 </w:t>
      </w:r>
      <w:r w:rsidRPr="00553169">
        <w:rPr>
          <w:rFonts w:ascii="ES Nohadra" w:hAnsi="ES Nohadra" w:cs="ES Nohadra"/>
          <w:sz w:val="24"/>
          <w:szCs w:val="24"/>
          <w:rtl/>
        </w:rPr>
        <w:t>ܝܲܢ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ܡܸܢܝܵܢܵܐ</w:t>
      </w:r>
      <w:r w:rsidRPr="00553169">
        <w:rPr>
          <w:rFonts w:ascii="ES Nohadra" w:hAnsi="ES Nohadra" w:cs="ES Nohadra"/>
          <w:sz w:val="24"/>
          <w:szCs w:val="24"/>
        </w:rPr>
        <w:t xml:space="preserve"> 02 6146 1468 </w:t>
      </w:r>
      <w:r w:rsidRPr="00553169">
        <w:rPr>
          <w:rFonts w:ascii="ES Nohadra" w:hAnsi="ES Nohadra" w:cs="ES Nohadra"/>
          <w:sz w:val="24"/>
          <w:szCs w:val="24"/>
          <w:rtl/>
        </w:rPr>
        <w:t>ܝܲܢ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ܣܲܚܒܸܪܘܼܢ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ܠܫܵܘܦܵܐ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ܐܹܠܸܟܬܪܘܿܢܵܝܵܐ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</w:rPr>
        <w:br/>
      </w:r>
      <w:hyperlink r:id="rId8" w:history="1">
        <w:r w:rsidRPr="00553169">
          <w:rPr>
            <w:rStyle w:val="Hyperlink"/>
            <w:rFonts w:ascii="ES Nohadra" w:hAnsi="ES Nohadra" w:cs="ES Nohadra"/>
            <w:sz w:val="24"/>
            <w:szCs w:val="24"/>
          </w:rPr>
          <w:t>dss.gov.au/disability-royal-commission-support</w:t>
        </w:r>
      </w:hyperlink>
      <w:r w:rsidRPr="00553169">
        <w:rPr>
          <w:rFonts w:ascii="ES Nohadra" w:hAnsi="ES Nohadra" w:cs="ES Nohadra"/>
          <w:sz w:val="24"/>
          <w:szCs w:val="24"/>
        </w:rPr>
        <w:t xml:space="preserve">. </w:t>
      </w:r>
    </w:p>
    <w:p w14:paraId="64615FCE" w14:textId="5F9202C2" w:rsidR="00F23AAF" w:rsidRPr="00553169" w:rsidRDefault="00F23AAF" w:rsidP="00F23AAF">
      <w:pPr>
        <w:bidi/>
        <w:rPr>
          <w:rFonts w:ascii="ES Nohadra" w:hAnsi="ES Nohadra" w:cs="ES Nohadra"/>
          <w:sz w:val="24"/>
          <w:szCs w:val="24"/>
        </w:rPr>
      </w:pPr>
      <w:r w:rsidRPr="00553169">
        <w:rPr>
          <w:rFonts w:ascii="ES Nohadra" w:hAnsi="ES Nohadra" w:cs="ES Nohadra"/>
          <w:sz w:val="24"/>
          <w:szCs w:val="24"/>
          <w:rtl/>
        </w:rPr>
        <w:t>ܐܸܢ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ܐܲܚܬܘܿܢ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ܗܵܫܵܐܝܼܬ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ܡܢܲܣܘܼܝܹܐ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ܝܬܘܿܢ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ܟܠ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ܦܸܨܠܵܐ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ܕܥܢܵܦܵܐ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ܝܲܢ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ܕܒܝܼܫܘܼܬܵܐ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ܕܗܵܘܹܐ،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ܝܲܢ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ܐܸܢ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ܒܸܙܕܵܥܝܵܐ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ܝܬܘܿܢ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ܒܘܼܬ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ܫܲܝܢܵܘܟ݂ܘܿܢ،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ܩܪܘܿܢ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ܩܵܐ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ܦܘܿܠܝܼܣ</w:t>
      </w:r>
      <w:r w:rsidRPr="00553169">
        <w:rPr>
          <w:rFonts w:ascii="ES Nohadra" w:hAnsi="ES Nohadra" w:cs="ES Nohadra"/>
          <w:sz w:val="24"/>
          <w:szCs w:val="24"/>
        </w:rPr>
        <w:t>̈</w:t>
      </w:r>
      <w:r w:rsidRPr="00553169">
        <w:rPr>
          <w:rFonts w:ascii="ES Nohadra" w:hAnsi="ES Nohadra" w:cs="ES Nohadra"/>
          <w:sz w:val="24"/>
          <w:szCs w:val="24"/>
          <w:rtl/>
        </w:rPr>
        <w:t>ܹܐ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ܥܲܠ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ܡܸܢܝܵܢܵܐ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ܕܬܠܵܬܵܐ</w:t>
      </w:r>
      <w:r w:rsidRPr="00553169">
        <w:rPr>
          <w:rFonts w:ascii="ES Nohadra" w:hAnsi="ES Nohadra" w:cs="ES Nohadra"/>
          <w:sz w:val="24"/>
          <w:szCs w:val="24"/>
        </w:rPr>
        <w:t xml:space="preserve"> </w:t>
      </w:r>
      <w:r w:rsidRPr="00553169">
        <w:rPr>
          <w:rFonts w:ascii="ES Nohadra" w:hAnsi="ES Nohadra" w:cs="ES Nohadra"/>
          <w:sz w:val="24"/>
          <w:szCs w:val="24"/>
          <w:rtl/>
        </w:rPr>
        <w:t>ܨܝܼܦܵܪܹܐ</w:t>
      </w:r>
      <w:r w:rsidRPr="00553169">
        <w:rPr>
          <w:rFonts w:ascii="ES Nohadra" w:hAnsi="ES Nohadra" w:cs="ES Nohadra"/>
          <w:sz w:val="24"/>
          <w:szCs w:val="24"/>
        </w:rPr>
        <w:t xml:space="preserve"> (000).</w:t>
      </w:r>
    </w:p>
    <w:p w14:paraId="526140D1" w14:textId="77777777" w:rsidR="00F23AAF" w:rsidRPr="00553169" w:rsidRDefault="00F23AAF" w:rsidP="00F23AAF">
      <w:pPr>
        <w:pStyle w:val="Heading2"/>
        <w:rPr>
          <w:rFonts w:ascii="ES Nohadra" w:hAnsi="ES Nohadra" w:cs="ES Nohadra"/>
        </w:rPr>
      </w:pPr>
      <w:r w:rsidRPr="00553169">
        <w:rPr>
          <w:rFonts w:ascii="ES Nohadra" w:hAnsi="ES Nohadra" w:cs="ES Nohadra"/>
          <w:rtl/>
        </w:rPr>
        <w:lastRenderedPageBreak/>
        <w:t>ܡܛܵܝܬܵܐ</w:t>
      </w:r>
      <w:r w:rsidRPr="00553169">
        <w:rPr>
          <w:rFonts w:ascii="ES Nohadra" w:hAnsi="ES Nohadra" w:cs="ES Nohadra"/>
        </w:rPr>
        <w:t xml:space="preserve"> </w:t>
      </w:r>
    </w:p>
    <w:p w14:paraId="78007162" w14:textId="6F7566D7" w:rsidR="00F23AAF" w:rsidRPr="00553169" w:rsidRDefault="00F23AAF" w:rsidP="00F23AAF">
      <w:p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ܡܵܨܝܼܬܘܿܢ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ܕܝܵܠܦܝܼܬܘܿܢ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ܒܘܼܫ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ܙܵܘܕܵܐ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ܒܘܼܬ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ܣܢܵܕܝܵܬ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ܕܡܵܨܝܼܬܘܿܢ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ܕܩܲܒܠܝܼܬܘܿܢ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ܠܗܘܿܢ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ܒܚܕܵܐ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ܐܘܼܪܚܵܐ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ܡܸܬܦܲܪܡܝܵܢܬܵܐ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ܐܲܝܟ݂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ܒܐܘܼܪܚܵܐ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Easy Read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/>
        </w:rPr>
        <w:t>،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Auslan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ܘܕܡܠܘܿܐ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ܡܬܘܼܪ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ܓܸܡܹܐ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ܥܲܠ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ܫܵܘܦܲܢ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ܐܹܠܸܟܬܪܘܿܢܵܝܵܐ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: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br/>
      </w:r>
      <w:hyperlink r:id="rId9" w:history="1">
        <w:r w:rsidRPr="00553169">
          <w:rPr>
            <w:rStyle w:val="Hyperlink"/>
            <w:rFonts w:ascii="ES Nohadra" w:hAnsi="ES Nohadra" w:cs="ES Nohadra"/>
            <w:bCs/>
            <w:spacing w:val="4"/>
            <w:sz w:val="24"/>
            <w:szCs w:val="24"/>
            <w:lang w:val="en-US" w:eastAsia="en-AU"/>
          </w:rPr>
          <w:t>dss.gov.au/disability-royal-commission-support</w:t>
        </w:r>
      </w:hyperlink>
    </w:p>
    <w:p w14:paraId="440AA62D" w14:textId="77777777" w:rsidR="00F23AAF" w:rsidRPr="00553169" w:rsidRDefault="00F23AAF" w:rsidP="00F23AAF">
      <w:p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ܐܵܢܝܼ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ܐ݇ܢܵܫ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ܕܟܲܪܹܐ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ܝܢܵܐ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ܕܐܝܼܬܠܗܘܿܢ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ܚܕܵܐ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ܙܲܒܘܼܢܘܼܬܵܐ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ܕܫܡܲܥܬܵܐ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ܘ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\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ܕܡܨܲܘܲܬܵܐ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ܡܵܨܝܼ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ܕܡܲܚܒܸܪܝܼܠܲܢ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ܒܐܘܼܪܚܵܐ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ܕܚܸܠܡܲܬ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ܐܘ݂ܡܬܵܝܬܵܐ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ܕܡܲܡܛܵܝܬܵܐ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(National Relay Service (NRS)).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ܐܸܢ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ܒܲܣܡܵܐܠܵܘܟ݂ܘܿܢ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ܩܪܘܼܢ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ܥܲܠ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z w:val="24"/>
          <w:szCs w:val="24"/>
          <w:rtl/>
          <w:lang w:val="en-US" w:eastAsia="en-AU" w:bidi="syr-SY"/>
        </w:rPr>
        <w:t>ܡܸܢܝܵܢܵܐ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b/>
          <w:bCs/>
          <w:color w:val="000000"/>
          <w:sz w:val="24"/>
          <w:szCs w:val="24"/>
          <w:lang w:val="en-US" w:eastAsia="en-AU"/>
        </w:rPr>
        <w:t>133 677</w:t>
      </w:r>
      <w:r w:rsidRPr="00553169">
        <w:rPr>
          <w:rFonts w:ascii="ES Nohadra" w:hAnsi="ES Nohadra" w:cs="ES Nohadra"/>
          <w:color w:val="000000"/>
          <w:sz w:val="24"/>
          <w:szCs w:val="24"/>
          <w:lang w:val="en-US" w:eastAsia="en-AU"/>
        </w:rPr>
        <w:t>.</w:t>
      </w:r>
    </w:p>
    <w:p w14:paraId="6795E3A3" w14:textId="77777777" w:rsidR="00F23AAF" w:rsidRPr="00553169" w:rsidRDefault="00F23AAF" w:rsidP="00F23AAF">
      <w:p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ܐܸܢ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ܣܢܝܼܩܹܐ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ܝܬܘܿܢ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ܠܣܢܵܕܬܵܐ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ܒܚܲܕ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ܠܸܫܵܢܵܐ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ܐ݇ܚܹܪ݇ܢܵܐ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/>
        </w:rPr>
        <w:t>،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ܡܵܨܝܼܬܘܿܢ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ܕܡܲܦܠܸܚܝܼܬܘܿܢ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ܚܸܠܡܲܬ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ܕܬܲܪܓܲܡܬܵܐ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ܘܲܕܦܲܫܲܩܬܵܐ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br/>
        <w:t xml:space="preserve">(Translating and Interpreting Service (TIS National))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ܡܲܓܵܢܵܐܝܼܬ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.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ܡܵܨܝܼܬܘܿܢ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ܕܩܵܪܝܼܬܘܿܢ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ܥܲܠ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rtl/>
          <w:lang w:val="en-US" w:eastAsia="en-AU" w:bidi="syr-SY"/>
        </w:rPr>
        <w:t>ܡܸܢܝܵܢܵܐ</w:t>
      </w:r>
      <w:r w:rsidRPr="00553169">
        <w:rPr>
          <w:rFonts w:ascii="ES Nohadra" w:hAnsi="ES Nohadra" w:cs="ES Nohadra"/>
          <w:color w:val="000000"/>
          <w:spacing w:val="2"/>
          <w:sz w:val="24"/>
          <w:szCs w:val="24"/>
          <w:lang w:val="en-US" w:eastAsia="en-AU"/>
        </w:rPr>
        <w:t>:</w:t>
      </w:r>
    </w:p>
    <w:p w14:paraId="7C4AD581" w14:textId="77777777" w:rsidR="00F23AAF" w:rsidRPr="00553169" w:rsidRDefault="00F23AAF" w:rsidP="00F23AAF">
      <w:pPr>
        <w:pStyle w:val="ListParagraph"/>
        <w:numPr>
          <w:ilvl w:val="0"/>
          <w:numId w:val="18"/>
        </w:numPr>
        <w:tabs>
          <w:tab w:val="left" w:pos="283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b/>
          <w:bCs/>
          <w:color w:val="000000"/>
          <w:spacing w:val="4"/>
          <w:sz w:val="24"/>
          <w:szCs w:val="24"/>
          <w:lang w:val="en-US" w:eastAsia="en-AU"/>
        </w:rPr>
        <w:t>1800 421 468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ܘܛܵܠܒܝܼܬܘܿܢ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ܚܲܕ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ܡܬܲܪܓܡܵܢܵܐ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.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ܡܵܠܘܿܟ݂ܵܐ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ܒܸܕ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ܥܵܒܸܕܠܗܘܿܢ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ܡܲܪ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ܝܲܙܝܵܬܹܐ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ܕܐܵܢܲܢܩܵܝܹܐ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ܝܢܵܐ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/>
        </w:rPr>
        <w:t>،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ܩܪܘܿܢ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ܩܵܐ</w:t>
      </w:r>
    </w:p>
    <w:p w14:paraId="5CE868D9" w14:textId="5DEDA847" w:rsidR="00F23AAF" w:rsidRPr="00553169" w:rsidRDefault="00F23AAF" w:rsidP="00F23AAF">
      <w:pPr>
        <w:pStyle w:val="ListParagraph"/>
        <w:numPr>
          <w:ilvl w:val="0"/>
          <w:numId w:val="18"/>
        </w:numPr>
        <w:bidi/>
        <w:rPr>
          <w:rFonts w:ascii="ES Nohadra" w:hAnsi="ES Nohadra" w:cs="ES Nohadra"/>
          <w:sz w:val="24"/>
          <w:szCs w:val="24"/>
          <w:lang w:eastAsia="x-none"/>
        </w:rPr>
      </w:pP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TIS National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ܥܲܠ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ܡܸܢܝܵܢܵܐ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b/>
          <w:bCs/>
          <w:color w:val="000000"/>
          <w:spacing w:val="4"/>
          <w:sz w:val="24"/>
          <w:szCs w:val="24"/>
          <w:lang w:val="en-US" w:eastAsia="en-AU"/>
        </w:rPr>
        <w:t>131 450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ܘܛܠܘܿܒܘܼܢ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ܕܦܵܝܫܝܼܬܘܿܢ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ܐ݇ܣܝܼܪܹܐ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ܒܡܸܢܝܵܢܵܐ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b/>
          <w:bCs/>
          <w:color w:val="000000"/>
          <w:spacing w:val="4"/>
          <w:sz w:val="24"/>
          <w:szCs w:val="24"/>
          <w:lang w:val="en-US" w:eastAsia="en-AU"/>
        </w:rPr>
        <w:t>1800 421 468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.</w:t>
      </w:r>
    </w:p>
    <w:p w14:paraId="4515C6CF" w14:textId="77777777" w:rsidR="00F23AAF" w:rsidRPr="00553169" w:rsidRDefault="00F23AAF" w:rsidP="00F23AAF">
      <w:pPr>
        <w:pStyle w:val="Heading2"/>
        <w:rPr>
          <w:rFonts w:ascii="ES Nohadra" w:hAnsi="ES Nohadra" w:cs="ES Nohadra"/>
        </w:rPr>
      </w:pPr>
      <w:r w:rsidRPr="00553169">
        <w:rPr>
          <w:rFonts w:ascii="ES Nohadra" w:hAnsi="ES Nohadra" w:cs="ES Nohadra"/>
          <w:rtl/>
        </w:rPr>
        <w:t>ܕܵܐܟ݂ܝܼ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</w:rPr>
        <w:t>ܠܩܲܒܘܼܠܹܐ</w:t>
      </w:r>
      <w:r w:rsidRPr="00553169">
        <w:rPr>
          <w:rFonts w:ascii="ES Nohadra" w:hAnsi="ES Nohadra" w:cs="ES Nohadra"/>
        </w:rPr>
        <w:t xml:space="preserve"> </w:t>
      </w:r>
      <w:r w:rsidRPr="00553169">
        <w:rPr>
          <w:rFonts w:ascii="ES Nohadra" w:hAnsi="ES Nohadra" w:cs="ES Nohadra"/>
          <w:rtl/>
        </w:rPr>
        <w:t>ܣܢܵܕܬܵܐ</w:t>
      </w:r>
    </w:p>
    <w:p w14:paraId="6F78D6ED" w14:textId="77777777" w:rsidR="00F23AAF" w:rsidRPr="00553169" w:rsidRDefault="00F23AAF" w:rsidP="00F23AAF">
      <w:pPr>
        <w:tabs>
          <w:tab w:val="left" w:pos="114"/>
        </w:tabs>
        <w:suppressAutoHyphens/>
        <w:autoSpaceDE w:val="0"/>
        <w:autoSpaceDN w:val="0"/>
        <w:bidi/>
        <w:adjustRightInd w:val="0"/>
        <w:spacing w:before="0" w:after="102" w:line="320" w:lineRule="atLeast"/>
        <w:textAlignment w:val="center"/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ܡܲܚܒܸܪܘܼܢ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ܩܵܐ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ܚܸܠܡܲܬ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ܐܘܼܡܬܵܝܬܵܐ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ܕܡܵܠܘܿܟ݂ܘܼܬܵܐ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ܘܕܡܲܦܫܲܛܬܵܐ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(National Counselling and Referral Service)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ܥܲܠ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ܡܸܢܝܵܢܵܐ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b/>
          <w:bCs/>
          <w:color w:val="000000"/>
          <w:spacing w:val="4"/>
          <w:sz w:val="24"/>
          <w:szCs w:val="24"/>
          <w:lang w:val="en-US" w:eastAsia="en-AU"/>
        </w:rPr>
        <w:t>1800 421 468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ܠܸܛܠܵܒܵܐ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ܣܢܵܕܬܵܐ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ܕܡܵܠܘܿܟ݂ܘܼܬܵܐ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/>
        </w:rPr>
        <w:t>،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ܛܠܘܿܒܘܼܢ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ܕܦܵܝܫܝܼܬܘܿܢ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ܐ݇ܣܝܼܪܹܐ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ܒܚܲܕ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ܡܵܠܘܿܟ݂ܵܐ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ܝܲܢ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ܣܢܹܐܓ݂ܪܵܐ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ܕܩܘܼܪܒܵܐ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ܝܠܹܗ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ܐܸܠܵܘܟ݂ܘܿܢ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.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ܐܲܝܵܐ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ܚܸܠܡܲܬ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ܦܬܝܼܚܬܵܐ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ܝܠܵܗ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̇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̣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ܣܵܥܲܬ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9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ܒܩܲܝܕܲܡܬܵܐ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ܗܲܠ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6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ܒܪܲܡܫܵܐ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ܒܝܵܘܡܵܢ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ܕܦܘܼܠܚܵܢܵܐ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/>
        </w:rPr>
        <w:t>،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ܘܡ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̣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ܣܵܥܲܬ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9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ܒܩܲܝܕܲܡܬܵܐ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ܗܲܠ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5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ܒܪܲܡܫܵܐ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ܒܝܵܘܡܵܢ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ܕܚܘܼܬܵܡ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ܫܵܒ݂ܘܿܥܵܐ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ܘܕܒܸܛܠܵܢ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ܖ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ܘܼܫܡܵܝܹܐ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.</w:t>
      </w:r>
    </w:p>
    <w:p w14:paraId="1F7D6721" w14:textId="57BAAF8F" w:rsidR="00F23AAF" w:rsidRPr="00553169" w:rsidRDefault="00F23AAF" w:rsidP="00F23AAF">
      <w:pPr>
        <w:bidi/>
        <w:rPr>
          <w:rFonts w:ascii="ES Nohadra" w:hAnsi="ES Nohadra" w:cs="ES Nohadra"/>
          <w:sz w:val="24"/>
          <w:szCs w:val="24"/>
          <w:lang w:eastAsia="x-none"/>
        </w:rPr>
      </w:pP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ܐܵܦ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ܡܵܨܝܼܬܘܿܢ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ܕܡܲܫܟ݂ܚܝܼܬܘܿܢ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ܡܲܘܕܥܵܢܘܼܬܵܐ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ܒܘܼܬ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ܕܵܐܟ݂ܝܼ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ܠܸܡܛܵܝܵܐ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ܠܚܸܠܡܲܬ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>̈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ܹܐ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ܕܣܢܵܕܬܵܐ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ܥܲܠ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ܫܵܘܦܲܢ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rtl/>
          <w:lang w:val="en-US" w:eastAsia="en-AU" w:bidi="syr-SY"/>
        </w:rPr>
        <w:t>ܐܹܠܸܟܬܪܘܿܢܵܝܵܐ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t xml:space="preserve">: </w:t>
      </w:r>
      <w:r w:rsidRPr="00553169">
        <w:rPr>
          <w:rFonts w:ascii="ES Nohadra" w:hAnsi="ES Nohadra" w:cs="ES Nohadra"/>
          <w:color w:val="000000"/>
          <w:spacing w:val="4"/>
          <w:sz w:val="24"/>
          <w:szCs w:val="24"/>
          <w:lang w:val="en-US" w:eastAsia="en-AU"/>
        </w:rPr>
        <w:br/>
      </w:r>
      <w:hyperlink r:id="rId10" w:history="1">
        <w:r w:rsidRPr="00553169">
          <w:rPr>
            <w:rStyle w:val="Hyperlink"/>
            <w:rFonts w:ascii="ES Nohadra" w:hAnsi="ES Nohadra" w:cs="ES Nohadra"/>
            <w:bCs/>
            <w:spacing w:val="4"/>
            <w:sz w:val="24"/>
            <w:szCs w:val="24"/>
            <w:lang w:val="en-US" w:eastAsia="en-AU"/>
          </w:rPr>
          <w:t>dss.gov.au/disability-royal-commission-support</w:t>
        </w:r>
      </w:hyperlink>
    </w:p>
    <w:p w14:paraId="39C5A609" w14:textId="77777777" w:rsidR="00F23AAF" w:rsidRPr="00553169" w:rsidRDefault="00F23AAF" w:rsidP="00F23AAF">
      <w:pPr>
        <w:tabs>
          <w:tab w:val="left" w:pos="265"/>
        </w:tabs>
        <w:suppressAutoHyphens/>
        <w:autoSpaceDE w:val="0"/>
        <w:autoSpaceDN w:val="0"/>
        <w:bidi/>
        <w:adjustRightInd w:val="0"/>
        <w:spacing w:before="0" w:after="132" w:line="233" w:lineRule="atLeast"/>
        <w:textAlignment w:val="center"/>
        <w:rPr>
          <w:rFonts w:ascii="ES Nohadra" w:hAnsi="ES Nohadra" w:cs="ES Nohadra"/>
          <w:color w:val="000000"/>
          <w:spacing w:val="5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color w:val="000000"/>
          <w:spacing w:val="5"/>
          <w:sz w:val="24"/>
          <w:szCs w:val="24"/>
          <w:rtl/>
          <w:lang w:val="en-US" w:eastAsia="en-AU" w:bidi="syr-SY"/>
        </w:rPr>
        <w:t>ܣܢܵܕܬܵܐ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rtl/>
          <w:lang w:val="en-US" w:eastAsia="en-AU" w:bidi="syr-SY"/>
        </w:rPr>
        <w:t>ܠܲܐܟ݂ܵܐ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rtl/>
          <w:lang w:val="en-US" w:eastAsia="en-AU" w:bidi="syr-SY"/>
        </w:rPr>
        <w:t>ܝܠܵܗ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lang w:val="en-US" w:eastAsia="en-AU"/>
        </w:rPr>
        <w:t xml:space="preserve">̇ 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rtl/>
          <w:lang w:val="en-US" w:eastAsia="en-AU" w:bidi="syr-SY"/>
        </w:rPr>
        <w:t>ܩܵܐܠܵܘܟ݂ܘܿܢ</w:t>
      </w:r>
      <w:r w:rsidRPr="00553169">
        <w:rPr>
          <w:rFonts w:ascii="ES Nohadra" w:hAnsi="ES Nohadra" w:cs="ES Nohadra"/>
          <w:color w:val="000000"/>
          <w:spacing w:val="5"/>
          <w:sz w:val="24"/>
          <w:szCs w:val="24"/>
          <w:lang w:val="en-US" w:eastAsia="en-AU"/>
        </w:rPr>
        <w:t>.</w:t>
      </w:r>
    </w:p>
    <w:p w14:paraId="0C3FA9B9" w14:textId="77777777" w:rsidR="00F23AAF" w:rsidRPr="00553169" w:rsidRDefault="00F23AAF" w:rsidP="00F23AAF">
      <w:pPr>
        <w:tabs>
          <w:tab w:val="left" w:pos="251"/>
        </w:tabs>
        <w:suppressAutoHyphens/>
        <w:autoSpaceDE w:val="0"/>
        <w:autoSpaceDN w:val="0"/>
        <w:bidi/>
        <w:adjustRightInd w:val="0"/>
        <w:spacing w:before="0" w:after="129" w:line="288" w:lineRule="auto"/>
        <w:textAlignment w:val="center"/>
        <w:rPr>
          <w:rFonts w:ascii="ES Nohadra" w:hAnsi="ES Nohadra" w:cs="ES Nohadra"/>
          <w:b/>
          <w:bCs/>
          <w:color w:val="0B4B64"/>
          <w:spacing w:val="-1"/>
          <w:sz w:val="24"/>
          <w:szCs w:val="24"/>
          <w:lang w:val="en-US" w:eastAsia="en-AU"/>
        </w:rPr>
      </w:pPr>
      <w:r w:rsidRPr="00553169">
        <w:rPr>
          <w:rFonts w:ascii="ES Nohadra" w:hAnsi="ES Nohadra" w:cs="ES Nohadra"/>
          <w:b/>
          <w:bCs/>
          <w:color w:val="0B4B64"/>
          <w:spacing w:val="-2"/>
          <w:sz w:val="33"/>
          <w:szCs w:val="33"/>
          <w:lang w:val="en-US" w:eastAsia="en-AU"/>
        </w:rPr>
        <w:t>NDAP</w:t>
      </w:r>
    </w:p>
    <w:p w14:paraId="1E4D0840" w14:textId="05F72891" w:rsidR="00F23AAF" w:rsidRPr="00553169" w:rsidRDefault="00F23AAF" w:rsidP="00F23AAF">
      <w:pPr>
        <w:tabs>
          <w:tab w:val="left" w:pos="251"/>
        </w:tabs>
        <w:suppressAutoHyphens/>
        <w:autoSpaceDE w:val="0"/>
        <w:autoSpaceDN w:val="0"/>
        <w:bidi/>
        <w:adjustRightInd w:val="0"/>
        <w:spacing w:before="0" w:after="123" w:line="288" w:lineRule="auto"/>
        <w:textAlignment w:val="center"/>
        <w:rPr>
          <w:rFonts w:ascii="ES Nohadra" w:hAnsi="ES Nohadra" w:cs="ES Nohadra"/>
          <w:color w:val="0B4B64"/>
          <w:spacing w:val="-1"/>
          <w:sz w:val="23"/>
          <w:szCs w:val="23"/>
          <w:lang w:val="en-US" w:eastAsia="en-AU"/>
        </w:rPr>
      </w:pPr>
      <w:r w:rsidRPr="00553169">
        <w:rPr>
          <w:rFonts w:ascii="ES Nohadra" w:hAnsi="ES Nohadra" w:cs="ES Nohadra"/>
          <w:color w:val="0B4B64"/>
          <w:spacing w:val="-1"/>
          <w:sz w:val="23"/>
          <w:szCs w:val="23"/>
          <w:rtl/>
          <w:lang w:val="en-US" w:eastAsia="en-AU" w:bidi="syr-SY"/>
        </w:rPr>
        <w:t>ܚܘܼܪܙܵܐ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rtl/>
          <w:lang w:val="en-US" w:eastAsia="en-AU" w:bidi="syr-SY"/>
        </w:rPr>
        <w:t>ܐܘܼܡܬܵܝܵܐ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rtl/>
          <w:lang w:val="en-US" w:eastAsia="en-AU" w:bidi="syr-SY"/>
        </w:rPr>
        <w:t>ܕܣܢܹܐܓ݂ܪܘܼܬܵܐ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lang w:val="en-US" w:eastAsia="en-AU"/>
        </w:rPr>
        <w:t xml:space="preserve"> 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rtl/>
          <w:lang w:val="en-US" w:eastAsia="en-AU" w:bidi="syr-SY"/>
        </w:rPr>
        <w:t>ܕܫܲܦܠܘܼܬܵܐ</w:t>
      </w:r>
      <w:r w:rsidRPr="00553169">
        <w:rPr>
          <w:rFonts w:ascii="ES Nohadra" w:hAnsi="ES Nohadra" w:cs="ES Nohadra"/>
          <w:color w:val="0B4B64"/>
          <w:spacing w:val="-1"/>
          <w:sz w:val="23"/>
          <w:szCs w:val="23"/>
          <w:lang w:val="en-US" w:eastAsia="en-AU"/>
        </w:rPr>
        <w:t xml:space="preserve"> (National Disability Advocacy Program)</w:t>
      </w:r>
    </w:p>
    <w:p w14:paraId="5B957672" w14:textId="50030113" w:rsidR="001D6039" w:rsidRPr="00553169" w:rsidRDefault="001D6039" w:rsidP="00F23AAF">
      <w:pPr>
        <w:rPr>
          <w:rFonts w:ascii="ES Nohadra" w:hAnsi="ES Nohadra" w:cs="ES Nohadra"/>
          <w:lang w:eastAsia="x-none"/>
        </w:rPr>
      </w:pPr>
      <w:r w:rsidRPr="00553169">
        <w:rPr>
          <w:rFonts w:ascii="ES Nohadra" w:hAnsi="ES Nohadra" w:cs="ES Nohadra"/>
          <w:lang w:eastAsia="x-none"/>
        </w:rPr>
        <w:t xml:space="preserve">Blue Knot Foundation – National Centre of Excellence for </w:t>
      </w:r>
      <w:r w:rsidR="008D3612" w:rsidRPr="00553169">
        <w:rPr>
          <w:rFonts w:ascii="ES Nohadra" w:hAnsi="ES Nohadra" w:cs="ES Nohadra"/>
          <w:lang w:eastAsia="x-none"/>
        </w:rPr>
        <w:br/>
      </w:r>
      <w:r w:rsidRPr="00553169">
        <w:rPr>
          <w:rFonts w:ascii="ES Nohadra" w:hAnsi="ES Nohadra" w:cs="ES Nohadra"/>
          <w:lang w:eastAsia="x-none"/>
        </w:rPr>
        <w:t>Complex Trauma</w:t>
      </w:r>
    </w:p>
    <w:p w14:paraId="7ABF4176" w14:textId="09E22481" w:rsidR="001D6039" w:rsidRPr="00553169" w:rsidRDefault="001D6039" w:rsidP="00F23AAF">
      <w:pPr>
        <w:rPr>
          <w:rFonts w:ascii="ES Nohadra" w:hAnsi="ES Nohadra" w:cs="ES Nohadra"/>
          <w:lang w:eastAsia="x-none"/>
        </w:rPr>
      </w:pPr>
      <w:r w:rsidRPr="00553169">
        <w:rPr>
          <w:rFonts w:ascii="ES Nohadra" w:hAnsi="ES Nohadra" w:cs="ES Nohadra"/>
          <w:lang w:eastAsia="x-none"/>
        </w:rPr>
        <w:t>Australian Government</w:t>
      </w:r>
    </w:p>
    <w:sectPr w:rsidR="001D6039" w:rsidRPr="00553169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7147" w14:textId="77777777" w:rsidR="00300619" w:rsidRDefault="00300619" w:rsidP="00134CC3">
      <w:pPr>
        <w:spacing w:before="0" w:after="0" w:line="240" w:lineRule="auto"/>
      </w:pPr>
      <w:r>
        <w:separator/>
      </w:r>
    </w:p>
  </w:endnote>
  <w:endnote w:type="continuationSeparator" w:id="0">
    <w:p w14:paraId="5D58BF1F" w14:textId="77777777" w:rsidR="00300619" w:rsidRDefault="0030061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 Nohadra">
    <w:panose1 w:val="00000400000000000000"/>
    <w:charset w:val="00"/>
    <w:family w:val="auto"/>
    <w:pitch w:val="variable"/>
    <w:sig w:usb0="0000000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AEE8" w14:textId="77777777" w:rsidR="00300619" w:rsidRDefault="003006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0483CA1" w14:textId="77777777" w:rsidR="00300619" w:rsidRDefault="0030061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90BEB"/>
    <w:multiLevelType w:val="hybridMultilevel"/>
    <w:tmpl w:val="F5F440FE"/>
    <w:lvl w:ilvl="0" w:tplc="A59C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41F1E"/>
    <w:multiLevelType w:val="hybridMultilevel"/>
    <w:tmpl w:val="4030D5E8"/>
    <w:lvl w:ilvl="0" w:tplc="D37C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873C9"/>
    <w:multiLevelType w:val="hybridMultilevel"/>
    <w:tmpl w:val="63E83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37BC4"/>
    <w:multiLevelType w:val="hybridMultilevel"/>
    <w:tmpl w:val="A30C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A10A7"/>
    <w:multiLevelType w:val="hybridMultilevel"/>
    <w:tmpl w:val="12802A1C"/>
    <w:lvl w:ilvl="0" w:tplc="D37C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1662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03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57265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619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5645"/>
    <w:rsid w:val="005377D4"/>
    <w:rsid w:val="00540071"/>
    <w:rsid w:val="0054080D"/>
    <w:rsid w:val="00543BA2"/>
    <w:rsid w:val="0054416C"/>
    <w:rsid w:val="00545C3A"/>
    <w:rsid w:val="005471BD"/>
    <w:rsid w:val="0055235E"/>
    <w:rsid w:val="00553169"/>
    <w:rsid w:val="00554C98"/>
    <w:rsid w:val="00555650"/>
    <w:rsid w:val="00556D45"/>
    <w:rsid w:val="005607DE"/>
    <w:rsid w:val="0056091D"/>
    <w:rsid w:val="00562E4E"/>
    <w:rsid w:val="00565721"/>
    <w:rsid w:val="00570D4B"/>
    <w:rsid w:val="00570F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3612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4C92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3D37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564D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3AAF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6CDC933A-AF14-47BA-AE53-DA0549A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AAF"/>
    <w:pPr>
      <w:suppressAutoHyphens/>
      <w:autoSpaceDE w:val="0"/>
      <w:autoSpaceDN w:val="0"/>
      <w:bidi/>
      <w:adjustRightInd w:val="0"/>
      <w:spacing w:before="0" w:after="225" w:line="604" w:lineRule="atLeast"/>
      <w:textAlignment w:val="center"/>
      <w:outlineLvl w:val="0"/>
    </w:pPr>
    <w:rPr>
      <w:rFonts w:ascii="Tahoma" w:hAnsi="Tahoma"/>
      <w:color w:val="004760"/>
      <w:spacing w:val="-5"/>
      <w:w w:val="95"/>
      <w:sz w:val="48"/>
      <w:szCs w:val="48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3AAF"/>
    <w:pPr>
      <w:tabs>
        <w:tab w:val="left" w:pos="114"/>
      </w:tabs>
      <w:suppressAutoHyphens/>
      <w:autoSpaceDE w:val="0"/>
      <w:autoSpaceDN w:val="0"/>
      <w:bidi/>
      <w:adjustRightInd w:val="0"/>
      <w:spacing w:before="255" w:after="102" w:line="320" w:lineRule="atLeast"/>
      <w:textAlignment w:val="center"/>
      <w:outlineLvl w:val="1"/>
    </w:pPr>
    <w:rPr>
      <w:rFonts w:ascii="Segoe UI Historic" w:hAnsi="Segoe UI Historic" w:cs="Segoe UI Historic"/>
      <w:color w:val="004760"/>
      <w:szCs w:val="28"/>
      <w:lang w:val="en-US" w:eastAsia="en-AU" w:bidi="syr-SY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3AAF"/>
    <w:rPr>
      <w:rFonts w:ascii="Tahoma" w:hAnsi="Tahoma" w:cs="Tahoma"/>
      <w:color w:val="004760"/>
      <w:spacing w:val="-5"/>
      <w:w w:val="95"/>
      <w:sz w:val="48"/>
      <w:szCs w:val="48"/>
      <w:lang w:val="en-US"/>
    </w:rPr>
  </w:style>
  <w:style w:type="character" w:customStyle="1" w:styleId="Heading2Char">
    <w:name w:val="Heading 2 Char"/>
    <w:link w:val="Heading2"/>
    <w:uiPriority w:val="9"/>
    <w:rsid w:val="00F23AAF"/>
    <w:rPr>
      <w:rFonts w:ascii="Segoe UI Historic" w:hAnsi="Segoe UI Historic" w:cs="Segoe UI Historic"/>
      <w:color w:val="004760"/>
      <w:sz w:val="28"/>
      <w:szCs w:val="28"/>
      <w:lang w:val="en-US" w:bidi="syr-SY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1D6039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1D6039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1D6039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1D6039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BasicParagraph">
    <w:name w:val="[Basic Paragraph]"/>
    <w:basedOn w:val="Normal"/>
    <w:uiPriority w:val="99"/>
    <w:rsid w:val="001D6039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character" w:customStyle="1" w:styleId="BodyBold-White">
    <w:name w:val="Body Bold - White"/>
    <w:uiPriority w:val="99"/>
    <w:rsid w:val="001D6039"/>
    <w:rPr>
      <w:outline/>
    </w:rPr>
  </w:style>
  <w:style w:type="character" w:customStyle="1" w:styleId="BodyBold-Black">
    <w:name w:val="Body Bold - Black"/>
    <w:uiPriority w:val="99"/>
    <w:rsid w:val="001D6039"/>
    <w:rPr>
      <w:b/>
      <w:bCs/>
    </w:rPr>
  </w:style>
  <w:style w:type="character" w:customStyle="1" w:styleId="BulletsBold-Black">
    <w:name w:val="Bullets Bold - Black"/>
    <w:uiPriority w:val="99"/>
    <w:rsid w:val="001D6039"/>
    <w:rPr>
      <w:b/>
      <w:bCs/>
    </w:rPr>
  </w:style>
  <w:style w:type="paragraph" w:customStyle="1" w:styleId="H3">
    <w:name w:val="H3"/>
    <w:basedOn w:val="Normal"/>
    <w:uiPriority w:val="99"/>
    <w:rsid w:val="001D6039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113C-43D1-4A12-BFA4-8955E134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3779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subject/>
  <dc:creator>Lyndall Thomas</dc:creator>
  <cp:keywords/>
  <dc:description/>
  <cp:lastModifiedBy>Larry Hudson</cp:lastModifiedBy>
  <cp:revision>10</cp:revision>
  <cp:lastPrinted>2019-08-13T04:33:00Z</cp:lastPrinted>
  <dcterms:created xsi:type="dcterms:W3CDTF">2019-08-15T04:59:00Z</dcterms:created>
  <dcterms:modified xsi:type="dcterms:W3CDTF">2020-12-16T05:35:00Z</dcterms:modified>
</cp:coreProperties>
</file>