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1675" w14:textId="77777777" w:rsidR="005316BE" w:rsidRDefault="00CF553B" w:rsidP="00537B50">
      <w:pPr>
        <w:spacing w:before="0" w:after="0"/>
        <w:ind w:left="-850"/>
      </w:pPr>
      <w:r>
        <w:rPr>
          <w:noProof/>
        </w:rPr>
        <w:drawing>
          <wp:inline distT="0" distB="0" distL="0" distR="0" wp14:anchorId="4B5FDB1A" wp14:editId="4E98B936">
            <wp:extent cx="7541998" cy="1436353"/>
            <wp:effectExtent l="0" t="0" r="1905" b="0"/>
            <wp:docPr id="1" name="Picture 1" descr="Australian Government Department of Social Servic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032D613F" w14:textId="77777777" w:rsidR="00C80192" w:rsidRDefault="00D351CA" w:rsidP="00D351CA">
      <w:pPr>
        <w:pStyle w:val="Title"/>
      </w:pPr>
      <w:r>
        <w:t xml:space="preserve">Enhanced social security </w:t>
      </w:r>
      <w:r w:rsidR="00ED31AA">
        <w:br/>
      </w:r>
      <w:r>
        <w:t>safety net</w:t>
      </w:r>
    </w:p>
    <w:p w14:paraId="7EF86016" w14:textId="77777777" w:rsidR="00D351CA" w:rsidRDefault="00D351CA" w:rsidP="00BD5FA0">
      <w:pPr>
        <w:pStyle w:val="Subtitle"/>
        <w:spacing w:after="480"/>
        <w:contextualSpacing w:val="0"/>
      </w:pPr>
      <w:r>
        <w:t>JobSeeker Payment and other working age payments</w:t>
      </w:r>
    </w:p>
    <w:p w14:paraId="198B20A9" w14:textId="77777777" w:rsidR="00D351CA" w:rsidRPr="00ED31AA" w:rsidRDefault="00D351CA" w:rsidP="00996C69">
      <w:pPr>
        <w:pStyle w:val="Heading2"/>
      </w:pPr>
      <w:r>
        <w:t xml:space="preserve">From 1 April 2021 a series of permanent changes </w:t>
      </w:r>
      <w:r w:rsidR="00BD132A">
        <w:t>will</w:t>
      </w:r>
      <w:r>
        <w:t xml:space="preserve"> ensure job seekers have the best opportunity to secure employment</w:t>
      </w:r>
      <w:r w:rsidR="00714044">
        <w:t xml:space="preserve"> (subject to the passage of legislation)</w:t>
      </w:r>
      <w:r>
        <w:t>.</w:t>
      </w:r>
    </w:p>
    <w:p w14:paraId="0970B6C2" w14:textId="77777777" w:rsidR="00D351CA" w:rsidRDefault="00D351CA" w:rsidP="00D524B4">
      <w:pPr>
        <w:pStyle w:val="TalkingPoint"/>
        <w:numPr>
          <w:ilvl w:val="0"/>
          <w:numId w:val="0"/>
        </w:numPr>
        <w:ind w:left="360" w:hanging="360"/>
        <w:rPr>
          <w:rFonts w:ascii="Arial" w:hAnsi="Arial" w:cs="Arial"/>
        </w:rPr>
      </w:pPr>
      <w:bookmarkStart w:id="0" w:name="_Toc391890680"/>
    </w:p>
    <w:p w14:paraId="441FEF44" w14:textId="77777777" w:rsidR="00D351CA" w:rsidRPr="00377173" w:rsidRDefault="00D351CA" w:rsidP="00D524B4">
      <w:pPr>
        <w:pStyle w:val="Heading1"/>
        <w:spacing w:before="0" w:after="0"/>
      </w:pPr>
      <w:r>
        <w:t>1. Increasing the rate of working age payments</w:t>
      </w:r>
    </w:p>
    <w:p w14:paraId="182AE5C9" w14:textId="77777777" w:rsidR="00224B42" w:rsidRDefault="00224B42" w:rsidP="00D524B4">
      <w:pPr>
        <w:spacing w:before="0" w:after="0" w:line="240" w:lineRule="auto"/>
        <w:rPr>
          <w:rFonts w:cs="Arial"/>
        </w:rPr>
      </w:pPr>
    </w:p>
    <w:p w14:paraId="53DBF6DB" w14:textId="77777777" w:rsidR="00BD5FA0" w:rsidRDefault="00D351CA" w:rsidP="00D524B4">
      <w:pPr>
        <w:spacing w:before="0" w:after="0" w:line="240" w:lineRule="auto"/>
      </w:pPr>
      <w:bookmarkStart w:id="1" w:name="_Toc391890681"/>
      <w:bookmarkEnd w:id="0"/>
      <w:r>
        <w:t>From 1 April 2021,</w:t>
      </w:r>
      <w:r w:rsidR="007724F5">
        <w:t xml:space="preserve"> </w:t>
      </w:r>
      <w:r w:rsidR="00710E6C" w:rsidRPr="00710E6C">
        <w:t xml:space="preserve">1.95 million </w:t>
      </w:r>
      <w:r>
        <w:t xml:space="preserve">payment </w:t>
      </w:r>
      <w:r w:rsidR="007724F5">
        <w:t>recipients</w:t>
      </w:r>
      <w:r>
        <w:t xml:space="preserve"> </w:t>
      </w:r>
      <w:r w:rsidR="00262521">
        <w:t>will receive an increase of $50 a fortnight to their payments</w:t>
      </w:r>
      <w:r w:rsidR="007724F5">
        <w:t>.</w:t>
      </w:r>
      <w:r w:rsidR="00262521">
        <w:t xml:space="preserve"> </w:t>
      </w:r>
    </w:p>
    <w:p w14:paraId="66AB5C12" w14:textId="77777777" w:rsidR="00BD5FA0" w:rsidRDefault="00BD5FA0" w:rsidP="00D524B4">
      <w:pPr>
        <w:spacing w:before="0" w:after="0" w:line="240" w:lineRule="auto"/>
      </w:pPr>
    </w:p>
    <w:p w14:paraId="40BE20F1" w14:textId="5D02A30D" w:rsidR="00262521" w:rsidRDefault="00262521" w:rsidP="00D524B4">
      <w:pPr>
        <w:spacing w:before="0" w:after="0" w:line="240" w:lineRule="auto"/>
      </w:pPr>
      <w:r>
        <w:t>This will apply to:</w:t>
      </w:r>
    </w:p>
    <w:p w14:paraId="49362162" w14:textId="77777777" w:rsidR="00BD5FA0" w:rsidRDefault="00BD5FA0" w:rsidP="00D524B4">
      <w:pPr>
        <w:spacing w:before="0" w:after="0" w:line="240" w:lineRule="auto"/>
      </w:pPr>
    </w:p>
    <w:p w14:paraId="54739D9E" w14:textId="77777777" w:rsidR="00262521" w:rsidRDefault="00710E6C" w:rsidP="00BD5FA0">
      <w:pPr>
        <w:pStyle w:val="ListBullet"/>
        <w:spacing w:before="0" w:after="60" w:line="240" w:lineRule="auto"/>
        <w:ind w:hanging="357"/>
      </w:pPr>
      <w:r w:rsidRPr="00710E6C">
        <w:t>JobSeeker Payment</w:t>
      </w:r>
    </w:p>
    <w:p w14:paraId="7272A4C4" w14:textId="7B784799" w:rsidR="007724F5" w:rsidRPr="00714044" w:rsidRDefault="00710E6C" w:rsidP="00BD5FA0">
      <w:pPr>
        <w:pStyle w:val="ListBullet"/>
        <w:spacing w:before="0" w:after="60" w:line="240" w:lineRule="auto"/>
        <w:ind w:hanging="357"/>
      </w:pPr>
      <w:r w:rsidRPr="00710E6C">
        <w:t>Youth Allowance</w:t>
      </w:r>
      <w:r w:rsidR="00D524B4">
        <w:t xml:space="preserve"> </w:t>
      </w:r>
      <w:r w:rsidR="00D524B4" w:rsidRPr="0022347F">
        <w:t xml:space="preserve">(including Youth </w:t>
      </w:r>
      <w:r w:rsidR="00714044" w:rsidRPr="00714044">
        <w:t>Disability Support Pension)</w:t>
      </w:r>
      <w:r w:rsidR="007724F5" w:rsidRPr="00714044">
        <w:t xml:space="preserve"> </w:t>
      </w:r>
    </w:p>
    <w:p w14:paraId="3327E266" w14:textId="77777777" w:rsidR="00262521" w:rsidRPr="00714044" w:rsidRDefault="00262521" w:rsidP="00BD5FA0">
      <w:pPr>
        <w:pStyle w:val="ListBullet"/>
        <w:spacing w:before="0" w:after="60" w:line="240" w:lineRule="auto"/>
        <w:ind w:hanging="357"/>
      </w:pPr>
      <w:r w:rsidRPr="00714044">
        <w:t xml:space="preserve">Parenting Payment </w:t>
      </w:r>
    </w:p>
    <w:p w14:paraId="1C252BD0" w14:textId="77777777" w:rsidR="00262521" w:rsidRDefault="00710E6C" w:rsidP="00BD5FA0">
      <w:pPr>
        <w:pStyle w:val="ListBullet"/>
        <w:spacing w:before="0" w:after="60" w:line="240" w:lineRule="auto"/>
        <w:ind w:hanging="357"/>
      </w:pPr>
      <w:r w:rsidRPr="00710E6C">
        <w:t>Austudy</w:t>
      </w:r>
    </w:p>
    <w:p w14:paraId="590E8C59" w14:textId="77777777" w:rsidR="00262521" w:rsidRPr="00714044" w:rsidRDefault="00262521" w:rsidP="00BD5FA0">
      <w:pPr>
        <w:pStyle w:val="ListBullet"/>
        <w:spacing w:before="0" w:after="60" w:line="240" w:lineRule="auto"/>
        <w:ind w:hanging="357"/>
      </w:pPr>
      <w:r w:rsidRPr="00714044">
        <w:t>ABSTUDY (Living Allowance)</w:t>
      </w:r>
    </w:p>
    <w:p w14:paraId="1E2B1E9B" w14:textId="77777777" w:rsidR="00733829" w:rsidRPr="0022347F" w:rsidRDefault="00733829" w:rsidP="00BD5FA0">
      <w:pPr>
        <w:pStyle w:val="ListBullet"/>
        <w:spacing w:before="0" w:after="60" w:line="240" w:lineRule="auto"/>
        <w:ind w:hanging="357"/>
      </w:pPr>
      <w:r w:rsidRPr="0022347F">
        <w:t>Special Benefit</w:t>
      </w:r>
    </w:p>
    <w:p w14:paraId="7741E5D7" w14:textId="77777777" w:rsidR="00262521" w:rsidRPr="00714044" w:rsidRDefault="00710E6C" w:rsidP="00BD5FA0">
      <w:pPr>
        <w:pStyle w:val="ListBullet"/>
        <w:spacing w:before="0" w:after="60" w:line="240" w:lineRule="auto"/>
        <w:ind w:hanging="357"/>
      </w:pPr>
      <w:r w:rsidRPr="00714044">
        <w:t>Part</w:t>
      </w:r>
      <w:r w:rsidR="00262521" w:rsidRPr="00714044">
        <w:t>ner Allowance</w:t>
      </w:r>
    </w:p>
    <w:p w14:paraId="361B5886" w14:textId="77777777" w:rsidR="00262521" w:rsidRDefault="00710E6C" w:rsidP="00BD5FA0">
      <w:pPr>
        <w:pStyle w:val="ListBullet"/>
        <w:spacing w:before="0" w:after="60" w:line="240" w:lineRule="auto"/>
        <w:ind w:hanging="357"/>
      </w:pPr>
      <w:r w:rsidRPr="00710E6C">
        <w:t>Widow Allowance</w:t>
      </w:r>
    </w:p>
    <w:p w14:paraId="521FEA6A" w14:textId="77777777" w:rsidR="00262521" w:rsidRDefault="00710E6C" w:rsidP="00BD5FA0">
      <w:pPr>
        <w:pStyle w:val="ListBullet"/>
        <w:spacing w:before="0" w:after="60" w:line="240" w:lineRule="auto"/>
        <w:ind w:hanging="357"/>
      </w:pPr>
      <w:r w:rsidRPr="00710E6C">
        <w:t>Farm Household Allowance</w:t>
      </w:r>
      <w:r w:rsidR="007724F5">
        <w:t>,</w:t>
      </w:r>
      <w:r w:rsidRPr="00710E6C">
        <w:t xml:space="preserve"> and </w:t>
      </w:r>
    </w:p>
    <w:p w14:paraId="2D70C744" w14:textId="77777777" w:rsidR="00342476" w:rsidRDefault="00710E6C" w:rsidP="00BD5FA0">
      <w:pPr>
        <w:pStyle w:val="ListBullet"/>
        <w:spacing w:before="0" w:after="60" w:line="240" w:lineRule="auto"/>
        <w:ind w:hanging="357"/>
      </w:pPr>
      <w:r w:rsidRPr="00710E6C">
        <w:t>Department of Veterans’ Affairs Education Scheme</w:t>
      </w:r>
      <w:r w:rsidR="007724F5">
        <w:t>.</w:t>
      </w:r>
    </w:p>
    <w:p w14:paraId="5A993E9D" w14:textId="77777777" w:rsidR="007724F5" w:rsidRDefault="007724F5" w:rsidP="00D524B4">
      <w:pPr>
        <w:pStyle w:val="Heading1"/>
        <w:spacing w:before="0" w:after="0"/>
      </w:pPr>
    </w:p>
    <w:p w14:paraId="4403EEBE" w14:textId="77777777" w:rsidR="007724F5" w:rsidRPr="00377173" w:rsidRDefault="007724F5" w:rsidP="00D524B4">
      <w:pPr>
        <w:pStyle w:val="Heading1"/>
        <w:spacing w:before="0" w:after="0"/>
      </w:pPr>
      <w:r>
        <w:t xml:space="preserve">2. Increasing the </w:t>
      </w:r>
      <w:r w:rsidR="00224B42">
        <w:t>income free area for working age payments</w:t>
      </w:r>
    </w:p>
    <w:p w14:paraId="65EAC377" w14:textId="77777777" w:rsidR="00224B42" w:rsidRDefault="00224B42" w:rsidP="00D524B4">
      <w:pPr>
        <w:spacing w:before="0" w:after="0" w:line="240" w:lineRule="auto"/>
      </w:pPr>
    </w:p>
    <w:p w14:paraId="7A59A144" w14:textId="77777777" w:rsidR="007724F5" w:rsidRDefault="007724F5" w:rsidP="00D524B4">
      <w:pPr>
        <w:spacing w:before="0" w:after="0" w:line="240" w:lineRule="auto"/>
      </w:pPr>
      <w:r>
        <w:t xml:space="preserve">From 1 April 2021, </w:t>
      </w:r>
      <w:r w:rsidRPr="00710E6C">
        <w:t xml:space="preserve">the income free area for JobSeeker </w:t>
      </w:r>
      <w:r>
        <w:t xml:space="preserve">Payment, Youth Allowance (other) and Parenting Payment (Partnered) </w:t>
      </w:r>
      <w:r w:rsidRPr="00710E6C">
        <w:t xml:space="preserve">and related payments </w:t>
      </w:r>
      <w:r>
        <w:t xml:space="preserve">will be permanently increased </w:t>
      </w:r>
      <w:r w:rsidRPr="00710E6C">
        <w:t>to $150 per fortnight</w:t>
      </w:r>
      <w:r>
        <w:t>.</w:t>
      </w:r>
    </w:p>
    <w:p w14:paraId="5B8CA344" w14:textId="77777777" w:rsidR="00224B42" w:rsidRDefault="00224B42" w:rsidP="00D524B4">
      <w:pPr>
        <w:spacing w:before="0" w:after="0" w:line="240" w:lineRule="auto"/>
      </w:pPr>
    </w:p>
    <w:p w14:paraId="30B9836E" w14:textId="086DE47B" w:rsidR="00C7108D" w:rsidRDefault="007724F5" w:rsidP="00C7108D">
      <w:pPr>
        <w:spacing w:before="0" w:after="0" w:line="240" w:lineRule="auto"/>
      </w:pPr>
      <w:r>
        <w:t xml:space="preserve">This change will </w:t>
      </w:r>
      <w:r w:rsidRPr="00710E6C">
        <w:t xml:space="preserve">allow </w:t>
      </w:r>
      <w:r>
        <w:t xml:space="preserve">payment </w:t>
      </w:r>
      <w:r w:rsidRPr="00710E6C">
        <w:t>recipients to keep more of what they earn while receiving income support from 1 April 2021.</w:t>
      </w:r>
    </w:p>
    <w:p w14:paraId="57F3CE3A" w14:textId="77777777" w:rsidR="00C7108D" w:rsidRDefault="00C7108D" w:rsidP="00C7108D">
      <w:pPr>
        <w:spacing w:before="0" w:after="0" w:line="240" w:lineRule="auto"/>
      </w:pPr>
    </w:p>
    <w:p w14:paraId="264830E1" w14:textId="71396E1F" w:rsidR="00710E6C" w:rsidRPr="00377173" w:rsidRDefault="00A11537" w:rsidP="00BD5FA0">
      <w:pPr>
        <w:pStyle w:val="Heading1"/>
        <w:spacing w:before="0" w:after="0"/>
      </w:pPr>
      <w:r>
        <w:t xml:space="preserve">3. </w:t>
      </w:r>
      <w:r w:rsidR="00710E6C">
        <w:t xml:space="preserve">Strengthening mutual obligation requirements </w:t>
      </w:r>
    </w:p>
    <w:p w14:paraId="3A87DE83" w14:textId="77777777" w:rsidR="00224B42" w:rsidRDefault="00224B42" w:rsidP="00D524B4">
      <w:pPr>
        <w:spacing w:before="0" w:after="0" w:line="240" w:lineRule="auto"/>
      </w:pPr>
    </w:p>
    <w:p w14:paraId="097018F7" w14:textId="77777777" w:rsidR="00224B42" w:rsidRDefault="00A11537" w:rsidP="00D524B4">
      <w:pPr>
        <w:spacing w:before="0" w:after="0" w:line="240" w:lineRule="auto"/>
      </w:pPr>
      <w:r>
        <w:t>Strengthened mutual obligation requirements will ensure that job seekers have the best opportunity to secure employment as our nation continues to recover from the economic challenges of COVID-19.</w:t>
      </w:r>
    </w:p>
    <w:p w14:paraId="2C7A7940" w14:textId="77777777" w:rsidR="00710E6C" w:rsidRDefault="00710E6C" w:rsidP="00D524B4">
      <w:pPr>
        <w:pStyle w:val="ListBullet"/>
        <w:numPr>
          <w:ilvl w:val="0"/>
          <w:numId w:val="0"/>
        </w:numPr>
        <w:spacing w:before="0" w:after="0" w:line="240" w:lineRule="auto"/>
        <w:ind w:left="173"/>
      </w:pPr>
    </w:p>
    <w:p w14:paraId="718A4498" w14:textId="77777777" w:rsidR="00224B42" w:rsidRDefault="00224B42" w:rsidP="00224B42">
      <w:pPr>
        <w:spacing w:before="0" w:after="0" w:line="240" w:lineRule="auto"/>
      </w:pPr>
      <w:r w:rsidRPr="00D524B4">
        <w:rPr>
          <w:b/>
        </w:rPr>
        <w:t>From early March 2021</w:t>
      </w:r>
      <w:r>
        <w:t>, compulsory face-to-face service delivery will be re-introduced for job seekers and participants where it is safe to do so.</w:t>
      </w:r>
    </w:p>
    <w:p w14:paraId="60766BD6" w14:textId="77777777" w:rsidR="00224B42" w:rsidRDefault="00224B42" w:rsidP="00224B42">
      <w:pPr>
        <w:spacing w:before="0" w:after="0" w:line="240" w:lineRule="auto"/>
      </w:pPr>
    </w:p>
    <w:p w14:paraId="3A13CAE2" w14:textId="77777777" w:rsidR="00224B42" w:rsidRDefault="00224B42" w:rsidP="00224B42">
      <w:pPr>
        <w:spacing w:before="0" w:after="0" w:line="240" w:lineRule="auto"/>
      </w:pPr>
      <w:r w:rsidRPr="00D524B4">
        <w:rPr>
          <w:b/>
        </w:rPr>
        <w:t>From 1 April 2021</w:t>
      </w:r>
      <w:r>
        <w:t xml:space="preserve">, job seekers in jobactive, DES and Online Employment Services will be required to search for 15 jobs a month. </w:t>
      </w:r>
    </w:p>
    <w:p w14:paraId="245B0749" w14:textId="77777777" w:rsidR="00224B42" w:rsidRDefault="00224B42" w:rsidP="00224B42">
      <w:pPr>
        <w:spacing w:before="0" w:after="0" w:line="240" w:lineRule="auto"/>
      </w:pPr>
    </w:p>
    <w:p w14:paraId="5333446D" w14:textId="77777777" w:rsidR="00224B42" w:rsidRDefault="00224B42" w:rsidP="00224B42">
      <w:pPr>
        <w:spacing w:before="0" w:after="0" w:line="240" w:lineRule="auto"/>
      </w:pPr>
      <w:r w:rsidRPr="00D524B4">
        <w:rPr>
          <w:b/>
        </w:rPr>
        <w:t>From 1 July 2021</w:t>
      </w:r>
      <w:r>
        <w:t xml:space="preserve">, the minimum job search requirement for job seekers in jobactive, DES and Online Employment Services will return to the pre-COVID-19 requirement of 20 job searches per month. </w:t>
      </w:r>
    </w:p>
    <w:p w14:paraId="70D4D952" w14:textId="77777777" w:rsidR="00224B42" w:rsidRDefault="00224B42" w:rsidP="00224B42">
      <w:pPr>
        <w:spacing w:before="0" w:after="0" w:line="240" w:lineRule="auto"/>
      </w:pPr>
    </w:p>
    <w:p w14:paraId="30A202D2" w14:textId="77777777" w:rsidR="00224B42" w:rsidRDefault="00224B42" w:rsidP="00D524B4">
      <w:pPr>
        <w:spacing w:before="0" w:after="0" w:line="240" w:lineRule="auto"/>
      </w:pPr>
      <w:r w:rsidRPr="00D524B4">
        <w:rPr>
          <w:b/>
        </w:rPr>
        <w:t>From October 2021</w:t>
      </w:r>
      <w:r>
        <w:t>, job seekers who have been unemployed for six months will be required to participate in an activity, such as a short training course or Work for the Dole, in addition to their job search activities.</w:t>
      </w:r>
    </w:p>
    <w:p w14:paraId="5252F8A5" w14:textId="77777777" w:rsidR="00224B42" w:rsidRDefault="00224B42" w:rsidP="00D524B4">
      <w:pPr>
        <w:spacing w:before="0" w:after="0" w:line="240" w:lineRule="auto"/>
      </w:pPr>
    </w:p>
    <w:p w14:paraId="5419C149" w14:textId="77777777" w:rsidR="0097146E" w:rsidRDefault="0097146E" w:rsidP="00D524B4">
      <w:pPr>
        <w:pStyle w:val="ListBullet"/>
        <w:numPr>
          <w:ilvl w:val="0"/>
          <w:numId w:val="0"/>
        </w:numPr>
        <w:spacing w:before="0" w:after="0" w:line="240" w:lineRule="auto"/>
      </w:pPr>
      <w:r w:rsidRPr="00D524B4">
        <w:rPr>
          <w:b/>
        </w:rPr>
        <w:t>From October 2021</w:t>
      </w:r>
      <w:r w:rsidRPr="00D524B4">
        <w:t>, job seekers in the Online Employment Service will be required to complete their Career Profile before receiving income support and review their profile every six months as part of their Job Plan requirement.</w:t>
      </w:r>
    </w:p>
    <w:p w14:paraId="7B18E435" w14:textId="77777777" w:rsidR="0097146E" w:rsidRDefault="0097146E" w:rsidP="00D524B4">
      <w:pPr>
        <w:spacing w:before="0" w:after="0" w:line="240" w:lineRule="auto"/>
      </w:pPr>
    </w:p>
    <w:p w14:paraId="04F7CB88" w14:textId="77777777" w:rsidR="00D351CA" w:rsidRDefault="00262521" w:rsidP="00D524B4">
      <w:pPr>
        <w:spacing w:before="0" w:after="0" w:line="240" w:lineRule="auto"/>
      </w:pPr>
      <w:r>
        <w:t>The</w:t>
      </w:r>
      <w:r w:rsidR="00BD132A">
        <w:t>re will</w:t>
      </w:r>
      <w:r>
        <w:t xml:space="preserve"> also</w:t>
      </w:r>
      <w:r w:rsidR="00BD132A">
        <w:t xml:space="preserve"> be a</w:t>
      </w:r>
      <w:r>
        <w:t>:</w:t>
      </w:r>
    </w:p>
    <w:p w14:paraId="3147C0B4" w14:textId="398EBED3" w:rsidR="00224B42" w:rsidRDefault="00714044" w:rsidP="005C1A70">
      <w:pPr>
        <w:pStyle w:val="ListBullet"/>
        <w:ind w:left="533"/>
      </w:pPr>
      <w:r>
        <w:t>s</w:t>
      </w:r>
      <w:r w:rsidR="00224B42">
        <w:t>trengthen</w:t>
      </w:r>
      <w:r w:rsidR="00BD132A">
        <w:t>ing of</w:t>
      </w:r>
      <w:r w:rsidR="00224B42">
        <w:t xml:space="preserve"> auditing processes to identify those submitting non-genuine or deliberately poor-quality job application in order to meet job search targets</w:t>
      </w:r>
      <w:r w:rsidR="005C1A70">
        <w:t>; and</w:t>
      </w:r>
    </w:p>
    <w:p w14:paraId="28B877E2" w14:textId="25F0C9BA" w:rsidR="00224B42" w:rsidRDefault="005C1A70" w:rsidP="005C1A70">
      <w:pPr>
        <w:pStyle w:val="ListBullet"/>
        <w:ind w:left="533"/>
      </w:pPr>
      <w:r>
        <w:t>e</w:t>
      </w:r>
      <w:r w:rsidR="00224B42">
        <w:t>stablish</w:t>
      </w:r>
      <w:r w:rsidR="00BD132A">
        <w:t>ment of</w:t>
      </w:r>
      <w:r w:rsidR="00224B42">
        <w:t xml:space="preserve"> a reporting line for employers to report job seekers not genuinely looking for work, or turning down work.</w:t>
      </w:r>
    </w:p>
    <w:p w14:paraId="5912BB1B" w14:textId="77777777" w:rsidR="00714044" w:rsidRDefault="00714044" w:rsidP="00714044">
      <w:pPr>
        <w:pStyle w:val="Heading1"/>
        <w:spacing w:before="0" w:after="0"/>
      </w:pPr>
    </w:p>
    <w:p w14:paraId="3EA0D9BE" w14:textId="77777777" w:rsidR="00130A27" w:rsidRPr="00377173" w:rsidRDefault="00130A27" w:rsidP="00714044">
      <w:pPr>
        <w:pStyle w:val="Heading1"/>
        <w:spacing w:before="0" w:after="0"/>
      </w:pPr>
      <w:r>
        <w:t xml:space="preserve">4. Extension of some temporary measures </w:t>
      </w:r>
    </w:p>
    <w:p w14:paraId="3BCE2D2F" w14:textId="77777777" w:rsidR="00714044" w:rsidRDefault="00714044" w:rsidP="0022347F">
      <w:pPr>
        <w:spacing w:before="0" w:after="0" w:line="240" w:lineRule="auto"/>
      </w:pPr>
    </w:p>
    <w:p w14:paraId="6FA831C6" w14:textId="77777777" w:rsidR="00714044" w:rsidRDefault="00130A27" w:rsidP="0022347F">
      <w:pPr>
        <w:spacing w:before="0" w:after="0" w:line="240" w:lineRule="auto"/>
      </w:pPr>
      <w:r>
        <w:t>To ensure that individuals are supported during the recovery from COVID-19 a number of temporary measures will be extended from 1 April 2021</w:t>
      </w:r>
      <w:r w:rsidR="00714044">
        <w:t>.</w:t>
      </w:r>
    </w:p>
    <w:p w14:paraId="228A60A2" w14:textId="011601CE" w:rsidR="00130A27" w:rsidRDefault="00130A27" w:rsidP="0022347F">
      <w:pPr>
        <w:spacing w:before="0" w:after="0" w:line="240" w:lineRule="auto"/>
      </w:pPr>
    </w:p>
    <w:p w14:paraId="31A9E950" w14:textId="77777777" w:rsidR="00714044" w:rsidRPr="00714044" w:rsidRDefault="00130A27" w:rsidP="00714044">
      <w:pPr>
        <w:pStyle w:val="ListBullet"/>
      </w:pPr>
      <w:r w:rsidRPr="00714044">
        <w:t xml:space="preserve">The extension of eligibility to those self-isolating or caring for someone required to self-isolate will be extended until 30 June 2021. </w:t>
      </w:r>
    </w:p>
    <w:p w14:paraId="5E688052" w14:textId="444FF289" w:rsidR="00714044" w:rsidRPr="00714044" w:rsidRDefault="00130A27">
      <w:pPr>
        <w:pStyle w:val="ListBullet"/>
      </w:pPr>
      <w:r w:rsidRPr="00714044">
        <w:t>The waiver of the Ordinary Waiting Period will be extended for all payments until 30 June</w:t>
      </w:r>
      <w:r w:rsidR="00714044" w:rsidRPr="00714044">
        <w:t xml:space="preserve"> </w:t>
      </w:r>
      <w:r w:rsidRPr="00714044">
        <w:t>2021.</w:t>
      </w:r>
    </w:p>
    <w:p w14:paraId="6A0FB6F5" w14:textId="77777777" w:rsidR="00130A27" w:rsidRPr="0022347F" w:rsidRDefault="00130A27">
      <w:pPr>
        <w:pStyle w:val="ListBullet"/>
      </w:pPr>
      <w:r w:rsidRPr="0022347F">
        <w:t xml:space="preserve">Temporary pension portability extensions for pensioners unable to return to their usual place of residence within 26 weeks due to circumstances beyond their control will be extended until 30 June 2021. </w:t>
      </w:r>
    </w:p>
    <w:p w14:paraId="77EAC7CA" w14:textId="77777777" w:rsidR="00714044" w:rsidRDefault="00714044" w:rsidP="0022347F">
      <w:pPr>
        <w:pStyle w:val="ListBullet"/>
        <w:numPr>
          <w:ilvl w:val="0"/>
          <w:numId w:val="0"/>
        </w:numPr>
        <w:spacing w:before="0" w:after="0" w:line="240" w:lineRule="auto"/>
      </w:pPr>
    </w:p>
    <w:p w14:paraId="0CAA9937" w14:textId="0DCBFB61" w:rsidR="00C7108D" w:rsidRDefault="00130A27" w:rsidP="00D16286">
      <w:pPr>
        <w:pStyle w:val="ListBullet"/>
        <w:numPr>
          <w:ilvl w:val="0"/>
          <w:numId w:val="0"/>
        </w:numPr>
        <w:spacing w:before="0" w:after="0" w:line="240" w:lineRule="auto"/>
      </w:pPr>
      <w:r>
        <w:t>The extension of these measures will allow individuals who are out of work, required to self-isolate or unable to return to Australia will continue to be able to access support.</w:t>
      </w:r>
    </w:p>
    <w:p w14:paraId="0595D1CA" w14:textId="77777777" w:rsidR="00BD5FA0" w:rsidRDefault="00BD5FA0">
      <w:pPr>
        <w:pStyle w:val="Heading1"/>
        <w:spacing w:before="0" w:after="0"/>
      </w:pPr>
      <w:bookmarkStart w:id="2" w:name="_GoBack"/>
      <w:bookmarkEnd w:id="2"/>
    </w:p>
    <w:p w14:paraId="1927CB06" w14:textId="3279CC0D" w:rsidR="00D46C34" w:rsidRPr="00377173" w:rsidRDefault="00714044">
      <w:pPr>
        <w:pStyle w:val="Heading1"/>
        <w:spacing w:before="0" w:after="0"/>
      </w:pPr>
      <w:r>
        <w:t>5</w:t>
      </w:r>
      <w:r w:rsidR="00D46C34">
        <w:t xml:space="preserve">. Conclusion of some temporary measures </w:t>
      </w:r>
    </w:p>
    <w:p w14:paraId="26A46625" w14:textId="77777777" w:rsidR="00714044" w:rsidRDefault="00714044" w:rsidP="0022347F">
      <w:pPr>
        <w:spacing w:before="0" w:after="0" w:line="240" w:lineRule="auto"/>
      </w:pPr>
    </w:p>
    <w:p w14:paraId="0BEF5F6E" w14:textId="77777777" w:rsidR="00714044" w:rsidRDefault="00D46C34" w:rsidP="0022347F">
      <w:pPr>
        <w:spacing w:before="0" w:after="0" w:line="240" w:lineRule="auto"/>
      </w:pPr>
      <w:r>
        <w:t>In recognition of the ongoing economic recovery</w:t>
      </w:r>
      <w:r w:rsidR="00714044">
        <w:t>,</w:t>
      </w:r>
      <w:r>
        <w:t xml:space="preserve"> </w:t>
      </w:r>
      <w:r w:rsidR="00981403">
        <w:t>some</w:t>
      </w:r>
      <w:r>
        <w:t xml:space="preserve"> temporary measures will not be extended beyond 31 March 2021</w:t>
      </w:r>
      <w:r w:rsidR="00714044">
        <w:t>.</w:t>
      </w:r>
    </w:p>
    <w:p w14:paraId="792CA519" w14:textId="1EC95774" w:rsidR="00D46C34" w:rsidRDefault="00D46C34" w:rsidP="0022347F">
      <w:pPr>
        <w:spacing w:before="0" w:after="0" w:line="240" w:lineRule="auto"/>
      </w:pPr>
    </w:p>
    <w:p w14:paraId="1E43B647" w14:textId="77777777" w:rsidR="00D46C34" w:rsidRDefault="00D46C34" w:rsidP="0022347F">
      <w:pPr>
        <w:pStyle w:val="ListBullet"/>
        <w:spacing w:before="0" w:after="0" w:line="240" w:lineRule="auto"/>
      </w:pPr>
      <w:r>
        <w:t>The partner income test taper rate will revert to 60 cents for every dollar above the partner income free area.</w:t>
      </w:r>
    </w:p>
    <w:p w14:paraId="26B473B2" w14:textId="77777777" w:rsidR="00714044" w:rsidRDefault="00714044" w:rsidP="0022347F">
      <w:pPr>
        <w:pStyle w:val="ListBullet"/>
        <w:numPr>
          <w:ilvl w:val="0"/>
          <w:numId w:val="0"/>
        </w:numPr>
        <w:spacing w:before="0" w:after="0" w:line="240" w:lineRule="auto"/>
        <w:ind w:left="533"/>
      </w:pPr>
    </w:p>
    <w:p w14:paraId="73C74C74" w14:textId="77777777" w:rsidR="00D46C34" w:rsidRDefault="00D46C34" w:rsidP="0022347F">
      <w:pPr>
        <w:pStyle w:val="ListBullet"/>
        <w:spacing w:before="0" w:after="0" w:line="240" w:lineRule="auto"/>
      </w:pPr>
      <w:r>
        <w:t xml:space="preserve">The waiver of the Seasonal Work Preclusion Period will cease. </w:t>
      </w:r>
    </w:p>
    <w:p w14:paraId="3FCCE159" w14:textId="77777777" w:rsidR="00714044" w:rsidRDefault="00714044" w:rsidP="0022347F">
      <w:pPr>
        <w:pStyle w:val="ListBullet"/>
        <w:numPr>
          <w:ilvl w:val="0"/>
          <w:numId w:val="0"/>
        </w:numPr>
        <w:spacing w:before="0" w:after="0" w:line="240" w:lineRule="auto"/>
      </w:pPr>
    </w:p>
    <w:p w14:paraId="31EDD9B1" w14:textId="77777777" w:rsidR="00D46C34" w:rsidRPr="0022347F" w:rsidRDefault="00D46C34" w:rsidP="0022347F">
      <w:pPr>
        <w:pStyle w:val="ListBullet"/>
        <w:spacing w:before="0" w:after="0" w:line="240" w:lineRule="auto"/>
      </w:pPr>
      <w:r>
        <w:t xml:space="preserve">The waiver of the Newly Arrived Residents’ Waiting Period (NARWP) will cease. A </w:t>
      </w:r>
      <w:r>
        <w:rPr>
          <w:rFonts w:cs="Arial"/>
        </w:rPr>
        <w:t>person who received payment while the NARWP was waived will be taken to have been serving the NARWP during that time and this period will count towards the completion of the NARWP</w:t>
      </w:r>
      <w:r>
        <w:rPr>
          <w:b/>
        </w:rPr>
        <w:t>.</w:t>
      </w:r>
    </w:p>
    <w:p w14:paraId="0CC52449" w14:textId="77777777" w:rsidR="00714044" w:rsidRPr="00D524B4" w:rsidRDefault="00714044" w:rsidP="0022347F">
      <w:pPr>
        <w:pStyle w:val="ListBullet"/>
        <w:numPr>
          <w:ilvl w:val="0"/>
          <w:numId w:val="0"/>
        </w:numPr>
        <w:spacing w:before="0" w:after="0" w:line="240" w:lineRule="auto"/>
      </w:pPr>
    </w:p>
    <w:p w14:paraId="020DB4DA" w14:textId="77777777" w:rsidR="00D46C34" w:rsidRDefault="00D46C34" w:rsidP="0022347F">
      <w:pPr>
        <w:pStyle w:val="ListBullet"/>
        <w:spacing w:before="0" w:after="0" w:line="240" w:lineRule="auto"/>
      </w:pPr>
      <w:r>
        <w:t xml:space="preserve">The waiver of the requirement to provide verification of relationship status when claiming payment will cease. </w:t>
      </w:r>
    </w:p>
    <w:p w14:paraId="62DFC8BD" w14:textId="77777777" w:rsidR="00714044" w:rsidRDefault="00714044" w:rsidP="0022347F">
      <w:pPr>
        <w:pStyle w:val="ListBullet"/>
        <w:numPr>
          <w:ilvl w:val="0"/>
          <w:numId w:val="0"/>
        </w:numPr>
        <w:spacing w:before="0" w:after="0" w:line="240" w:lineRule="auto"/>
      </w:pPr>
    </w:p>
    <w:p w14:paraId="3E24E7AF" w14:textId="77777777" w:rsidR="00D46C34" w:rsidRDefault="00D46C34" w:rsidP="0022347F">
      <w:pPr>
        <w:pStyle w:val="ListBullet"/>
        <w:spacing w:before="0" w:after="0" w:line="240" w:lineRule="auto"/>
      </w:pPr>
      <w:r>
        <w:t xml:space="preserve">The temporarily increased grace periods for Mobility Allowance will cease. </w:t>
      </w:r>
    </w:p>
    <w:p w14:paraId="28D8FA12" w14:textId="77777777" w:rsidR="00D524B4" w:rsidRDefault="00D524B4" w:rsidP="00D524B4">
      <w:pPr>
        <w:pStyle w:val="ListBullet"/>
        <w:numPr>
          <w:ilvl w:val="0"/>
          <w:numId w:val="0"/>
        </w:numPr>
        <w:ind w:left="533"/>
        <w:sectPr w:rsidR="00D524B4" w:rsidSect="00BD5FA0">
          <w:footerReference w:type="default" r:id="rId9"/>
          <w:footerReference w:type="first" r:id="rId10"/>
          <w:pgSz w:w="11906" w:h="16838" w:code="9"/>
          <w:pgMar w:top="568" w:right="1134" w:bottom="851" w:left="851" w:header="0" w:footer="471" w:gutter="0"/>
          <w:cols w:space="708"/>
          <w:titlePg/>
          <w:docGrid w:linePitch="360"/>
        </w:sectPr>
      </w:pPr>
    </w:p>
    <w:bookmarkEnd w:id="1"/>
    <w:p w14:paraId="26FE41AF" w14:textId="77777777" w:rsidR="00C80192" w:rsidRPr="00377173" w:rsidRDefault="00710E6C" w:rsidP="00C80192">
      <w:pPr>
        <w:pStyle w:val="Heading1"/>
      </w:pPr>
      <w:r>
        <w:lastRenderedPageBreak/>
        <w:t xml:space="preserve">Current and future rates and income free areas </w:t>
      </w:r>
    </w:p>
    <w:p w14:paraId="032A9272" w14:textId="77777777" w:rsidR="008D4E4B" w:rsidRDefault="008D4E4B" w:rsidP="001A1F53">
      <w:pPr>
        <w:pStyle w:val="Pullouttext"/>
      </w:pPr>
    </w:p>
    <w:tbl>
      <w:tblPr>
        <w:tblW w:w="20555" w:type="dxa"/>
        <w:tblInd w:w="-10" w:type="dxa"/>
        <w:tblCellMar>
          <w:top w:w="28" w:type="dxa"/>
          <w:left w:w="85" w:type="dxa"/>
          <w:bottom w:w="28" w:type="dxa"/>
          <w:right w:w="85" w:type="dxa"/>
        </w:tblCellMar>
        <w:tblLook w:val="0420" w:firstRow="1" w:lastRow="0" w:firstColumn="0" w:lastColumn="0" w:noHBand="0" w:noVBand="1"/>
      </w:tblPr>
      <w:tblGrid>
        <w:gridCol w:w="3969"/>
        <w:gridCol w:w="6946"/>
        <w:gridCol w:w="1701"/>
        <w:gridCol w:w="1701"/>
        <w:gridCol w:w="1701"/>
        <w:gridCol w:w="2269"/>
        <w:gridCol w:w="2268"/>
      </w:tblGrid>
      <w:tr w:rsidR="00DD2CFF" w:rsidRPr="00DD2CFF" w14:paraId="307AE85F" w14:textId="77777777" w:rsidTr="003C7671">
        <w:trPr>
          <w:trHeight w:val="518"/>
        </w:trPr>
        <w:tc>
          <w:tcPr>
            <w:tcW w:w="3969"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340D7EA" w14:textId="77777777" w:rsidR="00DD2CFF" w:rsidRPr="00DD2CFF" w:rsidRDefault="00DD2CFF" w:rsidP="00262521">
            <w:pPr>
              <w:spacing w:before="0" w:after="0" w:line="276" w:lineRule="auto"/>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Payment</w:t>
            </w:r>
          </w:p>
        </w:tc>
        <w:tc>
          <w:tcPr>
            <w:tcW w:w="6946"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39A7DDD7"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Cohort</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77F64390"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Rate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3D8AEFF0"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Increase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6239126" w14:textId="77777777" w:rsidR="00DD2CFF" w:rsidRPr="00DD2CFF" w:rsidRDefault="00DD2CFF" w:rsidP="004739FA">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1 April 2021 rate (pf)</w:t>
            </w:r>
          </w:p>
        </w:tc>
        <w:tc>
          <w:tcPr>
            <w:tcW w:w="2269"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6D8412CD"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 xml:space="preserve">Current Income Free Area (pf) </w:t>
            </w:r>
          </w:p>
          <w:p w14:paraId="7ED244EB"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(pre-COVID-19 settings)</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63AAF4B6"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1 April 2021 Income Free Area (pf)</w:t>
            </w:r>
          </w:p>
        </w:tc>
      </w:tr>
      <w:tr w:rsidR="00DD2CFF" w:rsidRPr="00DD2CFF" w14:paraId="5B1EDE90" w14:textId="77777777" w:rsidTr="003C7671">
        <w:trPr>
          <w:trHeight w:val="231"/>
        </w:trPr>
        <w:tc>
          <w:tcPr>
            <w:tcW w:w="3969" w:type="dxa"/>
            <w:vMerge w:val="restart"/>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63160D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JobSeeker Payment, Widow Allowance, Partner Allowance</w:t>
            </w:r>
          </w:p>
        </w:tc>
        <w:tc>
          <w:tcPr>
            <w:tcW w:w="6946"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5F5C5019"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379BA0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$565.70</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FE199E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CDAB96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$620.80</w:t>
            </w:r>
            <w:r w:rsidR="004739FA">
              <w:rPr>
                <w:rFonts w:eastAsia="Calibri" w:cs="Arial"/>
                <w:color w:val="000000"/>
                <w:spacing w:val="0"/>
                <w:sz w:val="20"/>
                <w:szCs w:val="20"/>
                <w:lang w:eastAsia="en-US"/>
              </w:rPr>
              <w:t>*</w:t>
            </w:r>
          </w:p>
        </w:tc>
        <w:tc>
          <w:tcPr>
            <w:tcW w:w="2269" w:type="dxa"/>
            <w:tcBorders>
              <w:top w:val="single" w:sz="24" w:space="0" w:color="FFFFFF"/>
              <w:left w:val="single" w:sz="8" w:space="0" w:color="FFFFFF"/>
              <w:bottom w:val="single" w:sz="8" w:space="0" w:color="FFFFFF"/>
              <w:right w:val="single" w:sz="8" w:space="0" w:color="FFFFFF"/>
            </w:tcBorders>
            <w:shd w:val="clear" w:color="auto" w:fill="F2F2F2"/>
            <w:vAlign w:val="center"/>
          </w:tcPr>
          <w:p w14:paraId="5E07162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24" w:space="0" w:color="FFFFFF"/>
              <w:left w:val="single" w:sz="8" w:space="0" w:color="FFFFFF"/>
              <w:bottom w:val="single" w:sz="8" w:space="0" w:color="FFFFFF"/>
              <w:right w:val="single" w:sz="8" w:space="0" w:color="FFFFFF"/>
            </w:tcBorders>
            <w:shd w:val="clear" w:color="auto" w:fill="F2F2F2"/>
            <w:vAlign w:val="center"/>
          </w:tcPr>
          <w:p w14:paraId="50EACF4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E24CC5F"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4A4D193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ACE650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 xml:space="preserve">Single with child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B074B1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1D7662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F76A8A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63006C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B7FBA8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A543ECE"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64C1633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6A07A41F"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aged 60+ after 9 months</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230181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A1A3574"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A8174F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370E8B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9BBAA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0DD4C66C"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0CFA5023"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9E1066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principal carer with mutual obligations exemption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8BEDC3B" w14:textId="77777777" w:rsidR="00DD2CFF" w:rsidRPr="00DD2CFF" w:rsidRDefault="004D0945" w:rsidP="004D0945">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139C5F"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462D9A7" w14:textId="77777777" w:rsidR="00DD2CFF" w:rsidRPr="00DD2CFF" w:rsidRDefault="004739FA" w:rsidP="004739FA">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F44C02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B8C3B8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9C78208" w14:textId="77777777" w:rsidTr="003C7671">
        <w:trPr>
          <w:trHeight w:val="19"/>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36CCD3E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6AEB423A"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or without children)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E58931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0EF7E1"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4481A2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$565.40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D20127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27190A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B437A2A"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5D4303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Parenting Payment</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849A5F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with child aged under 8</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C719ABF" w14:textId="77777777" w:rsidR="00DD2CFF" w:rsidRPr="00DD2CFF" w:rsidRDefault="004D0945" w:rsidP="004D0945">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D4A884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F5BAF8F" w14:textId="77777777" w:rsidR="00DD2CFF" w:rsidRPr="00DD2CFF" w:rsidRDefault="004739FA" w:rsidP="00262521">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B6B0CF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$192.60 plus $24.60 per additional child</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4DE327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$192.60 plus $24.60 per additional child</w:t>
            </w:r>
          </w:p>
        </w:tc>
      </w:tr>
      <w:tr w:rsidR="00DD2CFF" w:rsidRPr="00DD2CFF" w14:paraId="0BB06A14"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hideMark/>
          </w:tcPr>
          <w:p w14:paraId="16B2832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595E96EE"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 aged under 6</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CD11CE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D4E87B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BA0B8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$565.40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458A71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80ED28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7FF239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hideMark/>
          </w:tcPr>
          <w:p w14:paraId="09E2489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4907EC6C"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 aged under 6 and illness separated or partner in prison</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005D91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B65B90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878C09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B81931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4F577B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7B99718"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12062058"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Youth Allowance (Other)</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tcPr>
          <w:p w14:paraId="10138F70"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under 18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972696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54219E4"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xml:space="preserve">+ $50.00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3E7FD4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5EC17C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5A2E9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73366D2"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15E63775"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3BEA3EC6"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18 - 21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476FF6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4310B95"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895FB9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$354.60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CE1ACF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8B65DA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5C9274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39FC6500"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22BB7B42"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7446A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0C8416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82BF9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BFE2C7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0FD058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110F68D"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tcPr>
          <w:p w14:paraId="70F429C7"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tcPr>
          <w:p w14:paraId="61F39B78"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18 - 21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9A0454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48D8F59"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5C1472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2D2E2A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F4E11E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EE60A7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2CF44D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14906F68"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principal carer with mutual obligations exemption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40E9BF6" w14:textId="77777777" w:rsidR="00DD2CFF" w:rsidRPr="00DD2CFF" w:rsidRDefault="004D0945" w:rsidP="00262521">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F81E22B"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4CE4F21" w14:textId="77777777" w:rsidR="00DD2CFF" w:rsidRPr="00DD2CFF" w:rsidRDefault="004739FA" w:rsidP="004739FA">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9BE981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FDD111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42A0B6D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4A2CEA13"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381CA92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E9122B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0EE9F00"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D56A3E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FD9E99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5E44E6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1AF5F5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2A93EFE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8679D4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 xml:space="preserve">Partnered, no child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A0897C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6B2E2D1"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7B430A3"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6BAA65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18C629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AFCB3EE"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2FE8C19B"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F58119B"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0A826E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EA0DBE"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71DFBF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4588A6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3C1559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0D331223"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B8F8EE6"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val="en-US" w:eastAsia="en-US"/>
              </w:rPr>
              <w:t>Austudy</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D69D470"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007A01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F9525D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D9654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0F107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EF662A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7514B436"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7B4B730C"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889854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C9C5A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B1B7D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5E5C6D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B09C78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13839F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446BEDA0"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365262A5"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19F247E"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Partnered, no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147B35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B8DC7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EE875E"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5CBD53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7BFCEC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09126B6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7B87E458"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7500047"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327647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945ACFA"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109CFCE"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75FBA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4361F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03273A1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22AFB92C"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A5F8388"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45DB3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$561.90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BF87D0B"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E1C638"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$611.90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E7E272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8B1416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176DF7F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12ECD2F0"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264EC5A"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Partnered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4CBF4C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F7AB6C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C308D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2373FC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C96920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00F7222"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0CF2A4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Youth Allowance (Student and Apprentice)</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5696CF2C"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296A6E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88E80B5"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DEC52A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E2AD12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BA6261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61B6016A"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0B9A43EB"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82C3F60"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48817C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404CED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80B62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FD89CA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3FFA6F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D2A3E40"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1E61209E"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0F2D1076"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18 - 24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EDD482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A25A60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15E6A2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E1B225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200A0E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4037836" w14:textId="77777777" w:rsidTr="003C7671">
        <w:trPr>
          <w:trHeight w:val="243"/>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48A2DFC9"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2B700740"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3D2E4F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CA597F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C4A5B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E16516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93D6974"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ABFDB1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342766C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669E3B0D"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18 - 24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F4C575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EC0450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1241660"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07B20A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E9FFD28"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8CEEDE5"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D441EF9"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96523B4"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Partnered, no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81783E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92D55F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B47E58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03D757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0D00EA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1956915"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058919C6"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77AE8184"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CAB94D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791D7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A6C7511"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DD3B2F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D84900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7925CE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BED019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4E643D67"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at home,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694700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$373.70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799E387"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5BA93F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$423.70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1CBA0C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BE4E78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E8E0B98"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65036322"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4DFEFF4B"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living away from home,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A94C85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$561.90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8D5D71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EA97D5F"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$611.90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73B948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3BEECC5"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237F983" w14:textId="77777777" w:rsidTr="003C7671">
        <w:trPr>
          <w:trHeight w:val="45"/>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5A5FB1BD"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243292A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331C9B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8146DA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2BEDF3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F86AC2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C88412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bl>
    <w:p w14:paraId="186C04F6" w14:textId="77777777" w:rsidR="004739FA" w:rsidRDefault="004739FA" w:rsidP="00DD2CFF">
      <w:r>
        <w:br w:type="page"/>
      </w:r>
    </w:p>
    <w:tbl>
      <w:tblPr>
        <w:tblW w:w="20554" w:type="dxa"/>
        <w:tblInd w:w="-10" w:type="dxa"/>
        <w:tblCellMar>
          <w:top w:w="28" w:type="dxa"/>
          <w:left w:w="85" w:type="dxa"/>
          <w:bottom w:w="28" w:type="dxa"/>
          <w:right w:w="85" w:type="dxa"/>
        </w:tblCellMar>
        <w:tblLook w:val="0420" w:firstRow="1" w:lastRow="0" w:firstColumn="0" w:lastColumn="0" w:noHBand="0" w:noVBand="1"/>
      </w:tblPr>
      <w:tblGrid>
        <w:gridCol w:w="3969"/>
        <w:gridCol w:w="6946"/>
        <w:gridCol w:w="1701"/>
        <w:gridCol w:w="1701"/>
        <w:gridCol w:w="1701"/>
        <w:gridCol w:w="2268"/>
        <w:gridCol w:w="2268"/>
      </w:tblGrid>
      <w:tr w:rsidR="00DD2CFF" w:rsidRPr="00DD2CFF" w14:paraId="4B58047E" w14:textId="77777777" w:rsidTr="003C7671">
        <w:trPr>
          <w:trHeight w:val="518"/>
        </w:trPr>
        <w:tc>
          <w:tcPr>
            <w:tcW w:w="3969"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03071A34" w14:textId="77777777" w:rsidR="00DD2CFF" w:rsidRPr="00DD2CFF" w:rsidRDefault="00DD2CFF" w:rsidP="00DD2CFF">
            <w:pPr>
              <w:spacing w:before="0" w:after="0" w:line="276" w:lineRule="auto"/>
              <w:rPr>
                <w:rFonts w:eastAsia="Arial" w:cs="Arial"/>
                <w:color w:val="FFFFFF"/>
                <w:spacing w:val="0"/>
                <w:sz w:val="20"/>
                <w:szCs w:val="20"/>
                <w:lang w:eastAsia="en-US"/>
              </w:rPr>
            </w:pPr>
            <w:r w:rsidRPr="00DD2CFF">
              <w:rPr>
                <w:rFonts w:eastAsia="Arial" w:cs="Arial"/>
                <w:b/>
                <w:bCs/>
                <w:color w:val="FFFFFF"/>
                <w:spacing w:val="0"/>
                <w:sz w:val="20"/>
                <w:szCs w:val="20"/>
                <w:lang w:eastAsia="en-US"/>
              </w:rPr>
              <w:lastRenderedPageBreak/>
              <w:t>Current Payment</w:t>
            </w:r>
          </w:p>
        </w:tc>
        <w:tc>
          <w:tcPr>
            <w:tcW w:w="6946"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4284DF48"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Cohort</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7E76B54E"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Rate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2B16749D"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Increase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7846781"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1 April 2021 rate* (pf)</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4D8389BE" w14:textId="77777777" w:rsidR="00DD2CFF" w:rsidRPr="00DD2CFF" w:rsidRDefault="00DD2CFF" w:rsidP="00DD2CFF">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Current Income Free Area (pf) (pre-COVID-19 settings)</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4A481B9C" w14:textId="77777777" w:rsidR="00DD2CFF" w:rsidRPr="00DD2CFF" w:rsidRDefault="00DD2CFF" w:rsidP="00DD2CFF">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1 April 2021 Income Free Area (pf)</w:t>
            </w:r>
          </w:p>
        </w:tc>
      </w:tr>
      <w:tr w:rsidR="00DD2CFF" w:rsidRPr="00DD2CFF" w14:paraId="63AA235B" w14:textId="77777777" w:rsidTr="003C7671">
        <w:trPr>
          <w:trHeight w:val="45"/>
        </w:trPr>
        <w:tc>
          <w:tcPr>
            <w:tcW w:w="3969" w:type="dxa"/>
            <w:vMerge w:val="restart"/>
            <w:tcBorders>
              <w:left w:val="single" w:sz="8" w:space="0" w:color="FFFFFF"/>
              <w:right w:val="single" w:sz="8" w:space="0" w:color="FFFFFF"/>
            </w:tcBorders>
            <w:shd w:val="clear" w:color="auto" w:fill="D9D9D9"/>
          </w:tcPr>
          <w:p w14:paraId="0AB120EE"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ABSTUDY Living Allowance</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4849050E"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Under 16,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453C59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CF69E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1F748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DC71BB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7E204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34A52D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11B3DC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D1E3F2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17 years,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C69B40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E2C49D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41A442D"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EB66896"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6D70E3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B3CE2B1"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559C92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0874B25"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18 to 21 years,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15A79B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6FC794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EC5BF82"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350BDE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926BC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8A507B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49D18BBF"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6EB0A5D"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Under 16, State Care only (no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1F93B7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6A5DF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8A335CD"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853FA5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8B8125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79A0AD9"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E2615C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61F524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21 years, State Care only (no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AA3805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D7EBB8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1ED1FE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0EDD66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F47266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EBDAF98"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B9F0C5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FAA03F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17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86796D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9137E9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BEC4CA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346A9A4"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8E6F12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31541274"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E06390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FC5AC9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18 to 21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7ACC6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B01A54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92E5E4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2E46AC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FE1B7C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4BD9BD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0154B8B9"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A3F36BF"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22 years or over,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24174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19EC91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396417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65B3E17"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569BE7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06E961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910B6E4"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145014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F4DC57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59D88E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799C68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16132B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8E4110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2894A95"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D7F86B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0608024"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12099A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AB2FF6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FFC29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7DD214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951647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50AD938"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7FF05E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D934019"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50EC13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218504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9CC64B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140D824"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FB099D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A3A44F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C3C2CD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4B8FD784"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4BC66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E0678D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957994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9F9D85"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66ACCA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7AA48A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48747BD7"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7BFC53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2FDAE3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91148A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1CEBE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B92264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0D432B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7D7F685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0AB32FE1"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740829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0DD8E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A33EB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7A9D67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994462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8541A3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CACA50C"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BD34ED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4854C0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60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8C276E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758EF1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9D7FC8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$667.50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E00687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0B5774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3ACE4F2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6448C3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EC2C43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Under 16,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0EE1CF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9DAF9C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0AD991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ED7037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9ABB1B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8E2022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7BFDE3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6BDBE2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16 to 17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834988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4CCACB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B0AC65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768CE7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AC5FF5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E2FE02F"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1795FB8"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859EF9C"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18 to 21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49FE6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AB0866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2051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FEF8E33"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42F1B1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B49634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DB82AD7"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D5043B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B4178A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9BE5D9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719F35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98A645"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2F8D3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0E0498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9717A25"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7167CCD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62AF19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882BD1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A9C0A2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F3E0689"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8D681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40E354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7707DF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19DCEC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12F59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64BCB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BA93D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$565.40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69BFE9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983101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EA0C38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01DB6B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EF8260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0D701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3541A9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C8E1D5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308EC7F"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865A61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D812B2B"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879D45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4D4776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5F4B9A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883075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5BDA65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7A33C9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C5900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9745C2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F61D0E9"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6984EA3"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C0DB4C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4DE2AC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A1B523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$667.50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52D8D2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F8CD92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7B42B81"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0011978"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653AD261"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CA5BF8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DB0CA2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246F6A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7724EE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7489CC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1B4257C"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5F5D532"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300B72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D7E504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1DA346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B18CB8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145B74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A956E4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70EDEE2B"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70EC66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CDE851C"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FA54A4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31F6E1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CF629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$565.40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0511F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F8F20E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A5A36B4" w14:textId="77777777" w:rsidTr="003C7671">
        <w:trPr>
          <w:trHeight w:val="45"/>
        </w:trPr>
        <w:tc>
          <w:tcPr>
            <w:tcW w:w="3969" w:type="dxa"/>
            <w:vMerge w:val="restart"/>
            <w:tcBorders>
              <w:top w:val="single" w:sz="8" w:space="0" w:color="FFFFFF"/>
              <w:left w:val="single" w:sz="8" w:space="0" w:color="FFFFFF"/>
              <w:right w:val="single" w:sz="8" w:space="0" w:color="FFFFFF"/>
            </w:tcBorders>
            <w:shd w:val="clear" w:color="auto" w:fill="F2F2F2"/>
          </w:tcPr>
          <w:p w14:paraId="72D6E6EC" w14:textId="77777777" w:rsidR="00DD2CFF" w:rsidRPr="00DD2CFF" w:rsidRDefault="00D524B4" w:rsidP="00D524B4">
            <w:pPr>
              <w:spacing w:before="0" w:after="0" w:line="276" w:lineRule="auto"/>
              <w:rPr>
                <w:rFonts w:eastAsia="Arial" w:cs="Arial"/>
                <w:spacing w:val="0"/>
                <w:sz w:val="20"/>
                <w:szCs w:val="20"/>
                <w:lang w:eastAsia="en-US"/>
              </w:rPr>
            </w:pPr>
            <w:r>
              <w:rPr>
                <w:rFonts w:eastAsia="Arial" w:cs="Arial"/>
                <w:spacing w:val="0"/>
                <w:sz w:val="20"/>
                <w:szCs w:val="20"/>
                <w:lang w:eastAsia="en-US"/>
              </w:rPr>
              <w:t>Youth DSP</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965DCF4"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not independent, living at home, aged under 18</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3DA41CD"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$385.10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71B220D"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6F618A0" w14:textId="77777777" w:rsidR="00DD2CFF" w:rsidRPr="00DD2CFF" w:rsidRDefault="004739FA" w:rsidP="004739FA">
            <w:pPr>
              <w:spacing w:before="0" w:after="0" w:line="276" w:lineRule="auto"/>
              <w:ind w:right="81"/>
              <w:jc w:val="right"/>
              <w:rPr>
                <w:rFonts w:eastAsia="Arial" w:cs="Arial"/>
                <w:spacing w:val="0"/>
                <w:sz w:val="20"/>
                <w:szCs w:val="20"/>
                <w:lang w:eastAsia="en-US"/>
              </w:rPr>
            </w:pPr>
            <w:r>
              <w:rPr>
                <w:rFonts w:eastAsia="Arial" w:cs="Arial"/>
                <w:spacing w:val="0"/>
                <w:sz w:val="20"/>
                <w:szCs w:val="20"/>
                <w:lang w:eastAsia="en-US"/>
              </w:rPr>
              <w:t>$435.10^</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A1B8C0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D83447"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3AA6813A" w14:textId="77777777" w:rsidTr="003C7671">
        <w:trPr>
          <w:trHeight w:val="45"/>
        </w:trPr>
        <w:tc>
          <w:tcPr>
            <w:tcW w:w="3969" w:type="dxa"/>
            <w:vMerge/>
            <w:tcBorders>
              <w:left w:val="single" w:sz="8" w:space="0" w:color="FFFFFF"/>
              <w:right w:val="single" w:sz="8" w:space="0" w:color="FFFFFF"/>
            </w:tcBorders>
            <w:shd w:val="clear" w:color="auto" w:fill="F2F2F2"/>
            <w:vAlign w:val="center"/>
          </w:tcPr>
          <w:p w14:paraId="41F13FA1"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F22CBB8"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not independent, living at home, aged 18 - 20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4EE2F94"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$436.50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0A42385"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3F38E97"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$486.50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1B2188F"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86520C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352E5512" w14:textId="77777777" w:rsidTr="003C7671">
        <w:trPr>
          <w:trHeight w:val="45"/>
        </w:trPr>
        <w:tc>
          <w:tcPr>
            <w:tcW w:w="3969" w:type="dxa"/>
            <w:vMerge/>
            <w:tcBorders>
              <w:left w:val="single" w:sz="8" w:space="0" w:color="FFFFFF"/>
              <w:right w:val="single" w:sz="8" w:space="0" w:color="FFFFFF"/>
            </w:tcBorders>
            <w:shd w:val="clear" w:color="auto" w:fill="F2F2F2"/>
            <w:vAlign w:val="center"/>
          </w:tcPr>
          <w:p w14:paraId="20B8643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CEA4DA7"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independent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3B1E32D"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$594.40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A64F136"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86A9D8"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$644.40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22E7573"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B5C762C"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6E13355D" w14:textId="77777777" w:rsidTr="003C7671">
        <w:trPr>
          <w:trHeight w:val="45"/>
        </w:trPr>
        <w:tc>
          <w:tcPr>
            <w:tcW w:w="3969" w:type="dxa"/>
            <w:vMerge/>
            <w:tcBorders>
              <w:left w:val="single" w:sz="8" w:space="0" w:color="FFFFFF"/>
              <w:bottom w:val="single" w:sz="8" w:space="0" w:color="FFFFFF"/>
              <w:right w:val="single" w:sz="8" w:space="0" w:color="FFFFFF"/>
            </w:tcBorders>
            <w:shd w:val="clear" w:color="auto" w:fill="F2F2F2"/>
            <w:vAlign w:val="center"/>
          </w:tcPr>
          <w:p w14:paraId="4D827146"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0406D30"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Member of a couple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2A98D59"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$594.40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DA0710A"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F1D6114"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$644.40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5220AF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$316</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60A8EC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$316</w:t>
            </w:r>
          </w:p>
        </w:tc>
      </w:tr>
    </w:tbl>
    <w:p w14:paraId="71F313EA" w14:textId="77777777" w:rsidR="00DD2CFF" w:rsidRDefault="00DD2CFF" w:rsidP="00DD2CFF">
      <w:pPr>
        <w:tabs>
          <w:tab w:val="left" w:pos="3684"/>
        </w:tabs>
        <w:rPr>
          <w:rFonts w:eastAsia="Arial"/>
        </w:rPr>
      </w:pPr>
      <w:r>
        <w:rPr>
          <w:rFonts w:eastAsia="Arial"/>
        </w:rPr>
        <w:t>Rates do not include supplementary payments (e.g. Energy Supplement, Pharmaceutical Allowance, Rent Assistance, etc.).</w:t>
      </w:r>
    </w:p>
    <w:p w14:paraId="154FDDD7" w14:textId="77777777" w:rsidR="00DD2CFF" w:rsidRDefault="00DD2CFF" w:rsidP="00DD2CFF">
      <w:pPr>
        <w:tabs>
          <w:tab w:val="left" w:pos="3684"/>
        </w:tabs>
        <w:rPr>
          <w:rFonts w:eastAsia="Arial"/>
        </w:rPr>
      </w:pPr>
      <w:r>
        <w:rPr>
          <w:rFonts w:eastAsia="Arial"/>
        </w:rPr>
        <w:t xml:space="preserve">Special Benefit rates will continue to align to relevant Youth Allowance (Other) and JobSeeker Payment rates. </w:t>
      </w:r>
    </w:p>
    <w:p w14:paraId="33FE2EE3" w14:textId="77777777" w:rsidR="00DD2CFF" w:rsidRDefault="00DD2CFF" w:rsidP="00DD2CFF">
      <w:pPr>
        <w:tabs>
          <w:tab w:val="left" w:pos="3684"/>
        </w:tabs>
        <w:rPr>
          <w:rFonts w:eastAsia="Arial"/>
        </w:rPr>
      </w:pPr>
      <w:r>
        <w:rPr>
          <w:rFonts w:eastAsia="Arial"/>
        </w:rPr>
        <w:t xml:space="preserve">* </w:t>
      </w:r>
      <w:r w:rsidR="004739FA">
        <w:rPr>
          <w:rFonts w:eastAsia="Arial"/>
        </w:rPr>
        <w:t>These rates</w:t>
      </w:r>
      <w:r>
        <w:rPr>
          <w:rFonts w:eastAsia="Arial"/>
        </w:rPr>
        <w:t xml:space="preserve"> account for 20 March 2021 indexation. </w:t>
      </w:r>
      <w:r w:rsidRPr="00D54866">
        <w:rPr>
          <w:rFonts w:eastAsia="Arial"/>
        </w:rPr>
        <w:t xml:space="preserve"> </w:t>
      </w:r>
    </w:p>
    <w:p w14:paraId="395993A1" w14:textId="77777777" w:rsidR="00DD2CFF" w:rsidRDefault="004739FA" w:rsidP="00DD2CFF">
      <w:pPr>
        <w:tabs>
          <w:tab w:val="left" w:pos="3684"/>
        </w:tabs>
        <w:rPr>
          <w:rFonts w:eastAsia="Arial"/>
        </w:rPr>
      </w:pPr>
      <w:r w:rsidRPr="004739FA">
        <w:rPr>
          <w:rFonts w:eastAsia="Arial"/>
          <w:vertAlign w:val="superscript"/>
        </w:rPr>
        <w:t>~</w:t>
      </w:r>
      <w:r w:rsidR="00DD2CFF">
        <w:rPr>
          <w:rFonts w:eastAsia="Arial"/>
        </w:rPr>
        <w:t xml:space="preserve"> Parenting Payment Single rates include pension supplement.  These rates and their equivalents may increase once MTAWE for the reference period is available.  </w:t>
      </w:r>
    </w:p>
    <w:p w14:paraId="3C81672C" w14:textId="77777777" w:rsidR="00CB05BE" w:rsidRPr="004649E2" w:rsidRDefault="004739FA" w:rsidP="00D524B4">
      <w:pPr>
        <w:tabs>
          <w:tab w:val="left" w:pos="3684"/>
        </w:tabs>
      </w:pPr>
      <w:r>
        <w:rPr>
          <w:rFonts w:eastAsia="Arial"/>
        </w:rPr>
        <w:t>^</w:t>
      </w:r>
      <w:r w:rsidR="00DD2CFF">
        <w:rPr>
          <w:rFonts w:eastAsia="Arial"/>
        </w:rPr>
        <w:t xml:space="preserve"> Disability Support Pension (under 21) rates include Y</w:t>
      </w:r>
      <w:r>
        <w:rPr>
          <w:rFonts w:eastAsia="Arial"/>
        </w:rPr>
        <w:t>outh Disability Supplement.</w:t>
      </w:r>
    </w:p>
    <w:sectPr w:rsidR="00CB05BE" w:rsidRPr="004649E2" w:rsidSect="00D524B4">
      <w:headerReference w:type="first" r:id="rId11"/>
      <w:pgSz w:w="23811" w:h="16838" w:orient="landscape" w:code="8"/>
      <w:pgMar w:top="851" w:right="1112" w:bottom="851"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B52C" w14:textId="77777777" w:rsidR="00E46E3D" w:rsidRDefault="00E46E3D">
      <w:r>
        <w:separator/>
      </w:r>
    </w:p>
  </w:endnote>
  <w:endnote w:type="continuationSeparator" w:id="0">
    <w:p w14:paraId="45F6A4AC" w14:textId="77777777" w:rsidR="00E46E3D" w:rsidRDefault="00E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7CDD" w14:textId="77777777" w:rsidR="00BD5FA0" w:rsidRPr="00BD5FA0" w:rsidRDefault="00BD5FA0" w:rsidP="00BD5FA0">
    <w:pPr>
      <w:jc w:val="center"/>
      <w:rPr>
        <w:sz w:val="20"/>
        <w:szCs w:val="20"/>
      </w:rPr>
    </w:pPr>
    <w:r w:rsidRPr="00BD5FA0">
      <w:rPr>
        <w:sz w:val="20"/>
        <w:szCs w:val="20"/>
      </w:rPr>
      <w:t xml:space="preserve">For more information </w:t>
    </w:r>
    <w:r w:rsidRPr="00BD5FA0">
      <w:rPr>
        <w:sz w:val="20"/>
        <w:szCs w:val="20"/>
        <w:shd w:val="clear" w:color="auto" w:fill="FFFFFF"/>
      </w:rPr>
      <w:t>on eligibility, payment rates and how to make a claim for JobSeeker Payment</w:t>
    </w:r>
    <w:r w:rsidRPr="00BD5FA0">
      <w:rPr>
        <w:sz w:val="20"/>
        <w:szCs w:val="20"/>
        <w:shd w:val="clear" w:color="auto" w:fill="FFFFFF"/>
      </w:rPr>
      <w:br/>
      <w:t xml:space="preserve">please go to the </w:t>
    </w:r>
    <w:hyperlink r:id="rId1" w:history="1">
      <w:r w:rsidRPr="00BD5FA0">
        <w:rPr>
          <w:sz w:val="20"/>
          <w:szCs w:val="20"/>
          <w:u w:val="single"/>
          <w:shd w:val="clear" w:color="auto" w:fill="FFFFFF"/>
        </w:rPr>
        <w:t>Services Australia</w:t>
      </w:r>
    </w:hyperlink>
    <w:r w:rsidRPr="00BD5FA0">
      <w:rPr>
        <w:sz w:val="20"/>
        <w:szCs w:val="20"/>
        <w:shd w:val="clear" w:color="auto" w:fill="FFFFFF"/>
      </w:rPr>
      <w:t> website: www.servicesaustralia.gov.au</w:t>
    </w:r>
  </w:p>
  <w:p w14:paraId="7556BAFF" w14:textId="59851034" w:rsidR="00BD5FA0" w:rsidRPr="00846C1D" w:rsidRDefault="00BD5FA0" w:rsidP="00BD5FA0">
    <w:pPr>
      <w:pStyle w:val="Footer"/>
      <w:jc w:val="right"/>
    </w:pPr>
    <w:r>
      <w:fldChar w:fldCharType="begin"/>
    </w:r>
    <w:r>
      <w:instrText xml:space="preserve"> PAGE   \* MERGEFORMAT </w:instrText>
    </w:r>
    <w:r>
      <w:fldChar w:fldCharType="separate"/>
    </w:r>
    <w:r w:rsidR="005C1A7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068322DB" w14:textId="7AB9BF8A" w:rsidR="00BD5FA0" w:rsidRDefault="00BD5FA0">
        <w:pPr>
          <w:pStyle w:val="Footer"/>
          <w:jc w:val="right"/>
        </w:pPr>
        <w:r>
          <w:fldChar w:fldCharType="begin"/>
        </w:r>
        <w:r>
          <w:instrText xml:space="preserve"> PAGE   \* MERGEFORMAT </w:instrText>
        </w:r>
        <w:r>
          <w:fldChar w:fldCharType="separate"/>
        </w:r>
        <w:r w:rsidR="005C1A70">
          <w:rPr>
            <w:noProof/>
          </w:rPr>
          <w:t>1</w:t>
        </w:r>
        <w:r>
          <w:rPr>
            <w:noProof/>
          </w:rPr>
          <w:fldChar w:fldCharType="end"/>
        </w:r>
      </w:p>
    </w:sdtContent>
  </w:sdt>
  <w:p w14:paraId="6FDCD3DE" w14:textId="77777777" w:rsidR="00BD5FA0" w:rsidRDefault="00BD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A631" w14:textId="77777777" w:rsidR="00E46E3D" w:rsidRDefault="00E46E3D">
      <w:r>
        <w:separator/>
      </w:r>
    </w:p>
  </w:footnote>
  <w:footnote w:type="continuationSeparator" w:id="0">
    <w:p w14:paraId="023FE8C6" w14:textId="77777777" w:rsidR="00E46E3D" w:rsidRDefault="00E4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AE4F" w14:textId="77777777" w:rsidR="00BD5FA0" w:rsidRDefault="00BD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A2B5C"/>
    <w:multiLevelType w:val="hybridMultilevel"/>
    <w:tmpl w:val="3B6E3CEA"/>
    <w:lvl w:ilvl="0" w:tplc="9C6A0F7A">
      <w:start w:val="1"/>
      <w:numFmt w:val="bullet"/>
      <w:pStyle w:val="TalkingPoint"/>
      <w:lvlText w:val=""/>
      <w:lvlJc w:val="left"/>
      <w:pPr>
        <w:ind w:left="360" w:hanging="360"/>
      </w:pPr>
      <w:rPr>
        <w:rFonts w:ascii="Symbol" w:hAnsi="Symbol" w:hint="default"/>
        <w:color w:val="auto"/>
        <w:sz w:val="32"/>
        <w:szCs w:val="32"/>
        <w:effect w:val="none"/>
      </w:rPr>
    </w:lvl>
    <w:lvl w:ilvl="1" w:tplc="219A5F48">
      <w:start w:val="1"/>
      <w:numFmt w:val="bullet"/>
      <w:lvlText w:val="o"/>
      <w:lvlJc w:val="left"/>
      <w:pPr>
        <w:ind w:left="1080" w:hanging="360"/>
      </w:pPr>
      <w:rPr>
        <w:rFonts w:ascii="Courier New" w:hAnsi="Courier New" w:cs="Courier New" w:hint="default"/>
      </w:rPr>
    </w:lvl>
    <w:lvl w:ilvl="2" w:tplc="A80A30A6">
      <w:start w:val="1"/>
      <w:numFmt w:val="bullet"/>
      <w:lvlText w:val=""/>
      <w:lvlJc w:val="left"/>
      <w:pPr>
        <w:ind w:left="1800" w:hanging="360"/>
      </w:pPr>
      <w:rPr>
        <w:rFonts w:ascii="Wingdings" w:hAnsi="Wingdings" w:hint="default"/>
      </w:rPr>
    </w:lvl>
    <w:lvl w:ilvl="3" w:tplc="A6626B94">
      <w:start w:val="1"/>
      <w:numFmt w:val="bullet"/>
      <w:lvlText w:val=""/>
      <w:lvlJc w:val="left"/>
      <w:pPr>
        <w:ind w:left="2520" w:hanging="360"/>
      </w:pPr>
      <w:rPr>
        <w:rFonts w:ascii="Symbol" w:hAnsi="Symbol" w:hint="default"/>
      </w:rPr>
    </w:lvl>
    <w:lvl w:ilvl="4" w:tplc="8E34D82A">
      <w:start w:val="1"/>
      <w:numFmt w:val="bullet"/>
      <w:lvlText w:val="o"/>
      <w:lvlJc w:val="left"/>
      <w:pPr>
        <w:ind w:left="3240" w:hanging="360"/>
      </w:pPr>
      <w:rPr>
        <w:rFonts w:ascii="Courier New" w:hAnsi="Courier New" w:cs="Courier New" w:hint="default"/>
      </w:rPr>
    </w:lvl>
    <w:lvl w:ilvl="5" w:tplc="592A32C8">
      <w:start w:val="1"/>
      <w:numFmt w:val="bullet"/>
      <w:lvlText w:val=""/>
      <w:lvlJc w:val="left"/>
      <w:pPr>
        <w:ind w:left="3960" w:hanging="360"/>
      </w:pPr>
      <w:rPr>
        <w:rFonts w:ascii="Wingdings" w:hAnsi="Wingdings" w:hint="default"/>
      </w:rPr>
    </w:lvl>
    <w:lvl w:ilvl="6" w:tplc="6E24E61C">
      <w:start w:val="1"/>
      <w:numFmt w:val="bullet"/>
      <w:lvlText w:val=""/>
      <w:lvlJc w:val="left"/>
      <w:pPr>
        <w:ind w:left="4680" w:hanging="360"/>
      </w:pPr>
      <w:rPr>
        <w:rFonts w:ascii="Symbol" w:hAnsi="Symbol" w:hint="default"/>
      </w:rPr>
    </w:lvl>
    <w:lvl w:ilvl="7" w:tplc="7EAE359C">
      <w:start w:val="1"/>
      <w:numFmt w:val="bullet"/>
      <w:lvlText w:val="o"/>
      <w:lvlJc w:val="left"/>
      <w:pPr>
        <w:ind w:left="5400" w:hanging="360"/>
      </w:pPr>
      <w:rPr>
        <w:rFonts w:ascii="Courier New" w:hAnsi="Courier New" w:cs="Courier New" w:hint="default"/>
      </w:rPr>
    </w:lvl>
    <w:lvl w:ilvl="8" w:tplc="112AD428">
      <w:start w:val="1"/>
      <w:numFmt w:val="bullet"/>
      <w:lvlText w:val=""/>
      <w:lvlJc w:val="left"/>
      <w:pPr>
        <w:ind w:left="612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13189"/>
    <w:multiLevelType w:val="hybridMultilevel"/>
    <w:tmpl w:val="F6B890C4"/>
    <w:lvl w:ilvl="0" w:tplc="87DA39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AF0180"/>
    <w:multiLevelType w:val="hybridMultilevel"/>
    <w:tmpl w:val="77A69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CD6D28"/>
    <w:multiLevelType w:val="hybridMultilevel"/>
    <w:tmpl w:val="B54A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8"/>
  </w:num>
  <w:num w:numId="8">
    <w:abstractNumId w:val="53"/>
  </w:num>
  <w:num w:numId="9">
    <w:abstractNumId w:val="8"/>
  </w:num>
  <w:num w:numId="10">
    <w:abstractNumId w:val="60"/>
  </w:num>
  <w:num w:numId="11">
    <w:abstractNumId w:val="18"/>
  </w:num>
  <w:num w:numId="12">
    <w:abstractNumId w:val="45"/>
  </w:num>
  <w:num w:numId="13">
    <w:abstractNumId w:val="55"/>
  </w:num>
  <w:num w:numId="14">
    <w:abstractNumId w:val="37"/>
  </w:num>
  <w:num w:numId="15">
    <w:abstractNumId w:val="3"/>
  </w:num>
  <w:num w:numId="16">
    <w:abstractNumId w:val="14"/>
  </w:num>
  <w:num w:numId="17">
    <w:abstractNumId w:val="59"/>
  </w:num>
  <w:num w:numId="18">
    <w:abstractNumId w:val="52"/>
  </w:num>
  <w:num w:numId="19">
    <w:abstractNumId w:val="15"/>
  </w:num>
  <w:num w:numId="20">
    <w:abstractNumId w:val="2"/>
  </w:num>
  <w:num w:numId="21">
    <w:abstractNumId w:val="5"/>
  </w:num>
  <w:num w:numId="22">
    <w:abstractNumId w:val="22"/>
  </w:num>
  <w:num w:numId="23">
    <w:abstractNumId w:val="19"/>
  </w:num>
  <w:num w:numId="24">
    <w:abstractNumId w:val="63"/>
  </w:num>
  <w:num w:numId="25">
    <w:abstractNumId w:val="35"/>
  </w:num>
  <w:num w:numId="26">
    <w:abstractNumId w:val="41"/>
  </w:num>
  <w:num w:numId="27">
    <w:abstractNumId w:val="21"/>
  </w:num>
  <w:num w:numId="28">
    <w:abstractNumId w:val="62"/>
  </w:num>
  <w:num w:numId="29">
    <w:abstractNumId w:val="51"/>
  </w:num>
  <w:num w:numId="30">
    <w:abstractNumId w:val="27"/>
  </w:num>
  <w:num w:numId="31">
    <w:abstractNumId w:val="47"/>
  </w:num>
  <w:num w:numId="32">
    <w:abstractNumId w:val="56"/>
  </w:num>
  <w:num w:numId="33">
    <w:abstractNumId w:val="58"/>
  </w:num>
  <w:num w:numId="34">
    <w:abstractNumId w:val="4"/>
  </w:num>
  <w:num w:numId="35">
    <w:abstractNumId w:val="25"/>
  </w:num>
  <w:num w:numId="36">
    <w:abstractNumId w:val="50"/>
  </w:num>
  <w:num w:numId="37">
    <w:abstractNumId w:val="9"/>
  </w:num>
  <w:num w:numId="38">
    <w:abstractNumId w:val="30"/>
  </w:num>
  <w:num w:numId="39">
    <w:abstractNumId w:val="24"/>
  </w:num>
  <w:num w:numId="40">
    <w:abstractNumId w:val="34"/>
  </w:num>
  <w:num w:numId="41">
    <w:abstractNumId w:val="39"/>
  </w:num>
  <w:num w:numId="42">
    <w:abstractNumId w:val="23"/>
  </w:num>
  <w:num w:numId="43">
    <w:abstractNumId w:val="16"/>
  </w:num>
  <w:num w:numId="44">
    <w:abstractNumId w:val="44"/>
  </w:num>
  <w:num w:numId="45">
    <w:abstractNumId w:val="49"/>
  </w:num>
  <w:num w:numId="46">
    <w:abstractNumId w:val="33"/>
  </w:num>
  <w:num w:numId="47">
    <w:abstractNumId w:val="31"/>
  </w:num>
  <w:num w:numId="48">
    <w:abstractNumId w:val="1"/>
  </w:num>
  <w:num w:numId="49">
    <w:abstractNumId w:val="46"/>
  </w:num>
  <w:num w:numId="50">
    <w:abstractNumId w:val="57"/>
  </w:num>
  <w:num w:numId="51">
    <w:abstractNumId w:val="43"/>
  </w:num>
  <w:num w:numId="52">
    <w:abstractNumId w:val="10"/>
  </w:num>
  <w:num w:numId="53">
    <w:abstractNumId w:val="54"/>
  </w:num>
  <w:num w:numId="54">
    <w:abstractNumId w:val="26"/>
  </w:num>
  <w:num w:numId="55">
    <w:abstractNumId w:val="20"/>
  </w:num>
  <w:num w:numId="56">
    <w:abstractNumId w:val="29"/>
  </w:num>
  <w:num w:numId="57">
    <w:abstractNumId w:val="28"/>
  </w:num>
  <w:num w:numId="58">
    <w:abstractNumId w:val="12"/>
  </w:num>
  <w:num w:numId="59">
    <w:abstractNumId w:val="38"/>
  </w:num>
  <w:num w:numId="60">
    <w:abstractNumId w:val="6"/>
  </w:num>
  <w:num w:numId="61">
    <w:abstractNumId w:val="32"/>
  </w:num>
  <w:num w:numId="62">
    <w:abstractNumId w:val="7"/>
  </w:num>
  <w:num w:numId="63">
    <w:abstractNumId w:val="11"/>
  </w:num>
  <w:num w:numId="64">
    <w:abstractNumId w:val="42"/>
  </w:num>
  <w:num w:numId="65">
    <w:abstractNumId w:val="36"/>
  </w:num>
  <w:num w:numId="66">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81"/>
    <w:rsid w:val="00002C18"/>
    <w:rsid w:val="00010549"/>
    <w:rsid w:val="00012F84"/>
    <w:rsid w:val="00013F99"/>
    <w:rsid w:val="00025376"/>
    <w:rsid w:val="00027B26"/>
    <w:rsid w:val="0003104E"/>
    <w:rsid w:val="00031195"/>
    <w:rsid w:val="00032861"/>
    <w:rsid w:val="00035CA1"/>
    <w:rsid w:val="0003679F"/>
    <w:rsid w:val="000404A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1C34"/>
    <w:rsid w:val="00104669"/>
    <w:rsid w:val="00110028"/>
    <w:rsid w:val="00116EDF"/>
    <w:rsid w:val="00124B26"/>
    <w:rsid w:val="00130A27"/>
    <w:rsid w:val="00130C4E"/>
    <w:rsid w:val="00131B54"/>
    <w:rsid w:val="001354B7"/>
    <w:rsid w:val="001404FA"/>
    <w:rsid w:val="001413C5"/>
    <w:rsid w:val="00142956"/>
    <w:rsid w:val="00143502"/>
    <w:rsid w:val="00144494"/>
    <w:rsid w:val="00144868"/>
    <w:rsid w:val="00157709"/>
    <w:rsid w:val="00167330"/>
    <w:rsid w:val="00167CF4"/>
    <w:rsid w:val="0017287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347F"/>
    <w:rsid w:val="00224B42"/>
    <w:rsid w:val="00227B95"/>
    <w:rsid w:val="0023523A"/>
    <w:rsid w:val="002353DF"/>
    <w:rsid w:val="00235F71"/>
    <w:rsid w:val="00251211"/>
    <w:rsid w:val="0025272A"/>
    <w:rsid w:val="00262521"/>
    <w:rsid w:val="00265F09"/>
    <w:rsid w:val="00271922"/>
    <w:rsid w:val="0027204E"/>
    <w:rsid w:val="00273412"/>
    <w:rsid w:val="00274ACF"/>
    <w:rsid w:val="00285F1B"/>
    <w:rsid w:val="00295831"/>
    <w:rsid w:val="00296F1B"/>
    <w:rsid w:val="002A6DF5"/>
    <w:rsid w:val="002C10CF"/>
    <w:rsid w:val="002D00B0"/>
    <w:rsid w:val="002D2E16"/>
    <w:rsid w:val="002F19EF"/>
    <w:rsid w:val="00302415"/>
    <w:rsid w:val="0030693C"/>
    <w:rsid w:val="003102F6"/>
    <w:rsid w:val="00311B2C"/>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515A"/>
    <w:rsid w:val="00377173"/>
    <w:rsid w:val="003774DA"/>
    <w:rsid w:val="00392557"/>
    <w:rsid w:val="003945C0"/>
    <w:rsid w:val="003A06C2"/>
    <w:rsid w:val="003B6D2E"/>
    <w:rsid w:val="003B7871"/>
    <w:rsid w:val="003C430D"/>
    <w:rsid w:val="003C7404"/>
    <w:rsid w:val="003C7671"/>
    <w:rsid w:val="003D3C5A"/>
    <w:rsid w:val="003D404A"/>
    <w:rsid w:val="003E6FDA"/>
    <w:rsid w:val="003F3072"/>
    <w:rsid w:val="00400772"/>
    <w:rsid w:val="00401A2A"/>
    <w:rsid w:val="004103D7"/>
    <w:rsid w:val="0041307C"/>
    <w:rsid w:val="004167B4"/>
    <w:rsid w:val="00430D7E"/>
    <w:rsid w:val="00433B04"/>
    <w:rsid w:val="00440BD3"/>
    <w:rsid w:val="00446F93"/>
    <w:rsid w:val="004573B1"/>
    <w:rsid w:val="004649E2"/>
    <w:rsid w:val="00464E8C"/>
    <w:rsid w:val="00466D36"/>
    <w:rsid w:val="00467185"/>
    <w:rsid w:val="0047050C"/>
    <w:rsid w:val="004739FA"/>
    <w:rsid w:val="00475504"/>
    <w:rsid w:val="00480F21"/>
    <w:rsid w:val="00484FED"/>
    <w:rsid w:val="00495AF1"/>
    <w:rsid w:val="004D0945"/>
    <w:rsid w:val="004D44E8"/>
    <w:rsid w:val="004F08F9"/>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67A78"/>
    <w:rsid w:val="0057371E"/>
    <w:rsid w:val="005822A3"/>
    <w:rsid w:val="0059070B"/>
    <w:rsid w:val="00594445"/>
    <w:rsid w:val="005B1225"/>
    <w:rsid w:val="005C09F4"/>
    <w:rsid w:val="005C1A70"/>
    <w:rsid w:val="005C279B"/>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526C"/>
    <w:rsid w:val="006E1F3C"/>
    <w:rsid w:val="006E6073"/>
    <w:rsid w:val="006F7300"/>
    <w:rsid w:val="00703C09"/>
    <w:rsid w:val="00710E6C"/>
    <w:rsid w:val="00712300"/>
    <w:rsid w:val="00714044"/>
    <w:rsid w:val="00720739"/>
    <w:rsid w:val="00721695"/>
    <w:rsid w:val="007242B4"/>
    <w:rsid w:val="00725FB2"/>
    <w:rsid w:val="00730C64"/>
    <w:rsid w:val="007322AF"/>
    <w:rsid w:val="00733829"/>
    <w:rsid w:val="00735477"/>
    <w:rsid w:val="00736DCA"/>
    <w:rsid w:val="00742399"/>
    <w:rsid w:val="007457E8"/>
    <w:rsid w:val="0074640C"/>
    <w:rsid w:val="0075003D"/>
    <w:rsid w:val="00751B37"/>
    <w:rsid w:val="00754D44"/>
    <w:rsid w:val="00767B7E"/>
    <w:rsid w:val="007724F5"/>
    <w:rsid w:val="007746A9"/>
    <w:rsid w:val="00785465"/>
    <w:rsid w:val="00787656"/>
    <w:rsid w:val="007A67EA"/>
    <w:rsid w:val="007B15AF"/>
    <w:rsid w:val="007B7E83"/>
    <w:rsid w:val="007C1631"/>
    <w:rsid w:val="007C636F"/>
    <w:rsid w:val="007D0EF8"/>
    <w:rsid w:val="007D39EB"/>
    <w:rsid w:val="007E418C"/>
    <w:rsid w:val="00800A4D"/>
    <w:rsid w:val="008131E7"/>
    <w:rsid w:val="00813711"/>
    <w:rsid w:val="00814279"/>
    <w:rsid w:val="008263C2"/>
    <w:rsid w:val="00842959"/>
    <w:rsid w:val="008451FE"/>
    <w:rsid w:val="008466A1"/>
    <w:rsid w:val="00846C1D"/>
    <w:rsid w:val="00851758"/>
    <w:rsid w:val="00856D5A"/>
    <w:rsid w:val="008609EB"/>
    <w:rsid w:val="008615F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616"/>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6A5A"/>
    <w:rsid w:val="00922289"/>
    <w:rsid w:val="00930CF9"/>
    <w:rsid w:val="009327EE"/>
    <w:rsid w:val="00936F46"/>
    <w:rsid w:val="0093789D"/>
    <w:rsid w:val="0094271E"/>
    <w:rsid w:val="00943142"/>
    <w:rsid w:val="00943A29"/>
    <w:rsid w:val="0095197E"/>
    <w:rsid w:val="00952AB2"/>
    <w:rsid w:val="009551E0"/>
    <w:rsid w:val="00955801"/>
    <w:rsid w:val="0095654E"/>
    <w:rsid w:val="00956F3C"/>
    <w:rsid w:val="0095779B"/>
    <w:rsid w:val="0096485D"/>
    <w:rsid w:val="0097146E"/>
    <w:rsid w:val="00975F87"/>
    <w:rsid w:val="00981403"/>
    <w:rsid w:val="009900F0"/>
    <w:rsid w:val="00991769"/>
    <w:rsid w:val="00994E9F"/>
    <w:rsid w:val="00996931"/>
    <w:rsid w:val="00996C69"/>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1537"/>
    <w:rsid w:val="00A13D26"/>
    <w:rsid w:val="00A146A5"/>
    <w:rsid w:val="00A17411"/>
    <w:rsid w:val="00A2223D"/>
    <w:rsid w:val="00A223EF"/>
    <w:rsid w:val="00A3115A"/>
    <w:rsid w:val="00A34A74"/>
    <w:rsid w:val="00A35351"/>
    <w:rsid w:val="00A42ADE"/>
    <w:rsid w:val="00A50AFC"/>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6AC2"/>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259B"/>
    <w:rsid w:val="00B843C8"/>
    <w:rsid w:val="00B951E2"/>
    <w:rsid w:val="00B96F37"/>
    <w:rsid w:val="00BA607C"/>
    <w:rsid w:val="00BB0E95"/>
    <w:rsid w:val="00BB3E2A"/>
    <w:rsid w:val="00BC16F5"/>
    <w:rsid w:val="00BC287D"/>
    <w:rsid w:val="00BC4A76"/>
    <w:rsid w:val="00BD132A"/>
    <w:rsid w:val="00BD32E5"/>
    <w:rsid w:val="00BD5FA0"/>
    <w:rsid w:val="00BD7ADD"/>
    <w:rsid w:val="00BE41C3"/>
    <w:rsid w:val="00BE6767"/>
    <w:rsid w:val="00BE68D7"/>
    <w:rsid w:val="00BF0784"/>
    <w:rsid w:val="00BF7763"/>
    <w:rsid w:val="00C02ED3"/>
    <w:rsid w:val="00C04D5E"/>
    <w:rsid w:val="00C24EA2"/>
    <w:rsid w:val="00C24F70"/>
    <w:rsid w:val="00C25D5B"/>
    <w:rsid w:val="00C3021C"/>
    <w:rsid w:val="00C325C4"/>
    <w:rsid w:val="00C33479"/>
    <w:rsid w:val="00C47BA2"/>
    <w:rsid w:val="00C612DC"/>
    <w:rsid w:val="00C622CB"/>
    <w:rsid w:val="00C64D15"/>
    <w:rsid w:val="00C7108D"/>
    <w:rsid w:val="00C71AC0"/>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286"/>
    <w:rsid w:val="00D169F7"/>
    <w:rsid w:val="00D21382"/>
    <w:rsid w:val="00D26D01"/>
    <w:rsid w:val="00D30D81"/>
    <w:rsid w:val="00D33DA3"/>
    <w:rsid w:val="00D351CA"/>
    <w:rsid w:val="00D45D9D"/>
    <w:rsid w:val="00D46C34"/>
    <w:rsid w:val="00D4723B"/>
    <w:rsid w:val="00D524B4"/>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2CFF"/>
    <w:rsid w:val="00DD46FC"/>
    <w:rsid w:val="00DD4F14"/>
    <w:rsid w:val="00DD4F44"/>
    <w:rsid w:val="00DD5D8B"/>
    <w:rsid w:val="00DE0F9E"/>
    <w:rsid w:val="00DE5D76"/>
    <w:rsid w:val="00E04C8D"/>
    <w:rsid w:val="00E128D8"/>
    <w:rsid w:val="00E30D45"/>
    <w:rsid w:val="00E3712D"/>
    <w:rsid w:val="00E42FE4"/>
    <w:rsid w:val="00E44C6A"/>
    <w:rsid w:val="00E46E3D"/>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1AA"/>
    <w:rsid w:val="00ED3C91"/>
    <w:rsid w:val="00ED4112"/>
    <w:rsid w:val="00EF1347"/>
    <w:rsid w:val="00EF2BEB"/>
    <w:rsid w:val="00F01129"/>
    <w:rsid w:val="00F03D93"/>
    <w:rsid w:val="00F03D9E"/>
    <w:rsid w:val="00F227BF"/>
    <w:rsid w:val="00F374B2"/>
    <w:rsid w:val="00F40AFC"/>
    <w:rsid w:val="00F4730E"/>
    <w:rsid w:val="00F50A92"/>
    <w:rsid w:val="00F5110C"/>
    <w:rsid w:val="00F53F24"/>
    <w:rsid w:val="00F63341"/>
    <w:rsid w:val="00F66B80"/>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C02ED3"/>
    <w:pPr>
      <w:keepNext/>
      <w:keepLines/>
      <w:spacing w:before="240" w:line="240" w:lineRule="auto"/>
      <w:contextualSpacing/>
      <w:outlineLvl w:val="0"/>
    </w:pPr>
    <w:rPr>
      <w:rFonts w:ascii="Georgia" w:hAnsi="Georgia" w:cs="Arial"/>
      <w:bCs/>
      <w:color w:val="A6192E"/>
      <w:kern w:val="32"/>
      <w:sz w:val="36"/>
      <w:szCs w:val="32"/>
    </w:rPr>
  </w:style>
  <w:style w:type="paragraph" w:styleId="Heading2">
    <w:name w:val="heading 2"/>
    <w:basedOn w:val="Normal"/>
    <w:next w:val="Normal"/>
    <w:link w:val="Heading2Char"/>
    <w:uiPriority w:val="2"/>
    <w:qFormat/>
    <w:rsid w:val="00C02ED3"/>
    <w:pPr>
      <w:keepNext/>
      <w:keepLines/>
      <w:spacing w:before="240" w:line="240" w:lineRule="auto"/>
      <w:contextualSpacing/>
      <w:outlineLvl w:val="1"/>
    </w:pPr>
    <w:rPr>
      <w:rFonts w:ascii="Georgia" w:hAnsi="Georgia" w:cs="Arial"/>
      <w:bCs/>
      <w:iCs/>
      <w:color w:val="A6192E"/>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C02ED3"/>
    <w:pPr>
      <w:spacing w:before="240" w:line="240" w:lineRule="auto"/>
      <w:contextualSpacing/>
      <w:outlineLvl w:val="0"/>
    </w:pPr>
    <w:rPr>
      <w:rFonts w:ascii="Georgia" w:hAnsi="Georgia" w:cs="Arial"/>
      <w:bCs/>
      <w:color w:val="A6192E"/>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C02ED3"/>
    <w:pPr>
      <w:spacing w:before="120" w:after="120"/>
      <w:ind w:left="397"/>
      <w:contextualSpacing/>
    </w:pPr>
    <w:rPr>
      <w:rFonts w:ascii="Georgia" w:hAnsi="Georgia" w:cs="Arial"/>
      <w:bCs/>
      <w:iCs/>
      <w:color w:val="A6192E"/>
      <w:sz w:val="24"/>
      <w:szCs w:val="28"/>
    </w:rPr>
  </w:style>
  <w:style w:type="character" w:customStyle="1" w:styleId="Heading2Char">
    <w:name w:val="Heading 2 Char"/>
    <w:basedOn w:val="DefaultParagraphFont"/>
    <w:link w:val="Heading2"/>
    <w:uiPriority w:val="2"/>
    <w:rsid w:val="00C02ED3"/>
    <w:rPr>
      <w:rFonts w:ascii="Georgia" w:hAnsi="Georgia" w:cs="Arial"/>
      <w:bCs/>
      <w:iCs/>
      <w:color w:val="A6192E"/>
      <w:spacing w:val="4"/>
      <w:sz w:val="32"/>
      <w:szCs w:val="28"/>
    </w:rPr>
  </w:style>
  <w:style w:type="character" w:customStyle="1" w:styleId="PullouttextChar">
    <w:name w:val="Pullout text Char"/>
    <w:basedOn w:val="Heading2Char"/>
    <w:link w:val="Pullouttext"/>
    <w:uiPriority w:val="3"/>
    <w:rsid w:val="00C02ED3"/>
    <w:rPr>
      <w:rFonts w:ascii="Georgia" w:hAnsi="Georgia" w:cs="Arial"/>
      <w:bCs/>
      <w:iCs/>
      <w:color w:val="A6192E"/>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C02ED3"/>
    <w:rPr>
      <w:rFonts w:ascii="Georgia" w:hAnsi="Georgia" w:cs="Arial"/>
      <w:bCs/>
      <w:color w:val="A6192E"/>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C02ED3"/>
    <w:rPr>
      <w:rFonts w:ascii="Georgia" w:hAnsi="Georgia" w:cs="Arial"/>
      <w:bCs/>
      <w:color w:val="A6192E"/>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01C34"/>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TalkingPointChar">
    <w:name w:val="TalkingPoint Char"/>
    <w:basedOn w:val="DefaultParagraphFont"/>
    <w:link w:val="TalkingPoint"/>
    <w:locked/>
    <w:rsid w:val="00710E6C"/>
    <w:rPr>
      <w:rFonts w:ascii="Calibri" w:eastAsiaTheme="minorHAnsi" w:hAnsi="Calibri" w:cs="Calibri"/>
      <w:color w:val="000000" w:themeColor="text1"/>
      <w:sz w:val="32"/>
      <w:szCs w:val="32"/>
      <w:lang w:eastAsia="en-US"/>
    </w:rPr>
  </w:style>
  <w:style w:type="paragraph" w:customStyle="1" w:styleId="TalkingPoint">
    <w:name w:val="TalkingPoint"/>
    <w:basedOn w:val="Normal"/>
    <w:link w:val="TalkingPointChar"/>
    <w:qFormat/>
    <w:rsid w:val="00710E6C"/>
    <w:pPr>
      <w:numPr>
        <w:numId w:val="62"/>
      </w:numPr>
      <w:spacing w:before="0" w:after="0" w:line="240" w:lineRule="auto"/>
    </w:pPr>
    <w:rPr>
      <w:rFonts w:ascii="Calibri" w:eastAsiaTheme="minorHAnsi" w:hAnsi="Calibri" w:cs="Calibri"/>
      <w:color w:val="000000" w:themeColor="text1"/>
      <w:spacing w:val="0"/>
      <w:sz w:val="32"/>
      <w:szCs w:val="32"/>
      <w:lang w:eastAsia="en-US"/>
    </w:rPr>
  </w:style>
  <w:style w:type="character" w:styleId="CommentReference">
    <w:name w:val="annotation reference"/>
    <w:basedOn w:val="DefaultParagraphFont"/>
    <w:semiHidden/>
    <w:unhideWhenUsed/>
    <w:rsid w:val="00714044"/>
    <w:rPr>
      <w:sz w:val="16"/>
      <w:szCs w:val="16"/>
    </w:rPr>
  </w:style>
  <w:style w:type="paragraph" w:styleId="CommentText">
    <w:name w:val="annotation text"/>
    <w:basedOn w:val="Normal"/>
    <w:link w:val="CommentTextChar"/>
    <w:semiHidden/>
    <w:unhideWhenUsed/>
    <w:rsid w:val="00714044"/>
    <w:pPr>
      <w:spacing w:line="240" w:lineRule="auto"/>
    </w:pPr>
    <w:rPr>
      <w:sz w:val="20"/>
      <w:szCs w:val="20"/>
    </w:rPr>
  </w:style>
  <w:style w:type="character" w:customStyle="1" w:styleId="CommentTextChar">
    <w:name w:val="Comment Text Char"/>
    <w:basedOn w:val="DefaultParagraphFont"/>
    <w:link w:val="CommentText"/>
    <w:semiHidden/>
    <w:rsid w:val="00714044"/>
    <w:rPr>
      <w:rFonts w:ascii="Arial" w:hAnsi="Arial"/>
      <w:spacing w:val="4"/>
    </w:rPr>
  </w:style>
  <w:style w:type="paragraph" w:styleId="CommentSubject">
    <w:name w:val="annotation subject"/>
    <w:basedOn w:val="CommentText"/>
    <w:next w:val="CommentText"/>
    <w:link w:val="CommentSubjectChar"/>
    <w:semiHidden/>
    <w:unhideWhenUsed/>
    <w:rsid w:val="00714044"/>
    <w:rPr>
      <w:b/>
      <w:bCs/>
    </w:rPr>
  </w:style>
  <w:style w:type="character" w:customStyle="1" w:styleId="CommentSubjectChar">
    <w:name w:val="Comment Subject Char"/>
    <w:basedOn w:val="CommentTextChar"/>
    <w:link w:val="CommentSubject"/>
    <w:semiHidden/>
    <w:rsid w:val="00714044"/>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5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24998947">
      <w:bodyDiv w:val="1"/>
      <w:marLeft w:val="0"/>
      <w:marRight w:val="0"/>
      <w:marTop w:val="0"/>
      <w:marBottom w:val="0"/>
      <w:divBdr>
        <w:top w:val="none" w:sz="0" w:space="0" w:color="auto"/>
        <w:left w:val="none" w:sz="0" w:space="0" w:color="auto"/>
        <w:bottom w:val="none" w:sz="0" w:space="0" w:color="auto"/>
        <w:right w:val="none" w:sz="0" w:space="0" w:color="auto"/>
      </w:divBdr>
    </w:div>
    <w:div w:id="108830428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4272396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ervicesaustralia.gov.au/individuals/services/centrelink/jobseeker-payment" TargetMode="External"/></Relationships>
</file>

<file path=word/theme/theme1.xml><?xml version="1.0" encoding="utf-8"?>
<a:theme xmlns:a="http://schemas.openxmlformats.org/drawingml/2006/main" name="Office Them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6A5C-D60B-4647-814F-A68CCCA2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2021-02-24T04:57:00Z</dcterms:created>
  <dcterms:modified xsi:type="dcterms:W3CDTF">2021-02-24T04:57:00Z</dcterms:modified>
</cp:coreProperties>
</file>