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6C62B" w14:textId="12DCEA8C" w:rsidR="00FC075A" w:rsidRDefault="00FC075A" w:rsidP="00FC075A">
      <w:pPr>
        <w:pStyle w:val="WWSTable-caption"/>
        <w:rPr>
          <w:sz w:val="40"/>
        </w:rPr>
      </w:pPr>
      <w:bookmarkStart w:id="0" w:name="_Toc531354017"/>
      <w:r>
        <w:rPr>
          <w:noProof/>
          <w:sz w:val="40"/>
          <w:lang w:eastAsia="en-AU"/>
        </w:rPr>
        <w:drawing>
          <wp:anchor distT="0" distB="0" distL="114300" distR="114300" simplePos="0" relativeHeight="251672064" behindDoc="1" locked="0" layoutInCell="1" allowOverlap="1" wp14:anchorId="285280FF" wp14:editId="622A8E0A">
            <wp:simplePos x="0" y="0"/>
            <wp:positionH relativeFrom="page">
              <wp:posOffset>0</wp:posOffset>
            </wp:positionH>
            <wp:positionV relativeFrom="paragraph">
              <wp:posOffset>-1121319</wp:posOffset>
            </wp:positionV>
            <wp:extent cx="7780655" cy="11002010"/>
            <wp:effectExtent l="0" t="0" r="0" b="8890"/>
            <wp:wrapNone/>
            <wp:docPr id="20" name="Picture 20" descr="graphic image" title="graph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0655" cy="11002010"/>
                    </a:xfrm>
                    <a:prstGeom prst="rect">
                      <a:avLst/>
                    </a:prstGeom>
                    <a:noFill/>
                  </pic:spPr>
                </pic:pic>
              </a:graphicData>
            </a:graphic>
            <wp14:sizeRelH relativeFrom="page">
              <wp14:pctWidth>0</wp14:pctWidth>
            </wp14:sizeRelH>
            <wp14:sizeRelV relativeFrom="page">
              <wp14:pctHeight>0</wp14:pctHeight>
            </wp14:sizeRelV>
          </wp:anchor>
        </w:drawing>
      </w:r>
      <w:r w:rsidR="00CE542E">
        <w:rPr>
          <w:noProof/>
          <w:lang w:eastAsia="en-AU"/>
        </w:rPr>
        <mc:AlternateContent>
          <mc:Choice Requires="wps">
            <w:drawing>
              <wp:anchor distT="0" distB="0" distL="114300" distR="114300" simplePos="0" relativeHeight="251656704" behindDoc="0" locked="0" layoutInCell="1" allowOverlap="1" wp14:anchorId="1AC9B93A" wp14:editId="33F80F7E">
                <wp:simplePos x="0" y="0"/>
                <wp:positionH relativeFrom="column">
                  <wp:posOffset>-48260</wp:posOffset>
                </wp:positionH>
                <wp:positionV relativeFrom="paragraph">
                  <wp:posOffset>-57150</wp:posOffset>
                </wp:positionV>
                <wp:extent cx="6104890" cy="4641215"/>
                <wp:effectExtent l="0" t="0" r="0" b="0"/>
                <wp:wrapNone/>
                <wp:docPr id="192" name="Text Box 192" descr="Document Heading, date and owners&#10;Dpeartmento f Sociakl SErvcies forthe Disability Reform Council, council of australian Governemnts&#10;December 2018&#10;" title="Community Visitor Scheme Re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890" cy="4641215"/>
                        </a:xfrm>
                        <a:prstGeom prst="rect">
                          <a:avLst/>
                        </a:prstGeom>
                        <a:noFill/>
                        <a:ln>
                          <a:noFill/>
                        </a:ln>
                        <a:effectLst/>
                      </wps:spPr>
                      <wps:txbx>
                        <w:txbxContent>
                          <w:p w14:paraId="70FD07C9" w14:textId="54E7EF53" w:rsidR="00E51212" w:rsidRDefault="00E51212" w:rsidP="008954B8">
                            <w:pPr>
                              <w:pStyle w:val="WWSCoverPage-title"/>
                            </w:pPr>
                            <w:r>
                              <w:t xml:space="preserve">Community Visitor </w:t>
                            </w:r>
                            <w:r>
                              <w:br/>
                              <w:t>Schemes Review</w:t>
                            </w:r>
                          </w:p>
                          <w:p w14:paraId="36208BE0" w14:textId="6A298F1E" w:rsidR="00E51212" w:rsidRPr="00EB081D" w:rsidRDefault="00E51212" w:rsidP="00416AB2">
                            <w:pPr>
                              <w:pStyle w:val="WWSCoverPage-clientname"/>
                              <w:rPr>
                                <w:sz w:val="48"/>
                                <w:szCs w:val="48"/>
                              </w:rPr>
                            </w:pPr>
                            <w:r w:rsidRPr="00EB081D">
                              <w:rPr>
                                <w:sz w:val="48"/>
                                <w:szCs w:val="48"/>
                              </w:rPr>
                              <w:t>Department of Social Serv</w:t>
                            </w:r>
                            <w:r>
                              <w:rPr>
                                <w:sz w:val="48"/>
                                <w:szCs w:val="48"/>
                              </w:rPr>
                              <w:t>ices for the Disability Reform Council</w:t>
                            </w:r>
                            <w:r w:rsidRPr="00EB081D">
                              <w:rPr>
                                <w:sz w:val="48"/>
                                <w:szCs w:val="48"/>
                              </w:rPr>
                              <w:t>,</w:t>
                            </w:r>
                            <w:r>
                              <w:rPr>
                                <w:sz w:val="48"/>
                                <w:szCs w:val="48"/>
                              </w:rPr>
                              <w:br/>
                            </w:r>
                            <w:r w:rsidRPr="00EB081D">
                              <w:rPr>
                                <w:sz w:val="48"/>
                                <w:szCs w:val="48"/>
                              </w:rPr>
                              <w:t xml:space="preserve">Council of Australian Governments </w:t>
                            </w:r>
                          </w:p>
                          <w:p w14:paraId="19A2F2E9" w14:textId="6A7FF78D" w:rsidR="00E51212" w:rsidRDefault="00E51212" w:rsidP="00416AB2">
                            <w:pPr>
                              <w:pStyle w:val="WWSCoverPage-date"/>
                            </w:pPr>
                            <w:r>
                              <w:t xml:space="preserve">December 2018 </w:t>
                            </w:r>
                          </w:p>
                          <w:p w14:paraId="1B4D82A7" w14:textId="77777777" w:rsidR="00E51212" w:rsidRPr="00EB081D" w:rsidRDefault="00E51212" w:rsidP="00EB081D">
                            <w:pPr>
                              <w:pStyle w:val="WWSCoverPage-reportstatus"/>
                            </w:pPr>
                          </w:p>
                          <w:p w14:paraId="079A0861" w14:textId="3267B40A" w:rsidR="00E51212" w:rsidRPr="00F00D73" w:rsidRDefault="00E51212" w:rsidP="009778D3">
                            <w:pPr>
                              <w:pStyle w:val="WWSCoverPage-reportstatus"/>
                              <w:rPr>
                                <w:caps w:val="0"/>
                                <w:color w:val="703090"/>
                              </w:rPr>
                            </w:pPr>
                            <w:r>
                              <w:rPr>
                                <w:caps w:val="0"/>
                                <w:color w:val="703090"/>
                              </w:rPr>
                              <w:t>CONFIDENTIAL FINAL REPORT</w:t>
                            </w:r>
                            <w:r w:rsidRPr="00F00D73">
                              <w:rPr>
                                <w:caps w:val="0"/>
                                <w:color w:val="70309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B93A" id="_x0000_t202" coordsize="21600,21600" o:spt="202" path="m,l,21600r21600,l21600,xe">
                <v:stroke joinstyle="miter"/>
                <v:path gradientshapeok="t" o:connecttype="rect"/>
              </v:shapetype>
              <v:shape id="Text Box 192" o:spid="_x0000_s1026" type="#_x0000_t202" alt="Title: Community Visitor Scheme Review - Description: Document Heading, date and owners&#10;Dpeartmento f Sociakl SErvcies forthe Disability Reform Council, council of australian Governemnts&#10;December 2018&#10;" style="position:absolute;margin-left:-3.8pt;margin-top:-4.5pt;width:480.7pt;height:36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" filled="f" stroked="f">
                <v:path arrowok="t"/>
                <v:textbox>
                  <w:txbxContent>
                    <w:p w14:paraId="70FD07C9" w14:textId="54E7EF53" w:rsidR="00E51212" w:rsidRDefault="00E51212" w:rsidP="008954B8">
                      <w:pPr>
                        <w:pStyle w:val="WWSCoverPage-title"/>
                      </w:pPr>
                      <w:r>
                        <w:t xml:space="preserve">Community Visitor </w:t>
                      </w:r>
                      <w:r>
                        <w:br/>
                        <w:t>Schemes Review</w:t>
                      </w:r>
                    </w:p>
                    <w:p w14:paraId="36208BE0" w14:textId="6A298F1E" w:rsidR="00E51212" w:rsidRPr="00EB081D" w:rsidRDefault="00E51212" w:rsidP="00416AB2">
                      <w:pPr>
                        <w:pStyle w:val="WWSCoverPage-clientname"/>
                        <w:rPr>
                          <w:sz w:val="48"/>
                          <w:szCs w:val="48"/>
                        </w:rPr>
                      </w:pPr>
                      <w:r w:rsidRPr="00EB081D">
                        <w:rPr>
                          <w:sz w:val="48"/>
                          <w:szCs w:val="48"/>
                        </w:rPr>
                        <w:t>Department of Social Serv</w:t>
                      </w:r>
                      <w:r>
                        <w:rPr>
                          <w:sz w:val="48"/>
                          <w:szCs w:val="48"/>
                        </w:rPr>
                        <w:t>ices for the Disability Reform Council</w:t>
                      </w:r>
                      <w:r w:rsidRPr="00EB081D">
                        <w:rPr>
                          <w:sz w:val="48"/>
                          <w:szCs w:val="48"/>
                        </w:rPr>
                        <w:t>,</w:t>
                      </w:r>
                      <w:r>
                        <w:rPr>
                          <w:sz w:val="48"/>
                          <w:szCs w:val="48"/>
                        </w:rPr>
                        <w:br/>
                      </w:r>
                      <w:r w:rsidRPr="00EB081D">
                        <w:rPr>
                          <w:sz w:val="48"/>
                          <w:szCs w:val="48"/>
                        </w:rPr>
                        <w:t xml:space="preserve">Council of Australian Governments </w:t>
                      </w:r>
                    </w:p>
                    <w:p w14:paraId="19A2F2E9" w14:textId="6A7FF78D" w:rsidR="00E51212" w:rsidRDefault="00E51212" w:rsidP="00416AB2">
                      <w:pPr>
                        <w:pStyle w:val="WWSCoverPage-date"/>
                      </w:pPr>
                      <w:r>
                        <w:t xml:space="preserve">December 2018 </w:t>
                      </w:r>
                    </w:p>
                    <w:p w14:paraId="1B4D82A7" w14:textId="77777777" w:rsidR="00E51212" w:rsidRPr="00EB081D" w:rsidRDefault="00E51212" w:rsidP="00EB081D">
                      <w:pPr>
                        <w:pStyle w:val="WWSCoverPage-reportstatus"/>
                      </w:pPr>
                    </w:p>
                    <w:p w14:paraId="079A0861" w14:textId="3267B40A" w:rsidR="00E51212" w:rsidRPr="00F00D73" w:rsidRDefault="00E51212" w:rsidP="009778D3">
                      <w:pPr>
                        <w:pStyle w:val="WWSCoverPage-reportstatus"/>
                        <w:rPr>
                          <w:caps w:val="0"/>
                          <w:color w:val="703090"/>
                        </w:rPr>
                      </w:pPr>
                      <w:r>
                        <w:rPr>
                          <w:caps w:val="0"/>
                          <w:color w:val="703090"/>
                        </w:rPr>
                        <w:t>CONFIDENTIAL FINAL REPORT</w:t>
                      </w:r>
                      <w:r w:rsidRPr="00F00D73">
                        <w:rPr>
                          <w:caps w:val="0"/>
                          <w:color w:val="703090"/>
                        </w:rPr>
                        <w:t xml:space="preserve"> </w:t>
                      </w:r>
                    </w:p>
                  </w:txbxContent>
                </v:textbox>
              </v:shape>
            </w:pict>
          </mc:Fallback>
        </mc:AlternateContent>
      </w:r>
      <w:r w:rsidR="00CE542E">
        <w:rPr>
          <w:noProof/>
          <w:lang w:eastAsia="en-AU"/>
        </w:rPr>
        <mc:AlternateContent>
          <mc:Choice Requires="wps">
            <w:drawing>
              <wp:anchor distT="0" distB="0" distL="114299" distR="114299" simplePos="0" relativeHeight="251657728" behindDoc="0" locked="0" layoutInCell="1" allowOverlap="1" wp14:anchorId="222E4A44" wp14:editId="097396DE">
                <wp:simplePos x="0" y="0"/>
                <wp:positionH relativeFrom="column">
                  <wp:posOffset>-202566</wp:posOffset>
                </wp:positionH>
                <wp:positionV relativeFrom="paragraph">
                  <wp:posOffset>-5715</wp:posOffset>
                </wp:positionV>
                <wp:extent cx="0" cy="3470275"/>
                <wp:effectExtent l="38100" t="0" r="19050" b="34925"/>
                <wp:wrapNone/>
                <wp:docPr id="214" name="Straight Connector 214" descr="graphic image - straight line" title="graphic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70275"/>
                        </a:xfrm>
                        <a:prstGeom prst="line">
                          <a:avLst/>
                        </a:prstGeom>
                        <a:noFill/>
                        <a:ln w="76200" cap="flat" cmpd="sng" algn="ctr">
                          <a:solidFill>
                            <a:srgbClr val="4C196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8A5590" id="Straight Connector 214" o:spid="_x0000_s1026" alt="Title: graphic image - Description: graphic image - straight line"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95pt,-.45pt" to="-15.9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" strokecolor="#4c1966" strokeweight="6pt">
                <o:lock v:ext="edit" shapetype="f"/>
              </v:line>
            </w:pict>
          </mc:Fallback>
        </mc:AlternateContent>
      </w:r>
      <w:bookmarkStart w:id="1" w:name="_Toc450056855"/>
      <w:bookmarkStart w:id="2" w:name="_Toc455737988"/>
      <w:bookmarkStart w:id="3" w:name="_Toc456602658"/>
      <w:bookmarkEnd w:id="0"/>
    </w:p>
    <w:p w14:paraId="6918F24A" w14:textId="77777777" w:rsidR="00FC075A" w:rsidRDefault="00FC075A">
      <w:pPr>
        <w:rPr>
          <w:rFonts w:ascii="Franklin Gothic Medium" w:hAnsi="Franklin Gothic Medium"/>
          <w:color w:val="595959"/>
          <w:sz w:val="40"/>
          <w:szCs w:val="22"/>
          <w:lang w:val="en-AU"/>
        </w:rPr>
      </w:pPr>
      <w:r>
        <w:rPr>
          <w:sz w:val="40"/>
        </w:rPr>
        <w:br w:type="page"/>
      </w:r>
    </w:p>
    <w:p w14:paraId="253C0FB9" w14:textId="55300FF4" w:rsidR="00710AEB" w:rsidRPr="00F00D73" w:rsidRDefault="00C95DBC" w:rsidP="00FC075A">
      <w:pPr>
        <w:pStyle w:val="WWSTable-caption"/>
        <w:rPr>
          <w:sz w:val="40"/>
        </w:rPr>
      </w:pPr>
      <w:r w:rsidRPr="00F00D73">
        <w:rPr>
          <w:sz w:val="40"/>
        </w:rPr>
        <w:lastRenderedPageBreak/>
        <w:t>Acknowledgement</w:t>
      </w:r>
      <w:bookmarkEnd w:id="1"/>
      <w:bookmarkEnd w:id="2"/>
      <w:bookmarkEnd w:id="3"/>
      <w:r w:rsidR="00230322" w:rsidRPr="00F00D73">
        <w:rPr>
          <w:sz w:val="40"/>
        </w:rPr>
        <w:t xml:space="preserve"> of Country</w:t>
      </w:r>
    </w:p>
    <w:p w14:paraId="0C33F38B" w14:textId="77777777" w:rsidR="00230322" w:rsidRDefault="00601701" w:rsidP="007E7FA6">
      <w:pPr>
        <w:pStyle w:val="WWSAcknowledgements-text"/>
      </w:pPr>
      <w:r>
        <w:t>WestW</w:t>
      </w:r>
      <w:r w:rsidR="00C95DBC" w:rsidRPr="00AA1DAD">
        <w:t>ood Spice acknowledges the Aboriginal and Torres Strait Islander traditional Owners and Custodians of Country throughout Australia and recognises their continuing connection to land, water and community</w:t>
      </w:r>
      <w:r w:rsidR="00C95DBC" w:rsidRPr="00C95DBC">
        <w:t>.</w:t>
      </w:r>
      <w:r w:rsidR="00E115ED">
        <w:t xml:space="preserve"> </w:t>
      </w:r>
    </w:p>
    <w:p w14:paraId="4012CBFA" w14:textId="77777777" w:rsidR="00CF53A7" w:rsidRDefault="00CF53A7" w:rsidP="00C90901"/>
    <w:p w14:paraId="2C27FD4E" w14:textId="22634C80" w:rsidR="007439D8" w:rsidRPr="00F00D73" w:rsidRDefault="007439D8" w:rsidP="00113A47">
      <w:pPr>
        <w:rPr>
          <w:rFonts w:ascii="Franklin Gothic Medium" w:hAnsi="Franklin Gothic Medium"/>
          <w:color w:val="595959"/>
          <w:sz w:val="40"/>
          <w:lang w:val="en-AU"/>
        </w:rPr>
      </w:pPr>
      <w:r w:rsidRPr="00F00D73">
        <w:rPr>
          <w:rFonts w:ascii="Franklin Gothic Medium" w:hAnsi="Franklin Gothic Medium"/>
          <w:color w:val="595959"/>
          <w:sz w:val="40"/>
          <w:lang w:val="en-AU"/>
        </w:rPr>
        <w:t>Acknowledgement</w:t>
      </w:r>
      <w:r w:rsidR="00230322" w:rsidRPr="00F00D73">
        <w:rPr>
          <w:rFonts w:ascii="Franklin Gothic Medium" w:hAnsi="Franklin Gothic Medium"/>
          <w:color w:val="595959"/>
          <w:sz w:val="40"/>
          <w:lang w:val="en-AU"/>
        </w:rPr>
        <w:t>s</w:t>
      </w:r>
      <w:r w:rsidR="009778D3" w:rsidRPr="00F00D73">
        <w:rPr>
          <w:rFonts w:ascii="Franklin Gothic Medium" w:hAnsi="Franklin Gothic Medium"/>
          <w:color w:val="595959"/>
          <w:sz w:val="40"/>
          <w:lang w:val="en-AU"/>
        </w:rPr>
        <w:t xml:space="preserve"> </w:t>
      </w:r>
      <w:r w:rsidR="000A13BB" w:rsidRPr="00F00D73">
        <w:rPr>
          <w:rFonts w:ascii="Franklin Gothic Medium" w:hAnsi="Franklin Gothic Medium"/>
          <w:color w:val="595959"/>
          <w:sz w:val="40"/>
          <w:lang w:val="en-AU"/>
        </w:rPr>
        <w:t>and thanks</w:t>
      </w:r>
    </w:p>
    <w:p w14:paraId="152D57C1" w14:textId="77777777" w:rsidR="009A217C" w:rsidRDefault="009A217C" w:rsidP="007E7FA6">
      <w:pPr>
        <w:pStyle w:val="WWSAcknowledgements-text"/>
      </w:pPr>
      <w:r w:rsidRPr="001C4EBD">
        <w:t>WestWood Spice thanks</w:t>
      </w:r>
      <w:r w:rsidR="00E115ED" w:rsidRPr="001C4EBD">
        <w:t xml:space="preserve"> the</w:t>
      </w:r>
      <w:r w:rsidRPr="001C4EBD">
        <w:t xml:space="preserve"> many</w:t>
      </w:r>
      <w:r w:rsidR="00E115ED" w:rsidRPr="001C4EBD">
        <w:t xml:space="preserve"> </w:t>
      </w:r>
      <w:r w:rsidRPr="001C4EBD">
        <w:t xml:space="preserve">individuals and </w:t>
      </w:r>
      <w:r w:rsidR="00E115ED" w:rsidRPr="001C4EBD">
        <w:t>orga</w:t>
      </w:r>
      <w:r w:rsidRPr="001C4EBD">
        <w:t>nisations who participated in the R</w:t>
      </w:r>
      <w:r w:rsidR="00E115ED" w:rsidRPr="001C4EBD">
        <w:t>eview</w:t>
      </w:r>
      <w:r w:rsidRPr="001C4EBD">
        <w:t>,</w:t>
      </w:r>
      <w:r>
        <w:t xml:space="preserve"> contributing their time to share their experience, discuss community visiting and explore ideas. </w:t>
      </w:r>
    </w:p>
    <w:p w14:paraId="078C465B" w14:textId="2A2E603D" w:rsidR="00E115ED" w:rsidRDefault="009A217C" w:rsidP="007E7FA6">
      <w:pPr>
        <w:pStyle w:val="WWSAcknowledgements-text"/>
      </w:pPr>
      <w:r>
        <w:t>We would also</w:t>
      </w:r>
      <w:r w:rsidR="00A35E42">
        <w:t xml:space="preserve"> like to thank the Working Group</w:t>
      </w:r>
      <w:r>
        <w:t xml:space="preserve"> and the team members who assisted us with all the practical challenges of a national consultation. </w:t>
      </w:r>
    </w:p>
    <w:p w14:paraId="6DF28862" w14:textId="77777777" w:rsidR="00F16D7A" w:rsidRPr="00C95DBC" w:rsidRDefault="00F16D7A" w:rsidP="00C95DBC">
      <w:pPr>
        <w:rPr>
          <w:lang w:val="en-AU"/>
        </w:rPr>
      </w:pPr>
    </w:p>
    <w:p w14:paraId="0C66F9E9" w14:textId="41807DB0" w:rsidR="006D33C2" w:rsidRPr="00F00D73" w:rsidRDefault="00113A47" w:rsidP="00C95DBC">
      <w:pPr>
        <w:rPr>
          <w:rFonts w:ascii="Franklin Gothic Medium" w:hAnsi="Franklin Gothic Medium"/>
          <w:color w:val="595959"/>
          <w:sz w:val="40"/>
          <w:lang w:val="en-AU"/>
        </w:rPr>
      </w:pPr>
      <w:r w:rsidRPr="00F00D73">
        <w:rPr>
          <w:rFonts w:ascii="Franklin Gothic Medium" w:hAnsi="Franklin Gothic Medium"/>
          <w:color w:val="595959"/>
          <w:sz w:val="40"/>
          <w:lang w:val="en-AU"/>
        </w:rPr>
        <w:t>Working Group</w:t>
      </w:r>
    </w:p>
    <w:p w14:paraId="6AED791F" w14:textId="26794A91" w:rsidR="00A35E42" w:rsidRPr="00E6631B" w:rsidRDefault="00A35E42" w:rsidP="00455B75">
      <w:pPr>
        <w:pStyle w:val="WWSAcknowledgements-text"/>
      </w:pPr>
      <w:r w:rsidRPr="00E6631B">
        <w:t>The project was overseen by a working group</w:t>
      </w:r>
      <w:r w:rsidR="006635AD">
        <w:t xml:space="preserve"> comprising representatives</w:t>
      </w:r>
      <w:r w:rsidRPr="00E6631B">
        <w:t xml:space="preserve"> from all states a</w:t>
      </w:r>
      <w:r w:rsidR="001F6CB1" w:rsidRPr="00455B75">
        <w:t xml:space="preserve">nd territories, the </w:t>
      </w:r>
      <w:r w:rsidR="001F6CB1" w:rsidRPr="003F0D1F">
        <w:t xml:space="preserve">National Disability Insurance Agency </w:t>
      </w:r>
      <w:r w:rsidRPr="00E6631B">
        <w:t>and NDIS</w:t>
      </w:r>
      <w:r w:rsidR="001F6CB1" w:rsidRPr="00455B75">
        <w:t xml:space="preserve"> Quality and Safeguards</w:t>
      </w:r>
      <w:r w:rsidRPr="00455B75">
        <w:t xml:space="preserve"> Commission</w:t>
      </w:r>
      <w:r w:rsidR="006635AD">
        <w:t>,</w:t>
      </w:r>
      <w:r w:rsidRPr="00455B75">
        <w:t xml:space="preserve"> chaired and coordinated by </w:t>
      </w:r>
      <w:r w:rsidR="003F0D1F" w:rsidRPr="00455B75">
        <w:t xml:space="preserve">the </w:t>
      </w:r>
      <w:r w:rsidRPr="00455B75">
        <w:t>D</w:t>
      </w:r>
      <w:r w:rsidR="003F0D1F" w:rsidRPr="00455B75">
        <w:t xml:space="preserve">epartment of </w:t>
      </w:r>
      <w:r w:rsidRPr="00455B75">
        <w:t>S</w:t>
      </w:r>
      <w:r w:rsidR="003F0D1F" w:rsidRPr="00455B75">
        <w:t xml:space="preserve">ocial </w:t>
      </w:r>
      <w:r w:rsidRPr="00455B75">
        <w:t>S</w:t>
      </w:r>
      <w:r w:rsidR="00986B6F">
        <w:t>ervi</w:t>
      </w:r>
      <w:r w:rsidR="006635AD">
        <w:t>ces.</w:t>
      </w:r>
    </w:p>
    <w:p w14:paraId="334C94D8" w14:textId="77777777" w:rsidR="00A35E42" w:rsidRDefault="00A35E42" w:rsidP="00C90901"/>
    <w:p w14:paraId="1C1C1C29" w14:textId="77777777" w:rsidR="007A4776" w:rsidRPr="00F00D73" w:rsidRDefault="00DC2A30" w:rsidP="00C90901">
      <w:pPr>
        <w:rPr>
          <w:rFonts w:ascii="Franklin Gothic Medium" w:hAnsi="Franklin Gothic Medium"/>
          <w:color w:val="595959"/>
          <w:sz w:val="40"/>
          <w:lang w:val="en-AU"/>
        </w:rPr>
      </w:pPr>
      <w:r w:rsidRPr="00F00D73">
        <w:rPr>
          <w:rFonts w:ascii="Franklin Gothic Medium" w:hAnsi="Franklin Gothic Medium"/>
          <w:color w:val="595959"/>
          <w:sz w:val="40"/>
          <w:lang w:val="en-AU"/>
        </w:rPr>
        <w:t>WestWood Spice Team for this project</w:t>
      </w:r>
    </w:p>
    <w:p w14:paraId="781B4728" w14:textId="48EDDB3A" w:rsidR="007A4776" w:rsidRDefault="00DC2A30" w:rsidP="00DD5295">
      <w:pPr>
        <w:pStyle w:val="WWSAcknowledgements-text"/>
      </w:pPr>
      <w:r w:rsidRPr="00455B75">
        <w:rPr>
          <w:rStyle w:val="WWSAcknowledgements-textChar"/>
        </w:rPr>
        <w:t>Alison Plant, Susan Warth, Jenny Owen, Mark Clayton, Liz Cunneen, Francesca Piazzi</w:t>
      </w:r>
      <w:r w:rsidR="00DD5295">
        <w:rPr>
          <w:rStyle w:val="WWSAcknowledgements-textChar"/>
        </w:rPr>
        <w:t xml:space="preserve"> </w:t>
      </w:r>
      <w:r w:rsidR="00DD5295">
        <w:rPr>
          <w:rStyle w:val="WWSAcknowledgements-textChar"/>
        </w:rPr>
        <w:br/>
      </w:r>
    </w:p>
    <w:p w14:paraId="2B4CD42E" w14:textId="77777777" w:rsidR="00C42889" w:rsidRPr="001A1386" w:rsidRDefault="00E115ED" w:rsidP="00710AEB">
      <w:pPr>
        <w:pStyle w:val="WWSAcknowledgements-addressblock"/>
      </w:pPr>
      <w:r>
        <w:t xml:space="preserve">Alison Plant </w:t>
      </w:r>
    </w:p>
    <w:p w14:paraId="3D74AF85" w14:textId="77777777" w:rsidR="00C42889" w:rsidRPr="00C95DBC" w:rsidRDefault="00C42889" w:rsidP="00886B2D">
      <w:pPr>
        <w:pStyle w:val="WWSAcknowledgements-addressblock"/>
      </w:pPr>
      <w:r w:rsidRPr="00C95DBC">
        <w:t>WestWood Spice</w:t>
      </w:r>
    </w:p>
    <w:p w14:paraId="407E4DBE" w14:textId="77777777" w:rsidR="00C42889" w:rsidRPr="00C95DBC" w:rsidRDefault="00C42889" w:rsidP="00886B2D">
      <w:pPr>
        <w:pStyle w:val="WWSAcknowledgements-addressblock"/>
      </w:pPr>
      <w:r w:rsidRPr="00C95DBC">
        <w:t xml:space="preserve">Email: </w:t>
      </w:r>
      <w:r w:rsidR="00E115ED">
        <w:t>alisonplant</w:t>
      </w:r>
      <w:r w:rsidRPr="00C95DBC">
        <w:t>@westwoodspice.com.au</w:t>
      </w:r>
    </w:p>
    <w:p w14:paraId="71F29CD9" w14:textId="77777777" w:rsidR="00C42889" w:rsidRPr="00C95DBC" w:rsidRDefault="00C42889" w:rsidP="00886B2D">
      <w:pPr>
        <w:pStyle w:val="WWSAcknowledgements-addressblock"/>
      </w:pPr>
      <w:r w:rsidRPr="00C95DBC">
        <w:t>Level 2, 10 Mallett Street</w:t>
      </w:r>
    </w:p>
    <w:p w14:paraId="03782F17" w14:textId="77777777" w:rsidR="00C42889" w:rsidRPr="00C95DBC" w:rsidRDefault="00C42889" w:rsidP="00886B2D">
      <w:pPr>
        <w:pStyle w:val="WWSAcknowledgements-addressblock"/>
      </w:pPr>
      <w:r w:rsidRPr="00C95DBC">
        <w:t>Camperdown NSW 2050</w:t>
      </w:r>
    </w:p>
    <w:p w14:paraId="34B33B61" w14:textId="77777777" w:rsidR="00C42889" w:rsidRDefault="00C42889" w:rsidP="00886B2D">
      <w:pPr>
        <w:pStyle w:val="WWSAcknowledgements-addressblock"/>
      </w:pPr>
      <w:r w:rsidRPr="00C95DBC">
        <w:t>Ph: 02 8594 0594</w:t>
      </w:r>
      <w:r w:rsidR="007F1A80">
        <w:t xml:space="preserve"> </w:t>
      </w:r>
      <w:r>
        <w:t xml:space="preserve"> |</w:t>
      </w:r>
      <w:r w:rsidR="007F1A80">
        <w:t xml:space="preserve"> </w:t>
      </w:r>
      <w:r>
        <w:t xml:space="preserve"> </w:t>
      </w:r>
      <w:r w:rsidRPr="00C95DBC">
        <w:t>Fax: 02 8594 0595</w:t>
      </w:r>
    </w:p>
    <w:p w14:paraId="5AF9D0A7" w14:textId="77777777" w:rsidR="00C42889" w:rsidRPr="00C95DBC" w:rsidRDefault="00C42889" w:rsidP="00886B2D">
      <w:pPr>
        <w:pStyle w:val="WWSAcknowledgements-addressblock"/>
      </w:pPr>
      <w:r w:rsidRPr="00C95DBC">
        <w:t>Web: www.westwoodspice.com.au</w:t>
      </w:r>
    </w:p>
    <w:p w14:paraId="3CC67D65" w14:textId="77777777" w:rsidR="00C42889" w:rsidRPr="00C95DBC" w:rsidRDefault="00C42889" w:rsidP="00886B2D">
      <w:pPr>
        <w:pStyle w:val="WWSAcknowledgements-addressblock"/>
      </w:pPr>
    </w:p>
    <w:p w14:paraId="25C566A8" w14:textId="77777777" w:rsidR="00C42889" w:rsidRPr="00C95DBC" w:rsidRDefault="00E115ED" w:rsidP="00886B2D">
      <w:pPr>
        <w:pStyle w:val="WWSAcknowledgements-addressblock"/>
      </w:pPr>
      <w:r>
        <w:t>Copyright WestWood Spice 2018</w:t>
      </w:r>
    </w:p>
    <w:p w14:paraId="21000224" w14:textId="77777777" w:rsidR="00C95DBC" w:rsidRDefault="00C42889" w:rsidP="00886B2D">
      <w:pPr>
        <w:pStyle w:val="WWSAcknowledgements-addressblock"/>
      </w:pPr>
      <w:r w:rsidRPr="00C95DBC">
        <w:t>CFW Spice Pty Ltd trading as WestWood Spice | ABN 17 095 066 31</w:t>
      </w:r>
      <w:r w:rsidR="007F1A80">
        <w:t>8</w:t>
      </w:r>
    </w:p>
    <w:p w14:paraId="4B1B6635" w14:textId="77777777" w:rsidR="00E26153" w:rsidRDefault="00E26153" w:rsidP="00886B2D">
      <w:pPr>
        <w:pStyle w:val="WWSAcknowledgements-addressblock"/>
      </w:pPr>
    </w:p>
    <w:p w14:paraId="04A6E3D8" w14:textId="77777777" w:rsidR="00AE3B3F" w:rsidRDefault="00AE3B3F" w:rsidP="00886B2D">
      <w:pPr>
        <w:pStyle w:val="WWSAcknowledgements-addressblock"/>
      </w:pPr>
    </w:p>
    <w:p w14:paraId="185EE105" w14:textId="31643A9E" w:rsidR="00AE3B3F" w:rsidRPr="00C728F5" w:rsidRDefault="00AE3B3F" w:rsidP="00886B2D">
      <w:pPr>
        <w:pStyle w:val="WWSAcknowledgements-addressblock"/>
        <w:rPr>
          <w:i/>
        </w:rPr>
        <w:sectPr w:rsidR="00AE3B3F" w:rsidRPr="00C728F5" w:rsidSect="009375B1">
          <w:footerReference w:type="default" r:id="rId12"/>
          <w:endnotePr>
            <w:numFmt w:val="decimal"/>
          </w:endnotePr>
          <w:pgSz w:w="11900" w:h="16840"/>
          <w:pgMar w:top="1701" w:right="1418" w:bottom="1418" w:left="1418" w:header="709" w:footer="709" w:gutter="0"/>
          <w:cols w:space="708"/>
          <w:docGrid w:linePitch="360"/>
        </w:sectPr>
      </w:pPr>
      <w:r w:rsidRPr="00C728F5">
        <w:rPr>
          <w:i/>
        </w:rPr>
        <w:t xml:space="preserve">This document </w:t>
      </w:r>
      <w:r w:rsidR="001719C8" w:rsidRPr="00C728F5">
        <w:rPr>
          <w:i/>
        </w:rPr>
        <w:t>reflect</w:t>
      </w:r>
      <w:r w:rsidR="00EC1295">
        <w:rPr>
          <w:i/>
        </w:rPr>
        <w:t>s</w:t>
      </w:r>
      <w:r w:rsidR="001719C8" w:rsidRPr="00C728F5">
        <w:rPr>
          <w:i/>
        </w:rPr>
        <w:t xml:space="preserve"> working group comments </w:t>
      </w:r>
      <w:r w:rsidR="00C728F5" w:rsidRPr="00C728F5">
        <w:rPr>
          <w:i/>
        </w:rPr>
        <w:t>provided 11 February 2019</w:t>
      </w:r>
      <w:r w:rsidR="00AE0523">
        <w:rPr>
          <w:i/>
        </w:rPr>
        <w:t xml:space="preserve"> and feedback following  further review in April 2019</w:t>
      </w:r>
    </w:p>
    <w:p w14:paraId="0AEB2A4D" w14:textId="77777777" w:rsidR="007D6D2E" w:rsidRPr="007439D8" w:rsidRDefault="007D6D2E" w:rsidP="00120E1D">
      <w:pPr>
        <w:pStyle w:val="WWSTOC-heading"/>
      </w:pPr>
      <w:r w:rsidRPr="007439D8">
        <w:lastRenderedPageBreak/>
        <w:t>Table of Contents</w:t>
      </w:r>
      <w:r w:rsidR="009778D3">
        <w:t xml:space="preserve"> </w:t>
      </w:r>
    </w:p>
    <w:p w14:paraId="6AC534E3" w14:textId="2D95A19D" w:rsidR="00F73C32" w:rsidRDefault="00F1610A">
      <w:pPr>
        <w:pStyle w:val="TOC1"/>
        <w:rPr>
          <w:rFonts w:asciiTheme="minorHAnsi" w:eastAsiaTheme="minorEastAsia" w:hAnsiTheme="minorHAnsi" w:cstheme="minorBidi"/>
          <w:noProof/>
          <w:color w:val="auto"/>
          <w:sz w:val="22"/>
          <w:lang w:val="en-AU" w:eastAsia="en-AU"/>
        </w:rPr>
      </w:pPr>
      <w:r w:rsidRPr="00F00D73">
        <w:rPr>
          <w:szCs w:val="24"/>
        </w:rPr>
        <w:fldChar w:fldCharType="begin"/>
      </w:r>
      <w:r>
        <w:rPr>
          <w:szCs w:val="24"/>
        </w:rPr>
        <w:instrText xml:space="preserve"> TOC \o "1-3" \t "*WWS Heading 1,1,*WWS Heading 2,2,*WWS Appendicies - heading 2,2,*WWS Heading 2 numbered,2,*WWS Heading 1 numbered,1,*WWS Appendices - heading 1,1" </w:instrText>
      </w:r>
      <w:r w:rsidRPr="00F00D73">
        <w:rPr>
          <w:szCs w:val="24"/>
        </w:rPr>
        <w:fldChar w:fldCharType="separate"/>
      </w:r>
      <w:r w:rsidR="00F73C32">
        <w:rPr>
          <w:noProof/>
        </w:rPr>
        <w:t>Executive summary</w:t>
      </w:r>
      <w:r w:rsidR="00F73C32">
        <w:rPr>
          <w:noProof/>
        </w:rPr>
        <w:tab/>
      </w:r>
      <w:r w:rsidR="00F73C32">
        <w:rPr>
          <w:noProof/>
        </w:rPr>
        <w:fldChar w:fldCharType="begin"/>
      </w:r>
      <w:r w:rsidR="00F73C32">
        <w:rPr>
          <w:noProof/>
        </w:rPr>
        <w:instrText xml:space="preserve"> PAGEREF _Toc31957385 \h </w:instrText>
      </w:r>
      <w:r w:rsidR="00F73C32">
        <w:rPr>
          <w:noProof/>
        </w:rPr>
      </w:r>
      <w:r w:rsidR="00F73C32">
        <w:rPr>
          <w:noProof/>
        </w:rPr>
        <w:fldChar w:fldCharType="separate"/>
      </w:r>
      <w:r w:rsidR="00F73C32">
        <w:rPr>
          <w:noProof/>
        </w:rPr>
        <w:t>7</w:t>
      </w:r>
      <w:r w:rsidR="00F73C32">
        <w:rPr>
          <w:noProof/>
        </w:rPr>
        <w:fldChar w:fldCharType="end"/>
      </w:r>
    </w:p>
    <w:p w14:paraId="2A8AD197" w14:textId="24BE21C0" w:rsidR="00F73C32" w:rsidRDefault="00F73C32">
      <w:pPr>
        <w:pStyle w:val="TOC2"/>
        <w:rPr>
          <w:rFonts w:asciiTheme="minorHAnsi" w:eastAsiaTheme="minorEastAsia" w:hAnsiTheme="minorHAnsi" w:cstheme="minorBidi"/>
          <w:noProof/>
          <w:color w:val="auto"/>
          <w:sz w:val="22"/>
          <w:lang w:val="en-AU" w:eastAsia="en-AU"/>
        </w:rPr>
      </w:pPr>
      <w:r>
        <w:rPr>
          <w:noProof/>
          <w:lang w:eastAsia="en-AU"/>
        </w:rPr>
        <w:t>List of findings</w:t>
      </w:r>
      <w:r>
        <w:rPr>
          <w:noProof/>
        </w:rPr>
        <w:tab/>
      </w:r>
      <w:r>
        <w:rPr>
          <w:noProof/>
        </w:rPr>
        <w:fldChar w:fldCharType="begin"/>
      </w:r>
      <w:r>
        <w:rPr>
          <w:noProof/>
        </w:rPr>
        <w:instrText xml:space="preserve"> PAGEREF _Toc31957386 \h </w:instrText>
      </w:r>
      <w:r>
        <w:rPr>
          <w:noProof/>
        </w:rPr>
      </w:r>
      <w:r>
        <w:rPr>
          <w:noProof/>
        </w:rPr>
        <w:fldChar w:fldCharType="separate"/>
      </w:r>
      <w:r>
        <w:rPr>
          <w:noProof/>
        </w:rPr>
        <w:t>11</w:t>
      </w:r>
      <w:r>
        <w:rPr>
          <w:noProof/>
        </w:rPr>
        <w:fldChar w:fldCharType="end"/>
      </w:r>
    </w:p>
    <w:p w14:paraId="2A9761B4" w14:textId="18DADD62" w:rsidR="00F73C32" w:rsidRDefault="00F73C32">
      <w:pPr>
        <w:pStyle w:val="TOC2"/>
        <w:rPr>
          <w:rFonts w:asciiTheme="minorHAnsi" w:eastAsiaTheme="minorEastAsia" w:hAnsiTheme="minorHAnsi" w:cstheme="minorBidi"/>
          <w:noProof/>
          <w:color w:val="auto"/>
          <w:sz w:val="22"/>
          <w:lang w:val="en-AU" w:eastAsia="en-AU"/>
        </w:rPr>
      </w:pPr>
      <w:r>
        <w:rPr>
          <w:noProof/>
          <w:lang w:eastAsia="en-AU"/>
        </w:rPr>
        <w:t>List of recommendations</w:t>
      </w:r>
      <w:r>
        <w:rPr>
          <w:noProof/>
        </w:rPr>
        <w:tab/>
      </w:r>
      <w:r>
        <w:rPr>
          <w:noProof/>
        </w:rPr>
        <w:fldChar w:fldCharType="begin"/>
      </w:r>
      <w:r>
        <w:rPr>
          <w:noProof/>
        </w:rPr>
        <w:instrText xml:space="preserve"> PAGEREF _Toc31957387 \h </w:instrText>
      </w:r>
      <w:r>
        <w:rPr>
          <w:noProof/>
        </w:rPr>
      </w:r>
      <w:r>
        <w:rPr>
          <w:noProof/>
        </w:rPr>
        <w:fldChar w:fldCharType="separate"/>
      </w:r>
      <w:r>
        <w:rPr>
          <w:noProof/>
        </w:rPr>
        <w:t>11</w:t>
      </w:r>
      <w:r>
        <w:rPr>
          <w:noProof/>
        </w:rPr>
        <w:fldChar w:fldCharType="end"/>
      </w:r>
    </w:p>
    <w:p w14:paraId="0C8BF3AF" w14:textId="20BD2215" w:rsidR="00F73C32" w:rsidRDefault="00F73C32">
      <w:pPr>
        <w:pStyle w:val="TOC1"/>
        <w:rPr>
          <w:rFonts w:asciiTheme="minorHAnsi" w:eastAsiaTheme="minorEastAsia" w:hAnsiTheme="minorHAnsi" w:cstheme="minorBidi"/>
          <w:noProof/>
          <w:color w:val="auto"/>
          <w:sz w:val="22"/>
          <w:lang w:val="en-AU" w:eastAsia="en-AU"/>
        </w:rPr>
      </w:pPr>
      <w:r>
        <w:rPr>
          <w:noProof/>
        </w:rPr>
        <w:t>Context of the Review</w:t>
      </w:r>
      <w:r>
        <w:rPr>
          <w:noProof/>
        </w:rPr>
        <w:tab/>
      </w:r>
      <w:r>
        <w:rPr>
          <w:noProof/>
        </w:rPr>
        <w:fldChar w:fldCharType="begin"/>
      </w:r>
      <w:r>
        <w:rPr>
          <w:noProof/>
        </w:rPr>
        <w:instrText xml:space="preserve"> PAGEREF _Toc31957388 \h </w:instrText>
      </w:r>
      <w:r>
        <w:rPr>
          <w:noProof/>
        </w:rPr>
      </w:r>
      <w:r>
        <w:rPr>
          <w:noProof/>
        </w:rPr>
        <w:fldChar w:fldCharType="separate"/>
      </w:r>
      <w:r>
        <w:rPr>
          <w:noProof/>
        </w:rPr>
        <w:t>13</w:t>
      </w:r>
      <w:r>
        <w:rPr>
          <w:noProof/>
        </w:rPr>
        <w:fldChar w:fldCharType="end"/>
      </w:r>
    </w:p>
    <w:p w14:paraId="70104A60" w14:textId="39CC82D6" w:rsidR="00F73C32" w:rsidRDefault="00F73C32">
      <w:pPr>
        <w:pStyle w:val="TOC2"/>
        <w:rPr>
          <w:rFonts w:asciiTheme="minorHAnsi" w:eastAsiaTheme="minorEastAsia" w:hAnsiTheme="minorHAnsi" w:cstheme="minorBidi"/>
          <w:noProof/>
          <w:color w:val="auto"/>
          <w:sz w:val="22"/>
          <w:lang w:val="en-AU" w:eastAsia="en-AU"/>
        </w:rPr>
      </w:pPr>
      <w:r>
        <w:rPr>
          <w:noProof/>
        </w:rPr>
        <w:t>Abuse and neglect</w:t>
      </w:r>
      <w:r>
        <w:rPr>
          <w:noProof/>
        </w:rPr>
        <w:tab/>
      </w:r>
      <w:r>
        <w:rPr>
          <w:noProof/>
        </w:rPr>
        <w:fldChar w:fldCharType="begin"/>
      </w:r>
      <w:r>
        <w:rPr>
          <w:noProof/>
        </w:rPr>
        <w:instrText xml:space="preserve"> PAGEREF _Toc31957389 \h </w:instrText>
      </w:r>
      <w:r>
        <w:rPr>
          <w:noProof/>
        </w:rPr>
      </w:r>
      <w:r>
        <w:rPr>
          <w:noProof/>
        </w:rPr>
        <w:fldChar w:fldCharType="separate"/>
      </w:r>
      <w:r>
        <w:rPr>
          <w:noProof/>
        </w:rPr>
        <w:t>13</w:t>
      </w:r>
      <w:r>
        <w:rPr>
          <w:noProof/>
        </w:rPr>
        <w:fldChar w:fldCharType="end"/>
      </w:r>
    </w:p>
    <w:p w14:paraId="3C0241DB" w14:textId="6211C852" w:rsidR="00F73C32" w:rsidRDefault="00F73C32">
      <w:pPr>
        <w:pStyle w:val="TOC2"/>
        <w:rPr>
          <w:rFonts w:asciiTheme="minorHAnsi" w:eastAsiaTheme="minorEastAsia" w:hAnsiTheme="minorHAnsi" w:cstheme="minorBidi"/>
          <w:noProof/>
          <w:color w:val="auto"/>
          <w:sz w:val="22"/>
          <w:lang w:val="en-AU" w:eastAsia="en-AU"/>
        </w:rPr>
      </w:pPr>
      <w:r>
        <w:rPr>
          <w:noProof/>
        </w:rPr>
        <w:t>Obligations</w:t>
      </w:r>
      <w:r>
        <w:rPr>
          <w:noProof/>
        </w:rPr>
        <w:tab/>
      </w:r>
      <w:r>
        <w:rPr>
          <w:noProof/>
        </w:rPr>
        <w:fldChar w:fldCharType="begin"/>
      </w:r>
      <w:r>
        <w:rPr>
          <w:noProof/>
        </w:rPr>
        <w:instrText xml:space="preserve"> PAGEREF _Toc31957390 \h </w:instrText>
      </w:r>
      <w:r>
        <w:rPr>
          <w:noProof/>
        </w:rPr>
      </w:r>
      <w:r>
        <w:rPr>
          <w:noProof/>
        </w:rPr>
        <w:fldChar w:fldCharType="separate"/>
      </w:r>
      <w:r>
        <w:rPr>
          <w:noProof/>
        </w:rPr>
        <w:t>14</w:t>
      </w:r>
      <w:r>
        <w:rPr>
          <w:noProof/>
        </w:rPr>
        <w:fldChar w:fldCharType="end"/>
      </w:r>
    </w:p>
    <w:p w14:paraId="3DA54780" w14:textId="3D7C99F3" w:rsidR="00F73C32" w:rsidRDefault="00F73C32">
      <w:pPr>
        <w:pStyle w:val="TOC2"/>
        <w:rPr>
          <w:rFonts w:asciiTheme="minorHAnsi" w:eastAsiaTheme="minorEastAsia" w:hAnsiTheme="minorHAnsi" w:cstheme="minorBidi"/>
          <w:noProof/>
          <w:color w:val="auto"/>
          <w:sz w:val="22"/>
          <w:lang w:val="en-AU" w:eastAsia="en-AU"/>
        </w:rPr>
      </w:pPr>
      <w:r>
        <w:rPr>
          <w:noProof/>
        </w:rPr>
        <w:t>Safeguarding</w:t>
      </w:r>
      <w:r>
        <w:rPr>
          <w:noProof/>
        </w:rPr>
        <w:tab/>
      </w:r>
      <w:r>
        <w:rPr>
          <w:noProof/>
        </w:rPr>
        <w:fldChar w:fldCharType="begin"/>
      </w:r>
      <w:r>
        <w:rPr>
          <w:noProof/>
        </w:rPr>
        <w:instrText xml:space="preserve"> PAGEREF _Toc31957391 \h </w:instrText>
      </w:r>
      <w:r>
        <w:rPr>
          <w:noProof/>
        </w:rPr>
      </w:r>
      <w:r>
        <w:rPr>
          <w:noProof/>
        </w:rPr>
        <w:fldChar w:fldCharType="separate"/>
      </w:r>
      <w:r>
        <w:rPr>
          <w:noProof/>
        </w:rPr>
        <w:t>15</w:t>
      </w:r>
      <w:r>
        <w:rPr>
          <w:noProof/>
        </w:rPr>
        <w:fldChar w:fldCharType="end"/>
      </w:r>
    </w:p>
    <w:p w14:paraId="08B4C448" w14:textId="508B26F3" w:rsidR="00F73C32" w:rsidRDefault="00F73C32">
      <w:pPr>
        <w:pStyle w:val="TOC2"/>
        <w:rPr>
          <w:rFonts w:asciiTheme="minorHAnsi" w:eastAsiaTheme="minorEastAsia" w:hAnsiTheme="minorHAnsi" w:cstheme="minorBidi"/>
          <w:noProof/>
          <w:color w:val="auto"/>
          <w:sz w:val="22"/>
          <w:lang w:val="en-AU" w:eastAsia="en-AU"/>
        </w:rPr>
      </w:pPr>
      <w:r>
        <w:rPr>
          <w:noProof/>
        </w:rPr>
        <w:t>NDIS Quality and Safeguarding Framework</w:t>
      </w:r>
      <w:r>
        <w:rPr>
          <w:noProof/>
        </w:rPr>
        <w:tab/>
      </w:r>
      <w:r>
        <w:rPr>
          <w:noProof/>
        </w:rPr>
        <w:fldChar w:fldCharType="begin"/>
      </w:r>
      <w:r>
        <w:rPr>
          <w:noProof/>
        </w:rPr>
        <w:instrText xml:space="preserve"> PAGEREF _Toc31957392 \h </w:instrText>
      </w:r>
      <w:r>
        <w:rPr>
          <w:noProof/>
        </w:rPr>
      </w:r>
      <w:r>
        <w:rPr>
          <w:noProof/>
        </w:rPr>
        <w:fldChar w:fldCharType="separate"/>
      </w:r>
      <w:r>
        <w:rPr>
          <w:noProof/>
        </w:rPr>
        <w:t>16</w:t>
      </w:r>
      <w:r>
        <w:rPr>
          <w:noProof/>
        </w:rPr>
        <w:fldChar w:fldCharType="end"/>
      </w:r>
    </w:p>
    <w:p w14:paraId="19DABC46" w14:textId="79EA6FE9" w:rsidR="00F73C32" w:rsidRDefault="00F73C32">
      <w:pPr>
        <w:pStyle w:val="TOC1"/>
        <w:rPr>
          <w:rFonts w:asciiTheme="minorHAnsi" w:eastAsiaTheme="minorEastAsia" w:hAnsiTheme="minorHAnsi" w:cstheme="minorBidi"/>
          <w:noProof/>
          <w:color w:val="auto"/>
          <w:sz w:val="22"/>
          <w:lang w:val="en-AU" w:eastAsia="en-AU"/>
        </w:rPr>
      </w:pPr>
      <w:r>
        <w:rPr>
          <w:noProof/>
        </w:rPr>
        <w:t>Community Visitor Schemes – overview</w:t>
      </w:r>
      <w:r>
        <w:rPr>
          <w:noProof/>
        </w:rPr>
        <w:tab/>
      </w:r>
      <w:r>
        <w:rPr>
          <w:noProof/>
        </w:rPr>
        <w:fldChar w:fldCharType="begin"/>
      </w:r>
      <w:r>
        <w:rPr>
          <w:noProof/>
        </w:rPr>
        <w:instrText xml:space="preserve"> PAGEREF _Toc31957393 \h </w:instrText>
      </w:r>
      <w:r>
        <w:rPr>
          <w:noProof/>
        </w:rPr>
      </w:r>
      <w:r>
        <w:rPr>
          <w:noProof/>
        </w:rPr>
        <w:fldChar w:fldCharType="separate"/>
      </w:r>
      <w:r>
        <w:rPr>
          <w:noProof/>
        </w:rPr>
        <w:t>17</w:t>
      </w:r>
      <w:r>
        <w:rPr>
          <w:noProof/>
        </w:rPr>
        <w:fldChar w:fldCharType="end"/>
      </w:r>
    </w:p>
    <w:p w14:paraId="77759328" w14:textId="4E0BA57F" w:rsidR="00F73C32" w:rsidRDefault="00F73C32">
      <w:pPr>
        <w:pStyle w:val="TOC2"/>
        <w:rPr>
          <w:rFonts w:asciiTheme="minorHAnsi" w:eastAsiaTheme="minorEastAsia" w:hAnsiTheme="minorHAnsi" w:cstheme="minorBidi"/>
          <w:noProof/>
          <w:color w:val="auto"/>
          <w:sz w:val="22"/>
          <w:lang w:val="en-AU" w:eastAsia="en-AU"/>
        </w:rPr>
      </w:pPr>
      <w:r>
        <w:rPr>
          <w:noProof/>
        </w:rPr>
        <w:t>Origins</w:t>
      </w:r>
      <w:r>
        <w:rPr>
          <w:noProof/>
        </w:rPr>
        <w:tab/>
      </w:r>
      <w:r>
        <w:rPr>
          <w:noProof/>
        </w:rPr>
        <w:fldChar w:fldCharType="begin"/>
      </w:r>
      <w:r>
        <w:rPr>
          <w:noProof/>
        </w:rPr>
        <w:instrText xml:space="preserve"> PAGEREF _Toc31957394 \h </w:instrText>
      </w:r>
      <w:r>
        <w:rPr>
          <w:noProof/>
        </w:rPr>
      </w:r>
      <w:r>
        <w:rPr>
          <w:noProof/>
        </w:rPr>
        <w:fldChar w:fldCharType="separate"/>
      </w:r>
      <w:r>
        <w:rPr>
          <w:noProof/>
        </w:rPr>
        <w:t>17</w:t>
      </w:r>
      <w:r>
        <w:rPr>
          <w:noProof/>
        </w:rPr>
        <w:fldChar w:fldCharType="end"/>
      </w:r>
    </w:p>
    <w:p w14:paraId="749B5B8A" w14:textId="3568F603" w:rsidR="00F73C32" w:rsidRDefault="00F73C32">
      <w:pPr>
        <w:pStyle w:val="TOC2"/>
        <w:rPr>
          <w:rFonts w:asciiTheme="minorHAnsi" w:eastAsiaTheme="minorEastAsia" w:hAnsiTheme="minorHAnsi" w:cstheme="minorBidi"/>
          <w:noProof/>
          <w:color w:val="auto"/>
          <w:sz w:val="22"/>
          <w:lang w:val="en-AU" w:eastAsia="en-AU"/>
        </w:rPr>
      </w:pPr>
      <w:r>
        <w:rPr>
          <w:noProof/>
        </w:rPr>
        <w:t>Six current schemes</w:t>
      </w:r>
      <w:r>
        <w:rPr>
          <w:noProof/>
        </w:rPr>
        <w:tab/>
      </w:r>
      <w:r>
        <w:rPr>
          <w:noProof/>
        </w:rPr>
        <w:fldChar w:fldCharType="begin"/>
      </w:r>
      <w:r>
        <w:rPr>
          <w:noProof/>
        </w:rPr>
        <w:instrText xml:space="preserve"> PAGEREF _Toc31957395 \h </w:instrText>
      </w:r>
      <w:r>
        <w:rPr>
          <w:noProof/>
        </w:rPr>
      </w:r>
      <w:r>
        <w:rPr>
          <w:noProof/>
        </w:rPr>
        <w:fldChar w:fldCharType="separate"/>
      </w:r>
      <w:r>
        <w:rPr>
          <w:noProof/>
        </w:rPr>
        <w:t>17</w:t>
      </w:r>
      <w:r>
        <w:rPr>
          <w:noProof/>
        </w:rPr>
        <w:fldChar w:fldCharType="end"/>
      </w:r>
    </w:p>
    <w:p w14:paraId="0713C0A3" w14:textId="1CB186E9" w:rsidR="00F73C32" w:rsidRDefault="00F73C32">
      <w:pPr>
        <w:pStyle w:val="TOC2"/>
        <w:rPr>
          <w:rFonts w:asciiTheme="minorHAnsi" w:eastAsiaTheme="minorEastAsia" w:hAnsiTheme="minorHAnsi" w:cstheme="minorBidi"/>
          <w:noProof/>
          <w:color w:val="auto"/>
          <w:sz w:val="22"/>
          <w:lang w:val="en-AU" w:eastAsia="en-AU"/>
        </w:rPr>
      </w:pPr>
      <w:r>
        <w:rPr>
          <w:noProof/>
        </w:rPr>
        <w:t>Tasmania and Western Australia</w:t>
      </w:r>
      <w:r>
        <w:rPr>
          <w:noProof/>
        </w:rPr>
        <w:tab/>
      </w:r>
      <w:r>
        <w:rPr>
          <w:noProof/>
        </w:rPr>
        <w:fldChar w:fldCharType="begin"/>
      </w:r>
      <w:r>
        <w:rPr>
          <w:noProof/>
        </w:rPr>
        <w:instrText xml:space="preserve"> PAGEREF _Toc31957396 \h </w:instrText>
      </w:r>
      <w:r>
        <w:rPr>
          <w:noProof/>
        </w:rPr>
      </w:r>
      <w:r>
        <w:rPr>
          <w:noProof/>
        </w:rPr>
        <w:fldChar w:fldCharType="separate"/>
      </w:r>
      <w:r>
        <w:rPr>
          <w:noProof/>
        </w:rPr>
        <w:t>19</w:t>
      </w:r>
      <w:r>
        <w:rPr>
          <w:noProof/>
        </w:rPr>
        <w:fldChar w:fldCharType="end"/>
      </w:r>
    </w:p>
    <w:p w14:paraId="1BD1D84D" w14:textId="4B57F307" w:rsidR="00F73C32" w:rsidRDefault="00F73C32">
      <w:pPr>
        <w:pStyle w:val="TOC1"/>
        <w:rPr>
          <w:rFonts w:asciiTheme="minorHAnsi" w:eastAsiaTheme="minorEastAsia" w:hAnsiTheme="minorHAnsi" w:cstheme="minorBidi"/>
          <w:noProof/>
          <w:color w:val="auto"/>
          <w:sz w:val="22"/>
          <w:lang w:val="en-AU" w:eastAsia="en-AU"/>
        </w:rPr>
      </w:pPr>
      <w:r>
        <w:rPr>
          <w:noProof/>
        </w:rPr>
        <w:t>What do Community Visitor Schemes achieve?</w:t>
      </w:r>
      <w:r>
        <w:rPr>
          <w:noProof/>
        </w:rPr>
        <w:tab/>
      </w:r>
      <w:r>
        <w:rPr>
          <w:noProof/>
        </w:rPr>
        <w:fldChar w:fldCharType="begin"/>
      </w:r>
      <w:r>
        <w:rPr>
          <w:noProof/>
        </w:rPr>
        <w:instrText xml:space="preserve"> PAGEREF _Toc31957397 \h </w:instrText>
      </w:r>
      <w:r>
        <w:rPr>
          <w:noProof/>
        </w:rPr>
      </w:r>
      <w:r>
        <w:rPr>
          <w:noProof/>
        </w:rPr>
        <w:fldChar w:fldCharType="separate"/>
      </w:r>
      <w:r>
        <w:rPr>
          <w:noProof/>
        </w:rPr>
        <w:t>25</w:t>
      </w:r>
      <w:r>
        <w:rPr>
          <w:noProof/>
        </w:rPr>
        <w:fldChar w:fldCharType="end"/>
      </w:r>
    </w:p>
    <w:p w14:paraId="5C63C675" w14:textId="426625D8" w:rsidR="00F73C32" w:rsidRDefault="00F73C32">
      <w:pPr>
        <w:pStyle w:val="TOC2"/>
        <w:rPr>
          <w:rFonts w:asciiTheme="minorHAnsi" w:eastAsiaTheme="minorEastAsia" w:hAnsiTheme="minorHAnsi" w:cstheme="minorBidi"/>
          <w:noProof/>
          <w:color w:val="auto"/>
          <w:sz w:val="22"/>
          <w:lang w:val="en-AU" w:eastAsia="en-AU"/>
        </w:rPr>
      </w:pPr>
      <w:r>
        <w:rPr>
          <w:noProof/>
        </w:rPr>
        <w:t>Individuals</w:t>
      </w:r>
      <w:r>
        <w:rPr>
          <w:noProof/>
        </w:rPr>
        <w:tab/>
      </w:r>
      <w:r>
        <w:rPr>
          <w:noProof/>
        </w:rPr>
        <w:fldChar w:fldCharType="begin"/>
      </w:r>
      <w:r>
        <w:rPr>
          <w:noProof/>
        </w:rPr>
        <w:instrText xml:space="preserve"> PAGEREF _Toc31957398 \h </w:instrText>
      </w:r>
      <w:r>
        <w:rPr>
          <w:noProof/>
        </w:rPr>
      </w:r>
      <w:r>
        <w:rPr>
          <w:noProof/>
        </w:rPr>
        <w:fldChar w:fldCharType="separate"/>
      </w:r>
      <w:r>
        <w:rPr>
          <w:noProof/>
        </w:rPr>
        <w:t>26</w:t>
      </w:r>
      <w:r>
        <w:rPr>
          <w:noProof/>
        </w:rPr>
        <w:fldChar w:fldCharType="end"/>
      </w:r>
    </w:p>
    <w:p w14:paraId="7AC15117" w14:textId="18E832F1" w:rsidR="00F73C32" w:rsidRDefault="00F73C32">
      <w:pPr>
        <w:pStyle w:val="TOC2"/>
        <w:rPr>
          <w:rFonts w:asciiTheme="minorHAnsi" w:eastAsiaTheme="minorEastAsia" w:hAnsiTheme="minorHAnsi" w:cstheme="minorBidi"/>
          <w:noProof/>
          <w:color w:val="auto"/>
          <w:sz w:val="22"/>
          <w:lang w:val="en-AU" w:eastAsia="en-AU"/>
        </w:rPr>
      </w:pPr>
      <w:r>
        <w:rPr>
          <w:noProof/>
        </w:rPr>
        <w:t>Disability services</w:t>
      </w:r>
      <w:r>
        <w:rPr>
          <w:noProof/>
        </w:rPr>
        <w:tab/>
      </w:r>
      <w:r>
        <w:rPr>
          <w:noProof/>
        </w:rPr>
        <w:fldChar w:fldCharType="begin"/>
      </w:r>
      <w:r>
        <w:rPr>
          <w:noProof/>
        </w:rPr>
        <w:instrText xml:space="preserve"> PAGEREF _Toc31957399 \h </w:instrText>
      </w:r>
      <w:r>
        <w:rPr>
          <w:noProof/>
        </w:rPr>
      </w:r>
      <w:r>
        <w:rPr>
          <w:noProof/>
        </w:rPr>
        <w:fldChar w:fldCharType="separate"/>
      </w:r>
      <w:r>
        <w:rPr>
          <w:noProof/>
        </w:rPr>
        <w:t>27</w:t>
      </w:r>
      <w:r>
        <w:rPr>
          <w:noProof/>
        </w:rPr>
        <w:fldChar w:fldCharType="end"/>
      </w:r>
    </w:p>
    <w:p w14:paraId="6550D058" w14:textId="0DA0DF7C" w:rsidR="00F73C32" w:rsidRDefault="00F73C32">
      <w:pPr>
        <w:pStyle w:val="TOC2"/>
        <w:rPr>
          <w:rFonts w:asciiTheme="minorHAnsi" w:eastAsiaTheme="minorEastAsia" w:hAnsiTheme="minorHAnsi" w:cstheme="minorBidi"/>
          <w:noProof/>
          <w:color w:val="auto"/>
          <w:sz w:val="22"/>
          <w:lang w:val="en-AU" w:eastAsia="en-AU"/>
        </w:rPr>
      </w:pPr>
      <w:r>
        <w:rPr>
          <w:noProof/>
        </w:rPr>
        <w:t>Community – systemic safeguards</w:t>
      </w:r>
      <w:r>
        <w:rPr>
          <w:noProof/>
        </w:rPr>
        <w:tab/>
      </w:r>
      <w:r>
        <w:rPr>
          <w:noProof/>
        </w:rPr>
        <w:fldChar w:fldCharType="begin"/>
      </w:r>
      <w:r>
        <w:rPr>
          <w:noProof/>
        </w:rPr>
        <w:instrText xml:space="preserve"> PAGEREF _Toc31957400 \h </w:instrText>
      </w:r>
      <w:r>
        <w:rPr>
          <w:noProof/>
        </w:rPr>
      </w:r>
      <w:r>
        <w:rPr>
          <w:noProof/>
        </w:rPr>
        <w:fldChar w:fldCharType="separate"/>
      </w:r>
      <w:r>
        <w:rPr>
          <w:noProof/>
        </w:rPr>
        <w:t>30</w:t>
      </w:r>
      <w:r>
        <w:rPr>
          <w:noProof/>
        </w:rPr>
        <w:fldChar w:fldCharType="end"/>
      </w:r>
    </w:p>
    <w:p w14:paraId="6855BCDF" w14:textId="1F47F5BE" w:rsidR="00F73C32" w:rsidRDefault="00F73C32">
      <w:pPr>
        <w:pStyle w:val="TOC1"/>
        <w:rPr>
          <w:rFonts w:asciiTheme="minorHAnsi" w:eastAsiaTheme="minorEastAsia" w:hAnsiTheme="minorHAnsi" w:cstheme="minorBidi"/>
          <w:noProof/>
          <w:color w:val="auto"/>
          <w:sz w:val="22"/>
          <w:lang w:val="en-AU" w:eastAsia="en-AU"/>
        </w:rPr>
      </w:pPr>
      <w:r>
        <w:rPr>
          <w:noProof/>
        </w:rPr>
        <w:t>Does the Community Visitor role need to change?</w:t>
      </w:r>
      <w:r>
        <w:rPr>
          <w:noProof/>
        </w:rPr>
        <w:tab/>
      </w:r>
      <w:r>
        <w:rPr>
          <w:noProof/>
        </w:rPr>
        <w:fldChar w:fldCharType="begin"/>
      </w:r>
      <w:r>
        <w:rPr>
          <w:noProof/>
        </w:rPr>
        <w:instrText xml:space="preserve"> PAGEREF _Toc31957401 \h </w:instrText>
      </w:r>
      <w:r>
        <w:rPr>
          <w:noProof/>
        </w:rPr>
      </w:r>
      <w:r>
        <w:rPr>
          <w:noProof/>
        </w:rPr>
        <w:fldChar w:fldCharType="separate"/>
      </w:r>
      <w:r>
        <w:rPr>
          <w:noProof/>
        </w:rPr>
        <w:t>31</w:t>
      </w:r>
      <w:r>
        <w:rPr>
          <w:noProof/>
        </w:rPr>
        <w:fldChar w:fldCharType="end"/>
      </w:r>
    </w:p>
    <w:p w14:paraId="3C3BAF59" w14:textId="5D572362" w:rsidR="00F73C32" w:rsidRDefault="00F73C32">
      <w:pPr>
        <w:pStyle w:val="TOC2"/>
        <w:rPr>
          <w:rFonts w:asciiTheme="minorHAnsi" w:eastAsiaTheme="minorEastAsia" w:hAnsiTheme="minorHAnsi" w:cstheme="minorBidi"/>
          <w:noProof/>
          <w:color w:val="auto"/>
          <w:sz w:val="22"/>
          <w:lang w:val="en-AU" w:eastAsia="en-AU"/>
        </w:rPr>
      </w:pPr>
      <w:r>
        <w:rPr>
          <w:noProof/>
        </w:rPr>
        <w:t>Factors impacting on the effectiveness of schemes</w:t>
      </w:r>
      <w:r>
        <w:rPr>
          <w:noProof/>
        </w:rPr>
        <w:tab/>
      </w:r>
      <w:r>
        <w:rPr>
          <w:noProof/>
        </w:rPr>
        <w:fldChar w:fldCharType="begin"/>
      </w:r>
      <w:r>
        <w:rPr>
          <w:noProof/>
        </w:rPr>
        <w:instrText xml:space="preserve"> PAGEREF _Toc31957402 \h </w:instrText>
      </w:r>
      <w:r>
        <w:rPr>
          <w:noProof/>
        </w:rPr>
      </w:r>
      <w:r>
        <w:rPr>
          <w:noProof/>
        </w:rPr>
        <w:fldChar w:fldCharType="separate"/>
      </w:r>
      <w:r>
        <w:rPr>
          <w:noProof/>
        </w:rPr>
        <w:t>31</w:t>
      </w:r>
      <w:r>
        <w:rPr>
          <w:noProof/>
        </w:rPr>
        <w:fldChar w:fldCharType="end"/>
      </w:r>
    </w:p>
    <w:p w14:paraId="58C2B83B" w14:textId="4C12B6A4" w:rsidR="00F73C32" w:rsidRDefault="00F73C32">
      <w:pPr>
        <w:pStyle w:val="TOC1"/>
        <w:rPr>
          <w:rFonts w:asciiTheme="minorHAnsi" w:eastAsiaTheme="minorEastAsia" w:hAnsiTheme="minorHAnsi" w:cstheme="minorBidi"/>
          <w:noProof/>
          <w:color w:val="auto"/>
          <w:sz w:val="22"/>
          <w:lang w:val="en-AU" w:eastAsia="en-AU"/>
        </w:rPr>
      </w:pPr>
      <w:r>
        <w:rPr>
          <w:noProof/>
        </w:rPr>
        <w:t>Can Community Visitors play a role in safeguarding vulnerable NDIS participants?</w:t>
      </w:r>
      <w:r>
        <w:rPr>
          <w:noProof/>
        </w:rPr>
        <w:tab/>
      </w:r>
      <w:r>
        <w:rPr>
          <w:noProof/>
        </w:rPr>
        <w:fldChar w:fldCharType="begin"/>
      </w:r>
      <w:r>
        <w:rPr>
          <w:noProof/>
        </w:rPr>
        <w:instrText xml:space="preserve"> PAGEREF _Toc31957403 \h </w:instrText>
      </w:r>
      <w:r>
        <w:rPr>
          <w:noProof/>
        </w:rPr>
      </w:r>
      <w:r>
        <w:rPr>
          <w:noProof/>
        </w:rPr>
        <w:fldChar w:fldCharType="separate"/>
      </w:r>
      <w:r>
        <w:rPr>
          <w:noProof/>
        </w:rPr>
        <w:t>36</w:t>
      </w:r>
      <w:r>
        <w:rPr>
          <w:noProof/>
        </w:rPr>
        <w:fldChar w:fldCharType="end"/>
      </w:r>
    </w:p>
    <w:p w14:paraId="4122938A" w14:textId="7701F16E" w:rsidR="00F73C32" w:rsidRDefault="00F73C32">
      <w:pPr>
        <w:pStyle w:val="TOC2"/>
        <w:rPr>
          <w:rFonts w:asciiTheme="minorHAnsi" w:eastAsiaTheme="minorEastAsia" w:hAnsiTheme="minorHAnsi" w:cstheme="minorBidi"/>
          <w:noProof/>
          <w:color w:val="auto"/>
          <w:sz w:val="22"/>
          <w:lang w:val="en-AU" w:eastAsia="en-AU"/>
        </w:rPr>
      </w:pPr>
      <w:r>
        <w:rPr>
          <w:noProof/>
        </w:rPr>
        <w:t>NDIA framing</w:t>
      </w:r>
      <w:r>
        <w:rPr>
          <w:noProof/>
        </w:rPr>
        <w:tab/>
      </w:r>
      <w:r>
        <w:rPr>
          <w:noProof/>
        </w:rPr>
        <w:fldChar w:fldCharType="begin"/>
      </w:r>
      <w:r>
        <w:rPr>
          <w:noProof/>
        </w:rPr>
        <w:instrText xml:space="preserve"> PAGEREF _Toc31957404 \h </w:instrText>
      </w:r>
      <w:r>
        <w:rPr>
          <w:noProof/>
        </w:rPr>
      </w:r>
      <w:r>
        <w:rPr>
          <w:noProof/>
        </w:rPr>
        <w:fldChar w:fldCharType="separate"/>
      </w:r>
      <w:r>
        <w:rPr>
          <w:noProof/>
        </w:rPr>
        <w:t>36</w:t>
      </w:r>
      <w:r>
        <w:rPr>
          <w:noProof/>
        </w:rPr>
        <w:fldChar w:fldCharType="end"/>
      </w:r>
    </w:p>
    <w:p w14:paraId="6682E262" w14:textId="4ACE2C67" w:rsidR="00F73C32" w:rsidRDefault="00F73C32">
      <w:pPr>
        <w:pStyle w:val="TOC2"/>
        <w:rPr>
          <w:rFonts w:asciiTheme="minorHAnsi" w:eastAsiaTheme="minorEastAsia" w:hAnsiTheme="minorHAnsi" w:cstheme="minorBidi"/>
          <w:noProof/>
          <w:color w:val="auto"/>
          <w:sz w:val="22"/>
          <w:lang w:val="en-AU" w:eastAsia="en-AU"/>
        </w:rPr>
      </w:pPr>
      <w:r>
        <w:rPr>
          <w:noProof/>
        </w:rPr>
        <w:t>NDIS Framework</w:t>
      </w:r>
      <w:r>
        <w:rPr>
          <w:noProof/>
        </w:rPr>
        <w:tab/>
      </w:r>
      <w:r>
        <w:rPr>
          <w:noProof/>
        </w:rPr>
        <w:fldChar w:fldCharType="begin"/>
      </w:r>
      <w:r>
        <w:rPr>
          <w:noProof/>
        </w:rPr>
        <w:instrText xml:space="preserve"> PAGEREF _Toc31957405 \h </w:instrText>
      </w:r>
      <w:r>
        <w:rPr>
          <w:noProof/>
        </w:rPr>
      </w:r>
      <w:r>
        <w:rPr>
          <w:noProof/>
        </w:rPr>
        <w:fldChar w:fldCharType="separate"/>
      </w:r>
      <w:r>
        <w:rPr>
          <w:noProof/>
        </w:rPr>
        <w:t>38</w:t>
      </w:r>
      <w:r>
        <w:rPr>
          <w:noProof/>
        </w:rPr>
        <w:fldChar w:fldCharType="end"/>
      </w:r>
    </w:p>
    <w:p w14:paraId="4633ADDB" w14:textId="35D4E150" w:rsidR="00F73C32" w:rsidRDefault="00F73C32">
      <w:pPr>
        <w:pStyle w:val="TOC2"/>
        <w:rPr>
          <w:rFonts w:asciiTheme="minorHAnsi" w:eastAsiaTheme="minorEastAsia" w:hAnsiTheme="minorHAnsi" w:cstheme="minorBidi"/>
          <w:noProof/>
          <w:color w:val="auto"/>
          <w:sz w:val="22"/>
          <w:lang w:val="en-AU" w:eastAsia="en-AU"/>
        </w:rPr>
      </w:pPr>
      <w:r>
        <w:rPr>
          <w:noProof/>
        </w:rPr>
        <w:t>How should Community Visitors best interface with the NDIS Commission – key functions?</w:t>
      </w:r>
      <w:r>
        <w:rPr>
          <w:noProof/>
        </w:rPr>
        <w:tab/>
      </w:r>
      <w:r>
        <w:rPr>
          <w:noProof/>
        </w:rPr>
        <w:fldChar w:fldCharType="begin"/>
      </w:r>
      <w:r>
        <w:rPr>
          <w:noProof/>
        </w:rPr>
        <w:instrText xml:space="preserve"> PAGEREF _Toc31957406 \h </w:instrText>
      </w:r>
      <w:r>
        <w:rPr>
          <w:noProof/>
        </w:rPr>
      </w:r>
      <w:r>
        <w:rPr>
          <w:noProof/>
        </w:rPr>
        <w:fldChar w:fldCharType="separate"/>
      </w:r>
      <w:r>
        <w:rPr>
          <w:noProof/>
        </w:rPr>
        <w:t>39</w:t>
      </w:r>
      <w:r>
        <w:rPr>
          <w:noProof/>
        </w:rPr>
        <w:fldChar w:fldCharType="end"/>
      </w:r>
    </w:p>
    <w:p w14:paraId="47A185BF" w14:textId="1ADCC89C" w:rsidR="00F73C32" w:rsidRDefault="00F73C32">
      <w:pPr>
        <w:pStyle w:val="TOC2"/>
        <w:rPr>
          <w:rFonts w:asciiTheme="minorHAnsi" w:eastAsiaTheme="minorEastAsia" w:hAnsiTheme="minorHAnsi" w:cstheme="minorBidi"/>
          <w:noProof/>
          <w:color w:val="auto"/>
          <w:sz w:val="22"/>
          <w:lang w:val="en-AU" w:eastAsia="en-AU"/>
        </w:rPr>
      </w:pPr>
      <w:r>
        <w:rPr>
          <w:noProof/>
        </w:rPr>
        <w:t>How should Community Visitors best interface with the NDIS Commission –national or state and territory-based?</w:t>
      </w:r>
      <w:r>
        <w:rPr>
          <w:noProof/>
        </w:rPr>
        <w:tab/>
      </w:r>
      <w:r>
        <w:rPr>
          <w:noProof/>
        </w:rPr>
        <w:fldChar w:fldCharType="begin"/>
      </w:r>
      <w:r>
        <w:rPr>
          <w:noProof/>
        </w:rPr>
        <w:instrText xml:space="preserve"> PAGEREF _Toc31957407 \h </w:instrText>
      </w:r>
      <w:r>
        <w:rPr>
          <w:noProof/>
        </w:rPr>
      </w:r>
      <w:r>
        <w:rPr>
          <w:noProof/>
        </w:rPr>
        <w:fldChar w:fldCharType="separate"/>
      </w:r>
      <w:r>
        <w:rPr>
          <w:noProof/>
        </w:rPr>
        <w:t>43</w:t>
      </w:r>
      <w:r>
        <w:rPr>
          <w:noProof/>
        </w:rPr>
        <w:fldChar w:fldCharType="end"/>
      </w:r>
    </w:p>
    <w:p w14:paraId="1A94CC67" w14:textId="3ED19372" w:rsidR="00F73C32" w:rsidRDefault="00F73C32">
      <w:pPr>
        <w:pStyle w:val="TOC1"/>
        <w:rPr>
          <w:rFonts w:asciiTheme="minorHAnsi" w:eastAsiaTheme="minorEastAsia" w:hAnsiTheme="minorHAnsi" w:cstheme="minorBidi"/>
          <w:noProof/>
          <w:color w:val="auto"/>
          <w:sz w:val="22"/>
          <w:lang w:val="en-AU" w:eastAsia="en-AU"/>
        </w:rPr>
      </w:pPr>
      <w:r>
        <w:rPr>
          <w:noProof/>
        </w:rPr>
        <w:t>Conclusion</w:t>
      </w:r>
      <w:r>
        <w:rPr>
          <w:noProof/>
        </w:rPr>
        <w:tab/>
      </w:r>
      <w:r>
        <w:rPr>
          <w:noProof/>
        </w:rPr>
        <w:fldChar w:fldCharType="begin"/>
      </w:r>
      <w:r>
        <w:rPr>
          <w:noProof/>
        </w:rPr>
        <w:instrText xml:space="preserve"> PAGEREF _Toc31957408 \h </w:instrText>
      </w:r>
      <w:r>
        <w:rPr>
          <w:noProof/>
        </w:rPr>
      </w:r>
      <w:r>
        <w:rPr>
          <w:noProof/>
        </w:rPr>
        <w:fldChar w:fldCharType="separate"/>
      </w:r>
      <w:r>
        <w:rPr>
          <w:noProof/>
        </w:rPr>
        <w:t>48</w:t>
      </w:r>
      <w:r>
        <w:rPr>
          <w:noProof/>
        </w:rPr>
        <w:fldChar w:fldCharType="end"/>
      </w:r>
    </w:p>
    <w:p w14:paraId="597240FE" w14:textId="53D23F73" w:rsidR="00F73C32" w:rsidRDefault="00F73C32">
      <w:pPr>
        <w:pStyle w:val="TOC1"/>
        <w:rPr>
          <w:rFonts w:asciiTheme="minorHAnsi" w:eastAsiaTheme="minorEastAsia" w:hAnsiTheme="minorHAnsi" w:cstheme="minorBidi"/>
          <w:noProof/>
          <w:color w:val="auto"/>
          <w:sz w:val="22"/>
          <w:lang w:val="en-AU" w:eastAsia="en-AU"/>
        </w:rPr>
      </w:pPr>
      <w:r>
        <w:rPr>
          <w:noProof/>
          <w:lang w:eastAsia="en-AU"/>
        </w:rPr>
        <w:t>List of findings</w:t>
      </w:r>
      <w:r>
        <w:rPr>
          <w:noProof/>
        </w:rPr>
        <w:tab/>
      </w:r>
      <w:r>
        <w:rPr>
          <w:noProof/>
        </w:rPr>
        <w:fldChar w:fldCharType="begin"/>
      </w:r>
      <w:r>
        <w:rPr>
          <w:noProof/>
        </w:rPr>
        <w:instrText xml:space="preserve"> PAGEREF _Toc31957409 \h </w:instrText>
      </w:r>
      <w:r>
        <w:rPr>
          <w:noProof/>
        </w:rPr>
      </w:r>
      <w:r>
        <w:rPr>
          <w:noProof/>
        </w:rPr>
        <w:fldChar w:fldCharType="separate"/>
      </w:r>
      <w:r>
        <w:rPr>
          <w:noProof/>
        </w:rPr>
        <w:t>50</w:t>
      </w:r>
      <w:r>
        <w:rPr>
          <w:noProof/>
        </w:rPr>
        <w:fldChar w:fldCharType="end"/>
      </w:r>
    </w:p>
    <w:p w14:paraId="0F34253F" w14:textId="3EBAC8A0" w:rsidR="00F73C32" w:rsidRDefault="00F73C32">
      <w:pPr>
        <w:pStyle w:val="TOC1"/>
        <w:rPr>
          <w:rFonts w:asciiTheme="minorHAnsi" w:eastAsiaTheme="minorEastAsia" w:hAnsiTheme="minorHAnsi" w:cstheme="minorBidi"/>
          <w:noProof/>
          <w:color w:val="auto"/>
          <w:sz w:val="22"/>
          <w:lang w:val="en-AU" w:eastAsia="en-AU"/>
        </w:rPr>
      </w:pPr>
      <w:r>
        <w:rPr>
          <w:noProof/>
          <w:lang w:eastAsia="en-AU"/>
        </w:rPr>
        <w:t>List of recommendations</w:t>
      </w:r>
      <w:r>
        <w:rPr>
          <w:noProof/>
        </w:rPr>
        <w:tab/>
      </w:r>
      <w:r>
        <w:rPr>
          <w:noProof/>
        </w:rPr>
        <w:fldChar w:fldCharType="begin"/>
      </w:r>
      <w:r>
        <w:rPr>
          <w:noProof/>
        </w:rPr>
        <w:instrText xml:space="preserve"> PAGEREF _Toc31957410 \h </w:instrText>
      </w:r>
      <w:r>
        <w:rPr>
          <w:noProof/>
        </w:rPr>
      </w:r>
      <w:r>
        <w:rPr>
          <w:noProof/>
        </w:rPr>
        <w:fldChar w:fldCharType="separate"/>
      </w:r>
      <w:r>
        <w:rPr>
          <w:noProof/>
        </w:rPr>
        <w:t>51</w:t>
      </w:r>
      <w:r>
        <w:rPr>
          <w:noProof/>
        </w:rPr>
        <w:fldChar w:fldCharType="end"/>
      </w:r>
    </w:p>
    <w:p w14:paraId="5E85949D" w14:textId="3CF5E215" w:rsidR="00F73C32" w:rsidRDefault="00F73C32">
      <w:pPr>
        <w:pStyle w:val="TOC1"/>
        <w:rPr>
          <w:rFonts w:asciiTheme="minorHAnsi" w:eastAsiaTheme="minorEastAsia" w:hAnsiTheme="minorHAnsi" w:cstheme="minorBidi"/>
          <w:noProof/>
          <w:color w:val="auto"/>
          <w:sz w:val="22"/>
          <w:lang w:val="en-AU" w:eastAsia="en-AU"/>
        </w:rPr>
      </w:pPr>
      <w:r>
        <w:rPr>
          <w:noProof/>
        </w:rPr>
        <w:t>References</w:t>
      </w:r>
      <w:r>
        <w:rPr>
          <w:noProof/>
        </w:rPr>
        <w:tab/>
      </w:r>
      <w:r>
        <w:rPr>
          <w:noProof/>
        </w:rPr>
        <w:fldChar w:fldCharType="begin"/>
      </w:r>
      <w:r>
        <w:rPr>
          <w:noProof/>
        </w:rPr>
        <w:instrText xml:space="preserve"> PAGEREF _Toc31957411 \h </w:instrText>
      </w:r>
      <w:r>
        <w:rPr>
          <w:noProof/>
        </w:rPr>
      </w:r>
      <w:r>
        <w:rPr>
          <w:noProof/>
        </w:rPr>
        <w:fldChar w:fldCharType="separate"/>
      </w:r>
      <w:r>
        <w:rPr>
          <w:noProof/>
        </w:rPr>
        <w:t>52</w:t>
      </w:r>
      <w:r>
        <w:rPr>
          <w:noProof/>
        </w:rPr>
        <w:fldChar w:fldCharType="end"/>
      </w:r>
    </w:p>
    <w:p w14:paraId="45A323C0" w14:textId="6E9FD174" w:rsidR="00F73C32" w:rsidRDefault="00F73C32">
      <w:pPr>
        <w:pStyle w:val="TOC1"/>
        <w:rPr>
          <w:rFonts w:asciiTheme="minorHAnsi" w:eastAsiaTheme="minorEastAsia" w:hAnsiTheme="minorHAnsi" w:cstheme="minorBidi"/>
          <w:noProof/>
          <w:color w:val="auto"/>
          <w:sz w:val="22"/>
          <w:lang w:val="en-AU" w:eastAsia="en-AU"/>
        </w:rPr>
      </w:pPr>
      <w:r>
        <w:rPr>
          <w:noProof/>
        </w:rPr>
        <w:t>Endnotes</w:t>
      </w:r>
      <w:r>
        <w:rPr>
          <w:noProof/>
        </w:rPr>
        <w:tab/>
      </w:r>
      <w:r>
        <w:rPr>
          <w:noProof/>
        </w:rPr>
        <w:fldChar w:fldCharType="begin"/>
      </w:r>
      <w:r>
        <w:rPr>
          <w:noProof/>
        </w:rPr>
        <w:instrText xml:space="preserve"> PAGEREF _Toc31957412 \h </w:instrText>
      </w:r>
      <w:r>
        <w:rPr>
          <w:noProof/>
        </w:rPr>
      </w:r>
      <w:r>
        <w:rPr>
          <w:noProof/>
        </w:rPr>
        <w:fldChar w:fldCharType="separate"/>
      </w:r>
      <w:r>
        <w:rPr>
          <w:noProof/>
        </w:rPr>
        <w:t>57</w:t>
      </w:r>
      <w:r>
        <w:rPr>
          <w:noProof/>
        </w:rPr>
        <w:fldChar w:fldCharType="end"/>
      </w:r>
    </w:p>
    <w:p w14:paraId="6718ACC0" w14:textId="34B9DE22" w:rsidR="006E47B2" w:rsidRDefault="00F1610A" w:rsidP="00120E1D">
      <w:pPr>
        <w:pStyle w:val="WWSTOC-heading2"/>
      </w:pPr>
      <w:r w:rsidRPr="00F00D73">
        <w:rPr>
          <w:color w:val="424242"/>
        </w:rPr>
        <w:fldChar w:fldCharType="end"/>
      </w:r>
      <w:r w:rsidR="00827C82">
        <w:br w:type="page"/>
      </w:r>
      <w:r w:rsidR="00F66999">
        <w:lastRenderedPageBreak/>
        <w:t>List of Tables</w:t>
      </w:r>
      <w:r w:rsidR="009778D3">
        <w:t xml:space="preserve"> </w:t>
      </w:r>
    </w:p>
    <w:p w14:paraId="6FB16FAF" w14:textId="6A621FDF" w:rsidR="00367698" w:rsidRDefault="009A2589">
      <w:pPr>
        <w:pStyle w:val="TableofFigures"/>
        <w:tabs>
          <w:tab w:val="right" w:pos="9054"/>
        </w:tabs>
        <w:rPr>
          <w:rFonts w:asciiTheme="minorHAnsi" w:eastAsiaTheme="minorEastAsia" w:hAnsiTheme="minorHAnsi" w:cstheme="minorBidi"/>
          <w:noProof/>
          <w:color w:val="auto"/>
          <w:sz w:val="22"/>
          <w:szCs w:val="22"/>
          <w:lang w:val="en-AU" w:eastAsia="en-AU"/>
        </w:rPr>
      </w:pPr>
      <w:r>
        <w:fldChar w:fldCharType="begin"/>
      </w:r>
      <w:r>
        <w:instrText xml:space="preserve"> TOC \h \z \c "Table" </w:instrText>
      </w:r>
      <w:r>
        <w:fldChar w:fldCharType="separate"/>
      </w:r>
      <w:hyperlink w:anchor="_Toc31974783" w:history="1">
        <w:r w:rsidR="00367698" w:rsidRPr="00792AEF">
          <w:rPr>
            <w:rStyle w:val="Hyperlink"/>
            <w:noProof/>
          </w:rPr>
          <w:t>Table 1: Community Visitor Schemes – states and territories</w:t>
        </w:r>
        <w:r w:rsidR="00367698">
          <w:rPr>
            <w:noProof/>
            <w:webHidden/>
          </w:rPr>
          <w:tab/>
        </w:r>
        <w:r w:rsidR="00367698">
          <w:rPr>
            <w:noProof/>
            <w:webHidden/>
          </w:rPr>
          <w:fldChar w:fldCharType="begin"/>
        </w:r>
        <w:r w:rsidR="00367698">
          <w:rPr>
            <w:noProof/>
            <w:webHidden/>
          </w:rPr>
          <w:instrText xml:space="preserve"> PAGEREF _Toc31974783 \h </w:instrText>
        </w:r>
        <w:r w:rsidR="00367698">
          <w:rPr>
            <w:noProof/>
            <w:webHidden/>
          </w:rPr>
        </w:r>
        <w:r w:rsidR="00367698">
          <w:rPr>
            <w:noProof/>
            <w:webHidden/>
          </w:rPr>
          <w:fldChar w:fldCharType="separate"/>
        </w:r>
        <w:r w:rsidR="00367698">
          <w:rPr>
            <w:noProof/>
            <w:webHidden/>
          </w:rPr>
          <w:t>21</w:t>
        </w:r>
        <w:r w:rsidR="00367698">
          <w:rPr>
            <w:noProof/>
            <w:webHidden/>
          </w:rPr>
          <w:fldChar w:fldCharType="end"/>
        </w:r>
      </w:hyperlink>
    </w:p>
    <w:p w14:paraId="05168284" w14:textId="0F1FD697"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84" w:history="1">
        <w:r w:rsidRPr="00792AEF">
          <w:rPr>
            <w:rStyle w:val="Hyperlink"/>
            <w:noProof/>
          </w:rPr>
          <w:t>Table 2: Queensland &amp; New South Wales – main issue categories</w:t>
        </w:r>
        <w:r>
          <w:rPr>
            <w:noProof/>
            <w:webHidden/>
          </w:rPr>
          <w:tab/>
        </w:r>
        <w:r>
          <w:rPr>
            <w:noProof/>
            <w:webHidden/>
          </w:rPr>
          <w:fldChar w:fldCharType="begin"/>
        </w:r>
        <w:r>
          <w:rPr>
            <w:noProof/>
            <w:webHidden/>
          </w:rPr>
          <w:instrText xml:space="preserve"> PAGEREF _Toc31974784 \h </w:instrText>
        </w:r>
        <w:r>
          <w:rPr>
            <w:noProof/>
            <w:webHidden/>
          </w:rPr>
        </w:r>
        <w:r>
          <w:rPr>
            <w:noProof/>
            <w:webHidden/>
          </w:rPr>
          <w:fldChar w:fldCharType="separate"/>
        </w:r>
        <w:r>
          <w:rPr>
            <w:noProof/>
            <w:webHidden/>
          </w:rPr>
          <w:t>29</w:t>
        </w:r>
        <w:r>
          <w:rPr>
            <w:noProof/>
            <w:webHidden/>
          </w:rPr>
          <w:fldChar w:fldCharType="end"/>
        </w:r>
      </w:hyperlink>
    </w:p>
    <w:p w14:paraId="4B99B1D5" w14:textId="00F9E24B"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85" w:history="1">
        <w:r w:rsidRPr="00792AEF">
          <w:rPr>
            <w:rStyle w:val="Hyperlink"/>
            <w:noProof/>
          </w:rPr>
          <w:t>Table 3: Visits per site (average) based on 2016-17 annual reports</w:t>
        </w:r>
        <w:r>
          <w:rPr>
            <w:noProof/>
            <w:webHidden/>
          </w:rPr>
          <w:tab/>
        </w:r>
        <w:r>
          <w:rPr>
            <w:noProof/>
            <w:webHidden/>
          </w:rPr>
          <w:fldChar w:fldCharType="begin"/>
        </w:r>
        <w:r>
          <w:rPr>
            <w:noProof/>
            <w:webHidden/>
          </w:rPr>
          <w:instrText xml:space="preserve"> PAGEREF _Toc31974785 \h </w:instrText>
        </w:r>
        <w:r>
          <w:rPr>
            <w:noProof/>
            <w:webHidden/>
          </w:rPr>
        </w:r>
        <w:r>
          <w:rPr>
            <w:noProof/>
            <w:webHidden/>
          </w:rPr>
          <w:fldChar w:fldCharType="separate"/>
        </w:r>
        <w:r>
          <w:rPr>
            <w:noProof/>
            <w:webHidden/>
          </w:rPr>
          <w:t>34</w:t>
        </w:r>
        <w:r>
          <w:rPr>
            <w:noProof/>
            <w:webHidden/>
          </w:rPr>
          <w:fldChar w:fldCharType="end"/>
        </w:r>
      </w:hyperlink>
    </w:p>
    <w:p w14:paraId="624814D7" w14:textId="10A72751"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86" w:history="1">
        <w:r w:rsidRPr="00792AEF">
          <w:rPr>
            <w:rStyle w:val="Hyperlink"/>
            <w:noProof/>
          </w:rPr>
          <w:t>Table 4: CVS components of the NDIS Quality and Safeguarding Framework</w:t>
        </w:r>
        <w:r>
          <w:rPr>
            <w:noProof/>
            <w:webHidden/>
          </w:rPr>
          <w:tab/>
        </w:r>
        <w:r>
          <w:rPr>
            <w:noProof/>
            <w:webHidden/>
          </w:rPr>
          <w:fldChar w:fldCharType="begin"/>
        </w:r>
        <w:r>
          <w:rPr>
            <w:noProof/>
            <w:webHidden/>
          </w:rPr>
          <w:instrText xml:space="preserve"> PAGEREF _Toc31974786 \h </w:instrText>
        </w:r>
        <w:r>
          <w:rPr>
            <w:noProof/>
            <w:webHidden/>
          </w:rPr>
        </w:r>
        <w:r>
          <w:rPr>
            <w:noProof/>
            <w:webHidden/>
          </w:rPr>
          <w:fldChar w:fldCharType="separate"/>
        </w:r>
        <w:r>
          <w:rPr>
            <w:noProof/>
            <w:webHidden/>
          </w:rPr>
          <w:t>38</w:t>
        </w:r>
        <w:r>
          <w:rPr>
            <w:noProof/>
            <w:webHidden/>
          </w:rPr>
          <w:fldChar w:fldCharType="end"/>
        </w:r>
      </w:hyperlink>
    </w:p>
    <w:p w14:paraId="02545B7E" w14:textId="5E2F78BB"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87" w:history="1">
        <w:r w:rsidRPr="00792AEF">
          <w:rPr>
            <w:rStyle w:val="Hyperlink"/>
            <w:noProof/>
          </w:rPr>
          <w:t>Table 5: Complaints bodies</w:t>
        </w:r>
        <w:r>
          <w:rPr>
            <w:noProof/>
            <w:webHidden/>
          </w:rPr>
          <w:tab/>
        </w:r>
        <w:r>
          <w:rPr>
            <w:noProof/>
            <w:webHidden/>
          </w:rPr>
          <w:fldChar w:fldCharType="begin"/>
        </w:r>
        <w:r>
          <w:rPr>
            <w:noProof/>
            <w:webHidden/>
          </w:rPr>
          <w:instrText xml:space="preserve"> PAGEREF _Toc31974787 \h </w:instrText>
        </w:r>
        <w:r>
          <w:rPr>
            <w:noProof/>
            <w:webHidden/>
          </w:rPr>
        </w:r>
        <w:r>
          <w:rPr>
            <w:noProof/>
            <w:webHidden/>
          </w:rPr>
          <w:fldChar w:fldCharType="separate"/>
        </w:r>
        <w:r>
          <w:rPr>
            <w:noProof/>
            <w:webHidden/>
          </w:rPr>
          <w:t>40</w:t>
        </w:r>
        <w:r>
          <w:rPr>
            <w:noProof/>
            <w:webHidden/>
          </w:rPr>
          <w:fldChar w:fldCharType="end"/>
        </w:r>
      </w:hyperlink>
    </w:p>
    <w:p w14:paraId="7946AD03" w14:textId="23498486"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88" w:history="1">
        <w:r w:rsidRPr="00792AEF">
          <w:rPr>
            <w:rStyle w:val="Hyperlink"/>
            <w:noProof/>
          </w:rPr>
          <w:t>Table 6: Health, housing and other complaints</w:t>
        </w:r>
        <w:r>
          <w:rPr>
            <w:noProof/>
            <w:webHidden/>
          </w:rPr>
          <w:tab/>
        </w:r>
        <w:r>
          <w:rPr>
            <w:noProof/>
            <w:webHidden/>
          </w:rPr>
          <w:fldChar w:fldCharType="begin"/>
        </w:r>
        <w:r>
          <w:rPr>
            <w:noProof/>
            <w:webHidden/>
          </w:rPr>
          <w:instrText xml:space="preserve"> PAGEREF _Toc31974788 \h </w:instrText>
        </w:r>
        <w:r>
          <w:rPr>
            <w:noProof/>
            <w:webHidden/>
          </w:rPr>
        </w:r>
        <w:r>
          <w:rPr>
            <w:noProof/>
            <w:webHidden/>
          </w:rPr>
          <w:fldChar w:fldCharType="separate"/>
        </w:r>
        <w:r>
          <w:rPr>
            <w:noProof/>
            <w:webHidden/>
          </w:rPr>
          <w:t>40</w:t>
        </w:r>
        <w:r>
          <w:rPr>
            <w:noProof/>
            <w:webHidden/>
          </w:rPr>
          <w:fldChar w:fldCharType="end"/>
        </w:r>
      </w:hyperlink>
    </w:p>
    <w:p w14:paraId="1F0F902F" w14:textId="4D026389" w:rsidR="006A705F" w:rsidRPr="00005B9A" w:rsidRDefault="009A2589" w:rsidP="00BD718B">
      <w:pPr>
        <w:pStyle w:val="WWSTOC-heading2"/>
        <w:spacing w:before="120" w:after="120"/>
      </w:pPr>
      <w:r>
        <w:rPr>
          <w:rFonts w:ascii="Franklin Gothic Book" w:hAnsi="Franklin Gothic Book"/>
          <w:color w:val="424242"/>
          <w:sz w:val="24"/>
          <w:lang w:val="en-US"/>
        </w:rPr>
        <w:fldChar w:fldCharType="end"/>
      </w:r>
    </w:p>
    <w:p w14:paraId="331B2F85" w14:textId="77777777" w:rsidR="006A705F" w:rsidRDefault="006A705F" w:rsidP="00144823">
      <w:pPr>
        <w:pStyle w:val="WWSTOC-heading2"/>
      </w:pPr>
      <w:r>
        <w:t>List of Figures</w:t>
      </w:r>
      <w:r w:rsidR="009778D3">
        <w:t xml:space="preserve"> </w:t>
      </w:r>
    </w:p>
    <w:p w14:paraId="66E877E2" w14:textId="222D5905" w:rsidR="00367698" w:rsidRDefault="009A2589">
      <w:pPr>
        <w:pStyle w:val="TableofFigures"/>
        <w:tabs>
          <w:tab w:val="right" w:pos="9054"/>
        </w:tabs>
        <w:rPr>
          <w:rFonts w:asciiTheme="minorHAnsi" w:eastAsiaTheme="minorEastAsia" w:hAnsiTheme="minorHAnsi" w:cstheme="minorBidi"/>
          <w:noProof/>
          <w:color w:val="auto"/>
          <w:sz w:val="22"/>
          <w:szCs w:val="22"/>
          <w:lang w:val="en-AU" w:eastAsia="en-AU"/>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31974793" w:history="1">
        <w:r w:rsidR="00367698" w:rsidRPr="009511A6">
          <w:rPr>
            <w:rStyle w:val="Hyperlink"/>
            <w:noProof/>
          </w:rPr>
          <w:t>Figure 1: Overview of CVS</w:t>
        </w:r>
        <w:r w:rsidR="00367698">
          <w:rPr>
            <w:noProof/>
            <w:webHidden/>
          </w:rPr>
          <w:tab/>
        </w:r>
        <w:r w:rsidR="00367698">
          <w:rPr>
            <w:noProof/>
            <w:webHidden/>
          </w:rPr>
          <w:fldChar w:fldCharType="begin"/>
        </w:r>
        <w:r w:rsidR="00367698">
          <w:rPr>
            <w:noProof/>
            <w:webHidden/>
          </w:rPr>
          <w:instrText xml:space="preserve"> PAGEREF _Toc31974793 \h </w:instrText>
        </w:r>
        <w:r w:rsidR="00367698">
          <w:rPr>
            <w:noProof/>
            <w:webHidden/>
          </w:rPr>
        </w:r>
        <w:r w:rsidR="00367698">
          <w:rPr>
            <w:noProof/>
            <w:webHidden/>
          </w:rPr>
          <w:fldChar w:fldCharType="separate"/>
        </w:r>
        <w:r w:rsidR="00367698">
          <w:rPr>
            <w:noProof/>
            <w:webHidden/>
          </w:rPr>
          <w:t>1</w:t>
        </w:r>
        <w:r w:rsidR="00367698">
          <w:rPr>
            <w:noProof/>
            <w:webHidden/>
          </w:rPr>
          <w:t>8</w:t>
        </w:r>
        <w:r w:rsidR="00367698">
          <w:rPr>
            <w:noProof/>
            <w:webHidden/>
          </w:rPr>
          <w:fldChar w:fldCharType="end"/>
        </w:r>
      </w:hyperlink>
    </w:p>
    <w:p w14:paraId="7F4C151B" w14:textId="00A5C41C"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r:id="rId13" w:anchor="_Toc31974794" w:history="1">
        <w:r w:rsidRPr="009511A6">
          <w:rPr>
            <w:rStyle w:val="Hyperlink"/>
            <w:noProof/>
          </w:rPr>
          <w:t>Figure 2: Gap addressed by CVS</w:t>
        </w:r>
        <w:r>
          <w:rPr>
            <w:noProof/>
            <w:webHidden/>
          </w:rPr>
          <w:tab/>
        </w:r>
        <w:r>
          <w:rPr>
            <w:noProof/>
            <w:webHidden/>
          </w:rPr>
          <w:fldChar w:fldCharType="begin"/>
        </w:r>
        <w:r>
          <w:rPr>
            <w:noProof/>
            <w:webHidden/>
          </w:rPr>
          <w:instrText xml:space="preserve"> PAGEREF _Toc31974794 \h </w:instrText>
        </w:r>
        <w:r>
          <w:rPr>
            <w:noProof/>
            <w:webHidden/>
          </w:rPr>
        </w:r>
        <w:r>
          <w:rPr>
            <w:noProof/>
            <w:webHidden/>
          </w:rPr>
          <w:fldChar w:fldCharType="separate"/>
        </w:r>
        <w:r>
          <w:rPr>
            <w:noProof/>
            <w:webHidden/>
          </w:rPr>
          <w:t>25</w:t>
        </w:r>
        <w:r>
          <w:rPr>
            <w:noProof/>
            <w:webHidden/>
          </w:rPr>
          <w:fldChar w:fldCharType="end"/>
        </w:r>
      </w:hyperlink>
    </w:p>
    <w:p w14:paraId="24D29E41" w14:textId="5D62B825"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w:anchor="_Toc31974795" w:history="1">
        <w:r w:rsidRPr="009511A6">
          <w:rPr>
            <w:rStyle w:val="Hyperlink"/>
            <w:noProof/>
          </w:rPr>
          <w:t>Figure 3: Safeguarding levels</w:t>
        </w:r>
        <w:r>
          <w:rPr>
            <w:noProof/>
            <w:webHidden/>
          </w:rPr>
          <w:tab/>
        </w:r>
        <w:r>
          <w:rPr>
            <w:noProof/>
            <w:webHidden/>
          </w:rPr>
          <w:fldChar w:fldCharType="begin"/>
        </w:r>
        <w:r>
          <w:rPr>
            <w:noProof/>
            <w:webHidden/>
          </w:rPr>
          <w:instrText xml:space="preserve"> PAGEREF _Toc31974795 \h </w:instrText>
        </w:r>
        <w:r>
          <w:rPr>
            <w:noProof/>
            <w:webHidden/>
          </w:rPr>
        </w:r>
        <w:r>
          <w:rPr>
            <w:noProof/>
            <w:webHidden/>
          </w:rPr>
          <w:fldChar w:fldCharType="separate"/>
        </w:r>
        <w:r>
          <w:rPr>
            <w:noProof/>
            <w:webHidden/>
          </w:rPr>
          <w:t>37</w:t>
        </w:r>
        <w:r>
          <w:rPr>
            <w:noProof/>
            <w:webHidden/>
          </w:rPr>
          <w:fldChar w:fldCharType="end"/>
        </w:r>
      </w:hyperlink>
    </w:p>
    <w:p w14:paraId="3F0DD764" w14:textId="790B4BF8" w:rsidR="00367698" w:rsidRDefault="00367698">
      <w:pPr>
        <w:pStyle w:val="TableofFigures"/>
        <w:tabs>
          <w:tab w:val="right" w:pos="9054"/>
        </w:tabs>
        <w:rPr>
          <w:rFonts w:asciiTheme="minorHAnsi" w:eastAsiaTheme="minorEastAsia" w:hAnsiTheme="minorHAnsi" w:cstheme="minorBidi"/>
          <w:noProof/>
          <w:color w:val="auto"/>
          <w:sz w:val="22"/>
          <w:szCs w:val="22"/>
          <w:lang w:val="en-AU" w:eastAsia="en-AU"/>
        </w:rPr>
      </w:pPr>
      <w:hyperlink r:id="rId14" w:anchor="_Toc31974796" w:history="1">
        <w:r w:rsidRPr="009511A6">
          <w:rPr>
            <w:rStyle w:val="Hyperlink"/>
            <w:noProof/>
          </w:rPr>
          <w:t>Figure 4: Safeguarding continuum</w:t>
        </w:r>
        <w:r>
          <w:rPr>
            <w:noProof/>
            <w:webHidden/>
          </w:rPr>
          <w:tab/>
        </w:r>
        <w:r>
          <w:rPr>
            <w:noProof/>
            <w:webHidden/>
          </w:rPr>
          <w:fldChar w:fldCharType="begin"/>
        </w:r>
        <w:r>
          <w:rPr>
            <w:noProof/>
            <w:webHidden/>
          </w:rPr>
          <w:instrText xml:space="preserve"> PAGEREF _Toc31974796 \h </w:instrText>
        </w:r>
        <w:r>
          <w:rPr>
            <w:noProof/>
            <w:webHidden/>
          </w:rPr>
        </w:r>
        <w:r>
          <w:rPr>
            <w:noProof/>
            <w:webHidden/>
          </w:rPr>
          <w:fldChar w:fldCharType="separate"/>
        </w:r>
        <w:r>
          <w:rPr>
            <w:noProof/>
            <w:webHidden/>
          </w:rPr>
          <w:t>47</w:t>
        </w:r>
        <w:r>
          <w:rPr>
            <w:noProof/>
            <w:webHidden/>
          </w:rPr>
          <w:fldChar w:fldCharType="end"/>
        </w:r>
      </w:hyperlink>
    </w:p>
    <w:p w14:paraId="17185CDD" w14:textId="7E859D17" w:rsidR="00787D87" w:rsidRPr="00F00D73" w:rsidRDefault="009A2589" w:rsidP="00BD718B">
      <w:pPr>
        <w:pStyle w:val="TableofFigures"/>
        <w:tabs>
          <w:tab w:val="right" w:leader="dot" w:pos="9054"/>
        </w:tabs>
        <w:rPr>
          <w:rFonts w:eastAsia="HGGothicE"/>
          <w:noProof/>
        </w:rPr>
      </w:pPr>
      <w:r>
        <w:rPr>
          <w:rStyle w:val="Hyperlink"/>
          <w:noProof/>
        </w:rPr>
        <w:fldChar w:fldCharType="end"/>
      </w:r>
      <w:r w:rsidR="00787D87" w:rsidRPr="00787D87">
        <w:t xml:space="preserve"> </w:t>
      </w:r>
    </w:p>
    <w:p w14:paraId="69CFD37D" w14:textId="6DF33D31" w:rsidR="005C6FBE" w:rsidRDefault="00787D87" w:rsidP="00144823">
      <w:pPr>
        <w:pStyle w:val="WWSTOC-heading2"/>
      </w:pPr>
      <w:r w:rsidRPr="00876944">
        <w:t>List of Appendices</w:t>
      </w:r>
      <w:r>
        <w:t xml:space="preserve"> </w:t>
      </w:r>
      <w:r w:rsidRPr="00787D87">
        <w:rPr>
          <w:sz w:val="24"/>
        </w:rPr>
        <w:t>(see separate document)</w:t>
      </w:r>
    </w:p>
    <w:p w14:paraId="1764F55A" w14:textId="3E46AE10" w:rsidR="00787D87" w:rsidRPr="00F00D73" w:rsidRDefault="00C027A6" w:rsidP="00B25514">
      <w:pPr>
        <w:tabs>
          <w:tab w:val="left" w:pos="714"/>
          <w:tab w:val="right" w:pos="9072"/>
        </w:tabs>
        <w:spacing w:before="120" w:line="260" w:lineRule="exact"/>
        <w:rPr>
          <w:noProof/>
          <w:color w:val="424242"/>
        </w:rPr>
      </w:pPr>
      <w:bookmarkStart w:id="4" w:name="_Toc364357706"/>
      <w:r w:rsidRPr="00F00D73">
        <w:rPr>
          <w:noProof/>
          <w:color w:val="424242"/>
        </w:rPr>
        <w:t xml:space="preserve">Appendix 1: </w:t>
      </w:r>
      <w:r w:rsidR="00787D87" w:rsidRPr="00F00D73">
        <w:rPr>
          <w:noProof/>
          <w:color w:val="424242"/>
        </w:rPr>
        <w:t>Methods and participation</w:t>
      </w:r>
    </w:p>
    <w:p w14:paraId="0C740D47" w14:textId="69327AA1"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2: </w:t>
      </w:r>
      <w:r w:rsidR="00787D87" w:rsidRPr="00F00D73">
        <w:rPr>
          <w:noProof/>
          <w:color w:val="424242"/>
        </w:rPr>
        <w:t>List o</w:t>
      </w:r>
      <w:r w:rsidR="005F56CA">
        <w:rPr>
          <w:noProof/>
          <w:color w:val="424242"/>
        </w:rPr>
        <w:t>f consultation participants by state/t</w:t>
      </w:r>
      <w:r w:rsidR="00787D87" w:rsidRPr="00F00D73">
        <w:rPr>
          <w:noProof/>
          <w:color w:val="424242"/>
        </w:rPr>
        <w:t>erritory</w:t>
      </w:r>
    </w:p>
    <w:p w14:paraId="32A26CCD" w14:textId="3949B213"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3: </w:t>
      </w:r>
      <w:r w:rsidR="00787D87" w:rsidRPr="00F00D73">
        <w:rPr>
          <w:noProof/>
          <w:color w:val="424242"/>
        </w:rPr>
        <w:t xml:space="preserve">Community Visitor </w:t>
      </w:r>
      <w:r w:rsidR="00D932AD" w:rsidRPr="00F00D73">
        <w:rPr>
          <w:noProof/>
          <w:color w:val="424242"/>
        </w:rPr>
        <w:t>S</w:t>
      </w:r>
      <w:r w:rsidR="00060764" w:rsidRPr="00F00D73">
        <w:rPr>
          <w:noProof/>
          <w:color w:val="424242"/>
        </w:rPr>
        <w:t>cheme</w:t>
      </w:r>
      <w:r w:rsidR="00787D87" w:rsidRPr="00F00D73">
        <w:rPr>
          <w:noProof/>
          <w:color w:val="424242"/>
        </w:rPr>
        <w:t>s Review activities by date</w:t>
      </w:r>
    </w:p>
    <w:p w14:paraId="2FC1F169" w14:textId="76E957BA"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4: </w:t>
      </w:r>
      <w:r w:rsidR="00787D87" w:rsidRPr="00F00D73">
        <w:rPr>
          <w:noProof/>
          <w:color w:val="424242"/>
        </w:rPr>
        <w:t xml:space="preserve">Overview of </w:t>
      </w:r>
      <w:r w:rsidR="00060764" w:rsidRPr="00F00D73">
        <w:rPr>
          <w:noProof/>
          <w:color w:val="424242"/>
        </w:rPr>
        <w:t>scheme</w:t>
      </w:r>
      <w:r w:rsidR="005F56CA">
        <w:rPr>
          <w:noProof/>
          <w:color w:val="424242"/>
        </w:rPr>
        <w:t>s in each state/te</w:t>
      </w:r>
      <w:r w:rsidR="00787D87" w:rsidRPr="00F00D73">
        <w:rPr>
          <w:noProof/>
          <w:color w:val="424242"/>
        </w:rPr>
        <w:t>rritory</w:t>
      </w:r>
    </w:p>
    <w:p w14:paraId="2D1D0F4B" w14:textId="14B91940"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5: </w:t>
      </w:r>
      <w:r w:rsidR="00787D87" w:rsidRPr="00F00D73">
        <w:rPr>
          <w:noProof/>
          <w:color w:val="424242"/>
        </w:rPr>
        <w:t xml:space="preserve">Community Visitor </w:t>
      </w:r>
      <w:r w:rsidR="00D932AD" w:rsidRPr="00F00D73">
        <w:rPr>
          <w:noProof/>
          <w:color w:val="424242"/>
        </w:rPr>
        <w:t>S</w:t>
      </w:r>
      <w:r w:rsidR="00060764" w:rsidRPr="00F00D73">
        <w:rPr>
          <w:noProof/>
          <w:color w:val="424242"/>
        </w:rPr>
        <w:t>cheme</w:t>
      </w:r>
      <w:r w:rsidR="00D932AD" w:rsidRPr="00F00D73">
        <w:rPr>
          <w:noProof/>
          <w:color w:val="424242"/>
        </w:rPr>
        <w:t xml:space="preserve"> d</w:t>
      </w:r>
      <w:r w:rsidR="00787D87" w:rsidRPr="00F00D73">
        <w:rPr>
          <w:noProof/>
          <w:color w:val="424242"/>
        </w:rPr>
        <w:t>o</w:t>
      </w:r>
      <w:r w:rsidR="00D932AD" w:rsidRPr="00F00D73">
        <w:rPr>
          <w:noProof/>
          <w:color w:val="424242"/>
        </w:rPr>
        <w:t>c</w:t>
      </w:r>
      <w:r w:rsidR="005F56CA">
        <w:rPr>
          <w:noProof/>
          <w:color w:val="424242"/>
        </w:rPr>
        <w:t>uments l</w:t>
      </w:r>
      <w:r w:rsidR="00787D87" w:rsidRPr="00F00D73">
        <w:rPr>
          <w:noProof/>
          <w:color w:val="424242"/>
        </w:rPr>
        <w:t>ist</w:t>
      </w:r>
    </w:p>
    <w:p w14:paraId="263A9EEC" w14:textId="74D408C7"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6: </w:t>
      </w:r>
      <w:r w:rsidR="00787D87" w:rsidRPr="00F00D73">
        <w:rPr>
          <w:noProof/>
          <w:color w:val="424242"/>
        </w:rPr>
        <w:t>Examples of checklists</w:t>
      </w:r>
    </w:p>
    <w:p w14:paraId="4F940C8D" w14:textId="55B96C39" w:rsidR="00787D87" w:rsidRPr="00F00D73" w:rsidRDefault="00C027A6" w:rsidP="00B25514">
      <w:pPr>
        <w:tabs>
          <w:tab w:val="left" w:pos="714"/>
          <w:tab w:val="right" w:pos="9072"/>
        </w:tabs>
        <w:spacing w:before="120" w:line="260" w:lineRule="exact"/>
        <w:rPr>
          <w:noProof/>
          <w:color w:val="424242"/>
        </w:rPr>
      </w:pPr>
      <w:r w:rsidRPr="00F00D73">
        <w:rPr>
          <w:noProof/>
          <w:color w:val="424242"/>
        </w:rPr>
        <w:t xml:space="preserve">Appendix 7: </w:t>
      </w:r>
      <w:r w:rsidR="005F56CA">
        <w:rPr>
          <w:noProof/>
          <w:color w:val="424242"/>
        </w:rPr>
        <w:t>Survey a</w:t>
      </w:r>
      <w:r w:rsidR="00787D87" w:rsidRPr="00F00D73">
        <w:rPr>
          <w:noProof/>
          <w:color w:val="424242"/>
        </w:rPr>
        <w:t>nalysis</w:t>
      </w:r>
    </w:p>
    <w:p w14:paraId="150A127A" w14:textId="2B42171F" w:rsidR="00D1396C" w:rsidRDefault="00D1396C" w:rsidP="00E3013A"/>
    <w:p w14:paraId="1AC71637" w14:textId="7804D3C9" w:rsidR="00980452" w:rsidRDefault="00EB081D" w:rsidP="00E62830">
      <w:pPr>
        <w:pStyle w:val="WWSAcknowledgements-heading"/>
        <w:spacing w:before="240"/>
      </w:pPr>
      <w:r>
        <w:br w:type="page"/>
      </w:r>
      <w:r w:rsidR="00BD718B">
        <w:lastRenderedPageBreak/>
        <w:t>Abbreviations and a</w:t>
      </w:r>
      <w:r w:rsidR="00980452">
        <w:t xml:space="preserve">cronyms </w:t>
      </w:r>
    </w:p>
    <w:tbl>
      <w:tblPr>
        <w:tblW w:w="0" w:type="auto"/>
        <w:tblBorders>
          <w:bottom w:val="single" w:sz="6" w:space="0" w:color="C51871"/>
          <w:insideH w:val="single" w:sz="6" w:space="0" w:color="C51871"/>
          <w:insideV w:val="single" w:sz="6" w:space="0" w:color="C51871"/>
        </w:tblBorders>
        <w:tblCellMar>
          <w:top w:w="57" w:type="dxa"/>
          <w:bottom w:w="57" w:type="dxa"/>
        </w:tblCellMar>
        <w:tblLook w:val="04A0" w:firstRow="1" w:lastRow="0" w:firstColumn="1" w:lastColumn="0" w:noHBand="0" w:noVBand="1"/>
      </w:tblPr>
      <w:tblGrid>
        <w:gridCol w:w="1940"/>
        <w:gridCol w:w="7124"/>
      </w:tblGrid>
      <w:tr w:rsidR="003D6199" w:rsidRPr="00F00D73" w14:paraId="77FF5445" w14:textId="77777777" w:rsidTr="00980452">
        <w:trPr>
          <w:cantSplit/>
          <w:trHeight w:val="185"/>
        </w:trPr>
        <w:tc>
          <w:tcPr>
            <w:tcW w:w="1951" w:type="dxa"/>
            <w:shd w:val="clear" w:color="auto" w:fill="auto"/>
          </w:tcPr>
          <w:p w14:paraId="583B3F05" w14:textId="77777777" w:rsidR="003D6199" w:rsidRPr="00F00D73" w:rsidRDefault="003D6199" w:rsidP="00F00D73">
            <w:pPr>
              <w:pStyle w:val="WWSTable-text"/>
              <w:keepLines/>
              <w:spacing w:line="240" w:lineRule="auto"/>
              <w:contextualSpacing/>
              <w:rPr>
                <w:bCs/>
                <w:sz w:val="24"/>
              </w:rPr>
            </w:pPr>
            <w:r w:rsidRPr="00F00D73">
              <w:rPr>
                <w:bCs/>
                <w:sz w:val="24"/>
              </w:rPr>
              <w:t>AHRC</w:t>
            </w:r>
          </w:p>
        </w:tc>
        <w:tc>
          <w:tcPr>
            <w:tcW w:w="7229" w:type="dxa"/>
            <w:shd w:val="clear" w:color="auto" w:fill="auto"/>
          </w:tcPr>
          <w:p w14:paraId="73ED771C" w14:textId="77777777" w:rsidR="003D6199" w:rsidRPr="00F00D73" w:rsidRDefault="003D6199" w:rsidP="00F00D73">
            <w:pPr>
              <w:pStyle w:val="WWSTable-text"/>
              <w:keepLines/>
              <w:spacing w:line="240" w:lineRule="auto"/>
              <w:contextualSpacing/>
              <w:rPr>
                <w:bCs/>
                <w:sz w:val="24"/>
              </w:rPr>
            </w:pPr>
            <w:r w:rsidRPr="00F00D73">
              <w:rPr>
                <w:bCs/>
                <w:sz w:val="24"/>
              </w:rPr>
              <w:t>Australian Human Rights Commission</w:t>
            </w:r>
          </w:p>
        </w:tc>
      </w:tr>
      <w:tr w:rsidR="003D6199" w:rsidRPr="00F00D73" w14:paraId="10E34A6C" w14:textId="77777777" w:rsidTr="00980452">
        <w:trPr>
          <w:cantSplit/>
          <w:trHeight w:val="210"/>
        </w:trPr>
        <w:tc>
          <w:tcPr>
            <w:tcW w:w="1951" w:type="dxa"/>
            <w:shd w:val="clear" w:color="auto" w:fill="auto"/>
          </w:tcPr>
          <w:p w14:paraId="1950D8E0" w14:textId="77777777" w:rsidR="003D6199" w:rsidRPr="00F00D73" w:rsidRDefault="003D6199" w:rsidP="00F00D73">
            <w:pPr>
              <w:pStyle w:val="WWSTable-text"/>
              <w:keepLines/>
              <w:spacing w:line="240" w:lineRule="auto"/>
              <w:contextualSpacing/>
              <w:rPr>
                <w:sz w:val="22"/>
              </w:rPr>
            </w:pPr>
            <w:r w:rsidRPr="00F00D73">
              <w:rPr>
                <w:sz w:val="22"/>
              </w:rPr>
              <w:t>ALRC</w:t>
            </w:r>
          </w:p>
        </w:tc>
        <w:tc>
          <w:tcPr>
            <w:tcW w:w="7229" w:type="dxa"/>
            <w:shd w:val="clear" w:color="auto" w:fill="auto"/>
          </w:tcPr>
          <w:p w14:paraId="4D9CBBF3" w14:textId="77777777" w:rsidR="003D6199" w:rsidRPr="00F00D73" w:rsidRDefault="003D6199" w:rsidP="00F00D73">
            <w:pPr>
              <w:pStyle w:val="WWSTable-text"/>
              <w:keepLines/>
              <w:spacing w:line="240" w:lineRule="auto"/>
              <w:contextualSpacing/>
              <w:rPr>
                <w:sz w:val="22"/>
              </w:rPr>
            </w:pPr>
            <w:r w:rsidRPr="00F00D73">
              <w:rPr>
                <w:sz w:val="22"/>
              </w:rPr>
              <w:t>Australian Law Reform Commission</w:t>
            </w:r>
          </w:p>
        </w:tc>
      </w:tr>
      <w:tr w:rsidR="003D6199" w:rsidRPr="00F00D73" w14:paraId="35FC1A3F" w14:textId="77777777" w:rsidTr="00980452">
        <w:trPr>
          <w:cantSplit/>
        </w:trPr>
        <w:tc>
          <w:tcPr>
            <w:tcW w:w="1951" w:type="dxa"/>
            <w:shd w:val="clear" w:color="auto" w:fill="auto"/>
          </w:tcPr>
          <w:p w14:paraId="7AAACF59" w14:textId="77777777" w:rsidR="003D6199" w:rsidRPr="00F00D73" w:rsidRDefault="003D6199" w:rsidP="00F00D73">
            <w:pPr>
              <w:pStyle w:val="WWSTable-text"/>
              <w:keepLines/>
              <w:spacing w:line="240" w:lineRule="auto"/>
              <w:contextualSpacing/>
              <w:rPr>
                <w:sz w:val="22"/>
              </w:rPr>
            </w:pPr>
            <w:r w:rsidRPr="00F00D73">
              <w:rPr>
                <w:sz w:val="22"/>
              </w:rPr>
              <w:t>COAG</w:t>
            </w:r>
          </w:p>
        </w:tc>
        <w:tc>
          <w:tcPr>
            <w:tcW w:w="7229" w:type="dxa"/>
            <w:shd w:val="clear" w:color="auto" w:fill="auto"/>
          </w:tcPr>
          <w:p w14:paraId="05E1796E" w14:textId="77777777" w:rsidR="003D6199" w:rsidRPr="00F00D73" w:rsidRDefault="003D6199" w:rsidP="00F00D73">
            <w:pPr>
              <w:pStyle w:val="WWSTable-text"/>
              <w:keepLines/>
              <w:spacing w:line="240" w:lineRule="auto"/>
              <w:contextualSpacing/>
              <w:rPr>
                <w:sz w:val="22"/>
              </w:rPr>
            </w:pPr>
            <w:r w:rsidRPr="00F00D73">
              <w:rPr>
                <w:sz w:val="22"/>
              </w:rPr>
              <w:t>Council of Australian Governments</w:t>
            </w:r>
          </w:p>
        </w:tc>
      </w:tr>
      <w:tr w:rsidR="003D6199" w:rsidRPr="00F00D73" w14:paraId="6856D636" w14:textId="77777777" w:rsidTr="00980452">
        <w:trPr>
          <w:cantSplit/>
        </w:trPr>
        <w:tc>
          <w:tcPr>
            <w:tcW w:w="1951" w:type="dxa"/>
            <w:shd w:val="clear" w:color="auto" w:fill="auto"/>
          </w:tcPr>
          <w:p w14:paraId="2387BFF3" w14:textId="77777777" w:rsidR="003D6199" w:rsidRPr="00F00D73" w:rsidRDefault="003D6199" w:rsidP="00F00D73">
            <w:pPr>
              <w:pStyle w:val="WWSTable-text"/>
              <w:keepLines/>
              <w:spacing w:line="240" w:lineRule="auto"/>
              <w:contextualSpacing/>
              <w:rPr>
                <w:sz w:val="22"/>
              </w:rPr>
            </w:pPr>
            <w:r w:rsidRPr="00F00D73">
              <w:rPr>
                <w:sz w:val="22"/>
              </w:rPr>
              <w:t>CRPD</w:t>
            </w:r>
          </w:p>
        </w:tc>
        <w:tc>
          <w:tcPr>
            <w:tcW w:w="7229" w:type="dxa"/>
            <w:shd w:val="clear" w:color="auto" w:fill="auto"/>
          </w:tcPr>
          <w:p w14:paraId="29DB97AF" w14:textId="77777777" w:rsidR="003D6199" w:rsidRPr="00F00D73" w:rsidRDefault="003D6199" w:rsidP="00F00D73">
            <w:pPr>
              <w:pStyle w:val="WWSTable-text"/>
              <w:keepLines/>
              <w:spacing w:line="240" w:lineRule="auto"/>
              <w:contextualSpacing/>
              <w:rPr>
                <w:sz w:val="22"/>
              </w:rPr>
            </w:pPr>
            <w:r w:rsidRPr="00F00D73">
              <w:rPr>
                <w:sz w:val="22"/>
              </w:rPr>
              <w:t xml:space="preserve">Convention on the Rights of People with Disabilities </w:t>
            </w:r>
          </w:p>
        </w:tc>
      </w:tr>
      <w:tr w:rsidR="003D6199" w:rsidRPr="00F00D73" w14:paraId="1A37822E" w14:textId="77777777" w:rsidTr="00980452">
        <w:trPr>
          <w:cantSplit/>
        </w:trPr>
        <w:tc>
          <w:tcPr>
            <w:tcW w:w="1951" w:type="dxa"/>
            <w:shd w:val="clear" w:color="auto" w:fill="auto"/>
          </w:tcPr>
          <w:p w14:paraId="6664B3F3" w14:textId="77777777" w:rsidR="003D6199" w:rsidRPr="00F00D73" w:rsidRDefault="003D6199" w:rsidP="00F00D73">
            <w:pPr>
              <w:pStyle w:val="WWSTable-text"/>
              <w:keepLines/>
              <w:spacing w:line="240" w:lineRule="auto"/>
              <w:contextualSpacing/>
              <w:rPr>
                <w:sz w:val="22"/>
              </w:rPr>
            </w:pPr>
            <w:r w:rsidRPr="00F00D73">
              <w:rPr>
                <w:sz w:val="22"/>
              </w:rPr>
              <w:t>CVP</w:t>
            </w:r>
          </w:p>
        </w:tc>
        <w:tc>
          <w:tcPr>
            <w:tcW w:w="7229" w:type="dxa"/>
            <w:shd w:val="clear" w:color="auto" w:fill="auto"/>
          </w:tcPr>
          <w:p w14:paraId="4058656B" w14:textId="77777777" w:rsidR="003D6199" w:rsidRPr="00F00D73" w:rsidRDefault="003D6199" w:rsidP="00F00D73">
            <w:pPr>
              <w:pStyle w:val="WWSTable-text"/>
              <w:keepLines/>
              <w:spacing w:line="240" w:lineRule="auto"/>
              <w:contextualSpacing/>
              <w:rPr>
                <w:sz w:val="22"/>
              </w:rPr>
            </w:pPr>
            <w:r w:rsidRPr="00F00D73">
              <w:rPr>
                <w:sz w:val="22"/>
              </w:rPr>
              <w:t>Community Visitor Program</w:t>
            </w:r>
          </w:p>
        </w:tc>
      </w:tr>
      <w:tr w:rsidR="003D6199" w:rsidRPr="00F00D73" w14:paraId="07E9FEB6" w14:textId="77777777" w:rsidTr="00980452">
        <w:trPr>
          <w:cantSplit/>
        </w:trPr>
        <w:tc>
          <w:tcPr>
            <w:tcW w:w="1951" w:type="dxa"/>
            <w:shd w:val="clear" w:color="auto" w:fill="auto"/>
          </w:tcPr>
          <w:p w14:paraId="5E89DD0D" w14:textId="77777777" w:rsidR="003D6199" w:rsidRPr="00F00D73" w:rsidRDefault="003D6199" w:rsidP="00F00D73">
            <w:pPr>
              <w:pStyle w:val="WWSTable-text"/>
              <w:keepLines/>
              <w:spacing w:line="240" w:lineRule="auto"/>
              <w:contextualSpacing/>
              <w:rPr>
                <w:sz w:val="22"/>
              </w:rPr>
            </w:pPr>
            <w:r w:rsidRPr="00F00D73">
              <w:rPr>
                <w:sz w:val="22"/>
              </w:rPr>
              <w:t>CVS</w:t>
            </w:r>
          </w:p>
        </w:tc>
        <w:tc>
          <w:tcPr>
            <w:tcW w:w="7229" w:type="dxa"/>
            <w:shd w:val="clear" w:color="auto" w:fill="auto"/>
          </w:tcPr>
          <w:p w14:paraId="69F21A5B" w14:textId="4FFDD3A9" w:rsidR="003D6199" w:rsidRPr="00F00D73" w:rsidRDefault="003D6199" w:rsidP="00F00D73">
            <w:pPr>
              <w:pStyle w:val="WWSTable-text"/>
              <w:keepLines/>
              <w:spacing w:line="240" w:lineRule="auto"/>
              <w:contextualSpacing/>
              <w:rPr>
                <w:sz w:val="22"/>
              </w:rPr>
            </w:pPr>
            <w:r w:rsidRPr="00F00D73">
              <w:rPr>
                <w:sz w:val="22"/>
              </w:rPr>
              <w:t xml:space="preserve">Community Visitor </w:t>
            </w:r>
            <w:r w:rsidR="00664134" w:rsidRPr="00F00D73">
              <w:rPr>
                <w:sz w:val="22"/>
              </w:rPr>
              <w:t>S</w:t>
            </w:r>
            <w:r w:rsidR="00060764" w:rsidRPr="00F00D73">
              <w:rPr>
                <w:sz w:val="22"/>
              </w:rPr>
              <w:t>cheme</w:t>
            </w:r>
            <w:r w:rsidR="003010E1">
              <w:rPr>
                <w:sz w:val="22"/>
              </w:rPr>
              <w:t>s</w:t>
            </w:r>
          </w:p>
        </w:tc>
      </w:tr>
      <w:tr w:rsidR="003D6199" w:rsidRPr="00F00D73" w14:paraId="27DAB0E1" w14:textId="77777777" w:rsidTr="00980452">
        <w:trPr>
          <w:cantSplit/>
        </w:trPr>
        <w:tc>
          <w:tcPr>
            <w:tcW w:w="1951" w:type="dxa"/>
            <w:shd w:val="clear" w:color="auto" w:fill="auto"/>
          </w:tcPr>
          <w:p w14:paraId="36DD43F1" w14:textId="77777777" w:rsidR="003D6199" w:rsidRPr="00F00D73" w:rsidRDefault="003D6199" w:rsidP="00F00D73">
            <w:pPr>
              <w:pStyle w:val="WWSTable-text"/>
              <w:keepLines/>
              <w:spacing w:line="240" w:lineRule="auto"/>
              <w:contextualSpacing/>
              <w:rPr>
                <w:sz w:val="22"/>
              </w:rPr>
            </w:pPr>
            <w:r w:rsidRPr="00F00D73">
              <w:rPr>
                <w:sz w:val="22"/>
              </w:rPr>
              <w:t>DHHS</w:t>
            </w:r>
          </w:p>
        </w:tc>
        <w:tc>
          <w:tcPr>
            <w:tcW w:w="7229" w:type="dxa"/>
            <w:shd w:val="clear" w:color="auto" w:fill="auto"/>
          </w:tcPr>
          <w:p w14:paraId="61843463" w14:textId="77777777" w:rsidR="003D6199" w:rsidRPr="00F00D73" w:rsidRDefault="003D6199" w:rsidP="00F00D73">
            <w:pPr>
              <w:pStyle w:val="WWSTable-text"/>
              <w:keepLines/>
              <w:spacing w:line="240" w:lineRule="auto"/>
              <w:contextualSpacing/>
              <w:rPr>
                <w:sz w:val="22"/>
              </w:rPr>
            </w:pPr>
            <w:r w:rsidRPr="00F00D73">
              <w:rPr>
                <w:sz w:val="22"/>
              </w:rPr>
              <w:t>Department of Health and Human Services</w:t>
            </w:r>
          </w:p>
        </w:tc>
      </w:tr>
      <w:tr w:rsidR="003D6199" w:rsidRPr="00F00D73" w14:paraId="5B5E9D4C" w14:textId="77777777" w:rsidTr="00980452">
        <w:trPr>
          <w:cantSplit/>
        </w:trPr>
        <w:tc>
          <w:tcPr>
            <w:tcW w:w="1951" w:type="dxa"/>
            <w:shd w:val="clear" w:color="auto" w:fill="auto"/>
          </w:tcPr>
          <w:p w14:paraId="0BC06555" w14:textId="77777777" w:rsidR="003D6199" w:rsidRPr="00F00D73" w:rsidRDefault="003D6199" w:rsidP="00F00D73">
            <w:pPr>
              <w:pStyle w:val="WWSTable-text"/>
              <w:keepLines/>
              <w:spacing w:line="240" w:lineRule="auto"/>
              <w:contextualSpacing/>
              <w:rPr>
                <w:sz w:val="22"/>
              </w:rPr>
            </w:pPr>
            <w:r w:rsidRPr="00F00D73">
              <w:rPr>
                <w:sz w:val="22"/>
              </w:rPr>
              <w:t>DSC</w:t>
            </w:r>
          </w:p>
        </w:tc>
        <w:tc>
          <w:tcPr>
            <w:tcW w:w="7229" w:type="dxa"/>
            <w:shd w:val="clear" w:color="auto" w:fill="auto"/>
          </w:tcPr>
          <w:p w14:paraId="6EFC2D31" w14:textId="77777777" w:rsidR="003D6199" w:rsidRPr="00F00D73" w:rsidRDefault="003D6199" w:rsidP="00F00D73">
            <w:pPr>
              <w:pStyle w:val="WWSTable-text"/>
              <w:keepLines/>
              <w:spacing w:line="240" w:lineRule="auto"/>
              <w:contextualSpacing/>
              <w:rPr>
                <w:sz w:val="22"/>
              </w:rPr>
            </w:pPr>
            <w:r w:rsidRPr="00F00D73">
              <w:rPr>
                <w:sz w:val="22"/>
              </w:rPr>
              <w:t>Disability Services Commissioner</w:t>
            </w:r>
          </w:p>
        </w:tc>
      </w:tr>
      <w:tr w:rsidR="003D6199" w:rsidRPr="00F00D73" w14:paraId="25BC134B" w14:textId="77777777" w:rsidTr="00980452">
        <w:trPr>
          <w:cantSplit/>
        </w:trPr>
        <w:tc>
          <w:tcPr>
            <w:tcW w:w="1951" w:type="dxa"/>
            <w:shd w:val="clear" w:color="auto" w:fill="auto"/>
          </w:tcPr>
          <w:p w14:paraId="57C5470C" w14:textId="77777777" w:rsidR="003D6199" w:rsidRPr="00F00D73" w:rsidRDefault="003D6199" w:rsidP="00F00D73">
            <w:pPr>
              <w:pStyle w:val="WWSTable-text"/>
              <w:keepLines/>
              <w:spacing w:line="240" w:lineRule="auto"/>
              <w:contextualSpacing/>
              <w:rPr>
                <w:sz w:val="22"/>
              </w:rPr>
            </w:pPr>
            <w:r w:rsidRPr="00F00D73">
              <w:rPr>
                <w:sz w:val="22"/>
              </w:rPr>
              <w:t>DSS</w:t>
            </w:r>
          </w:p>
        </w:tc>
        <w:tc>
          <w:tcPr>
            <w:tcW w:w="7229" w:type="dxa"/>
            <w:shd w:val="clear" w:color="auto" w:fill="auto"/>
          </w:tcPr>
          <w:p w14:paraId="46437A6A" w14:textId="77777777" w:rsidR="003D6199" w:rsidRPr="00F00D73" w:rsidRDefault="003D6199" w:rsidP="00F00D73">
            <w:pPr>
              <w:pStyle w:val="WWSTable-text"/>
              <w:keepLines/>
              <w:spacing w:line="240" w:lineRule="auto"/>
              <w:contextualSpacing/>
              <w:rPr>
                <w:sz w:val="22"/>
              </w:rPr>
            </w:pPr>
            <w:r w:rsidRPr="00F00D73">
              <w:rPr>
                <w:sz w:val="22"/>
              </w:rPr>
              <w:t>Department of Social Services</w:t>
            </w:r>
          </w:p>
        </w:tc>
      </w:tr>
      <w:tr w:rsidR="003D6199" w:rsidRPr="00F00D73" w14:paraId="5716B8B8" w14:textId="77777777" w:rsidTr="00980452">
        <w:trPr>
          <w:cantSplit/>
        </w:trPr>
        <w:tc>
          <w:tcPr>
            <w:tcW w:w="1951" w:type="dxa"/>
            <w:shd w:val="clear" w:color="auto" w:fill="auto"/>
          </w:tcPr>
          <w:p w14:paraId="3B3CF578" w14:textId="77777777" w:rsidR="003D6199" w:rsidRPr="00F00D73" w:rsidRDefault="003D6199" w:rsidP="00F00D73">
            <w:pPr>
              <w:pStyle w:val="WWSTable-text"/>
              <w:keepLines/>
              <w:spacing w:line="240" w:lineRule="auto"/>
              <w:contextualSpacing/>
              <w:rPr>
                <w:sz w:val="22"/>
              </w:rPr>
            </w:pPr>
            <w:r w:rsidRPr="00F00D73">
              <w:rPr>
                <w:sz w:val="22"/>
              </w:rPr>
              <w:t>HaDSCO</w:t>
            </w:r>
          </w:p>
        </w:tc>
        <w:tc>
          <w:tcPr>
            <w:tcW w:w="7229" w:type="dxa"/>
            <w:shd w:val="clear" w:color="auto" w:fill="auto"/>
          </w:tcPr>
          <w:p w14:paraId="2CA1D28A" w14:textId="77777777" w:rsidR="003D6199" w:rsidRPr="00F00D73" w:rsidRDefault="003D6199" w:rsidP="00F00D73">
            <w:pPr>
              <w:pStyle w:val="WWSTable-text"/>
              <w:keepLines/>
              <w:spacing w:line="240" w:lineRule="auto"/>
              <w:contextualSpacing/>
              <w:rPr>
                <w:sz w:val="22"/>
              </w:rPr>
            </w:pPr>
            <w:r w:rsidRPr="00F00D73">
              <w:rPr>
                <w:sz w:val="22"/>
              </w:rPr>
              <w:t xml:space="preserve">Health and Disability Services Complaints Office </w:t>
            </w:r>
          </w:p>
        </w:tc>
      </w:tr>
      <w:tr w:rsidR="003D6199" w:rsidRPr="00F00D73" w14:paraId="426F4922" w14:textId="77777777" w:rsidTr="00980452">
        <w:trPr>
          <w:cantSplit/>
        </w:trPr>
        <w:tc>
          <w:tcPr>
            <w:tcW w:w="1951" w:type="dxa"/>
            <w:shd w:val="clear" w:color="auto" w:fill="auto"/>
          </w:tcPr>
          <w:p w14:paraId="1DB95AB7" w14:textId="77777777" w:rsidR="003D6199" w:rsidRPr="00F00D73" w:rsidRDefault="003D6199" w:rsidP="00F00D73">
            <w:pPr>
              <w:pStyle w:val="WWSTable-text"/>
              <w:keepLines/>
              <w:spacing w:line="240" w:lineRule="auto"/>
              <w:contextualSpacing/>
              <w:rPr>
                <w:sz w:val="22"/>
              </w:rPr>
            </w:pPr>
            <w:r w:rsidRPr="00F00D73">
              <w:rPr>
                <w:sz w:val="22"/>
              </w:rPr>
              <w:t>HCC</w:t>
            </w:r>
          </w:p>
        </w:tc>
        <w:tc>
          <w:tcPr>
            <w:tcW w:w="7229" w:type="dxa"/>
            <w:shd w:val="clear" w:color="auto" w:fill="auto"/>
          </w:tcPr>
          <w:p w14:paraId="6AD9D939" w14:textId="77777777" w:rsidR="003D6199" w:rsidRPr="00F00D73" w:rsidRDefault="003D6199" w:rsidP="00F00D73">
            <w:pPr>
              <w:pStyle w:val="WWSTable-text"/>
              <w:keepLines/>
              <w:spacing w:line="240" w:lineRule="auto"/>
              <w:contextualSpacing/>
              <w:rPr>
                <w:sz w:val="22"/>
              </w:rPr>
            </w:pPr>
            <w:r w:rsidRPr="00F00D73">
              <w:rPr>
                <w:sz w:val="22"/>
              </w:rPr>
              <w:t>Health Complaints Commission</w:t>
            </w:r>
          </w:p>
        </w:tc>
      </w:tr>
      <w:tr w:rsidR="003D6199" w:rsidRPr="00F00D73" w14:paraId="21FA4F67" w14:textId="77777777" w:rsidTr="00980452">
        <w:trPr>
          <w:cantSplit/>
        </w:trPr>
        <w:tc>
          <w:tcPr>
            <w:tcW w:w="1951" w:type="dxa"/>
            <w:shd w:val="clear" w:color="auto" w:fill="auto"/>
          </w:tcPr>
          <w:p w14:paraId="425566B5" w14:textId="77777777" w:rsidR="003D6199" w:rsidRPr="00F00D73" w:rsidRDefault="003D6199" w:rsidP="00F00D73">
            <w:pPr>
              <w:pStyle w:val="WWSTable-text"/>
              <w:keepLines/>
              <w:spacing w:line="240" w:lineRule="auto"/>
              <w:contextualSpacing/>
              <w:rPr>
                <w:sz w:val="22"/>
              </w:rPr>
            </w:pPr>
            <w:r w:rsidRPr="00F00D73">
              <w:rPr>
                <w:sz w:val="22"/>
              </w:rPr>
              <w:t>HCCC</w:t>
            </w:r>
          </w:p>
        </w:tc>
        <w:tc>
          <w:tcPr>
            <w:tcW w:w="7229" w:type="dxa"/>
            <w:shd w:val="clear" w:color="auto" w:fill="auto"/>
          </w:tcPr>
          <w:p w14:paraId="615200EC" w14:textId="79828BBD" w:rsidR="003D6199" w:rsidRPr="00F00D73" w:rsidRDefault="003D6199" w:rsidP="00DD5295">
            <w:pPr>
              <w:pStyle w:val="WWSTable-text"/>
              <w:keepLines/>
              <w:spacing w:line="240" w:lineRule="auto"/>
              <w:contextualSpacing/>
              <w:rPr>
                <w:sz w:val="22"/>
              </w:rPr>
            </w:pPr>
            <w:r w:rsidRPr="00F00D73">
              <w:rPr>
                <w:sz w:val="22"/>
              </w:rPr>
              <w:t>Health Care Complaints Commission</w:t>
            </w:r>
          </w:p>
        </w:tc>
      </w:tr>
      <w:tr w:rsidR="003D6199" w:rsidRPr="00F00D73" w14:paraId="466FC9F3" w14:textId="77777777" w:rsidTr="00980452">
        <w:trPr>
          <w:cantSplit/>
        </w:trPr>
        <w:tc>
          <w:tcPr>
            <w:tcW w:w="1951" w:type="dxa"/>
            <w:shd w:val="clear" w:color="auto" w:fill="auto"/>
          </w:tcPr>
          <w:p w14:paraId="1AC4EAF3" w14:textId="77777777" w:rsidR="003D6199" w:rsidRPr="00F00D73" w:rsidRDefault="003D6199" w:rsidP="00F00D73">
            <w:pPr>
              <w:pStyle w:val="WWSTable-text"/>
              <w:keepLines/>
              <w:spacing w:line="240" w:lineRule="auto"/>
              <w:contextualSpacing/>
              <w:rPr>
                <w:sz w:val="22"/>
              </w:rPr>
            </w:pPr>
            <w:r w:rsidRPr="00F00D73">
              <w:rPr>
                <w:sz w:val="22"/>
              </w:rPr>
              <w:t>HCPs</w:t>
            </w:r>
          </w:p>
        </w:tc>
        <w:tc>
          <w:tcPr>
            <w:tcW w:w="7229" w:type="dxa"/>
            <w:shd w:val="clear" w:color="auto" w:fill="auto"/>
          </w:tcPr>
          <w:p w14:paraId="0F763F87" w14:textId="77777777" w:rsidR="003D6199" w:rsidRPr="00F00D73" w:rsidRDefault="003D6199" w:rsidP="00F00D73">
            <w:pPr>
              <w:pStyle w:val="WWSTable-text"/>
              <w:keepLines/>
              <w:spacing w:line="240" w:lineRule="auto"/>
              <w:contextualSpacing/>
              <w:rPr>
                <w:sz w:val="22"/>
              </w:rPr>
            </w:pPr>
            <w:r w:rsidRPr="00F00D73">
              <w:rPr>
                <w:sz w:val="22"/>
              </w:rPr>
              <w:t>Home Care Packages</w:t>
            </w:r>
          </w:p>
        </w:tc>
      </w:tr>
      <w:tr w:rsidR="003D6199" w:rsidRPr="00F00D73" w14:paraId="318F96B8" w14:textId="77777777" w:rsidTr="00980452">
        <w:trPr>
          <w:cantSplit/>
        </w:trPr>
        <w:tc>
          <w:tcPr>
            <w:tcW w:w="1951" w:type="dxa"/>
            <w:shd w:val="clear" w:color="auto" w:fill="auto"/>
          </w:tcPr>
          <w:p w14:paraId="49A35A0D" w14:textId="77777777" w:rsidR="003D6199" w:rsidRPr="00F00D73" w:rsidRDefault="003D6199" w:rsidP="00F00D73">
            <w:pPr>
              <w:pStyle w:val="WWSTable-text"/>
              <w:keepLines/>
              <w:spacing w:line="240" w:lineRule="auto"/>
              <w:contextualSpacing/>
              <w:rPr>
                <w:sz w:val="22"/>
              </w:rPr>
            </w:pPr>
            <w:r w:rsidRPr="00F00D73">
              <w:rPr>
                <w:sz w:val="22"/>
              </w:rPr>
              <w:t>HCSCC</w:t>
            </w:r>
          </w:p>
        </w:tc>
        <w:tc>
          <w:tcPr>
            <w:tcW w:w="7229" w:type="dxa"/>
            <w:shd w:val="clear" w:color="auto" w:fill="auto"/>
          </w:tcPr>
          <w:p w14:paraId="1AC27858" w14:textId="6B51848E" w:rsidR="003D6199" w:rsidRPr="00F00D73" w:rsidRDefault="003D6199" w:rsidP="00F00D73">
            <w:pPr>
              <w:pStyle w:val="WWSTable-text"/>
              <w:keepLines/>
              <w:spacing w:line="240" w:lineRule="auto"/>
              <w:contextualSpacing/>
              <w:rPr>
                <w:sz w:val="22"/>
              </w:rPr>
            </w:pPr>
            <w:r w:rsidRPr="00F00D73">
              <w:rPr>
                <w:sz w:val="22"/>
              </w:rPr>
              <w:t>Health and Community Services Complain</w:t>
            </w:r>
            <w:r w:rsidR="00827C82" w:rsidRPr="00F00D73">
              <w:rPr>
                <w:sz w:val="22"/>
              </w:rPr>
              <w:t>t</w:t>
            </w:r>
            <w:r w:rsidRPr="00F00D73">
              <w:rPr>
                <w:sz w:val="22"/>
              </w:rPr>
              <w:t>s Commission</w:t>
            </w:r>
          </w:p>
        </w:tc>
      </w:tr>
      <w:tr w:rsidR="003D6199" w:rsidRPr="00F00D73" w14:paraId="2DE3BEB6" w14:textId="77777777" w:rsidTr="00980452">
        <w:trPr>
          <w:cantSplit/>
        </w:trPr>
        <w:tc>
          <w:tcPr>
            <w:tcW w:w="1951" w:type="dxa"/>
            <w:shd w:val="clear" w:color="auto" w:fill="auto"/>
          </w:tcPr>
          <w:p w14:paraId="6C95E702" w14:textId="77777777" w:rsidR="003D6199" w:rsidRPr="00F00D73" w:rsidRDefault="003D6199" w:rsidP="00F00D73">
            <w:pPr>
              <w:pStyle w:val="WWSTable-text"/>
              <w:keepLines/>
              <w:spacing w:line="240" w:lineRule="auto"/>
              <w:contextualSpacing/>
              <w:rPr>
                <w:sz w:val="22"/>
              </w:rPr>
            </w:pPr>
            <w:r w:rsidRPr="00F00D73">
              <w:rPr>
                <w:sz w:val="22"/>
              </w:rPr>
              <w:t>HSC</w:t>
            </w:r>
          </w:p>
        </w:tc>
        <w:tc>
          <w:tcPr>
            <w:tcW w:w="7229" w:type="dxa"/>
            <w:shd w:val="clear" w:color="auto" w:fill="auto"/>
          </w:tcPr>
          <w:p w14:paraId="4DCC3395" w14:textId="77777777" w:rsidR="003D6199" w:rsidRPr="00F00D73" w:rsidRDefault="003D6199" w:rsidP="00F00D73">
            <w:pPr>
              <w:pStyle w:val="WWSTable-text"/>
              <w:keepLines/>
              <w:spacing w:line="240" w:lineRule="auto"/>
              <w:contextualSpacing/>
              <w:rPr>
                <w:sz w:val="22"/>
              </w:rPr>
            </w:pPr>
            <w:r w:rsidRPr="00F00D73">
              <w:rPr>
                <w:sz w:val="22"/>
              </w:rPr>
              <w:t>Health Services Commission</w:t>
            </w:r>
          </w:p>
        </w:tc>
      </w:tr>
      <w:tr w:rsidR="003D6199" w:rsidRPr="00F00D73" w14:paraId="162A3ECE" w14:textId="77777777" w:rsidTr="00980452">
        <w:trPr>
          <w:cantSplit/>
          <w:trHeight w:val="113"/>
        </w:trPr>
        <w:tc>
          <w:tcPr>
            <w:tcW w:w="1951" w:type="dxa"/>
            <w:shd w:val="clear" w:color="auto" w:fill="auto"/>
          </w:tcPr>
          <w:p w14:paraId="15180EF5" w14:textId="77777777" w:rsidR="003D6199" w:rsidRPr="00F00D73" w:rsidRDefault="003D6199" w:rsidP="00F00D73">
            <w:pPr>
              <w:pStyle w:val="WWSTable-text"/>
              <w:keepLines/>
              <w:spacing w:line="240" w:lineRule="auto"/>
              <w:contextualSpacing/>
              <w:rPr>
                <w:sz w:val="22"/>
              </w:rPr>
            </w:pPr>
            <w:r w:rsidRPr="00F00D73">
              <w:rPr>
                <w:sz w:val="22"/>
              </w:rPr>
              <w:t>IGUANA</w:t>
            </w:r>
          </w:p>
        </w:tc>
        <w:tc>
          <w:tcPr>
            <w:tcW w:w="7229" w:type="dxa"/>
            <w:shd w:val="clear" w:color="auto" w:fill="auto"/>
          </w:tcPr>
          <w:p w14:paraId="57028161" w14:textId="77777777" w:rsidR="003D6199" w:rsidRPr="00F00D73" w:rsidRDefault="003D6199" w:rsidP="00F00D73">
            <w:pPr>
              <w:pStyle w:val="WWSTable-text"/>
              <w:keepLines/>
              <w:spacing w:line="240" w:lineRule="auto"/>
              <w:contextualSpacing/>
              <w:rPr>
                <w:sz w:val="22"/>
              </w:rPr>
            </w:pPr>
            <w:r w:rsidRPr="00F00D73">
              <w:rPr>
                <w:sz w:val="22"/>
              </w:rPr>
              <w:t>Interagency Guideline for Addressing Violence, Neglect and Abuse</w:t>
            </w:r>
          </w:p>
        </w:tc>
      </w:tr>
      <w:tr w:rsidR="008E0E81" w:rsidRPr="00F00D73" w14:paraId="0DF27E45" w14:textId="77777777" w:rsidTr="00980452">
        <w:trPr>
          <w:cantSplit/>
          <w:trHeight w:val="113"/>
        </w:trPr>
        <w:tc>
          <w:tcPr>
            <w:tcW w:w="1951" w:type="dxa"/>
            <w:shd w:val="clear" w:color="auto" w:fill="auto"/>
          </w:tcPr>
          <w:p w14:paraId="57B9AF77" w14:textId="5D04F809" w:rsidR="008E0E81" w:rsidRPr="00F00D73" w:rsidRDefault="008E0E81" w:rsidP="00F00D73">
            <w:pPr>
              <w:pStyle w:val="WWSTable-text"/>
              <w:keepLines/>
              <w:spacing w:line="240" w:lineRule="auto"/>
              <w:contextualSpacing/>
              <w:rPr>
                <w:sz w:val="22"/>
              </w:rPr>
            </w:pPr>
            <w:r>
              <w:rPr>
                <w:sz w:val="22"/>
              </w:rPr>
              <w:t>MHAS</w:t>
            </w:r>
          </w:p>
        </w:tc>
        <w:tc>
          <w:tcPr>
            <w:tcW w:w="7229" w:type="dxa"/>
            <w:shd w:val="clear" w:color="auto" w:fill="auto"/>
          </w:tcPr>
          <w:p w14:paraId="098D5495" w14:textId="468DE58F" w:rsidR="008E0E81" w:rsidRPr="00F00D73" w:rsidRDefault="008E0E81" w:rsidP="00F00D73">
            <w:pPr>
              <w:pStyle w:val="WWSTable-text"/>
              <w:keepLines/>
              <w:spacing w:line="240" w:lineRule="auto"/>
              <w:contextualSpacing/>
              <w:rPr>
                <w:sz w:val="22"/>
              </w:rPr>
            </w:pPr>
            <w:r w:rsidRPr="002746B8">
              <w:t>Ment</w:t>
            </w:r>
            <w:r>
              <w:t xml:space="preserve">al Health Advocacy Service </w:t>
            </w:r>
          </w:p>
        </w:tc>
      </w:tr>
      <w:tr w:rsidR="003D6199" w:rsidRPr="00F00D73" w14:paraId="4F7AC88B" w14:textId="77777777" w:rsidTr="00980452">
        <w:trPr>
          <w:cantSplit/>
        </w:trPr>
        <w:tc>
          <w:tcPr>
            <w:tcW w:w="1951" w:type="dxa"/>
            <w:shd w:val="clear" w:color="auto" w:fill="auto"/>
          </w:tcPr>
          <w:p w14:paraId="6DB83322" w14:textId="77777777" w:rsidR="003D6199" w:rsidRPr="00F00D73" w:rsidRDefault="003D6199" w:rsidP="00F00D73">
            <w:pPr>
              <w:pStyle w:val="WWSTable-text"/>
              <w:keepLines/>
              <w:spacing w:line="240" w:lineRule="auto"/>
              <w:contextualSpacing/>
              <w:rPr>
                <w:sz w:val="22"/>
              </w:rPr>
            </w:pPr>
            <w:r w:rsidRPr="00F00D73">
              <w:rPr>
                <w:sz w:val="22"/>
              </w:rPr>
              <w:t>MOU</w:t>
            </w:r>
          </w:p>
        </w:tc>
        <w:tc>
          <w:tcPr>
            <w:tcW w:w="7229" w:type="dxa"/>
            <w:shd w:val="clear" w:color="auto" w:fill="auto"/>
          </w:tcPr>
          <w:p w14:paraId="4E8E986F" w14:textId="77777777" w:rsidR="003D6199" w:rsidRPr="00F00D73" w:rsidRDefault="003D6199" w:rsidP="00F00D73">
            <w:pPr>
              <w:pStyle w:val="WWSTable-text"/>
              <w:keepLines/>
              <w:spacing w:line="240" w:lineRule="auto"/>
              <w:contextualSpacing/>
              <w:rPr>
                <w:sz w:val="22"/>
              </w:rPr>
            </w:pPr>
            <w:r w:rsidRPr="00F00D73">
              <w:rPr>
                <w:sz w:val="22"/>
              </w:rPr>
              <w:t>Memorandum of understanding</w:t>
            </w:r>
          </w:p>
        </w:tc>
      </w:tr>
      <w:tr w:rsidR="003D6199" w:rsidRPr="00F00D73" w14:paraId="3806C793" w14:textId="77777777" w:rsidTr="00980452">
        <w:trPr>
          <w:cantSplit/>
        </w:trPr>
        <w:tc>
          <w:tcPr>
            <w:tcW w:w="1951" w:type="dxa"/>
            <w:shd w:val="clear" w:color="auto" w:fill="auto"/>
          </w:tcPr>
          <w:p w14:paraId="346C5DC1" w14:textId="77777777" w:rsidR="003D6199" w:rsidRPr="00F00D73" w:rsidRDefault="003D6199" w:rsidP="00F00D73">
            <w:pPr>
              <w:pStyle w:val="WWSTable-text"/>
              <w:keepLines/>
              <w:spacing w:line="240" w:lineRule="auto"/>
              <w:contextualSpacing/>
              <w:rPr>
                <w:sz w:val="22"/>
              </w:rPr>
            </w:pPr>
            <w:r w:rsidRPr="00F00D73">
              <w:rPr>
                <w:sz w:val="22"/>
              </w:rPr>
              <w:t>NGO</w:t>
            </w:r>
          </w:p>
        </w:tc>
        <w:tc>
          <w:tcPr>
            <w:tcW w:w="7229" w:type="dxa"/>
            <w:shd w:val="clear" w:color="auto" w:fill="auto"/>
          </w:tcPr>
          <w:p w14:paraId="3C55861C" w14:textId="1FD1328D" w:rsidR="003D6199" w:rsidRPr="00F00D73" w:rsidRDefault="00C77181" w:rsidP="00F00D73">
            <w:pPr>
              <w:pStyle w:val="WWSTable-text"/>
              <w:keepLines/>
              <w:spacing w:line="240" w:lineRule="auto"/>
              <w:contextualSpacing/>
              <w:rPr>
                <w:sz w:val="22"/>
              </w:rPr>
            </w:pPr>
            <w:r w:rsidRPr="00F00D73">
              <w:rPr>
                <w:sz w:val="22"/>
              </w:rPr>
              <w:t>Non</w:t>
            </w:r>
            <w:r w:rsidR="00820721">
              <w:rPr>
                <w:sz w:val="22"/>
              </w:rPr>
              <w:t>-</w:t>
            </w:r>
            <w:r w:rsidRPr="00F00D73">
              <w:rPr>
                <w:sz w:val="22"/>
              </w:rPr>
              <w:t>g</w:t>
            </w:r>
            <w:r w:rsidR="003D6199" w:rsidRPr="00F00D73">
              <w:rPr>
                <w:sz w:val="22"/>
              </w:rPr>
              <w:t>overnment organisation</w:t>
            </w:r>
          </w:p>
        </w:tc>
      </w:tr>
      <w:tr w:rsidR="001F6CB1" w:rsidRPr="00F00D73" w14:paraId="6C448C9B" w14:textId="77777777" w:rsidTr="00980452">
        <w:trPr>
          <w:cantSplit/>
        </w:trPr>
        <w:tc>
          <w:tcPr>
            <w:tcW w:w="1951" w:type="dxa"/>
            <w:shd w:val="clear" w:color="auto" w:fill="auto"/>
          </w:tcPr>
          <w:p w14:paraId="231938A2" w14:textId="1CD316F7" w:rsidR="001F6CB1" w:rsidRPr="00F00D73" w:rsidRDefault="001F6CB1" w:rsidP="00F00D73">
            <w:pPr>
              <w:pStyle w:val="WWSTable-text"/>
              <w:keepLines/>
              <w:spacing w:line="240" w:lineRule="auto"/>
              <w:contextualSpacing/>
              <w:rPr>
                <w:sz w:val="22"/>
              </w:rPr>
            </w:pPr>
            <w:r w:rsidRPr="00F00D73">
              <w:rPr>
                <w:sz w:val="22"/>
              </w:rPr>
              <w:t>NDIA</w:t>
            </w:r>
          </w:p>
        </w:tc>
        <w:tc>
          <w:tcPr>
            <w:tcW w:w="7229" w:type="dxa"/>
            <w:shd w:val="clear" w:color="auto" w:fill="auto"/>
          </w:tcPr>
          <w:p w14:paraId="199E62E4" w14:textId="6924B08F" w:rsidR="001F6CB1" w:rsidRPr="00F00D73" w:rsidRDefault="001F6CB1" w:rsidP="00F00D73">
            <w:pPr>
              <w:pStyle w:val="WWSTable-text"/>
              <w:keepLines/>
              <w:spacing w:line="240" w:lineRule="auto"/>
              <w:contextualSpacing/>
              <w:rPr>
                <w:sz w:val="22"/>
              </w:rPr>
            </w:pPr>
            <w:r w:rsidRPr="00F00D73">
              <w:rPr>
                <w:sz w:val="22"/>
              </w:rPr>
              <w:t xml:space="preserve">National Disability Insurance Agency  </w:t>
            </w:r>
          </w:p>
        </w:tc>
      </w:tr>
      <w:tr w:rsidR="00B4471A" w:rsidRPr="00F00D73" w14:paraId="6DC6C64B" w14:textId="77777777" w:rsidTr="00980452">
        <w:trPr>
          <w:cantSplit/>
        </w:trPr>
        <w:tc>
          <w:tcPr>
            <w:tcW w:w="1951" w:type="dxa"/>
            <w:shd w:val="clear" w:color="auto" w:fill="auto"/>
          </w:tcPr>
          <w:p w14:paraId="63008258" w14:textId="7DB22FF1" w:rsidR="00B4471A" w:rsidRPr="00F00D73" w:rsidRDefault="00B4471A" w:rsidP="00F00D73">
            <w:pPr>
              <w:pStyle w:val="WWSTable-text"/>
              <w:keepLines/>
              <w:spacing w:line="240" w:lineRule="auto"/>
              <w:contextualSpacing/>
              <w:rPr>
                <w:sz w:val="22"/>
              </w:rPr>
            </w:pPr>
            <w:r w:rsidRPr="00F00D73">
              <w:rPr>
                <w:sz w:val="22"/>
              </w:rPr>
              <w:t>NDIS</w:t>
            </w:r>
          </w:p>
        </w:tc>
        <w:tc>
          <w:tcPr>
            <w:tcW w:w="7229" w:type="dxa"/>
            <w:shd w:val="clear" w:color="auto" w:fill="auto"/>
          </w:tcPr>
          <w:p w14:paraId="25955ABD" w14:textId="34D43648" w:rsidR="00B4471A" w:rsidRPr="00F00D73" w:rsidRDefault="00B4471A" w:rsidP="00F00D73">
            <w:pPr>
              <w:pStyle w:val="WWSTable-text"/>
              <w:keepLines/>
              <w:spacing w:line="240" w:lineRule="auto"/>
              <w:contextualSpacing/>
              <w:rPr>
                <w:sz w:val="22"/>
              </w:rPr>
            </w:pPr>
            <w:r w:rsidRPr="00F00D73">
              <w:rPr>
                <w:sz w:val="22"/>
              </w:rPr>
              <w:t xml:space="preserve">National Disability Insurance </w:t>
            </w:r>
            <w:r w:rsidR="003010E1">
              <w:rPr>
                <w:sz w:val="22"/>
              </w:rPr>
              <w:t>S</w:t>
            </w:r>
            <w:r w:rsidR="00060764" w:rsidRPr="00F00D73">
              <w:rPr>
                <w:sz w:val="22"/>
              </w:rPr>
              <w:t>cheme</w:t>
            </w:r>
          </w:p>
        </w:tc>
      </w:tr>
      <w:tr w:rsidR="003010E1" w:rsidRPr="00F00D73" w14:paraId="4F7002C9" w14:textId="77777777" w:rsidTr="00980452">
        <w:trPr>
          <w:cantSplit/>
        </w:trPr>
        <w:tc>
          <w:tcPr>
            <w:tcW w:w="1951" w:type="dxa"/>
            <w:shd w:val="clear" w:color="auto" w:fill="auto"/>
          </w:tcPr>
          <w:p w14:paraId="2265266D" w14:textId="698C8D83" w:rsidR="003010E1" w:rsidRPr="00F00D73" w:rsidRDefault="003010E1" w:rsidP="00F00D73">
            <w:pPr>
              <w:pStyle w:val="WWSTable-text"/>
              <w:keepLines/>
              <w:spacing w:line="240" w:lineRule="auto"/>
              <w:contextualSpacing/>
              <w:rPr>
                <w:sz w:val="22"/>
              </w:rPr>
            </w:pPr>
            <w:r>
              <w:rPr>
                <w:sz w:val="22"/>
              </w:rPr>
              <w:t>NDIS Commission</w:t>
            </w:r>
          </w:p>
        </w:tc>
        <w:tc>
          <w:tcPr>
            <w:tcW w:w="7229" w:type="dxa"/>
            <w:shd w:val="clear" w:color="auto" w:fill="auto"/>
          </w:tcPr>
          <w:p w14:paraId="1D7FEB3B" w14:textId="2CC46348" w:rsidR="003010E1" w:rsidRPr="00F00D73" w:rsidRDefault="003010E1" w:rsidP="00F00D73">
            <w:pPr>
              <w:pStyle w:val="WWSTable-text"/>
              <w:keepLines/>
              <w:spacing w:line="240" w:lineRule="auto"/>
              <w:contextualSpacing/>
              <w:rPr>
                <w:sz w:val="22"/>
              </w:rPr>
            </w:pPr>
            <w:r w:rsidRPr="00A96334">
              <w:t>NDIS Quality a</w:t>
            </w:r>
            <w:r>
              <w:t>nd Safeguards Commission</w:t>
            </w:r>
          </w:p>
        </w:tc>
      </w:tr>
      <w:tr w:rsidR="003010E1" w:rsidRPr="00F00D73" w14:paraId="70756ED8" w14:textId="77777777" w:rsidTr="00980452">
        <w:trPr>
          <w:cantSplit/>
        </w:trPr>
        <w:tc>
          <w:tcPr>
            <w:tcW w:w="1951" w:type="dxa"/>
            <w:shd w:val="clear" w:color="auto" w:fill="auto"/>
          </w:tcPr>
          <w:p w14:paraId="646CC3B0" w14:textId="47E7F1AE" w:rsidR="003010E1" w:rsidRDefault="003010E1" w:rsidP="00F00D73">
            <w:pPr>
              <w:pStyle w:val="WWSTable-text"/>
              <w:keepLines/>
              <w:spacing w:line="240" w:lineRule="auto"/>
              <w:contextualSpacing/>
              <w:rPr>
                <w:sz w:val="22"/>
              </w:rPr>
            </w:pPr>
            <w:r>
              <w:rPr>
                <w:sz w:val="22"/>
              </w:rPr>
              <w:t>NDIS Framework</w:t>
            </w:r>
          </w:p>
        </w:tc>
        <w:tc>
          <w:tcPr>
            <w:tcW w:w="7229" w:type="dxa"/>
            <w:shd w:val="clear" w:color="auto" w:fill="auto"/>
          </w:tcPr>
          <w:p w14:paraId="3B9C2648" w14:textId="1358C803" w:rsidR="003010E1" w:rsidRPr="00A96334" w:rsidRDefault="003010E1" w:rsidP="00F00D73">
            <w:pPr>
              <w:pStyle w:val="WWSTable-text"/>
              <w:keepLines/>
              <w:spacing w:line="240" w:lineRule="auto"/>
              <w:contextualSpacing/>
            </w:pPr>
            <w:r w:rsidRPr="00B847BB">
              <w:t xml:space="preserve">NDIS </w:t>
            </w:r>
            <w:r w:rsidRPr="00B847BB">
              <w:rPr>
                <w:rFonts w:cs="Arial"/>
              </w:rPr>
              <w:t>Qual</w:t>
            </w:r>
            <w:r>
              <w:rPr>
                <w:rFonts w:cs="Arial"/>
              </w:rPr>
              <w:t xml:space="preserve">ity and Safeguarding Framework </w:t>
            </w:r>
          </w:p>
        </w:tc>
      </w:tr>
      <w:tr w:rsidR="00B4471A" w:rsidRPr="00F00D73" w14:paraId="2F3CA8A4" w14:textId="77777777" w:rsidTr="00980452">
        <w:trPr>
          <w:cantSplit/>
        </w:trPr>
        <w:tc>
          <w:tcPr>
            <w:tcW w:w="1951" w:type="dxa"/>
            <w:shd w:val="clear" w:color="auto" w:fill="auto"/>
          </w:tcPr>
          <w:p w14:paraId="777ED4A5" w14:textId="451E5E44" w:rsidR="00B4471A" w:rsidRPr="00F00D73" w:rsidRDefault="00B4471A" w:rsidP="00F00D73">
            <w:pPr>
              <w:pStyle w:val="WWSTable-text"/>
              <w:keepLines/>
              <w:spacing w:line="240" w:lineRule="auto"/>
              <w:contextualSpacing/>
              <w:rPr>
                <w:sz w:val="22"/>
              </w:rPr>
            </w:pPr>
            <w:r w:rsidRPr="00F00D73">
              <w:rPr>
                <w:sz w:val="22"/>
              </w:rPr>
              <w:t>NDS</w:t>
            </w:r>
          </w:p>
        </w:tc>
        <w:tc>
          <w:tcPr>
            <w:tcW w:w="7229" w:type="dxa"/>
            <w:shd w:val="clear" w:color="auto" w:fill="auto"/>
          </w:tcPr>
          <w:p w14:paraId="57B0A87D" w14:textId="39132381" w:rsidR="00B4471A" w:rsidRPr="00F00D73" w:rsidRDefault="00B4471A" w:rsidP="00F00D73">
            <w:pPr>
              <w:pStyle w:val="WWSTable-text"/>
              <w:keepLines/>
              <w:spacing w:line="240" w:lineRule="auto"/>
              <w:contextualSpacing/>
              <w:rPr>
                <w:sz w:val="22"/>
              </w:rPr>
            </w:pPr>
            <w:r w:rsidRPr="00F00D73">
              <w:rPr>
                <w:sz w:val="22"/>
              </w:rPr>
              <w:t>National Disability Strategy</w:t>
            </w:r>
          </w:p>
        </w:tc>
      </w:tr>
      <w:tr w:rsidR="00B4471A" w:rsidRPr="00F00D73" w14:paraId="249DC54A" w14:textId="77777777" w:rsidTr="00980452">
        <w:trPr>
          <w:cantSplit/>
        </w:trPr>
        <w:tc>
          <w:tcPr>
            <w:tcW w:w="1951" w:type="dxa"/>
            <w:shd w:val="clear" w:color="auto" w:fill="auto"/>
          </w:tcPr>
          <w:p w14:paraId="5045786D" w14:textId="2E45ECAC" w:rsidR="00B4471A" w:rsidRPr="00F00D73" w:rsidRDefault="00B4471A" w:rsidP="00F00D73">
            <w:pPr>
              <w:pStyle w:val="WWSTable-text"/>
              <w:keepLines/>
              <w:spacing w:line="240" w:lineRule="auto"/>
              <w:contextualSpacing/>
              <w:rPr>
                <w:sz w:val="22"/>
              </w:rPr>
            </w:pPr>
            <w:r w:rsidRPr="00F00D73">
              <w:rPr>
                <w:sz w:val="22"/>
              </w:rPr>
              <w:t>NDS NT</w:t>
            </w:r>
          </w:p>
        </w:tc>
        <w:tc>
          <w:tcPr>
            <w:tcW w:w="7229" w:type="dxa"/>
            <w:shd w:val="clear" w:color="auto" w:fill="auto"/>
          </w:tcPr>
          <w:p w14:paraId="1429DA06" w14:textId="4B955009" w:rsidR="00B4471A" w:rsidRPr="00F00D73" w:rsidRDefault="00B4471A" w:rsidP="00F00D73">
            <w:pPr>
              <w:pStyle w:val="WWSTable-text"/>
              <w:keepLines/>
              <w:spacing w:line="240" w:lineRule="auto"/>
              <w:contextualSpacing/>
              <w:rPr>
                <w:sz w:val="22"/>
              </w:rPr>
            </w:pPr>
            <w:r w:rsidRPr="00F00D73">
              <w:rPr>
                <w:sz w:val="22"/>
              </w:rPr>
              <w:t>National Disability Services Northern Territory</w:t>
            </w:r>
          </w:p>
        </w:tc>
      </w:tr>
      <w:tr w:rsidR="00D85CE1" w:rsidRPr="00F00D73" w14:paraId="3653DC5E" w14:textId="77777777" w:rsidTr="00980452">
        <w:trPr>
          <w:cantSplit/>
        </w:trPr>
        <w:tc>
          <w:tcPr>
            <w:tcW w:w="1951" w:type="dxa"/>
            <w:shd w:val="clear" w:color="auto" w:fill="auto"/>
          </w:tcPr>
          <w:p w14:paraId="366AE7C3" w14:textId="3BBF3E21" w:rsidR="00D85CE1" w:rsidRPr="00F00D73" w:rsidRDefault="00B4471A" w:rsidP="00F00D73">
            <w:pPr>
              <w:pStyle w:val="WWSTable-text"/>
              <w:keepLines/>
              <w:spacing w:line="240" w:lineRule="auto"/>
              <w:contextualSpacing/>
              <w:rPr>
                <w:sz w:val="22"/>
              </w:rPr>
            </w:pPr>
            <w:r w:rsidRPr="00F00D73">
              <w:rPr>
                <w:sz w:val="22"/>
              </w:rPr>
              <w:br w:type="page"/>
            </w:r>
            <w:r w:rsidR="00D85CE1" w:rsidRPr="00F00D73">
              <w:rPr>
                <w:sz w:val="22"/>
              </w:rPr>
              <w:t>NPM</w:t>
            </w:r>
          </w:p>
        </w:tc>
        <w:tc>
          <w:tcPr>
            <w:tcW w:w="7229" w:type="dxa"/>
            <w:shd w:val="clear" w:color="auto" w:fill="auto"/>
          </w:tcPr>
          <w:p w14:paraId="3E49F54A" w14:textId="28D6094A" w:rsidR="00D85CE1" w:rsidRPr="00F00D73" w:rsidRDefault="00D85CE1" w:rsidP="00F00D73">
            <w:pPr>
              <w:pStyle w:val="WWSTable-text"/>
              <w:keepLines/>
              <w:spacing w:line="240" w:lineRule="auto"/>
              <w:contextualSpacing/>
              <w:rPr>
                <w:sz w:val="22"/>
              </w:rPr>
            </w:pPr>
            <w:r w:rsidRPr="00F00D73">
              <w:rPr>
                <w:sz w:val="22"/>
              </w:rPr>
              <w:t>National Preventative Mechanism (Under OPCAT)</w:t>
            </w:r>
          </w:p>
        </w:tc>
      </w:tr>
      <w:tr w:rsidR="00251636" w:rsidRPr="00F00D73" w14:paraId="4F053A3B" w14:textId="77777777" w:rsidTr="00980452">
        <w:trPr>
          <w:cantSplit/>
        </w:trPr>
        <w:tc>
          <w:tcPr>
            <w:tcW w:w="1951" w:type="dxa"/>
            <w:shd w:val="clear" w:color="auto" w:fill="auto"/>
          </w:tcPr>
          <w:p w14:paraId="524799AB" w14:textId="1697D3D6" w:rsidR="00251636" w:rsidRPr="00F00D73" w:rsidRDefault="00251636" w:rsidP="00F00D73">
            <w:pPr>
              <w:pStyle w:val="WWSTable-text"/>
              <w:keepLines/>
              <w:spacing w:line="240" w:lineRule="auto"/>
              <w:contextualSpacing/>
              <w:rPr>
                <w:sz w:val="22"/>
              </w:rPr>
            </w:pPr>
            <w:r w:rsidRPr="00F00D73">
              <w:rPr>
                <w:sz w:val="22"/>
              </w:rPr>
              <w:t>OCV</w:t>
            </w:r>
          </w:p>
        </w:tc>
        <w:tc>
          <w:tcPr>
            <w:tcW w:w="7229" w:type="dxa"/>
            <w:shd w:val="clear" w:color="auto" w:fill="auto"/>
          </w:tcPr>
          <w:p w14:paraId="1FDF27C3" w14:textId="59A66985" w:rsidR="00251636" w:rsidRPr="00F00D73" w:rsidRDefault="00251636" w:rsidP="00F00D73">
            <w:pPr>
              <w:pStyle w:val="WWSTable-text"/>
              <w:keepLines/>
              <w:spacing w:line="240" w:lineRule="auto"/>
              <w:contextualSpacing/>
              <w:rPr>
                <w:sz w:val="22"/>
              </w:rPr>
            </w:pPr>
            <w:r w:rsidRPr="00F00D73">
              <w:rPr>
                <w:sz w:val="22"/>
              </w:rPr>
              <w:t>Official Community Visitor</w:t>
            </w:r>
          </w:p>
        </w:tc>
      </w:tr>
      <w:tr w:rsidR="003D6199" w:rsidRPr="00F00D73" w14:paraId="790EEA82" w14:textId="77777777" w:rsidTr="00980452">
        <w:trPr>
          <w:cantSplit/>
        </w:trPr>
        <w:tc>
          <w:tcPr>
            <w:tcW w:w="1951" w:type="dxa"/>
            <w:shd w:val="clear" w:color="auto" w:fill="auto"/>
          </w:tcPr>
          <w:p w14:paraId="77231F5A" w14:textId="77777777" w:rsidR="003D6199" w:rsidRPr="00F00D73" w:rsidRDefault="003D6199" w:rsidP="00F00D73">
            <w:pPr>
              <w:pStyle w:val="WWSTable-text"/>
              <w:keepLines/>
              <w:spacing w:line="240" w:lineRule="auto"/>
              <w:contextualSpacing/>
              <w:rPr>
                <w:sz w:val="22"/>
              </w:rPr>
            </w:pPr>
            <w:r w:rsidRPr="00F00D73">
              <w:rPr>
                <w:sz w:val="22"/>
              </w:rPr>
              <w:t>OHO</w:t>
            </w:r>
          </w:p>
        </w:tc>
        <w:tc>
          <w:tcPr>
            <w:tcW w:w="7229" w:type="dxa"/>
            <w:shd w:val="clear" w:color="auto" w:fill="auto"/>
          </w:tcPr>
          <w:p w14:paraId="1976AE71" w14:textId="77777777" w:rsidR="003D6199" w:rsidRPr="00F00D73" w:rsidRDefault="003D6199" w:rsidP="00F00D73">
            <w:pPr>
              <w:pStyle w:val="WWSTable-text"/>
              <w:keepLines/>
              <w:spacing w:line="240" w:lineRule="auto"/>
              <w:contextualSpacing/>
              <w:rPr>
                <w:sz w:val="22"/>
              </w:rPr>
            </w:pPr>
            <w:r w:rsidRPr="00F00D73">
              <w:rPr>
                <w:sz w:val="22"/>
              </w:rPr>
              <w:t>Office of the Health Ombudsman</w:t>
            </w:r>
          </w:p>
        </w:tc>
      </w:tr>
      <w:tr w:rsidR="003D6199" w:rsidRPr="00F00D73" w14:paraId="2F76DEA5" w14:textId="77777777" w:rsidTr="00980452">
        <w:trPr>
          <w:cantSplit/>
        </w:trPr>
        <w:tc>
          <w:tcPr>
            <w:tcW w:w="1951" w:type="dxa"/>
            <w:shd w:val="clear" w:color="auto" w:fill="auto"/>
          </w:tcPr>
          <w:p w14:paraId="4C4765AD" w14:textId="77777777" w:rsidR="003D6199" w:rsidRPr="00F00D73" w:rsidRDefault="003D6199" w:rsidP="00F00D73">
            <w:pPr>
              <w:pStyle w:val="WWSTable-text"/>
              <w:keepLines/>
              <w:spacing w:line="240" w:lineRule="auto"/>
              <w:contextualSpacing/>
              <w:rPr>
                <w:sz w:val="22"/>
              </w:rPr>
            </w:pPr>
            <w:r w:rsidRPr="00F00D73">
              <w:rPr>
                <w:sz w:val="22"/>
              </w:rPr>
              <w:t>OOHC</w:t>
            </w:r>
          </w:p>
        </w:tc>
        <w:tc>
          <w:tcPr>
            <w:tcW w:w="7229" w:type="dxa"/>
            <w:shd w:val="clear" w:color="auto" w:fill="auto"/>
          </w:tcPr>
          <w:p w14:paraId="6A147FC7" w14:textId="77777777" w:rsidR="003D6199" w:rsidRPr="00F00D73" w:rsidRDefault="003D6199" w:rsidP="00F00D73">
            <w:pPr>
              <w:pStyle w:val="WWSTable-text"/>
              <w:keepLines/>
              <w:spacing w:line="240" w:lineRule="auto"/>
              <w:contextualSpacing/>
              <w:rPr>
                <w:sz w:val="22"/>
              </w:rPr>
            </w:pPr>
            <w:r w:rsidRPr="00F00D73">
              <w:rPr>
                <w:sz w:val="22"/>
              </w:rPr>
              <w:t>Out of home care</w:t>
            </w:r>
          </w:p>
        </w:tc>
      </w:tr>
      <w:tr w:rsidR="003D6199" w:rsidRPr="00F00D73" w14:paraId="110CB13D" w14:textId="77777777" w:rsidTr="00980452">
        <w:trPr>
          <w:cantSplit/>
        </w:trPr>
        <w:tc>
          <w:tcPr>
            <w:tcW w:w="1951" w:type="dxa"/>
            <w:shd w:val="clear" w:color="auto" w:fill="auto"/>
          </w:tcPr>
          <w:p w14:paraId="7E482240" w14:textId="77777777" w:rsidR="003D6199" w:rsidRPr="00F00D73" w:rsidRDefault="003D6199" w:rsidP="00F00D73">
            <w:pPr>
              <w:pStyle w:val="WWSTable-text"/>
              <w:keepLines/>
              <w:spacing w:line="240" w:lineRule="auto"/>
              <w:contextualSpacing/>
              <w:rPr>
                <w:sz w:val="22"/>
              </w:rPr>
            </w:pPr>
            <w:r w:rsidRPr="00F00D73">
              <w:rPr>
                <w:sz w:val="22"/>
              </w:rPr>
              <w:t>OPA</w:t>
            </w:r>
          </w:p>
        </w:tc>
        <w:tc>
          <w:tcPr>
            <w:tcW w:w="7229" w:type="dxa"/>
            <w:shd w:val="clear" w:color="auto" w:fill="auto"/>
          </w:tcPr>
          <w:p w14:paraId="3056E7F0" w14:textId="77777777" w:rsidR="003D6199" w:rsidRPr="00F00D73" w:rsidRDefault="003D6199" w:rsidP="00F00D73">
            <w:pPr>
              <w:pStyle w:val="WWSTable-text"/>
              <w:keepLines/>
              <w:spacing w:line="240" w:lineRule="auto"/>
              <w:contextualSpacing/>
              <w:rPr>
                <w:sz w:val="22"/>
              </w:rPr>
            </w:pPr>
            <w:r w:rsidRPr="00F00D73">
              <w:rPr>
                <w:sz w:val="22"/>
              </w:rPr>
              <w:t>Office of the Public Advocate</w:t>
            </w:r>
          </w:p>
        </w:tc>
      </w:tr>
      <w:tr w:rsidR="00D85CE1" w:rsidRPr="00F00D73" w14:paraId="72B5C0C8" w14:textId="77777777" w:rsidTr="00980452">
        <w:trPr>
          <w:cantSplit/>
        </w:trPr>
        <w:tc>
          <w:tcPr>
            <w:tcW w:w="1951" w:type="dxa"/>
            <w:shd w:val="clear" w:color="auto" w:fill="auto"/>
          </w:tcPr>
          <w:p w14:paraId="195A6B75" w14:textId="41B19FD5" w:rsidR="00D85CE1" w:rsidRPr="00F00D73" w:rsidRDefault="00D85CE1" w:rsidP="00F00D73">
            <w:pPr>
              <w:pStyle w:val="WWSTable-text"/>
              <w:keepLines/>
              <w:spacing w:line="240" w:lineRule="auto"/>
              <w:contextualSpacing/>
              <w:rPr>
                <w:sz w:val="22"/>
              </w:rPr>
            </w:pPr>
            <w:r w:rsidRPr="00F00D73">
              <w:rPr>
                <w:sz w:val="22"/>
              </w:rPr>
              <w:t>OPCAT</w:t>
            </w:r>
          </w:p>
        </w:tc>
        <w:tc>
          <w:tcPr>
            <w:tcW w:w="7229" w:type="dxa"/>
            <w:shd w:val="clear" w:color="auto" w:fill="auto"/>
          </w:tcPr>
          <w:p w14:paraId="3CD92D90" w14:textId="7B23131B" w:rsidR="00D85CE1" w:rsidRPr="00F00D73" w:rsidRDefault="00D85CE1" w:rsidP="00F00D73">
            <w:pPr>
              <w:pStyle w:val="WWSTable-text"/>
              <w:keepLines/>
              <w:spacing w:line="240" w:lineRule="auto"/>
              <w:contextualSpacing/>
              <w:rPr>
                <w:sz w:val="22"/>
              </w:rPr>
            </w:pPr>
            <w:r w:rsidRPr="00F00D73">
              <w:rPr>
                <w:sz w:val="22"/>
              </w:rPr>
              <w:t>Optional Protocol to the Convention against Torture</w:t>
            </w:r>
          </w:p>
        </w:tc>
      </w:tr>
      <w:tr w:rsidR="003D6199" w:rsidRPr="00F00D73" w14:paraId="112A428B" w14:textId="77777777" w:rsidTr="00980452">
        <w:trPr>
          <w:cantSplit/>
        </w:trPr>
        <w:tc>
          <w:tcPr>
            <w:tcW w:w="1951" w:type="dxa"/>
            <w:shd w:val="clear" w:color="auto" w:fill="auto"/>
          </w:tcPr>
          <w:p w14:paraId="2EF83CD7" w14:textId="77777777" w:rsidR="003D6199" w:rsidRPr="00F00D73" w:rsidRDefault="003D6199" w:rsidP="00F00D73">
            <w:pPr>
              <w:pStyle w:val="WWSTable-text"/>
              <w:keepLines/>
              <w:spacing w:line="240" w:lineRule="auto"/>
              <w:contextualSpacing/>
              <w:rPr>
                <w:sz w:val="22"/>
              </w:rPr>
            </w:pPr>
            <w:r w:rsidRPr="00F00D73">
              <w:rPr>
                <w:sz w:val="22"/>
              </w:rPr>
              <w:t>OPG</w:t>
            </w:r>
          </w:p>
        </w:tc>
        <w:tc>
          <w:tcPr>
            <w:tcW w:w="7229" w:type="dxa"/>
            <w:shd w:val="clear" w:color="auto" w:fill="auto"/>
          </w:tcPr>
          <w:p w14:paraId="0442C91E" w14:textId="77777777" w:rsidR="003D6199" w:rsidRPr="00F00D73" w:rsidRDefault="003D6199" w:rsidP="00F00D73">
            <w:pPr>
              <w:pStyle w:val="WWSTable-text"/>
              <w:keepLines/>
              <w:spacing w:line="240" w:lineRule="auto"/>
              <w:contextualSpacing/>
              <w:rPr>
                <w:sz w:val="22"/>
              </w:rPr>
            </w:pPr>
            <w:r w:rsidRPr="00F00D73">
              <w:rPr>
                <w:sz w:val="22"/>
              </w:rPr>
              <w:t>Office of the Public Guardian</w:t>
            </w:r>
          </w:p>
        </w:tc>
      </w:tr>
      <w:tr w:rsidR="003D6199" w:rsidRPr="00F00D73" w14:paraId="36CDFEB0" w14:textId="77777777" w:rsidTr="00980452">
        <w:trPr>
          <w:cantSplit/>
        </w:trPr>
        <w:tc>
          <w:tcPr>
            <w:tcW w:w="1951" w:type="dxa"/>
            <w:shd w:val="clear" w:color="auto" w:fill="auto"/>
          </w:tcPr>
          <w:p w14:paraId="1D477C48" w14:textId="77777777" w:rsidR="003D6199" w:rsidRPr="00F00D73" w:rsidRDefault="003D6199" w:rsidP="00F00D73">
            <w:pPr>
              <w:pStyle w:val="WWSTable-text"/>
              <w:keepLines/>
              <w:spacing w:line="240" w:lineRule="auto"/>
              <w:contextualSpacing/>
              <w:rPr>
                <w:sz w:val="22"/>
              </w:rPr>
            </w:pPr>
            <w:r w:rsidRPr="00F00D73">
              <w:rPr>
                <w:sz w:val="22"/>
              </w:rPr>
              <w:t>OPGT</w:t>
            </w:r>
          </w:p>
        </w:tc>
        <w:tc>
          <w:tcPr>
            <w:tcW w:w="7229" w:type="dxa"/>
            <w:shd w:val="clear" w:color="auto" w:fill="auto"/>
          </w:tcPr>
          <w:p w14:paraId="5A7788F5" w14:textId="77777777" w:rsidR="003D6199" w:rsidRPr="00F00D73" w:rsidRDefault="003D6199" w:rsidP="00F00D73">
            <w:pPr>
              <w:pStyle w:val="WWSTable-text"/>
              <w:keepLines/>
              <w:spacing w:line="240" w:lineRule="auto"/>
              <w:contextualSpacing/>
              <w:rPr>
                <w:sz w:val="22"/>
              </w:rPr>
            </w:pPr>
            <w:r w:rsidRPr="00F00D73">
              <w:rPr>
                <w:sz w:val="22"/>
              </w:rPr>
              <w:t>Office of the Public Guardian and Trustee</w:t>
            </w:r>
          </w:p>
        </w:tc>
      </w:tr>
      <w:tr w:rsidR="00785269" w:rsidRPr="00F00D73" w14:paraId="0F35BE78" w14:textId="77777777" w:rsidTr="00980452">
        <w:trPr>
          <w:cantSplit/>
        </w:trPr>
        <w:tc>
          <w:tcPr>
            <w:tcW w:w="1951" w:type="dxa"/>
            <w:shd w:val="clear" w:color="auto" w:fill="auto"/>
          </w:tcPr>
          <w:p w14:paraId="2C8A91BE" w14:textId="1BD8CA20" w:rsidR="00785269" w:rsidRPr="00F00D73" w:rsidRDefault="00785269" w:rsidP="00F00D73">
            <w:pPr>
              <w:pStyle w:val="WWSTable-text"/>
              <w:keepLines/>
              <w:spacing w:line="240" w:lineRule="auto"/>
              <w:contextualSpacing/>
              <w:rPr>
                <w:sz w:val="22"/>
              </w:rPr>
            </w:pPr>
            <w:r>
              <w:rPr>
                <w:sz w:val="22"/>
              </w:rPr>
              <w:t>OV</w:t>
            </w:r>
          </w:p>
        </w:tc>
        <w:tc>
          <w:tcPr>
            <w:tcW w:w="7229" w:type="dxa"/>
            <w:shd w:val="clear" w:color="auto" w:fill="auto"/>
          </w:tcPr>
          <w:p w14:paraId="5B05F931" w14:textId="2E613D49" w:rsidR="00785269" w:rsidRPr="00F00D73" w:rsidRDefault="00785269" w:rsidP="00F00D73">
            <w:pPr>
              <w:pStyle w:val="WWSTable-text"/>
              <w:keepLines/>
              <w:spacing w:line="240" w:lineRule="auto"/>
              <w:contextualSpacing/>
              <w:rPr>
                <w:sz w:val="22"/>
              </w:rPr>
            </w:pPr>
            <w:r>
              <w:rPr>
                <w:sz w:val="22"/>
              </w:rPr>
              <w:t>Official Visitor</w:t>
            </w:r>
          </w:p>
        </w:tc>
      </w:tr>
      <w:tr w:rsidR="003D6199" w:rsidRPr="00F00D73" w14:paraId="0DE447A3" w14:textId="77777777" w:rsidTr="00980452">
        <w:trPr>
          <w:cantSplit/>
        </w:trPr>
        <w:tc>
          <w:tcPr>
            <w:tcW w:w="1951" w:type="dxa"/>
            <w:shd w:val="clear" w:color="auto" w:fill="auto"/>
          </w:tcPr>
          <w:p w14:paraId="17B07E0E" w14:textId="77777777" w:rsidR="003D6199" w:rsidRPr="00F00D73" w:rsidRDefault="003D6199" w:rsidP="00F00D73">
            <w:pPr>
              <w:pStyle w:val="WWSTable-text"/>
              <w:keepLines/>
              <w:spacing w:line="240" w:lineRule="auto"/>
              <w:contextualSpacing/>
              <w:rPr>
                <w:sz w:val="22"/>
              </w:rPr>
            </w:pPr>
            <w:r w:rsidRPr="00F00D73">
              <w:rPr>
                <w:sz w:val="22"/>
              </w:rPr>
              <w:lastRenderedPageBreak/>
              <w:t>OVD</w:t>
            </w:r>
          </w:p>
        </w:tc>
        <w:tc>
          <w:tcPr>
            <w:tcW w:w="7229" w:type="dxa"/>
            <w:shd w:val="clear" w:color="auto" w:fill="auto"/>
          </w:tcPr>
          <w:p w14:paraId="68E0A9F0" w14:textId="3E3501CA" w:rsidR="003D6199" w:rsidRPr="00F00D73" w:rsidRDefault="003D6199" w:rsidP="00F00D73">
            <w:pPr>
              <w:pStyle w:val="WWSTable-text"/>
              <w:keepLines/>
              <w:spacing w:line="240" w:lineRule="auto"/>
              <w:contextualSpacing/>
              <w:rPr>
                <w:sz w:val="22"/>
              </w:rPr>
            </w:pPr>
            <w:r w:rsidRPr="00F00D73">
              <w:rPr>
                <w:sz w:val="22"/>
              </w:rPr>
              <w:t>Official Visitor Disability</w:t>
            </w:r>
          </w:p>
        </w:tc>
      </w:tr>
      <w:tr w:rsidR="003D6199" w:rsidRPr="00F00D73" w14:paraId="48AA6163" w14:textId="77777777" w:rsidTr="00980452">
        <w:trPr>
          <w:cantSplit/>
        </w:trPr>
        <w:tc>
          <w:tcPr>
            <w:tcW w:w="1951" w:type="dxa"/>
            <w:shd w:val="clear" w:color="auto" w:fill="auto"/>
          </w:tcPr>
          <w:p w14:paraId="099CFDD4" w14:textId="77777777" w:rsidR="003D6199" w:rsidRPr="00F00D73" w:rsidRDefault="003D6199" w:rsidP="00F00D73">
            <w:pPr>
              <w:pStyle w:val="WWSTable-text"/>
              <w:keepLines/>
              <w:spacing w:line="240" w:lineRule="auto"/>
              <w:contextualSpacing/>
              <w:rPr>
                <w:sz w:val="22"/>
              </w:rPr>
            </w:pPr>
            <w:r w:rsidRPr="00F00D73">
              <w:rPr>
                <w:sz w:val="22"/>
              </w:rPr>
              <w:t>SDA</w:t>
            </w:r>
          </w:p>
        </w:tc>
        <w:tc>
          <w:tcPr>
            <w:tcW w:w="7229" w:type="dxa"/>
            <w:shd w:val="clear" w:color="auto" w:fill="auto"/>
          </w:tcPr>
          <w:p w14:paraId="66C257AC" w14:textId="77777777" w:rsidR="003D6199" w:rsidRPr="00F00D73" w:rsidRDefault="003D6199" w:rsidP="00F00D73">
            <w:pPr>
              <w:pStyle w:val="WWSTable-text"/>
              <w:keepLines/>
              <w:spacing w:line="240" w:lineRule="auto"/>
              <w:contextualSpacing/>
              <w:rPr>
                <w:sz w:val="22"/>
              </w:rPr>
            </w:pPr>
            <w:r w:rsidRPr="00F00D73">
              <w:rPr>
                <w:sz w:val="22"/>
              </w:rPr>
              <w:t>Specialist Disability Accommodation</w:t>
            </w:r>
          </w:p>
        </w:tc>
      </w:tr>
      <w:tr w:rsidR="003D6199" w:rsidRPr="00F00D73" w14:paraId="14B1633B" w14:textId="77777777" w:rsidTr="00980452">
        <w:trPr>
          <w:cantSplit/>
        </w:trPr>
        <w:tc>
          <w:tcPr>
            <w:tcW w:w="1951" w:type="dxa"/>
            <w:shd w:val="clear" w:color="auto" w:fill="auto"/>
          </w:tcPr>
          <w:p w14:paraId="4B66EF20" w14:textId="77777777" w:rsidR="003D6199" w:rsidRPr="00F00D73" w:rsidRDefault="003D6199" w:rsidP="00F00D73">
            <w:pPr>
              <w:pStyle w:val="WWSTable-text"/>
              <w:keepLines/>
              <w:spacing w:line="240" w:lineRule="auto"/>
              <w:contextualSpacing/>
              <w:rPr>
                <w:sz w:val="22"/>
              </w:rPr>
            </w:pPr>
            <w:r w:rsidRPr="00F00D73">
              <w:rPr>
                <w:sz w:val="22"/>
              </w:rPr>
              <w:t>SIL</w:t>
            </w:r>
          </w:p>
        </w:tc>
        <w:tc>
          <w:tcPr>
            <w:tcW w:w="7229" w:type="dxa"/>
            <w:shd w:val="clear" w:color="auto" w:fill="auto"/>
          </w:tcPr>
          <w:p w14:paraId="46F08880" w14:textId="77777777" w:rsidR="003D6199" w:rsidRPr="00F00D73" w:rsidRDefault="003D6199" w:rsidP="00F00D73">
            <w:pPr>
              <w:pStyle w:val="WWSTable-text"/>
              <w:keepLines/>
              <w:spacing w:line="240" w:lineRule="auto"/>
              <w:contextualSpacing/>
              <w:rPr>
                <w:sz w:val="22"/>
              </w:rPr>
            </w:pPr>
            <w:r w:rsidRPr="00F00D73">
              <w:rPr>
                <w:sz w:val="22"/>
              </w:rPr>
              <w:t>Supported Independent Living</w:t>
            </w:r>
          </w:p>
        </w:tc>
      </w:tr>
      <w:tr w:rsidR="003D6199" w:rsidRPr="00F00D73" w14:paraId="47F291F7" w14:textId="77777777" w:rsidTr="00980452">
        <w:trPr>
          <w:cantSplit/>
        </w:trPr>
        <w:tc>
          <w:tcPr>
            <w:tcW w:w="1951" w:type="dxa"/>
            <w:shd w:val="clear" w:color="auto" w:fill="auto"/>
          </w:tcPr>
          <w:p w14:paraId="743881E8" w14:textId="77777777" w:rsidR="003D6199" w:rsidRPr="00F00D73" w:rsidRDefault="003D6199" w:rsidP="00F00D73">
            <w:pPr>
              <w:pStyle w:val="WWSTable-text"/>
              <w:keepLines/>
              <w:spacing w:line="240" w:lineRule="auto"/>
              <w:contextualSpacing/>
              <w:rPr>
                <w:sz w:val="22"/>
              </w:rPr>
            </w:pPr>
            <w:r w:rsidRPr="00F00D73">
              <w:rPr>
                <w:sz w:val="22"/>
              </w:rPr>
              <w:t>SRF</w:t>
            </w:r>
          </w:p>
        </w:tc>
        <w:tc>
          <w:tcPr>
            <w:tcW w:w="7229" w:type="dxa"/>
            <w:shd w:val="clear" w:color="auto" w:fill="auto"/>
          </w:tcPr>
          <w:p w14:paraId="36DC9951" w14:textId="77777777" w:rsidR="003D6199" w:rsidRPr="00F00D73" w:rsidRDefault="003D6199" w:rsidP="00F00D73">
            <w:pPr>
              <w:pStyle w:val="WWSTable-text"/>
              <w:keepLines/>
              <w:spacing w:line="240" w:lineRule="auto"/>
              <w:contextualSpacing/>
              <w:rPr>
                <w:sz w:val="22"/>
              </w:rPr>
            </w:pPr>
            <w:r w:rsidRPr="00F00D73">
              <w:rPr>
                <w:sz w:val="22"/>
              </w:rPr>
              <w:t>Supported Residential Facilities</w:t>
            </w:r>
          </w:p>
        </w:tc>
      </w:tr>
      <w:tr w:rsidR="006A4E28" w:rsidRPr="00F00D73" w14:paraId="3ED9BA4D" w14:textId="77777777" w:rsidTr="00980452">
        <w:trPr>
          <w:cantSplit/>
        </w:trPr>
        <w:tc>
          <w:tcPr>
            <w:tcW w:w="1951" w:type="dxa"/>
            <w:shd w:val="clear" w:color="auto" w:fill="auto"/>
          </w:tcPr>
          <w:p w14:paraId="1F8E98DD" w14:textId="52C655BB" w:rsidR="006A4E28" w:rsidRPr="00F00D73" w:rsidRDefault="006A4E28" w:rsidP="00F00D73">
            <w:pPr>
              <w:pStyle w:val="WWSTable-text"/>
              <w:keepLines/>
              <w:spacing w:line="240" w:lineRule="auto"/>
              <w:contextualSpacing/>
              <w:rPr>
                <w:sz w:val="22"/>
              </w:rPr>
            </w:pPr>
            <w:r w:rsidRPr="00F00D73">
              <w:rPr>
                <w:sz w:val="22"/>
              </w:rPr>
              <w:t>SPT</w:t>
            </w:r>
          </w:p>
        </w:tc>
        <w:tc>
          <w:tcPr>
            <w:tcW w:w="7229" w:type="dxa"/>
            <w:shd w:val="clear" w:color="auto" w:fill="auto"/>
          </w:tcPr>
          <w:p w14:paraId="3C8B160D" w14:textId="16DAB04D" w:rsidR="006A4E28" w:rsidRPr="00F00D73" w:rsidRDefault="006A4E28" w:rsidP="00F00D73">
            <w:pPr>
              <w:pStyle w:val="WWSTable-text"/>
              <w:keepLines/>
              <w:contextualSpacing/>
              <w:rPr>
                <w:sz w:val="22"/>
              </w:rPr>
            </w:pPr>
            <w:r w:rsidRPr="00F00D73">
              <w:rPr>
                <w:sz w:val="22"/>
              </w:rPr>
              <w:t>United Nations Subcommittee on Prevention of Torture and Other Cruel, Inhuman or Degrading Treatment or Punishment</w:t>
            </w:r>
          </w:p>
        </w:tc>
      </w:tr>
      <w:tr w:rsidR="003D6199" w:rsidRPr="00F00D73" w14:paraId="7109F61D" w14:textId="77777777" w:rsidTr="00980452">
        <w:trPr>
          <w:cantSplit/>
        </w:trPr>
        <w:tc>
          <w:tcPr>
            <w:tcW w:w="1951" w:type="dxa"/>
            <w:shd w:val="clear" w:color="auto" w:fill="auto"/>
          </w:tcPr>
          <w:p w14:paraId="3FD68CE5" w14:textId="77777777" w:rsidR="003D6199" w:rsidRPr="00F00D73" w:rsidRDefault="003D6199" w:rsidP="00F00D73">
            <w:pPr>
              <w:pStyle w:val="WWSTable-text"/>
              <w:keepLines/>
              <w:spacing w:line="240" w:lineRule="auto"/>
              <w:contextualSpacing/>
              <w:rPr>
                <w:sz w:val="22"/>
              </w:rPr>
            </w:pPr>
            <w:r w:rsidRPr="00F00D73">
              <w:rPr>
                <w:sz w:val="22"/>
              </w:rPr>
              <w:t>SRS</w:t>
            </w:r>
          </w:p>
        </w:tc>
        <w:tc>
          <w:tcPr>
            <w:tcW w:w="7229" w:type="dxa"/>
            <w:shd w:val="clear" w:color="auto" w:fill="auto"/>
          </w:tcPr>
          <w:p w14:paraId="24E7F0B4" w14:textId="77777777" w:rsidR="003D6199" w:rsidRPr="00F00D73" w:rsidRDefault="003D6199" w:rsidP="00F00D73">
            <w:pPr>
              <w:pStyle w:val="WWSTable-text"/>
              <w:keepLines/>
              <w:spacing w:line="240" w:lineRule="auto"/>
              <w:contextualSpacing/>
              <w:rPr>
                <w:sz w:val="22"/>
              </w:rPr>
            </w:pPr>
            <w:r w:rsidRPr="00F00D73">
              <w:rPr>
                <w:sz w:val="22"/>
              </w:rPr>
              <w:t>Supported Residential Services</w:t>
            </w:r>
          </w:p>
        </w:tc>
      </w:tr>
    </w:tbl>
    <w:p w14:paraId="2F924E00" w14:textId="77777777" w:rsidR="00980452" w:rsidRDefault="00980452" w:rsidP="00980452">
      <w:pPr>
        <w:pStyle w:val="WWSAcknowledgements-heading"/>
        <w:spacing w:before="240"/>
      </w:pPr>
    </w:p>
    <w:p w14:paraId="07F8827D" w14:textId="77777777" w:rsidR="00351AC1" w:rsidRDefault="00351AC1" w:rsidP="00980452">
      <w:pPr>
        <w:pStyle w:val="WWSAcknowledgements-heading"/>
        <w:spacing w:before="240"/>
      </w:pPr>
      <w:r>
        <w:t>Terminology</w:t>
      </w:r>
    </w:p>
    <w:p w14:paraId="63B2B2C7" w14:textId="1D4BDA39" w:rsidR="00351AC1" w:rsidRDefault="005F56CA" w:rsidP="00DE61B1">
      <w:pPr>
        <w:pStyle w:val="WWSBodytext"/>
      </w:pPr>
      <w:r>
        <w:t xml:space="preserve">The term </w:t>
      </w:r>
      <w:r w:rsidR="00351AC1" w:rsidRPr="005103CE">
        <w:rPr>
          <w:b/>
        </w:rPr>
        <w:t>Community Visitor</w:t>
      </w:r>
      <w:r w:rsidR="003010E1">
        <w:rPr>
          <w:b/>
        </w:rPr>
        <w:t>s</w:t>
      </w:r>
      <w:r w:rsidR="00351AC1">
        <w:t xml:space="preserve"> (Visitors)</w:t>
      </w:r>
      <w:r w:rsidR="00351AC1" w:rsidRPr="003A3DDB">
        <w:t xml:space="preserve"> is used throughout this report to refer to </w:t>
      </w:r>
      <w:r w:rsidR="00351AC1" w:rsidRPr="001C4EBD">
        <w:rPr>
          <w:i/>
        </w:rPr>
        <w:t>Official Visitors</w:t>
      </w:r>
      <w:r w:rsidR="00251636">
        <w:rPr>
          <w:i/>
        </w:rPr>
        <w:t xml:space="preserve"> (OV)</w:t>
      </w:r>
      <w:r w:rsidR="00A51746">
        <w:rPr>
          <w:i/>
        </w:rPr>
        <w:t>, Official Visitors Disability (OVD)</w:t>
      </w:r>
      <w:r w:rsidR="00351AC1" w:rsidRPr="001C4EBD">
        <w:rPr>
          <w:i/>
        </w:rPr>
        <w:t xml:space="preserve"> </w:t>
      </w:r>
      <w:r w:rsidR="00351AC1" w:rsidRPr="001C4EBD">
        <w:t>and</w:t>
      </w:r>
      <w:r w:rsidR="00351AC1" w:rsidRPr="001C4EBD">
        <w:rPr>
          <w:i/>
        </w:rPr>
        <w:t xml:space="preserve"> Official Community Visitors</w:t>
      </w:r>
      <w:r w:rsidR="00251636">
        <w:rPr>
          <w:i/>
        </w:rPr>
        <w:t xml:space="preserve"> (OCV)</w:t>
      </w:r>
      <w:r w:rsidR="00351AC1" w:rsidRPr="001C4EBD">
        <w:rPr>
          <w:i/>
        </w:rPr>
        <w:t xml:space="preserve"> </w:t>
      </w:r>
      <w:r w:rsidR="00351AC1">
        <w:t xml:space="preserve">to disability services. The role title may vary between jurisdictions. It includes both paid </w:t>
      </w:r>
      <w:r w:rsidR="00AD1000">
        <w:t>v</w:t>
      </w:r>
      <w:r w:rsidR="001C4EBD">
        <w:t>isitor</w:t>
      </w:r>
      <w:r w:rsidR="008823B8">
        <w:t>s</w:t>
      </w:r>
      <w:r w:rsidR="001C4EBD">
        <w:t xml:space="preserve"> </w:t>
      </w:r>
      <w:r w:rsidR="00351AC1">
        <w:t xml:space="preserve">and volunteers appointed by statute.  </w:t>
      </w:r>
    </w:p>
    <w:p w14:paraId="59815891" w14:textId="57ADD98D" w:rsidR="00351AC1" w:rsidRDefault="005F56CA" w:rsidP="00DE61B1">
      <w:pPr>
        <w:pStyle w:val="WWSBodytext"/>
      </w:pPr>
      <w:r>
        <w:t xml:space="preserve">The term </w:t>
      </w:r>
      <w:r w:rsidR="00351AC1" w:rsidRPr="005103CE">
        <w:rPr>
          <w:b/>
        </w:rPr>
        <w:t xml:space="preserve">Community Visitor </w:t>
      </w:r>
      <w:r w:rsidR="0025451F">
        <w:rPr>
          <w:b/>
        </w:rPr>
        <w:t>S</w:t>
      </w:r>
      <w:r w:rsidR="00060764">
        <w:rPr>
          <w:b/>
        </w:rPr>
        <w:t>cheme</w:t>
      </w:r>
      <w:r w:rsidR="003010E1">
        <w:rPr>
          <w:b/>
        </w:rPr>
        <w:t>s</w:t>
      </w:r>
      <w:r w:rsidR="00351AC1">
        <w:t xml:space="preserve"> (</w:t>
      </w:r>
      <w:r w:rsidR="0025451F">
        <w:t>CVS</w:t>
      </w:r>
      <w:r w:rsidR="00351AC1">
        <w:t>) is used to describe the administration</w:t>
      </w:r>
      <w:r w:rsidR="00351AC1" w:rsidDel="00A233FE">
        <w:t xml:space="preserve"> </w:t>
      </w:r>
      <w:r w:rsidR="00351AC1">
        <w:t xml:space="preserve">and support of Community Visitors by a co-ordinating agency. </w:t>
      </w:r>
      <w:r w:rsidR="0078676B">
        <w:t>Scheme</w:t>
      </w:r>
      <w:r w:rsidR="00351AC1">
        <w:t xml:space="preserve"> coverage may be broader than the focus of this report</w:t>
      </w:r>
      <w:r w:rsidR="008823B8">
        <w:t>, which is disability services</w:t>
      </w:r>
      <w:r w:rsidR="00351AC1">
        <w:t>. For example</w:t>
      </w:r>
      <w:r w:rsidR="008D60EA">
        <w:t>, in</w:t>
      </w:r>
      <w:r w:rsidR="00351AC1">
        <w:t xml:space="preserve"> Queensland the </w:t>
      </w:r>
      <w:r w:rsidR="00060764">
        <w:t>scheme</w:t>
      </w:r>
      <w:r w:rsidR="00351AC1">
        <w:t xml:space="preserve"> covers both Adu</w:t>
      </w:r>
      <w:r w:rsidR="009344F4">
        <w:t>lt and Child facilities, with 52</w:t>
      </w:r>
      <w:r w:rsidR="00351AC1">
        <w:t xml:space="preserve">% of </w:t>
      </w:r>
      <w:r w:rsidR="00D46B43">
        <w:t>V</w:t>
      </w:r>
      <w:r w:rsidR="00351AC1">
        <w:t xml:space="preserve">isitors attending both. </w:t>
      </w:r>
      <w:r w:rsidR="001C4EBD">
        <w:t xml:space="preserve">Sometimes staff </w:t>
      </w:r>
      <w:r w:rsidR="00D46B43">
        <w:t>(other than V</w:t>
      </w:r>
      <w:r w:rsidR="00871ABF">
        <w:t>isitors)</w:t>
      </w:r>
      <w:r w:rsidR="001C4EBD">
        <w:t xml:space="preserve"> within </w:t>
      </w:r>
      <w:r w:rsidR="00060764">
        <w:t>scheme</w:t>
      </w:r>
      <w:r w:rsidR="001C4EBD">
        <w:t>s also visit and report on services.</w:t>
      </w:r>
    </w:p>
    <w:p w14:paraId="4C3074F8" w14:textId="7DBA43BF" w:rsidR="007270D1" w:rsidRDefault="007270D1" w:rsidP="00DE61B1">
      <w:pPr>
        <w:pStyle w:val="WWSBodytext"/>
      </w:pPr>
      <w:r>
        <w:t xml:space="preserve">The </w:t>
      </w:r>
      <w:r w:rsidR="00160115" w:rsidRPr="00160115">
        <w:rPr>
          <w:b/>
        </w:rPr>
        <w:t xml:space="preserve">National Disability Insurance Agency </w:t>
      </w:r>
      <w:r w:rsidR="00160115" w:rsidRPr="00160115">
        <w:t xml:space="preserve">(NDIA) </w:t>
      </w:r>
      <w:r w:rsidR="00160115" w:rsidRPr="00E910AE">
        <w:t xml:space="preserve">is responsible for </w:t>
      </w:r>
      <w:r w:rsidR="00957E23" w:rsidRPr="00E910AE">
        <w:t>the</w:t>
      </w:r>
      <w:r w:rsidR="00957E23" w:rsidRPr="00957E23">
        <w:t xml:space="preserve"> implementation and administration of the </w:t>
      </w:r>
      <w:r w:rsidR="00D14321">
        <w:t>National Disability</w:t>
      </w:r>
      <w:r w:rsidR="00160115">
        <w:t xml:space="preserve"> Insurance Scheme </w:t>
      </w:r>
      <w:r w:rsidR="00D14321">
        <w:t>(</w:t>
      </w:r>
      <w:r w:rsidR="00957E23" w:rsidRPr="00957E23">
        <w:t>NDIS</w:t>
      </w:r>
      <w:r w:rsidR="00D14321">
        <w:t>)</w:t>
      </w:r>
      <w:r w:rsidR="00AD1000">
        <w:t>.</w:t>
      </w:r>
    </w:p>
    <w:p w14:paraId="7A0424EF" w14:textId="02371FA5" w:rsidR="007270D1" w:rsidRDefault="007270D1" w:rsidP="00DE61B1">
      <w:pPr>
        <w:pStyle w:val="WWSBodytext"/>
      </w:pPr>
      <w:r>
        <w:t xml:space="preserve">The </w:t>
      </w:r>
      <w:r w:rsidRPr="007270D1">
        <w:rPr>
          <w:b/>
        </w:rPr>
        <w:t>NDIS Quality and Safeguards Commission</w:t>
      </w:r>
      <w:r>
        <w:t xml:space="preserve"> </w:t>
      </w:r>
      <w:r w:rsidR="00160115">
        <w:t>(NDIS Commission)</w:t>
      </w:r>
      <w:r w:rsidR="00160115" w:rsidRPr="00160115">
        <w:t xml:space="preserve"> </w:t>
      </w:r>
      <w:r w:rsidR="00D14321">
        <w:t>is an ind</w:t>
      </w:r>
      <w:r w:rsidR="00160115">
        <w:t>ependent body "working with providers to improve the quality and safety of NDIS supports and services, investigate and resolve problems, and strengthen the skills and knowledge of providers and participants across Australia</w:t>
      </w:r>
      <w:r w:rsidR="00AD1000">
        <w:t>.</w:t>
      </w:r>
      <w:r w:rsidR="00160115">
        <w:t>”</w:t>
      </w:r>
      <w:r w:rsidR="00D14321">
        <w:rPr>
          <w:rStyle w:val="EndnoteReference"/>
        </w:rPr>
        <w:endnoteReference w:id="2"/>
      </w:r>
      <w:r w:rsidR="00C77181">
        <w:t xml:space="preserve"> </w:t>
      </w:r>
    </w:p>
    <w:p w14:paraId="0A1C3F56" w14:textId="7590D604" w:rsidR="00D14321" w:rsidRDefault="00D14321" w:rsidP="00133D7E">
      <w:pPr>
        <w:pStyle w:val="WWSBodytext"/>
      </w:pPr>
      <w:r w:rsidRPr="0025451F">
        <w:rPr>
          <w:b/>
        </w:rPr>
        <w:t>Transition</w:t>
      </w:r>
      <w:r>
        <w:t xml:space="preserve"> in the context of the introd</w:t>
      </w:r>
      <w:r w:rsidR="00133D7E">
        <w:t>uction of the NDIS refers to</w:t>
      </w:r>
      <w:r>
        <w:t xml:space="preserve"> </w:t>
      </w:r>
      <w:r w:rsidR="00133D7E">
        <w:t xml:space="preserve">progressive implementation </w:t>
      </w:r>
      <w:r w:rsidR="0025451F">
        <w:t xml:space="preserve">across Australia </w:t>
      </w:r>
      <w:r w:rsidR="00133D7E">
        <w:t xml:space="preserve">or “NDIS full scheme roll out”. </w:t>
      </w:r>
      <w:r w:rsidR="006635AD">
        <w:t xml:space="preserve">Full transition to the NDIS is expected to be complete in </w:t>
      </w:r>
      <w:r w:rsidR="00133D7E">
        <w:t xml:space="preserve">2020.  </w:t>
      </w:r>
      <w:r w:rsidR="0025451F">
        <w:t>Phasing rules inform when the NDIA must facilitate access to NDIS planning for different groups</w:t>
      </w:r>
      <w:r w:rsidR="00C77181">
        <w:t xml:space="preserve"> of people with disability</w:t>
      </w:r>
      <w:r w:rsidR="003109A3">
        <w:t>.</w:t>
      </w:r>
    </w:p>
    <w:p w14:paraId="57987DD8" w14:textId="77777777" w:rsidR="00351AC1" w:rsidRDefault="00BD718B" w:rsidP="00DE61B1">
      <w:pPr>
        <w:pStyle w:val="WWSHeading1"/>
      </w:pPr>
      <w:bookmarkStart w:id="5" w:name="_Toc531093422"/>
      <w:bookmarkStart w:id="6" w:name="_Toc531241096"/>
      <w:bookmarkStart w:id="7" w:name="_Toc531341127"/>
      <w:bookmarkStart w:id="8" w:name="_Toc531963937"/>
      <w:bookmarkStart w:id="9" w:name="_Toc31957385"/>
      <w:r>
        <w:lastRenderedPageBreak/>
        <w:t>Executive s</w:t>
      </w:r>
      <w:r w:rsidR="00351AC1">
        <w:t>ummary</w:t>
      </w:r>
      <w:bookmarkEnd w:id="5"/>
      <w:bookmarkEnd w:id="6"/>
      <w:bookmarkEnd w:id="7"/>
      <w:bookmarkEnd w:id="8"/>
      <w:bookmarkEnd w:id="9"/>
      <w:r w:rsidR="00351AC1">
        <w:t xml:space="preserve"> </w:t>
      </w:r>
    </w:p>
    <w:tbl>
      <w:tblPr>
        <w:tblpPr w:leftFromText="284" w:rightFromText="284" w:topFromText="68" w:bottomFromText="284" w:vertAnchor="text" w:horzAnchor="margin" w:tblpXSpec="right" w:tblpY="84"/>
        <w:tblW w:w="9310" w:type="dxa"/>
        <w:tblLook w:val="04A0" w:firstRow="1" w:lastRow="0" w:firstColumn="1" w:lastColumn="0" w:noHBand="0" w:noVBand="1"/>
      </w:tblPr>
      <w:tblGrid>
        <w:gridCol w:w="1242"/>
        <w:gridCol w:w="8068"/>
      </w:tblGrid>
      <w:tr w:rsidR="00CF4C70" w:rsidRPr="00F00D73" w14:paraId="258506F4" w14:textId="77777777" w:rsidTr="00CF4C70">
        <w:trPr>
          <w:trHeight w:val="2269"/>
        </w:trPr>
        <w:tc>
          <w:tcPr>
            <w:tcW w:w="1242" w:type="dxa"/>
          </w:tcPr>
          <w:p w14:paraId="16A22333" w14:textId="77777777" w:rsidR="00CF4C70" w:rsidRPr="00F00D73" w:rsidRDefault="00CF4C70" w:rsidP="00CF4C70">
            <w:pPr>
              <w:rPr>
                <w:color w:val="703090"/>
                <w:sz w:val="240"/>
                <w:szCs w:val="240"/>
              </w:rPr>
            </w:pPr>
            <w:r w:rsidRPr="00F00D73">
              <w:rPr>
                <w:color w:val="703090"/>
                <w:sz w:val="240"/>
                <w:szCs w:val="240"/>
              </w:rPr>
              <w:t>“</w:t>
            </w:r>
          </w:p>
        </w:tc>
        <w:tc>
          <w:tcPr>
            <w:tcW w:w="8068" w:type="dxa"/>
          </w:tcPr>
          <w:p w14:paraId="652D25A1" w14:textId="77777777" w:rsidR="00CF4C70" w:rsidRPr="00F00D73" w:rsidRDefault="00CF4C70" w:rsidP="00CF4C70">
            <w:pPr>
              <w:spacing w:before="40" w:after="40" w:line="360" w:lineRule="auto"/>
              <w:rPr>
                <w:i/>
                <w:color w:val="7030A0"/>
              </w:rPr>
            </w:pPr>
          </w:p>
          <w:p w14:paraId="100983FB" w14:textId="506F4812" w:rsidR="00CF4C70" w:rsidRPr="00F00D73" w:rsidRDefault="00CF4C70" w:rsidP="00CF4C70">
            <w:pPr>
              <w:pStyle w:val="WWSQuote"/>
              <w:framePr w:hSpace="0" w:vSpace="0" w:wrap="auto" w:vAnchor="margin" w:hAnchor="text" w:xAlign="left" w:yAlign="inline"/>
              <w:spacing w:line="360" w:lineRule="exact"/>
              <w:rPr>
                <w:i/>
              </w:rPr>
            </w:pPr>
            <w:r w:rsidRPr="00F00D73">
              <w:rPr>
                <w:i/>
              </w:rPr>
              <w:t>People with disability are more vulnerable to violence, exploitation and neglect than others in the community. People with disability fare worse in institutional contexts where violence may be more common.</w:t>
            </w:r>
          </w:p>
          <w:p w14:paraId="5818FCA3" w14:textId="77777777" w:rsidR="00CF4C70" w:rsidRPr="00F00D73" w:rsidRDefault="00CF4C70" w:rsidP="00CF4C70">
            <w:pPr>
              <w:spacing w:before="40" w:after="40" w:line="360" w:lineRule="exact"/>
              <w:rPr>
                <w:rFonts w:cs="Arial"/>
                <w:i/>
                <w:color w:val="7030A0"/>
                <w:lang w:eastAsia="en-AU"/>
              </w:rPr>
            </w:pPr>
          </w:p>
          <w:p w14:paraId="51A0EBDB" w14:textId="1F6D7A82" w:rsidR="00CF4C70" w:rsidRPr="00F00D73" w:rsidRDefault="00CF4C70" w:rsidP="00CF4C70">
            <w:pPr>
              <w:spacing w:before="40" w:after="40" w:line="360" w:lineRule="auto"/>
              <w:jc w:val="right"/>
              <w:rPr>
                <w:rFonts w:ascii="Franklin Gothic Medium" w:eastAsia="Times New Roman" w:hAnsi="Franklin Gothic Medium"/>
                <w:i/>
                <w:color w:val="703090"/>
                <w:lang w:val="en-AU" w:eastAsia="en-AU"/>
              </w:rPr>
            </w:pPr>
            <w:r w:rsidRPr="00F00D73">
              <w:rPr>
                <w:rFonts w:ascii="Franklin Gothic Medium" w:eastAsia="Times New Roman" w:hAnsi="Franklin Gothic Medium"/>
                <w:iCs/>
                <w:color w:val="703090"/>
                <w:lang w:val="en-AU" w:eastAsia="en-AU"/>
              </w:rPr>
              <w:t xml:space="preserve">National Disability Strategy </w:t>
            </w:r>
            <w:r w:rsidR="005944CE">
              <w:rPr>
                <w:rFonts w:ascii="Franklin Gothic Medium" w:eastAsia="Times New Roman" w:hAnsi="Franklin Gothic Medium"/>
                <w:iCs/>
                <w:color w:val="703090"/>
                <w:lang w:val="en-AU" w:eastAsia="en-AU"/>
              </w:rPr>
              <w:t>2010-2020</w:t>
            </w:r>
            <w:r w:rsidRPr="00F00D73">
              <w:rPr>
                <w:rFonts w:ascii="Franklin Gothic Medium" w:eastAsia="Times New Roman" w:hAnsi="Franklin Gothic Medium"/>
                <w:iCs/>
                <w:color w:val="703090"/>
                <w:vertAlign w:val="superscript"/>
                <w:lang w:val="en-AU" w:eastAsia="en-AU"/>
              </w:rPr>
              <w:endnoteReference w:id="3"/>
            </w:r>
            <w:r w:rsidRPr="00F00D73">
              <w:rPr>
                <w:rFonts w:cs="Arial"/>
                <w:i/>
                <w:lang w:eastAsia="en-AU"/>
              </w:rPr>
              <w:t xml:space="preserve"> </w:t>
            </w:r>
          </w:p>
        </w:tc>
      </w:tr>
    </w:tbl>
    <w:p w14:paraId="05DF77F0" w14:textId="402435CF" w:rsidR="00B847BB" w:rsidRPr="00B847BB" w:rsidRDefault="00B847BB" w:rsidP="00CF4C70">
      <w:pPr>
        <w:pStyle w:val="WWSBodytext"/>
      </w:pPr>
      <w:r w:rsidRPr="00B847BB">
        <w:t xml:space="preserve">The Council of Australian Governments (COAG) has set out a clear policy direction for people with disability to be safe from violence, exploitation and neglect within the National Disability Strategy (NDS). The disability services sector is undergoing significant national reform through the implementation of the </w:t>
      </w:r>
      <w:r w:rsidR="00E910AE">
        <w:t>National Disability Insurance Scheme (</w:t>
      </w:r>
      <w:r w:rsidRPr="00B847BB">
        <w:t>NDIS</w:t>
      </w:r>
      <w:r w:rsidR="00E910AE">
        <w:t>)</w:t>
      </w:r>
      <w:r w:rsidRPr="00B847BB">
        <w:t xml:space="preserve"> in Australia. The </w:t>
      </w:r>
      <w:r w:rsidR="00A96334" w:rsidRPr="00A96334">
        <w:t>NDIS Quality and Safeguards Commission (NDIS Commission</w:t>
      </w:r>
      <w:r w:rsidR="00A96334">
        <w:t>)</w:t>
      </w:r>
      <w:r w:rsidR="00A96334" w:rsidRPr="00A96334">
        <w:t xml:space="preserve"> </w:t>
      </w:r>
      <w:r w:rsidRPr="00B847BB">
        <w:t>is newly established and is making progress in setting nationally consistent quality and safeguarding arrangements for the registration standards of service providers, an independent complaints mechanism, improvements to worker screening, and new provisions for monitoring and ov</w:t>
      </w:r>
      <w:r w:rsidR="00CF4C70">
        <w:t>erseeing restrictive practices.</w:t>
      </w:r>
      <w:r w:rsidRPr="00B847BB">
        <w:t xml:space="preserve"> States and territories maintain some responsibilities related to disability services such as worker screening and the authorisation of restrictive practices, as well as maintaining oversight </w:t>
      </w:r>
      <w:r w:rsidR="003109A3">
        <w:t xml:space="preserve">of service quality </w:t>
      </w:r>
      <w:r w:rsidRPr="00B847BB">
        <w:t>during transition to the NDIS.</w:t>
      </w:r>
      <w:r w:rsidR="00A96334">
        <w:t xml:space="preserve"> The NDIS Commission is launched in New </w:t>
      </w:r>
      <w:r w:rsidR="003D7CE4">
        <w:t>South Wales and South Australia.</w:t>
      </w:r>
      <w:r w:rsidR="00A96334">
        <w:t xml:space="preserve"> </w:t>
      </w:r>
      <w:r w:rsidR="00A96334" w:rsidRPr="00A96334">
        <w:t>Until the NDIS Commission is in place in each state and territory, NDIS participants, providers and workers are covered under their state or territory’s existing quality and safeguards system</w:t>
      </w:r>
      <w:r w:rsidR="0003141E">
        <w:t>.</w:t>
      </w:r>
    </w:p>
    <w:p w14:paraId="6908E80F" w14:textId="21675D22" w:rsidR="00B847BB" w:rsidRPr="00B847BB" w:rsidRDefault="00B847BB" w:rsidP="00CF4C70">
      <w:pPr>
        <w:pStyle w:val="WWSBodytext"/>
      </w:pPr>
      <w:r w:rsidRPr="00B847BB">
        <w:t>The p</w:t>
      </w:r>
      <w:r w:rsidR="00E910AE">
        <w:t>urpose of the Community Visitor</w:t>
      </w:r>
      <w:r w:rsidRPr="00B847BB">
        <w:t xml:space="preserve"> Scheme</w:t>
      </w:r>
      <w:r w:rsidR="003010E1">
        <w:t>s</w:t>
      </w:r>
      <w:r w:rsidRPr="00B847BB">
        <w:t xml:space="preserve"> (CVS) Review (the Review) was to consider the role, if any, of community visiting in the context of the NDIS when fully implemented in 2020. The Review methods included face</w:t>
      </w:r>
      <w:r w:rsidR="008F2720">
        <w:t>-</w:t>
      </w:r>
      <w:r w:rsidRPr="00B847BB">
        <w:t>to</w:t>
      </w:r>
      <w:r w:rsidR="008F2720">
        <w:t>-</w:t>
      </w:r>
      <w:r w:rsidRPr="00B847BB">
        <w:t>face meetings and interviews in every capital city, as well as telephone interviews and an online survey. WestWood Spice spoke with 195 people to inform this report.</w:t>
      </w:r>
      <w:r w:rsidR="008823B8">
        <w:t xml:space="preserve"> Interviewees included people with disability, family members, advo</w:t>
      </w:r>
      <w:r w:rsidR="003010E1">
        <w:t>cates and academics as well as Community V</w:t>
      </w:r>
      <w:r w:rsidR="008823B8">
        <w:t xml:space="preserve">isitors, the leadership of CVS, co-ordinating organisations, other community visiting programs as well as government departments, peak bodies and service providers. </w:t>
      </w:r>
    </w:p>
    <w:p w14:paraId="15BB784B" w14:textId="77777777" w:rsidR="00B847BB" w:rsidRPr="00F00D73" w:rsidRDefault="00B847BB" w:rsidP="00B847BB">
      <w:pPr>
        <w:spacing w:before="120" w:after="120" w:line="300" w:lineRule="exact"/>
        <w:rPr>
          <w:rFonts w:eastAsia="HGGothicE" w:cs="Arial"/>
          <w:b/>
          <w:color w:val="424242"/>
          <w:lang w:val="en-AU" w:eastAsia="en-AU"/>
        </w:rPr>
      </w:pPr>
      <w:r w:rsidRPr="00F00D73">
        <w:rPr>
          <w:rFonts w:eastAsia="HGGothicE" w:cs="Arial"/>
          <w:b/>
          <w:color w:val="424242"/>
          <w:lang w:val="en-AU" w:eastAsia="en-AU"/>
        </w:rPr>
        <w:t>Context</w:t>
      </w:r>
    </w:p>
    <w:p w14:paraId="54029DDA" w14:textId="4E3064A2" w:rsidR="00B847BB" w:rsidRPr="00B847BB" w:rsidRDefault="00B847BB" w:rsidP="00CF4C70">
      <w:pPr>
        <w:pStyle w:val="WWSBodytext"/>
      </w:pPr>
      <w:r w:rsidRPr="00B847BB">
        <w:t>The context of the Review recognises the significant problem of abuse and neglect experienced by people with disability. Numerous inquiries by Australian governments have highlighted concerns at the prevalence of abuse and the lack of reliable statistical data available to inform policy.</w:t>
      </w:r>
    </w:p>
    <w:p w14:paraId="7395C864" w14:textId="20CA2F5D" w:rsidR="00B847BB" w:rsidRPr="002560A5" w:rsidRDefault="00B847BB" w:rsidP="002560A5">
      <w:pPr>
        <w:pStyle w:val="WWSBodytext"/>
      </w:pPr>
      <w:r w:rsidRPr="00B847BB">
        <w:lastRenderedPageBreak/>
        <w:t>Australia is a party to international treaties that guide the positive action required to uphold the human rights of people with disability including the right to be free from exploitation, violence and abuse. Australian governments have developed policy and legal frameworks to guide planning and safeguarding.</w:t>
      </w:r>
    </w:p>
    <w:p w14:paraId="54359ACA" w14:textId="77777777" w:rsidR="00B847BB" w:rsidRPr="00F00D73" w:rsidRDefault="00B847BB" w:rsidP="00B847BB">
      <w:pPr>
        <w:spacing w:before="120" w:after="120" w:line="300" w:lineRule="exact"/>
        <w:rPr>
          <w:rFonts w:eastAsia="HGGothicE" w:cs="Arial"/>
          <w:b/>
          <w:color w:val="424242"/>
          <w:lang w:val="en-AU" w:eastAsia="en-AU"/>
        </w:rPr>
      </w:pPr>
      <w:r w:rsidRPr="00F00D73">
        <w:rPr>
          <w:rFonts w:eastAsia="HGGothicE" w:cs="Arial"/>
          <w:b/>
          <w:color w:val="424242"/>
          <w:lang w:val="en-AU" w:eastAsia="en-AU"/>
        </w:rPr>
        <w:t>Community Visitor Schemes (CVS)</w:t>
      </w:r>
    </w:p>
    <w:p w14:paraId="278017F8" w14:textId="2FBD3A6F" w:rsidR="00B847BB" w:rsidRPr="00B847BB" w:rsidRDefault="00B847BB" w:rsidP="00CF4C70">
      <w:pPr>
        <w:pStyle w:val="WWSBodytext"/>
      </w:pPr>
      <w:r w:rsidRPr="00B847BB">
        <w:t>There are currently six different state and territory</w:t>
      </w:r>
      <w:r w:rsidR="00717498">
        <w:t>-</w:t>
      </w:r>
      <w:r w:rsidRPr="00B847BB">
        <w:t xml:space="preserve">based schemes </w:t>
      </w:r>
      <w:r w:rsidR="00820721">
        <w:t xml:space="preserve">involved in </w:t>
      </w:r>
      <w:r w:rsidRPr="00B847BB">
        <w:t xml:space="preserve">visiting disability services in Australia. Schemes vary in scope, scale and design. </w:t>
      </w:r>
      <w:r w:rsidR="008F2720">
        <w:t>As well as vulnerable NDIS participants, some schemes visit people in forensic disability facilities, mental health units or children in Out of Home Care.</w:t>
      </w:r>
    </w:p>
    <w:p w14:paraId="78243DBD" w14:textId="77777777" w:rsidR="00B847BB" w:rsidRPr="00B847BB" w:rsidRDefault="00B847BB" w:rsidP="00CF4C70">
      <w:pPr>
        <w:pStyle w:val="WWSBodytext"/>
      </w:pPr>
      <w:r w:rsidRPr="00B847BB">
        <w:t>Community Visitors hold their roles as statutory appointees under a variety of legislative instruments. Appointments are made by the State Governor, Public Guardian or relevant Minister, usually for three-year terms. In two schemes, the appointees are volunteers. Visitors work within frameworks established with a co-ordinating department and have powers relating to announced and unannounced visiting. Western Australia and Tasmania do not currently operate CVS for disability services.</w:t>
      </w:r>
    </w:p>
    <w:p w14:paraId="216161CA" w14:textId="02E98B6E" w:rsidR="00B847BB" w:rsidRPr="00F00D73" w:rsidRDefault="00E910AE" w:rsidP="00B847BB">
      <w:pPr>
        <w:spacing w:before="120" w:after="120" w:line="300" w:lineRule="exact"/>
        <w:rPr>
          <w:rFonts w:eastAsia="HGGothicE" w:cs="Arial"/>
          <w:color w:val="424242"/>
          <w:lang w:val="en-AU" w:eastAsia="en-AU"/>
        </w:rPr>
      </w:pPr>
      <w:r>
        <w:rPr>
          <w:rFonts w:eastAsia="HGGothicE" w:cs="Arial"/>
          <w:b/>
          <w:color w:val="424242"/>
          <w:lang w:val="en-AU" w:eastAsia="en-AU"/>
        </w:rPr>
        <w:t>What do Community Visitor Schemes</w:t>
      </w:r>
      <w:r w:rsidR="00B847BB" w:rsidRPr="00F00D73">
        <w:rPr>
          <w:rFonts w:eastAsia="HGGothicE" w:cs="Arial"/>
          <w:b/>
          <w:color w:val="424242"/>
          <w:lang w:val="en-AU" w:eastAsia="en-AU"/>
        </w:rPr>
        <w:t xml:space="preserve"> achieve?</w:t>
      </w:r>
    </w:p>
    <w:p w14:paraId="2FF14C0A" w14:textId="09777657" w:rsidR="00B847BB" w:rsidRPr="00B847BB" w:rsidRDefault="00B847BB" w:rsidP="00CF4C70">
      <w:pPr>
        <w:pStyle w:val="WWSBodytext"/>
      </w:pPr>
      <w:r w:rsidRPr="00B847BB">
        <w:t>In 2016-17 CVS made over 12,000 visits to adult disability services.</w:t>
      </w:r>
      <w:r w:rsidR="008823B8">
        <w:rPr>
          <w:rStyle w:val="EndnoteReference"/>
        </w:rPr>
        <w:endnoteReference w:id="4"/>
      </w:r>
      <w:r w:rsidRPr="00B847BB">
        <w:t xml:space="preserve"> The broad purpose common to all </w:t>
      </w:r>
      <w:r w:rsidR="008823B8">
        <w:t xml:space="preserve">the </w:t>
      </w:r>
      <w:r w:rsidRPr="00B847BB">
        <w:t>CVS</w:t>
      </w:r>
      <w:r w:rsidR="008823B8">
        <w:t xml:space="preserve"> considered by this review</w:t>
      </w:r>
      <w:r w:rsidRPr="00B847BB">
        <w:t xml:space="preserve"> is to visit people with disability and independently monitor if their human rights are being met by the service systems they rely on. At their best, CVS achieve important outcomes for people with disability in services, encouraging them to express their views, listening, building capacity in asserting rights or linking with supported decision-making processes and advocates. Visiting in person and talking assists people with disability to build confidence and experience in expressing their views and needs. By tracking service responses to issues CVS can also demonstrate that it is worth complaining, as well as being safe to do so.</w:t>
      </w:r>
    </w:p>
    <w:p w14:paraId="56FEE450" w14:textId="5496BA6D" w:rsidR="00B847BB" w:rsidRPr="00B847BB" w:rsidRDefault="00B847BB" w:rsidP="00CF4C70">
      <w:pPr>
        <w:pStyle w:val="WWSBodytext"/>
      </w:pPr>
      <w:r w:rsidRPr="00B847BB">
        <w:t>Disability services indicated strong support for CVS in all the jurisdictions with schemes. As well as assisting in the local resolution of issues and complaints they play a capacity</w:t>
      </w:r>
      <w:r w:rsidR="00E910AE">
        <w:t>-</w:t>
      </w:r>
      <w:r w:rsidRPr="00B847BB">
        <w:t xml:space="preserve"> building role</w:t>
      </w:r>
      <w:r w:rsidR="00820721">
        <w:t xml:space="preserve"> in</w:t>
      </w:r>
      <w:r w:rsidRPr="00B847BB">
        <w:t xml:space="preserve"> identifying good practice. They also escalate serious matters and enable systemic issues to be identified.</w:t>
      </w:r>
    </w:p>
    <w:p w14:paraId="0B89B23F" w14:textId="77777777" w:rsidR="00B847BB" w:rsidRPr="00F00D73" w:rsidRDefault="00B847BB" w:rsidP="00B847BB">
      <w:pPr>
        <w:spacing w:before="120" w:after="120" w:line="300" w:lineRule="exact"/>
        <w:rPr>
          <w:rFonts w:eastAsia="HGGothicE" w:cs="Arial"/>
          <w:color w:val="424242"/>
          <w:lang w:val="en-AU" w:eastAsia="en-AU"/>
        </w:rPr>
      </w:pPr>
      <w:r w:rsidRPr="00F00D73">
        <w:rPr>
          <w:rFonts w:eastAsia="HGGothicE" w:cs="Arial"/>
          <w:b/>
          <w:color w:val="424242"/>
          <w:lang w:val="en-AU" w:eastAsia="en-AU"/>
        </w:rPr>
        <w:t>Does the Community Visitor role need to change</w:t>
      </w:r>
      <w:r w:rsidRPr="00F00D73">
        <w:rPr>
          <w:rFonts w:eastAsia="HGGothicE" w:cs="Arial"/>
          <w:color w:val="424242"/>
          <w:lang w:val="en-AU" w:eastAsia="en-AU"/>
        </w:rPr>
        <w:t>?</w:t>
      </w:r>
      <w:r w:rsidRPr="00F00D73">
        <w:rPr>
          <w:rFonts w:eastAsia="HGGothicE" w:cs="Arial"/>
          <w:color w:val="424242"/>
          <w:lang w:val="en-AU" w:eastAsia="en-AU"/>
        </w:rPr>
        <w:tab/>
      </w:r>
    </w:p>
    <w:p w14:paraId="3C87E4EB" w14:textId="77777777" w:rsidR="00B847BB" w:rsidRPr="00B847BB" w:rsidRDefault="00B847BB" w:rsidP="00CF4C70">
      <w:pPr>
        <w:pStyle w:val="WWSBodytext"/>
      </w:pPr>
      <w:r w:rsidRPr="00B847BB">
        <w:t>Issues raised impacting on the effectiveness of CVS relate to three broad areas:</w:t>
      </w:r>
    </w:p>
    <w:p w14:paraId="0787CB52" w14:textId="7104F900" w:rsidR="002560A5" w:rsidRDefault="00F1610A" w:rsidP="00CF4C70">
      <w:pPr>
        <w:pStyle w:val="WWSList-bullet1"/>
      </w:pPr>
      <w:r>
        <w:t>T</w:t>
      </w:r>
      <w:r w:rsidR="00B847BB" w:rsidRPr="00B847BB">
        <w:t>he context within which schemes operate. Factors include the changes to the NDIS landscape, authority to visit and the nature of a more diverse disability housing market. In the future there will be many more accommodation types and actual locations, as well as potentially multiple providers for each individual. There is also the question of service provision taking place in the family home.</w:t>
      </w:r>
    </w:p>
    <w:p w14:paraId="66D17174" w14:textId="407E7852" w:rsidR="00DA0B0A" w:rsidRDefault="00E910AE" w:rsidP="00DA0B0A">
      <w:pPr>
        <w:pStyle w:val="WWSList-bullet1"/>
        <w:numPr>
          <w:ilvl w:val="0"/>
          <w:numId w:val="0"/>
        </w:numPr>
        <w:ind w:left="720"/>
      </w:pPr>
      <w:r>
        <w:t>States and t</w:t>
      </w:r>
      <w:r w:rsidR="00653E76" w:rsidRPr="00653E76">
        <w:t xml:space="preserve">erritories </w:t>
      </w:r>
      <w:r w:rsidR="00653E76">
        <w:t xml:space="preserve">may wish </w:t>
      </w:r>
      <w:r w:rsidR="003D7CE4">
        <w:t>to consider whether their Community V</w:t>
      </w:r>
      <w:r w:rsidR="00653E76" w:rsidRPr="00653E76">
        <w:t>isitors have sufficient legislative authority to enter and inspect</w:t>
      </w:r>
      <w:r w:rsidR="003D7CE4">
        <w:t>. T</w:t>
      </w:r>
      <w:r w:rsidR="00B847BB" w:rsidRPr="00B847BB">
        <w:t xml:space="preserve">he way this authority is provided, if administered by states and territories, should be a matter for those states and territories. Some states and territories may not be satisfied with relying on delegations, whereas </w:t>
      </w:r>
      <w:r w:rsidR="00B34FDD">
        <w:t xml:space="preserve">others </w:t>
      </w:r>
      <w:r w:rsidR="00B847BB" w:rsidRPr="00B847BB">
        <w:t xml:space="preserve">may be. This issue should be addressed through a </w:t>
      </w:r>
    </w:p>
    <w:p w14:paraId="2314F7F1" w14:textId="4C3F4981" w:rsidR="00B847BB" w:rsidRDefault="00B847BB" w:rsidP="00DA0B0A">
      <w:pPr>
        <w:pStyle w:val="WWSList-bullet1"/>
        <w:numPr>
          <w:ilvl w:val="0"/>
          <w:numId w:val="0"/>
        </w:numPr>
        <w:ind w:left="720"/>
      </w:pPr>
      <w:r w:rsidRPr="00B847BB">
        <w:lastRenderedPageBreak/>
        <w:t xml:space="preserve">policy decision/drafting practice in each state or territory. As an example the </w:t>
      </w:r>
      <w:r w:rsidR="00980452">
        <w:t>Australian Capital Territory</w:t>
      </w:r>
      <w:r w:rsidRPr="00B847BB">
        <w:t xml:space="preserve"> amended the </w:t>
      </w:r>
      <w:r w:rsidRPr="00DA0B0A">
        <w:rPr>
          <w:i/>
        </w:rPr>
        <w:t>Disability Services Act 1991</w:t>
      </w:r>
      <w:r w:rsidRPr="00B847BB">
        <w:t xml:space="preserve"> on 7 December 2018 to change the definition of “visitable place” in response to this changing service landscape. </w:t>
      </w:r>
    </w:p>
    <w:p w14:paraId="16588A5E" w14:textId="77777777" w:rsidR="00DA0B0A" w:rsidRPr="00B847BB" w:rsidRDefault="00DA0B0A" w:rsidP="00DA0B0A">
      <w:pPr>
        <w:pStyle w:val="WWSList-bullet1"/>
      </w:pPr>
      <w:r>
        <w:t>P</w:t>
      </w:r>
      <w:r w:rsidRPr="00B847BB">
        <w:t>roblems associate</w:t>
      </w:r>
      <w:r>
        <w:t>d</w:t>
      </w:r>
      <w:r w:rsidRPr="00B847BB">
        <w:t xml:space="preserve"> with the operation of the CVS as a system, including consistency, potency and coverage</w:t>
      </w:r>
      <w:r>
        <w:t>.</w:t>
      </w:r>
    </w:p>
    <w:p w14:paraId="0676CB0E" w14:textId="2C4ED0AC" w:rsidR="00DA0B0A" w:rsidRPr="002560A5" w:rsidRDefault="00DA0B0A" w:rsidP="002560A5">
      <w:pPr>
        <w:pStyle w:val="WWSList-bullet1"/>
      </w:pPr>
      <w:r>
        <w:t>I</w:t>
      </w:r>
      <w:r w:rsidRPr="00B847BB">
        <w:t>ssues related to people and individual performance or attitud</w:t>
      </w:r>
      <w:r>
        <w:t>es.</w:t>
      </w:r>
    </w:p>
    <w:p w14:paraId="7678ADD1" w14:textId="77777777" w:rsidR="00B847BB" w:rsidRPr="00F00D73" w:rsidRDefault="00B847BB" w:rsidP="00DA0B0A">
      <w:pPr>
        <w:pStyle w:val="WWSHeading5"/>
      </w:pPr>
      <w:r w:rsidRPr="00F00D73">
        <w:t>Can Community Visitors play a role in safeguarding vulnerable NDIS participants?</w:t>
      </w:r>
    </w:p>
    <w:p w14:paraId="3C213622" w14:textId="6BCBD79A" w:rsidR="00B847BB" w:rsidRPr="000A00E0" w:rsidRDefault="00B847BB" w:rsidP="00CF4C70">
      <w:pPr>
        <w:pStyle w:val="WWSBodytext"/>
      </w:pPr>
      <w:r w:rsidRPr="00B847BB">
        <w:t xml:space="preserve">The Review found that CVS do have a role to play in safeguarding vulnerable NDIS participants. This role complements and strengthens the protections offered by the </w:t>
      </w:r>
      <w:r w:rsidR="000A00E0">
        <w:t>COAG</w:t>
      </w:r>
      <w:r w:rsidR="00717498">
        <w:t>-</w:t>
      </w:r>
      <w:r w:rsidR="000A00E0">
        <w:t xml:space="preserve">agreed </w:t>
      </w:r>
      <w:r w:rsidRPr="00B847BB">
        <w:t xml:space="preserve">NDIS </w:t>
      </w:r>
      <w:r w:rsidRPr="00B847BB">
        <w:rPr>
          <w:rFonts w:cs="Arial"/>
        </w:rPr>
        <w:t>Quality and Safeguarding Framework (</w:t>
      </w:r>
      <w:r w:rsidRPr="00B847BB">
        <w:t>NDIS Framework</w:t>
      </w:r>
      <w:r w:rsidRPr="00B847BB">
        <w:rPr>
          <w:rFonts w:cs="Arial"/>
        </w:rPr>
        <w:t>)</w:t>
      </w:r>
      <w:r w:rsidRPr="00B847BB">
        <w:t>, including elements</w:t>
      </w:r>
      <w:r w:rsidR="000A00E0">
        <w:t xml:space="preserve"> enacted by the NDIS Commission.</w:t>
      </w:r>
      <w:r w:rsidRPr="00B847BB">
        <w:t xml:space="preserve"> CVS should </w:t>
      </w:r>
      <w:r w:rsidR="0052796C">
        <w:t xml:space="preserve">be reflected </w:t>
      </w:r>
      <w:r w:rsidR="000A00E0">
        <w:t>within this Framework</w:t>
      </w:r>
      <w:r w:rsidR="00813649">
        <w:t xml:space="preserve"> as a contributor. They provide valuable</w:t>
      </w:r>
      <w:r w:rsidR="003F6412">
        <w:t xml:space="preserve"> intelligence about the experience of </w:t>
      </w:r>
      <w:r w:rsidR="00813649">
        <w:t xml:space="preserve">people with disability, which would be enhanced by nationally </w:t>
      </w:r>
      <w:r w:rsidR="003F6412">
        <w:t>consistent reporting arrangements</w:t>
      </w:r>
      <w:r w:rsidR="000A00E0">
        <w:t xml:space="preserve">. </w:t>
      </w:r>
      <w:r w:rsidRPr="00B847BB">
        <w:rPr>
          <w:rFonts w:cs="Arial"/>
        </w:rPr>
        <w:t xml:space="preserve">For this to happen the key functions and interface with the NDIS Commission need to be defined. There are important areas of overlap relating to complaints, restrictive practices and preventative visiting. </w:t>
      </w:r>
    </w:p>
    <w:p w14:paraId="61269B0E" w14:textId="48FC0D75" w:rsidR="00B847BB" w:rsidRPr="00B847BB" w:rsidRDefault="00B847BB" w:rsidP="00CF4C70">
      <w:pPr>
        <w:pStyle w:val="WWSBodytext"/>
        <w:rPr>
          <w:rFonts w:cs="Arial"/>
        </w:rPr>
      </w:pPr>
      <w:r w:rsidRPr="00B847BB">
        <w:rPr>
          <w:rFonts w:cs="Arial"/>
        </w:rPr>
        <w:t xml:space="preserve">The Review observed that there are strong arguments that the </w:t>
      </w:r>
      <w:r w:rsidRPr="00B847BB">
        <w:t xml:space="preserve">protections offered by the NDIS Framework could be enhanced by the </w:t>
      </w:r>
      <w:r w:rsidRPr="00B847BB">
        <w:rPr>
          <w:rFonts w:cs="Arial"/>
        </w:rPr>
        <w:t xml:space="preserve">inclusion of Community Visitors to disability services as a function within the NDIS Commission. The rationale includes: </w:t>
      </w:r>
    </w:p>
    <w:p w14:paraId="211746B9" w14:textId="71361E0E" w:rsidR="00B847BB" w:rsidRPr="00B847BB" w:rsidRDefault="00F1610A" w:rsidP="00CF4C70">
      <w:pPr>
        <w:pStyle w:val="WWSList-bullet1"/>
      </w:pPr>
      <w:r>
        <w:t>S</w:t>
      </w:r>
      <w:r w:rsidR="00B847BB" w:rsidRPr="00B847BB">
        <w:t>trong internal links with key areas of risk (such as restrictive practices) which could facilitate the disseminati</w:t>
      </w:r>
      <w:r w:rsidR="00CF4C70">
        <w:t>on of information and expertise</w:t>
      </w:r>
      <w:r w:rsidR="006635AD">
        <w:t>.</w:t>
      </w:r>
    </w:p>
    <w:p w14:paraId="1500EA7F" w14:textId="09754CB7" w:rsidR="00B847BB" w:rsidRPr="00B847BB" w:rsidRDefault="00F1610A" w:rsidP="00CF4C70">
      <w:pPr>
        <w:pStyle w:val="WWSList-bullet1"/>
      </w:pPr>
      <w:r>
        <w:t>D</w:t>
      </w:r>
      <w:r w:rsidR="00B847BB" w:rsidRPr="00B847BB">
        <w:t xml:space="preserve">irect flows of information from local sites to the </w:t>
      </w:r>
      <w:r w:rsidR="006635AD">
        <w:t xml:space="preserve">NDIS </w:t>
      </w:r>
      <w:r w:rsidR="00B847BB" w:rsidRPr="00B847BB">
        <w:t xml:space="preserve">Commission and from the </w:t>
      </w:r>
      <w:r w:rsidR="006635AD">
        <w:t xml:space="preserve">NDIS </w:t>
      </w:r>
      <w:r w:rsidR="00B847BB" w:rsidRPr="00B847BB">
        <w:t>Commission should there be trends/patterns of c</w:t>
      </w:r>
      <w:r w:rsidR="00CF4C70">
        <w:t>oncern that need investigation</w:t>
      </w:r>
      <w:r w:rsidR="006635AD">
        <w:t>.</w:t>
      </w:r>
    </w:p>
    <w:p w14:paraId="5F30C1F5" w14:textId="089D0CE3" w:rsidR="00B847BB" w:rsidRPr="001058B7" w:rsidRDefault="00772084" w:rsidP="00CF4C70">
      <w:pPr>
        <w:pStyle w:val="WWSList-bullet1"/>
      </w:pPr>
      <w:r w:rsidRPr="001058B7">
        <w:t>The simplicity offered by a</w:t>
      </w:r>
      <w:r w:rsidR="004F27E3" w:rsidRPr="001058B7">
        <w:t xml:space="preserve"> single </w:t>
      </w:r>
      <w:r w:rsidR="00B34FDD" w:rsidRPr="001058B7">
        <w:t xml:space="preserve">national </w:t>
      </w:r>
      <w:r w:rsidR="004F27E3" w:rsidRPr="001058B7">
        <w:t xml:space="preserve">scheme for providers, </w:t>
      </w:r>
      <w:r w:rsidRPr="001058B7">
        <w:t xml:space="preserve">NDIS </w:t>
      </w:r>
      <w:r w:rsidR="004F27E3" w:rsidRPr="001058B7">
        <w:t>partic</w:t>
      </w:r>
      <w:r w:rsidRPr="001058B7">
        <w:t>ipants and members of the public</w:t>
      </w:r>
      <w:r w:rsidR="004F27E3" w:rsidRPr="001058B7">
        <w:t>.</w:t>
      </w:r>
    </w:p>
    <w:p w14:paraId="6C8DBA34" w14:textId="27A4B6E7" w:rsidR="00B847BB" w:rsidRPr="00B847BB" w:rsidRDefault="00F1610A" w:rsidP="00CF4C70">
      <w:pPr>
        <w:pStyle w:val="WWSList-bullet1"/>
      </w:pPr>
      <w:r>
        <w:t>Th</w:t>
      </w:r>
      <w:r w:rsidR="00B847BB" w:rsidRPr="00B847BB">
        <w:t>e ability to set a common philosophy of practice, standards and follow through. Driving national consistency of approaches to safeguarding requires investment and focus which may not be achieved if commitment i</w:t>
      </w:r>
      <w:r w:rsidR="00CF4C70">
        <w:t>s variable across jurisdictions</w:t>
      </w:r>
      <w:r w:rsidR="006635AD">
        <w:t>.</w:t>
      </w:r>
    </w:p>
    <w:p w14:paraId="29F4C381" w14:textId="77777777" w:rsidR="00B847BB" w:rsidRPr="00B847BB" w:rsidRDefault="00B847BB" w:rsidP="00CF4C70">
      <w:pPr>
        <w:pStyle w:val="WWSBodytext"/>
      </w:pPr>
      <w:r w:rsidRPr="00B847BB">
        <w:t xml:space="preserve">However there are also important reasons why states and territories should maintain an independent oversight function for disability services. The rationale includes: </w:t>
      </w:r>
    </w:p>
    <w:p w14:paraId="2DFCF226" w14:textId="2A84654B" w:rsidR="00B847BB" w:rsidRPr="00B847BB" w:rsidRDefault="004F27E3" w:rsidP="00CF4C70">
      <w:pPr>
        <w:pStyle w:val="WWSList-bullet1"/>
      </w:pPr>
      <w:r>
        <w:t>NDIS-f</w:t>
      </w:r>
      <w:r w:rsidR="00B847BB" w:rsidRPr="00B847BB">
        <w:t>unded services are only one part of the life of a person with disability. Safeguarding needs an holistic approach within which community visiting should operate.</w:t>
      </w:r>
    </w:p>
    <w:p w14:paraId="5BE25DD1" w14:textId="47F816C1" w:rsidR="00B847BB" w:rsidRPr="00B847BB" w:rsidRDefault="00F1610A" w:rsidP="00CF4C70">
      <w:pPr>
        <w:pStyle w:val="WWSList-bullet1"/>
      </w:pPr>
      <w:r>
        <w:t>T</w:t>
      </w:r>
      <w:r w:rsidR="00B847BB" w:rsidRPr="00B847BB">
        <w:t xml:space="preserve">he basic needs of health care and housing/tenancies are significant and are areas where protections are needed, and people with disability are at risk. Complaints bodies for these areas (health and housing) are state responsibilities. Access to suitable housing is one of the most critical challenges facing people with disability, in particular people with complex disabilities. </w:t>
      </w:r>
    </w:p>
    <w:p w14:paraId="1635F5BE" w14:textId="2B9B9160" w:rsidR="00B847BB" w:rsidRPr="00B847BB" w:rsidRDefault="00F1610A" w:rsidP="00CF4C70">
      <w:pPr>
        <w:pStyle w:val="WWSList-bullet1"/>
      </w:pPr>
      <w:r>
        <w:lastRenderedPageBreak/>
        <w:t>T</w:t>
      </w:r>
      <w:r w:rsidR="00B847BB" w:rsidRPr="00B847BB">
        <w:t>he</w:t>
      </w:r>
      <w:r w:rsidR="00B34FDD">
        <w:t>re is a</w:t>
      </w:r>
      <w:r w:rsidR="00B847BB" w:rsidRPr="00B847BB">
        <w:t xml:space="preserve"> significant nexus which currently exists between Community Visitors for disability services and other community visitor subjects, especially mental health services which are state-based. All jurisdictions have community visiting for mental health facilities</w:t>
      </w:r>
      <w:r w:rsidR="007C19F2">
        <w:t>;</w:t>
      </w:r>
      <w:r w:rsidR="00B847BB" w:rsidRPr="00B847BB">
        <w:t xml:space="preserve"> many of these are within current CVS.</w:t>
      </w:r>
    </w:p>
    <w:p w14:paraId="2F213332" w14:textId="0C04099B" w:rsidR="00B847BB" w:rsidRPr="00B847BB" w:rsidRDefault="00F1610A" w:rsidP="000210C6">
      <w:pPr>
        <w:pStyle w:val="WWSList-bullet1"/>
      </w:pPr>
      <w:r>
        <w:t>A</w:t>
      </w:r>
      <w:r w:rsidR="00B847BB" w:rsidRPr="00B847BB">
        <w:t>dult protection legislation and supporting mechanisms, if introduced, will be state and territory</w:t>
      </w:r>
      <w:r w:rsidR="00B34FDD">
        <w:t>-</w:t>
      </w:r>
      <w:r w:rsidR="00B847BB" w:rsidRPr="00B847BB">
        <w:t xml:space="preserve">led, as will the </w:t>
      </w:r>
      <w:r w:rsidR="000210C6" w:rsidRPr="000210C6">
        <w:t xml:space="preserve">Optional Protocol to the Convention against Torture </w:t>
      </w:r>
      <w:r w:rsidR="000210C6">
        <w:t>(</w:t>
      </w:r>
      <w:r w:rsidR="00B847BB" w:rsidRPr="00B847BB">
        <w:t>OPCAT</w:t>
      </w:r>
      <w:r w:rsidR="000210C6">
        <w:t>)</w:t>
      </w:r>
      <w:r w:rsidR="00B847BB" w:rsidRPr="00B847BB">
        <w:t xml:space="preserve"> reporting frameworks contributing to the</w:t>
      </w:r>
      <w:r w:rsidR="000210C6">
        <w:t xml:space="preserve"> </w:t>
      </w:r>
      <w:r w:rsidR="000210C6" w:rsidRPr="000210C6">
        <w:t>National Preventative Mechanism</w:t>
      </w:r>
      <w:r w:rsidR="00B847BB" w:rsidRPr="00B847BB">
        <w:t xml:space="preserve"> </w:t>
      </w:r>
      <w:r w:rsidR="000210C6">
        <w:t>(</w:t>
      </w:r>
      <w:r w:rsidR="00B847BB" w:rsidRPr="00B847BB">
        <w:t>NPM</w:t>
      </w:r>
      <w:r w:rsidR="000210C6">
        <w:t>)</w:t>
      </w:r>
      <w:r w:rsidR="00B847BB" w:rsidRPr="00B847BB">
        <w:t>.</w:t>
      </w:r>
    </w:p>
    <w:p w14:paraId="27B5CF58" w14:textId="36C4056D" w:rsidR="00B847BB" w:rsidRPr="00B847BB" w:rsidRDefault="00F1610A" w:rsidP="00CF4C70">
      <w:pPr>
        <w:pStyle w:val="WWSList-bullet1"/>
      </w:pPr>
      <w:r>
        <w:t>Li</w:t>
      </w:r>
      <w:r w:rsidR="00B847BB" w:rsidRPr="00B847BB">
        <w:t>nking CVS with the hu</w:t>
      </w:r>
      <w:r w:rsidR="003233EF">
        <w:t>man rights-based leadership of Public A</w:t>
      </w:r>
      <w:r w:rsidR="00B847BB" w:rsidRPr="00B847BB">
        <w:t xml:space="preserve">dvocates and similar roles demonstrates the commitment of the state </w:t>
      </w:r>
      <w:r w:rsidR="006635AD">
        <w:t xml:space="preserve">or territory </w:t>
      </w:r>
      <w:r w:rsidR="00B847BB" w:rsidRPr="00B847BB">
        <w:t xml:space="preserve">to the safety of its most vulnerable citizens.  </w:t>
      </w:r>
    </w:p>
    <w:p w14:paraId="1F71C0C3" w14:textId="11F12813" w:rsidR="002E006A" w:rsidRDefault="002E006A" w:rsidP="002E006A">
      <w:pPr>
        <w:pStyle w:val="WWSBodytext"/>
      </w:pPr>
      <w:r>
        <w:t>WestWood Spice has concluded that</w:t>
      </w:r>
      <w:r w:rsidR="005944CE">
        <w:t xml:space="preserve"> the contribution of CVS should be formally recognised </w:t>
      </w:r>
      <w:r w:rsidR="00B34FDD">
        <w:t xml:space="preserve">and </w:t>
      </w:r>
      <w:r w:rsidR="005944CE">
        <w:t xml:space="preserve">included within the NDIS Framework, delivered through </w:t>
      </w:r>
      <w:r>
        <w:t xml:space="preserve">the state and territory framework </w:t>
      </w:r>
      <w:r w:rsidR="000A00E0">
        <w:t>in the short to medium term</w:t>
      </w:r>
      <w:r>
        <w:t>.</w:t>
      </w:r>
      <w:r w:rsidR="000A00E0">
        <w:t xml:space="preserve"> </w:t>
      </w:r>
      <w:r w:rsidR="00C21109">
        <w:t xml:space="preserve">The Review </w:t>
      </w:r>
      <w:r>
        <w:t xml:space="preserve">describes some of the challenges faced by states and territories transitioning to the NDIS. The establishment of the NDIS Commission and its increasing footprint nationally will assist in providing clarity in areas where there has been uncertainty. In the meantime however the </w:t>
      </w:r>
      <w:r w:rsidR="006635AD">
        <w:t xml:space="preserve">NDIS </w:t>
      </w:r>
      <w:r>
        <w:t xml:space="preserve">Framework is untested. There is an urgent and important need to maintain and enhance understanding of the experience of vulnerable NDIS participants within the evolving service system. </w:t>
      </w:r>
    </w:p>
    <w:p w14:paraId="334ADCEA" w14:textId="1910F0A1" w:rsidR="002E006A" w:rsidRDefault="002E006A" w:rsidP="002E006A">
      <w:pPr>
        <w:pStyle w:val="WWSBodytext"/>
      </w:pPr>
      <w:r>
        <w:t>Given the significant new safeguards being introduced, including mandatory reporting, worker screening and behaviour supports and expertise, a future review of CVS is recommended</w:t>
      </w:r>
      <w:r w:rsidR="00B34FDD">
        <w:t>. This should be timed for</w:t>
      </w:r>
      <w:r>
        <w:t xml:space="preserve"> when there has been an opportunity to see how the NDIS Framework is impacting on the problems of violence, exploitation and neglect and </w:t>
      </w:r>
      <w:r w:rsidR="00B34FDD">
        <w:t xml:space="preserve">used to </w:t>
      </w:r>
      <w:r>
        <w:t>identify any implications for further development of CVS.</w:t>
      </w:r>
      <w:r w:rsidR="004B5DDB">
        <w:t xml:space="preserve"> </w:t>
      </w:r>
      <w:r w:rsidR="00B34FDD">
        <w:t>It</w:t>
      </w:r>
      <w:r w:rsidR="004B5DDB">
        <w:t xml:space="preserve"> could be included within the broader review of the NDIS </w:t>
      </w:r>
      <w:r w:rsidR="004B5DDB" w:rsidRPr="004B5DDB">
        <w:t>Framework due in 2021-22</w:t>
      </w:r>
      <w:r w:rsidR="004B5DDB">
        <w:t>.</w:t>
      </w:r>
    </w:p>
    <w:p w14:paraId="583A3329" w14:textId="0CDD181C" w:rsidR="000A00E0" w:rsidRDefault="004B5DDB" w:rsidP="002E006A">
      <w:pPr>
        <w:pStyle w:val="WWSBodytext"/>
      </w:pPr>
      <w:r>
        <w:t>A risk</w:t>
      </w:r>
      <w:r w:rsidR="000A00E0" w:rsidRPr="000A00E0">
        <w:t xml:space="preserve"> </w:t>
      </w:r>
      <w:r w:rsidR="000A00E0">
        <w:t>of this approach rather than a n</w:t>
      </w:r>
      <w:r w:rsidR="000A00E0" w:rsidRPr="000A00E0">
        <w:t xml:space="preserve">ational scheme </w:t>
      </w:r>
      <w:r>
        <w:t xml:space="preserve">is </w:t>
      </w:r>
      <w:r w:rsidR="000A00E0" w:rsidRPr="000A00E0">
        <w:t>variabl</w:t>
      </w:r>
      <w:r>
        <w:t>e commitment and inconsistency</w:t>
      </w:r>
      <w:r w:rsidR="000A00E0" w:rsidRPr="000A00E0">
        <w:t xml:space="preserve"> which could impact on NDIS participants and providers. Recommendations </w:t>
      </w:r>
      <w:r w:rsidR="00653E76">
        <w:t xml:space="preserve">(4 and 5 below) </w:t>
      </w:r>
      <w:r w:rsidR="000A00E0" w:rsidRPr="000A00E0">
        <w:t>that CVS collaborate to achieve greater consistency and alignment of approaches address this risk in part.</w:t>
      </w:r>
    </w:p>
    <w:p w14:paraId="01C376CF" w14:textId="23968EFE" w:rsidR="002E006A" w:rsidRPr="00B847BB" w:rsidRDefault="002E006A" w:rsidP="00CF4C70">
      <w:pPr>
        <w:pStyle w:val="WWSBodytext"/>
      </w:pPr>
      <w:r w:rsidRPr="002E006A">
        <w:t>Complexity in safeguarding also relates to the intersection of disability with other systems. Recent Australian work respondin</w:t>
      </w:r>
      <w:r w:rsidR="007C19F2">
        <w:t xml:space="preserve">g to elder abuse </w:t>
      </w:r>
      <w:r w:rsidRPr="002E006A">
        <w:t>has flagged the need for more holistic approaches to the safeguarding of at-risk adults, balancing the dignity and autonomy every adult is entitled to whilst preventing and protecting the most vulnerable.  The portfolio</w:t>
      </w:r>
      <w:r w:rsidR="008A70D0">
        <w:t>s</w:t>
      </w:r>
      <w:r w:rsidRPr="002E006A">
        <w:t xml:space="preserve"> of the majority of the current CVS that already visit people in mental health and other types of facilities would lend itself to this approach.</w:t>
      </w:r>
    </w:p>
    <w:p w14:paraId="5B78E43D" w14:textId="77777777" w:rsidR="00B847BB" w:rsidRPr="00F00D73" w:rsidRDefault="00B847BB" w:rsidP="00B847BB">
      <w:pPr>
        <w:spacing w:before="240" w:line="300" w:lineRule="exact"/>
        <w:rPr>
          <w:rFonts w:ascii="Franklin Gothic Medium" w:eastAsia="HGGothicE" w:hAnsi="Franklin Gothic Medium"/>
          <w:color w:val="C51871"/>
          <w:spacing w:val="10"/>
          <w:sz w:val="40"/>
          <w:szCs w:val="2"/>
          <w:lang w:val="en-AU" w:eastAsia="en-AU"/>
        </w:rPr>
      </w:pPr>
    </w:p>
    <w:p w14:paraId="4655D8DE" w14:textId="3655AB54" w:rsidR="005944CE" w:rsidRPr="00336631" w:rsidRDefault="002E006A" w:rsidP="002560A5">
      <w:pPr>
        <w:pStyle w:val="WWSHeading2"/>
        <w:rPr>
          <w:b/>
          <w:sz w:val="24"/>
        </w:rPr>
      </w:pPr>
      <w:r>
        <w:rPr>
          <w:lang w:eastAsia="en-AU"/>
        </w:rPr>
        <w:br w:type="page"/>
      </w:r>
      <w:bookmarkStart w:id="10" w:name="_Toc31957386"/>
      <w:r w:rsidR="005944CE" w:rsidRPr="005944CE">
        <w:rPr>
          <w:lang w:eastAsia="en-AU"/>
        </w:rPr>
        <w:lastRenderedPageBreak/>
        <w:t xml:space="preserve">List of </w:t>
      </w:r>
      <w:r w:rsidR="008A70D0">
        <w:rPr>
          <w:lang w:eastAsia="en-AU"/>
        </w:rPr>
        <w:t>f</w:t>
      </w:r>
      <w:r w:rsidR="005944CE" w:rsidRPr="005944CE">
        <w:rPr>
          <w:lang w:eastAsia="en-AU"/>
        </w:rPr>
        <w:t>indings</w:t>
      </w:r>
      <w:bookmarkEnd w:id="10"/>
    </w:p>
    <w:p w14:paraId="6317508A" w14:textId="4BA47BA6" w:rsidR="001058B7" w:rsidRPr="005944CE" w:rsidRDefault="002560A5" w:rsidP="00E551F8">
      <w:pPr>
        <w:pStyle w:val="WWSBodytext"/>
      </w:pPr>
      <w:r>
        <w:t>CVS</w:t>
      </w:r>
      <w:r w:rsidR="005944CE" w:rsidRPr="005944CE">
        <w:t xml:space="preserve"> provide local, independent support to </w:t>
      </w:r>
      <w:r w:rsidR="001058B7">
        <w:t>vulnerable NDIS participants by:</w:t>
      </w:r>
    </w:p>
    <w:p w14:paraId="161EC07B" w14:textId="3DD13747" w:rsidR="005944CE" w:rsidRPr="001058B7" w:rsidRDefault="003233EF" w:rsidP="00E551F8">
      <w:pPr>
        <w:pStyle w:val="WWSList-bullet1"/>
      </w:pPr>
      <w:r>
        <w:t xml:space="preserve">Upholding </w:t>
      </w:r>
      <w:r w:rsidR="005944CE" w:rsidRPr="001058B7">
        <w:t>an individ</w:t>
      </w:r>
      <w:r>
        <w:t>ual’s human rights and ensuring</w:t>
      </w:r>
      <w:r w:rsidR="005944CE" w:rsidRPr="001058B7">
        <w:t xml:space="preserve"> service provision is appropriate in order to prevent violence, abuse and exploitation. </w:t>
      </w:r>
    </w:p>
    <w:p w14:paraId="34CAE90E" w14:textId="74AD245E" w:rsidR="005944CE" w:rsidRPr="001058B7" w:rsidRDefault="005944CE" w:rsidP="00E551F8">
      <w:pPr>
        <w:pStyle w:val="WWSList-bullet1"/>
      </w:pPr>
      <w:r w:rsidRPr="001058B7">
        <w:t xml:space="preserve">Supporting appropriate decision making </w:t>
      </w:r>
      <w:r w:rsidR="00754841">
        <w:t>reflecting the wishes of individuals</w:t>
      </w:r>
      <w:r w:rsidR="005D3FC8">
        <w:t>.</w:t>
      </w:r>
    </w:p>
    <w:p w14:paraId="675B84AB" w14:textId="27D176E3" w:rsidR="005944CE" w:rsidRPr="001058B7" w:rsidRDefault="005944CE" w:rsidP="00E551F8">
      <w:pPr>
        <w:pStyle w:val="WWSList-bullet1"/>
      </w:pPr>
      <w:r w:rsidRPr="001058B7">
        <w:t>Facilitating local capacity building to achieve resolution of issues in services at the earliest possible stage</w:t>
      </w:r>
      <w:r w:rsidR="001058B7">
        <w:t>.</w:t>
      </w:r>
      <w:r w:rsidRPr="001058B7">
        <w:t xml:space="preserve"> </w:t>
      </w:r>
    </w:p>
    <w:p w14:paraId="3CFD7202" w14:textId="0495C422" w:rsidR="005944CE" w:rsidRPr="001058B7" w:rsidRDefault="005944CE" w:rsidP="00E551F8">
      <w:pPr>
        <w:pStyle w:val="WWSList-bullet1"/>
      </w:pPr>
      <w:r w:rsidRPr="001058B7">
        <w:t xml:space="preserve">Adding to regulatory intelligence on services and systemic issues to the state or territory as well as to the NDIS Commission. </w:t>
      </w:r>
    </w:p>
    <w:p w14:paraId="620B810E" w14:textId="2B6D2A0F" w:rsidR="005944CE" w:rsidRPr="00336631" w:rsidRDefault="005944CE" w:rsidP="00E551F8">
      <w:pPr>
        <w:pStyle w:val="WWSBodytext"/>
      </w:pPr>
      <w:r w:rsidRPr="005944CE">
        <w:t>In the long term, there appear to be strong reasons to align community visiting of people with disability within a broader adult protection paradigm encompassing safeguarding in mental health institutions and other facilities. States and territories may wish to consider how different visiting schemes might work more closely together and share information as a first step, particularly where people with disability are users of more than</w:t>
      </w:r>
      <w:r w:rsidRPr="00336631">
        <w:t xml:space="preserve"> one system</w:t>
      </w:r>
      <w:r w:rsidR="002560A5">
        <w:t>.</w:t>
      </w:r>
    </w:p>
    <w:p w14:paraId="6E62D71E" w14:textId="77777777" w:rsidR="005944CE" w:rsidRPr="00336631" w:rsidRDefault="005944CE" w:rsidP="002560A5">
      <w:pPr>
        <w:pStyle w:val="WWSHeading2"/>
        <w:rPr>
          <w:b/>
          <w:sz w:val="24"/>
        </w:rPr>
      </w:pPr>
      <w:bookmarkStart w:id="11" w:name="_Toc31957387"/>
      <w:r w:rsidRPr="005944CE">
        <w:rPr>
          <w:lang w:eastAsia="en-AU"/>
        </w:rPr>
        <w:t>List of recommendations</w:t>
      </w:r>
      <w:bookmarkEnd w:id="11"/>
      <w:r w:rsidRPr="005944CE">
        <w:rPr>
          <w:lang w:eastAsia="en-AU"/>
        </w:rPr>
        <w:t xml:space="preserve"> </w:t>
      </w:r>
    </w:p>
    <w:p w14:paraId="60E37C5A" w14:textId="63E275AD" w:rsidR="005944CE" w:rsidRPr="005944CE" w:rsidRDefault="005944CE" w:rsidP="002560A5">
      <w:pPr>
        <w:pStyle w:val="WWSList-number1"/>
      </w:pPr>
      <w:r w:rsidRPr="005944CE">
        <w:t xml:space="preserve">That </w:t>
      </w:r>
      <w:r w:rsidR="002560A5">
        <w:t>CVS</w:t>
      </w:r>
      <w:r w:rsidRPr="005944CE">
        <w:t xml:space="preserve"> for disability</w:t>
      </w:r>
      <w:r w:rsidR="00717498">
        <w:t>, while having a broader scope than the NDIS,</w:t>
      </w:r>
      <w:r w:rsidRPr="005944CE">
        <w:t xml:space="preserve"> have a contribution to make to the NDIS Quality and Safeguarding Framework and </w:t>
      </w:r>
      <w:r w:rsidR="00932FB7" w:rsidRPr="00932FB7">
        <w:t>that the contribution of CVS should be formally recognised within the NDIS Framework</w:t>
      </w:r>
      <w:r w:rsidR="002560A5">
        <w:t>.</w:t>
      </w:r>
    </w:p>
    <w:p w14:paraId="12267C9D" w14:textId="497BB791" w:rsidR="005944CE" w:rsidRPr="005944CE" w:rsidRDefault="005944CE" w:rsidP="002560A5">
      <w:pPr>
        <w:pStyle w:val="WWSList-number1"/>
      </w:pPr>
      <w:r>
        <w:t>T</w:t>
      </w:r>
      <w:r w:rsidRPr="005944CE">
        <w:t>hat the role of Community Visitors be provided by state and territory</w:t>
      </w:r>
      <w:r w:rsidR="00A4733F">
        <w:t>-</w:t>
      </w:r>
      <w:r w:rsidRPr="005944CE">
        <w:t>based schemes</w:t>
      </w:r>
      <w:r w:rsidR="00314A00">
        <w:t xml:space="preserve"> where they exist</w:t>
      </w:r>
      <w:r w:rsidRPr="005944CE">
        <w:t xml:space="preserve">.  </w:t>
      </w:r>
    </w:p>
    <w:p w14:paraId="6987466F" w14:textId="720FCD99" w:rsidR="005944CE" w:rsidRPr="005944CE" w:rsidRDefault="005944CE" w:rsidP="002560A5">
      <w:pPr>
        <w:pStyle w:val="WWSList-number1"/>
      </w:pPr>
      <w:r w:rsidRPr="005944CE">
        <w:t>That Northern Territory, Western Australia and Tasmania</w:t>
      </w:r>
      <w:r>
        <w:t xml:space="preserve"> may</w:t>
      </w:r>
      <w:r w:rsidRPr="005944CE">
        <w:t xml:space="preserve"> </w:t>
      </w:r>
      <w:r w:rsidR="00647007">
        <w:t xml:space="preserve">wish to </w:t>
      </w:r>
      <w:r w:rsidRPr="005944CE">
        <w:t xml:space="preserve">consider the establishment of a </w:t>
      </w:r>
      <w:r w:rsidR="002560A5">
        <w:t>CVS</w:t>
      </w:r>
      <w:r w:rsidRPr="005944CE">
        <w:t xml:space="preserve"> as described in </w:t>
      </w:r>
      <w:r w:rsidR="00314A00">
        <w:t>the findings</w:t>
      </w:r>
      <w:r w:rsidR="00763164">
        <w:t xml:space="preserve"> </w:t>
      </w:r>
      <w:r w:rsidR="00763164" w:rsidRPr="00763164">
        <w:t xml:space="preserve">where these supports are </w:t>
      </w:r>
      <w:r w:rsidR="00763164">
        <w:t>not provided through other state or territory</w:t>
      </w:r>
      <w:r w:rsidR="00763164" w:rsidRPr="00763164">
        <w:t>-based systems</w:t>
      </w:r>
      <w:r w:rsidRPr="005944CE">
        <w:t xml:space="preserve">. </w:t>
      </w:r>
    </w:p>
    <w:p w14:paraId="05A60165" w14:textId="70B276BA" w:rsidR="005944CE" w:rsidRPr="005944CE" w:rsidRDefault="005944CE" w:rsidP="002560A5">
      <w:pPr>
        <w:pStyle w:val="WWSList-number1"/>
      </w:pPr>
      <w:r w:rsidRPr="005944CE">
        <w:t xml:space="preserve">To support </w:t>
      </w:r>
      <w:r w:rsidR="002560A5">
        <w:t>CVS</w:t>
      </w:r>
      <w:r w:rsidR="007C19F2">
        <w:t>’s</w:t>
      </w:r>
      <w:r w:rsidRPr="005944CE">
        <w:t xml:space="preserve"> interface with the NDIS Commission, the following matters should be agreed between the NDIS Commission and </w:t>
      </w:r>
      <w:r w:rsidR="00A4733F">
        <w:t>s</w:t>
      </w:r>
      <w:r w:rsidRPr="005944CE">
        <w:t xml:space="preserve">tates and </w:t>
      </w:r>
      <w:r w:rsidR="00A4733F">
        <w:t>t</w:t>
      </w:r>
      <w:r w:rsidRPr="005944CE">
        <w:t xml:space="preserve">erritories: </w:t>
      </w:r>
    </w:p>
    <w:p w14:paraId="4C9036D7" w14:textId="6745DD3E" w:rsidR="005944CE" w:rsidRPr="005944CE" w:rsidRDefault="005944CE" w:rsidP="00120E1D">
      <w:pPr>
        <w:numPr>
          <w:ilvl w:val="0"/>
          <w:numId w:val="20"/>
        </w:numPr>
        <w:spacing w:before="120" w:after="120" w:line="300" w:lineRule="exact"/>
        <w:rPr>
          <w:rFonts w:eastAsia="HGGothicE"/>
          <w:color w:val="424242"/>
          <w:lang w:val="en-AU" w:eastAsia="en-AU"/>
        </w:rPr>
      </w:pPr>
      <w:r w:rsidRPr="005944CE">
        <w:rPr>
          <w:rFonts w:eastAsia="HGGothicE"/>
          <w:color w:val="424242"/>
          <w:lang w:val="en-AU" w:eastAsia="en-AU"/>
        </w:rPr>
        <w:t>Authority of Community Visitors to enter</w:t>
      </w:r>
      <w:r w:rsidR="007C42AF">
        <w:rPr>
          <w:rFonts w:eastAsia="HGGothicE"/>
          <w:color w:val="424242"/>
          <w:lang w:val="en-AU" w:eastAsia="en-AU"/>
        </w:rPr>
        <w:t xml:space="preserve"> the premises of NDIS providers.</w:t>
      </w:r>
      <w:r w:rsidRPr="005944CE">
        <w:rPr>
          <w:rFonts w:eastAsia="HGGothicE"/>
          <w:color w:val="424242"/>
          <w:lang w:val="en-AU" w:eastAsia="en-AU"/>
        </w:rPr>
        <w:t xml:space="preserve"> </w:t>
      </w:r>
    </w:p>
    <w:p w14:paraId="5394A3F5" w14:textId="387E21F8" w:rsidR="005944CE" w:rsidRPr="005944CE" w:rsidRDefault="005944CE" w:rsidP="00120E1D">
      <w:pPr>
        <w:numPr>
          <w:ilvl w:val="0"/>
          <w:numId w:val="20"/>
        </w:numPr>
        <w:spacing w:before="120" w:after="120" w:line="300" w:lineRule="exact"/>
        <w:rPr>
          <w:rFonts w:eastAsia="HGGothicE"/>
          <w:color w:val="424242"/>
          <w:lang w:val="en-AU" w:eastAsia="en-AU"/>
        </w:rPr>
      </w:pPr>
      <w:r w:rsidRPr="005944CE">
        <w:rPr>
          <w:rFonts w:eastAsia="HGGothicE"/>
          <w:color w:val="424242"/>
          <w:lang w:val="en-AU" w:eastAsia="en-AU"/>
        </w:rPr>
        <w:t>Data and information sharing.</w:t>
      </w:r>
    </w:p>
    <w:p w14:paraId="0862BD48" w14:textId="59EA07E6" w:rsidR="005944CE" w:rsidRPr="005944CE" w:rsidRDefault="005944CE" w:rsidP="00120E1D">
      <w:pPr>
        <w:numPr>
          <w:ilvl w:val="0"/>
          <w:numId w:val="20"/>
        </w:numPr>
        <w:spacing w:before="120" w:after="120" w:line="300" w:lineRule="exact"/>
        <w:rPr>
          <w:rFonts w:eastAsia="HGGothicE"/>
          <w:color w:val="424242"/>
          <w:lang w:val="en-AU" w:eastAsia="en-AU"/>
        </w:rPr>
      </w:pPr>
      <w:r w:rsidRPr="005944CE">
        <w:rPr>
          <w:rFonts w:eastAsia="HGGothicE"/>
          <w:color w:val="424242"/>
          <w:lang w:val="en-AU" w:eastAsia="en-AU"/>
        </w:rPr>
        <w:t xml:space="preserve">Compulsory reporting to the NDIS Commission on alleged reportable incidents and failure to adhere to incident management processes. </w:t>
      </w:r>
    </w:p>
    <w:p w14:paraId="4F042D60" w14:textId="023DF679" w:rsidR="005944CE" w:rsidRPr="005944CE" w:rsidRDefault="005944CE" w:rsidP="00120E1D">
      <w:pPr>
        <w:numPr>
          <w:ilvl w:val="0"/>
          <w:numId w:val="20"/>
        </w:numPr>
        <w:spacing w:before="120" w:after="120" w:line="300" w:lineRule="exact"/>
        <w:rPr>
          <w:rFonts w:eastAsia="HGGothicE"/>
          <w:color w:val="424242"/>
          <w:lang w:val="en-AU" w:eastAsia="en-AU"/>
        </w:rPr>
      </w:pPr>
      <w:r w:rsidRPr="005944CE">
        <w:rPr>
          <w:rFonts w:eastAsia="HGGothicE"/>
          <w:color w:val="424242"/>
          <w:lang w:val="en-AU" w:eastAsia="en-AU"/>
        </w:rPr>
        <w:t xml:space="preserve">Reporting on patterns of concern to the NDIS Commission and state/territory agencies. </w:t>
      </w:r>
    </w:p>
    <w:p w14:paraId="6E4D9AE2" w14:textId="3F1CC43F" w:rsidR="00F259DD" w:rsidRDefault="005944CE" w:rsidP="00120E1D">
      <w:pPr>
        <w:numPr>
          <w:ilvl w:val="0"/>
          <w:numId w:val="20"/>
        </w:numPr>
        <w:spacing w:before="120" w:after="120" w:line="300" w:lineRule="exact"/>
        <w:rPr>
          <w:rFonts w:eastAsia="HGGothicE"/>
          <w:color w:val="424242"/>
          <w:lang w:val="en-AU" w:eastAsia="en-AU"/>
        </w:rPr>
      </w:pPr>
      <w:r w:rsidRPr="005944CE">
        <w:rPr>
          <w:rFonts w:eastAsia="HGGothicE"/>
          <w:color w:val="424242"/>
          <w:lang w:val="en-AU" w:eastAsia="en-AU"/>
        </w:rPr>
        <w:t xml:space="preserve">Role of </w:t>
      </w:r>
      <w:r w:rsidR="002560A5">
        <w:rPr>
          <w:rFonts w:eastAsia="HGGothicE"/>
          <w:color w:val="424242"/>
          <w:lang w:val="en-AU" w:eastAsia="en-AU"/>
        </w:rPr>
        <w:t>CVS</w:t>
      </w:r>
      <w:r w:rsidRPr="005944CE">
        <w:rPr>
          <w:rFonts w:eastAsia="HGGothicE"/>
          <w:color w:val="424242"/>
          <w:lang w:val="en-AU" w:eastAsia="en-AU"/>
        </w:rPr>
        <w:t xml:space="preserve"> in relation to restrictive practices monitoring and reporting. </w:t>
      </w:r>
    </w:p>
    <w:p w14:paraId="4DA18D09" w14:textId="77777777" w:rsidR="00F259DD" w:rsidRDefault="00F259DD">
      <w:pPr>
        <w:rPr>
          <w:rFonts w:eastAsia="HGGothicE"/>
          <w:color w:val="424242"/>
          <w:lang w:val="en-AU" w:eastAsia="en-AU"/>
        </w:rPr>
      </w:pPr>
      <w:r>
        <w:rPr>
          <w:rFonts w:eastAsia="HGGothicE"/>
          <w:color w:val="424242"/>
          <w:lang w:val="en-AU" w:eastAsia="en-AU"/>
        </w:rPr>
        <w:br w:type="page"/>
      </w:r>
    </w:p>
    <w:p w14:paraId="33257596" w14:textId="77777777" w:rsidR="005944CE" w:rsidRPr="005944CE" w:rsidRDefault="005944CE" w:rsidP="00815754">
      <w:pPr>
        <w:spacing w:before="120" w:after="120" w:line="300" w:lineRule="exact"/>
        <w:ind w:left="1080"/>
        <w:rPr>
          <w:rFonts w:eastAsia="HGGothicE"/>
          <w:color w:val="424242"/>
          <w:lang w:val="en-AU" w:eastAsia="en-AU"/>
        </w:rPr>
      </w:pPr>
    </w:p>
    <w:p w14:paraId="323BB63B" w14:textId="7E352C08" w:rsidR="005944CE" w:rsidRPr="005944CE" w:rsidRDefault="005944CE" w:rsidP="002560A5">
      <w:pPr>
        <w:pStyle w:val="WWSList-number1"/>
      </w:pPr>
      <w:r w:rsidRPr="005944CE">
        <w:t xml:space="preserve">In the medium term, Commonwealth and states and territories should work towards national consistency around key aspects of </w:t>
      </w:r>
      <w:r w:rsidR="002560A5">
        <w:t>CVS</w:t>
      </w:r>
      <w:r w:rsidRPr="005944CE">
        <w:t xml:space="preserve"> including: </w:t>
      </w:r>
    </w:p>
    <w:p w14:paraId="37CABF17" w14:textId="7C6480CC" w:rsidR="005944CE" w:rsidRPr="002560A5" w:rsidRDefault="005944CE" w:rsidP="00120E1D">
      <w:pPr>
        <w:numPr>
          <w:ilvl w:val="1"/>
          <w:numId w:val="23"/>
        </w:numPr>
        <w:spacing w:before="120" w:after="120" w:line="300" w:lineRule="exact"/>
        <w:rPr>
          <w:rFonts w:eastAsia="HGGothicE"/>
          <w:color w:val="424242" w:themeColor="text2" w:themeShade="BF"/>
          <w:lang w:val="en-AU" w:eastAsia="en-AU"/>
        </w:rPr>
      </w:pPr>
      <w:r w:rsidRPr="002560A5">
        <w:rPr>
          <w:rFonts w:eastAsia="HGGothicE"/>
          <w:color w:val="424242" w:themeColor="text2" w:themeShade="BF"/>
          <w:lang w:val="en-AU" w:eastAsia="en-AU"/>
        </w:rPr>
        <w:t xml:space="preserve">Reporting </w:t>
      </w:r>
    </w:p>
    <w:p w14:paraId="78119E08" w14:textId="2AEFE365" w:rsidR="005944CE" w:rsidRPr="002560A5" w:rsidRDefault="005944CE" w:rsidP="00120E1D">
      <w:pPr>
        <w:numPr>
          <w:ilvl w:val="1"/>
          <w:numId w:val="23"/>
        </w:numPr>
        <w:spacing w:before="120" w:after="120" w:line="300" w:lineRule="exact"/>
        <w:rPr>
          <w:rFonts w:eastAsia="HGGothicE"/>
          <w:color w:val="424242" w:themeColor="text2" w:themeShade="BF"/>
          <w:lang w:val="en-AU" w:eastAsia="en-AU"/>
        </w:rPr>
      </w:pPr>
      <w:r w:rsidRPr="002560A5">
        <w:rPr>
          <w:rFonts w:eastAsia="HGGothicE"/>
          <w:color w:val="424242" w:themeColor="text2" w:themeShade="BF"/>
          <w:lang w:val="en-AU" w:eastAsia="en-AU"/>
        </w:rPr>
        <w:t xml:space="preserve">Standards for review (and alignment with practice standards) </w:t>
      </w:r>
    </w:p>
    <w:p w14:paraId="56E8A073" w14:textId="561A5C63" w:rsidR="005944CE" w:rsidRPr="002560A5" w:rsidRDefault="005944CE" w:rsidP="00120E1D">
      <w:pPr>
        <w:numPr>
          <w:ilvl w:val="1"/>
          <w:numId w:val="23"/>
        </w:numPr>
        <w:spacing w:before="120" w:after="120" w:line="300" w:lineRule="exact"/>
        <w:rPr>
          <w:rFonts w:eastAsia="HGGothicE"/>
          <w:color w:val="424242" w:themeColor="text2" w:themeShade="BF"/>
          <w:lang w:val="en-AU" w:eastAsia="en-AU"/>
        </w:rPr>
      </w:pPr>
      <w:r w:rsidRPr="002560A5">
        <w:rPr>
          <w:rFonts w:eastAsia="HGGothicE"/>
          <w:color w:val="424242" w:themeColor="text2" w:themeShade="BF"/>
          <w:lang w:val="en-AU" w:eastAsia="en-AU"/>
        </w:rPr>
        <w:t xml:space="preserve">Scope </w:t>
      </w:r>
    </w:p>
    <w:p w14:paraId="35604C3F" w14:textId="1C163D9E" w:rsidR="005944CE" w:rsidRPr="002560A5" w:rsidRDefault="005944CE" w:rsidP="00120E1D">
      <w:pPr>
        <w:numPr>
          <w:ilvl w:val="1"/>
          <w:numId w:val="23"/>
        </w:numPr>
        <w:spacing w:before="120" w:after="120" w:line="300" w:lineRule="exact"/>
        <w:rPr>
          <w:rFonts w:eastAsia="HGGothicE"/>
          <w:color w:val="424242" w:themeColor="text2" w:themeShade="BF"/>
          <w:lang w:val="en-AU" w:eastAsia="en-AU"/>
        </w:rPr>
      </w:pPr>
      <w:r w:rsidRPr="002560A5">
        <w:rPr>
          <w:rFonts w:eastAsia="HGGothicE"/>
          <w:color w:val="424242" w:themeColor="text2" w:themeShade="BF"/>
          <w:lang w:val="en-AU" w:eastAsia="en-AU"/>
        </w:rPr>
        <w:t xml:space="preserve">Interface with NDIS Commission to define minimum consistency necessary </w:t>
      </w:r>
    </w:p>
    <w:p w14:paraId="366034EC" w14:textId="7B55D35D" w:rsidR="005944CE" w:rsidRPr="002560A5" w:rsidRDefault="005944CE" w:rsidP="00120E1D">
      <w:pPr>
        <w:numPr>
          <w:ilvl w:val="1"/>
          <w:numId w:val="23"/>
        </w:numPr>
        <w:spacing w:before="120" w:after="120" w:line="300" w:lineRule="exact"/>
        <w:rPr>
          <w:rFonts w:eastAsia="HGGothicE"/>
          <w:color w:val="424242" w:themeColor="text2" w:themeShade="BF"/>
          <w:lang w:val="en-AU" w:eastAsia="en-AU"/>
        </w:rPr>
      </w:pPr>
      <w:r w:rsidRPr="002560A5">
        <w:rPr>
          <w:rFonts w:eastAsia="HGGothicE"/>
          <w:color w:val="424242" w:themeColor="text2" w:themeShade="BF"/>
          <w:lang w:val="en-AU" w:eastAsia="en-AU"/>
        </w:rPr>
        <w:t xml:space="preserve">Any role within the OPCAT NPM. </w:t>
      </w:r>
    </w:p>
    <w:p w14:paraId="73E736E8" w14:textId="392F29AC" w:rsidR="005944CE" w:rsidRPr="00BE136A" w:rsidRDefault="002560A5" w:rsidP="002560A5">
      <w:pPr>
        <w:pStyle w:val="WWSList-number1"/>
      </w:pPr>
      <w:r>
        <w:t>CVS</w:t>
      </w:r>
      <w:r w:rsidR="005944CE" w:rsidRPr="00BE136A">
        <w:t xml:space="preserve"> are working in an evolving context, and will benefit from being included in the broader Quality and Safeguarding Framework review due in 2021-22.</w:t>
      </w:r>
    </w:p>
    <w:p w14:paraId="74E5B8B6" w14:textId="77777777" w:rsidR="005944CE" w:rsidRDefault="005944CE" w:rsidP="00F1610A">
      <w:pPr>
        <w:pStyle w:val="WWSAcknowledgements-heading"/>
        <w:rPr>
          <w:lang w:eastAsia="en-AU"/>
        </w:rPr>
      </w:pPr>
    </w:p>
    <w:p w14:paraId="4A996F1A" w14:textId="76017219" w:rsidR="00CA6222" w:rsidRDefault="00E90E10" w:rsidP="00230FD1">
      <w:pPr>
        <w:pStyle w:val="WWSHeading1"/>
        <w:spacing w:after="240"/>
      </w:pPr>
      <w:bookmarkStart w:id="12" w:name="_Toc531093423"/>
      <w:bookmarkStart w:id="13" w:name="_Toc531241097"/>
      <w:bookmarkStart w:id="14" w:name="_Toc531341128"/>
      <w:bookmarkStart w:id="15" w:name="_Toc531963938"/>
      <w:bookmarkStart w:id="16" w:name="_Toc31957388"/>
      <w:bookmarkEnd w:id="4"/>
      <w:r>
        <w:lastRenderedPageBreak/>
        <w:t xml:space="preserve">Context of </w:t>
      </w:r>
      <w:r w:rsidR="00CA6222">
        <w:t>the Review</w:t>
      </w:r>
      <w:bookmarkEnd w:id="12"/>
      <w:bookmarkEnd w:id="13"/>
      <w:bookmarkEnd w:id="14"/>
      <w:bookmarkEnd w:id="15"/>
      <w:bookmarkEnd w:id="16"/>
    </w:p>
    <w:tbl>
      <w:tblPr>
        <w:tblpPr w:leftFromText="284" w:rightFromText="284" w:topFromText="68" w:bottomFromText="284" w:vertAnchor="text" w:horzAnchor="margin" w:tblpXSpec="right" w:tblpY="84"/>
        <w:tblW w:w="9452" w:type="dxa"/>
        <w:tblLook w:val="04A0" w:firstRow="1" w:lastRow="0" w:firstColumn="1" w:lastColumn="0" w:noHBand="0" w:noVBand="1"/>
      </w:tblPr>
      <w:tblGrid>
        <w:gridCol w:w="1242"/>
        <w:gridCol w:w="8210"/>
      </w:tblGrid>
      <w:tr w:rsidR="00CA6222" w:rsidRPr="00F00D73" w14:paraId="31F5BFD2" w14:textId="77777777" w:rsidTr="008576C1">
        <w:trPr>
          <w:trHeight w:val="1294"/>
        </w:trPr>
        <w:tc>
          <w:tcPr>
            <w:tcW w:w="1242" w:type="dxa"/>
            <w:vMerge w:val="restart"/>
          </w:tcPr>
          <w:p w14:paraId="1CDE26C9" w14:textId="651384DE" w:rsidR="00CA6222" w:rsidRPr="00F00D73" w:rsidRDefault="00CA6222" w:rsidP="004F5B14">
            <w:pPr>
              <w:rPr>
                <w:color w:val="703090"/>
                <w:sz w:val="240"/>
                <w:szCs w:val="240"/>
              </w:rPr>
            </w:pPr>
            <w:r w:rsidRPr="00F00D73">
              <w:rPr>
                <w:color w:val="703090"/>
                <w:sz w:val="240"/>
                <w:szCs w:val="240"/>
              </w:rPr>
              <w:t>“</w:t>
            </w:r>
          </w:p>
        </w:tc>
        <w:tc>
          <w:tcPr>
            <w:tcW w:w="8210" w:type="dxa"/>
          </w:tcPr>
          <w:p w14:paraId="11829C3A" w14:textId="77777777" w:rsidR="00CA6222" w:rsidRPr="00F00D73" w:rsidRDefault="00CA6222" w:rsidP="004F5B14">
            <w:pPr>
              <w:spacing w:before="40" w:after="40" w:line="360" w:lineRule="auto"/>
              <w:rPr>
                <w:rFonts w:ascii="Franklin Gothic Medium" w:eastAsia="Times New Roman" w:hAnsi="Franklin Gothic Medium"/>
                <w:i/>
                <w:color w:val="703090"/>
                <w:lang w:val="en-AU" w:eastAsia="en-AU"/>
              </w:rPr>
            </w:pPr>
          </w:p>
          <w:p w14:paraId="6DA02C55" w14:textId="091D02B9" w:rsidR="00D250CF" w:rsidRPr="00F00D73" w:rsidRDefault="00D250CF" w:rsidP="008576C1">
            <w:pPr>
              <w:pStyle w:val="WWSQuote"/>
              <w:framePr w:hSpace="0" w:vSpace="0" w:wrap="auto" w:vAnchor="margin" w:hAnchor="text" w:xAlign="left" w:yAlign="inline"/>
              <w:spacing w:line="360" w:lineRule="exact"/>
              <w:rPr>
                <w:i/>
              </w:rPr>
            </w:pPr>
            <w:r w:rsidRPr="00F00D73">
              <w:rPr>
                <w:i/>
              </w:rPr>
              <w:t>The committee is convinced that violence, abuse and neglect against people with disability is widespread and is occurring across all Australian communities.</w:t>
            </w:r>
          </w:p>
          <w:p w14:paraId="6D2EE6F1" w14:textId="2351A2D1" w:rsidR="00D250CF" w:rsidRPr="00F00D73" w:rsidRDefault="00D250CF" w:rsidP="008576C1">
            <w:pPr>
              <w:pStyle w:val="WWSQuote"/>
              <w:framePr w:hSpace="0" w:vSpace="0" w:wrap="auto" w:vAnchor="margin" w:hAnchor="text" w:xAlign="left" w:yAlign="inline"/>
              <w:spacing w:line="360" w:lineRule="exact"/>
              <w:rPr>
                <w:i/>
              </w:rPr>
            </w:pPr>
            <w:r w:rsidRPr="00F00D73">
              <w:rPr>
                <w:i/>
              </w:rPr>
              <w:t>At the heart of this mistreatment are questions as to how our society views people with disability.</w:t>
            </w:r>
          </w:p>
          <w:p w14:paraId="501D8AE3" w14:textId="120620E9" w:rsidR="00D250CF" w:rsidRPr="00F00D73" w:rsidRDefault="00D250CF" w:rsidP="008576C1">
            <w:pPr>
              <w:pStyle w:val="WWSQuote"/>
              <w:framePr w:hSpace="0" w:vSpace="0" w:wrap="auto" w:vAnchor="margin" w:hAnchor="text" w:xAlign="left" w:yAlign="inline"/>
              <w:spacing w:line="360" w:lineRule="exact"/>
              <w:rPr>
                <w:i/>
              </w:rPr>
            </w:pPr>
            <w:r w:rsidRPr="00F00D73">
              <w:rPr>
                <w:i/>
              </w:rPr>
              <w:t>The breadth of evidence provided on the range of violence, abuse and neglect of people with disability is highly disturbing and cannot be ignored.</w:t>
            </w:r>
          </w:p>
          <w:p w14:paraId="5AB0212E" w14:textId="4D1049FE" w:rsidR="00CA6222" w:rsidRPr="00F00D73" w:rsidRDefault="00D250CF" w:rsidP="008576C1">
            <w:pPr>
              <w:pStyle w:val="WWSQuote"/>
              <w:framePr w:hSpace="0" w:vSpace="0" w:wrap="auto" w:vAnchor="margin" w:hAnchor="text" w:xAlign="left" w:yAlign="inline"/>
              <w:spacing w:after="240" w:line="360" w:lineRule="exact"/>
              <w:rPr>
                <w:rFonts w:ascii="Franklin Gothic Book" w:eastAsia="Franklin Gothic Book" w:hAnsi="Franklin Gothic Book"/>
                <w:i/>
                <w:color w:val="7030A0"/>
                <w:lang w:val="en-US" w:eastAsia="en-US"/>
              </w:rPr>
            </w:pPr>
            <w:r w:rsidRPr="00F00D73">
              <w:rPr>
                <w:i/>
              </w:rPr>
              <w:t>The committee notes with great concern, the lack of reliable and consistent data on violence, abuse and neglect of people with disability, and the complete lack of data on the outcomes of reporting and investigations</w:t>
            </w:r>
            <w:r w:rsidR="00DF2255" w:rsidRPr="00F00D73">
              <w:rPr>
                <w:i/>
              </w:rPr>
              <w:t>.</w:t>
            </w:r>
          </w:p>
        </w:tc>
      </w:tr>
      <w:tr w:rsidR="00CA6222" w:rsidRPr="00F00D73" w14:paraId="37B4E8EA" w14:textId="77777777" w:rsidTr="008576C1">
        <w:trPr>
          <w:trHeight w:val="511"/>
        </w:trPr>
        <w:tc>
          <w:tcPr>
            <w:tcW w:w="1242" w:type="dxa"/>
            <w:vMerge/>
          </w:tcPr>
          <w:p w14:paraId="3BCCBA86" w14:textId="77777777" w:rsidR="00CA6222" w:rsidRPr="00F00D73" w:rsidRDefault="00CA6222" w:rsidP="004F5B14">
            <w:pPr>
              <w:numPr>
                <w:ilvl w:val="0"/>
                <w:numId w:val="7"/>
              </w:numPr>
              <w:spacing w:before="120" w:after="120" w:line="300" w:lineRule="exact"/>
              <w:ind w:left="850" w:hanging="425"/>
              <w:rPr>
                <w:rFonts w:eastAsia="HGGothicE"/>
                <w:lang w:val="en-AU" w:eastAsia="en-AU"/>
              </w:rPr>
            </w:pPr>
          </w:p>
        </w:tc>
        <w:tc>
          <w:tcPr>
            <w:tcW w:w="8210" w:type="dxa"/>
          </w:tcPr>
          <w:p w14:paraId="381C7B59" w14:textId="490418C0" w:rsidR="00CA6222" w:rsidRPr="00F00D73" w:rsidRDefault="00D250CF" w:rsidP="00D250CF">
            <w:pPr>
              <w:jc w:val="right"/>
              <w:rPr>
                <w:rFonts w:ascii="Franklin Gothic Medium" w:eastAsia="Times New Roman" w:hAnsi="Franklin Gothic Medium"/>
                <w:iCs/>
                <w:color w:val="703090"/>
                <w:lang w:val="en-AU" w:eastAsia="en-AU"/>
              </w:rPr>
            </w:pPr>
            <w:r w:rsidRPr="00F00D73">
              <w:rPr>
                <w:rFonts w:ascii="Franklin Gothic Medium" w:eastAsia="Times New Roman" w:hAnsi="Franklin Gothic Medium"/>
                <w:iCs/>
                <w:color w:val="703090"/>
                <w:lang w:val="en-AU" w:eastAsia="en-AU"/>
              </w:rPr>
              <w:t>Australian Senate Community Affairs Reference Committee,</w:t>
            </w:r>
            <w:r w:rsidRPr="00F00D73">
              <w:rPr>
                <w:rFonts w:ascii="Franklin Gothic Medium" w:eastAsia="Times New Roman" w:hAnsi="Franklin Gothic Medium"/>
                <w:iCs/>
                <w:color w:val="703090"/>
                <w:lang w:val="en-AU" w:eastAsia="en-AU"/>
              </w:rPr>
              <w:br/>
              <w:t xml:space="preserve"> Nov 2015, p63</w:t>
            </w:r>
            <w:r w:rsidR="00CA6222" w:rsidRPr="00F00D73">
              <w:rPr>
                <w:rFonts w:ascii="Franklin Gothic Medium" w:eastAsia="Times New Roman" w:hAnsi="Franklin Gothic Medium"/>
                <w:iCs/>
                <w:color w:val="703090"/>
                <w:vertAlign w:val="superscript"/>
                <w:lang w:val="en-AU" w:eastAsia="en-AU"/>
              </w:rPr>
              <w:endnoteReference w:id="5"/>
            </w:r>
          </w:p>
        </w:tc>
      </w:tr>
    </w:tbl>
    <w:p w14:paraId="225D3D6E" w14:textId="77777777" w:rsidR="00CF4C70" w:rsidRDefault="00CF4C70" w:rsidP="00A03F63">
      <w:pPr>
        <w:pStyle w:val="WWSBodytext"/>
      </w:pPr>
    </w:p>
    <w:p w14:paraId="57404CAD" w14:textId="494112CE" w:rsidR="00A03F63" w:rsidRDefault="00A03F63" w:rsidP="00A03F63">
      <w:pPr>
        <w:pStyle w:val="WWSBodytext"/>
      </w:pPr>
      <w:r w:rsidRPr="00A03F63">
        <w:t>The National Disability Strategy 2010-2020 sets out a clear policy direction for p</w:t>
      </w:r>
      <w:r>
        <w:t xml:space="preserve">eople </w:t>
      </w:r>
      <w:r w:rsidRPr="00A03F63">
        <w:t>with disability to be safe from violence, exploitation and neglect</w:t>
      </w:r>
      <w:r w:rsidRPr="00A03F63">
        <w:rPr>
          <w:rFonts w:cs="Arial"/>
        </w:rPr>
        <w:t>.</w:t>
      </w:r>
      <w:r w:rsidR="006B6F1E">
        <w:rPr>
          <w:rFonts w:cs="Arial"/>
        </w:rPr>
        <w:t xml:space="preserve"> The aim of this R</w:t>
      </w:r>
      <w:r>
        <w:rPr>
          <w:rFonts w:cs="Arial"/>
        </w:rPr>
        <w:t>eview is to establish the rol</w:t>
      </w:r>
      <w:r w:rsidR="00883596">
        <w:rPr>
          <w:rFonts w:cs="Arial"/>
        </w:rPr>
        <w:t xml:space="preserve">e, if any, of </w:t>
      </w:r>
      <w:r w:rsidR="00D46B43">
        <w:rPr>
          <w:rFonts w:cs="Arial"/>
        </w:rPr>
        <w:t>CVS</w:t>
      </w:r>
      <w:r>
        <w:rPr>
          <w:rFonts w:cs="Arial"/>
        </w:rPr>
        <w:t xml:space="preserve"> as a safeguarding mechanism for people with disability within the new landscape created by </w:t>
      </w:r>
      <w:r w:rsidR="00957E23">
        <w:rPr>
          <w:rFonts w:cs="Arial"/>
        </w:rPr>
        <w:t xml:space="preserve">the </w:t>
      </w:r>
      <w:r w:rsidR="005D3FC8">
        <w:rPr>
          <w:rFonts w:cs="Arial"/>
        </w:rPr>
        <w:t>NDIS</w:t>
      </w:r>
      <w:r>
        <w:rPr>
          <w:rFonts w:cs="Arial"/>
        </w:rPr>
        <w:t>.</w:t>
      </w:r>
      <w:r w:rsidR="00DD72D2">
        <w:rPr>
          <w:rFonts w:cs="Arial"/>
        </w:rPr>
        <w:t xml:space="preserve"> </w:t>
      </w:r>
      <w:r w:rsidR="00653E76">
        <w:rPr>
          <w:rFonts w:cs="Arial"/>
        </w:rPr>
        <w:t>This Review</w:t>
      </w:r>
      <w:r w:rsidR="00DD72D2">
        <w:rPr>
          <w:rFonts w:cs="Arial"/>
        </w:rPr>
        <w:t xml:space="preserve"> addresses two questions</w:t>
      </w:r>
      <w:r w:rsidR="00DF2255" w:rsidRPr="00DF2255">
        <w:t>:</w:t>
      </w:r>
    </w:p>
    <w:p w14:paraId="1F2C49C8" w14:textId="75DEFAF6" w:rsidR="00DD72D2" w:rsidRPr="002560A5" w:rsidRDefault="00DD72D2" w:rsidP="00120E1D">
      <w:pPr>
        <w:pStyle w:val="WWSList-number1"/>
        <w:numPr>
          <w:ilvl w:val="0"/>
          <w:numId w:val="25"/>
        </w:numPr>
      </w:pPr>
      <w:r w:rsidRPr="002560A5">
        <w:t xml:space="preserve">In light of the </w:t>
      </w:r>
      <w:r w:rsidR="00F02F40" w:rsidRPr="002560A5">
        <w:t xml:space="preserve">NDIS </w:t>
      </w:r>
      <w:r w:rsidRPr="002560A5">
        <w:t>Framework, and the functions of the NDIS Commission in particular, can Community Visitors, as independent bodies, play a role in terms of safeguarding vulnerable NDIS participants? If yes, what role can they play?</w:t>
      </w:r>
    </w:p>
    <w:p w14:paraId="739A30EA" w14:textId="1C5AE036" w:rsidR="00D85CE1" w:rsidRPr="002560A5" w:rsidRDefault="00DD72D2" w:rsidP="002560A5">
      <w:pPr>
        <w:pStyle w:val="WWSList-number1"/>
        <w:rPr>
          <w:rStyle w:val="WWSbold"/>
          <w:rFonts w:ascii="Franklin Gothic Book" w:hAnsi="Franklin Gothic Book"/>
        </w:rPr>
      </w:pPr>
      <w:r w:rsidRPr="002560A5">
        <w:t xml:space="preserve">If they can play a role, what are the appropriate functions and powers needed for Community Visitors to operate within the </w:t>
      </w:r>
      <w:r w:rsidR="00F02F40" w:rsidRPr="002560A5">
        <w:t xml:space="preserve">NDIS </w:t>
      </w:r>
      <w:r w:rsidRPr="002560A5">
        <w:t>and how should Community Visitors best interface with the NDIS Commission?</w:t>
      </w:r>
    </w:p>
    <w:p w14:paraId="10FC4662" w14:textId="3DCC4502" w:rsidR="00CA6222" w:rsidRPr="00455B75" w:rsidRDefault="00BD718B" w:rsidP="009375B1">
      <w:pPr>
        <w:pStyle w:val="WWSHeading2"/>
        <w:rPr>
          <w:rStyle w:val="WWSbold"/>
        </w:rPr>
      </w:pPr>
      <w:bookmarkStart w:id="17" w:name="_Toc31957389"/>
      <w:r>
        <w:rPr>
          <w:rStyle w:val="WWSbold"/>
        </w:rPr>
        <w:t>Abuse and n</w:t>
      </w:r>
      <w:r w:rsidR="00CA6222" w:rsidRPr="00455B75">
        <w:rPr>
          <w:rStyle w:val="WWSbold"/>
        </w:rPr>
        <w:t>eglect</w:t>
      </w:r>
      <w:bookmarkEnd w:id="17"/>
    </w:p>
    <w:p w14:paraId="7D5381BB" w14:textId="16CC273A" w:rsidR="00D85CE1" w:rsidRDefault="00CA6222" w:rsidP="00455B75">
      <w:pPr>
        <w:pStyle w:val="WWSBodytext"/>
      </w:pPr>
      <w:r w:rsidRPr="00D85CE1">
        <w:t xml:space="preserve">The full extent of abuse and neglect of people with disability in Australia is unknown, however there is wide acknowledgement that </w:t>
      </w:r>
      <w:r w:rsidR="00F02F40">
        <w:t>it is a significant problem, as well as being</w:t>
      </w:r>
      <w:r w:rsidR="003340F0">
        <w:t xml:space="preserve"> under-</w:t>
      </w:r>
      <w:r w:rsidRPr="00D85CE1">
        <w:t>reported.</w:t>
      </w:r>
      <w:r w:rsidR="00957E23" w:rsidRPr="00D85CE1">
        <w:rPr>
          <w:rStyle w:val="EndnoteReference"/>
        </w:rPr>
        <w:endnoteReference w:id="6"/>
      </w:r>
      <w:r w:rsidR="00461438" w:rsidRPr="00D85CE1">
        <w:t xml:space="preserve"> This is reflected in the many</w:t>
      </w:r>
      <w:r w:rsidR="00957E23" w:rsidRPr="00D85CE1">
        <w:t xml:space="preserve"> recent</w:t>
      </w:r>
      <w:r w:rsidR="00461438" w:rsidRPr="00D85CE1">
        <w:t xml:space="preserve"> </w:t>
      </w:r>
      <w:r w:rsidR="00AE0E9A">
        <w:t>inquiries and reports</w:t>
      </w:r>
      <w:r w:rsidR="00957E23">
        <w:t xml:space="preserve"> relevant to safeguarding</w:t>
      </w:r>
      <w:r w:rsidR="00AE0E9A">
        <w:t xml:space="preserve"> </w:t>
      </w:r>
      <w:r w:rsidR="00461438">
        <w:t>including:</w:t>
      </w:r>
    </w:p>
    <w:p w14:paraId="2737F8E7" w14:textId="77777777" w:rsidR="00230FD1" w:rsidRDefault="00230FD1" w:rsidP="00455B75">
      <w:pPr>
        <w:pStyle w:val="WWSBodytext"/>
      </w:pPr>
    </w:p>
    <w:p w14:paraId="5F6DC590" w14:textId="6EE5CE0B" w:rsidR="00461438" w:rsidRPr="003340F0" w:rsidRDefault="00717498" w:rsidP="00717498">
      <w:pPr>
        <w:pStyle w:val="WWSList-bullet1"/>
        <w:rPr>
          <w:color w:val="424242" w:themeColor="text2" w:themeShade="BF"/>
        </w:rPr>
      </w:pPr>
      <w:r w:rsidRPr="003340F0">
        <w:rPr>
          <w:color w:val="424242" w:themeColor="text2" w:themeShade="BF"/>
        </w:rPr>
        <w:lastRenderedPageBreak/>
        <w:t xml:space="preserve">Australian Senate Community Affairs Reference Committee </w:t>
      </w:r>
      <w:r w:rsidR="00461438" w:rsidRPr="003340F0">
        <w:rPr>
          <w:color w:val="424242" w:themeColor="text2" w:themeShade="BF"/>
        </w:rPr>
        <w:t xml:space="preserve">(2015) </w:t>
      </w:r>
      <w:r w:rsidR="00461438" w:rsidRPr="005D3FC8">
        <w:rPr>
          <w:i/>
          <w:color w:val="424242" w:themeColor="text2" w:themeShade="BF"/>
        </w:rPr>
        <w:t>Report on the inquiry into abuse and neglect against people with disability in institutional and residential setting</w:t>
      </w:r>
      <w:r w:rsidR="003340F0" w:rsidRPr="005D3FC8">
        <w:rPr>
          <w:i/>
          <w:color w:val="424242" w:themeColor="text2" w:themeShade="BF"/>
        </w:rPr>
        <w:t>s, including the gender and age-</w:t>
      </w:r>
      <w:r w:rsidR="00461438" w:rsidRPr="005D3FC8">
        <w:rPr>
          <w:i/>
          <w:color w:val="424242" w:themeColor="text2" w:themeShade="BF"/>
        </w:rPr>
        <w:t>related dimensions, and the particular situation of Aboriginal and Torres Strait Isla</w:t>
      </w:r>
      <w:r w:rsidR="00F02F40" w:rsidRPr="005D3FC8">
        <w:rPr>
          <w:i/>
          <w:color w:val="424242" w:themeColor="text2" w:themeShade="BF"/>
        </w:rPr>
        <w:t>nder people with disability, as well as</w:t>
      </w:r>
      <w:r w:rsidR="00461438" w:rsidRPr="005D3FC8">
        <w:rPr>
          <w:i/>
          <w:color w:val="424242" w:themeColor="text2" w:themeShade="BF"/>
        </w:rPr>
        <w:t xml:space="preserve"> culturally and linguistically diverse people with disability</w:t>
      </w:r>
      <w:r w:rsidR="006635AD" w:rsidRPr="003340F0">
        <w:rPr>
          <w:color w:val="424242" w:themeColor="text2" w:themeShade="BF"/>
        </w:rPr>
        <w:t>.</w:t>
      </w:r>
    </w:p>
    <w:p w14:paraId="0A9112E8" w14:textId="129054BB" w:rsidR="00461438" w:rsidRPr="003233EF" w:rsidRDefault="00461438" w:rsidP="00455B75">
      <w:pPr>
        <w:pStyle w:val="WWSList-bullet1"/>
        <w:rPr>
          <w:i/>
        </w:rPr>
      </w:pPr>
      <w:r w:rsidRPr="003233EF">
        <w:t xml:space="preserve">Victorian Ombudsman’s (2015) </w:t>
      </w:r>
      <w:r w:rsidRPr="003233EF">
        <w:rPr>
          <w:i/>
        </w:rPr>
        <w:t>Reporting and Investigation of Allegations of Abuse in the Disability Sector</w:t>
      </w:r>
      <w:r w:rsidR="00EF331C" w:rsidRPr="003233EF">
        <w:rPr>
          <w:i/>
        </w:rPr>
        <w:t>.</w:t>
      </w:r>
    </w:p>
    <w:p w14:paraId="7A8EFC82" w14:textId="5B0A2274" w:rsidR="00461438" w:rsidRPr="003233EF" w:rsidRDefault="00461438" w:rsidP="00BC2F6F">
      <w:pPr>
        <w:pStyle w:val="WWSList-bullet1"/>
      </w:pPr>
      <w:r w:rsidRPr="003233EF">
        <w:t>Victorian Parliamentary Inquiry into Abuse in Disability Services (May 2016)</w:t>
      </w:r>
      <w:r w:rsidR="00BC2F6F" w:rsidRPr="003233EF">
        <w:t xml:space="preserve"> and strategy: </w:t>
      </w:r>
      <w:r w:rsidR="00BC2F6F" w:rsidRPr="003233EF">
        <w:rPr>
          <w:i/>
        </w:rPr>
        <w:t>Dignity, respect and safer services, Victoria’s disability abuse prevention strategy,</w:t>
      </w:r>
      <w:r w:rsidR="00BC2F6F" w:rsidRPr="003233EF">
        <w:t xml:space="preserve"> (March 2018).</w:t>
      </w:r>
    </w:p>
    <w:p w14:paraId="69EB2AF2" w14:textId="3FB520D6" w:rsidR="00FF52FD" w:rsidRPr="003233EF" w:rsidRDefault="00FF52FD" w:rsidP="00455B75">
      <w:pPr>
        <w:pStyle w:val="WWSList-bullet1"/>
      </w:pPr>
      <w:r w:rsidRPr="003233EF">
        <w:rPr>
          <w:i/>
        </w:rPr>
        <w:t>Abuse and ne</w:t>
      </w:r>
      <w:r w:rsidR="003340F0">
        <w:rPr>
          <w:i/>
        </w:rPr>
        <w:t>glect of vulnerable adults in New South Wales</w:t>
      </w:r>
      <w:r w:rsidRPr="003233EF">
        <w:rPr>
          <w:i/>
        </w:rPr>
        <w:t xml:space="preserve"> – the need for action A Special Report to Parliament</w:t>
      </w:r>
      <w:r w:rsidRPr="003233EF">
        <w:t xml:space="preserve"> by the NSW Ombudsman (November 2018)</w:t>
      </w:r>
      <w:r w:rsidR="00EF331C" w:rsidRPr="003233EF">
        <w:t>.</w:t>
      </w:r>
    </w:p>
    <w:p w14:paraId="2D6841F8" w14:textId="7E6E8956" w:rsidR="00AE0E9A" w:rsidRPr="003233EF" w:rsidRDefault="00E90E10" w:rsidP="00455B75">
      <w:pPr>
        <w:pStyle w:val="WWSList-bullet1"/>
      </w:pPr>
      <w:r w:rsidRPr="003233EF">
        <w:t>Australian Human Rights Commission (</w:t>
      </w:r>
      <w:r w:rsidR="00AE0E9A" w:rsidRPr="003233EF">
        <w:t>AHRC</w:t>
      </w:r>
      <w:r w:rsidRPr="003233EF">
        <w:t>)</w:t>
      </w:r>
      <w:r w:rsidR="00883596" w:rsidRPr="003233EF">
        <w:t xml:space="preserve"> </w:t>
      </w:r>
      <w:r w:rsidR="00883596" w:rsidRPr="003233EF">
        <w:rPr>
          <w:i/>
        </w:rPr>
        <w:t>A Future without Violence</w:t>
      </w:r>
      <w:r w:rsidR="003340F0">
        <w:t xml:space="preserve"> </w:t>
      </w:r>
      <w:r w:rsidRPr="003233EF">
        <w:t>report 2018</w:t>
      </w:r>
      <w:r w:rsidR="00EF331C" w:rsidRPr="003233EF">
        <w:t>.</w:t>
      </w:r>
    </w:p>
    <w:p w14:paraId="3C74AD22" w14:textId="276A1F22" w:rsidR="00D85CE1" w:rsidRPr="003233EF" w:rsidRDefault="00FF52FD" w:rsidP="00455B75">
      <w:pPr>
        <w:pStyle w:val="WWSList-bullet1"/>
      </w:pPr>
      <w:r w:rsidRPr="003340F0">
        <w:rPr>
          <w:color w:val="424242" w:themeColor="text2" w:themeShade="BF"/>
        </w:rPr>
        <w:t>Royal Commission into Institutional Responses to Child Sexual Abuse</w:t>
      </w:r>
      <w:r w:rsidRPr="003233EF">
        <w:t xml:space="preserve"> (2017)</w:t>
      </w:r>
      <w:r w:rsidR="00DF2255" w:rsidRPr="003233EF">
        <w:t>.</w:t>
      </w:r>
    </w:p>
    <w:p w14:paraId="0E14277F" w14:textId="72AE65B2" w:rsidR="00D250CF" w:rsidRPr="007206A1" w:rsidRDefault="007206A1" w:rsidP="007206A1">
      <w:pPr>
        <w:pStyle w:val="WWSBodytext"/>
      </w:pPr>
      <w:r w:rsidRPr="003233EF">
        <w:t>The Australian Bureau of Statistics (ABS) 2016-17 Personal Safety Survey showed</w:t>
      </w:r>
      <w:r w:rsidRPr="007206A1">
        <w:t xml:space="preserve"> that people with a disability or long term health condition were more likely to have experienced physical violence and sexual harassment than people without disability or long term health conditions.</w:t>
      </w:r>
      <w:r w:rsidRPr="00455B75">
        <w:rPr>
          <w:vertAlign w:val="superscript"/>
        </w:rPr>
        <w:endnoteReference w:id="7"/>
      </w:r>
      <w:r w:rsidRPr="00455B75">
        <w:rPr>
          <w:vertAlign w:val="superscript"/>
        </w:rPr>
        <w:t xml:space="preserve"> </w:t>
      </w:r>
      <w:r>
        <w:t>However the scope of the survey was people living in private dwellings so the experience of people in supported accommodation or with profound communication disability is excluded.</w:t>
      </w:r>
    </w:p>
    <w:p w14:paraId="7B84A1FA" w14:textId="0D36B0E2" w:rsidR="00CA6222" w:rsidRPr="00455B75" w:rsidRDefault="00CE542E" w:rsidP="00230FD1">
      <w:pPr>
        <w:pStyle w:val="WWSHeading2"/>
        <w:spacing w:before="240"/>
        <w:rPr>
          <w:rStyle w:val="WWSbold"/>
        </w:rPr>
      </w:pPr>
      <w:bookmarkStart w:id="18" w:name="_Toc31957390"/>
      <w:r>
        <w:rPr>
          <w:noProof/>
          <w:lang w:eastAsia="en-AU"/>
        </w:rPr>
        <mc:AlternateContent>
          <mc:Choice Requires="wps">
            <w:drawing>
              <wp:anchor distT="45720" distB="45720" distL="114300" distR="114300" simplePos="0" relativeHeight="251648512" behindDoc="0" locked="0" layoutInCell="1" allowOverlap="1" wp14:anchorId="08E039C3" wp14:editId="35F82F2D">
                <wp:simplePos x="0" y="0"/>
                <wp:positionH relativeFrom="column">
                  <wp:posOffset>4144645</wp:posOffset>
                </wp:positionH>
                <wp:positionV relativeFrom="paragraph">
                  <wp:posOffset>281305</wp:posOffset>
                </wp:positionV>
                <wp:extent cx="2302510" cy="36671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3667125"/>
                        </a:xfrm>
                        <a:prstGeom prst="rect">
                          <a:avLst/>
                        </a:prstGeom>
                        <a:solidFill>
                          <a:srgbClr val="703090"/>
                        </a:solidFill>
                        <a:ln w="9525">
                          <a:noFill/>
                          <a:miter lim="800000"/>
                          <a:headEnd/>
                          <a:tailEnd/>
                        </a:ln>
                      </wps:spPr>
                      <wps:txbx>
                        <w:txbxContent>
                          <w:p w14:paraId="0B20942A" w14:textId="60ED9752" w:rsidR="00E51212" w:rsidRDefault="00E51212" w:rsidP="005606DA">
                            <w:pPr>
                              <w:pStyle w:val="WWSCaseStudy-text"/>
                              <w:jc w:val="right"/>
                              <w:rPr>
                                <w:i/>
                              </w:rPr>
                            </w:pPr>
                            <w:r w:rsidRPr="00A76F03">
                              <w:rPr>
                                <w:i/>
                              </w:rPr>
                              <w:t>States Parties shall take all appropriate legislative, administrative, social, educational and other measures to protect persons with disabilities, both within and outside the home, from all forms of exploitation, violence and abuse, including their gender-based aspects</w:t>
                            </w:r>
                            <w:r>
                              <w:rPr>
                                <w:i/>
                              </w:rPr>
                              <w:t>.</w:t>
                            </w:r>
                          </w:p>
                          <w:p w14:paraId="22FD5E17" w14:textId="76017BD3" w:rsidR="00E51212" w:rsidRPr="003233EF" w:rsidRDefault="00E51212" w:rsidP="00A76F03">
                            <w:pPr>
                              <w:pStyle w:val="WWSCaseStudy-text"/>
                              <w:jc w:val="right"/>
                            </w:pPr>
                            <w:r w:rsidRPr="003233EF">
                              <w:t>CRPD Article 16(1)</w:t>
                            </w:r>
                          </w:p>
                          <w:p w14:paraId="139D6076" w14:textId="5BE967DD" w:rsidR="00E51212" w:rsidRDefault="00E51212" w:rsidP="00A76F03">
                            <w:pPr>
                              <w:pStyle w:val="WWSCaseStudy-text"/>
                              <w:jc w:val="right"/>
                              <w:rPr>
                                <w:i/>
                              </w:rPr>
                            </w:pPr>
                            <w:r w:rsidRPr="00591793">
                              <w:rPr>
                                <w:i/>
                              </w:rPr>
                              <w:t>In order to prevent the occurrence of all forms of exploitation, violence and abuse, States Parties shall ensure that all facilities and programmes designed to serve persons with disabilities are effectively monitored by independent authorities</w:t>
                            </w:r>
                            <w:r>
                              <w:rPr>
                                <w:i/>
                              </w:rPr>
                              <w:t>.</w:t>
                            </w:r>
                          </w:p>
                          <w:p w14:paraId="62EE9EC5" w14:textId="7DB72488" w:rsidR="00E51212" w:rsidRPr="003233EF" w:rsidRDefault="00E51212" w:rsidP="00A76F03">
                            <w:pPr>
                              <w:pStyle w:val="WWSCaseStudy-text"/>
                              <w:jc w:val="right"/>
                            </w:pPr>
                            <w:r w:rsidRPr="003233EF">
                              <w:t xml:space="preserve">CRPD Article 16(3).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E039C3" id="Text Box 2" o:spid="_x0000_s1027" type="#_x0000_t202" style="position:absolute;margin-left:326.35pt;margin-top:22.15pt;width:181.3pt;height:288.75pt;z-index:251648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" fillcolor="#703090" stroked="f">
                <v:textbox>
                  <w:txbxContent>
                    <w:p w14:paraId="0B20942A" w14:textId="60ED9752" w:rsidR="00E51212" w:rsidRDefault="00E51212" w:rsidP="005606DA">
                      <w:pPr>
                        <w:pStyle w:val="WWSCaseStudy-text"/>
                        <w:jc w:val="right"/>
                        <w:rPr>
                          <w:i/>
                        </w:rPr>
                      </w:pPr>
                      <w:r w:rsidRPr="00A76F03">
                        <w:rPr>
                          <w:i/>
                        </w:rPr>
                        <w:t>States Parties shall take all appropriate legislative, administrative, social, educational and other measures to protect persons with disabilities, both within and outside the home, from all forms of exploitation, violence and abuse, including their gender-based aspects</w:t>
                      </w:r>
                      <w:r>
                        <w:rPr>
                          <w:i/>
                        </w:rPr>
                        <w:t>.</w:t>
                      </w:r>
                    </w:p>
                    <w:p w14:paraId="22FD5E17" w14:textId="76017BD3" w:rsidR="00E51212" w:rsidRPr="003233EF" w:rsidRDefault="00E51212" w:rsidP="00A76F03">
                      <w:pPr>
                        <w:pStyle w:val="WWSCaseStudy-text"/>
                        <w:jc w:val="right"/>
                      </w:pPr>
                      <w:r w:rsidRPr="003233EF">
                        <w:t>CRPD Article 16(1)</w:t>
                      </w:r>
                    </w:p>
                    <w:p w14:paraId="139D6076" w14:textId="5BE967DD" w:rsidR="00E51212" w:rsidRDefault="00E51212" w:rsidP="00A76F03">
                      <w:pPr>
                        <w:pStyle w:val="WWSCaseStudy-text"/>
                        <w:jc w:val="right"/>
                        <w:rPr>
                          <w:i/>
                        </w:rPr>
                      </w:pPr>
                      <w:r w:rsidRPr="00591793">
                        <w:rPr>
                          <w:i/>
                        </w:rPr>
                        <w:t>In order to prevent the occurrence of all forms of exploitation, violence and abuse, States Parties shall ensure that all facilities and programmes designed to serve persons with disabilities are effectively monitored by independent authorities</w:t>
                      </w:r>
                      <w:r>
                        <w:rPr>
                          <w:i/>
                        </w:rPr>
                        <w:t>.</w:t>
                      </w:r>
                    </w:p>
                    <w:p w14:paraId="62EE9EC5" w14:textId="7DB72488" w:rsidR="00E51212" w:rsidRPr="003233EF" w:rsidRDefault="00E51212" w:rsidP="00A76F03">
                      <w:pPr>
                        <w:pStyle w:val="WWSCaseStudy-text"/>
                        <w:jc w:val="right"/>
                      </w:pPr>
                      <w:r w:rsidRPr="003233EF">
                        <w:t xml:space="preserve">CRPD Article 16(3).  </w:t>
                      </w:r>
                    </w:p>
                  </w:txbxContent>
                </v:textbox>
                <w10:wrap type="square"/>
              </v:shape>
            </w:pict>
          </mc:Fallback>
        </mc:AlternateContent>
      </w:r>
      <w:r w:rsidR="00CA6222" w:rsidRPr="00455B75">
        <w:rPr>
          <w:rStyle w:val="WWSbold"/>
        </w:rPr>
        <w:t>Obligations</w:t>
      </w:r>
      <w:bookmarkEnd w:id="18"/>
    </w:p>
    <w:p w14:paraId="356C76B5" w14:textId="5BA944F7" w:rsidR="00CA6222" w:rsidRPr="00455B75" w:rsidRDefault="00CA6222" w:rsidP="00455B75">
      <w:pPr>
        <w:pStyle w:val="WWSBodytext"/>
      </w:pPr>
      <w:r w:rsidRPr="00E6631B">
        <w:t>The Australian Government and all states and territories have obl</w:t>
      </w:r>
      <w:r w:rsidR="00F02F40">
        <w:t xml:space="preserve">igations to </w:t>
      </w:r>
      <w:r w:rsidRPr="00455B75">
        <w:t xml:space="preserve">ensure and protect the full realisation of all human rights and fundamental freedoms for all persons with disabilities without discrimination of any </w:t>
      </w:r>
      <w:r w:rsidR="00F02F40">
        <w:t>kind on the basis of disability</w:t>
      </w:r>
      <w:r w:rsidRPr="00455B75">
        <w:t>.</w:t>
      </w:r>
      <w:r w:rsidRPr="00455B75">
        <w:rPr>
          <w:vertAlign w:val="superscript"/>
        </w:rPr>
        <w:endnoteReference w:id="8"/>
      </w:r>
      <w:r w:rsidRPr="00455B75">
        <w:t xml:space="preserve"> Australia is a party to international treaties that guide the positive action required to uphold human rights including the right to be free from exploitation, violence and abuse. The treaties include:</w:t>
      </w:r>
    </w:p>
    <w:p w14:paraId="389F635D" w14:textId="5511CE75" w:rsidR="00813A4C" w:rsidRPr="003340F0" w:rsidRDefault="00813A4C" w:rsidP="00591793">
      <w:pPr>
        <w:pStyle w:val="WWSList-bullet1"/>
      </w:pPr>
      <w:r w:rsidRPr="003340F0">
        <w:t>United Nations’ Convention on the Rights of Persons with Disabilities (CRPD</w:t>
      </w:r>
      <w:r w:rsidR="00A76F03" w:rsidRPr="003340F0">
        <w:t>)</w:t>
      </w:r>
      <w:r w:rsidR="00EF331C" w:rsidRPr="003340F0">
        <w:t>.</w:t>
      </w:r>
      <w:r w:rsidR="00591793" w:rsidRPr="003340F0">
        <w:t xml:space="preserve"> Article 16 (3) places an obligation on States Parties for preventative independent monitoring</w:t>
      </w:r>
      <w:r w:rsidR="003340F0">
        <w:t>.</w:t>
      </w:r>
    </w:p>
    <w:p w14:paraId="3E6E8B4D" w14:textId="02989A12" w:rsidR="00CA6222" w:rsidRPr="003340F0" w:rsidRDefault="00CA6222" w:rsidP="00455B75">
      <w:pPr>
        <w:pStyle w:val="WWSList-bullet1"/>
      </w:pPr>
      <w:r w:rsidRPr="003340F0">
        <w:t>International Covenant on Civil and Political Rights</w:t>
      </w:r>
      <w:r w:rsidR="00EF331C" w:rsidRPr="003340F0">
        <w:t>.</w:t>
      </w:r>
    </w:p>
    <w:p w14:paraId="752CE96C" w14:textId="335B4595" w:rsidR="008576C1" w:rsidRPr="003340F0" w:rsidRDefault="00CA6222" w:rsidP="008576C1">
      <w:pPr>
        <w:pStyle w:val="WWSList-bullet1"/>
      </w:pPr>
      <w:r w:rsidRPr="003340F0">
        <w:t>International Covenant on Economic, Social and Cultural Rights</w:t>
      </w:r>
      <w:r w:rsidR="00EF331C" w:rsidRPr="003340F0">
        <w:t>.</w:t>
      </w:r>
    </w:p>
    <w:p w14:paraId="6521B9E4" w14:textId="4F8942F1" w:rsidR="00CA6222" w:rsidRPr="003340F0" w:rsidRDefault="00CA6222" w:rsidP="00455B75">
      <w:pPr>
        <w:pStyle w:val="WWSList-bullet1"/>
      </w:pPr>
      <w:r w:rsidRPr="003340F0">
        <w:t>Convention on the Elimination of All Forms of Discrimination against Women</w:t>
      </w:r>
      <w:r w:rsidR="00EF331C" w:rsidRPr="003340F0">
        <w:t>.</w:t>
      </w:r>
    </w:p>
    <w:p w14:paraId="59E5577D" w14:textId="5FD9F1EA" w:rsidR="00CA6222" w:rsidRPr="003340F0" w:rsidRDefault="00CA6222" w:rsidP="00455B75">
      <w:pPr>
        <w:pStyle w:val="WWSList-bullet1"/>
      </w:pPr>
      <w:r w:rsidRPr="003340F0">
        <w:t>International Convention on the Elimination of All Forms of Racial Discrimination</w:t>
      </w:r>
      <w:r w:rsidR="00EF331C" w:rsidRPr="003340F0">
        <w:t>.</w:t>
      </w:r>
    </w:p>
    <w:p w14:paraId="4ABD88AB" w14:textId="2D39234F" w:rsidR="00CA6222" w:rsidRPr="003340F0" w:rsidRDefault="00CA6222" w:rsidP="00455B75">
      <w:pPr>
        <w:pStyle w:val="WWSList-bullet1"/>
      </w:pPr>
      <w:r w:rsidRPr="003340F0">
        <w:lastRenderedPageBreak/>
        <w:t>Convention against Torture and other Cruel, Inhuman or Degrading</w:t>
      </w:r>
      <w:r w:rsidR="003340F0">
        <w:t xml:space="preserve"> Treatment or Punishment</w:t>
      </w:r>
      <w:r w:rsidR="006635AD" w:rsidRPr="003340F0">
        <w:t xml:space="preserve">. </w:t>
      </w:r>
      <w:r w:rsidR="005D3FC8">
        <w:t>Australia ratified the OPCAT</w:t>
      </w:r>
      <w:r w:rsidRPr="003340F0">
        <w:t xml:space="preserve"> in 2017</w:t>
      </w:r>
      <w:r w:rsidR="00717498" w:rsidRPr="003340F0">
        <w:t>.</w:t>
      </w:r>
      <w:r w:rsidR="003340F0">
        <w:t xml:space="preserve"> </w:t>
      </w:r>
      <w:r w:rsidR="00717498" w:rsidRPr="003340F0">
        <w:t>T</w:t>
      </w:r>
      <w:r w:rsidRPr="003340F0">
        <w:t>he Office of the Commonwealth Ombudsman is coordinating work to map elements of National Preventative Me</w:t>
      </w:r>
      <w:r w:rsidR="0074502B" w:rsidRPr="003340F0">
        <w:t>chanisms (NPM)</w:t>
      </w:r>
      <w:r w:rsidR="00717498" w:rsidRPr="003340F0">
        <w:t>,</w:t>
      </w:r>
      <w:r w:rsidR="0074502B" w:rsidRPr="003340F0">
        <w:t xml:space="preserve"> </w:t>
      </w:r>
      <w:r w:rsidRPr="003340F0">
        <w:t>including independent inspection of places</w:t>
      </w:r>
      <w:r w:rsidR="0074502B" w:rsidRPr="003340F0">
        <w:t xml:space="preserve"> where people are deprived of liberty</w:t>
      </w:r>
      <w:r w:rsidRPr="003340F0">
        <w:t>. OPCAT encourages broad definition of places of detention and includes mental health and forensic disability services.</w:t>
      </w:r>
    </w:p>
    <w:p w14:paraId="4E5A3352" w14:textId="78B7DC69" w:rsidR="00CA6222" w:rsidRPr="00E551F8" w:rsidRDefault="00CA6222" w:rsidP="00455B75">
      <w:pPr>
        <w:pStyle w:val="WWSBodytext"/>
      </w:pPr>
      <w:r w:rsidRPr="00E6631B">
        <w:t>Australian governments have developed policy and legal fra</w:t>
      </w:r>
      <w:r w:rsidRPr="00455B75">
        <w:t xml:space="preserve">meworks to guide planning. </w:t>
      </w:r>
      <w:r w:rsidRPr="00E551F8">
        <w:t>These include:</w:t>
      </w:r>
    </w:p>
    <w:p w14:paraId="756FB39E" w14:textId="3613FD19" w:rsidR="00CA6222" w:rsidRPr="003340F0" w:rsidRDefault="00CA6222" w:rsidP="00455B75">
      <w:pPr>
        <w:pStyle w:val="WWSList-bullet1"/>
      </w:pPr>
      <w:r w:rsidRPr="003340F0">
        <w:t>National Disability Strategy</w:t>
      </w:r>
      <w:r w:rsidR="002D1006" w:rsidRPr="003340F0">
        <w:t xml:space="preserve"> 2010-2020</w:t>
      </w:r>
      <w:r w:rsidR="00EF331C" w:rsidRPr="003340F0">
        <w:t>.</w:t>
      </w:r>
    </w:p>
    <w:p w14:paraId="594AA4A4" w14:textId="37E1872B" w:rsidR="00CA6222" w:rsidRPr="003340F0" w:rsidRDefault="00CA6222" w:rsidP="00455B75">
      <w:pPr>
        <w:pStyle w:val="WWSList-bullet1"/>
      </w:pPr>
      <w:r w:rsidRPr="003340F0">
        <w:t>National Plan to Reduce Violence Against Wome</w:t>
      </w:r>
      <w:r w:rsidR="00FF52FD" w:rsidRPr="003340F0">
        <w:t xml:space="preserve">n and their Children 2010-2022, in particular </w:t>
      </w:r>
      <w:r w:rsidRPr="003340F0">
        <w:t>the Third Action Plan</w:t>
      </w:r>
      <w:r w:rsidR="00717498" w:rsidRPr="003340F0">
        <w:t xml:space="preserve"> which</w:t>
      </w:r>
      <w:r w:rsidRPr="003340F0">
        <w:t xml:space="preserve"> has an area of</w:t>
      </w:r>
      <w:r w:rsidR="00FF52FD" w:rsidRPr="003340F0">
        <w:t xml:space="preserve"> focus on </w:t>
      </w:r>
      <w:r w:rsidR="00A566BF" w:rsidRPr="003340F0">
        <w:t>w</w:t>
      </w:r>
      <w:r w:rsidR="00FF52FD" w:rsidRPr="003340F0">
        <w:t xml:space="preserve">omen with </w:t>
      </w:r>
      <w:r w:rsidR="00A566BF" w:rsidRPr="003340F0">
        <w:t>d</w:t>
      </w:r>
      <w:r w:rsidR="00FF52FD" w:rsidRPr="003340F0">
        <w:t>isability</w:t>
      </w:r>
      <w:r w:rsidR="00EF331C" w:rsidRPr="003340F0">
        <w:t>.</w:t>
      </w:r>
    </w:p>
    <w:p w14:paraId="1F9B0551" w14:textId="620B4ED1" w:rsidR="00CA6222" w:rsidRPr="003340F0" w:rsidRDefault="00CA6222" w:rsidP="00455B75">
      <w:pPr>
        <w:pStyle w:val="WWSList-bullet1"/>
      </w:pPr>
      <w:r w:rsidRPr="003340F0">
        <w:t>National Principles for Child Safe Organisations</w:t>
      </w:r>
      <w:r w:rsidR="002D1006" w:rsidRPr="003340F0">
        <w:t xml:space="preserve"> (drafted 2018)</w:t>
      </w:r>
      <w:r w:rsidR="00EF331C" w:rsidRPr="003340F0">
        <w:t>.</w:t>
      </w:r>
    </w:p>
    <w:p w14:paraId="51244467" w14:textId="66DB8BBA" w:rsidR="00CA6222" w:rsidRPr="003340F0" w:rsidRDefault="00813A4C" w:rsidP="00455B75">
      <w:pPr>
        <w:pStyle w:val="WWSList-bullet1"/>
      </w:pPr>
      <w:r w:rsidRPr="003340F0">
        <w:t>National Framework for Reducing and Eliminating the Use of Restrictive Practices in the Disability Service Sector</w:t>
      </w:r>
      <w:r w:rsidR="002D1006" w:rsidRPr="003340F0">
        <w:t xml:space="preserve"> (2014)</w:t>
      </w:r>
      <w:r w:rsidR="00E551F8" w:rsidRPr="003340F0">
        <w:t>.</w:t>
      </w:r>
    </w:p>
    <w:p w14:paraId="5E34DDA6" w14:textId="2943A621" w:rsidR="00E90E10" w:rsidRPr="00FF52FD" w:rsidRDefault="00CA6222" w:rsidP="00455B75">
      <w:pPr>
        <w:pStyle w:val="WWSBodytext"/>
      </w:pPr>
      <w:r w:rsidRPr="00FB16BE">
        <w:t xml:space="preserve">State and territory criminal codes </w:t>
      </w:r>
      <w:r w:rsidR="00A566BF">
        <w:t xml:space="preserve">do </w:t>
      </w:r>
      <w:r w:rsidRPr="00FB16BE">
        <w:t>address matters of violence against people with disability but</w:t>
      </w:r>
      <w:r w:rsidR="008A30C8">
        <w:t xml:space="preserve"> vary in scope and definitions; f</w:t>
      </w:r>
      <w:r>
        <w:t xml:space="preserve">or example around matters </w:t>
      </w:r>
      <w:r w:rsidRPr="00FB16BE">
        <w:t>such as forced sterilisation</w:t>
      </w:r>
      <w:r w:rsidR="008A30C8">
        <w:t>, or</w:t>
      </w:r>
      <w:r w:rsidRPr="00FB16BE">
        <w:t xml:space="preserve"> the inclusion of paid carers </w:t>
      </w:r>
      <w:r>
        <w:t xml:space="preserve">working in institutions </w:t>
      </w:r>
      <w:r w:rsidRPr="00FB16BE">
        <w:t>withi</w:t>
      </w:r>
      <w:r>
        <w:t xml:space="preserve">n family violence </w:t>
      </w:r>
      <w:r w:rsidR="0078676B">
        <w:t>legislation.</w:t>
      </w:r>
    </w:p>
    <w:p w14:paraId="432C66E5" w14:textId="6B741C28" w:rsidR="00CA6222" w:rsidRPr="009375B1" w:rsidRDefault="00CA6222" w:rsidP="009375B1">
      <w:pPr>
        <w:pStyle w:val="WWSHeading2"/>
      </w:pPr>
      <w:bookmarkStart w:id="19" w:name="_Toc31957391"/>
      <w:r w:rsidRPr="009375B1">
        <w:t>Safeguarding</w:t>
      </w:r>
      <w:bookmarkEnd w:id="19"/>
    </w:p>
    <w:p w14:paraId="6D955D6E" w14:textId="7D02AD4C" w:rsidR="006732A8" w:rsidRPr="002560A5" w:rsidRDefault="00160115" w:rsidP="002560A5">
      <w:pPr>
        <w:pStyle w:val="WWSBodytext"/>
      </w:pPr>
      <w:r w:rsidRPr="002560A5">
        <w:t xml:space="preserve">The disability services sector is undergoing significant reform through the implementation of the </w:t>
      </w:r>
      <w:r w:rsidR="00F02F40" w:rsidRPr="002560A5">
        <w:t xml:space="preserve">NDIS </w:t>
      </w:r>
      <w:r w:rsidRPr="002560A5">
        <w:t xml:space="preserve">in Australia. The </w:t>
      </w:r>
      <w:r w:rsidR="00717498" w:rsidRPr="002560A5">
        <w:t>N</w:t>
      </w:r>
      <w:r w:rsidRPr="002560A5">
        <w:t xml:space="preserve">DIA is responsible for implementation and administration of the NDIS. </w:t>
      </w:r>
      <w:r w:rsidR="00DD72D2" w:rsidRPr="002560A5">
        <w:t>Regulation is the responsibility of the NDIS Commission</w:t>
      </w:r>
      <w:r w:rsidR="006732A8" w:rsidRPr="002560A5">
        <w:t xml:space="preserve">. </w:t>
      </w:r>
    </w:p>
    <w:p w14:paraId="3A25EB12" w14:textId="44399892" w:rsidR="004F27E3" w:rsidRPr="002560A5" w:rsidRDefault="004F27E3" w:rsidP="002560A5">
      <w:pPr>
        <w:pStyle w:val="WWSBodytext"/>
      </w:pPr>
      <w:r w:rsidRPr="002560A5">
        <w:t xml:space="preserve">Two years ago, the COAG agreed the NDIS Framework. This describes a broad model of safeguarding within which the newly established NDIS Commission sits as regulator. Early priorities have been the establishment of: </w:t>
      </w:r>
    </w:p>
    <w:p w14:paraId="58B47B5B" w14:textId="3DAC8333" w:rsidR="00234E4A" w:rsidRDefault="00980452" w:rsidP="002560A5">
      <w:pPr>
        <w:pStyle w:val="WWSList-bullet1"/>
      </w:pPr>
      <w:r>
        <w:t>A</w:t>
      </w:r>
      <w:r w:rsidR="004F27E3" w:rsidRPr="002560A5">
        <w:t>n independent complaints handling system</w:t>
      </w:r>
      <w:r w:rsidR="008E0E81">
        <w:t>.</w:t>
      </w:r>
    </w:p>
    <w:p w14:paraId="36E25B89" w14:textId="0192F286" w:rsidR="004F27E3" w:rsidRPr="002560A5" w:rsidRDefault="00980452" w:rsidP="002560A5">
      <w:pPr>
        <w:pStyle w:val="WWSList-bullet1"/>
      </w:pPr>
      <w:r>
        <w:t>N</w:t>
      </w:r>
      <w:r w:rsidR="004F27E3" w:rsidRPr="002560A5">
        <w:t>ationally consistent standards for the registration of service providers, including</w:t>
      </w:r>
      <w:r w:rsidR="008E0E81">
        <w:t xml:space="preserve"> reporting of serious incidents.</w:t>
      </w:r>
    </w:p>
    <w:p w14:paraId="24DE6D77" w14:textId="1AF7973B" w:rsidR="004F27E3" w:rsidRPr="002560A5" w:rsidRDefault="00980452" w:rsidP="002560A5">
      <w:pPr>
        <w:pStyle w:val="WWSList-bullet1"/>
      </w:pPr>
      <w:r>
        <w:t>E</w:t>
      </w:r>
      <w:r w:rsidR="004F27E3" w:rsidRPr="002560A5">
        <w:t>nforcing an NDIS code of conduct</w:t>
      </w:r>
      <w:r w:rsidR="008E0E81">
        <w:t>.</w:t>
      </w:r>
    </w:p>
    <w:p w14:paraId="041A27C8" w14:textId="4916B700" w:rsidR="004F27E3" w:rsidRPr="002560A5" w:rsidRDefault="00980452" w:rsidP="002560A5">
      <w:pPr>
        <w:pStyle w:val="WWSList-bullet1"/>
      </w:pPr>
      <w:r>
        <w:t>N</w:t>
      </w:r>
      <w:r w:rsidR="004F27E3" w:rsidRPr="002560A5">
        <w:t>ationally consistent risk-based worker screening</w:t>
      </w:r>
      <w:r w:rsidR="008E0E81">
        <w:t>.</w:t>
      </w:r>
    </w:p>
    <w:p w14:paraId="24991E10" w14:textId="0740D651" w:rsidR="00DD72D2" w:rsidRPr="002560A5" w:rsidRDefault="00980452" w:rsidP="002560A5">
      <w:pPr>
        <w:pStyle w:val="WWSList-bullet1"/>
      </w:pPr>
      <w:r>
        <w:t>R</w:t>
      </w:r>
      <w:r w:rsidR="004F27E3" w:rsidRPr="002560A5">
        <w:t>estrictive practice oversight and clinical leadership in positive behaviour support with the aim of reducing and eliminating restrictive practices in the NDIS.</w:t>
      </w:r>
      <w:r w:rsidR="006732A8" w:rsidRPr="002560A5">
        <w:rPr>
          <w:vertAlign w:val="superscript"/>
        </w:rPr>
        <w:endnoteReference w:id="9"/>
      </w:r>
    </w:p>
    <w:p w14:paraId="47CB82C5" w14:textId="5A3973C4" w:rsidR="00373D3D" w:rsidRPr="000E2275" w:rsidRDefault="00A407F5" w:rsidP="000E2275">
      <w:pPr>
        <w:pStyle w:val="WWSBodytext"/>
      </w:pPr>
      <w:r w:rsidRPr="000E2275">
        <w:t>The NDIS Commission has wide powers of investigation and enforcement under</w:t>
      </w:r>
      <w:r w:rsidR="002945F4">
        <w:t xml:space="preserve"> </w:t>
      </w:r>
      <w:r w:rsidR="006E1088">
        <w:t xml:space="preserve">an amendment </w:t>
      </w:r>
      <w:r w:rsidR="002945F4" w:rsidRPr="002945F4">
        <w:t xml:space="preserve">to the </w:t>
      </w:r>
      <w:r w:rsidR="002945F4" w:rsidRPr="00910806">
        <w:rPr>
          <w:i/>
        </w:rPr>
        <w:t>National Disability Insurance Scheme Act 2013</w:t>
      </w:r>
      <w:r w:rsidRPr="000E2275">
        <w:t xml:space="preserve"> the </w:t>
      </w:r>
      <w:r w:rsidRPr="00F02F40">
        <w:rPr>
          <w:i/>
        </w:rPr>
        <w:t>National Disabil</w:t>
      </w:r>
      <w:r w:rsidR="00F02F40" w:rsidRPr="00F02F40">
        <w:rPr>
          <w:i/>
        </w:rPr>
        <w:t>ity Insurance Scheme Amendment</w:t>
      </w:r>
      <w:r w:rsidR="006635AD">
        <w:rPr>
          <w:i/>
        </w:rPr>
        <w:t xml:space="preserve"> </w:t>
      </w:r>
      <w:r w:rsidR="00F02F40">
        <w:rPr>
          <w:i/>
        </w:rPr>
        <w:t>(</w:t>
      </w:r>
      <w:r w:rsidRPr="00F02F40">
        <w:rPr>
          <w:i/>
        </w:rPr>
        <w:t>Quality and Safeguards Commission and Oth</w:t>
      </w:r>
      <w:r w:rsidR="00F02F40" w:rsidRPr="00F02F40">
        <w:rPr>
          <w:i/>
        </w:rPr>
        <w:t>er Measures</w:t>
      </w:r>
      <w:r w:rsidR="00F02F40">
        <w:rPr>
          <w:i/>
        </w:rPr>
        <w:t>)</w:t>
      </w:r>
      <w:r w:rsidRPr="00F02F40">
        <w:rPr>
          <w:i/>
        </w:rPr>
        <w:t xml:space="preserve"> Act</w:t>
      </w:r>
      <w:r w:rsidR="006E1088">
        <w:rPr>
          <w:i/>
        </w:rPr>
        <w:t xml:space="preserve"> 2017</w:t>
      </w:r>
      <w:r w:rsidR="00194B38" w:rsidRPr="000E2275">
        <w:t xml:space="preserve">, passed by the Australian Parliament </w:t>
      </w:r>
      <w:r w:rsidR="00F02F40">
        <w:t xml:space="preserve">on </w:t>
      </w:r>
      <w:r w:rsidR="00194B38" w:rsidRPr="000E2275">
        <w:t>4 December</w:t>
      </w:r>
      <w:r w:rsidRPr="000E2275">
        <w:t xml:space="preserve"> 2017</w:t>
      </w:r>
      <w:r w:rsidR="00382554" w:rsidRPr="000E2275">
        <w:t>.</w:t>
      </w:r>
    </w:p>
    <w:p w14:paraId="73073DE4" w14:textId="1BED7265" w:rsidR="00373D3D" w:rsidRPr="000E2275" w:rsidRDefault="00A407F5" w:rsidP="000E2275">
      <w:pPr>
        <w:pStyle w:val="WWSBodytext"/>
      </w:pPr>
      <w:r w:rsidRPr="000E2275">
        <w:lastRenderedPageBreak/>
        <w:t xml:space="preserve">States and territories maintain </w:t>
      </w:r>
      <w:r w:rsidR="00382554" w:rsidRPr="000E2275">
        <w:t xml:space="preserve">some </w:t>
      </w:r>
      <w:r w:rsidRPr="000E2275">
        <w:t xml:space="preserve">responsibilities </w:t>
      </w:r>
      <w:r w:rsidR="00382554" w:rsidRPr="000E2275">
        <w:t xml:space="preserve">related to disability services such as </w:t>
      </w:r>
      <w:r w:rsidRPr="000E2275">
        <w:t>w</w:t>
      </w:r>
      <w:r w:rsidR="00373D3D" w:rsidRPr="000E2275">
        <w:t>orker screening</w:t>
      </w:r>
      <w:r w:rsidRPr="000E2275">
        <w:t xml:space="preserve"> and</w:t>
      </w:r>
      <w:r w:rsidR="00382554" w:rsidRPr="000E2275">
        <w:t xml:space="preserve"> the</w:t>
      </w:r>
      <w:r w:rsidRPr="000E2275">
        <w:t xml:space="preserve"> a</w:t>
      </w:r>
      <w:r w:rsidR="00373D3D" w:rsidRPr="000E2275">
        <w:t>uthorisation of restrictive practices</w:t>
      </w:r>
      <w:r w:rsidR="00382554" w:rsidRPr="000E2275">
        <w:t>, as well as maintaining oversight during transition to the NDIS</w:t>
      </w:r>
      <w:r w:rsidR="006E1088">
        <w:t xml:space="preserve"> of matters relating to service quality and com</w:t>
      </w:r>
      <w:r w:rsidR="003340F0">
        <w:t xml:space="preserve">plaints, </w:t>
      </w:r>
      <w:r w:rsidR="006E1088">
        <w:t>until the NDIS Commission launches in the jurisdiction</w:t>
      </w:r>
      <w:r w:rsidR="00382554" w:rsidRPr="000E2275">
        <w:t xml:space="preserve">. </w:t>
      </w:r>
    </w:p>
    <w:p w14:paraId="2A6150E1" w14:textId="4AD2EBE2" w:rsidR="00373D3D" w:rsidRPr="00455B75" w:rsidRDefault="00382554" w:rsidP="009375B1">
      <w:pPr>
        <w:pStyle w:val="WWSHeading2"/>
        <w:rPr>
          <w:rStyle w:val="WWSHeading2Char"/>
        </w:rPr>
      </w:pPr>
      <w:bookmarkStart w:id="20" w:name="_Toc31957392"/>
      <w:r w:rsidRPr="00382554">
        <w:t>N</w:t>
      </w:r>
      <w:r w:rsidRPr="00455B75">
        <w:rPr>
          <w:rStyle w:val="WWSHeading2Char"/>
        </w:rPr>
        <w:t>DIS Quality and Safeguarding Framework</w:t>
      </w:r>
      <w:bookmarkEnd w:id="20"/>
    </w:p>
    <w:p w14:paraId="01E42ACA" w14:textId="2442366B" w:rsidR="00382554" w:rsidRDefault="00DD72D2" w:rsidP="00DD72D2">
      <w:pPr>
        <w:pStyle w:val="WWSBodytext"/>
        <w:rPr>
          <w:rFonts w:cs="Arial"/>
        </w:rPr>
      </w:pPr>
      <w:r w:rsidRPr="00DD72D2">
        <w:rPr>
          <w:rFonts w:cs="Arial"/>
        </w:rPr>
        <w:t xml:space="preserve">The </w:t>
      </w:r>
      <w:r w:rsidR="00F02F40">
        <w:rPr>
          <w:rFonts w:cs="Arial"/>
        </w:rPr>
        <w:t xml:space="preserve">NDIS </w:t>
      </w:r>
      <w:r w:rsidRPr="00DD72D2">
        <w:rPr>
          <w:rFonts w:cs="Arial"/>
        </w:rPr>
        <w:t>Framework consists of measures targeted at</w:t>
      </w:r>
      <w:r w:rsidR="00382554">
        <w:rPr>
          <w:rFonts w:cs="Arial"/>
        </w:rPr>
        <w:t xml:space="preserve"> NDIS participants</w:t>
      </w:r>
      <w:r w:rsidRPr="00DD72D2">
        <w:rPr>
          <w:rFonts w:cs="Arial"/>
        </w:rPr>
        <w:t>, the workforce and providers within</w:t>
      </w:r>
      <w:r w:rsidR="00382554">
        <w:rPr>
          <w:rFonts w:cs="Arial"/>
        </w:rPr>
        <w:t xml:space="preserve"> three domains:</w:t>
      </w:r>
      <w:r w:rsidRPr="00DD72D2">
        <w:rPr>
          <w:rFonts w:cs="Arial"/>
        </w:rPr>
        <w:t xml:space="preserve"> developmental, preventative and corrective. </w:t>
      </w:r>
    </w:p>
    <w:p w14:paraId="212319BD" w14:textId="294A4BB8" w:rsidR="00DD72D2" w:rsidRPr="007206A1" w:rsidRDefault="00DD72D2" w:rsidP="00455B75">
      <w:pPr>
        <w:pStyle w:val="WWSBodytext"/>
      </w:pPr>
      <w:r w:rsidRPr="00E6631B">
        <w:t>The developmental domain focuses on strengthening c</w:t>
      </w:r>
      <w:r w:rsidRPr="00455B75">
        <w:t>apability; the preventative domain is intended to prevent harm and ensure delivery of quality services; and the corrective domain is about solving problems, enabling improvements and providing oversight.</w:t>
      </w:r>
    </w:p>
    <w:p w14:paraId="167FF89C" w14:textId="1BF55DA1" w:rsidR="00F95FDD" w:rsidRPr="007206A1" w:rsidRDefault="00E62DF8" w:rsidP="00455B75">
      <w:pPr>
        <w:pStyle w:val="WWSBodytext"/>
      </w:pPr>
      <w:r w:rsidRPr="00E6631B">
        <w:t xml:space="preserve">This </w:t>
      </w:r>
      <w:r w:rsidR="009059E4">
        <w:t>Review</w:t>
      </w:r>
      <w:r w:rsidRPr="00E6631B">
        <w:t xml:space="preserve"> explores </w:t>
      </w:r>
      <w:r w:rsidR="000C1850" w:rsidRPr="00455B75">
        <w:t xml:space="preserve">the potential role of </w:t>
      </w:r>
      <w:r w:rsidR="00883596" w:rsidRPr="00455B75">
        <w:t>CVS</w:t>
      </w:r>
      <w:r w:rsidR="00F95FDD" w:rsidRPr="00455B75">
        <w:t xml:space="preserve"> </w:t>
      </w:r>
      <w:r w:rsidR="008A30C8">
        <w:t>in the context of</w:t>
      </w:r>
      <w:r w:rsidR="000C1850" w:rsidRPr="00455B75">
        <w:t xml:space="preserve"> </w:t>
      </w:r>
      <w:r w:rsidR="00382554" w:rsidRPr="00455B75">
        <w:t>the NDIS Framework</w:t>
      </w:r>
      <w:r w:rsidRPr="00455B75">
        <w:t xml:space="preserve">, and </w:t>
      </w:r>
      <w:r w:rsidR="002945F4">
        <w:t xml:space="preserve">makes recommendations </w:t>
      </w:r>
      <w:r w:rsidRPr="00455B75">
        <w:t>within the overall commitment made by all governments to building a nationally consistent and responsive quality and safeguarding system that supports participant choice and control in the NDIS</w:t>
      </w:r>
      <w:r w:rsidR="006B27B2" w:rsidRPr="00455B75">
        <w:t xml:space="preserve"> market</w:t>
      </w:r>
      <w:r w:rsidRPr="00E6631B">
        <w:t>.</w:t>
      </w:r>
      <w:r w:rsidR="009F65B0" w:rsidRPr="007206A1">
        <w:t xml:space="preserve"> </w:t>
      </w:r>
    </w:p>
    <w:p w14:paraId="6B8A8395" w14:textId="14D0ABE6" w:rsidR="00CA6222" w:rsidRPr="005663B5" w:rsidRDefault="0058669D" w:rsidP="008576C1">
      <w:pPr>
        <w:pStyle w:val="WWSHeading1"/>
        <w:spacing w:after="0"/>
      </w:pPr>
      <w:bookmarkStart w:id="21" w:name="_Toc531963940"/>
      <w:bookmarkStart w:id="22" w:name="_Toc31957393"/>
      <w:r>
        <w:lastRenderedPageBreak/>
        <w:t xml:space="preserve">Community Visitor Schemes </w:t>
      </w:r>
      <w:r w:rsidRPr="0058669D">
        <w:t>–</w:t>
      </w:r>
      <w:r>
        <w:t xml:space="preserve"> </w:t>
      </w:r>
      <w:r w:rsidR="000A00E0">
        <w:t>o</w:t>
      </w:r>
      <w:r w:rsidR="00CA6222">
        <w:t>verview</w:t>
      </w:r>
      <w:bookmarkStart w:id="23" w:name="_Toc531241099"/>
      <w:bookmarkStart w:id="24" w:name="_Toc531341130"/>
      <w:bookmarkStart w:id="25" w:name="_Toc531963941"/>
      <w:bookmarkEnd w:id="21"/>
      <w:bookmarkEnd w:id="22"/>
      <w:r w:rsidR="00CA6222">
        <w:t xml:space="preserve"> </w:t>
      </w:r>
      <w:bookmarkEnd w:id="23"/>
      <w:bookmarkEnd w:id="24"/>
      <w:bookmarkEnd w:id="25"/>
    </w:p>
    <w:tbl>
      <w:tblPr>
        <w:tblpPr w:leftFromText="284" w:rightFromText="284" w:topFromText="68" w:bottomFromText="284" w:vertAnchor="text" w:horzAnchor="margin" w:tblpXSpec="center" w:tblpY="654"/>
        <w:tblW w:w="9310" w:type="dxa"/>
        <w:tblLook w:val="04A0" w:firstRow="1" w:lastRow="0" w:firstColumn="1" w:lastColumn="0" w:noHBand="0" w:noVBand="1"/>
      </w:tblPr>
      <w:tblGrid>
        <w:gridCol w:w="1384"/>
        <w:gridCol w:w="7926"/>
      </w:tblGrid>
      <w:tr w:rsidR="005A3CAD" w:rsidRPr="00F00D73" w14:paraId="4BE0DA26" w14:textId="77777777" w:rsidTr="008576C1">
        <w:trPr>
          <w:trHeight w:val="1294"/>
        </w:trPr>
        <w:tc>
          <w:tcPr>
            <w:tcW w:w="1384" w:type="dxa"/>
            <w:vMerge w:val="restart"/>
          </w:tcPr>
          <w:p w14:paraId="2A20DEE2" w14:textId="37F50010" w:rsidR="005A3CAD" w:rsidRPr="00F00D73" w:rsidRDefault="005A3CAD" w:rsidP="008576C1">
            <w:pPr>
              <w:rPr>
                <w:color w:val="703090"/>
                <w:sz w:val="240"/>
                <w:szCs w:val="240"/>
              </w:rPr>
            </w:pPr>
            <w:r w:rsidRPr="00F00D73">
              <w:rPr>
                <w:color w:val="703090"/>
                <w:sz w:val="240"/>
                <w:szCs w:val="240"/>
              </w:rPr>
              <w:t>“</w:t>
            </w:r>
          </w:p>
        </w:tc>
        <w:tc>
          <w:tcPr>
            <w:tcW w:w="7926" w:type="dxa"/>
          </w:tcPr>
          <w:p w14:paraId="4A134943" w14:textId="77777777" w:rsidR="005A3CAD" w:rsidRPr="00F00D73" w:rsidRDefault="005A3CAD" w:rsidP="008576C1">
            <w:pPr>
              <w:pStyle w:val="WWSQuote"/>
              <w:framePr w:hSpace="0" w:vSpace="0" w:wrap="auto" w:vAnchor="margin" w:hAnchor="text" w:xAlign="left" w:yAlign="inline"/>
            </w:pPr>
          </w:p>
          <w:p w14:paraId="26D4C6F1" w14:textId="58A7E74F" w:rsidR="005A3CAD" w:rsidRPr="00F00D73" w:rsidRDefault="005A3CAD" w:rsidP="008576C1">
            <w:pPr>
              <w:pStyle w:val="WWSQuote"/>
              <w:framePr w:hSpace="0" w:vSpace="0" w:wrap="auto" w:vAnchor="margin" w:hAnchor="text" w:xAlign="left" w:yAlign="inline"/>
              <w:spacing w:line="360" w:lineRule="exact"/>
              <w:rPr>
                <w:i/>
              </w:rPr>
            </w:pPr>
            <w:r w:rsidRPr="00F00D73">
              <w:rPr>
                <w:i/>
              </w:rPr>
              <w:t>And be it enacted That</w:t>
            </w:r>
            <w:r w:rsidR="009C0977">
              <w:rPr>
                <w:i/>
              </w:rPr>
              <w:t xml:space="preserve"> [sic]</w:t>
            </w:r>
            <w:r w:rsidRPr="00F00D73">
              <w:rPr>
                <w:i/>
              </w:rPr>
              <w:t xml:space="preserve"> it shall and may be lawful for the said Governor to nominate and appoint some fit and proper person or persons not exceeding five in number to be the visitors of each lunatic asylum within the said Colony … and some one of such visitors so appointed shall be required to visit such lunatic asylum at least once in every week unless prevented by illness or other sufficient cause and shall from time to time make such reports to the Colonial Secretary as may be required by order of the sai</w:t>
            </w:r>
            <w:r w:rsidR="008576C1" w:rsidRPr="00F00D73">
              <w:rPr>
                <w:i/>
              </w:rPr>
              <w:t>d Governor.</w:t>
            </w:r>
          </w:p>
        </w:tc>
      </w:tr>
      <w:tr w:rsidR="005A3CAD" w:rsidRPr="00F00D73" w14:paraId="577CD823" w14:textId="77777777" w:rsidTr="008576C1">
        <w:trPr>
          <w:trHeight w:val="326"/>
        </w:trPr>
        <w:tc>
          <w:tcPr>
            <w:tcW w:w="1384" w:type="dxa"/>
            <w:vMerge/>
          </w:tcPr>
          <w:p w14:paraId="0C1DD267" w14:textId="77777777" w:rsidR="005A3CAD" w:rsidRPr="00F00D73" w:rsidRDefault="005A3CAD" w:rsidP="008576C1">
            <w:pPr>
              <w:numPr>
                <w:ilvl w:val="0"/>
                <w:numId w:val="7"/>
              </w:numPr>
              <w:spacing w:before="120" w:after="120" w:line="300" w:lineRule="exact"/>
              <w:ind w:left="850" w:hanging="425"/>
              <w:rPr>
                <w:rFonts w:eastAsia="HGGothicE"/>
                <w:lang w:val="en-AU" w:eastAsia="en-AU"/>
              </w:rPr>
            </w:pPr>
          </w:p>
        </w:tc>
        <w:tc>
          <w:tcPr>
            <w:tcW w:w="7926" w:type="dxa"/>
          </w:tcPr>
          <w:p w14:paraId="6F1D70CA" w14:textId="7F0A48AE" w:rsidR="005A3CAD" w:rsidRPr="00F00D73" w:rsidRDefault="008576C1" w:rsidP="008576C1">
            <w:pPr>
              <w:pStyle w:val="WWSQuoteSource"/>
              <w:rPr>
                <w:i w:val="0"/>
              </w:rPr>
            </w:pPr>
            <w:r w:rsidRPr="00F00D73">
              <w:rPr>
                <w:i w:val="0"/>
              </w:rPr>
              <w:t>Dangerous Lunatics Act NSW 1843</w:t>
            </w:r>
          </w:p>
        </w:tc>
      </w:tr>
    </w:tbl>
    <w:p w14:paraId="42291537" w14:textId="3D1FBE11" w:rsidR="00CA6222" w:rsidRPr="008576C1" w:rsidRDefault="00CA6222" w:rsidP="00230FD1">
      <w:pPr>
        <w:pStyle w:val="WWSHeading2"/>
        <w:spacing w:before="120"/>
      </w:pPr>
      <w:bookmarkStart w:id="26" w:name="_Toc31957394"/>
      <w:r w:rsidRPr="008576C1">
        <w:t>Origins</w:t>
      </w:r>
      <w:bookmarkEnd w:id="26"/>
    </w:p>
    <w:p w14:paraId="3FE890B3" w14:textId="6B709372" w:rsidR="00CA6222" w:rsidRDefault="00CA6222" w:rsidP="00CB30D1">
      <w:pPr>
        <w:pStyle w:val="WWSBodytext"/>
      </w:pPr>
      <w:r>
        <w:t xml:space="preserve">Community visiting has been in existence in Australia since 1843. </w:t>
      </w:r>
      <w:r w:rsidR="001F7189">
        <w:t xml:space="preserve">By </w:t>
      </w:r>
      <w:r>
        <w:t>1898 an ins</w:t>
      </w:r>
      <w:r w:rsidR="001F7189">
        <w:t xml:space="preserve">pector of asylums </w:t>
      </w:r>
      <w:r>
        <w:t xml:space="preserve">had </w:t>
      </w:r>
      <w:r w:rsidR="00F02F40">
        <w:t xml:space="preserve">authority across a </w:t>
      </w:r>
      <w:r>
        <w:t>wide range of matters including the use of restraint, nutrition, staffing levels and appoint</w:t>
      </w:r>
      <w:r w:rsidR="00F02F40">
        <w:t>ment of</w:t>
      </w:r>
      <w:r>
        <w:t xml:space="preserve"> official visitors from the community.</w:t>
      </w:r>
      <w:r>
        <w:rPr>
          <w:rStyle w:val="EndnoteReference"/>
        </w:rPr>
        <w:endnoteReference w:id="10"/>
      </w:r>
      <w:r>
        <w:t xml:space="preserve"> </w:t>
      </w:r>
    </w:p>
    <w:p w14:paraId="53F478E2" w14:textId="449A4650" w:rsidR="00CA6222" w:rsidRDefault="00CA6222" w:rsidP="00CB30D1">
      <w:pPr>
        <w:pStyle w:val="WWSBodytext"/>
      </w:pPr>
      <w:r>
        <w:t>Key features retained by modern schemes are the oversight of institutions by independent members of the community, appointed by statute, with wide powers to visit, inspect and report on the</w:t>
      </w:r>
      <w:r w:rsidR="00F02F40">
        <w:t xml:space="preserve"> experience of residents</w:t>
      </w:r>
      <w:r>
        <w:t xml:space="preserve">. </w:t>
      </w:r>
    </w:p>
    <w:p w14:paraId="751E0791" w14:textId="4E8AD4E4" w:rsidR="00CA6222" w:rsidRPr="007A6EB3" w:rsidRDefault="00CA6222" w:rsidP="00455B75">
      <w:pPr>
        <w:pStyle w:val="WWSBodytext"/>
      </w:pPr>
      <w:r w:rsidRPr="007206A1">
        <w:t>Independent visiting as a key tool in quality and safeguarding has p</w:t>
      </w:r>
      <w:r w:rsidR="0074502B">
        <w:t>recedents in other settings. It</w:t>
      </w:r>
      <w:r w:rsidRPr="007206A1">
        <w:t xml:space="preserve"> is at the heart of the </w:t>
      </w:r>
      <w:r w:rsidR="0074502B">
        <w:t xml:space="preserve">NPM </w:t>
      </w:r>
      <w:r w:rsidRPr="007206A1">
        <w:t xml:space="preserve">required by </w:t>
      </w:r>
      <w:r w:rsidR="007206A1" w:rsidRPr="007206A1">
        <w:t xml:space="preserve">the </w:t>
      </w:r>
      <w:r w:rsidRPr="007206A1">
        <w:t>OPCAT.</w:t>
      </w:r>
    </w:p>
    <w:p w14:paraId="05CB58E9" w14:textId="6F41EBCD" w:rsidR="00CA6222" w:rsidRPr="002C1034" w:rsidRDefault="00CA6222" w:rsidP="009375B1">
      <w:pPr>
        <w:pStyle w:val="WWSHeading2"/>
      </w:pPr>
      <w:bookmarkStart w:id="27" w:name="_Toc31957395"/>
      <w:r>
        <w:t>Six c</w:t>
      </w:r>
      <w:r w:rsidRPr="002C1034">
        <w:t xml:space="preserve">urrent </w:t>
      </w:r>
      <w:r w:rsidR="00060764">
        <w:t>scheme</w:t>
      </w:r>
      <w:r>
        <w:t>s</w:t>
      </w:r>
      <w:bookmarkEnd w:id="27"/>
    </w:p>
    <w:p w14:paraId="3DD42A18" w14:textId="17C60B6C" w:rsidR="00CA6222" w:rsidRDefault="00CA6222" w:rsidP="00455B75">
      <w:pPr>
        <w:pStyle w:val="WWSBodytext"/>
        <w:rPr>
          <w:rFonts w:cs="Arial"/>
        </w:rPr>
      </w:pPr>
      <w:r w:rsidRPr="00525E53">
        <w:rPr>
          <w:rFonts w:cs="Arial"/>
        </w:rPr>
        <w:t xml:space="preserve">There are currently six </w:t>
      </w:r>
      <w:r w:rsidR="00D46B43">
        <w:rPr>
          <w:rFonts w:cs="Arial"/>
        </w:rPr>
        <w:t>CVS</w:t>
      </w:r>
      <w:r w:rsidRPr="00525E53">
        <w:rPr>
          <w:rFonts w:cs="Arial"/>
        </w:rPr>
        <w:t xml:space="preserve"> for disability services in Australia, one in e</w:t>
      </w:r>
      <w:r w:rsidR="008F0BFA">
        <w:rPr>
          <w:rFonts w:cs="Arial"/>
        </w:rPr>
        <w:t>ach state</w:t>
      </w:r>
      <w:r w:rsidR="00BC47E9">
        <w:rPr>
          <w:rFonts w:cs="Arial"/>
        </w:rPr>
        <w:t xml:space="preserve"> and t</w:t>
      </w:r>
      <w:r>
        <w:rPr>
          <w:rFonts w:cs="Arial"/>
        </w:rPr>
        <w:t>erritory</w:t>
      </w:r>
      <w:r w:rsidRPr="00525E53">
        <w:rPr>
          <w:rFonts w:cs="Arial"/>
        </w:rPr>
        <w:t xml:space="preserve"> except Western Australia and Tasmania</w:t>
      </w:r>
      <w:r>
        <w:rPr>
          <w:rFonts w:cs="Arial"/>
        </w:rPr>
        <w:t>.</w:t>
      </w:r>
      <w:r w:rsidRPr="00525E53">
        <w:rPr>
          <w:rFonts w:cs="Arial"/>
        </w:rPr>
        <w:t xml:space="preserve"> </w:t>
      </w:r>
      <w:r>
        <w:rPr>
          <w:rFonts w:cs="Arial"/>
        </w:rPr>
        <w:t xml:space="preserve">Each </w:t>
      </w:r>
      <w:r w:rsidR="00060764">
        <w:rPr>
          <w:rFonts w:cs="Arial"/>
        </w:rPr>
        <w:t>scheme</w:t>
      </w:r>
      <w:r>
        <w:rPr>
          <w:rFonts w:cs="Arial"/>
        </w:rPr>
        <w:t xml:space="preserve"> operates differently</w:t>
      </w:r>
      <w:r w:rsidR="00BC47E9">
        <w:rPr>
          <w:rFonts w:cs="Arial"/>
        </w:rPr>
        <w:t xml:space="preserve"> and separately</w:t>
      </w:r>
      <w:r>
        <w:rPr>
          <w:rFonts w:cs="Arial"/>
        </w:rPr>
        <w:t xml:space="preserve"> from the others </w:t>
      </w:r>
      <w:r w:rsidRPr="000B7BE2">
        <w:rPr>
          <w:rFonts w:cs="Arial"/>
        </w:rPr>
        <w:t>in scope, scale and design</w:t>
      </w:r>
      <w:r>
        <w:rPr>
          <w:rFonts w:cs="Arial"/>
        </w:rPr>
        <w:t>.</w:t>
      </w:r>
      <w:r w:rsidRPr="000B7BE2">
        <w:rPr>
          <w:rFonts w:cs="Arial"/>
        </w:rPr>
        <w:t xml:space="preserve"> </w:t>
      </w:r>
    </w:p>
    <w:p w14:paraId="65E3A084" w14:textId="4E2CAB33" w:rsidR="00CA6222" w:rsidRDefault="00CA6222" w:rsidP="00455B75">
      <w:pPr>
        <w:pStyle w:val="WWSBodytext"/>
        <w:rPr>
          <w:rFonts w:cs="Arial"/>
        </w:rPr>
      </w:pPr>
      <w:r>
        <w:t xml:space="preserve">Community Visitors hold their roles as </w:t>
      </w:r>
      <w:r w:rsidRPr="00C44375">
        <w:t>statutory appointees</w:t>
      </w:r>
      <w:r w:rsidRPr="00450B0F">
        <w:t xml:space="preserve"> under varying legislation. Appointments are made by </w:t>
      </w:r>
      <w:r w:rsidRPr="00C44375">
        <w:t>the State Governor</w:t>
      </w:r>
      <w:r w:rsidR="00575CE9">
        <w:t>, Public Guardian in Queensland</w:t>
      </w:r>
      <w:r w:rsidRPr="00C44375">
        <w:t xml:space="preserve"> or relev</w:t>
      </w:r>
      <w:r w:rsidR="00F02F40">
        <w:t>ant Minister, usually for three-</w:t>
      </w:r>
      <w:r w:rsidRPr="00C44375">
        <w:t>year terms.</w:t>
      </w:r>
      <w:r w:rsidR="005C10A0">
        <w:t xml:space="preserve"> In South Australia and Victoria</w:t>
      </w:r>
      <w:r w:rsidRPr="00450B0F">
        <w:t xml:space="preserve"> the</w:t>
      </w:r>
      <w:r w:rsidR="005C5A27">
        <w:t>re are</w:t>
      </w:r>
      <w:r w:rsidRPr="00450B0F">
        <w:t xml:space="preserve"> </w:t>
      </w:r>
      <w:r w:rsidR="005C5A27">
        <w:t>over 450 volunteer Community Visitors</w:t>
      </w:r>
      <w:r w:rsidR="007C19F2">
        <w:t>;</w:t>
      </w:r>
      <w:r w:rsidR="005C5A27">
        <w:t xml:space="preserve"> in other jurisdictions it is a paid role usually held on a casual basis.</w:t>
      </w:r>
    </w:p>
    <w:p w14:paraId="13DB4588" w14:textId="59100642" w:rsidR="00CA6222" w:rsidRDefault="00CA6222" w:rsidP="00455B75">
      <w:pPr>
        <w:pStyle w:val="WWSBodytext"/>
      </w:pPr>
      <w:r w:rsidRPr="00EE7A4A">
        <w:lastRenderedPageBreak/>
        <w:t>Visitors work independently within frameworks established with an auspicing and co</w:t>
      </w:r>
      <w:r w:rsidR="00A566BF">
        <w:t>-</w:t>
      </w:r>
      <w:r w:rsidRPr="00EE7A4A">
        <w:t>ordinating department. Each arrangement is different. They work closely with other agencies and complaint handling bodies. Some schemes have regional structure</w:t>
      </w:r>
      <w:r>
        <w:t xml:space="preserve">s supporting </w:t>
      </w:r>
      <w:r w:rsidR="0078676B">
        <w:t>state-wide</w:t>
      </w:r>
      <w:r>
        <w:t xml:space="preserve"> coverage</w:t>
      </w:r>
      <w:r w:rsidRPr="00EE7A4A">
        <w:t xml:space="preserve">. In </w:t>
      </w:r>
      <w:r w:rsidR="003340F0">
        <w:t>New South Wales</w:t>
      </w:r>
      <w:r w:rsidRPr="00EE7A4A">
        <w:t xml:space="preserve"> visiting for disability services is auspiced by the Office of the N</w:t>
      </w:r>
      <w:r w:rsidR="005D3FC8">
        <w:t xml:space="preserve">ew </w:t>
      </w:r>
      <w:r w:rsidRPr="00EE7A4A">
        <w:t>S</w:t>
      </w:r>
      <w:r w:rsidR="005D3FC8">
        <w:t xml:space="preserve">outh </w:t>
      </w:r>
      <w:r w:rsidRPr="00EE7A4A">
        <w:t>W</w:t>
      </w:r>
      <w:r w:rsidR="005D3FC8">
        <w:t>ales</w:t>
      </w:r>
      <w:r w:rsidRPr="00EE7A4A">
        <w:t xml:space="preserve"> Ombudsman and</w:t>
      </w:r>
      <w:r w:rsidR="00F02F40">
        <w:t xml:space="preserve"> is</w:t>
      </w:r>
      <w:r w:rsidRPr="00EE7A4A">
        <w:t xml:space="preserve"> a standalone scheme. </w:t>
      </w:r>
      <w:r w:rsidR="00754841">
        <w:t>The Northern Territory</w:t>
      </w:r>
      <w:r w:rsidR="003F56A9">
        <w:t xml:space="preserve"> CVS visits a small number of people living in forensic disability accommodation. </w:t>
      </w:r>
      <w:r w:rsidRPr="00EE7A4A">
        <w:t>All other schemes</w:t>
      </w:r>
      <w:r w:rsidR="003F56A9">
        <w:t xml:space="preserve"> cover</w:t>
      </w:r>
      <w:r w:rsidRPr="00EE7A4A">
        <w:t xml:space="preserve"> additional </w:t>
      </w:r>
      <w:r w:rsidR="00C268CD">
        <w:t xml:space="preserve">sites </w:t>
      </w:r>
      <w:r w:rsidRPr="00EE7A4A">
        <w:t>such as mental health institutions, although i</w:t>
      </w:r>
      <w:r w:rsidR="00D46B43">
        <w:t>ndividual V</w:t>
      </w:r>
      <w:r w:rsidRPr="00EE7A4A">
        <w:t>isitors may specialise</w:t>
      </w:r>
      <w:r>
        <w:t xml:space="preserve"> </w:t>
      </w:r>
      <w:r w:rsidR="00686D66">
        <w:t xml:space="preserve">in </w:t>
      </w:r>
      <w:r>
        <w:t>disability</w:t>
      </w:r>
      <w:r w:rsidRPr="00EE7A4A">
        <w:t>.</w:t>
      </w:r>
      <w:r w:rsidR="00C268CD">
        <w:t xml:space="preserve"> The CVS in Queensland is within the Office of the Public Guardian and visits both children and adults. </w:t>
      </w:r>
    </w:p>
    <w:p w14:paraId="57621A56" w14:textId="4C4C59CC" w:rsidR="003401AB" w:rsidRPr="003401AB" w:rsidRDefault="003401AB" w:rsidP="003401AB">
      <w:pPr>
        <w:pStyle w:val="WWSBodytext"/>
        <w:rPr>
          <w:rFonts w:cs="Arial"/>
        </w:rPr>
      </w:pPr>
      <w:r w:rsidRPr="003401AB">
        <w:rPr>
          <w:rFonts w:cs="Arial"/>
        </w:rPr>
        <w:t xml:space="preserve">Over 12,000 visits were made to adult disability services in 2016-17. Annual reports from most schemes do not record how many individuals are seen, but rather the number of visits to visitable places. Queensland is an exception, reporting visits to 6,542 adults in 2016-17. </w:t>
      </w:r>
    </w:p>
    <w:p w14:paraId="4E85B986" w14:textId="032BC199" w:rsidR="00BC47E9" w:rsidRDefault="003401AB" w:rsidP="00455B75">
      <w:pPr>
        <w:pStyle w:val="WWSBodytext"/>
      </w:pPr>
      <w:r w:rsidRPr="003401AB">
        <w:rPr>
          <w:rFonts w:cs="Arial"/>
        </w:rPr>
        <w:t>All of the vi</w:t>
      </w:r>
      <w:r w:rsidR="00F02F40">
        <w:rPr>
          <w:rFonts w:cs="Arial"/>
        </w:rPr>
        <w:t>sits relate to</w:t>
      </w:r>
      <w:r w:rsidR="009E339F">
        <w:rPr>
          <w:rFonts w:cs="Arial"/>
        </w:rPr>
        <w:t xml:space="preserve"> accommodation services. In addition </w:t>
      </w:r>
      <w:r w:rsidRPr="003401AB">
        <w:rPr>
          <w:rFonts w:cs="Arial"/>
        </w:rPr>
        <w:t xml:space="preserve">the </w:t>
      </w:r>
      <w:r w:rsidR="009E339F">
        <w:rPr>
          <w:rFonts w:cs="Arial"/>
        </w:rPr>
        <w:t>South Australian scheme scope includes</w:t>
      </w:r>
      <w:r w:rsidRPr="003401AB">
        <w:rPr>
          <w:rFonts w:cs="Arial"/>
        </w:rPr>
        <w:t xml:space="preserve"> day options programs.</w:t>
      </w:r>
      <w:bookmarkStart w:id="28" w:name="_Toc531963955"/>
      <w:r>
        <w:t xml:space="preserve"> </w:t>
      </w:r>
    </w:p>
    <w:p w14:paraId="1E19A219" w14:textId="230FD5AE" w:rsidR="00DA0B0A" w:rsidRDefault="00DA0B0A" w:rsidP="00455B75">
      <w:pPr>
        <w:pStyle w:val="WWSBodytext"/>
      </w:pPr>
      <w:r>
        <w:t>The map below provides an overview drawing on 2016-17 Annual Reports to each CVS.</w:t>
      </w:r>
    </w:p>
    <w:p w14:paraId="64BDD934" w14:textId="65D5DF86" w:rsidR="005B6975" w:rsidRDefault="005B6975" w:rsidP="00455B75">
      <w:pPr>
        <w:pStyle w:val="WWSBodytext"/>
      </w:pPr>
    </w:p>
    <w:p w14:paraId="3BBF70F1" w14:textId="467D64A9" w:rsidR="00EF331C" w:rsidRPr="00721725" w:rsidRDefault="00EF331C" w:rsidP="00EF331C">
      <w:pPr>
        <w:pStyle w:val="WWSFigureCaption"/>
      </w:pPr>
      <w:bookmarkStart w:id="29" w:name="_Toc31974793"/>
      <w:bookmarkStart w:id="30" w:name="_GoBack"/>
      <w:bookmarkEnd w:id="30"/>
      <w:r>
        <w:t xml:space="preserve">Figure </w:t>
      </w:r>
      <w:r>
        <w:rPr>
          <w:noProof/>
        </w:rPr>
        <w:fldChar w:fldCharType="begin"/>
      </w:r>
      <w:r>
        <w:rPr>
          <w:noProof/>
        </w:rPr>
        <w:instrText xml:space="preserve"> SEQ Figure \* ARABIC </w:instrText>
      </w:r>
      <w:r>
        <w:rPr>
          <w:noProof/>
        </w:rPr>
        <w:fldChar w:fldCharType="separate"/>
      </w:r>
      <w:r w:rsidR="00E51212">
        <w:rPr>
          <w:noProof/>
        </w:rPr>
        <w:t>1</w:t>
      </w:r>
      <w:r>
        <w:rPr>
          <w:noProof/>
        </w:rPr>
        <w:fldChar w:fldCharType="end"/>
      </w:r>
      <w:r>
        <w:t>: Overview of CVS</w:t>
      </w:r>
      <w:bookmarkEnd w:id="29"/>
    </w:p>
    <w:p w14:paraId="2744567D" w14:textId="243D408D" w:rsidR="009F65B0" w:rsidRDefault="002F5922" w:rsidP="00DD5295">
      <w:pPr>
        <w:pStyle w:val="WWSBodytext"/>
        <w:rPr>
          <w:noProof/>
        </w:rPr>
      </w:pPr>
      <w:r>
        <w:rPr>
          <w:noProof/>
        </w:rPr>
        <w:drawing>
          <wp:anchor distT="0" distB="0" distL="114300" distR="114300" simplePos="0" relativeHeight="251673088" behindDoc="0" locked="0" layoutInCell="1" allowOverlap="1" wp14:anchorId="665234BA" wp14:editId="2C4C6366">
            <wp:simplePos x="0" y="0"/>
            <wp:positionH relativeFrom="margin">
              <wp:posOffset>-252730</wp:posOffset>
            </wp:positionH>
            <wp:positionV relativeFrom="margin">
              <wp:posOffset>4126865</wp:posOffset>
            </wp:positionV>
            <wp:extent cx="6477424" cy="4368800"/>
            <wp:effectExtent l="0" t="0" r="0" b="0"/>
            <wp:wrapNone/>
            <wp:docPr id="3" name="Picture 3" descr="Map of Australia providing an overview of each community visitors scheme based on 2016-2017 annual reports&#10;" title="Figure 1: Overview of 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15May19.pdf"/>
                    <pic:cNvPicPr/>
                  </pic:nvPicPr>
                  <pic:blipFill rotWithShape="1">
                    <a:blip r:embed="rId15"/>
                    <a:srcRect l="15713" t="14716" r="13161"/>
                    <a:stretch/>
                  </pic:blipFill>
                  <pic:spPr bwMode="auto">
                    <a:xfrm>
                      <a:off x="0" y="0"/>
                      <a:ext cx="6477424" cy="436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16586" w14:textId="011E0966" w:rsidR="00163352" w:rsidRDefault="000E2275" w:rsidP="00E154FE">
      <w:pPr>
        <w:pStyle w:val="WWSHeading2"/>
        <w:tabs>
          <w:tab w:val="clear" w:pos="992"/>
          <w:tab w:val="left" w:pos="3840"/>
        </w:tabs>
      </w:pPr>
      <w:bookmarkStart w:id="31" w:name="_Toc531241100"/>
      <w:bookmarkStart w:id="32" w:name="_Toc531341131"/>
      <w:bookmarkEnd w:id="28"/>
      <w:r w:rsidRPr="00E154FE">
        <w:br w:type="page"/>
      </w:r>
      <w:bookmarkStart w:id="33" w:name="_Toc31957396"/>
      <w:r w:rsidR="00163352">
        <w:lastRenderedPageBreak/>
        <w:t>Tasmania</w:t>
      </w:r>
      <w:r w:rsidR="00091E31">
        <w:t xml:space="preserve"> and Western Australia</w:t>
      </w:r>
      <w:bookmarkEnd w:id="33"/>
    </w:p>
    <w:p w14:paraId="7C5C9DA9" w14:textId="77777777" w:rsidR="009E339F" w:rsidRPr="000F3B2A" w:rsidRDefault="009E339F" w:rsidP="00DA0B0A">
      <w:pPr>
        <w:pStyle w:val="WWSHeading5"/>
      </w:pPr>
      <w:r w:rsidRPr="000F3B2A">
        <w:t>Tasmania</w:t>
      </w:r>
    </w:p>
    <w:p w14:paraId="081946F2" w14:textId="0AD4A990" w:rsidR="009E339F" w:rsidRDefault="009E339F" w:rsidP="009E339F">
      <w:pPr>
        <w:pStyle w:val="WWSBodytext"/>
      </w:pPr>
      <w:r w:rsidRPr="00163352">
        <w:t xml:space="preserve">The Tasmanian Ombudsman, with the Health Complaints Commissioner, administers and provides support for Mental Health Official Visitors and Prison Official Visitors. </w:t>
      </w:r>
      <w:r w:rsidR="006C11EC" w:rsidRPr="006C11EC">
        <w:t xml:space="preserve">Under the </w:t>
      </w:r>
      <w:r w:rsidR="006C11EC" w:rsidRPr="00910806">
        <w:rPr>
          <w:i/>
        </w:rPr>
        <w:t>Tasmanian Disability Services Act</w:t>
      </w:r>
      <w:r w:rsidR="009C0977" w:rsidRPr="00910806">
        <w:rPr>
          <w:i/>
        </w:rPr>
        <w:t xml:space="preserve"> 2011</w:t>
      </w:r>
      <w:r w:rsidR="006C11EC" w:rsidRPr="006C11EC">
        <w:t xml:space="preserve"> Authorised Officers are appointed and have the power to enter premises unannounced, take copies of, or remove records, and speak to people with dis</w:t>
      </w:r>
      <w:r w:rsidR="006C11EC">
        <w:t>ability if there is any concern</w:t>
      </w:r>
      <w:r>
        <w:t>.</w:t>
      </w:r>
    </w:p>
    <w:p w14:paraId="00CA6B59" w14:textId="165CE90B" w:rsidR="009E339F" w:rsidRDefault="009E339F" w:rsidP="009E339F">
      <w:pPr>
        <w:pStyle w:val="WWSBodytext"/>
      </w:pPr>
      <w:r w:rsidRPr="0030190B">
        <w:t xml:space="preserve">The </w:t>
      </w:r>
      <w:r w:rsidRPr="00910806">
        <w:rPr>
          <w:i/>
        </w:rPr>
        <w:t>Tasmanian Disability Services Act 2011</w:t>
      </w:r>
      <w:r w:rsidRPr="0030190B">
        <w:t xml:space="preserve"> places a duty of care on service providers with the requirement, </w:t>
      </w:r>
      <w:r w:rsidR="003340F0">
        <w:t xml:space="preserve">that </w:t>
      </w:r>
      <w:r w:rsidRPr="0030190B">
        <w:t>people in their care are free from abuse and neglect.  Allegations of abuse may be reported directly by the alleged victim (through the National Abuse Hotline on 1800 880 052), or to Disab</w:t>
      </w:r>
      <w:r w:rsidR="006C11EC">
        <w:t>ility and Community Services. Departmentally</w:t>
      </w:r>
      <w:r w:rsidR="00A566BF">
        <w:t>-</w:t>
      </w:r>
      <w:r w:rsidRPr="0030190B">
        <w:t>funded services operate within</w:t>
      </w:r>
      <w:r w:rsidR="003340F0">
        <w:t xml:space="preserve"> a quality and safety framework, </w:t>
      </w:r>
      <w:r w:rsidR="006C11EC">
        <w:t>performance monitoring and three</w:t>
      </w:r>
      <w:r w:rsidR="00A566BF">
        <w:t>-</w:t>
      </w:r>
      <w:r w:rsidR="006C11EC">
        <w:t>yearly review</w:t>
      </w:r>
      <w:r w:rsidRPr="0030190B">
        <w:t>s</w:t>
      </w:r>
      <w:r>
        <w:t>.</w:t>
      </w:r>
    </w:p>
    <w:p w14:paraId="7084DBC5" w14:textId="77777777" w:rsidR="009E339F" w:rsidRDefault="009E339F" w:rsidP="009E339F">
      <w:pPr>
        <w:pStyle w:val="WWSBodytext"/>
      </w:pPr>
      <w:r w:rsidRPr="0030190B">
        <w:t>Department of Communities Tasmania provides funding to three advocacy organisations to assist people to raise issues.</w:t>
      </w:r>
    </w:p>
    <w:p w14:paraId="33EFF560" w14:textId="19AEF3E5" w:rsidR="009E339F" w:rsidRPr="000F3B2A" w:rsidRDefault="009E339F" w:rsidP="00DA0B0A">
      <w:pPr>
        <w:pStyle w:val="WWSHeading5"/>
      </w:pPr>
      <w:r w:rsidRPr="008C0824">
        <w:t>Western Australia</w:t>
      </w:r>
    </w:p>
    <w:p w14:paraId="120694EA" w14:textId="48870F7A" w:rsidR="002746B8" w:rsidRPr="002746B8" w:rsidRDefault="002746B8" w:rsidP="002560A5">
      <w:pPr>
        <w:pStyle w:val="WWSBodytext"/>
      </w:pPr>
      <w:r w:rsidRPr="002746B8">
        <w:t>In W</w:t>
      </w:r>
      <w:r w:rsidR="00A566BF">
        <w:t>estern Australia</w:t>
      </w:r>
      <w:r w:rsidRPr="002746B8">
        <w:t xml:space="preserve">, a Mental Health Advocacy Service (MHAS) with powers under the </w:t>
      </w:r>
      <w:r w:rsidRPr="00910806">
        <w:rPr>
          <w:i/>
        </w:rPr>
        <w:t>W</w:t>
      </w:r>
      <w:r w:rsidR="003E40E3">
        <w:rPr>
          <w:i/>
        </w:rPr>
        <w:t xml:space="preserve">estern Australia </w:t>
      </w:r>
      <w:r w:rsidRPr="00910806">
        <w:rPr>
          <w:i/>
        </w:rPr>
        <w:t>Mental Health Act 2014</w:t>
      </w:r>
      <w:r w:rsidRPr="002746B8">
        <w:t xml:space="preserve"> was established in 2015. The MHAS is an independent body that provides mental health advocacy services, and rights protection functions, to “identified persons”. </w:t>
      </w:r>
    </w:p>
    <w:p w14:paraId="7A64E7F0" w14:textId="56D0FB41" w:rsidR="00591793" w:rsidRPr="002746B8" w:rsidRDefault="002746B8" w:rsidP="00B64007">
      <w:pPr>
        <w:pStyle w:val="WWSBodytext"/>
        <w:ind w:right="-284"/>
      </w:pPr>
      <w:r w:rsidRPr="002746B8">
        <w:t xml:space="preserve">There is no official visiting of disability services. Providers of disability services are required to have a consumer grievances and complaints procedure, in accordance with the </w:t>
      </w:r>
      <w:r w:rsidRPr="00910806">
        <w:rPr>
          <w:i/>
        </w:rPr>
        <w:t>Disability Services Act 1993</w:t>
      </w:r>
      <w:r w:rsidRPr="002746B8">
        <w:t xml:space="preserve"> and National Standards for Disability Services Standard 4. Further, concerns and complaints may be raised with the Department of Communities Consumer Liaison Service or the Health and Disability Services Complaints Office (HaDSCO). </w:t>
      </w:r>
    </w:p>
    <w:p w14:paraId="1BBB0633" w14:textId="113DBA35" w:rsidR="002746B8" w:rsidRPr="002746B8" w:rsidRDefault="002746B8" w:rsidP="002560A5">
      <w:pPr>
        <w:pStyle w:val="WWSBodytext"/>
      </w:pPr>
      <w:r w:rsidRPr="002746B8">
        <w:t>The Department of Communities Consumer Liaison Service provides information, resol</w:t>
      </w:r>
      <w:r w:rsidR="007C19F2">
        <w:t>v</w:t>
      </w:r>
      <w:r w:rsidRPr="002746B8">
        <w:t>es issues and manages complaints relating to s</w:t>
      </w:r>
      <w:r w:rsidR="003340F0">
        <w:t>ervice providers funded by the d</w:t>
      </w:r>
      <w:r w:rsidRPr="002746B8">
        <w:t>epartment. Complainants are encouraged to raise their concerns directly with their local service in the first instance. If concerns remain unresolved or are more complex, then the matter is referred to the Consumer Liaison Officer, whose functions include:</w:t>
      </w:r>
    </w:p>
    <w:p w14:paraId="70E9992F" w14:textId="5D522E6A" w:rsidR="002746B8" w:rsidRPr="002746B8" w:rsidRDefault="00980452" w:rsidP="002560A5">
      <w:pPr>
        <w:pStyle w:val="WWSList-bullet1"/>
      </w:pPr>
      <w:r>
        <w:t>S</w:t>
      </w:r>
      <w:r w:rsidR="002746B8" w:rsidRPr="002746B8">
        <w:t>upporting effective communication with providers</w:t>
      </w:r>
      <w:r w:rsidR="007C19F2">
        <w:t>.</w:t>
      </w:r>
    </w:p>
    <w:p w14:paraId="4CA684ED" w14:textId="7FE82438" w:rsidR="002746B8" w:rsidRPr="002746B8" w:rsidRDefault="00980452" w:rsidP="002560A5">
      <w:pPr>
        <w:pStyle w:val="WWSList-bullet1"/>
      </w:pPr>
      <w:r>
        <w:t>S</w:t>
      </w:r>
      <w:r w:rsidR="002746B8" w:rsidRPr="002746B8">
        <w:t>upporting providers with the development of their complaints policy</w:t>
      </w:r>
      <w:r w:rsidR="007C19F2">
        <w:t>.</w:t>
      </w:r>
    </w:p>
    <w:p w14:paraId="2B4664D2" w14:textId="4A5DE731" w:rsidR="002746B8" w:rsidRPr="002746B8" w:rsidRDefault="00980452" w:rsidP="002560A5">
      <w:pPr>
        <w:pStyle w:val="WWSList-bullet1"/>
      </w:pPr>
      <w:r>
        <w:t>A</w:t>
      </w:r>
      <w:r w:rsidR="002746B8" w:rsidRPr="002746B8">
        <w:t>ctively managin</w:t>
      </w:r>
      <w:r w:rsidR="003340F0">
        <w:t>g the relationship between the d</w:t>
      </w:r>
      <w:r w:rsidR="002746B8" w:rsidRPr="002746B8">
        <w:t>epartment and external complaint mechanisms, and supporting referrals to external complaint mechanisms</w:t>
      </w:r>
      <w:r w:rsidR="007C19F2">
        <w:t>.</w:t>
      </w:r>
    </w:p>
    <w:p w14:paraId="46969545" w14:textId="02DB1C2D" w:rsidR="002746B8" w:rsidRPr="002746B8" w:rsidRDefault="00980452" w:rsidP="002560A5">
      <w:pPr>
        <w:pStyle w:val="WWSList-bullet1"/>
      </w:pPr>
      <w:r>
        <w:t>D</w:t>
      </w:r>
      <w:r w:rsidR="002746B8" w:rsidRPr="002746B8">
        <w:t>eveloping, maintaining and ensuring access to appropriate information to support consumer and staff awareness of complaints rights, options and procedures</w:t>
      </w:r>
      <w:r w:rsidR="007C19F2">
        <w:t>.</w:t>
      </w:r>
    </w:p>
    <w:p w14:paraId="19E94EC3" w14:textId="36B7FBDC" w:rsidR="002746B8" w:rsidRPr="002746B8" w:rsidRDefault="00980452" w:rsidP="002560A5">
      <w:pPr>
        <w:pStyle w:val="WWSList-bullet1"/>
      </w:pPr>
      <w:r>
        <w:t>D</w:t>
      </w:r>
      <w:r w:rsidR="002746B8" w:rsidRPr="002746B8">
        <w:t>eveloping and implementing awareness training</w:t>
      </w:r>
      <w:r w:rsidR="008C39AA">
        <w:t>.</w:t>
      </w:r>
    </w:p>
    <w:p w14:paraId="267F4863" w14:textId="77777777" w:rsidR="002746B8" w:rsidRPr="002746B8" w:rsidRDefault="002746B8" w:rsidP="002746B8">
      <w:pPr>
        <w:rPr>
          <w:rFonts w:eastAsia="HGGothicE"/>
          <w:color w:val="424242"/>
          <w:lang w:val="en-AU" w:eastAsia="en-AU"/>
        </w:rPr>
      </w:pPr>
    </w:p>
    <w:p w14:paraId="5D671553" w14:textId="4578CAD3" w:rsidR="002746B8" w:rsidRPr="002746B8" w:rsidRDefault="002746B8" w:rsidP="00B64007">
      <w:pPr>
        <w:pStyle w:val="WWSBodytext"/>
        <w:rPr>
          <w:rFonts w:asciiTheme="minorHAnsi" w:hAnsiTheme="minorHAnsi" w:cs="Arial"/>
        </w:rPr>
      </w:pPr>
      <w:r w:rsidRPr="002746B8">
        <w:t>HaDSCO is an independent statutory authority offering a systems improvement and impartial resolution service for complaints relating to health, disability and mental health services in Western Australia and the Indian Ocean Territories. It reports to the Minister</w:t>
      </w:r>
      <w:r w:rsidRPr="002746B8">
        <w:rPr>
          <w:rFonts w:asciiTheme="minorHAnsi" w:hAnsiTheme="minorHAnsi" w:cs="Arial"/>
        </w:rPr>
        <w:t xml:space="preserve"> </w:t>
      </w:r>
      <w:r w:rsidRPr="002746B8">
        <w:t xml:space="preserve">for Health and Mental Health. </w:t>
      </w:r>
      <w:r w:rsidR="00CA26C9">
        <w:t>D</w:t>
      </w:r>
      <w:r w:rsidRPr="002746B8">
        <w:t xml:space="preserve">isability is a small element of HaDSCO’s portfolio, representing </w:t>
      </w:r>
      <w:r w:rsidR="008C39AA">
        <w:t>three</w:t>
      </w:r>
      <w:r w:rsidRPr="002746B8">
        <w:t xml:space="preserve"> percent of complaints received in 2017-18. HaDSCO also reviews complaints data from the main government and NGO providers in the state</w:t>
      </w:r>
      <w:r w:rsidRPr="002746B8">
        <w:rPr>
          <w:rFonts w:asciiTheme="minorHAnsi" w:hAnsiTheme="minorHAnsi" w:cs="Arial"/>
        </w:rPr>
        <w:t>.</w:t>
      </w:r>
    </w:p>
    <w:p w14:paraId="409D2A5E" w14:textId="77B91D26" w:rsidR="00CA6222" w:rsidRPr="00FD7401" w:rsidRDefault="00CA6222" w:rsidP="00DA0B0A">
      <w:pPr>
        <w:pStyle w:val="WWSHeading5"/>
      </w:pPr>
      <w:r w:rsidRPr="00FD7401">
        <w:t xml:space="preserve">Other </w:t>
      </w:r>
      <w:r w:rsidR="00060764" w:rsidRPr="00FD7401">
        <w:t>scheme</w:t>
      </w:r>
      <w:bookmarkEnd w:id="31"/>
      <w:bookmarkEnd w:id="32"/>
      <w:r w:rsidR="008C39AA">
        <w:t>s</w:t>
      </w:r>
    </w:p>
    <w:p w14:paraId="0DFA1BC8" w14:textId="652BD095" w:rsidR="00CA6222" w:rsidRDefault="003340F0" w:rsidP="00591793">
      <w:pPr>
        <w:pStyle w:val="WWSBodytext"/>
      </w:pPr>
      <w:r>
        <w:t>Australia has a national CVS</w:t>
      </w:r>
      <w:r w:rsidR="00CA6222" w:rsidRPr="0056537C">
        <w:t xml:space="preserve"> in the </w:t>
      </w:r>
      <w:r w:rsidR="005664FE">
        <w:t>aged care sector</w:t>
      </w:r>
      <w:r w:rsidR="00CA6222">
        <w:t xml:space="preserve">. However, its purpose is different from that of the disability schemes, targeting the reduction of social </w:t>
      </w:r>
      <w:r w:rsidR="00CA6222" w:rsidRPr="0056537C">
        <w:t>isolation</w:t>
      </w:r>
      <w:r w:rsidR="00CA6222">
        <w:t xml:space="preserve"> of older Australians</w:t>
      </w:r>
      <w:r w:rsidR="00CA6222" w:rsidRPr="0056537C">
        <w:t>. Founded in 1992</w:t>
      </w:r>
      <w:r w:rsidR="00CA6222">
        <w:t>,</w:t>
      </w:r>
      <w:r w:rsidR="00CA6222" w:rsidRPr="0056537C">
        <w:t xml:space="preserve"> the scheme offers three </w:t>
      </w:r>
      <w:r w:rsidR="00CA6222">
        <w:t>types of visit:</w:t>
      </w:r>
      <w:r w:rsidR="00CA6222" w:rsidRPr="0056537C">
        <w:t xml:space="preserve"> one-on-one</w:t>
      </w:r>
      <w:r w:rsidR="00CA6222">
        <w:t xml:space="preserve"> or </w:t>
      </w:r>
      <w:r w:rsidR="00CA6222" w:rsidRPr="0056537C">
        <w:t>group visits in residential care settings and one-on-one visits to consum</w:t>
      </w:r>
      <w:r w:rsidR="003E40E3">
        <w:t>ers of home care packages</w:t>
      </w:r>
      <w:r w:rsidR="00CA6222" w:rsidRPr="0056537C">
        <w:t xml:space="preserve">. </w:t>
      </w:r>
      <w:r w:rsidR="00CA6222">
        <w:t xml:space="preserve">A </w:t>
      </w:r>
      <w:r w:rsidR="00180052">
        <w:t>“digital community visitor”</w:t>
      </w:r>
      <w:r w:rsidR="00CA6222">
        <w:t xml:space="preserve"> is also being tested to connect with </w:t>
      </w:r>
      <w:r w:rsidR="00CA6222" w:rsidRPr="008F5E6E">
        <w:t>peo</w:t>
      </w:r>
      <w:r w:rsidR="00CA6222">
        <w:t>p</w:t>
      </w:r>
      <w:r w:rsidR="00CA6222" w:rsidRPr="008F5E6E">
        <w:t>le</w:t>
      </w:r>
      <w:r w:rsidR="00CA6222">
        <w:t xml:space="preserve"> in regional areas. </w:t>
      </w:r>
      <w:r w:rsidR="00CA6222" w:rsidRPr="0056537C">
        <w:t xml:space="preserve">The Department of Health provided $16.9 million total funding (excluding GST) in 2015-16, </w:t>
      </w:r>
      <w:r w:rsidR="00CA6222">
        <w:t xml:space="preserve">which </w:t>
      </w:r>
      <w:r w:rsidR="00CA6222" w:rsidRPr="0056537C">
        <w:t>provid</w:t>
      </w:r>
      <w:r w:rsidR="00CA6222">
        <w:t>ed</w:t>
      </w:r>
      <w:r w:rsidR="00CA6222" w:rsidRPr="0056537C">
        <w:t xml:space="preserve"> for over 11,000 visitor places</w:t>
      </w:r>
      <w:r w:rsidR="00CA6222">
        <w:t>.</w:t>
      </w:r>
      <w:r w:rsidR="00CA6222" w:rsidRPr="0056537C">
        <w:rPr>
          <w:rStyle w:val="EndnoteReference"/>
        </w:rPr>
        <w:endnoteReference w:id="11"/>
      </w:r>
      <w:r w:rsidR="00CA6222" w:rsidRPr="00455B75">
        <w:rPr>
          <w:rStyle w:val="EndnoteReference"/>
        </w:rPr>
        <w:t xml:space="preserve"> </w:t>
      </w:r>
      <w:r w:rsidR="00CA6222" w:rsidRPr="0056537C">
        <w:t>The scheme auspices 212 non-government organisations</w:t>
      </w:r>
      <w:r w:rsidR="00BC47E9">
        <w:t xml:space="preserve"> </w:t>
      </w:r>
      <w:r w:rsidR="00CA6222">
        <w:t xml:space="preserve">to recruit volunteer visitors. </w:t>
      </w:r>
    </w:p>
    <w:p w14:paraId="5A3EE326" w14:textId="77777777" w:rsidR="00163CEA" w:rsidRDefault="00CA6222" w:rsidP="00591793">
      <w:pPr>
        <w:pStyle w:val="WWSBodytext"/>
        <w:sectPr w:rsidR="00163CEA" w:rsidSect="00CF4C70">
          <w:endnotePr>
            <w:numFmt w:val="decimal"/>
          </w:endnotePr>
          <w:pgSz w:w="11900" w:h="16840"/>
          <w:pgMar w:top="1701" w:right="1418" w:bottom="1304" w:left="1418" w:header="709" w:footer="510" w:gutter="0"/>
          <w:cols w:space="708"/>
          <w:docGrid w:linePitch="360"/>
        </w:sectPr>
      </w:pPr>
      <w:r>
        <w:t xml:space="preserve">There are also a number of local NGO schemes visiting people with disability. For example the Red Cross offers social connection programs in </w:t>
      </w:r>
      <w:r w:rsidR="00BC47E9">
        <w:t xml:space="preserve">all </w:t>
      </w:r>
      <w:r w:rsidR="003401AB">
        <w:t>jurisdictions except the N</w:t>
      </w:r>
      <w:r w:rsidR="008C39AA">
        <w:t>orthern Territory</w:t>
      </w:r>
      <w:r w:rsidR="00A76F03" w:rsidRPr="00A76F03">
        <w:t>.</w:t>
      </w:r>
      <w:r>
        <w:rPr>
          <w:rStyle w:val="EndnoteReference"/>
        </w:rPr>
        <w:endnoteReference w:id="12"/>
      </w:r>
      <w:bookmarkStart w:id="34" w:name="_Toc531241109"/>
      <w:bookmarkStart w:id="35" w:name="_Toc531341143"/>
      <w:bookmarkStart w:id="36" w:name="_Toc531963943"/>
    </w:p>
    <w:p w14:paraId="4D6112A3" w14:textId="1F4FFA37" w:rsidR="0050655D" w:rsidRDefault="0050655D" w:rsidP="00591793">
      <w:pPr>
        <w:pStyle w:val="WWSBodytext"/>
        <w:sectPr w:rsidR="0050655D" w:rsidSect="00163CEA">
          <w:endnotePr>
            <w:numFmt w:val="decimal"/>
          </w:endnotePr>
          <w:type w:val="continuous"/>
          <w:pgSz w:w="11900" w:h="16840"/>
          <w:pgMar w:top="1701" w:right="1418" w:bottom="1304" w:left="1418" w:header="709" w:footer="510" w:gutter="0"/>
          <w:cols w:space="708"/>
          <w:docGrid w:linePitch="360"/>
        </w:sectPr>
      </w:pPr>
      <w:r w:rsidRPr="00455B75">
        <w:rPr>
          <w:rStyle w:val="EndnoteReference"/>
        </w:rPr>
        <w:t xml:space="preserve"> </w:t>
      </w:r>
    </w:p>
    <w:p w14:paraId="2014C8BD" w14:textId="4A63570C" w:rsidR="0050655D" w:rsidRDefault="0050655D" w:rsidP="0050655D">
      <w:pPr>
        <w:pStyle w:val="WWSFigureCaption"/>
      </w:pPr>
      <w:bookmarkStart w:id="37" w:name="_Toc31974783"/>
      <w:r>
        <w:lastRenderedPageBreak/>
        <w:t xml:space="preserve">Table </w:t>
      </w:r>
      <w:r w:rsidR="003F6412">
        <w:rPr>
          <w:noProof/>
        </w:rPr>
        <w:fldChar w:fldCharType="begin"/>
      </w:r>
      <w:r w:rsidR="003F6412">
        <w:rPr>
          <w:noProof/>
        </w:rPr>
        <w:instrText xml:space="preserve"> SEQ Table \* ARABIC </w:instrText>
      </w:r>
      <w:r w:rsidR="003F6412">
        <w:rPr>
          <w:noProof/>
        </w:rPr>
        <w:fldChar w:fldCharType="separate"/>
      </w:r>
      <w:r w:rsidR="00E51212">
        <w:rPr>
          <w:noProof/>
        </w:rPr>
        <w:t>1</w:t>
      </w:r>
      <w:r w:rsidR="003F6412">
        <w:rPr>
          <w:noProof/>
        </w:rPr>
        <w:fldChar w:fldCharType="end"/>
      </w:r>
      <w:r w:rsidR="00F1610A">
        <w:t xml:space="preserve">: </w:t>
      </w:r>
      <w:r w:rsidR="00BD718B">
        <w:t>Community Visit</w:t>
      </w:r>
      <w:r w:rsidR="005E4950">
        <w:t xml:space="preserve">or </w:t>
      </w:r>
      <w:r w:rsidR="00BD718B">
        <w:t>Schemes – s</w:t>
      </w:r>
      <w:r>
        <w:t xml:space="preserve">tates and </w:t>
      </w:r>
      <w:r w:rsidR="00BD718B">
        <w:t>t</w:t>
      </w:r>
      <w:r>
        <w:t>erritories</w:t>
      </w:r>
      <w:bookmarkEnd w:id="37"/>
    </w:p>
    <w:p w14:paraId="436E7244" w14:textId="6F529B41" w:rsidR="00163CEA" w:rsidRPr="00CD2FD2" w:rsidRDefault="00163CEA" w:rsidP="00163CEA">
      <w:pPr>
        <w:pStyle w:val="WWSBodytext"/>
        <w:rPr>
          <w:sz w:val="20"/>
          <w:szCs w:val="20"/>
          <w:lang w:eastAsia="en-US"/>
        </w:rPr>
      </w:pPr>
      <w:r w:rsidRPr="00CD2FD2">
        <w:rPr>
          <w:sz w:val="20"/>
          <w:szCs w:val="20"/>
          <w:lang w:eastAsia="en-US"/>
        </w:rPr>
        <w:t>Data: 2016-17 Annual reports</w:t>
      </w:r>
    </w:p>
    <w:tbl>
      <w:tblPr>
        <w:tblW w:w="5014" w:type="pct"/>
        <w:tblInd w:w="-34" w:type="dxa"/>
        <w:tblBorders>
          <w:bottom w:val="single" w:sz="6" w:space="0" w:color="C51871"/>
          <w:insideH w:val="single" w:sz="6" w:space="0" w:color="C51871"/>
          <w:insideV w:val="single" w:sz="6" w:space="0" w:color="C51871"/>
        </w:tblBorders>
        <w:tblCellMar>
          <w:top w:w="108" w:type="dxa"/>
          <w:bottom w:w="108" w:type="dxa"/>
        </w:tblCellMar>
        <w:tblLook w:val="04A0" w:firstRow="1" w:lastRow="0" w:firstColumn="1" w:lastColumn="0" w:noHBand="0" w:noVBand="1"/>
      </w:tblPr>
      <w:tblGrid>
        <w:gridCol w:w="35"/>
        <w:gridCol w:w="1412"/>
        <w:gridCol w:w="2058"/>
        <w:gridCol w:w="2059"/>
        <w:gridCol w:w="2059"/>
        <w:gridCol w:w="2059"/>
        <w:gridCol w:w="2059"/>
        <w:gridCol w:w="2056"/>
      </w:tblGrid>
      <w:tr w:rsidR="0052589D" w:rsidRPr="00843627" w14:paraId="17934A78" w14:textId="77777777" w:rsidTr="0052589D">
        <w:trPr>
          <w:gridBefore w:val="1"/>
          <w:wBefore w:w="13" w:type="pct"/>
          <w:cantSplit/>
          <w:trHeight w:val="176"/>
          <w:tblHeader/>
        </w:trPr>
        <w:tc>
          <w:tcPr>
            <w:tcW w:w="512" w:type="pct"/>
            <w:shd w:val="clear" w:color="auto" w:fill="auto"/>
          </w:tcPr>
          <w:p w14:paraId="5FBE17AB" w14:textId="77777777" w:rsidR="0052589D" w:rsidRPr="00843627" w:rsidRDefault="0052589D" w:rsidP="00E51212">
            <w:pPr>
              <w:pStyle w:val="WWSTable-text"/>
              <w:keepLines/>
              <w:jc w:val="center"/>
              <w:rPr>
                <w:rFonts w:asciiTheme="minorHAnsi" w:hAnsiTheme="minorHAnsi"/>
                <w:noProof/>
                <w:szCs w:val="20"/>
              </w:rPr>
            </w:pPr>
          </w:p>
        </w:tc>
        <w:tc>
          <w:tcPr>
            <w:tcW w:w="746" w:type="pct"/>
            <w:shd w:val="clear" w:color="auto" w:fill="auto"/>
          </w:tcPr>
          <w:p w14:paraId="1A9EF52F"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ACT</w:t>
            </w:r>
          </w:p>
        </w:tc>
        <w:tc>
          <w:tcPr>
            <w:tcW w:w="746" w:type="pct"/>
            <w:shd w:val="clear" w:color="auto" w:fill="auto"/>
          </w:tcPr>
          <w:p w14:paraId="5F30BB6D"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NSW</w:t>
            </w:r>
          </w:p>
        </w:tc>
        <w:tc>
          <w:tcPr>
            <w:tcW w:w="746" w:type="pct"/>
            <w:shd w:val="clear" w:color="auto" w:fill="auto"/>
          </w:tcPr>
          <w:p w14:paraId="6B933D01"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NT</w:t>
            </w:r>
          </w:p>
        </w:tc>
        <w:tc>
          <w:tcPr>
            <w:tcW w:w="746" w:type="pct"/>
            <w:shd w:val="clear" w:color="auto" w:fill="auto"/>
          </w:tcPr>
          <w:p w14:paraId="0A984B99"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QLD</w:t>
            </w:r>
          </w:p>
        </w:tc>
        <w:tc>
          <w:tcPr>
            <w:tcW w:w="746" w:type="pct"/>
            <w:shd w:val="clear" w:color="auto" w:fill="auto"/>
          </w:tcPr>
          <w:p w14:paraId="0F98E65B"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SA</w:t>
            </w:r>
          </w:p>
        </w:tc>
        <w:tc>
          <w:tcPr>
            <w:tcW w:w="746" w:type="pct"/>
            <w:shd w:val="clear" w:color="auto" w:fill="auto"/>
          </w:tcPr>
          <w:p w14:paraId="77C9E641"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i/>
              </w:rPr>
            </w:pPr>
            <w:r w:rsidRPr="00B64007">
              <w:rPr>
                <w:color w:val="424242" w:themeColor="text2" w:themeShade="BF"/>
              </w:rPr>
              <w:t>VIC</w:t>
            </w:r>
          </w:p>
        </w:tc>
      </w:tr>
      <w:tr w:rsidR="0052589D" w:rsidRPr="00843627" w14:paraId="33E336A1" w14:textId="77777777" w:rsidTr="0052589D">
        <w:trPr>
          <w:gridBefore w:val="1"/>
          <w:wBefore w:w="13" w:type="pct"/>
          <w:cantSplit/>
          <w:trHeight w:val="3068"/>
        </w:trPr>
        <w:tc>
          <w:tcPr>
            <w:tcW w:w="512" w:type="pct"/>
            <w:shd w:val="clear" w:color="auto" w:fill="auto"/>
          </w:tcPr>
          <w:p w14:paraId="089CA501" w14:textId="77777777" w:rsidR="0052589D" w:rsidRPr="00843627" w:rsidRDefault="0052589D" w:rsidP="00E51212">
            <w:pPr>
              <w:pStyle w:val="WWSTable-text"/>
              <w:keepLines/>
              <w:rPr>
                <w:rFonts w:asciiTheme="minorHAnsi" w:hAnsiTheme="minorHAnsi"/>
                <w:noProof/>
                <w:szCs w:val="20"/>
              </w:rPr>
            </w:pPr>
            <w:r w:rsidRPr="00843627">
              <w:rPr>
                <w:rFonts w:asciiTheme="minorHAnsi" w:hAnsiTheme="minorHAnsi"/>
                <w:noProof/>
                <w:szCs w:val="20"/>
              </w:rPr>
              <w:t>Legislation covering Scheme</w:t>
            </w:r>
          </w:p>
        </w:tc>
        <w:tc>
          <w:tcPr>
            <w:tcW w:w="746" w:type="pct"/>
            <w:shd w:val="clear" w:color="auto" w:fill="auto"/>
          </w:tcPr>
          <w:p w14:paraId="7C72CECF"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Official Visitor Act 2012 (Amended Dec 2018)</w:t>
            </w:r>
          </w:p>
          <w:p w14:paraId="5B74C4EC"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Disability Services Act 1991</w:t>
            </w:r>
          </w:p>
          <w:p w14:paraId="29B376F7"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Mental Health Act 2015</w:t>
            </w:r>
          </w:p>
          <w:p w14:paraId="64E7A46A"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Housing Assistance Act 2007</w:t>
            </w:r>
          </w:p>
          <w:p w14:paraId="259B69AD"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Children and Young People Act 2008</w:t>
            </w:r>
          </w:p>
          <w:p w14:paraId="5631CC4A"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Corrections Management Act 2007</w:t>
            </w:r>
          </w:p>
        </w:tc>
        <w:tc>
          <w:tcPr>
            <w:tcW w:w="746" w:type="pct"/>
            <w:shd w:val="clear" w:color="auto" w:fill="auto"/>
          </w:tcPr>
          <w:p w14:paraId="4F7726CC"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Community Services (Complaints Reviews &amp; Monitoring) Act 1993</w:t>
            </w:r>
          </w:p>
          <w:p w14:paraId="291839E0" w14:textId="77777777" w:rsidR="0052589D" w:rsidRPr="00843627" w:rsidRDefault="0052589D" w:rsidP="00E51212">
            <w:pPr>
              <w:pStyle w:val="WWSTable-listbullet"/>
              <w:framePr w:wrap="notBeside"/>
              <w:numPr>
                <w:ilvl w:val="0"/>
                <w:numId w:val="0"/>
              </w:numPr>
              <w:ind w:left="227" w:hanging="227"/>
              <w:rPr>
                <w:rFonts w:asciiTheme="minorHAnsi" w:hAnsiTheme="minorHAnsi"/>
                <w:i/>
              </w:rPr>
            </w:pPr>
          </w:p>
        </w:tc>
        <w:tc>
          <w:tcPr>
            <w:tcW w:w="746" w:type="pct"/>
            <w:shd w:val="clear" w:color="auto" w:fill="auto"/>
          </w:tcPr>
          <w:p w14:paraId="21711115"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Disability Services Act</w:t>
            </w:r>
            <w:r>
              <w:rPr>
                <w:rFonts w:asciiTheme="minorHAnsi" w:hAnsiTheme="minorHAnsi"/>
                <w:i/>
              </w:rPr>
              <w:t xml:space="preserve"> 2012</w:t>
            </w:r>
          </w:p>
          <w:p w14:paraId="09A909C8"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Mental Health &amp; Related Services Act</w:t>
            </w:r>
            <w:r>
              <w:rPr>
                <w:rFonts w:asciiTheme="minorHAnsi" w:hAnsiTheme="minorHAnsi"/>
                <w:i/>
              </w:rPr>
              <w:t xml:space="preserve"> 1998</w:t>
            </w:r>
          </w:p>
        </w:tc>
        <w:tc>
          <w:tcPr>
            <w:tcW w:w="746" w:type="pct"/>
            <w:shd w:val="clear" w:color="auto" w:fill="auto"/>
          </w:tcPr>
          <w:p w14:paraId="34E8E525"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Public Guardian Act</w:t>
            </w:r>
            <w:r>
              <w:rPr>
                <w:rFonts w:asciiTheme="minorHAnsi" w:hAnsiTheme="minorHAnsi"/>
                <w:i/>
              </w:rPr>
              <w:t xml:space="preserve"> 2014</w:t>
            </w:r>
          </w:p>
          <w:p w14:paraId="65AB8BB7"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Guardianship and Administration Act 2000</w:t>
            </w:r>
          </w:p>
          <w:p w14:paraId="011BCC11"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Public Guardian Regulation 2014</w:t>
            </w:r>
          </w:p>
        </w:tc>
        <w:tc>
          <w:tcPr>
            <w:tcW w:w="746" w:type="pct"/>
            <w:shd w:val="clear" w:color="auto" w:fill="auto"/>
          </w:tcPr>
          <w:p w14:paraId="227060D3"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Mental Health Act</w:t>
            </w:r>
            <w:r>
              <w:rPr>
                <w:rFonts w:asciiTheme="minorHAnsi" w:hAnsiTheme="minorHAnsi"/>
                <w:i/>
              </w:rPr>
              <w:t xml:space="preserve"> 2009</w:t>
            </w:r>
          </w:p>
          <w:p w14:paraId="4C3F3E6B"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Disability Services Act</w:t>
            </w:r>
            <w:r>
              <w:rPr>
                <w:rFonts w:asciiTheme="minorHAnsi" w:hAnsiTheme="minorHAnsi"/>
                <w:i/>
              </w:rPr>
              <w:t xml:space="preserve"> 1993</w:t>
            </w:r>
          </w:p>
          <w:p w14:paraId="314A63F4"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Disability Services (CV Scheme) Regulation</w:t>
            </w:r>
            <w:r>
              <w:rPr>
                <w:rFonts w:asciiTheme="minorHAnsi" w:hAnsiTheme="minorHAnsi"/>
                <w:i/>
              </w:rPr>
              <w:t xml:space="preserve"> 2013</w:t>
            </w:r>
          </w:p>
          <w:p w14:paraId="0DE957F8"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Supported Residential Facilities Act</w:t>
            </w:r>
            <w:r>
              <w:rPr>
                <w:rFonts w:asciiTheme="minorHAnsi" w:hAnsiTheme="minorHAnsi"/>
                <w:i/>
              </w:rPr>
              <w:t xml:space="preserve"> 1992</w:t>
            </w:r>
          </w:p>
        </w:tc>
        <w:tc>
          <w:tcPr>
            <w:tcW w:w="746" w:type="pct"/>
            <w:shd w:val="clear" w:color="auto" w:fill="auto"/>
          </w:tcPr>
          <w:p w14:paraId="4BE06DC8"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Disability Act 2006</w:t>
            </w:r>
          </w:p>
          <w:p w14:paraId="7BE05D55"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Supported Residential Services (Private Proprietors) Act</w:t>
            </w:r>
            <w:r>
              <w:rPr>
                <w:rFonts w:asciiTheme="minorHAnsi" w:hAnsiTheme="minorHAnsi"/>
                <w:i/>
              </w:rPr>
              <w:t xml:space="preserve"> 2010</w:t>
            </w:r>
          </w:p>
          <w:p w14:paraId="69697140" w14:textId="77777777" w:rsidR="0052589D" w:rsidRPr="00843627" w:rsidRDefault="0052589D" w:rsidP="00E51212">
            <w:pPr>
              <w:pStyle w:val="WWSTable-listbullet"/>
              <w:framePr w:wrap="notBeside"/>
              <w:ind w:left="227" w:hanging="227"/>
              <w:rPr>
                <w:rFonts w:asciiTheme="minorHAnsi" w:hAnsiTheme="minorHAnsi"/>
                <w:i/>
              </w:rPr>
            </w:pPr>
            <w:r w:rsidRPr="00843627">
              <w:rPr>
                <w:rFonts w:asciiTheme="minorHAnsi" w:hAnsiTheme="minorHAnsi"/>
                <w:i/>
              </w:rPr>
              <w:t>Mental Health Act</w:t>
            </w:r>
            <w:r>
              <w:rPr>
                <w:rFonts w:asciiTheme="minorHAnsi" w:hAnsiTheme="minorHAnsi"/>
                <w:i/>
              </w:rPr>
              <w:t xml:space="preserve"> 2014</w:t>
            </w:r>
          </w:p>
          <w:p w14:paraId="0D2A8955" w14:textId="77777777" w:rsidR="0052589D" w:rsidRPr="00843627" w:rsidRDefault="0052589D" w:rsidP="00E51212">
            <w:pPr>
              <w:pStyle w:val="WWSTable-listbullet"/>
              <w:framePr w:wrap="notBeside"/>
              <w:numPr>
                <w:ilvl w:val="0"/>
                <w:numId w:val="0"/>
              </w:numPr>
              <w:ind w:left="227" w:hanging="227"/>
              <w:rPr>
                <w:rFonts w:asciiTheme="minorHAnsi" w:hAnsiTheme="minorHAnsi"/>
                <w:i/>
              </w:rPr>
            </w:pPr>
          </w:p>
        </w:tc>
      </w:tr>
      <w:tr w:rsidR="0052589D" w:rsidRPr="00843627" w14:paraId="6BC054B0" w14:textId="77777777" w:rsidTr="0052589D">
        <w:trPr>
          <w:gridBefore w:val="1"/>
          <w:wBefore w:w="13" w:type="pct"/>
          <w:cantSplit/>
          <w:trHeight w:val="3645"/>
        </w:trPr>
        <w:tc>
          <w:tcPr>
            <w:tcW w:w="512" w:type="pct"/>
            <w:shd w:val="clear" w:color="auto" w:fill="auto"/>
          </w:tcPr>
          <w:p w14:paraId="2EB39389" w14:textId="77777777" w:rsidR="0052589D" w:rsidRPr="00843627" w:rsidRDefault="0052589D" w:rsidP="00E51212">
            <w:pPr>
              <w:pStyle w:val="WWSTable-text"/>
              <w:keepLines/>
              <w:rPr>
                <w:noProof/>
                <w:szCs w:val="20"/>
              </w:rPr>
            </w:pPr>
            <w:r w:rsidRPr="00843627">
              <w:rPr>
                <w:noProof/>
                <w:szCs w:val="20"/>
              </w:rPr>
              <w:lastRenderedPageBreak/>
              <w:t>Scope</w:t>
            </w:r>
          </w:p>
        </w:tc>
        <w:tc>
          <w:tcPr>
            <w:tcW w:w="746" w:type="pct"/>
            <w:shd w:val="clear" w:color="auto" w:fill="auto"/>
          </w:tcPr>
          <w:p w14:paraId="3A2FA877" w14:textId="77777777" w:rsidR="0052589D" w:rsidRPr="00843627" w:rsidRDefault="0052589D" w:rsidP="00E51212">
            <w:pPr>
              <w:pStyle w:val="WWSTable-listbullet"/>
              <w:framePr w:wrap="notBeside"/>
              <w:ind w:left="227" w:hanging="227"/>
            </w:pPr>
            <w:r w:rsidRPr="00843627">
              <w:t>Accommodation serviced by specialist disability providers</w:t>
            </w:r>
          </w:p>
          <w:p w14:paraId="515EB1D3" w14:textId="77777777" w:rsidR="0052589D" w:rsidRPr="00843627" w:rsidRDefault="0052589D" w:rsidP="00E51212">
            <w:pPr>
              <w:pStyle w:val="WWSTable-listbullet"/>
              <w:framePr w:wrap="notBeside"/>
              <w:ind w:left="227" w:hanging="227"/>
            </w:pPr>
            <w:r w:rsidRPr="00843627">
              <w:t>Aged care facilities where people with disability &lt; 65 live</w:t>
            </w:r>
          </w:p>
          <w:p w14:paraId="38D8C844" w14:textId="77777777" w:rsidR="0052589D" w:rsidRPr="00843627" w:rsidRDefault="0052589D" w:rsidP="00E51212">
            <w:pPr>
              <w:pStyle w:val="WWSTable-listbullet"/>
              <w:framePr w:wrap="notBeside"/>
              <w:ind w:left="227" w:hanging="227"/>
            </w:pPr>
            <w:r w:rsidRPr="00843627">
              <w:t>Mental health institutions</w:t>
            </w:r>
          </w:p>
          <w:p w14:paraId="6F879FA8" w14:textId="77777777" w:rsidR="0052589D" w:rsidRPr="00843627" w:rsidRDefault="0052589D" w:rsidP="00E51212">
            <w:pPr>
              <w:pStyle w:val="WWSTable-listbullet"/>
              <w:framePr w:wrap="notBeside"/>
              <w:ind w:left="227" w:hanging="227"/>
            </w:pPr>
            <w:r w:rsidRPr="00843627">
              <w:t>Homelessness services</w:t>
            </w:r>
          </w:p>
          <w:p w14:paraId="4104F0C2" w14:textId="77777777" w:rsidR="0052589D" w:rsidRPr="00843627" w:rsidRDefault="0052589D" w:rsidP="00E51212">
            <w:pPr>
              <w:pStyle w:val="WWSTable-listbullet"/>
              <w:framePr w:wrap="notBeside"/>
              <w:ind w:left="227" w:hanging="227"/>
            </w:pPr>
            <w:r w:rsidRPr="00843627">
              <w:t xml:space="preserve">Out of home care residential and youth detention </w:t>
            </w:r>
          </w:p>
          <w:p w14:paraId="75951EB6" w14:textId="77777777" w:rsidR="0052589D" w:rsidRPr="00843627" w:rsidRDefault="0052589D" w:rsidP="00E51212">
            <w:pPr>
              <w:pStyle w:val="WWSTable-listbullet"/>
              <w:framePr w:wrap="notBeside"/>
              <w:ind w:left="227" w:hanging="227"/>
            </w:pPr>
            <w:r w:rsidRPr="00843627">
              <w:t>Adult corrections centre</w:t>
            </w:r>
          </w:p>
        </w:tc>
        <w:tc>
          <w:tcPr>
            <w:tcW w:w="746" w:type="pct"/>
            <w:shd w:val="clear" w:color="auto" w:fill="auto"/>
          </w:tcPr>
          <w:p w14:paraId="74C81CF5" w14:textId="77777777" w:rsidR="0052589D" w:rsidRPr="00843627" w:rsidRDefault="0052589D" w:rsidP="00E51212">
            <w:pPr>
              <w:pStyle w:val="WWSTable-listbullet"/>
              <w:framePr w:wrap="notBeside"/>
              <w:ind w:left="227" w:hanging="227"/>
            </w:pPr>
            <w:r w:rsidRPr="00843627">
              <w:t>Disability accommodation</w:t>
            </w:r>
          </w:p>
          <w:p w14:paraId="3C0BD220" w14:textId="77777777" w:rsidR="0052589D" w:rsidRPr="00843627" w:rsidRDefault="0052589D" w:rsidP="00E51212">
            <w:pPr>
              <w:pStyle w:val="WWSTable-listbullet"/>
              <w:framePr w:wrap="notBeside"/>
              <w:ind w:left="227" w:hanging="227"/>
            </w:pPr>
            <w:r w:rsidRPr="00843627">
              <w:t>Residential OOHC</w:t>
            </w:r>
          </w:p>
          <w:p w14:paraId="2C88D77D" w14:textId="77777777" w:rsidR="0052589D" w:rsidRPr="00843627" w:rsidRDefault="0052589D" w:rsidP="00E51212">
            <w:pPr>
              <w:pStyle w:val="WWSTable-listbullet"/>
              <w:framePr w:wrap="notBeside"/>
              <w:ind w:left="227" w:hanging="227"/>
            </w:pPr>
            <w:r w:rsidRPr="00843627">
              <w:t>Assisted boarding houses</w:t>
            </w:r>
          </w:p>
          <w:p w14:paraId="18BFA34A" w14:textId="77777777" w:rsidR="0052589D" w:rsidRPr="00843627" w:rsidRDefault="0052589D" w:rsidP="00E51212">
            <w:pPr>
              <w:pStyle w:val="WWSTable-listbullet"/>
              <w:framePr w:wrap="notBeside"/>
              <w:numPr>
                <w:ilvl w:val="0"/>
                <w:numId w:val="0"/>
              </w:numPr>
              <w:ind w:left="227" w:hanging="227"/>
            </w:pPr>
          </w:p>
        </w:tc>
        <w:tc>
          <w:tcPr>
            <w:tcW w:w="746" w:type="pct"/>
            <w:shd w:val="clear" w:color="auto" w:fill="auto"/>
          </w:tcPr>
          <w:p w14:paraId="0AE80F4C" w14:textId="77777777" w:rsidR="0052589D" w:rsidRPr="00843627" w:rsidRDefault="0052589D" w:rsidP="00E51212">
            <w:pPr>
              <w:pStyle w:val="WWSTable-listbullet"/>
              <w:framePr w:wrap="notBeside"/>
              <w:ind w:left="227" w:hanging="227"/>
            </w:pPr>
            <w:r w:rsidRPr="00843627">
              <w:t>Mental health in-patient units</w:t>
            </w:r>
          </w:p>
          <w:p w14:paraId="039FA00B" w14:textId="77777777" w:rsidR="0052589D" w:rsidRPr="00843627" w:rsidRDefault="0052589D" w:rsidP="00E51212">
            <w:pPr>
              <w:pStyle w:val="WWSTable-listbullet"/>
              <w:framePr w:wrap="notBeside"/>
              <w:ind w:left="227" w:hanging="227"/>
            </w:pPr>
            <w:r w:rsidRPr="00843627">
              <w:t>Specialist disability (involuntary facilities incl Secure Care Facility &amp; Appropriate Places</w:t>
            </w:r>
          </w:p>
          <w:p w14:paraId="1DCB79C6" w14:textId="77777777" w:rsidR="0052589D" w:rsidRPr="00843627" w:rsidRDefault="0052589D" w:rsidP="00E51212">
            <w:pPr>
              <w:pStyle w:val="WWSTable-listbullet"/>
              <w:framePr w:wrap="notBeside"/>
              <w:ind w:left="227" w:hanging="227"/>
            </w:pPr>
            <w:r w:rsidRPr="00843627">
              <w:t>Alcohol Mandatory Treatment facilities (jurisdiction withdrawn)</w:t>
            </w:r>
          </w:p>
          <w:p w14:paraId="220B681D" w14:textId="77777777" w:rsidR="0052589D" w:rsidRPr="00843627" w:rsidRDefault="0052589D" w:rsidP="00E51212">
            <w:pPr>
              <w:pStyle w:val="WWSTable-text"/>
              <w:keepLines/>
              <w:rPr>
                <w:rFonts w:eastAsia="Franklin Gothic Book"/>
                <w:szCs w:val="20"/>
                <w:lang w:eastAsia="en-US"/>
              </w:rPr>
            </w:pPr>
            <w:r w:rsidRPr="00843627">
              <w:rPr>
                <w:rFonts w:eastAsia="Franklin Gothic Book"/>
                <w:szCs w:val="20"/>
                <w:lang w:eastAsia="en-US"/>
              </w:rPr>
              <w:t xml:space="preserve">No statutory obligation to visit non-specialist disability residential facilities. </w:t>
            </w:r>
          </w:p>
        </w:tc>
        <w:tc>
          <w:tcPr>
            <w:tcW w:w="746" w:type="pct"/>
            <w:shd w:val="clear" w:color="auto" w:fill="auto"/>
          </w:tcPr>
          <w:p w14:paraId="2AA5E971" w14:textId="77777777" w:rsidR="0052589D" w:rsidRPr="00843627" w:rsidRDefault="0052589D" w:rsidP="00E51212">
            <w:pPr>
              <w:pStyle w:val="WWSTable-text"/>
              <w:keepLines/>
              <w:rPr>
                <w:szCs w:val="20"/>
              </w:rPr>
            </w:pPr>
            <w:r w:rsidRPr="00843627">
              <w:rPr>
                <w:szCs w:val="20"/>
              </w:rPr>
              <w:t xml:space="preserve">CV (Adults) </w:t>
            </w:r>
            <w:r w:rsidRPr="00843627">
              <w:rPr>
                <w:rStyle w:val="EndnoteReference"/>
                <w:szCs w:val="20"/>
              </w:rPr>
              <w:endnoteReference w:id="13"/>
            </w:r>
            <w:r w:rsidRPr="00843627">
              <w:rPr>
                <w:szCs w:val="20"/>
              </w:rPr>
              <w:t>:</w:t>
            </w:r>
          </w:p>
          <w:p w14:paraId="39F963C6" w14:textId="77777777" w:rsidR="0052589D" w:rsidRPr="008C39AA" w:rsidRDefault="0052589D" w:rsidP="00E51212">
            <w:pPr>
              <w:pStyle w:val="WWSTable-listbullet"/>
              <w:framePr w:hSpace="0" w:vSpace="0" w:wrap="auto" w:vAnchor="margin" w:yAlign="inline"/>
              <w:ind w:left="227" w:hanging="227"/>
            </w:pPr>
            <w:r w:rsidRPr="008C39AA">
              <w:t>Authorised mental health services</w:t>
            </w:r>
          </w:p>
          <w:p w14:paraId="2F7586F6" w14:textId="77777777" w:rsidR="0052589D" w:rsidRPr="008C39AA" w:rsidRDefault="0052589D" w:rsidP="00E51212">
            <w:pPr>
              <w:pStyle w:val="WWSTable-listbullet"/>
              <w:framePr w:hSpace="0" w:vSpace="0" w:wrap="auto" w:vAnchor="margin" w:yAlign="inline"/>
              <w:ind w:left="227" w:hanging="227"/>
            </w:pPr>
            <w:r w:rsidRPr="008C39AA">
              <w:t>Community care units</w:t>
            </w:r>
          </w:p>
          <w:p w14:paraId="4AC751A6" w14:textId="77777777" w:rsidR="0052589D" w:rsidRPr="008C39AA" w:rsidRDefault="0052589D" w:rsidP="00E51212">
            <w:pPr>
              <w:pStyle w:val="WWSTable-listbullet"/>
              <w:framePr w:hSpace="0" w:vSpace="0" w:wrap="auto" w:vAnchor="margin" w:yAlign="inline"/>
              <w:ind w:left="227" w:hanging="227"/>
            </w:pPr>
            <w:r w:rsidRPr="008C39AA">
              <w:t>Government-funded forensic disability facilities</w:t>
            </w:r>
          </w:p>
          <w:p w14:paraId="5B9435AE" w14:textId="77777777" w:rsidR="0052589D" w:rsidRPr="008C39AA" w:rsidRDefault="0052589D" w:rsidP="00E51212">
            <w:pPr>
              <w:pStyle w:val="WWSTable-listbullet"/>
              <w:framePr w:hSpace="0" w:vSpace="0" w:wrap="auto" w:vAnchor="margin" w:yAlign="inline"/>
              <w:ind w:left="227" w:hanging="227"/>
            </w:pPr>
            <w:r w:rsidRPr="008C39AA">
              <w:t>Disability services and locations where people are receiving NDIS support (other than private dwellings)</w:t>
            </w:r>
          </w:p>
          <w:p w14:paraId="5FDC2F06" w14:textId="77777777" w:rsidR="0052589D" w:rsidRPr="00843627" w:rsidRDefault="0052589D" w:rsidP="00E51212">
            <w:pPr>
              <w:pStyle w:val="WWSTable-listbullet"/>
              <w:framePr w:hSpace="0" w:vSpace="0" w:wrap="auto" w:vAnchor="margin" w:yAlign="inline"/>
              <w:ind w:left="227" w:hanging="227"/>
            </w:pPr>
            <w:r w:rsidRPr="008C39AA">
              <w:t>Level 3 accredited private residential services (akin to assisted boarding houses).</w:t>
            </w:r>
          </w:p>
        </w:tc>
        <w:tc>
          <w:tcPr>
            <w:tcW w:w="746" w:type="pct"/>
            <w:shd w:val="clear" w:color="auto" w:fill="auto"/>
          </w:tcPr>
          <w:p w14:paraId="1D04D8B7" w14:textId="77777777" w:rsidR="0052589D" w:rsidRPr="00843627" w:rsidRDefault="0052589D" w:rsidP="00E51212">
            <w:pPr>
              <w:pStyle w:val="WWSTable-text"/>
              <w:keepLines/>
              <w:rPr>
                <w:szCs w:val="20"/>
              </w:rPr>
            </w:pPr>
            <w:r w:rsidRPr="00843627">
              <w:rPr>
                <w:szCs w:val="20"/>
              </w:rPr>
              <w:t>Disability:</w:t>
            </w:r>
          </w:p>
          <w:p w14:paraId="5DFAAEA8" w14:textId="77777777" w:rsidR="0052589D" w:rsidRPr="00843627" w:rsidRDefault="0052589D" w:rsidP="00E51212">
            <w:pPr>
              <w:pStyle w:val="WWSTable-listbullet"/>
              <w:framePr w:hSpace="0" w:vSpace="0" w:wrap="auto" w:vAnchor="margin" w:yAlign="inline"/>
              <w:ind w:left="227" w:hanging="227"/>
            </w:pPr>
            <w:r w:rsidRPr="00843627">
              <w:t>Specialist Disability accommodation</w:t>
            </w:r>
          </w:p>
          <w:p w14:paraId="750B5C7D" w14:textId="77777777" w:rsidR="0052589D" w:rsidRPr="00843627" w:rsidRDefault="0052589D" w:rsidP="00E51212">
            <w:pPr>
              <w:pStyle w:val="WWSTable-listbullet"/>
              <w:framePr w:hSpace="0" w:vSpace="0" w:wrap="auto" w:vAnchor="margin" w:yAlign="inline"/>
              <w:ind w:left="227" w:hanging="227"/>
            </w:pPr>
            <w:r w:rsidRPr="00843627">
              <w:t>Supported Independent Living (excluding private homes)</w:t>
            </w:r>
          </w:p>
          <w:p w14:paraId="4FE8121B" w14:textId="77777777" w:rsidR="0052589D" w:rsidRPr="00843627" w:rsidRDefault="0052589D" w:rsidP="00E51212">
            <w:pPr>
              <w:pStyle w:val="WWSTable-listbullet"/>
              <w:framePr w:hSpace="0" w:vSpace="0" w:wrap="auto" w:vAnchor="margin" w:yAlign="inline"/>
              <w:ind w:left="227" w:hanging="227"/>
            </w:pPr>
            <w:r w:rsidRPr="00843627">
              <w:t>Short-term accommodation – respite care</w:t>
            </w:r>
          </w:p>
          <w:p w14:paraId="150B88D4" w14:textId="77777777" w:rsidR="0052589D" w:rsidRPr="00843627" w:rsidRDefault="0052589D" w:rsidP="00E51212">
            <w:pPr>
              <w:pStyle w:val="WWSTable-text"/>
              <w:keepLines/>
              <w:rPr>
                <w:szCs w:val="20"/>
              </w:rPr>
            </w:pPr>
            <w:r w:rsidRPr="00843627">
              <w:rPr>
                <w:szCs w:val="20"/>
              </w:rPr>
              <w:t>Day Options programs</w:t>
            </w:r>
          </w:p>
          <w:p w14:paraId="768CD985" w14:textId="77777777" w:rsidR="0052589D" w:rsidRPr="00843627" w:rsidRDefault="0052589D" w:rsidP="00E51212">
            <w:pPr>
              <w:pStyle w:val="WWSTable-text"/>
              <w:keepLines/>
              <w:rPr>
                <w:szCs w:val="20"/>
              </w:rPr>
            </w:pPr>
            <w:r w:rsidRPr="00843627">
              <w:rPr>
                <w:szCs w:val="20"/>
              </w:rPr>
              <w:t>Mental Health:</w:t>
            </w:r>
          </w:p>
          <w:p w14:paraId="1481BF7A" w14:textId="77777777" w:rsidR="0052589D" w:rsidRPr="00843627" w:rsidRDefault="0052589D" w:rsidP="00E51212">
            <w:pPr>
              <w:pStyle w:val="WWSTable-listbullet"/>
              <w:framePr w:wrap="notBeside"/>
              <w:ind w:left="227" w:hanging="227"/>
            </w:pPr>
            <w:r w:rsidRPr="00843627">
              <w:t>Treatment centres</w:t>
            </w:r>
          </w:p>
          <w:p w14:paraId="509B5E0C" w14:textId="77777777" w:rsidR="0052589D" w:rsidRPr="00843627" w:rsidRDefault="0052589D" w:rsidP="00E51212">
            <w:pPr>
              <w:pStyle w:val="WWSTable-listbullet"/>
              <w:framePr w:wrap="notBeside"/>
              <w:ind w:left="227" w:hanging="227"/>
            </w:pPr>
            <w:r w:rsidRPr="00843627">
              <w:t>Community mental health facilities</w:t>
            </w:r>
          </w:p>
          <w:p w14:paraId="7373CB12" w14:textId="77777777" w:rsidR="0052589D" w:rsidRPr="00843627" w:rsidRDefault="0052589D" w:rsidP="00E51212">
            <w:pPr>
              <w:pStyle w:val="WWSTable-listbullet"/>
              <w:framePr w:wrap="notBeside"/>
              <w:ind w:left="227" w:hanging="227"/>
            </w:pPr>
            <w:r w:rsidRPr="00843627">
              <w:t>Hospital emergency departments</w:t>
            </w:r>
          </w:p>
        </w:tc>
        <w:tc>
          <w:tcPr>
            <w:tcW w:w="746" w:type="pct"/>
            <w:shd w:val="clear" w:color="auto" w:fill="auto"/>
          </w:tcPr>
          <w:p w14:paraId="3C427424" w14:textId="77777777" w:rsidR="0052589D" w:rsidRPr="00843627" w:rsidRDefault="0052589D" w:rsidP="00E51212">
            <w:pPr>
              <w:pStyle w:val="WWSTable-listbullet"/>
              <w:framePr w:wrap="notBeside"/>
              <w:ind w:left="227" w:hanging="227"/>
            </w:pPr>
            <w:r w:rsidRPr="00843627">
              <w:t>Supported residential services</w:t>
            </w:r>
          </w:p>
          <w:p w14:paraId="5C6E53A1" w14:textId="77777777" w:rsidR="0052589D" w:rsidRPr="00843627" w:rsidRDefault="0052589D" w:rsidP="00E51212">
            <w:pPr>
              <w:pStyle w:val="WWSTable-listbullet"/>
              <w:framePr w:wrap="notBeside"/>
              <w:ind w:left="227" w:hanging="227"/>
            </w:pPr>
            <w:r w:rsidRPr="00843627">
              <w:t>Disability services – all residential services</w:t>
            </w:r>
          </w:p>
          <w:p w14:paraId="0F8B3D6E" w14:textId="77777777" w:rsidR="0052589D" w:rsidRPr="00843627" w:rsidRDefault="0052589D" w:rsidP="00E51212">
            <w:pPr>
              <w:pStyle w:val="WWSTable-listbullet"/>
              <w:framePr w:wrap="notBeside"/>
              <w:ind w:left="227" w:hanging="227"/>
            </w:pPr>
            <w:r w:rsidRPr="00843627">
              <w:t xml:space="preserve">Mental Health </w:t>
            </w:r>
          </w:p>
        </w:tc>
      </w:tr>
      <w:tr w:rsidR="0052589D" w:rsidRPr="00843627" w14:paraId="436A81F0" w14:textId="77777777" w:rsidTr="0052589D">
        <w:trPr>
          <w:cantSplit/>
          <w:trHeight w:val="3302"/>
        </w:trPr>
        <w:tc>
          <w:tcPr>
            <w:tcW w:w="525" w:type="pct"/>
            <w:gridSpan w:val="2"/>
            <w:shd w:val="clear" w:color="auto" w:fill="auto"/>
          </w:tcPr>
          <w:p w14:paraId="4C7DD8D3" w14:textId="77777777" w:rsidR="0052589D" w:rsidRPr="00843627" w:rsidRDefault="0052589D" w:rsidP="00E51212">
            <w:pPr>
              <w:pStyle w:val="WWSTable-text"/>
              <w:keepLines/>
              <w:rPr>
                <w:noProof/>
                <w:szCs w:val="20"/>
              </w:rPr>
            </w:pPr>
          </w:p>
        </w:tc>
        <w:tc>
          <w:tcPr>
            <w:tcW w:w="746" w:type="pct"/>
            <w:shd w:val="clear" w:color="auto" w:fill="auto"/>
          </w:tcPr>
          <w:p w14:paraId="12F3FE48" w14:textId="77777777" w:rsidR="0052589D" w:rsidRPr="00843627" w:rsidRDefault="0052589D" w:rsidP="00E51212">
            <w:pPr>
              <w:pStyle w:val="WWSTable-listbullet"/>
              <w:framePr w:wrap="notBeside"/>
              <w:numPr>
                <w:ilvl w:val="0"/>
                <w:numId w:val="0"/>
              </w:numPr>
              <w:ind w:left="720" w:hanging="360"/>
            </w:pPr>
          </w:p>
        </w:tc>
        <w:tc>
          <w:tcPr>
            <w:tcW w:w="746" w:type="pct"/>
            <w:shd w:val="clear" w:color="auto" w:fill="auto"/>
          </w:tcPr>
          <w:p w14:paraId="356ECBA6" w14:textId="77777777" w:rsidR="0052589D" w:rsidRPr="00843627" w:rsidRDefault="0052589D" w:rsidP="00E51212">
            <w:pPr>
              <w:pStyle w:val="WWSTable-listbullet"/>
              <w:framePr w:wrap="notBeside"/>
              <w:numPr>
                <w:ilvl w:val="0"/>
                <w:numId w:val="0"/>
              </w:numPr>
            </w:pPr>
          </w:p>
        </w:tc>
        <w:tc>
          <w:tcPr>
            <w:tcW w:w="746" w:type="pct"/>
            <w:shd w:val="clear" w:color="auto" w:fill="auto"/>
          </w:tcPr>
          <w:p w14:paraId="768781AF" w14:textId="77777777" w:rsidR="0052589D" w:rsidRPr="00843627" w:rsidRDefault="0052589D" w:rsidP="00E51212">
            <w:pPr>
              <w:pStyle w:val="WWSTable-listbullet"/>
              <w:framePr w:wrap="notBeside"/>
              <w:numPr>
                <w:ilvl w:val="0"/>
                <w:numId w:val="0"/>
              </w:numPr>
            </w:pPr>
          </w:p>
        </w:tc>
        <w:tc>
          <w:tcPr>
            <w:tcW w:w="746" w:type="pct"/>
            <w:shd w:val="clear" w:color="auto" w:fill="auto"/>
          </w:tcPr>
          <w:p w14:paraId="4787035F" w14:textId="77777777" w:rsidR="0052589D" w:rsidRPr="00843627" w:rsidRDefault="0052589D" w:rsidP="00E51212">
            <w:pPr>
              <w:pStyle w:val="WWSTable-listbullet"/>
              <w:framePr w:hSpace="0" w:vSpace="0" w:wrap="auto" w:vAnchor="margin" w:yAlign="inline"/>
              <w:numPr>
                <w:ilvl w:val="0"/>
                <w:numId w:val="0"/>
              </w:numPr>
            </w:pPr>
            <w:r w:rsidRPr="00843627">
              <w:t>CV (Child):</w:t>
            </w:r>
          </w:p>
          <w:p w14:paraId="21992376" w14:textId="77777777" w:rsidR="0052589D" w:rsidRPr="00843627" w:rsidRDefault="0052589D" w:rsidP="00E51212">
            <w:pPr>
              <w:pStyle w:val="WWSTable-listbullet"/>
              <w:framePr w:hSpace="0" w:vSpace="0" w:wrap="auto" w:vAnchor="margin" w:yAlign="inline"/>
              <w:ind w:left="227" w:hanging="227"/>
            </w:pPr>
            <w:r w:rsidRPr="00843627">
              <w:t>OOHC residential including foster and kinship care</w:t>
            </w:r>
          </w:p>
          <w:p w14:paraId="0AF23871" w14:textId="77777777" w:rsidR="0052589D" w:rsidRPr="00843627" w:rsidRDefault="0052589D" w:rsidP="00E51212">
            <w:pPr>
              <w:pStyle w:val="WWSTable-listbullet"/>
              <w:framePr w:hSpace="0" w:vSpace="0" w:wrap="auto" w:vAnchor="margin" w:yAlign="inline"/>
              <w:ind w:left="227" w:hanging="227"/>
            </w:pPr>
            <w:r>
              <w:t>D</w:t>
            </w:r>
            <w:r w:rsidRPr="00843627">
              <w:t xml:space="preserve">etention centres </w:t>
            </w:r>
          </w:p>
          <w:p w14:paraId="096C00F9" w14:textId="77777777" w:rsidR="0052589D" w:rsidRPr="00843627" w:rsidRDefault="0052589D" w:rsidP="00E51212">
            <w:pPr>
              <w:pStyle w:val="WWSTable-listbullet"/>
              <w:framePr w:hSpace="0" w:vSpace="0" w:wrap="auto" w:vAnchor="margin" w:yAlign="inline"/>
              <w:ind w:left="227" w:hanging="227"/>
            </w:pPr>
            <w:r w:rsidRPr="00843627">
              <w:t>17 year olds in corrective service facilities</w:t>
            </w:r>
          </w:p>
          <w:p w14:paraId="0F6E1399" w14:textId="77777777" w:rsidR="0052589D" w:rsidRPr="00843627" w:rsidRDefault="0052589D" w:rsidP="00E51212">
            <w:pPr>
              <w:pStyle w:val="WWSTable-listbullet"/>
              <w:framePr w:hSpace="0" w:vSpace="0" w:wrap="auto" w:vAnchor="margin" w:yAlign="inline"/>
              <w:ind w:left="227" w:hanging="227"/>
            </w:pPr>
            <w:r>
              <w:t>A</w:t>
            </w:r>
            <w:r w:rsidRPr="00843627">
              <w:t>uthorised mental health services</w:t>
            </w:r>
          </w:p>
          <w:p w14:paraId="0CF27E78" w14:textId="77777777" w:rsidR="0052589D" w:rsidRPr="00843627" w:rsidRDefault="0052589D" w:rsidP="00E51212">
            <w:pPr>
              <w:pStyle w:val="WWSTable-listbullet"/>
              <w:framePr w:hSpace="0" w:vSpace="0" w:wrap="auto" w:vAnchor="margin" w:yAlign="inline"/>
              <w:ind w:left="227" w:hanging="227"/>
            </w:pPr>
            <w:r>
              <w:t>D</w:t>
            </w:r>
            <w:r w:rsidRPr="00843627">
              <w:t>isability funded facilities including respite</w:t>
            </w:r>
          </w:p>
        </w:tc>
        <w:tc>
          <w:tcPr>
            <w:tcW w:w="746" w:type="pct"/>
            <w:shd w:val="clear" w:color="auto" w:fill="auto"/>
          </w:tcPr>
          <w:p w14:paraId="4DEA89AD" w14:textId="77777777" w:rsidR="0052589D" w:rsidRPr="00843627" w:rsidRDefault="0052589D" w:rsidP="00E51212">
            <w:pPr>
              <w:pStyle w:val="WWSTable-text"/>
              <w:keepLines/>
              <w:rPr>
                <w:szCs w:val="20"/>
              </w:rPr>
            </w:pPr>
          </w:p>
        </w:tc>
        <w:tc>
          <w:tcPr>
            <w:tcW w:w="746" w:type="pct"/>
            <w:shd w:val="clear" w:color="auto" w:fill="auto"/>
          </w:tcPr>
          <w:p w14:paraId="39B081A6" w14:textId="77777777" w:rsidR="0052589D" w:rsidRPr="00843627" w:rsidRDefault="0052589D" w:rsidP="00E51212">
            <w:pPr>
              <w:pStyle w:val="WWSTable-listbullet"/>
              <w:framePr w:wrap="notBeside"/>
              <w:numPr>
                <w:ilvl w:val="0"/>
                <w:numId w:val="0"/>
              </w:numPr>
              <w:ind w:left="720" w:hanging="360"/>
            </w:pPr>
          </w:p>
        </w:tc>
      </w:tr>
      <w:tr w:rsidR="0052589D" w:rsidRPr="00843627" w14:paraId="2A7275EA" w14:textId="77777777" w:rsidTr="0052589D">
        <w:trPr>
          <w:cantSplit/>
        </w:trPr>
        <w:tc>
          <w:tcPr>
            <w:tcW w:w="525" w:type="pct"/>
            <w:gridSpan w:val="2"/>
            <w:shd w:val="clear" w:color="auto" w:fill="auto"/>
          </w:tcPr>
          <w:p w14:paraId="6807BCB6" w14:textId="77777777" w:rsidR="0052589D" w:rsidRPr="00843627" w:rsidRDefault="0052589D" w:rsidP="00E51212">
            <w:pPr>
              <w:pStyle w:val="WWSTable-text"/>
              <w:keepLines/>
              <w:rPr>
                <w:noProof/>
                <w:szCs w:val="20"/>
              </w:rPr>
            </w:pPr>
            <w:r w:rsidRPr="00843627">
              <w:rPr>
                <w:noProof/>
                <w:szCs w:val="20"/>
              </w:rPr>
              <w:t>Total # Visitors</w:t>
            </w:r>
          </w:p>
        </w:tc>
        <w:tc>
          <w:tcPr>
            <w:tcW w:w="746" w:type="pct"/>
            <w:shd w:val="clear" w:color="auto" w:fill="auto"/>
          </w:tcPr>
          <w:p w14:paraId="0BDF7ADF"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11 Visitors (1 FTE for Disability Services)</w:t>
            </w:r>
          </w:p>
        </w:tc>
        <w:tc>
          <w:tcPr>
            <w:tcW w:w="746" w:type="pct"/>
            <w:shd w:val="clear" w:color="auto" w:fill="auto"/>
          </w:tcPr>
          <w:p w14:paraId="17796DF1" w14:textId="77777777" w:rsidR="0052589D" w:rsidRPr="00843627" w:rsidRDefault="0052589D" w:rsidP="00E51212">
            <w:pPr>
              <w:spacing w:line="260" w:lineRule="exact"/>
              <w:rPr>
                <w:rFonts w:eastAsia="HGGothicE"/>
                <w:color w:val="424242"/>
                <w:sz w:val="20"/>
                <w:szCs w:val="20"/>
                <w:lang w:val="en-AU" w:eastAsia="en-AU"/>
              </w:rPr>
            </w:pPr>
            <w:r>
              <w:rPr>
                <w:rFonts w:eastAsia="HGGothicE"/>
                <w:color w:val="424242"/>
                <w:sz w:val="20"/>
                <w:szCs w:val="20"/>
                <w:lang w:val="en-AU" w:eastAsia="en-AU"/>
              </w:rPr>
              <w:t>36</w:t>
            </w:r>
            <w:r w:rsidRPr="00843627">
              <w:rPr>
                <w:rFonts w:eastAsia="HGGothicE"/>
                <w:color w:val="424242"/>
                <w:sz w:val="20"/>
                <w:szCs w:val="20"/>
                <w:lang w:val="en-AU" w:eastAsia="en-AU"/>
              </w:rPr>
              <w:t xml:space="preserve"> Visitors</w:t>
            </w:r>
            <w:r>
              <w:rPr>
                <w:rFonts w:eastAsia="HGGothicE"/>
                <w:color w:val="424242"/>
                <w:sz w:val="20"/>
                <w:szCs w:val="20"/>
                <w:lang w:val="en-AU" w:eastAsia="en-AU"/>
              </w:rPr>
              <w:t xml:space="preserve"> (at 1 July 2016)</w:t>
            </w:r>
          </w:p>
        </w:tc>
        <w:tc>
          <w:tcPr>
            <w:tcW w:w="746" w:type="pct"/>
            <w:shd w:val="clear" w:color="auto" w:fill="auto"/>
          </w:tcPr>
          <w:p w14:paraId="287B817B"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1 x Principal CV</w:t>
            </w:r>
          </w:p>
          <w:p w14:paraId="252317BD"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3 CV Panel members</w:t>
            </w:r>
          </w:p>
          <w:p w14:paraId="4E526F26"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7 x CVs</w:t>
            </w:r>
          </w:p>
        </w:tc>
        <w:tc>
          <w:tcPr>
            <w:tcW w:w="746" w:type="pct"/>
            <w:shd w:val="clear" w:color="auto" w:fill="auto"/>
          </w:tcPr>
          <w:p w14:paraId="4B7ED534"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121 Visitors </w:t>
            </w:r>
          </w:p>
          <w:p w14:paraId="5BC601E8"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(52% are dual Visitors to both adult and child sites)</w:t>
            </w:r>
          </w:p>
        </w:tc>
        <w:tc>
          <w:tcPr>
            <w:tcW w:w="746" w:type="pct"/>
            <w:shd w:val="clear" w:color="auto" w:fill="auto"/>
          </w:tcPr>
          <w:p w14:paraId="56440F33"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5</w:t>
            </w:r>
            <w:r>
              <w:rPr>
                <w:rFonts w:eastAsia="HGGothicE"/>
                <w:color w:val="424242"/>
                <w:sz w:val="20"/>
                <w:szCs w:val="20"/>
                <w:lang w:val="en-AU" w:eastAsia="en-AU"/>
              </w:rPr>
              <w:t>2</w:t>
            </w:r>
            <w:r w:rsidRPr="00843627">
              <w:rPr>
                <w:rFonts w:eastAsia="HGGothicE"/>
                <w:color w:val="424242"/>
                <w:sz w:val="20"/>
                <w:szCs w:val="20"/>
                <w:lang w:val="en-AU" w:eastAsia="en-AU"/>
              </w:rPr>
              <w:t xml:space="preserve"> Visitors</w:t>
            </w:r>
          </w:p>
        </w:tc>
        <w:tc>
          <w:tcPr>
            <w:tcW w:w="746" w:type="pct"/>
            <w:shd w:val="clear" w:color="auto" w:fill="auto"/>
          </w:tcPr>
          <w:p w14:paraId="0C080347"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405 Visitors </w:t>
            </w:r>
          </w:p>
        </w:tc>
      </w:tr>
      <w:tr w:rsidR="0052589D" w:rsidRPr="00843627" w14:paraId="0C7D2259" w14:textId="77777777" w:rsidTr="0052589D">
        <w:trPr>
          <w:cantSplit/>
        </w:trPr>
        <w:tc>
          <w:tcPr>
            <w:tcW w:w="525" w:type="pct"/>
            <w:gridSpan w:val="2"/>
            <w:shd w:val="clear" w:color="auto" w:fill="auto"/>
          </w:tcPr>
          <w:p w14:paraId="0422518D" w14:textId="77777777" w:rsidR="0052589D" w:rsidRPr="00843627" w:rsidRDefault="0052589D" w:rsidP="00E51212">
            <w:pPr>
              <w:pStyle w:val="WWSTable-text"/>
              <w:keepLines/>
              <w:rPr>
                <w:noProof/>
                <w:szCs w:val="20"/>
              </w:rPr>
            </w:pPr>
            <w:r w:rsidRPr="00843627">
              <w:rPr>
                <w:noProof/>
                <w:szCs w:val="20"/>
              </w:rPr>
              <w:t>Coordination</w:t>
            </w:r>
          </w:p>
        </w:tc>
        <w:tc>
          <w:tcPr>
            <w:tcW w:w="746" w:type="pct"/>
            <w:shd w:val="clear" w:color="auto" w:fill="auto"/>
          </w:tcPr>
          <w:p w14:paraId="339F42E6"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ACT Public Trustee and Guardian</w:t>
            </w:r>
          </w:p>
        </w:tc>
        <w:tc>
          <w:tcPr>
            <w:tcW w:w="746" w:type="pct"/>
            <w:shd w:val="clear" w:color="auto" w:fill="auto"/>
          </w:tcPr>
          <w:p w14:paraId="7FD63FA0"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By NSW Ombudsman  </w:t>
            </w:r>
          </w:p>
          <w:p w14:paraId="5953E7AB"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staff</w:t>
            </w:r>
          </w:p>
          <w:p w14:paraId="02EB5F6B"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2.4 EFT staff </w:t>
            </w:r>
          </w:p>
          <w:p w14:paraId="1AB84C9D"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(1.8 funded by OCV scheme)</w:t>
            </w:r>
          </w:p>
        </w:tc>
        <w:tc>
          <w:tcPr>
            <w:tcW w:w="746" w:type="pct"/>
            <w:shd w:val="clear" w:color="auto" w:fill="auto"/>
          </w:tcPr>
          <w:p w14:paraId="2B5FD41E"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NT Anti-Discrimination Commission</w:t>
            </w:r>
          </w:p>
          <w:p w14:paraId="16594C68"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6 EFT </w:t>
            </w:r>
          </w:p>
        </w:tc>
        <w:tc>
          <w:tcPr>
            <w:tcW w:w="746" w:type="pct"/>
            <w:shd w:val="clear" w:color="auto" w:fill="auto"/>
          </w:tcPr>
          <w:p w14:paraId="7AD4EC86"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Office of the Public Guardian</w:t>
            </w:r>
          </w:p>
          <w:p w14:paraId="5582BA1A"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25 EFT staff</w:t>
            </w:r>
          </w:p>
        </w:tc>
        <w:tc>
          <w:tcPr>
            <w:tcW w:w="746" w:type="pct"/>
            <w:shd w:val="clear" w:color="auto" w:fill="auto"/>
          </w:tcPr>
          <w:p w14:paraId="132A672B"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 xml:space="preserve">Principal Community Visitor has </w:t>
            </w:r>
          </w:p>
          <w:p w14:paraId="5CC4896D"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8 EFT staff</w:t>
            </w:r>
          </w:p>
        </w:tc>
        <w:tc>
          <w:tcPr>
            <w:tcW w:w="746" w:type="pct"/>
            <w:shd w:val="clear" w:color="auto" w:fill="auto"/>
          </w:tcPr>
          <w:p w14:paraId="7AD90C43"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Office of Public Advocate</w:t>
            </w:r>
          </w:p>
          <w:p w14:paraId="73B8553B" w14:textId="77777777" w:rsidR="0052589D" w:rsidRPr="00843627" w:rsidRDefault="0052589D" w:rsidP="00E51212">
            <w:pPr>
              <w:spacing w:line="260" w:lineRule="exact"/>
              <w:rPr>
                <w:rFonts w:eastAsia="HGGothicE"/>
                <w:color w:val="424242"/>
                <w:sz w:val="20"/>
                <w:szCs w:val="20"/>
                <w:lang w:val="en-AU" w:eastAsia="en-AU"/>
              </w:rPr>
            </w:pPr>
            <w:r w:rsidRPr="00843627">
              <w:rPr>
                <w:rFonts w:eastAsia="HGGothicE"/>
                <w:color w:val="424242"/>
                <w:sz w:val="20"/>
                <w:szCs w:val="20"/>
                <w:lang w:val="en-AU" w:eastAsia="en-AU"/>
              </w:rPr>
              <w:t>10.5 EFT staff</w:t>
            </w:r>
          </w:p>
          <w:p w14:paraId="01AAB20C" w14:textId="77777777" w:rsidR="0052589D" w:rsidRPr="00843627" w:rsidRDefault="0052589D" w:rsidP="00E51212">
            <w:pPr>
              <w:spacing w:line="260" w:lineRule="exact"/>
              <w:rPr>
                <w:rFonts w:eastAsia="HGGothicE"/>
                <w:color w:val="424242"/>
                <w:sz w:val="20"/>
                <w:szCs w:val="20"/>
                <w:lang w:val="en-AU" w:eastAsia="en-AU"/>
              </w:rPr>
            </w:pPr>
          </w:p>
        </w:tc>
      </w:tr>
      <w:tr w:rsidR="0052589D" w:rsidRPr="00843627" w14:paraId="65E3E154" w14:textId="77777777" w:rsidTr="0052589D">
        <w:trPr>
          <w:cantSplit/>
        </w:trPr>
        <w:tc>
          <w:tcPr>
            <w:tcW w:w="525" w:type="pct"/>
            <w:gridSpan w:val="2"/>
            <w:shd w:val="clear" w:color="auto" w:fill="auto"/>
          </w:tcPr>
          <w:p w14:paraId="379B555A" w14:textId="77777777" w:rsidR="0052589D" w:rsidRPr="00843627" w:rsidRDefault="0052589D" w:rsidP="00E51212">
            <w:pPr>
              <w:pStyle w:val="WWSTable-text"/>
              <w:keepLines/>
              <w:rPr>
                <w:rFonts w:asciiTheme="minorHAnsi" w:hAnsiTheme="minorHAnsi"/>
                <w:noProof/>
                <w:szCs w:val="20"/>
              </w:rPr>
            </w:pPr>
            <w:r w:rsidRPr="00843627">
              <w:rPr>
                <w:rFonts w:asciiTheme="minorHAnsi" w:hAnsiTheme="minorHAnsi"/>
                <w:noProof/>
                <w:szCs w:val="20"/>
              </w:rPr>
              <w:lastRenderedPageBreak/>
              <w:t>Visitable sites</w:t>
            </w:r>
          </w:p>
          <w:p w14:paraId="5D261DD3" w14:textId="77777777" w:rsidR="0052589D" w:rsidRPr="00843627" w:rsidRDefault="0052589D" w:rsidP="00E51212">
            <w:pPr>
              <w:pStyle w:val="WWSTable-text"/>
              <w:keepLines/>
              <w:rPr>
                <w:noProof/>
                <w:szCs w:val="20"/>
              </w:rPr>
            </w:pPr>
          </w:p>
        </w:tc>
        <w:tc>
          <w:tcPr>
            <w:tcW w:w="746" w:type="pct"/>
            <w:shd w:val="clear" w:color="auto" w:fill="auto"/>
          </w:tcPr>
          <w:p w14:paraId="1A5304CA"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209 sites in total for Disability Services:</w:t>
            </w:r>
          </w:p>
          <w:p w14:paraId="7DEB8AC0"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121 disability services</w:t>
            </w:r>
          </w:p>
          <w:p w14:paraId="5036F1FE"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31 respite facilities</w:t>
            </w:r>
          </w:p>
          <w:p w14:paraId="66EE7C0E" w14:textId="77777777" w:rsidR="0052589D"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57 people with disability in aged care services</w:t>
            </w:r>
          </w:p>
          <w:p w14:paraId="661A1CAB" w14:textId="77777777" w:rsidR="0052589D" w:rsidRPr="00843627" w:rsidRDefault="0052589D" w:rsidP="00E51212">
            <w:pPr>
              <w:spacing w:line="260" w:lineRule="exact"/>
              <w:rPr>
                <w:rFonts w:eastAsia="HGGothicE"/>
                <w:color w:val="424242"/>
                <w:sz w:val="20"/>
                <w:szCs w:val="20"/>
                <w:lang w:eastAsia="en-AU"/>
              </w:rPr>
            </w:pPr>
          </w:p>
        </w:tc>
        <w:tc>
          <w:tcPr>
            <w:tcW w:w="746" w:type="pct"/>
            <w:shd w:val="clear" w:color="auto" w:fill="auto"/>
          </w:tcPr>
          <w:p w14:paraId="12CAC86E"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Pr>
                <w:rFonts w:asciiTheme="minorHAnsi" w:hAnsiTheme="minorHAnsi"/>
              </w:rPr>
              <w:t>1,729</w:t>
            </w:r>
            <w:r w:rsidRPr="00843627">
              <w:rPr>
                <w:rFonts w:asciiTheme="minorHAnsi" w:hAnsiTheme="minorHAnsi"/>
              </w:rPr>
              <w:t xml:space="preserve"> in total:</w:t>
            </w:r>
          </w:p>
          <w:p w14:paraId="0877E48E"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w:t>
            </w:r>
            <w:r>
              <w:rPr>
                <w:rFonts w:asciiTheme="minorHAnsi" w:hAnsiTheme="minorHAnsi"/>
              </w:rPr>
              <w:t>,429</w:t>
            </w:r>
            <w:r w:rsidRPr="00843627">
              <w:rPr>
                <w:rFonts w:asciiTheme="minorHAnsi" w:hAnsiTheme="minorHAnsi"/>
              </w:rPr>
              <w:t xml:space="preserve"> disability </w:t>
            </w:r>
            <w:r>
              <w:rPr>
                <w:rFonts w:asciiTheme="minorHAnsi" w:hAnsiTheme="minorHAnsi"/>
              </w:rPr>
              <w:t>services</w:t>
            </w:r>
          </w:p>
          <w:p w14:paraId="7A87BEB9" w14:textId="77777777" w:rsidR="0052589D"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28</w:t>
            </w:r>
            <w:r>
              <w:rPr>
                <w:rFonts w:asciiTheme="minorHAnsi" w:hAnsiTheme="minorHAnsi"/>
              </w:rPr>
              <w:t>1</w:t>
            </w:r>
            <w:r w:rsidRPr="00843627">
              <w:rPr>
                <w:rFonts w:asciiTheme="minorHAnsi" w:hAnsiTheme="minorHAnsi"/>
              </w:rPr>
              <w:t xml:space="preserve"> residential OOHC</w:t>
            </w:r>
            <w:r>
              <w:rPr>
                <w:rFonts w:asciiTheme="minorHAnsi" w:hAnsiTheme="minorHAnsi"/>
              </w:rPr>
              <w:t xml:space="preserve"> (Children and Young People)</w:t>
            </w:r>
          </w:p>
          <w:p w14:paraId="44ACC6AD" w14:textId="77777777" w:rsidR="0052589D" w:rsidRPr="000844B0" w:rsidRDefault="0052589D" w:rsidP="00E51212">
            <w:pPr>
              <w:pStyle w:val="WWSTable-listbullet"/>
              <w:framePr w:hSpace="0" w:vSpace="0" w:wrap="auto" w:vAnchor="margin" w:yAlign="inline"/>
              <w:ind w:left="227" w:hanging="227"/>
              <w:rPr>
                <w:rFonts w:asciiTheme="minorHAnsi" w:hAnsiTheme="minorHAnsi"/>
              </w:rPr>
            </w:pPr>
            <w:r w:rsidRPr="00843627">
              <w:t>19 assisted boarding houses</w:t>
            </w:r>
          </w:p>
        </w:tc>
        <w:tc>
          <w:tcPr>
            <w:tcW w:w="746" w:type="pct"/>
            <w:shd w:val="clear" w:color="auto" w:fill="auto"/>
          </w:tcPr>
          <w:p w14:paraId="334EC446"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27 sites in total:</w:t>
            </w:r>
          </w:p>
          <w:p w14:paraId="6FCC7AB5"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2 mental health facilities</w:t>
            </w:r>
          </w:p>
          <w:p w14:paraId="128C6453"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13 mental health teams</w:t>
            </w:r>
          </w:p>
          <w:p w14:paraId="2EF16D4A"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 Secure Care Facility</w:t>
            </w:r>
          </w:p>
          <w:p w14:paraId="7EFA7F01"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6 Appropriate Places</w:t>
            </w:r>
          </w:p>
          <w:p w14:paraId="6AE7425F" w14:textId="77777777" w:rsidR="0052589D"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3 Alcohol Assessment facilities</w:t>
            </w:r>
          </w:p>
          <w:p w14:paraId="44EA1DD6" w14:textId="77777777" w:rsidR="0052589D" w:rsidRPr="000844B0" w:rsidRDefault="0052589D" w:rsidP="00E51212">
            <w:pPr>
              <w:pStyle w:val="WWSTable-listbullet"/>
              <w:framePr w:hSpace="0" w:vSpace="0" w:wrap="auto" w:vAnchor="margin" w:yAlign="inline"/>
              <w:ind w:left="227" w:hanging="227"/>
              <w:rPr>
                <w:rFonts w:asciiTheme="minorHAnsi" w:hAnsiTheme="minorHAnsi"/>
              </w:rPr>
            </w:pPr>
            <w:r w:rsidRPr="00843627">
              <w:t>2 Alcohol Treatment facilities</w:t>
            </w:r>
          </w:p>
        </w:tc>
        <w:tc>
          <w:tcPr>
            <w:tcW w:w="746" w:type="pct"/>
            <w:shd w:val="clear" w:color="auto" w:fill="auto"/>
          </w:tcPr>
          <w:p w14:paraId="64878729"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1,3</w:t>
            </w:r>
            <w:r>
              <w:rPr>
                <w:rFonts w:asciiTheme="minorHAnsi" w:hAnsiTheme="minorHAnsi"/>
              </w:rPr>
              <w:t xml:space="preserve">26 </w:t>
            </w:r>
            <w:r w:rsidRPr="00843627">
              <w:rPr>
                <w:rFonts w:asciiTheme="minorHAnsi" w:hAnsiTheme="minorHAnsi"/>
              </w:rPr>
              <w:t>sites in total</w:t>
            </w:r>
            <w:r>
              <w:rPr>
                <w:rFonts w:asciiTheme="minorHAnsi" w:hAnsiTheme="minorHAnsi"/>
              </w:rPr>
              <w:t xml:space="preserve"> as at 30 June 2017</w:t>
            </w:r>
            <w:r w:rsidRPr="00843627">
              <w:rPr>
                <w:rFonts w:asciiTheme="minorHAnsi" w:hAnsiTheme="minorHAnsi"/>
              </w:rPr>
              <w:t>:</w:t>
            </w:r>
          </w:p>
          <w:p w14:paraId="3E5929BA"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1,215 disability</w:t>
            </w:r>
          </w:p>
          <w:p w14:paraId="7DA2ABBE"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71 mental health</w:t>
            </w:r>
          </w:p>
          <w:p w14:paraId="64A39CCB" w14:textId="77777777" w:rsidR="0052589D"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40 s</w:t>
            </w:r>
            <w:r w:rsidRPr="00843627">
              <w:rPr>
                <w:rFonts w:asciiTheme="minorHAnsi" w:hAnsiTheme="minorHAnsi"/>
              </w:rPr>
              <w:t>upported accommodation</w:t>
            </w:r>
          </w:p>
          <w:p w14:paraId="73C312DA" w14:textId="77777777" w:rsidR="0052589D" w:rsidRPr="00B80C34" w:rsidRDefault="0052589D" w:rsidP="00E51212">
            <w:pPr>
              <w:pStyle w:val="WWSTable-listbullet"/>
              <w:framePr w:hSpace="0" w:vSpace="0" w:wrap="auto" w:vAnchor="margin" w:yAlign="inline"/>
              <w:numPr>
                <w:ilvl w:val="0"/>
                <w:numId w:val="0"/>
              </w:numPr>
              <w:ind w:left="227"/>
              <w:rPr>
                <w:rFonts w:asciiTheme="minorHAnsi" w:hAnsiTheme="minorHAnsi"/>
              </w:rPr>
            </w:pPr>
          </w:p>
          <w:p w14:paraId="1DB71FBF" w14:textId="77777777" w:rsidR="0052589D" w:rsidRPr="00B80C34" w:rsidRDefault="0052589D" w:rsidP="00E51212">
            <w:pPr>
              <w:pStyle w:val="WWSTable-listbullet"/>
              <w:framePr w:hSpace="0" w:vSpace="0" w:wrap="auto" w:vAnchor="margin" w:yAlign="inline"/>
              <w:numPr>
                <w:ilvl w:val="0"/>
                <w:numId w:val="0"/>
              </w:numPr>
              <w:rPr>
                <w:rFonts w:asciiTheme="minorHAnsi" w:hAnsiTheme="minorHAnsi"/>
              </w:rPr>
            </w:pPr>
            <w:r w:rsidRPr="00B80C34">
              <w:rPr>
                <w:rFonts w:asciiTheme="minorHAnsi" w:hAnsiTheme="minorHAnsi" w:cstheme="minorHAnsi"/>
                <w:i/>
                <w:iCs/>
              </w:rPr>
              <w:t>36 disability sites visited for children and young people</w:t>
            </w:r>
            <w:r w:rsidRPr="00B80C34">
              <w:rPr>
                <w:rFonts w:asciiTheme="minorHAnsi" w:hAnsiTheme="minorHAnsi" w:cstheme="minorHAnsi"/>
              </w:rPr>
              <w:t>.</w:t>
            </w:r>
          </w:p>
          <w:p w14:paraId="1549A141" w14:textId="77777777" w:rsidR="0052589D" w:rsidRPr="00843627" w:rsidRDefault="0052589D" w:rsidP="00E51212">
            <w:pPr>
              <w:spacing w:line="260" w:lineRule="exact"/>
              <w:rPr>
                <w:rFonts w:eastAsia="HGGothicE"/>
                <w:color w:val="424242"/>
                <w:sz w:val="20"/>
                <w:szCs w:val="20"/>
                <w:lang w:eastAsia="en-AU"/>
              </w:rPr>
            </w:pPr>
          </w:p>
        </w:tc>
        <w:tc>
          <w:tcPr>
            <w:tcW w:w="746" w:type="pct"/>
            <w:shd w:val="clear" w:color="auto" w:fill="auto"/>
          </w:tcPr>
          <w:p w14:paraId="44BBFD4D"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804 sites in total:</w:t>
            </w:r>
          </w:p>
          <w:p w14:paraId="7AF13FC5"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696 disability</w:t>
            </w:r>
          </w:p>
          <w:p w14:paraId="14286FBD"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24 SRFs</w:t>
            </w:r>
          </w:p>
          <w:p w14:paraId="6E537335"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72 day o</w:t>
            </w:r>
            <w:r w:rsidRPr="00843627">
              <w:rPr>
                <w:rFonts w:asciiTheme="minorHAnsi" w:hAnsiTheme="minorHAnsi"/>
              </w:rPr>
              <w:t>ptions</w:t>
            </w:r>
          </w:p>
          <w:p w14:paraId="1277B862" w14:textId="77777777" w:rsidR="0052589D" w:rsidRPr="00843627" w:rsidRDefault="0052589D" w:rsidP="00E51212">
            <w:pPr>
              <w:spacing w:line="260" w:lineRule="exact"/>
              <w:rPr>
                <w:rFonts w:eastAsia="HGGothicE"/>
                <w:color w:val="424242"/>
                <w:sz w:val="20"/>
                <w:szCs w:val="20"/>
                <w:lang w:eastAsia="en-AU"/>
              </w:rPr>
            </w:pPr>
            <w:r w:rsidRPr="00843627">
              <w:rPr>
                <w:rFonts w:asciiTheme="minorHAnsi" w:hAnsiTheme="minorHAnsi"/>
              </w:rPr>
              <w:t>12 mental health</w:t>
            </w:r>
          </w:p>
        </w:tc>
        <w:tc>
          <w:tcPr>
            <w:tcW w:w="746" w:type="pct"/>
            <w:shd w:val="clear" w:color="auto" w:fill="auto"/>
          </w:tcPr>
          <w:p w14:paraId="15E95275"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1,356 sites in total:</w:t>
            </w:r>
          </w:p>
          <w:p w14:paraId="330D1797"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1,110 disability group homes</w:t>
            </w:r>
          </w:p>
          <w:p w14:paraId="184EC177"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130</w:t>
            </w:r>
            <w:r>
              <w:rPr>
                <w:rFonts w:asciiTheme="minorHAnsi" w:hAnsiTheme="minorHAnsi"/>
              </w:rPr>
              <w:t xml:space="preserve"> SRS</w:t>
            </w:r>
            <w:r w:rsidRPr="00843627">
              <w:rPr>
                <w:rFonts w:asciiTheme="minorHAnsi" w:hAnsiTheme="minorHAnsi"/>
              </w:rPr>
              <w:t>s</w:t>
            </w:r>
          </w:p>
          <w:p w14:paraId="2060C242"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141 mental health units</w:t>
            </w:r>
          </w:p>
          <w:p w14:paraId="3B091127" w14:textId="77777777" w:rsidR="0052589D" w:rsidRPr="00843627" w:rsidRDefault="0052589D" w:rsidP="00E51212">
            <w:pPr>
              <w:spacing w:line="260" w:lineRule="exact"/>
              <w:rPr>
                <w:rFonts w:eastAsia="HGGothicE"/>
                <w:color w:val="424242"/>
                <w:sz w:val="20"/>
                <w:szCs w:val="20"/>
                <w:lang w:eastAsia="en-AU"/>
              </w:rPr>
            </w:pPr>
          </w:p>
        </w:tc>
      </w:tr>
      <w:tr w:rsidR="0052589D" w:rsidRPr="000844B0" w14:paraId="4FBC1917" w14:textId="77777777" w:rsidTr="0052589D">
        <w:trPr>
          <w:cantSplit/>
        </w:trPr>
        <w:tc>
          <w:tcPr>
            <w:tcW w:w="525" w:type="pct"/>
            <w:gridSpan w:val="2"/>
            <w:shd w:val="clear" w:color="auto" w:fill="auto"/>
          </w:tcPr>
          <w:p w14:paraId="72483D63" w14:textId="77777777" w:rsidR="0052589D" w:rsidRPr="00843627" w:rsidRDefault="0052589D" w:rsidP="00E51212">
            <w:pPr>
              <w:pStyle w:val="WWSTable-text"/>
              <w:keepLines/>
              <w:rPr>
                <w:rFonts w:asciiTheme="minorHAnsi" w:hAnsiTheme="minorHAnsi"/>
                <w:noProof/>
                <w:szCs w:val="20"/>
              </w:rPr>
            </w:pPr>
            <w:r w:rsidRPr="00843627">
              <w:rPr>
                <w:rFonts w:asciiTheme="minorHAnsi" w:hAnsiTheme="minorHAnsi"/>
                <w:noProof/>
                <w:szCs w:val="20"/>
              </w:rPr>
              <w:t xml:space="preserve"># visits – </w:t>
            </w:r>
          </w:p>
          <w:p w14:paraId="5867F20E" w14:textId="77777777" w:rsidR="0052589D" w:rsidRPr="00843627" w:rsidRDefault="0052589D" w:rsidP="00E51212">
            <w:pPr>
              <w:pStyle w:val="WWSTable-text"/>
              <w:keepLines/>
              <w:rPr>
                <w:noProof/>
                <w:szCs w:val="20"/>
              </w:rPr>
            </w:pPr>
          </w:p>
        </w:tc>
        <w:tc>
          <w:tcPr>
            <w:tcW w:w="746" w:type="pct"/>
            <w:shd w:val="clear" w:color="auto" w:fill="auto"/>
          </w:tcPr>
          <w:p w14:paraId="26BDDCED"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204 visits to people with disability:</w:t>
            </w:r>
          </w:p>
          <w:p w14:paraId="5CD141C5"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180 visits to group homes</w:t>
            </w:r>
          </w:p>
          <w:p w14:paraId="62D4FBF4"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15 visits to aged care services</w:t>
            </w:r>
          </w:p>
          <w:p w14:paraId="1FD2B43B" w14:textId="77777777" w:rsidR="0052589D"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6 visits to respite services</w:t>
            </w:r>
          </w:p>
          <w:p w14:paraId="7159072F" w14:textId="77777777" w:rsidR="0052589D" w:rsidRPr="000844B0" w:rsidRDefault="0052589D" w:rsidP="00E51212">
            <w:pPr>
              <w:pStyle w:val="WWSTable-listbullet"/>
              <w:framePr w:hSpace="0" w:vSpace="0" w:wrap="auto" w:vAnchor="margin" w:yAlign="inline"/>
              <w:ind w:left="227" w:hanging="227"/>
              <w:rPr>
                <w:rFonts w:asciiTheme="minorHAnsi" w:hAnsiTheme="minorHAnsi"/>
              </w:rPr>
            </w:pPr>
            <w:r w:rsidRPr="00843627">
              <w:t>3 resident group m</w:t>
            </w:r>
            <w:r>
              <w:t>eeting</w:t>
            </w:r>
            <w:r w:rsidRPr="00843627">
              <w:t>s</w:t>
            </w:r>
          </w:p>
        </w:tc>
        <w:tc>
          <w:tcPr>
            <w:tcW w:w="746" w:type="pct"/>
            <w:shd w:val="clear" w:color="auto" w:fill="auto"/>
          </w:tcPr>
          <w:p w14:paraId="7F758869"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2</w:t>
            </w:r>
            <w:r>
              <w:rPr>
                <w:rFonts w:asciiTheme="minorHAnsi" w:hAnsiTheme="minorHAnsi"/>
              </w:rPr>
              <w:t>,150</w:t>
            </w:r>
            <w:r w:rsidRPr="00843627">
              <w:rPr>
                <w:rFonts w:asciiTheme="minorHAnsi" w:hAnsiTheme="minorHAnsi"/>
              </w:rPr>
              <w:t xml:space="preserve"> to disability</w:t>
            </w:r>
          </w:p>
          <w:p w14:paraId="5AFF2B8A"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960</w:t>
            </w:r>
            <w:r w:rsidRPr="00843627">
              <w:rPr>
                <w:rFonts w:asciiTheme="minorHAnsi" w:hAnsiTheme="minorHAnsi"/>
              </w:rPr>
              <w:t xml:space="preserve"> to residential OOHC</w:t>
            </w:r>
          </w:p>
          <w:p w14:paraId="0A362FAB"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45</w:t>
            </w:r>
            <w:r w:rsidRPr="00843627">
              <w:rPr>
                <w:rFonts w:asciiTheme="minorHAnsi" w:hAnsiTheme="minorHAnsi"/>
              </w:rPr>
              <w:t xml:space="preserve"> to assisted boarding houses</w:t>
            </w:r>
          </w:p>
          <w:p w14:paraId="5BCF6120" w14:textId="77777777" w:rsidR="0052589D" w:rsidRPr="00843627" w:rsidRDefault="0052589D" w:rsidP="00E51212">
            <w:pPr>
              <w:spacing w:line="260" w:lineRule="exact"/>
              <w:rPr>
                <w:rFonts w:eastAsia="HGGothicE"/>
                <w:color w:val="424242"/>
                <w:sz w:val="20"/>
                <w:szCs w:val="20"/>
                <w:lang w:eastAsia="en-AU"/>
              </w:rPr>
            </w:pPr>
          </w:p>
        </w:tc>
        <w:tc>
          <w:tcPr>
            <w:tcW w:w="746" w:type="pct"/>
            <w:shd w:val="clear" w:color="auto" w:fill="auto"/>
          </w:tcPr>
          <w:p w14:paraId="3DCDF6B2"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354 visits:</w:t>
            </w:r>
          </w:p>
          <w:p w14:paraId="217DDDFD"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171 to AMT</w:t>
            </w:r>
          </w:p>
          <w:p w14:paraId="74B9E5C9"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150 mental health</w:t>
            </w:r>
          </w:p>
          <w:p w14:paraId="1AB136AD"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33 disability</w:t>
            </w:r>
          </w:p>
          <w:p w14:paraId="1B8B38A2"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16 to secure c</w:t>
            </w:r>
            <w:r w:rsidRPr="00843627">
              <w:rPr>
                <w:rFonts w:asciiTheme="minorHAnsi" w:hAnsiTheme="minorHAnsi"/>
              </w:rPr>
              <w:t>are</w:t>
            </w:r>
          </w:p>
          <w:p w14:paraId="470851A7"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13 to appropriate p</w:t>
            </w:r>
            <w:r w:rsidRPr="00843627">
              <w:rPr>
                <w:rFonts w:asciiTheme="minorHAnsi" w:hAnsiTheme="minorHAnsi"/>
              </w:rPr>
              <w:t>laces</w:t>
            </w:r>
          </w:p>
          <w:p w14:paraId="2531535A"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4 to other s</w:t>
            </w:r>
            <w:r w:rsidRPr="00843627">
              <w:rPr>
                <w:rFonts w:asciiTheme="minorHAnsi" w:hAnsiTheme="minorHAnsi"/>
              </w:rPr>
              <w:t xml:space="preserve">ervices </w:t>
            </w:r>
          </w:p>
          <w:p w14:paraId="70577BCF" w14:textId="77777777" w:rsidR="0052589D" w:rsidRPr="00843627" w:rsidRDefault="0052589D" w:rsidP="00E51212">
            <w:pPr>
              <w:spacing w:line="260" w:lineRule="exact"/>
              <w:rPr>
                <w:rFonts w:eastAsia="HGGothicE"/>
                <w:color w:val="424242"/>
                <w:sz w:val="20"/>
                <w:szCs w:val="20"/>
                <w:lang w:eastAsia="en-AU"/>
              </w:rPr>
            </w:pPr>
          </w:p>
        </w:tc>
        <w:tc>
          <w:tcPr>
            <w:tcW w:w="746" w:type="pct"/>
            <w:shd w:val="clear" w:color="auto" w:fill="auto"/>
          </w:tcPr>
          <w:p w14:paraId="6735A56A" w14:textId="77777777" w:rsidR="0052589D" w:rsidRDefault="0052589D" w:rsidP="00E51212">
            <w:pPr>
              <w:pStyle w:val="WWSTable-listbullet"/>
              <w:framePr w:hSpace="0" w:vSpace="0" w:wrap="auto" w:vAnchor="margin" w:yAlign="inline"/>
              <w:numPr>
                <w:ilvl w:val="0"/>
                <w:numId w:val="0"/>
              </w:numPr>
              <w:rPr>
                <w:rFonts w:asciiTheme="minorHAnsi" w:hAnsiTheme="minorHAnsi"/>
              </w:rPr>
            </w:pPr>
            <w:r w:rsidRPr="00910806">
              <w:rPr>
                <w:rFonts w:asciiTheme="minorHAnsi" w:hAnsiTheme="minorHAnsi"/>
              </w:rPr>
              <w:t>1,305</w:t>
            </w:r>
            <w:r w:rsidRPr="00540295">
              <w:rPr>
                <w:rFonts w:asciiTheme="minorHAnsi" w:hAnsiTheme="minorHAnsi"/>
              </w:rPr>
              <w:t xml:space="preserve"> sites were visited in 2016-17</w:t>
            </w:r>
            <w:r w:rsidRPr="00910806">
              <w:rPr>
                <w:rFonts w:asciiTheme="minorHAnsi" w:hAnsiTheme="minorHAnsi"/>
              </w:rPr>
              <w:t xml:space="preserve"> </w:t>
            </w:r>
          </w:p>
          <w:p w14:paraId="1017BF08" w14:textId="77777777" w:rsidR="0052589D"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5,223 visits to 6,542 adults at these sites</w:t>
            </w:r>
            <w:r w:rsidRPr="00843627">
              <w:rPr>
                <w:rFonts w:asciiTheme="minorHAnsi" w:hAnsiTheme="minorHAnsi"/>
              </w:rPr>
              <w:t xml:space="preserve"> </w:t>
            </w:r>
          </w:p>
          <w:p w14:paraId="7A08627B" w14:textId="77777777" w:rsidR="0052589D" w:rsidRDefault="0052589D" w:rsidP="00E51212">
            <w:pPr>
              <w:pStyle w:val="WWSTable-listbullet"/>
              <w:framePr w:hSpace="0" w:vSpace="0" w:wrap="auto" w:vAnchor="margin" w:yAlign="inline"/>
              <w:numPr>
                <w:ilvl w:val="0"/>
                <w:numId w:val="0"/>
              </w:numPr>
              <w:ind w:left="227"/>
              <w:rPr>
                <w:rFonts w:asciiTheme="minorHAnsi" w:hAnsiTheme="minorHAnsi"/>
              </w:rPr>
            </w:pPr>
          </w:p>
          <w:p w14:paraId="2EB6FAF3" w14:textId="77777777" w:rsidR="0052589D" w:rsidRPr="00843627" w:rsidRDefault="0052589D" w:rsidP="00E51212">
            <w:pPr>
              <w:spacing w:line="260" w:lineRule="exact"/>
              <w:rPr>
                <w:rFonts w:eastAsia="HGGothicE"/>
                <w:color w:val="424242"/>
                <w:sz w:val="20"/>
                <w:szCs w:val="20"/>
                <w:lang w:eastAsia="en-AU"/>
              </w:rPr>
            </w:pPr>
            <w:r>
              <w:rPr>
                <w:rFonts w:asciiTheme="minorHAnsi" w:hAnsiTheme="minorHAnsi" w:cstheme="minorHAnsi"/>
                <w:i/>
                <w:iCs/>
              </w:rPr>
              <w:t>T</w:t>
            </w:r>
            <w:r w:rsidRPr="00E83D91">
              <w:rPr>
                <w:rFonts w:asciiTheme="minorHAnsi" w:hAnsiTheme="minorHAnsi" w:cstheme="minorHAnsi"/>
                <w:i/>
                <w:iCs/>
                <w:sz w:val="20"/>
                <w:szCs w:val="20"/>
              </w:rPr>
              <w:t>he CVS program includes visits to 8,025 children and young people in care and at prescribed sites. 298 visits were made to child disability services sites</w:t>
            </w:r>
          </w:p>
        </w:tc>
        <w:tc>
          <w:tcPr>
            <w:tcW w:w="746" w:type="pct"/>
            <w:shd w:val="clear" w:color="auto" w:fill="auto"/>
          </w:tcPr>
          <w:p w14:paraId="3CC61644" w14:textId="77777777" w:rsidR="0052589D" w:rsidRPr="00843627" w:rsidRDefault="0052589D" w:rsidP="00E51212">
            <w:pPr>
              <w:pStyle w:val="WWSTable-listbullet"/>
              <w:framePr w:hSpace="0" w:vSpace="0" w:wrap="auto" w:vAnchor="margin" w:yAlign="inline"/>
              <w:numPr>
                <w:ilvl w:val="0"/>
                <w:numId w:val="0"/>
              </w:numPr>
              <w:rPr>
                <w:rFonts w:asciiTheme="minorHAnsi" w:hAnsiTheme="minorHAnsi"/>
              </w:rPr>
            </w:pPr>
            <w:r w:rsidRPr="00843627">
              <w:rPr>
                <w:rFonts w:asciiTheme="minorHAnsi" w:hAnsiTheme="minorHAnsi"/>
              </w:rPr>
              <w:t>583 visits to disability services:</w:t>
            </w:r>
          </w:p>
          <w:p w14:paraId="16510E51"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453 to supported accommodation</w:t>
            </w:r>
          </w:p>
          <w:p w14:paraId="3E9EE436"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41 to SRFs</w:t>
            </w:r>
          </w:p>
          <w:p w14:paraId="70A5BA97" w14:textId="02C599D9" w:rsidR="0052589D" w:rsidRPr="00843627" w:rsidRDefault="0052589D" w:rsidP="00E51212">
            <w:pPr>
              <w:pStyle w:val="WWSTable-listbullet"/>
              <w:framePr w:hSpace="0" w:vSpace="0" w:wrap="auto" w:vAnchor="margin" w:yAlign="inline"/>
              <w:ind w:left="227" w:hanging="227"/>
              <w:rPr>
                <w:rFonts w:asciiTheme="minorHAnsi" w:hAnsiTheme="minorHAnsi"/>
              </w:rPr>
            </w:pPr>
            <w:r>
              <w:rPr>
                <w:rFonts w:asciiTheme="minorHAnsi" w:hAnsiTheme="minorHAnsi"/>
              </w:rPr>
              <w:t>89 to day</w:t>
            </w:r>
            <w:r w:rsidR="00CD2FD2">
              <w:rPr>
                <w:rFonts w:asciiTheme="minorHAnsi" w:hAnsiTheme="minorHAnsi"/>
              </w:rPr>
              <w:t xml:space="preserve"> op</w:t>
            </w:r>
            <w:r w:rsidRPr="00843627">
              <w:rPr>
                <w:rFonts w:asciiTheme="minorHAnsi" w:hAnsiTheme="minorHAnsi"/>
              </w:rPr>
              <w:t>tions</w:t>
            </w:r>
          </w:p>
          <w:p w14:paraId="20F41DEE" w14:textId="77777777" w:rsidR="0052589D" w:rsidRPr="00843627" w:rsidRDefault="0052589D" w:rsidP="00E51212">
            <w:pPr>
              <w:spacing w:line="260" w:lineRule="exact"/>
              <w:rPr>
                <w:rFonts w:eastAsia="HGGothicE"/>
                <w:color w:val="424242"/>
                <w:sz w:val="20"/>
                <w:szCs w:val="20"/>
                <w:lang w:eastAsia="en-AU"/>
              </w:rPr>
            </w:pPr>
          </w:p>
        </w:tc>
        <w:tc>
          <w:tcPr>
            <w:tcW w:w="746" w:type="pct"/>
            <w:shd w:val="clear" w:color="auto" w:fill="auto"/>
          </w:tcPr>
          <w:p w14:paraId="502CFCAA" w14:textId="77777777" w:rsidR="0052589D" w:rsidRPr="00843627"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2,903 to disability</w:t>
            </w:r>
          </w:p>
          <w:p w14:paraId="68E5F15A" w14:textId="77777777" w:rsidR="0052589D" w:rsidRDefault="0052589D" w:rsidP="00E51212">
            <w:pPr>
              <w:pStyle w:val="WWSTable-listbullet"/>
              <w:framePr w:hSpace="0" w:vSpace="0" w:wrap="auto" w:vAnchor="margin" w:yAlign="inline"/>
              <w:ind w:left="227" w:hanging="227"/>
              <w:rPr>
                <w:rFonts w:asciiTheme="minorHAnsi" w:hAnsiTheme="minorHAnsi"/>
              </w:rPr>
            </w:pPr>
            <w:r w:rsidRPr="00843627">
              <w:rPr>
                <w:rFonts w:asciiTheme="minorHAnsi" w:hAnsiTheme="minorHAnsi"/>
              </w:rPr>
              <w:t>836 to SRSs</w:t>
            </w:r>
          </w:p>
          <w:p w14:paraId="5869039A" w14:textId="77777777" w:rsidR="0052589D" w:rsidRPr="000844B0" w:rsidRDefault="0052589D" w:rsidP="00E51212">
            <w:pPr>
              <w:pStyle w:val="WWSTable-listbullet"/>
              <w:framePr w:hSpace="0" w:vSpace="0" w:wrap="auto" w:vAnchor="margin" w:yAlign="inline"/>
              <w:ind w:left="227" w:hanging="227"/>
              <w:rPr>
                <w:rFonts w:asciiTheme="minorHAnsi" w:hAnsiTheme="minorHAnsi"/>
              </w:rPr>
            </w:pPr>
            <w:r w:rsidRPr="00843627">
              <w:t>1,413 to mental health units</w:t>
            </w:r>
          </w:p>
        </w:tc>
      </w:tr>
    </w:tbl>
    <w:p w14:paraId="01789202" w14:textId="7440A5FD" w:rsidR="00163CEA" w:rsidRPr="00163CEA" w:rsidRDefault="00163CEA" w:rsidP="00163CEA">
      <w:pPr>
        <w:tabs>
          <w:tab w:val="left" w:pos="2180"/>
        </w:tabs>
        <w:rPr>
          <w:lang w:val="en-AU"/>
        </w:rPr>
        <w:sectPr w:rsidR="00163CEA" w:rsidRPr="00163CEA" w:rsidSect="00163CEA">
          <w:endnotePr>
            <w:numFmt w:val="decimal"/>
          </w:endnotePr>
          <w:pgSz w:w="16820" w:h="11900" w:orient="landscape"/>
          <w:pgMar w:top="1418" w:right="1361" w:bottom="1418" w:left="1701" w:header="709" w:footer="510" w:gutter="0"/>
          <w:cols w:space="708"/>
          <w:docGrid w:linePitch="360"/>
        </w:sectPr>
      </w:pPr>
      <w:r>
        <w:rPr>
          <w:lang w:val="en-AU"/>
        </w:rPr>
        <w:tab/>
      </w:r>
    </w:p>
    <w:p w14:paraId="5AE79B25" w14:textId="00F99292" w:rsidR="00CA6222" w:rsidRPr="00244884" w:rsidRDefault="00A42384" w:rsidP="002510AF">
      <w:pPr>
        <w:pStyle w:val="WWSHeading1"/>
      </w:pPr>
      <w:bookmarkStart w:id="38" w:name="_Toc31957397"/>
      <w:r>
        <w:lastRenderedPageBreak/>
        <w:t>What</w:t>
      </w:r>
      <w:r w:rsidR="00CA6222" w:rsidRPr="002510AF">
        <w:t xml:space="preserve"> </w:t>
      </w:r>
      <w:r w:rsidR="000661AD">
        <w:t>do Community Visitor Schemes</w:t>
      </w:r>
      <w:r w:rsidR="00CA6222" w:rsidRPr="002510AF">
        <w:t xml:space="preserve"> achieve</w:t>
      </w:r>
      <w:r w:rsidR="00CA6222" w:rsidRPr="00244884">
        <w:t>?</w:t>
      </w:r>
      <w:bookmarkEnd w:id="34"/>
      <w:bookmarkEnd w:id="35"/>
      <w:bookmarkEnd w:id="36"/>
      <w:bookmarkEnd w:id="38"/>
    </w:p>
    <w:tbl>
      <w:tblPr>
        <w:tblpPr w:leftFromText="284" w:rightFromText="284" w:topFromText="68" w:bottomFromText="284" w:vertAnchor="text" w:horzAnchor="margin" w:tblpXSpec="right" w:tblpY="84"/>
        <w:tblW w:w="9452" w:type="dxa"/>
        <w:tblLook w:val="04A0" w:firstRow="1" w:lastRow="0" w:firstColumn="1" w:lastColumn="0" w:noHBand="0" w:noVBand="1"/>
      </w:tblPr>
      <w:tblGrid>
        <w:gridCol w:w="1384"/>
        <w:gridCol w:w="8068"/>
      </w:tblGrid>
      <w:tr w:rsidR="00D250CF" w:rsidRPr="00F00D73" w14:paraId="25BD56DF" w14:textId="77777777" w:rsidTr="000E2275">
        <w:trPr>
          <w:trHeight w:val="1294"/>
        </w:trPr>
        <w:tc>
          <w:tcPr>
            <w:tcW w:w="1384" w:type="dxa"/>
            <w:vMerge w:val="restart"/>
          </w:tcPr>
          <w:p w14:paraId="13888C42" w14:textId="77777777" w:rsidR="00D250CF" w:rsidRPr="00F00D73" w:rsidRDefault="00D250CF" w:rsidP="00455B75">
            <w:pPr>
              <w:rPr>
                <w:color w:val="703090"/>
                <w:sz w:val="240"/>
                <w:szCs w:val="240"/>
              </w:rPr>
            </w:pPr>
            <w:r w:rsidRPr="00F00D73">
              <w:rPr>
                <w:color w:val="703090"/>
                <w:sz w:val="240"/>
                <w:szCs w:val="240"/>
              </w:rPr>
              <w:t>“</w:t>
            </w:r>
          </w:p>
        </w:tc>
        <w:tc>
          <w:tcPr>
            <w:tcW w:w="8068" w:type="dxa"/>
          </w:tcPr>
          <w:p w14:paraId="78798C2D" w14:textId="77777777" w:rsidR="00D250CF" w:rsidRPr="00F00D73" w:rsidRDefault="00D250CF" w:rsidP="00455B75">
            <w:pPr>
              <w:spacing w:before="40" w:after="40" w:line="360" w:lineRule="auto"/>
              <w:rPr>
                <w:rFonts w:ascii="Franklin Gothic Medium" w:eastAsia="Times New Roman" w:hAnsi="Franklin Gothic Medium"/>
                <w:i/>
                <w:color w:val="703090"/>
                <w:lang w:val="en-AU" w:eastAsia="en-AU"/>
              </w:rPr>
            </w:pPr>
          </w:p>
          <w:p w14:paraId="6A039022" w14:textId="4AD683EE" w:rsidR="00D250CF" w:rsidRPr="00F00D73" w:rsidRDefault="00D250CF" w:rsidP="000E2275">
            <w:pPr>
              <w:pStyle w:val="WWSQuote"/>
              <w:framePr w:hSpace="0" w:vSpace="0" w:wrap="auto" w:vAnchor="margin" w:hAnchor="text" w:xAlign="left" w:yAlign="inline"/>
              <w:spacing w:line="360" w:lineRule="exact"/>
              <w:rPr>
                <w:i/>
              </w:rPr>
            </w:pPr>
            <w:r w:rsidRPr="00F00D73">
              <w:rPr>
                <w:i/>
              </w:rPr>
              <w:t>There is a range of evidence which suggests people with disability are more vulnerable to violence, exploitation and neglect</w:t>
            </w:r>
            <w:r w:rsidR="008E0E81">
              <w:rPr>
                <w:i/>
              </w:rPr>
              <w:t xml:space="preserve"> than others in the community. </w:t>
            </w:r>
            <w:r w:rsidRPr="00F00D73">
              <w:rPr>
                <w:i/>
              </w:rPr>
              <w:t>People with disability fare worse in institutional contexts where violence may be more common. People with disability are more likely to be victims of crime and there are also indications that women face increased risk.</w:t>
            </w:r>
            <w:r w:rsidRPr="004F5B14">
              <w:rPr>
                <w:i/>
                <w:color w:val="7030A0"/>
              </w:rPr>
              <w:t xml:space="preserve">  </w:t>
            </w:r>
          </w:p>
        </w:tc>
      </w:tr>
      <w:tr w:rsidR="00D250CF" w:rsidRPr="00F00D73" w14:paraId="573F4698" w14:textId="77777777" w:rsidTr="000E2275">
        <w:trPr>
          <w:trHeight w:val="511"/>
        </w:trPr>
        <w:tc>
          <w:tcPr>
            <w:tcW w:w="1384" w:type="dxa"/>
            <w:vMerge/>
          </w:tcPr>
          <w:p w14:paraId="6BBA7FC7" w14:textId="77777777" w:rsidR="00D250CF" w:rsidRPr="00F00D73" w:rsidRDefault="00D250CF" w:rsidP="00455B75">
            <w:pPr>
              <w:numPr>
                <w:ilvl w:val="0"/>
                <w:numId w:val="7"/>
              </w:numPr>
              <w:spacing w:before="120" w:after="120" w:line="300" w:lineRule="exact"/>
              <w:ind w:left="850" w:hanging="425"/>
              <w:rPr>
                <w:rFonts w:eastAsia="HGGothicE"/>
                <w:lang w:val="en-AU" w:eastAsia="en-AU"/>
              </w:rPr>
            </w:pPr>
          </w:p>
        </w:tc>
        <w:tc>
          <w:tcPr>
            <w:tcW w:w="8068" w:type="dxa"/>
          </w:tcPr>
          <w:p w14:paraId="6CC4DC2B" w14:textId="542C8F0D" w:rsidR="00D250CF" w:rsidRPr="00F00D73" w:rsidRDefault="00D250CF" w:rsidP="00455B75">
            <w:pPr>
              <w:jc w:val="right"/>
              <w:rPr>
                <w:rFonts w:ascii="Franklin Gothic Medium" w:eastAsia="Times New Roman" w:hAnsi="Franklin Gothic Medium"/>
                <w:iCs/>
                <w:color w:val="703090"/>
                <w:lang w:val="en-AU" w:eastAsia="en-AU"/>
              </w:rPr>
            </w:pPr>
            <w:r w:rsidRPr="003340F0">
              <w:rPr>
                <w:rFonts w:ascii="Franklin Gothic Medium" w:eastAsia="Times New Roman" w:hAnsi="Franklin Gothic Medium"/>
                <w:iCs/>
                <w:color w:val="703090"/>
                <w:lang w:val="en-AU" w:eastAsia="en-AU"/>
              </w:rPr>
              <w:t>N</w:t>
            </w:r>
            <w:r w:rsidR="007C19F2" w:rsidRPr="003340F0">
              <w:rPr>
                <w:rFonts w:ascii="Franklin Gothic Medium" w:eastAsia="Times New Roman" w:hAnsi="Franklin Gothic Medium"/>
                <w:iCs/>
                <w:color w:val="703090"/>
                <w:lang w:val="en-AU" w:eastAsia="en-AU"/>
              </w:rPr>
              <w:t>ational Disability Strategy 2010-2020</w:t>
            </w:r>
            <w:r w:rsidRPr="00F00D73">
              <w:rPr>
                <w:rFonts w:ascii="Franklin Gothic Medium" w:eastAsia="Times New Roman" w:hAnsi="Franklin Gothic Medium"/>
                <w:iCs/>
                <w:color w:val="703090"/>
                <w:vertAlign w:val="superscript"/>
                <w:lang w:val="en-AU" w:eastAsia="en-AU"/>
              </w:rPr>
              <w:endnoteReference w:id="14"/>
            </w:r>
          </w:p>
        </w:tc>
      </w:tr>
    </w:tbl>
    <w:p w14:paraId="4FF1D036" w14:textId="2FE08894" w:rsidR="000E2275" w:rsidRDefault="000E2275" w:rsidP="003401AB">
      <w:pPr>
        <w:pStyle w:val="WWSBodytext"/>
        <w:rPr>
          <w:rFonts w:cs="Arial"/>
        </w:rPr>
      </w:pPr>
    </w:p>
    <w:p w14:paraId="16431846" w14:textId="15E6EE7B" w:rsidR="00686D66" w:rsidRPr="000661AD" w:rsidRDefault="00CE542E" w:rsidP="003401AB">
      <w:pPr>
        <w:pStyle w:val="WWSBodytext"/>
      </w:pPr>
      <w:r>
        <w:rPr>
          <w:noProof/>
        </w:rPr>
        <mc:AlternateContent>
          <mc:Choice Requires="wps">
            <w:drawing>
              <wp:anchor distT="0" distB="0" distL="114300" distR="114300" simplePos="0" relativeHeight="251647488" behindDoc="1" locked="0" layoutInCell="1" allowOverlap="1" wp14:anchorId="1C28EEF3" wp14:editId="29A76553">
                <wp:simplePos x="0" y="0"/>
                <wp:positionH relativeFrom="column">
                  <wp:posOffset>4014470</wp:posOffset>
                </wp:positionH>
                <wp:positionV relativeFrom="paragraph">
                  <wp:posOffset>10160</wp:posOffset>
                </wp:positionV>
                <wp:extent cx="1885950" cy="180975"/>
                <wp:effectExtent l="0" t="0" r="0" b="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180975"/>
                        </a:xfrm>
                        <a:prstGeom prst="rect">
                          <a:avLst/>
                        </a:prstGeom>
                        <a:solidFill>
                          <a:prstClr val="white"/>
                        </a:solidFill>
                        <a:ln>
                          <a:noFill/>
                        </a:ln>
                        <a:effectLst/>
                      </wps:spPr>
                      <wps:txbx>
                        <w:txbxContent>
                          <w:p w14:paraId="77A43B14" w14:textId="145809A1" w:rsidR="00E51212" w:rsidRPr="00F00D73" w:rsidRDefault="00E51212" w:rsidP="00091E31">
                            <w:pPr>
                              <w:pStyle w:val="WWSFigureCaption"/>
                              <w:rPr>
                                <w:noProof/>
                                <w:color w:val="424242"/>
                                <w:sz w:val="24"/>
                                <w:szCs w:val="24"/>
                              </w:rPr>
                            </w:pPr>
                            <w:bookmarkStart w:id="39" w:name="_Toc3197479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Gap addressed by CVS</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28EEF3" id="Text Box 6" o:spid="_x0000_s1028" type="#_x0000_t202" style="position:absolute;margin-left:316.1pt;margin-top:.8pt;width:148.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" stroked="f">
                <v:path arrowok="t"/>
                <v:textbox inset="0,0,0,0">
                  <w:txbxContent>
                    <w:p w14:paraId="77A43B14" w14:textId="145809A1" w:rsidR="00E51212" w:rsidRPr="00F00D73" w:rsidRDefault="00E51212" w:rsidP="00091E31">
                      <w:pPr>
                        <w:pStyle w:val="WWSFigureCaption"/>
                        <w:rPr>
                          <w:noProof/>
                          <w:color w:val="424242"/>
                          <w:sz w:val="24"/>
                          <w:szCs w:val="24"/>
                        </w:rPr>
                      </w:pPr>
                      <w:bookmarkStart w:id="40" w:name="_Toc3197479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Gap addressed by CVS</w:t>
                      </w:r>
                      <w:bookmarkEnd w:id="40"/>
                    </w:p>
                  </w:txbxContent>
                </v:textbox>
                <w10:wrap type="square"/>
              </v:shape>
            </w:pict>
          </mc:Fallback>
        </mc:AlternateContent>
      </w:r>
      <w:r>
        <w:rPr>
          <w:noProof/>
        </w:rPr>
        <w:drawing>
          <wp:anchor distT="0" distB="0" distL="114300" distR="114300" simplePos="0" relativeHeight="251646464" behindDoc="1" locked="0" layoutInCell="1" allowOverlap="1" wp14:anchorId="46382088" wp14:editId="08DFAD33">
            <wp:simplePos x="0" y="0"/>
            <wp:positionH relativeFrom="margin">
              <wp:posOffset>3862070</wp:posOffset>
            </wp:positionH>
            <wp:positionV relativeFrom="margin">
              <wp:posOffset>4311015</wp:posOffset>
            </wp:positionV>
            <wp:extent cx="2246400" cy="2494800"/>
            <wp:effectExtent l="0" t="0" r="0" b="0"/>
            <wp:wrapSquare wrapText="bothSides"/>
            <wp:docPr id="23" name="Diagram 1" descr="provides pictorial representation of balance between actual price and stated polices and procedures&#10;" title="Figure 2: Gap addressed by CVS"/>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BB50DD">
        <w:rPr>
          <w:rFonts w:cs="Arial"/>
        </w:rPr>
        <w:t xml:space="preserve">The section </w:t>
      </w:r>
      <w:r w:rsidR="00CA6222" w:rsidRPr="00190C46">
        <w:t xml:space="preserve">discusses the </w:t>
      </w:r>
      <w:r w:rsidR="003401AB">
        <w:t xml:space="preserve">contribution </w:t>
      </w:r>
      <w:r w:rsidR="00CA6222">
        <w:t xml:space="preserve">of </w:t>
      </w:r>
      <w:r w:rsidR="00587F2B">
        <w:t>CVS</w:t>
      </w:r>
      <w:r w:rsidR="003401AB">
        <w:t xml:space="preserve"> currently</w:t>
      </w:r>
      <w:r w:rsidR="00CA6222">
        <w:t xml:space="preserve">, highlighting the </w:t>
      </w:r>
      <w:r w:rsidR="003401AB">
        <w:t xml:space="preserve">strengths and </w:t>
      </w:r>
      <w:r w:rsidR="00CA6222" w:rsidRPr="00190C46">
        <w:t xml:space="preserve">limitations </w:t>
      </w:r>
      <w:r w:rsidR="00A03F63">
        <w:t>that</w:t>
      </w:r>
      <w:r w:rsidR="00CA6222">
        <w:t xml:space="preserve"> </w:t>
      </w:r>
      <w:r w:rsidR="00CA6222" w:rsidRPr="00190C46">
        <w:t xml:space="preserve">have been identified </w:t>
      </w:r>
      <w:r w:rsidR="009837FA">
        <w:t>as they currently operate in safeguarding people with disability from individual, service and community perspectives.</w:t>
      </w:r>
    </w:p>
    <w:p w14:paraId="5786975E" w14:textId="33D0AEE7" w:rsidR="00CA6222" w:rsidRDefault="00CA6222" w:rsidP="00FB24A3">
      <w:pPr>
        <w:pStyle w:val="WWSBodytext"/>
      </w:pPr>
      <w:r w:rsidRPr="00FB24A3">
        <w:t xml:space="preserve">The feedback from stakeholders about community visiting </w:t>
      </w:r>
      <w:r w:rsidR="00C77181">
        <w:t xml:space="preserve">outcomes </w:t>
      </w:r>
      <w:r>
        <w:t xml:space="preserve">for people with disability </w:t>
      </w:r>
      <w:r w:rsidRPr="00FB24A3">
        <w:t>was consistently positive in all jurisdictions</w:t>
      </w:r>
      <w:r>
        <w:t xml:space="preserve"> and across the different consultation </w:t>
      </w:r>
      <w:r w:rsidRPr="00091E31">
        <w:t xml:space="preserve">methods. </w:t>
      </w:r>
      <w:r w:rsidR="00BA08F2" w:rsidRPr="00BA08F2">
        <w:t>The Review methods included face</w:t>
      </w:r>
      <w:r w:rsidR="008C39AA">
        <w:t>-</w:t>
      </w:r>
      <w:r w:rsidR="00BA08F2" w:rsidRPr="00BA08F2">
        <w:t xml:space="preserve"> to</w:t>
      </w:r>
      <w:r w:rsidR="008C39AA">
        <w:t>-</w:t>
      </w:r>
      <w:r w:rsidR="00BA08F2" w:rsidRPr="00BA08F2">
        <w:t>face meetings and interviews in every capital city, as well as telephone interviews and an online survey. WestWood Spice spoke with 195 people to inform this report. Appendices 1 and 2 outline th</w:t>
      </w:r>
      <w:r w:rsidR="00FD7401">
        <w:t>e methods used and lists participating people and organisations</w:t>
      </w:r>
      <w:r w:rsidR="00BA08F2" w:rsidRPr="00BA08F2">
        <w:t>. Stakeholders consulted included government and non-government service providers and funders as well as people with di</w:t>
      </w:r>
      <w:r w:rsidR="00BA08F2">
        <w:t>sability and advocacy groups</w:t>
      </w:r>
      <w:r w:rsidR="000E2275">
        <w:t>.</w:t>
      </w:r>
      <w:r>
        <w:rPr>
          <w:rStyle w:val="EndnoteReference"/>
        </w:rPr>
        <w:endnoteReference w:id="15"/>
      </w:r>
      <w:r w:rsidRPr="00FB24A3">
        <w:t xml:space="preserve"> </w:t>
      </w:r>
    </w:p>
    <w:p w14:paraId="01018F11" w14:textId="67D2AF7A" w:rsidR="003401AB" w:rsidRDefault="00575CE9" w:rsidP="00FB24A3">
      <w:pPr>
        <w:pStyle w:val="WWSBodytext"/>
      </w:pPr>
      <w:r w:rsidRPr="00575CE9">
        <w:t xml:space="preserve">The broad purpose common to all </w:t>
      </w:r>
      <w:r w:rsidR="00587F2B">
        <w:t>CVS</w:t>
      </w:r>
      <w:r w:rsidRPr="00575CE9">
        <w:t xml:space="preserve"> is to visit people with disability and independently </w:t>
      </w:r>
      <w:r w:rsidR="008C39AA">
        <w:t xml:space="preserve">determine </w:t>
      </w:r>
      <w:r w:rsidRPr="00575CE9">
        <w:t xml:space="preserve">if their human rights are being met by the service systems they rely on. The importance </w:t>
      </w:r>
      <w:r w:rsidR="008A30C8">
        <w:t xml:space="preserve">of </w:t>
      </w:r>
      <w:r w:rsidRPr="00575CE9">
        <w:t>doing this with independence from the service system and governments’ political imperatives was emphasised throughout the consultation informing the Review.</w:t>
      </w:r>
      <w:r>
        <w:t xml:space="preserve"> </w:t>
      </w:r>
      <w:r w:rsidR="000661AD">
        <w:t>S</w:t>
      </w:r>
      <w:r w:rsidR="0062509D">
        <w:t xml:space="preserve">takeholders </w:t>
      </w:r>
      <w:r w:rsidR="000661AD">
        <w:t xml:space="preserve">summarised the </w:t>
      </w:r>
      <w:r w:rsidR="00320560">
        <w:t xml:space="preserve">distinctive </w:t>
      </w:r>
      <w:r w:rsidR="000661AD">
        <w:t xml:space="preserve">role of CVS as ensuring there was no gap between what should be happening in a </w:t>
      </w:r>
      <w:r w:rsidR="00320560">
        <w:t>service (its practice standards) and what actually happens. When there is a gap, the CVS h</w:t>
      </w:r>
      <w:r w:rsidR="0062509D">
        <w:t>as</w:t>
      </w:r>
      <w:r w:rsidR="003401AB">
        <w:t xml:space="preserve"> the ability to </w:t>
      </w:r>
      <w:r w:rsidR="00320560">
        <w:t xml:space="preserve">listen, </w:t>
      </w:r>
      <w:r w:rsidR="003401AB">
        <w:t xml:space="preserve">observe </w:t>
      </w:r>
      <w:r w:rsidR="0062509D">
        <w:t>and</w:t>
      </w:r>
      <w:r w:rsidR="00320560">
        <w:t xml:space="preserve"> report</w:t>
      </w:r>
      <w:r w:rsidR="0062509D">
        <w:t xml:space="preserve">. </w:t>
      </w:r>
    </w:p>
    <w:p w14:paraId="5DF183B6" w14:textId="7210606D" w:rsidR="00CA6222" w:rsidRDefault="00587F2B" w:rsidP="00FB24A3">
      <w:pPr>
        <w:pStyle w:val="WWSBodytext"/>
      </w:pPr>
      <w:r>
        <w:br w:type="page"/>
      </w:r>
      <w:r w:rsidR="00CA6222" w:rsidRPr="00FB24A3">
        <w:lastRenderedPageBreak/>
        <w:t xml:space="preserve">This is consistent with feedback provided to other consultation processes, </w:t>
      </w:r>
      <w:r w:rsidR="00CA6222" w:rsidRPr="00681416">
        <w:t xml:space="preserve">including the </w:t>
      </w:r>
      <w:r w:rsidR="00FD7401">
        <w:t xml:space="preserve">AHRC </w:t>
      </w:r>
      <w:r w:rsidR="00CA6222">
        <w:t>investigation of safeguarding,</w:t>
      </w:r>
      <w:r w:rsidR="00CA6222">
        <w:rPr>
          <w:rStyle w:val="EndnoteReference"/>
        </w:rPr>
        <w:endnoteReference w:id="16"/>
      </w:r>
      <w:r w:rsidR="00CA6222">
        <w:t xml:space="preserve"> the current</w:t>
      </w:r>
      <w:r w:rsidR="00CA6222" w:rsidRPr="00C44375">
        <w:t xml:space="preserve"> Senate Inquiry </w:t>
      </w:r>
      <w:r w:rsidR="00CA6222">
        <w:t>into aged care quality,</w:t>
      </w:r>
      <w:r w:rsidR="00CA6222">
        <w:rPr>
          <w:rStyle w:val="EndnoteReference"/>
        </w:rPr>
        <w:endnoteReference w:id="17"/>
      </w:r>
      <w:r w:rsidR="00CA6222">
        <w:t xml:space="preserve"> the Australian Law Reform Commission’s work on Elder Abuse,</w:t>
      </w:r>
      <w:r w:rsidR="00CA6222">
        <w:rPr>
          <w:rStyle w:val="EndnoteReference"/>
        </w:rPr>
        <w:endnoteReference w:id="18"/>
      </w:r>
      <w:r w:rsidR="00FD7401">
        <w:t xml:space="preserve"> the</w:t>
      </w:r>
      <w:r w:rsidR="00CA6222">
        <w:t xml:space="preserve"> </w:t>
      </w:r>
      <w:r w:rsidR="00980452">
        <w:t xml:space="preserve">New South </w:t>
      </w:r>
      <w:r w:rsidR="00980452">
        <w:br/>
        <w:t>Wales</w:t>
      </w:r>
      <w:r w:rsidR="00CA6222">
        <w:t xml:space="preserve"> Government’s examination of </w:t>
      </w:r>
      <w:r w:rsidR="00CA6222" w:rsidRPr="00562E31">
        <w:t>Protections for Residents of Long-term Supported Group accommodation,</w:t>
      </w:r>
      <w:r w:rsidR="00CA6222">
        <w:rPr>
          <w:rStyle w:val="EndnoteReference"/>
        </w:rPr>
        <w:endnoteReference w:id="19"/>
      </w:r>
      <w:r w:rsidR="00CA6222">
        <w:t xml:space="preserve"> and the </w:t>
      </w:r>
      <w:r w:rsidR="00754841">
        <w:t>Norther Territory NDS</w:t>
      </w:r>
      <w:r w:rsidR="00FD7401">
        <w:t xml:space="preserve"> </w:t>
      </w:r>
      <w:r w:rsidR="00CA6222">
        <w:t>“Zero Tolerance” forum evaluation</w:t>
      </w:r>
      <w:r w:rsidR="00CA6222" w:rsidRPr="00FB24A3">
        <w:t>.</w:t>
      </w:r>
      <w:r w:rsidR="00CA6222">
        <w:rPr>
          <w:rStyle w:val="EndnoteReference"/>
        </w:rPr>
        <w:endnoteReference w:id="20"/>
      </w:r>
      <w:r w:rsidR="00CA6222">
        <w:t xml:space="preserve"> </w:t>
      </w:r>
      <w:bookmarkStart w:id="41" w:name="_Toc531341144"/>
    </w:p>
    <w:p w14:paraId="059982F7" w14:textId="03205FB3" w:rsidR="00956F48" w:rsidRDefault="00956F48" w:rsidP="00FB24A3">
      <w:pPr>
        <w:pStyle w:val="WWSBodytext"/>
      </w:pPr>
      <w:r w:rsidRPr="00956F48">
        <w:t>One of the challenges for Community Visitors is that of maintaining clear boundaries</w:t>
      </w:r>
      <w:r w:rsidR="008A30C8">
        <w:t xml:space="preserve"> and </w:t>
      </w:r>
      <w:r w:rsidR="00B80C34" w:rsidRPr="00B80C34">
        <w:t>not acting outside their legislative remit, including as case managers, or auditors</w:t>
      </w:r>
      <w:r w:rsidR="00B80C34">
        <w:t>.</w:t>
      </w:r>
      <w:r w:rsidR="00E910AE">
        <w:t xml:space="preserve"> </w:t>
      </w:r>
      <w:r w:rsidRPr="00956F48">
        <w:t xml:space="preserve">This is particularly difficult where </w:t>
      </w:r>
      <w:r>
        <w:t xml:space="preserve">CVS </w:t>
      </w:r>
      <w:r w:rsidRPr="00956F48">
        <w:t>are operating in regions where there are very few other advocacy supports</w:t>
      </w:r>
      <w:r w:rsidR="008A30C8">
        <w:t xml:space="preserve"> for people with disability and limited referral pathways</w:t>
      </w:r>
      <w:r w:rsidRPr="00956F48">
        <w:t>, or where the disability services market is emerging. In the N</w:t>
      </w:r>
      <w:r w:rsidR="008C39AA">
        <w:t>orthern Territory</w:t>
      </w:r>
      <w:r w:rsidRPr="00956F48">
        <w:t xml:space="preserve"> for example it was repo</w:t>
      </w:r>
      <w:r w:rsidR="00320560">
        <w:t>rted that there was growing</w:t>
      </w:r>
      <w:r w:rsidRPr="00956F48">
        <w:t xml:space="preserve"> understanding of restrictive practices and</w:t>
      </w:r>
      <w:r w:rsidR="00FD7401">
        <w:t xml:space="preserve"> that</w:t>
      </w:r>
      <w:r w:rsidRPr="00956F48">
        <w:t xml:space="preserve"> Community Visitors played an educative and su</w:t>
      </w:r>
      <w:r w:rsidR="00320560">
        <w:t>pportive role alongside the</w:t>
      </w:r>
      <w:r w:rsidR="00ED116C">
        <w:t xml:space="preserve"> Northern Territory</w:t>
      </w:r>
      <w:r w:rsidR="003D28F1">
        <w:t xml:space="preserve"> Government Office of Disability,</w:t>
      </w:r>
      <w:r w:rsidR="00320560">
        <w:t xml:space="preserve"> NDS, the NDIS Commission </w:t>
      </w:r>
      <w:r w:rsidRPr="00956F48">
        <w:t xml:space="preserve">and other stakeholders. </w:t>
      </w:r>
      <w:r w:rsidR="00ED116C">
        <w:t>On occasion the Northern Territory</w:t>
      </w:r>
      <w:r w:rsidR="00E910AE">
        <w:t xml:space="preserve"> C</w:t>
      </w:r>
      <w:r w:rsidR="008A30C8">
        <w:t xml:space="preserve">VS plays a mediation role between NDIS participants/families and services. </w:t>
      </w:r>
      <w:r w:rsidRPr="00956F48">
        <w:t>Many consultations emphasised the importance of working alongside service providers as a resource rather than criticising from a “high horse”.</w:t>
      </w:r>
    </w:p>
    <w:p w14:paraId="1556D0BC" w14:textId="18863B48" w:rsidR="00CA6222" w:rsidRPr="00C44375" w:rsidRDefault="0062509D" w:rsidP="009375B1">
      <w:pPr>
        <w:pStyle w:val="WWSHeading2"/>
      </w:pPr>
      <w:bookmarkStart w:id="42" w:name="_Toc31957398"/>
      <w:r>
        <w:t>Individuals</w:t>
      </w:r>
      <w:bookmarkEnd w:id="42"/>
      <w:r>
        <w:t xml:space="preserve"> </w:t>
      </w:r>
      <w:bookmarkEnd w:id="41"/>
    </w:p>
    <w:p w14:paraId="20646B7B" w14:textId="324A5670" w:rsidR="00261991" w:rsidRDefault="00E44012" w:rsidP="00587F2B">
      <w:pPr>
        <w:pStyle w:val="WWSList-commentsbullet"/>
        <w:spacing w:before="240"/>
        <w:ind w:left="714" w:hanging="357"/>
      </w:pPr>
      <w:r w:rsidRPr="0059191B">
        <w:t>After 40</w:t>
      </w:r>
      <w:r w:rsidR="00587F2B">
        <w:t xml:space="preserve"> </w:t>
      </w:r>
      <w:r w:rsidR="00587F2B" w:rsidRPr="0059191B">
        <w:t>ye</w:t>
      </w:r>
      <w:r w:rsidR="00752AF0">
        <w:t>ar</w:t>
      </w:r>
      <w:r w:rsidR="00587F2B" w:rsidRPr="0059191B">
        <w:t>s</w:t>
      </w:r>
      <w:r w:rsidR="00752AF0">
        <w:t>’</w:t>
      </w:r>
      <w:r w:rsidR="00587F2B" w:rsidRPr="0059191B">
        <w:t xml:space="preserve"> experience</w:t>
      </w:r>
      <w:r w:rsidRPr="0059191B">
        <w:t xml:space="preserve"> of not being listened hard to it</w:t>
      </w:r>
      <w:r w:rsidR="00261991">
        <w:t>’</w:t>
      </w:r>
      <w:r w:rsidRPr="0059191B">
        <w:t xml:space="preserve">s hard </w:t>
      </w:r>
      <w:r w:rsidR="00261991">
        <w:t>to transition to self</w:t>
      </w:r>
      <w:r w:rsidR="00587F2B">
        <w:t>-</w:t>
      </w:r>
      <w:r w:rsidR="00261991">
        <w:t>advocate.</w:t>
      </w:r>
      <w:r w:rsidR="00587F2B">
        <w:t xml:space="preserve"> </w:t>
      </w:r>
      <w:r w:rsidR="00E910AE">
        <w:t>It takes five</w:t>
      </w:r>
      <w:r w:rsidR="00587F2B">
        <w:t xml:space="preserve"> </w:t>
      </w:r>
      <w:r w:rsidRPr="0059191B">
        <w:t>years for people with cognitive impairment to start to say what they want and kn</w:t>
      </w:r>
      <w:r w:rsidR="00587F2B">
        <w:t>ow they will be taken seriously.</w:t>
      </w:r>
    </w:p>
    <w:p w14:paraId="51628410" w14:textId="477C0175" w:rsidR="00E44012" w:rsidRPr="00587F2B" w:rsidRDefault="00E44012" w:rsidP="00587F2B">
      <w:pPr>
        <w:pStyle w:val="WWSList-commentsbullet"/>
        <w:numPr>
          <w:ilvl w:val="0"/>
          <w:numId w:val="0"/>
        </w:numPr>
        <w:ind w:left="720"/>
        <w:jc w:val="right"/>
        <w:rPr>
          <w:i w:val="0"/>
        </w:rPr>
      </w:pPr>
      <w:r w:rsidRPr="00587F2B">
        <w:rPr>
          <w:i w:val="0"/>
        </w:rPr>
        <w:t>Interviewee</w:t>
      </w:r>
    </w:p>
    <w:p w14:paraId="50EE5E4E" w14:textId="0CB25EE8" w:rsidR="00E44012" w:rsidRPr="00E44012" w:rsidRDefault="00E44012" w:rsidP="00587F2B">
      <w:pPr>
        <w:pStyle w:val="WWSBodytext"/>
        <w:spacing w:before="240"/>
      </w:pPr>
      <w:r w:rsidRPr="00E44012">
        <w:t>Feedback from people with disability, families and advocates to the Review highlighted the challenge of adapting to choice and control</w:t>
      </w:r>
      <w:r>
        <w:t>.</w:t>
      </w:r>
      <w:r w:rsidR="008A30C8">
        <w:t xml:space="preserve"> This is consistent with inputs to other consultations.</w:t>
      </w:r>
      <w:r w:rsidR="008A30C8">
        <w:rPr>
          <w:rStyle w:val="EndnoteReference"/>
          <w:i/>
        </w:rPr>
        <w:endnoteReference w:id="21"/>
      </w:r>
    </w:p>
    <w:p w14:paraId="1D9AEE16" w14:textId="3542E78C" w:rsidR="00CA6222" w:rsidRDefault="00CA6222" w:rsidP="0004217A">
      <w:pPr>
        <w:pStyle w:val="WWSBodytext"/>
      </w:pPr>
      <w:r w:rsidRPr="00FB24A3">
        <w:t xml:space="preserve">At their best, </w:t>
      </w:r>
      <w:r w:rsidR="00060764">
        <w:t>CVS</w:t>
      </w:r>
      <w:r w:rsidRPr="00FB24A3">
        <w:t xml:space="preserve"> achieve important outcomes for people with disability in services, encouraging them to express their views,</w:t>
      </w:r>
      <w:r w:rsidR="0062509D">
        <w:t xml:space="preserve"> listening,</w:t>
      </w:r>
      <w:r w:rsidRPr="00FB24A3">
        <w:t xml:space="preserve"> building capacity in asserting rights or </w:t>
      </w:r>
      <w:r w:rsidR="0062509D">
        <w:t xml:space="preserve">linking </w:t>
      </w:r>
      <w:r w:rsidRPr="00FB24A3">
        <w:t>with supported decision</w:t>
      </w:r>
      <w:r w:rsidR="008C39AA">
        <w:t>-</w:t>
      </w:r>
      <w:r w:rsidRPr="00FB24A3">
        <w:t>making processes</w:t>
      </w:r>
      <w:r w:rsidR="0062509D">
        <w:t xml:space="preserve"> and advocates</w:t>
      </w:r>
      <w:r w:rsidRPr="00FB24A3">
        <w:t>.</w:t>
      </w:r>
      <w:r w:rsidR="00275152" w:rsidRPr="00275152">
        <w:t xml:space="preserve"> Visiting in person and talking assists people with disability to build confidence and experience in </w:t>
      </w:r>
      <w:r w:rsidR="00320560">
        <w:t xml:space="preserve">expressing </w:t>
      </w:r>
      <w:r w:rsidR="00275152" w:rsidRPr="00275152">
        <w:t xml:space="preserve">their views and needs. </w:t>
      </w:r>
      <w:r w:rsidR="0062509D">
        <w:t xml:space="preserve">By tracking service responses to issues CVS can also build </w:t>
      </w:r>
      <w:r w:rsidR="00320560">
        <w:t xml:space="preserve">demonstrate </w:t>
      </w:r>
      <w:r w:rsidR="0062509D">
        <w:t xml:space="preserve">that is worth </w:t>
      </w:r>
      <w:r w:rsidR="00320560">
        <w:t xml:space="preserve">complaining, </w:t>
      </w:r>
      <w:r w:rsidR="00FD7401">
        <w:t>as well as being</w:t>
      </w:r>
      <w:r w:rsidR="0062509D">
        <w:t xml:space="preserve"> safe to do so.</w:t>
      </w:r>
      <w:r w:rsidR="00D30F91">
        <w:t xml:space="preserve"> </w:t>
      </w:r>
    </w:p>
    <w:p w14:paraId="4671522B" w14:textId="06520527" w:rsidR="00E44012" w:rsidRDefault="00E44012" w:rsidP="0004217A">
      <w:pPr>
        <w:pStyle w:val="WWSBodytext"/>
      </w:pPr>
      <w:r w:rsidRPr="00E44012">
        <w:t>Some CVS invite families to talk with them as part of the visiting process and promote phone lines to raise issues or ask for a visit.</w:t>
      </w:r>
    </w:p>
    <w:p w14:paraId="756E650E" w14:textId="77777777" w:rsidR="007E7AC5" w:rsidRDefault="00CA6222" w:rsidP="00E427BA">
      <w:pPr>
        <w:pStyle w:val="WWSBodytext"/>
      </w:pPr>
      <w:r>
        <w:t>S</w:t>
      </w:r>
      <w:r w:rsidRPr="00FB24A3">
        <w:t>ome people with disability may be particularly vulnerable to abuse and neglect because of the nature of their impairment, limited communication, reliance on paid workers for personal care or their accommodation situation</w:t>
      </w:r>
      <w:r>
        <w:t>.</w:t>
      </w:r>
      <w:r w:rsidRPr="0004217A">
        <w:rPr>
          <w:rStyle w:val="EndnoteReference"/>
        </w:rPr>
        <w:endnoteReference w:id="22"/>
      </w:r>
      <w:r w:rsidRPr="00FB24A3">
        <w:rPr>
          <w:noProof/>
        </w:rPr>
        <w:t xml:space="preserve"> </w:t>
      </w:r>
      <w:r w:rsidRPr="0004217A">
        <w:t xml:space="preserve">It may be very difficult for these individuals </w:t>
      </w:r>
      <w:r>
        <w:t>to self-</w:t>
      </w:r>
      <w:r w:rsidRPr="0004217A">
        <w:t>advocate or recognise treatment as abusive. For these individuals, an independent and proactive oversight mechanism that does not need to be triggered by a complaint is important.</w:t>
      </w:r>
      <w:r>
        <w:t xml:space="preserve"> </w:t>
      </w:r>
    </w:p>
    <w:p w14:paraId="62681F7C" w14:textId="422F06AE" w:rsidR="00194B38" w:rsidRDefault="00587F2B" w:rsidP="00E427BA">
      <w:pPr>
        <w:pStyle w:val="WWSBodytext"/>
      </w:pPr>
      <w:r>
        <w:br w:type="page"/>
      </w:r>
      <w:r w:rsidR="007E7AC5">
        <w:lastRenderedPageBreak/>
        <w:t xml:space="preserve">The availability of suitable accommodation, especially for people with complex needs is raised in many CVS annual reports. </w:t>
      </w:r>
      <w:r w:rsidR="00194B38">
        <w:t>Resident compatibility is an area of concern in many jurisdi</w:t>
      </w:r>
      <w:r w:rsidR="007E7AC5">
        <w:t>ctions. Community Visitors in N</w:t>
      </w:r>
      <w:r w:rsidR="008C39AA">
        <w:t>ew South Wales</w:t>
      </w:r>
      <w:r w:rsidR="007E7AC5">
        <w:t xml:space="preserve"> </w:t>
      </w:r>
      <w:r w:rsidR="00194B38">
        <w:t xml:space="preserve">played a key role highlighting violence between residents as a form of abuse and systemic issue. </w:t>
      </w:r>
    </w:p>
    <w:p w14:paraId="7AD08087" w14:textId="14FE8A0F" w:rsidR="00E427BA" w:rsidRDefault="00CA6222" w:rsidP="00E427BA">
      <w:pPr>
        <w:pStyle w:val="WWSBodytext"/>
      </w:pPr>
      <w:r>
        <w:t xml:space="preserve">The Review learnt that in many jurisdictions the capacity of Public Guardians’ teams to visit people under their care is extremely limited, and the role of </w:t>
      </w:r>
      <w:r w:rsidR="00E427BA">
        <w:t xml:space="preserve">CVS </w:t>
      </w:r>
      <w:r>
        <w:t xml:space="preserve">with this cohort of people with disability was </w:t>
      </w:r>
      <w:r w:rsidR="00CF53B2">
        <w:t xml:space="preserve">highly </w:t>
      </w:r>
      <w:r>
        <w:t>valued.</w:t>
      </w:r>
      <w:r w:rsidR="00E44012">
        <w:t xml:space="preserve"> </w:t>
      </w:r>
    </w:p>
    <w:p w14:paraId="0D137A35" w14:textId="77777777" w:rsidR="00E44012" w:rsidRPr="004C4D81" w:rsidRDefault="00E44012" w:rsidP="00587F2B">
      <w:pPr>
        <w:pStyle w:val="WWSList-commentsbullet"/>
        <w:spacing w:before="240"/>
        <w:ind w:left="714" w:hanging="357"/>
      </w:pPr>
      <w:r w:rsidRPr="004C4D81">
        <w:t>Residents tend to be more “open” with a Community Visitor</w:t>
      </w:r>
      <w:r>
        <w:t>.</w:t>
      </w:r>
    </w:p>
    <w:p w14:paraId="3F43E86B" w14:textId="77777777" w:rsidR="00E44012" w:rsidRPr="004C4D81" w:rsidRDefault="00E44012" w:rsidP="00587F2B">
      <w:pPr>
        <w:pStyle w:val="WWSList-commentsbullet"/>
      </w:pPr>
      <w:r w:rsidRPr="004C4D81">
        <w:t>Valuable safeguarding process for vulnerable people through being able to see and hear clients, evaluate the physical environment in which people are living and understand how clients and staff interact especially those with no family or guardian in place</w:t>
      </w:r>
      <w:r>
        <w:t>.</w:t>
      </w:r>
    </w:p>
    <w:p w14:paraId="5051CA73" w14:textId="2B382E4F" w:rsidR="00E44012" w:rsidRPr="00587F2B" w:rsidRDefault="00E44012" w:rsidP="00587F2B">
      <w:pPr>
        <w:pStyle w:val="WWSList-commentsbullet"/>
        <w:numPr>
          <w:ilvl w:val="0"/>
          <w:numId w:val="0"/>
        </w:numPr>
        <w:ind w:left="720"/>
        <w:jc w:val="right"/>
        <w:rPr>
          <w:i w:val="0"/>
        </w:rPr>
      </w:pPr>
      <w:r w:rsidRPr="00587F2B">
        <w:rPr>
          <w:i w:val="0"/>
        </w:rPr>
        <w:t>Survey quotes</w:t>
      </w:r>
    </w:p>
    <w:p w14:paraId="3648FC23" w14:textId="2EEF693B" w:rsidR="00CA6222" w:rsidRPr="00AA0689" w:rsidRDefault="00E13EC5" w:rsidP="009375B1">
      <w:pPr>
        <w:pStyle w:val="WWSHeading2"/>
      </w:pPr>
      <w:bookmarkStart w:id="43" w:name="_Toc31957399"/>
      <w:r>
        <w:t>Disabil</w:t>
      </w:r>
      <w:r w:rsidR="00652558">
        <w:t>i</w:t>
      </w:r>
      <w:r>
        <w:t xml:space="preserve">ty </w:t>
      </w:r>
      <w:r w:rsidR="00BD718B">
        <w:t>s</w:t>
      </w:r>
      <w:r w:rsidR="0062509D" w:rsidRPr="00AA0689">
        <w:t>ervice</w:t>
      </w:r>
      <w:r>
        <w:t>s</w:t>
      </w:r>
      <w:bookmarkEnd w:id="43"/>
    </w:p>
    <w:p w14:paraId="14D1C000" w14:textId="725F6B92" w:rsidR="002B1214" w:rsidRDefault="002B1214" w:rsidP="002B1214">
      <w:pPr>
        <w:pStyle w:val="WWSBodytext"/>
      </w:pPr>
      <w:r>
        <w:t xml:space="preserve">Services across </w:t>
      </w:r>
      <w:r w:rsidR="006B6F1E">
        <w:t>Australia who took part in the R</w:t>
      </w:r>
      <w:r>
        <w:t>eview were overwhelmingly in favour of community visiting. Some CVS anticipated negative service provider reactions as the schemes hold services to account. However,</w:t>
      </w:r>
      <w:r w:rsidR="00A17AC9">
        <w:t xml:space="preserve"> the feedback from services is </w:t>
      </w:r>
      <w:r>
        <w:t xml:space="preserve">that the </w:t>
      </w:r>
      <w:r w:rsidR="000E0AB0">
        <w:t xml:space="preserve">CVS role is </w:t>
      </w:r>
      <w:r>
        <w:t xml:space="preserve">vital. </w:t>
      </w:r>
      <w:r w:rsidR="00980452">
        <w:t>Visitors picked up issues that senior m</w:t>
      </w:r>
      <w:r>
        <w:t xml:space="preserve">anagers </w:t>
      </w:r>
      <w:r w:rsidR="00FD7401">
        <w:t xml:space="preserve">were </w:t>
      </w:r>
      <w:r>
        <w:t xml:space="preserve">unaware of, and also reinforced and shared good practices. In the </w:t>
      </w:r>
      <w:r w:rsidR="00FD7401">
        <w:t>N</w:t>
      </w:r>
      <w:r w:rsidR="008C39AA">
        <w:t>orthern Territory</w:t>
      </w:r>
      <w:r w:rsidR="00FD7401">
        <w:t xml:space="preserve"> </w:t>
      </w:r>
      <w:r>
        <w:t>participants in the NDS Zero Tolerance Project strongly advocated for community visiting to be introduced to services.</w:t>
      </w:r>
      <w:r>
        <w:rPr>
          <w:rStyle w:val="EndnoteReference"/>
        </w:rPr>
        <w:endnoteReference w:id="23"/>
      </w:r>
      <w:r w:rsidR="00FD7401">
        <w:t xml:space="preserve"> In S</w:t>
      </w:r>
      <w:r w:rsidR="008C39AA">
        <w:t>outh Australia</w:t>
      </w:r>
      <w:r w:rsidR="00FD7401">
        <w:t xml:space="preserve"> </w:t>
      </w:r>
      <w:r w:rsidR="00084677">
        <w:t>a</w:t>
      </w:r>
      <w:r w:rsidR="008C39AA">
        <w:t xml:space="preserve"> provider</w:t>
      </w:r>
      <w:r w:rsidR="00084677">
        <w:t xml:space="preserve"> reported that their b</w:t>
      </w:r>
      <w:r>
        <w:t>oard now had a protocol to review all feedback from Community Visitors.</w:t>
      </w:r>
    </w:p>
    <w:p w14:paraId="4DBF7739" w14:textId="41F8A4D9" w:rsidR="002B1214" w:rsidRDefault="00A17AC9" w:rsidP="00E551F8">
      <w:pPr>
        <w:pStyle w:val="WWSBodytext"/>
        <w:ind w:right="-227"/>
      </w:pPr>
      <w:r>
        <w:t>People with disability need the staff teams who work with them, sometimes 24 hours a day</w:t>
      </w:r>
      <w:r w:rsidR="00FA31F3">
        <w:t xml:space="preserve"> </w:t>
      </w:r>
      <w:r w:rsidR="00DA0B0A">
        <w:t>7</w:t>
      </w:r>
      <w:r w:rsidR="00FA31F3">
        <w:t xml:space="preserve"> days a week</w:t>
      </w:r>
      <w:r>
        <w:t>, to be</w:t>
      </w:r>
      <w:r w:rsidR="002B1214" w:rsidRPr="00506E8C">
        <w:t xml:space="preserve"> the</w:t>
      </w:r>
      <w:r w:rsidR="00FA31F3">
        <w:t>ir</w:t>
      </w:r>
      <w:r w:rsidR="00B64007">
        <w:t xml:space="preserve"> most important safeguard. </w:t>
      </w:r>
      <w:r w:rsidR="002B1214" w:rsidRPr="00506E8C">
        <w:t xml:space="preserve">Community </w:t>
      </w:r>
      <w:r w:rsidR="002B1214">
        <w:t>V</w:t>
      </w:r>
      <w:r w:rsidR="002B1214" w:rsidRPr="00506E8C">
        <w:t xml:space="preserve">isitors play a role with frontline staff in services </w:t>
      </w:r>
      <w:r w:rsidR="00084677">
        <w:t xml:space="preserve">particularly </w:t>
      </w:r>
      <w:r w:rsidR="002B1214" w:rsidRPr="00506E8C">
        <w:t>wh</w:t>
      </w:r>
      <w:r w:rsidR="002B1214">
        <w:t xml:space="preserve">ere staff </w:t>
      </w:r>
      <w:r w:rsidR="002B1214" w:rsidRPr="00506E8C">
        <w:t>may be concerned about an issue for a client but are reluctant to raise with management or have not been listened to.</w:t>
      </w:r>
    </w:p>
    <w:p w14:paraId="56AF9911" w14:textId="77777777" w:rsidR="0088166C" w:rsidRPr="0074502B" w:rsidRDefault="0088166C" w:rsidP="00587F2B">
      <w:pPr>
        <w:pStyle w:val="WWSHeading3"/>
        <w:rPr>
          <w:rStyle w:val="WWSbolditalic"/>
          <w:i w:val="0"/>
        </w:rPr>
      </w:pPr>
      <w:r w:rsidRPr="0074502B">
        <w:rPr>
          <w:rStyle w:val="WWSbolditalic"/>
          <w:i w:val="0"/>
        </w:rPr>
        <w:t>Capacity building in the sector</w:t>
      </w:r>
    </w:p>
    <w:p w14:paraId="29900D86" w14:textId="5467BEC0" w:rsidR="0088166C" w:rsidRPr="005F1D45" w:rsidRDefault="008C39AA" w:rsidP="0088166C">
      <w:pPr>
        <w:pStyle w:val="WWSBodytext"/>
      </w:pPr>
      <w:r>
        <w:t xml:space="preserve">CVS </w:t>
      </w:r>
      <w:r w:rsidR="0088166C" w:rsidRPr="005F1D45">
        <w:t xml:space="preserve">also play a capacity building role. Feedback indicated they are able to </w:t>
      </w:r>
      <w:r w:rsidR="0088166C">
        <w:t xml:space="preserve">identify good practice and </w:t>
      </w:r>
      <w:r w:rsidR="0088166C" w:rsidRPr="005F1D45">
        <w:t>cross-pollinate ideas across services</w:t>
      </w:r>
      <w:r w:rsidR="0088166C">
        <w:t xml:space="preserve">. </w:t>
      </w:r>
      <w:r>
        <w:t>One</w:t>
      </w:r>
      <w:r w:rsidR="0088166C">
        <w:t xml:space="preserve"> example was the use of technology to re-unite a resident with family in a regional area. Service quality can suffer when norms are not challenged, including low expectations of people with disability.</w:t>
      </w:r>
    </w:p>
    <w:p w14:paraId="16639A2F" w14:textId="77777777" w:rsidR="0088166C" w:rsidRPr="004C4D81" w:rsidRDefault="0088166C" w:rsidP="00E551F8">
      <w:pPr>
        <w:pStyle w:val="WWSList-commentsbullet"/>
        <w:spacing w:before="240"/>
        <w:ind w:left="714" w:hanging="357"/>
      </w:pPr>
      <w:r w:rsidRPr="004C4D81">
        <w:t>Greatly assists in the continuous improvement process of an organisation’s processes, documentation and staffing</w:t>
      </w:r>
      <w:r>
        <w:t>.</w:t>
      </w:r>
    </w:p>
    <w:p w14:paraId="061EC203" w14:textId="77777777" w:rsidR="0088166C" w:rsidRPr="00C44375" w:rsidRDefault="0088166C" w:rsidP="00587F2B">
      <w:pPr>
        <w:pStyle w:val="WWSList-commentsbullet"/>
      </w:pPr>
      <w:r w:rsidRPr="004C4D81">
        <w:t>Community Visitors who work across sectors (e.g. disability, aged care, mental health) see a range</w:t>
      </w:r>
      <w:r w:rsidRPr="00C44375">
        <w:t xml:space="preserve"> of solutions to similar/same issues</w:t>
      </w:r>
      <w:r>
        <w:t>.</w:t>
      </w:r>
    </w:p>
    <w:p w14:paraId="6F860C79" w14:textId="248EA51B" w:rsidR="0088166C" w:rsidRPr="0088166C" w:rsidRDefault="0088166C" w:rsidP="0088166C">
      <w:pPr>
        <w:pStyle w:val="WWSBodytext"/>
        <w:jc w:val="right"/>
        <w:rPr>
          <w:color w:val="7030A0"/>
        </w:rPr>
      </w:pPr>
      <w:r>
        <w:rPr>
          <w:color w:val="7030A0"/>
        </w:rPr>
        <w:t>Survey quotes</w:t>
      </w:r>
    </w:p>
    <w:p w14:paraId="7F22B10E" w14:textId="70EF6A7B" w:rsidR="006D223A" w:rsidRPr="00F00D73" w:rsidRDefault="006D223A" w:rsidP="00587F2B">
      <w:pPr>
        <w:pStyle w:val="WWSHeading3"/>
        <w:rPr>
          <w:rStyle w:val="WWSbolditalic"/>
          <w:i w:val="0"/>
        </w:rPr>
      </w:pPr>
      <w:r w:rsidRPr="00F00D73">
        <w:rPr>
          <w:rStyle w:val="WWSbolditalic"/>
          <w:i w:val="0"/>
        </w:rPr>
        <w:lastRenderedPageBreak/>
        <w:t>Local resolution</w:t>
      </w:r>
    </w:p>
    <w:p w14:paraId="7F6D80C2" w14:textId="69111498" w:rsidR="009837FA" w:rsidRPr="00587F2B" w:rsidRDefault="009837FA" w:rsidP="00587F2B">
      <w:pPr>
        <w:pStyle w:val="WWSBodytext"/>
      </w:pPr>
      <w:r w:rsidRPr="00587F2B">
        <w:t xml:space="preserve">The vast majority of matters </w:t>
      </w:r>
      <w:r w:rsidR="00091E31">
        <w:t xml:space="preserve">raised by Community Visitors </w:t>
      </w:r>
      <w:r w:rsidRPr="00587F2B">
        <w:t>are resolved locally by the services and are not escalated. In N</w:t>
      </w:r>
      <w:r w:rsidR="00DD02D2">
        <w:t>ew South Wales</w:t>
      </w:r>
      <w:r w:rsidRPr="00587F2B">
        <w:t xml:space="preserve"> with over 4,700 new issues reported in 2016-17</w:t>
      </w:r>
      <w:r w:rsidR="003E40E3">
        <w:t>,</w:t>
      </w:r>
      <w:r w:rsidRPr="00587F2B">
        <w:t xml:space="preserve"> just 50 were escalated to the Ombudsman’s Complaints Team and 19 to the Reportable Incidents Division.  </w:t>
      </w:r>
    </w:p>
    <w:p w14:paraId="454D9A87" w14:textId="4D9ECE7C" w:rsidR="002B1214" w:rsidRPr="00587F2B" w:rsidRDefault="002B1214" w:rsidP="00587F2B">
      <w:pPr>
        <w:pStyle w:val="WWSBodytext"/>
      </w:pPr>
      <w:r w:rsidRPr="00587F2B">
        <w:t>Examples provided included basic equipment that people with disability could use independently and with dignity. A former worker in a group home commented that management had not listened t</w:t>
      </w:r>
      <w:r w:rsidR="00091E31">
        <w:t xml:space="preserve">o their request </w:t>
      </w:r>
      <w:r w:rsidRPr="00587F2B">
        <w:t>for a</w:t>
      </w:r>
      <w:r w:rsidR="009837FA" w:rsidRPr="00587F2B">
        <w:t>n accessible</w:t>
      </w:r>
      <w:r w:rsidRPr="00587F2B">
        <w:t xml:space="preserve"> lever tap-handle until a Community Visitor became involved. Other examples include adjusting bench tops or purchasing a washing machine so that residents could contribute to household routines.</w:t>
      </w:r>
    </w:p>
    <w:p w14:paraId="37661157" w14:textId="27E7BE91" w:rsidR="009837FA" w:rsidRPr="00587F2B" w:rsidRDefault="00CA6222" w:rsidP="00587F2B">
      <w:pPr>
        <w:pStyle w:val="WWSBodytext"/>
      </w:pPr>
      <w:r w:rsidRPr="00587F2B">
        <w:t xml:space="preserve">Community Visitors </w:t>
      </w:r>
      <w:r w:rsidR="00084677">
        <w:t xml:space="preserve">also </w:t>
      </w:r>
      <w:r w:rsidRPr="00587F2B">
        <w:t>play a role in assisting local resolution of issues.</w:t>
      </w:r>
      <w:r w:rsidR="00965F82" w:rsidRPr="00587F2B">
        <w:t xml:space="preserve"> Skills in providing constructive feedback are highly valued and assist in improving service quality.</w:t>
      </w:r>
      <w:r w:rsidRPr="00587F2B">
        <w:t xml:space="preserve"> By asking questions on site they are already helping staff or residents think through problems and solutions. They can also bring an independent and fresh pair of eyes to issues. The possibility of a visit was viewed in some jurisdictions as </w:t>
      </w:r>
      <w:r w:rsidR="0062509D" w:rsidRPr="00587F2B">
        <w:t xml:space="preserve">preventative and </w:t>
      </w:r>
      <w:r w:rsidR="00084677">
        <w:t>encouraging good practice, while</w:t>
      </w:r>
      <w:r w:rsidRPr="00587F2B">
        <w:t xml:space="preserve"> one </w:t>
      </w:r>
      <w:r w:rsidR="00084677">
        <w:t>service provider interviewed noted that they</w:t>
      </w:r>
      <w:r w:rsidRPr="00587F2B">
        <w:t xml:space="preserve"> requested</w:t>
      </w:r>
      <w:r w:rsidR="00FA31F3" w:rsidRPr="00587F2B">
        <w:t xml:space="preserve"> of the CVS</w:t>
      </w:r>
      <w:r w:rsidR="00084677">
        <w:t xml:space="preserve"> that all visits be</w:t>
      </w:r>
      <w:r w:rsidRPr="00587F2B">
        <w:t xml:space="preserve"> unannounced to their sites as part of their quality strategy. </w:t>
      </w:r>
    </w:p>
    <w:p w14:paraId="129891B3" w14:textId="30D199FB" w:rsidR="0088166C" w:rsidRPr="00587F2B" w:rsidRDefault="0088166C" w:rsidP="00587F2B">
      <w:pPr>
        <w:pStyle w:val="WWSBodytext"/>
      </w:pPr>
      <w:r w:rsidRPr="00587F2B">
        <w:t>Each scheme is able to refer complaints to appropriate agencies or use the coordinating body to consider if matters should be escalated via the Principal Visitor or equivalent.</w:t>
      </w:r>
    </w:p>
    <w:p w14:paraId="28FDA6A7" w14:textId="61B40F78" w:rsidR="00CA6222" w:rsidRPr="00587F2B" w:rsidRDefault="00CA6222" w:rsidP="00587F2B">
      <w:pPr>
        <w:pStyle w:val="WWSBodytext"/>
      </w:pPr>
      <w:r w:rsidRPr="00587F2B">
        <w:t>The survey invited views on the outcomes achieved by visiting and typical comments are listed below:</w:t>
      </w:r>
    </w:p>
    <w:p w14:paraId="25EF29A3" w14:textId="3E15863A" w:rsidR="00CA6222" w:rsidRPr="004C4D81" w:rsidRDefault="00CA6222" w:rsidP="00F83E39">
      <w:pPr>
        <w:pStyle w:val="WWSList-commentsbullet"/>
      </w:pPr>
      <w:r w:rsidRPr="004C4D81">
        <w:t>Powerful in acknowledging good practice in a home – good for staff morale, always constructive feedback</w:t>
      </w:r>
      <w:r>
        <w:t>.</w:t>
      </w:r>
    </w:p>
    <w:p w14:paraId="7113280C" w14:textId="5ACB43EC" w:rsidR="00CA6222" w:rsidRPr="004C4D81" w:rsidRDefault="00CA6222" w:rsidP="00F83E39">
      <w:pPr>
        <w:pStyle w:val="WWSList-commentsbullet"/>
      </w:pPr>
      <w:r w:rsidRPr="004C4D81">
        <w:rPr>
          <w:lang w:val="en-US"/>
        </w:rPr>
        <w:t>Improvements in service quality can occur quickly as Community Visitors develop effective working relationships with</w:t>
      </w:r>
      <w:r w:rsidRPr="00C44375">
        <w:rPr>
          <w:lang w:val="en-US"/>
        </w:rPr>
        <w:t xml:space="preserve"> key staff</w:t>
      </w:r>
      <w:r>
        <w:rPr>
          <w:lang w:val="en-US"/>
        </w:rPr>
        <w:t>.</w:t>
      </w:r>
    </w:p>
    <w:p w14:paraId="79507708" w14:textId="4482A66D" w:rsidR="00CA6222" w:rsidRPr="004C4D81" w:rsidRDefault="00CA6222" w:rsidP="00F83E39">
      <w:pPr>
        <w:pStyle w:val="WWSList-commentsbullet"/>
      </w:pPr>
      <w:r w:rsidRPr="004C4D81">
        <w:t>Unannounced as well as announced visits are very important to the objectivity of the visiting process</w:t>
      </w:r>
      <w:r>
        <w:t>.</w:t>
      </w:r>
    </w:p>
    <w:p w14:paraId="2EA4B6A6" w14:textId="77777777" w:rsidR="0088166C" w:rsidRDefault="00CA6222" w:rsidP="0088166C">
      <w:pPr>
        <w:pStyle w:val="WWSBodytext"/>
        <w:jc w:val="right"/>
        <w:rPr>
          <w:rStyle w:val="WWSbolditalic"/>
        </w:rPr>
      </w:pPr>
      <w:r w:rsidRPr="00C44375">
        <w:rPr>
          <w:color w:val="7030A0"/>
        </w:rPr>
        <w:t>Survey quotes</w:t>
      </w:r>
    </w:p>
    <w:p w14:paraId="6E77E7B1" w14:textId="7FFFC795" w:rsidR="004B2C7D" w:rsidRPr="0088166C" w:rsidRDefault="004B2C7D" w:rsidP="00587F2B">
      <w:pPr>
        <w:pStyle w:val="WWSHeading3"/>
        <w:rPr>
          <w:color w:val="7030A0"/>
        </w:rPr>
      </w:pPr>
      <w:r w:rsidRPr="004B2C7D">
        <w:t>Examples of issues raised</w:t>
      </w:r>
    </w:p>
    <w:p w14:paraId="2A991C8D" w14:textId="4760F4E6" w:rsidR="00FE689D" w:rsidRPr="00F83E39" w:rsidRDefault="00A03F63" w:rsidP="00F83E39">
      <w:pPr>
        <w:pStyle w:val="WWSBodytext"/>
      </w:pPr>
      <w:r w:rsidRPr="00F83E39">
        <w:t xml:space="preserve">Some </w:t>
      </w:r>
      <w:r w:rsidR="005F78A4" w:rsidRPr="00F83E39">
        <w:t xml:space="preserve">schemes </w:t>
      </w:r>
      <w:r w:rsidRPr="00F83E39">
        <w:t xml:space="preserve">produce a detailed review of the year providing </w:t>
      </w:r>
      <w:r w:rsidR="00FA31F3" w:rsidRPr="00F83E39">
        <w:t xml:space="preserve">analysis of </w:t>
      </w:r>
      <w:r w:rsidR="00FE689D" w:rsidRPr="00F83E39">
        <w:t>the types of issues raised and the ext</w:t>
      </w:r>
      <w:r w:rsidR="00F83E39">
        <w:t>ent to which they are resolved.</w:t>
      </w:r>
      <w:r w:rsidR="00FE689D" w:rsidRPr="00F83E39">
        <w:t xml:space="preserve"> Data from the Queensland and </w:t>
      </w:r>
      <w:r w:rsidR="00980452">
        <w:t>New South Wales</w:t>
      </w:r>
      <w:r w:rsidR="00084677">
        <w:t xml:space="preserve"> </w:t>
      </w:r>
      <w:r w:rsidRPr="00F83E39">
        <w:t>Annual Report</w:t>
      </w:r>
      <w:r w:rsidR="00091E31">
        <w:t xml:space="preserve">s is </w:t>
      </w:r>
      <w:r w:rsidRPr="00F83E39">
        <w:t>included</w:t>
      </w:r>
      <w:r w:rsidR="00FE689D" w:rsidRPr="00F83E39">
        <w:t xml:space="preserve"> here to illustrate the range and main groupings of matters raised by Visitors on behalf of residents. </w:t>
      </w:r>
      <w:r w:rsidR="006635AD">
        <w:t>T</w:t>
      </w:r>
      <w:r w:rsidR="00091E31" w:rsidRPr="00091E31">
        <w:t>able 2</w:t>
      </w:r>
      <w:r w:rsidR="00FE689D" w:rsidRPr="00F83E39">
        <w:t xml:space="preserve"> also demonstrates the difficulty in providing an overview of the situation of people with disability in Australia,</w:t>
      </w:r>
      <w:r w:rsidR="00E52B12" w:rsidRPr="00F83E39">
        <w:t xml:space="preserve"> as none of the CVS use matching</w:t>
      </w:r>
      <w:r w:rsidR="00FE689D" w:rsidRPr="00F83E39">
        <w:t xml:space="preserve"> reporting categories and definitions.</w:t>
      </w:r>
    </w:p>
    <w:p w14:paraId="030DA5DB" w14:textId="2E5C20EE" w:rsidR="00E52B12" w:rsidRPr="00230FD1" w:rsidRDefault="00F83E39" w:rsidP="00910806">
      <w:pPr>
        <w:rPr>
          <w:rStyle w:val="WWSbolditalic"/>
          <w:i w:val="0"/>
        </w:rPr>
      </w:pPr>
      <w:r>
        <w:rPr>
          <w:rStyle w:val="WWSbolditalic"/>
        </w:rPr>
        <w:br w:type="page"/>
      </w:r>
      <w:r w:rsidR="00E52B12" w:rsidRPr="00230FD1">
        <w:rPr>
          <w:rStyle w:val="WWSbolditalic"/>
          <w:i w:val="0"/>
        </w:rPr>
        <w:lastRenderedPageBreak/>
        <w:t xml:space="preserve">Issues and visits in </w:t>
      </w:r>
      <w:r w:rsidR="00980452">
        <w:rPr>
          <w:rStyle w:val="WWSbolditalic"/>
          <w:i w:val="0"/>
        </w:rPr>
        <w:t>New South Wales</w:t>
      </w:r>
      <w:r w:rsidR="00E52B12" w:rsidRPr="00230FD1">
        <w:rPr>
          <w:rStyle w:val="WWSbolditalic"/>
          <w:i w:val="0"/>
        </w:rPr>
        <w:t xml:space="preserve"> CVS 2016-17</w:t>
      </w:r>
    </w:p>
    <w:p w14:paraId="5D3066CE" w14:textId="7F8BC22D" w:rsidR="00CA6222" w:rsidRDefault="00CA6222" w:rsidP="007763C7">
      <w:pPr>
        <w:pStyle w:val="WWSBodytext"/>
      </w:pPr>
      <w:r w:rsidRPr="00234E4A">
        <w:t xml:space="preserve">The </w:t>
      </w:r>
      <w:r w:rsidRPr="003340F0">
        <w:rPr>
          <w:i/>
        </w:rPr>
        <w:t xml:space="preserve">Community Visitors Annual Report </w:t>
      </w:r>
      <w:r w:rsidRPr="003340F0">
        <w:t>(2016</w:t>
      </w:r>
      <w:r w:rsidRPr="00234E4A">
        <w:t>-17)</w:t>
      </w:r>
      <w:r>
        <w:t xml:space="preserve"> published by the N</w:t>
      </w:r>
      <w:r w:rsidR="003E40E3">
        <w:t xml:space="preserve">ew </w:t>
      </w:r>
      <w:r>
        <w:t>S</w:t>
      </w:r>
      <w:r w:rsidR="003E40E3">
        <w:t xml:space="preserve">outh </w:t>
      </w:r>
      <w:r>
        <w:t>W</w:t>
      </w:r>
      <w:r w:rsidR="003E40E3">
        <w:t>ales</w:t>
      </w:r>
      <w:r>
        <w:t xml:space="preserve"> Ombudsman reports 7</w:t>
      </w:r>
      <w:r w:rsidR="00DD02D2">
        <w:t>8 percent</w:t>
      </w:r>
      <w:r>
        <w:t xml:space="preserve"> of visitable services were prioritised for visiting on</w:t>
      </w:r>
      <w:r w:rsidR="00091E31">
        <w:t xml:space="preserve"> a regular basis in 2016-17. OCVs</w:t>
      </w:r>
      <w:r>
        <w:t xml:space="preserve"> were allocated to 1,115 disability supported accommodation services, 223 OOHC services and 18 assisted boarding houses. </w:t>
      </w:r>
    </w:p>
    <w:p w14:paraId="193E8DD3" w14:textId="34A083D8" w:rsidR="00CA6222" w:rsidRDefault="00CA6222" w:rsidP="007763C7">
      <w:pPr>
        <w:pStyle w:val="WWSBodytext"/>
      </w:pPr>
      <w:r>
        <w:t>Over the course of the year 4,714 issues were logged of which 6</w:t>
      </w:r>
      <w:r w:rsidR="00DD02D2">
        <w:t>2 percent</w:t>
      </w:r>
      <w:r>
        <w:t xml:space="preserve"> were resolved. About 18</w:t>
      </w:r>
      <w:r w:rsidR="00DD02D2">
        <w:t xml:space="preserve"> percent</w:t>
      </w:r>
      <w:r>
        <w:t xml:space="preserve"> of the issues were not resolved </w:t>
      </w:r>
      <w:r w:rsidR="00F83E39">
        <w:t>and were ongoing for monitoring/</w:t>
      </w:r>
      <w:r>
        <w:t xml:space="preserve">resolution into the following year. </w:t>
      </w:r>
    </w:p>
    <w:p w14:paraId="1814A2B8" w14:textId="6194EDBF" w:rsidR="00CA6222" w:rsidRDefault="004B2C7D" w:rsidP="000D6C0D">
      <w:pPr>
        <w:pStyle w:val="WWSBodytext"/>
      </w:pPr>
      <w:r>
        <w:t>In N</w:t>
      </w:r>
      <w:r w:rsidR="00DD02D2">
        <w:t>ew South Wales</w:t>
      </w:r>
      <w:r>
        <w:t xml:space="preserve"> t</w:t>
      </w:r>
      <w:r w:rsidR="00F83E39">
        <w:t>he</w:t>
      </w:r>
      <w:r w:rsidR="00F855B9">
        <w:t xml:space="preserve"> types of issues raised on behalf of residents were:</w:t>
      </w:r>
    </w:p>
    <w:p w14:paraId="082A2946" w14:textId="545C11FF" w:rsidR="00CA6222" w:rsidRDefault="00CA6222" w:rsidP="00EB496A">
      <w:pPr>
        <w:pStyle w:val="WWSList-bullet1"/>
      </w:pPr>
      <w:r>
        <w:t xml:space="preserve">Individual </w:t>
      </w:r>
      <w:r w:rsidR="00F855B9">
        <w:t xml:space="preserve">resident </w:t>
      </w:r>
      <w:r>
        <w:t>development – 1,</w:t>
      </w:r>
      <w:r w:rsidR="00F855B9">
        <w:t>068</w:t>
      </w:r>
      <w:r>
        <w:t xml:space="preserve"> issues. Main areas were plans not developed or reviewed in line with legislation, assessments of need not conducted</w:t>
      </w:r>
      <w:r w:rsidR="006635AD">
        <w:t>.</w:t>
      </w:r>
      <w:r w:rsidR="00F855B9">
        <w:t xml:space="preserve"> </w:t>
      </w:r>
    </w:p>
    <w:p w14:paraId="4CAB3700" w14:textId="6B2B5381" w:rsidR="00CA6222" w:rsidRDefault="00CA6222" w:rsidP="00230FD1">
      <w:pPr>
        <w:pStyle w:val="WWSList-bullet1"/>
      </w:pPr>
      <w:r>
        <w:t xml:space="preserve">Safe and supportive environment – </w:t>
      </w:r>
      <w:r w:rsidR="00F855B9">
        <w:t>731</w:t>
      </w:r>
      <w:r>
        <w:t xml:space="preserve"> issues relating to the shared needs a</w:t>
      </w:r>
      <w:r w:rsidR="00F855B9">
        <w:t xml:space="preserve">nd </w:t>
      </w:r>
      <w:r>
        <w:t>compatibility of residents and incident management</w:t>
      </w:r>
      <w:r w:rsidR="006635AD">
        <w:t>.</w:t>
      </w:r>
      <w:r w:rsidR="00F855B9">
        <w:t xml:space="preserve"> </w:t>
      </w:r>
    </w:p>
    <w:p w14:paraId="12AABB1E" w14:textId="0C9D6414" w:rsidR="00CA6222" w:rsidRDefault="00CA6222" w:rsidP="00230FD1">
      <w:pPr>
        <w:pStyle w:val="WWSList-bullet1"/>
      </w:pPr>
      <w:r>
        <w:t>Health</w:t>
      </w:r>
      <w:r w:rsidR="00F855B9">
        <w:t>/personal care</w:t>
      </w:r>
      <w:r>
        <w:t xml:space="preserve"> – </w:t>
      </w:r>
      <w:r w:rsidR="00F855B9">
        <w:t>599</w:t>
      </w:r>
      <w:r>
        <w:t xml:space="preserve"> issues</w:t>
      </w:r>
      <w:r w:rsidR="00F83E39">
        <w:t>.</w:t>
      </w:r>
    </w:p>
    <w:p w14:paraId="7A9F3978" w14:textId="6BFFD166" w:rsidR="00F37A7C" w:rsidRPr="008B2BBF" w:rsidRDefault="00F37A7C" w:rsidP="00F37A7C">
      <w:pPr>
        <w:pStyle w:val="WWSList-bullet1"/>
      </w:pPr>
      <w:r>
        <w:t xml:space="preserve">Accommodation environment – 504 issues for example matters relating to furniture heating and cooling or </w:t>
      </w:r>
      <w:r w:rsidRPr="008B2BBF">
        <w:t xml:space="preserve">premises and grounds </w:t>
      </w:r>
      <w:r>
        <w:t xml:space="preserve">that </w:t>
      </w:r>
      <w:r w:rsidRPr="008B2BBF">
        <w:t>were not maintained in a safe, clean and hygienic condition and/or were no</w:t>
      </w:r>
      <w:r>
        <w:t>t kept free of vermin and pests.</w:t>
      </w:r>
    </w:p>
    <w:p w14:paraId="0D15064C" w14:textId="28433C65" w:rsidR="00F37A7C" w:rsidRDefault="00F37A7C" w:rsidP="00230FD1">
      <w:pPr>
        <w:pStyle w:val="WWSList-bullet1"/>
      </w:pPr>
      <w:r>
        <w:t>Social independence of residents and participation in community life – 297 issues.</w:t>
      </w:r>
    </w:p>
    <w:p w14:paraId="0E738748" w14:textId="795C6E9B" w:rsidR="00E52B12" w:rsidRDefault="00E52B12" w:rsidP="00E52B12">
      <w:pPr>
        <w:pStyle w:val="WWSBodytext"/>
      </w:pPr>
      <w:r>
        <w:t>The table below illustrates t</w:t>
      </w:r>
      <w:r w:rsidRPr="00E52B12">
        <w:t xml:space="preserve">he types of issues raised in </w:t>
      </w:r>
      <w:r w:rsidR="00980452">
        <w:t>New South Wales</w:t>
      </w:r>
      <w:r w:rsidRPr="00E52B12">
        <w:t xml:space="preserve"> </w:t>
      </w:r>
      <w:r>
        <w:t xml:space="preserve">and </w:t>
      </w:r>
      <w:r w:rsidRPr="00E52B12">
        <w:t xml:space="preserve">those reported in </w:t>
      </w:r>
      <w:r w:rsidR="00752AF0">
        <w:t xml:space="preserve">the </w:t>
      </w:r>
      <w:r w:rsidRPr="00E52B12">
        <w:t>Q</w:t>
      </w:r>
      <w:r w:rsidRPr="00234E4A">
        <w:t>ueensland</w:t>
      </w:r>
      <w:r w:rsidR="00752AF0" w:rsidRPr="00234E4A">
        <w:t xml:space="preserve"> </w:t>
      </w:r>
      <w:r w:rsidR="00234E4A" w:rsidRPr="003340F0">
        <w:rPr>
          <w:i/>
        </w:rPr>
        <w:t xml:space="preserve">Office of the </w:t>
      </w:r>
      <w:r w:rsidR="00234E4A" w:rsidRPr="003340F0">
        <w:rPr>
          <w:i/>
          <w:color w:val="424242" w:themeColor="text2" w:themeShade="BF"/>
        </w:rPr>
        <w:t>Public Guardian</w:t>
      </w:r>
      <w:r w:rsidR="00752AF0" w:rsidRPr="003340F0">
        <w:rPr>
          <w:i/>
          <w:color w:val="424242" w:themeColor="text2" w:themeShade="BF"/>
        </w:rPr>
        <w:t xml:space="preserve"> Annual Report</w:t>
      </w:r>
      <w:r w:rsidRPr="003340F0">
        <w:rPr>
          <w:i/>
          <w:color w:val="424242" w:themeColor="text2" w:themeShade="BF"/>
        </w:rPr>
        <w:t xml:space="preserve"> </w:t>
      </w:r>
      <w:r w:rsidR="00752AF0" w:rsidRPr="003340F0">
        <w:rPr>
          <w:color w:val="424242" w:themeColor="text2" w:themeShade="BF"/>
        </w:rPr>
        <w:t>(</w:t>
      </w:r>
      <w:r w:rsidRPr="003340F0">
        <w:t>2016</w:t>
      </w:r>
      <w:r w:rsidRPr="00234E4A">
        <w:t>-17</w:t>
      </w:r>
      <w:r w:rsidR="00752AF0" w:rsidRPr="00234E4A">
        <w:t>)</w:t>
      </w:r>
      <w:r w:rsidR="00F83E39" w:rsidRPr="00234E4A">
        <w:t>.</w:t>
      </w:r>
    </w:p>
    <w:p w14:paraId="6E85BF32" w14:textId="179A0E27" w:rsidR="00CA6222" w:rsidRDefault="00CA6222" w:rsidP="0077568F">
      <w:pPr>
        <w:pStyle w:val="WWSTable-caption"/>
      </w:pPr>
      <w:bookmarkStart w:id="44" w:name="_Toc531359630"/>
      <w:bookmarkStart w:id="45" w:name="_Toc531963950"/>
      <w:bookmarkStart w:id="46" w:name="_Toc31974784"/>
      <w:r>
        <w:t xml:space="preserve">Table </w:t>
      </w:r>
      <w:r w:rsidR="003F6412">
        <w:rPr>
          <w:noProof/>
        </w:rPr>
        <w:fldChar w:fldCharType="begin"/>
      </w:r>
      <w:r w:rsidR="003F6412">
        <w:rPr>
          <w:noProof/>
        </w:rPr>
        <w:instrText xml:space="preserve"> SEQ Table \* ARABIC </w:instrText>
      </w:r>
      <w:r w:rsidR="003F6412">
        <w:rPr>
          <w:noProof/>
        </w:rPr>
        <w:fldChar w:fldCharType="separate"/>
      </w:r>
      <w:r w:rsidR="00E51212">
        <w:rPr>
          <w:noProof/>
        </w:rPr>
        <w:t>2</w:t>
      </w:r>
      <w:r w:rsidR="003F6412">
        <w:rPr>
          <w:noProof/>
        </w:rPr>
        <w:fldChar w:fldCharType="end"/>
      </w:r>
      <w:r w:rsidR="005F56CA">
        <w:t>: Queensland &amp; N</w:t>
      </w:r>
      <w:r w:rsidR="00DD02D2">
        <w:t>ew South Wales</w:t>
      </w:r>
      <w:r w:rsidR="005F56CA">
        <w:t xml:space="preserve"> – m</w:t>
      </w:r>
      <w:r w:rsidR="00F83E39">
        <w:t>ain i</w:t>
      </w:r>
      <w:r>
        <w:t>ssue categories</w:t>
      </w:r>
      <w:bookmarkEnd w:id="44"/>
      <w:bookmarkEnd w:id="45"/>
      <w:bookmarkEnd w:id="46"/>
    </w:p>
    <w:tbl>
      <w:tblPr>
        <w:tblpPr w:leftFromText="180" w:rightFromText="180" w:vertAnchor="text" w:tblpY="1"/>
        <w:tblOverlap w:val="never"/>
        <w:tblW w:w="0" w:type="auto"/>
        <w:tblBorders>
          <w:bottom w:val="single" w:sz="6" w:space="0" w:color="C51871"/>
          <w:insideH w:val="single" w:sz="6" w:space="0" w:color="C51871"/>
          <w:insideV w:val="single" w:sz="6" w:space="0" w:color="C51871"/>
        </w:tblBorders>
        <w:tblCellMar>
          <w:top w:w="108" w:type="dxa"/>
          <w:bottom w:w="108" w:type="dxa"/>
        </w:tblCellMar>
        <w:tblLook w:val="04A0" w:firstRow="1" w:lastRow="0" w:firstColumn="1" w:lastColumn="0" w:noHBand="0" w:noVBand="1"/>
      </w:tblPr>
      <w:tblGrid>
        <w:gridCol w:w="2266"/>
        <w:gridCol w:w="2266"/>
        <w:gridCol w:w="2266"/>
        <w:gridCol w:w="2266"/>
      </w:tblGrid>
      <w:tr w:rsidR="00F37A7C" w:rsidRPr="00F00D73" w14:paraId="016FF290" w14:textId="0FE55EB3" w:rsidTr="00F37A7C">
        <w:trPr>
          <w:cantSplit/>
          <w:trHeight w:val="20"/>
        </w:trPr>
        <w:tc>
          <w:tcPr>
            <w:tcW w:w="2266" w:type="dxa"/>
            <w:shd w:val="clear" w:color="auto" w:fill="auto"/>
          </w:tcPr>
          <w:p w14:paraId="1C04C977" w14:textId="24D46F31" w:rsidR="00F37A7C" w:rsidRPr="00485F0E" w:rsidRDefault="00F37A7C" w:rsidP="00F37A7C">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Issue Category (Adult)</w:t>
            </w:r>
          </w:p>
        </w:tc>
        <w:tc>
          <w:tcPr>
            <w:tcW w:w="2266" w:type="dxa"/>
            <w:shd w:val="clear" w:color="auto" w:fill="auto"/>
          </w:tcPr>
          <w:p w14:paraId="7EB1AE12" w14:textId="52D8314D" w:rsidR="00F37A7C" w:rsidRPr="00485F0E" w:rsidRDefault="00F37A7C" w:rsidP="00F37A7C">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2016-17</w:t>
            </w:r>
          </w:p>
        </w:tc>
        <w:tc>
          <w:tcPr>
            <w:tcW w:w="2266" w:type="dxa"/>
          </w:tcPr>
          <w:p w14:paraId="63751341" w14:textId="291AC03D" w:rsidR="00F37A7C" w:rsidRPr="00485F0E" w:rsidRDefault="00F37A7C" w:rsidP="00F37A7C">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Issue Category (Adult)</w:t>
            </w:r>
          </w:p>
        </w:tc>
        <w:tc>
          <w:tcPr>
            <w:tcW w:w="2266" w:type="dxa"/>
          </w:tcPr>
          <w:p w14:paraId="6D6EA455" w14:textId="024DBC0E" w:rsidR="00F37A7C" w:rsidRPr="00485F0E" w:rsidRDefault="00F37A7C" w:rsidP="00F37A7C">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2016-17</w:t>
            </w:r>
          </w:p>
        </w:tc>
      </w:tr>
      <w:tr w:rsidR="00F37A7C" w:rsidRPr="00F00D73" w14:paraId="5F567F79" w14:textId="48A350A2" w:rsidTr="00F37A7C">
        <w:trPr>
          <w:cantSplit/>
          <w:trHeight w:val="20"/>
        </w:trPr>
        <w:tc>
          <w:tcPr>
            <w:tcW w:w="4532" w:type="dxa"/>
            <w:gridSpan w:val="2"/>
            <w:shd w:val="clear" w:color="auto" w:fill="auto"/>
          </w:tcPr>
          <w:p w14:paraId="3EB921E7" w14:textId="77777777" w:rsidR="00F37A7C" w:rsidRPr="00485F0E" w:rsidRDefault="00F37A7C" w:rsidP="00F00D73">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Queensland</w:t>
            </w:r>
          </w:p>
        </w:tc>
        <w:tc>
          <w:tcPr>
            <w:tcW w:w="4532" w:type="dxa"/>
            <w:gridSpan w:val="2"/>
          </w:tcPr>
          <w:p w14:paraId="3C592527" w14:textId="65CE1544" w:rsidR="00F37A7C" w:rsidRPr="00485F0E" w:rsidRDefault="00F37A7C" w:rsidP="00F00D73">
            <w:pPr>
              <w:keepLines/>
              <w:jc w:val="center"/>
              <w:rPr>
                <w:rFonts w:ascii="Segoe UI" w:hAnsi="Segoe UI"/>
                <w:b/>
                <w:color w:val="424242" w:themeColor="text2" w:themeShade="BF"/>
                <w:spacing w:val="5"/>
                <w:sz w:val="18"/>
                <w:szCs w:val="18"/>
              </w:rPr>
            </w:pPr>
            <w:r>
              <w:rPr>
                <w:rFonts w:ascii="Segoe UI" w:hAnsi="Segoe UI"/>
                <w:b/>
                <w:color w:val="424242" w:themeColor="text2" w:themeShade="BF"/>
                <w:spacing w:val="5"/>
                <w:sz w:val="18"/>
                <w:szCs w:val="18"/>
              </w:rPr>
              <w:t>New South Wales</w:t>
            </w:r>
          </w:p>
        </w:tc>
      </w:tr>
      <w:tr w:rsidR="00F37A7C" w:rsidRPr="00F00D73" w14:paraId="51B129A8" w14:textId="42F31BE4" w:rsidTr="00F37A7C">
        <w:trPr>
          <w:cantSplit/>
          <w:trHeight w:val="20"/>
        </w:trPr>
        <w:tc>
          <w:tcPr>
            <w:tcW w:w="2266" w:type="dxa"/>
            <w:shd w:val="clear" w:color="auto" w:fill="auto"/>
          </w:tcPr>
          <w:p w14:paraId="1465211F" w14:textId="72272F46"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Wellbeing</w:t>
            </w:r>
          </w:p>
        </w:tc>
        <w:tc>
          <w:tcPr>
            <w:tcW w:w="2266" w:type="dxa"/>
            <w:shd w:val="clear" w:color="auto" w:fill="auto"/>
          </w:tcPr>
          <w:p w14:paraId="06B465C7"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474 </w:t>
            </w:r>
          </w:p>
        </w:tc>
        <w:tc>
          <w:tcPr>
            <w:tcW w:w="2266" w:type="dxa"/>
          </w:tcPr>
          <w:p w14:paraId="574C1178" w14:textId="01D40CB4"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Individual development</w:t>
            </w:r>
          </w:p>
        </w:tc>
        <w:tc>
          <w:tcPr>
            <w:tcW w:w="2266" w:type="dxa"/>
          </w:tcPr>
          <w:p w14:paraId="0381C1B0" w14:textId="3EF80EDC"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1</w:t>
            </w:r>
            <w:r>
              <w:rPr>
                <w:rFonts w:ascii="Segoe UI" w:hAnsi="Segoe UI"/>
                <w:color w:val="424242" w:themeColor="text2" w:themeShade="BF"/>
                <w:spacing w:val="5"/>
                <w:sz w:val="18"/>
                <w:szCs w:val="18"/>
              </w:rPr>
              <w:t>068</w:t>
            </w:r>
          </w:p>
        </w:tc>
      </w:tr>
      <w:tr w:rsidR="00F37A7C" w:rsidRPr="00F00D73" w14:paraId="00A161F8" w14:textId="23F037D5" w:rsidTr="00F37A7C">
        <w:trPr>
          <w:cantSplit/>
          <w:trHeight w:val="20"/>
        </w:trPr>
        <w:tc>
          <w:tcPr>
            <w:tcW w:w="2266" w:type="dxa"/>
            <w:shd w:val="clear" w:color="auto" w:fill="auto"/>
          </w:tcPr>
          <w:p w14:paraId="1497EBE0"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Support</w:t>
            </w:r>
          </w:p>
        </w:tc>
        <w:tc>
          <w:tcPr>
            <w:tcW w:w="2266" w:type="dxa"/>
            <w:shd w:val="clear" w:color="auto" w:fill="auto"/>
          </w:tcPr>
          <w:p w14:paraId="23409BB0"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372 </w:t>
            </w:r>
          </w:p>
        </w:tc>
        <w:tc>
          <w:tcPr>
            <w:tcW w:w="2266" w:type="dxa"/>
          </w:tcPr>
          <w:p w14:paraId="6E4183EB" w14:textId="4D5EF3FA"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Safe and Supportive environment</w:t>
            </w:r>
          </w:p>
        </w:tc>
        <w:tc>
          <w:tcPr>
            <w:tcW w:w="2266" w:type="dxa"/>
          </w:tcPr>
          <w:p w14:paraId="519AB760" w14:textId="4EC2976F"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731</w:t>
            </w:r>
          </w:p>
        </w:tc>
      </w:tr>
      <w:tr w:rsidR="00F37A7C" w:rsidRPr="00F00D73" w14:paraId="6FCB21EA" w14:textId="3779C547" w:rsidTr="00F37A7C">
        <w:trPr>
          <w:cantSplit/>
          <w:trHeight w:val="20"/>
        </w:trPr>
        <w:tc>
          <w:tcPr>
            <w:tcW w:w="2266" w:type="dxa"/>
            <w:shd w:val="clear" w:color="auto" w:fill="auto"/>
          </w:tcPr>
          <w:p w14:paraId="4A380EF5"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Accommodation </w:t>
            </w:r>
          </w:p>
        </w:tc>
        <w:tc>
          <w:tcPr>
            <w:tcW w:w="2266" w:type="dxa"/>
            <w:shd w:val="clear" w:color="auto" w:fill="auto"/>
          </w:tcPr>
          <w:p w14:paraId="63A298C1"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325 </w:t>
            </w:r>
          </w:p>
        </w:tc>
        <w:tc>
          <w:tcPr>
            <w:tcW w:w="2266" w:type="dxa"/>
          </w:tcPr>
          <w:p w14:paraId="4B154755" w14:textId="1A386075"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Health</w:t>
            </w:r>
            <w:r>
              <w:rPr>
                <w:rFonts w:ascii="Segoe UI" w:hAnsi="Segoe UI"/>
                <w:color w:val="424242" w:themeColor="text2" w:themeShade="BF"/>
                <w:spacing w:val="5"/>
                <w:sz w:val="18"/>
                <w:szCs w:val="18"/>
              </w:rPr>
              <w:t>/personal care`</w:t>
            </w:r>
          </w:p>
        </w:tc>
        <w:tc>
          <w:tcPr>
            <w:tcW w:w="2266" w:type="dxa"/>
          </w:tcPr>
          <w:p w14:paraId="559201BE" w14:textId="7FD927E4"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599</w:t>
            </w:r>
          </w:p>
        </w:tc>
      </w:tr>
      <w:tr w:rsidR="00F37A7C" w:rsidRPr="00F00D73" w14:paraId="0AC2F270" w14:textId="5D59C4C4" w:rsidTr="00F37A7C">
        <w:trPr>
          <w:cantSplit/>
          <w:trHeight w:val="20"/>
        </w:trPr>
        <w:tc>
          <w:tcPr>
            <w:tcW w:w="2266" w:type="dxa"/>
            <w:shd w:val="clear" w:color="auto" w:fill="auto"/>
          </w:tcPr>
          <w:p w14:paraId="5EE10D3C"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Health </w:t>
            </w:r>
          </w:p>
        </w:tc>
        <w:tc>
          <w:tcPr>
            <w:tcW w:w="2266" w:type="dxa"/>
            <w:shd w:val="clear" w:color="auto" w:fill="auto"/>
          </w:tcPr>
          <w:p w14:paraId="7AC5A11E"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214 </w:t>
            </w:r>
          </w:p>
        </w:tc>
        <w:tc>
          <w:tcPr>
            <w:tcW w:w="2266" w:type="dxa"/>
          </w:tcPr>
          <w:p w14:paraId="6036D444" w14:textId="48DC494B"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Accommodation</w:t>
            </w:r>
            <w:r w:rsidRPr="00485F0E">
              <w:rPr>
                <w:rFonts w:ascii="Segoe UI" w:hAnsi="Segoe UI"/>
                <w:color w:val="424242" w:themeColor="text2" w:themeShade="BF"/>
                <w:spacing w:val="5"/>
                <w:sz w:val="18"/>
                <w:szCs w:val="18"/>
              </w:rPr>
              <w:t xml:space="preserve"> environment</w:t>
            </w:r>
          </w:p>
        </w:tc>
        <w:tc>
          <w:tcPr>
            <w:tcW w:w="2266" w:type="dxa"/>
          </w:tcPr>
          <w:p w14:paraId="57DE7EE0" w14:textId="45F498A3"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504</w:t>
            </w:r>
          </w:p>
        </w:tc>
      </w:tr>
      <w:tr w:rsidR="00F37A7C" w:rsidRPr="00F00D73" w14:paraId="1576E1E3" w14:textId="0DB631E4" w:rsidTr="00F37A7C">
        <w:trPr>
          <w:cantSplit/>
          <w:trHeight w:val="20"/>
        </w:trPr>
        <w:tc>
          <w:tcPr>
            <w:tcW w:w="2266" w:type="dxa"/>
            <w:shd w:val="clear" w:color="auto" w:fill="auto"/>
          </w:tcPr>
          <w:p w14:paraId="73DB73F2"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Least restrictive services </w:t>
            </w:r>
          </w:p>
        </w:tc>
        <w:tc>
          <w:tcPr>
            <w:tcW w:w="2266" w:type="dxa"/>
            <w:shd w:val="clear" w:color="auto" w:fill="auto"/>
          </w:tcPr>
          <w:p w14:paraId="44FC1322"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205 </w:t>
            </w:r>
          </w:p>
        </w:tc>
        <w:tc>
          <w:tcPr>
            <w:tcW w:w="2266" w:type="dxa"/>
          </w:tcPr>
          <w:p w14:paraId="12CB76CC" w14:textId="53908F9D"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Social independence</w:t>
            </w:r>
          </w:p>
        </w:tc>
        <w:tc>
          <w:tcPr>
            <w:tcW w:w="2266" w:type="dxa"/>
          </w:tcPr>
          <w:p w14:paraId="21A4BB7E" w14:textId="6BE2512D" w:rsidR="00F37A7C" w:rsidRPr="00485F0E" w:rsidRDefault="00F37A7C" w:rsidP="00F37A7C">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297</w:t>
            </w:r>
          </w:p>
        </w:tc>
      </w:tr>
      <w:tr w:rsidR="00F37A7C" w:rsidRPr="00F00D73" w14:paraId="69251913" w14:textId="47B98513" w:rsidTr="00F37A7C">
        <w:trPr>
          <w:cantSplit/>
          <w:trHeight w:val="20"/>
        </w:trPr>
        <w:tc>
          <w:tcPr>
            <w:tcW w:w="2266" w:type="dxa"/>
            <w:shd w:val="clear" w:color="auto" w:fill="auto"/>
          </w:tcPr>
          <w:p w14:paraId="0CC46F79"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Treatment </w:t>
            </w:r>
          </w:p>
        </w:tc>
        <w:tc>
          <w:tcPr>
            <w:tcW w:w="2266" w:type="dxa"/>
            <w:shd w:val="clear" w:color="auto" w:fill="auto"/>
          </w:tcPr>
          <w:p w14:paraId="66F53CA9" w14:textId="5DE95455"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130 </w:t>
            </w:r>
          </w:p>
        </w:tc>
        <w:tc>
          <w:tcPr>
            <w:tcW w:w="2266" w:type="dxa"/>
          </w:tcPr>
          <w:p w14:paraId="67A3A6EA" w14:textId="6ACCC22B" w:rsidR="00F37A7C" w:rsidRPr="00485F0E" w:rsidRDefault="00F37A7C" w:rsidP="00F37A7C">
            <w:pPr>
              <w:keepLines/>
              <w:rPr>
                <w:rFonts w:ascii="Segoe UI" w:hAnsi="Segoe UI"/>
                <w:color w:val="424242" w:themeColor="text2" w:themeShade="BF"/>
                <w:spacing w:val="5"/>
                <w:sz w:val="18"/>
                <w:szCs w:val="18"/>
              </w:rPr>
            </w:pPr>
          </w:p>
        </w:tc>
        <w:tc>
          <w:tcPr>
            <w:tcW w:w="2266" w:type="dxa"/>
          </w:tcPr>
          <w:p w14:paraId="3332FB80" w14:textId="2DF3533B" w:rsidR="00F37A7C" w:rsidRPr="00485F0E" w:rsidRDefault="00F37A7C" w:rsidP="00F37A7C">
            <w:pPr>
              <w:keepLines/>
              <w:rPr>
                <w:rFonts w:ascii="Segoe UI" w:hAnsi="Segoe UI"/>
                <w:color w:val="424242" w:themeColor="text2" w:themeShade="BF"/>
                <w:spacing w:val="5"/>
                <w:sz w:val="18"/>
                <w:szCs w:val="18"/>
              </w:rPr>
            </w:pPr>
          </w:p>
        </w:tc>
      </w:tr>
      <w:tr w:rsidR="00F37A7C" w:rsidRPr="00F00D73" w14:paraId="7CC21FF2" w14:textId="45E72FEC" w:rsidTr="00F37A7C">
        <w:trPr>
          <w:cantSplit/>
          <w:trHeight w:val="20"/>
        </w:trPr>
        <w:tc>
          <w:tcPr>
            <w:tcW w:w="2266" w:type="dxa"/>
            <w:shd w:val="clear" w:color="auto" w:fill="auto"/>
          </w:tcPr>
          <w:p w14:paraId="4F3FED81"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Assessment </w:t>
            </w:r>
          </w:p>
        </w:tc>
        <w:tc>
          <w:tcPr>
            <w:tcW w:w="2266" w:type="dxa"/>
            <w:shd w:val="clear" w:color="auto" w:fill="auto"/>
          </w:tcPr>
          <w:p w14:paraId="62875483" w14:textId="77777777" w:rsidR="00F37A7C" w:rsidRPr="00485F0E" w:rsidRDefault="00F37A7C" w:rsidP="00F37A7C">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 xml:space="preserve">120 </w:t>
            </w:r>
          </w:p>
        </w:tc>
        <w:tc>
          <w:tcPr>
            <w:tcW w:w="2266" w:type="dxa"/>
          </w:tcPr>
          <w:p w14:paraId="23F507A7" w14:textId="136C042B" w:rsidR="00F37A7C" w:rsidRPr="00485F0E" w:rsidRDefault="00F37A7C" w:rsidP="00F37A7C">
            <w:pPr>
              <w:keepLines/>
              <w:rPr>
                <w:rFonts w:ascii="Segoe UI" w:hAnsi="Segoe UI"/>
                <w:color w:val="424242" w:themeColor="text2" w:themeShade="BF"/>
                <w:spacing w:val="5"/>
                <w:sz w:val="18"/>
                <w:szCs w:val="18"/>
              </w:rPr>
            </w:pPr>
          </w:p>
        </w:tc>
        <w:tc>
          <w:tcPr>
            <w:tcW w:w="2266" w:type="dxa"/>
          </w:tcPr>
          <w:p w14:paraId="51264314" w14:textId="4C41CD41" w:rsidR="00F37A7C" w:rsidRPr="00485F0E" w:rsidRDefault="00F37A7C" w:rsidP="00F37A7C">
            <w:pPr>
              <w:keepLines/>
              <w:rPr>
                <w:rFonts w:ascii="Segoe UI" w:hAnsi="Segoe UI"/>
                <w:color w:val="424242" w:themeColor="text2" w:themeShade="BF"/>
                <w:spacing w:val="5"/>
                <w:sz w:val="18"/>
                <w:szCs w:val="18"/>
              </w:rPr>
            </w:pPr>
          </w:p>
        </w:tc>
      </w:tr>
    </w:tbl>
    <w:p w14:paraId="7F6A1F68" w14:textId="7CE145E5" w:rsidR="00F83E39" w:rsidRDefault="00F83E39" w:rsidP="000E0AB0">
      <w:pPr>
        <w:pStyle w:val="WWSBodytext"/>
        <w:rPr>
          <w:noProof/>
        </w:rPr>
      </w:pPr>
    </w:p>
    <w:p w14:paraId="4CF042F7" w14:textId="59C368C1" w:rsidR="0088166C" w:rsidRPr="00C44375" w:rsidRDefault="00F83E39" w:rsidP="009375B1">
      <w:pPr>
        <w:pStyle w:val="WWSHeading2"/>
      </w:pPr>
      <w:r>
        <w:rPr>
          <w:noProof/>
        </w:rPr>
        <w:br w:type="page"/>
      </w:r>
      <w:bookmarkStart w:id="47" w:name="_Toc31957400"/>
      <w:r w:rsidR="00BD718B">
        <w:lastRenderedPageBreak/>
        <w:t>Community – systemic s</w:t>
      </w:r>
      <w:r w:rsidR="0088166C">
        <w:t>afeguards</w:t>
      </w:r>
      <w:bookmarkEnd w:id="47"/>
    </w:p>
    <w:p w14:paraId="3845DA6B" w14:textId="5F48B164" w:rsidR="0088166C" w:rsidRDefault="00DD02D2" w:rsidP="0088166C">
      <w:pPr>
        <w:pStyle w:val="WWSBodytext"/>
      </w:pPr>
      <w:r>
        <w:t xml:space="preserve">CVS </w:t>
      </w:r>
      <w:r w:rsidR="0088166C">
        <w:t>all report annually to Parliament or Legislative Assembly, as well as providing imme</w:t>
      </w:r>
      <w:r w:rsidR="00091E31">
        <w:t>diate feedback to services and c</w:t>
      </w:r>
      <w:r w:rsidR="00980452">
        <w:t>oordinating a</w:t>
      </w:r>
      <w:r w:rsidR="0088166C">
        <w:t>gencies. Reports include systemic advocacy as well as highlighting individual people and their situations.</w:t>
      </w:r>
      <w:r w:rsidR="0088166C" w:rsidRPr="00D8085B">
        <w:t xml:space="preserve"> </w:t>
      </w:r>
    </w:p>
    <w:p w14:paraId="6AD908CB" w14:textId="6115C57F" w:rsidR="0088166C" w:rsidRDefault="0088166C" w:rsidP="0088166C">
      <w:pPr>
        <w:pStyle w:val="WWSBodytext"/>
      </w:pPr>
      <w:r>
        <w:t>Ev</w:t>
      </w:r>
      <w:r w:rsidR="00AC6A3B">
        <w:t xml:space="preserve">ery consultation forum offered </w:t>
      </w:r>
      <w:r w:rsidR="00ED116C">
        <w:t>“</w:t>
      </w:r>
      <w:r w:rsidR="00AC6A3B">
        <w:t>eyes and ears of the Minister</w:t>
      </w:r>
      <w:r w:rsidR="00ED116C">
        <w:t>”</w:t>
      </w:r>
      <w:r>
        <w:t xml:space="preserve"> as an important function of CVS. The fundamental contribution is through independent proactive oversight, witnessing and reporting any gap between the expected standard of disability services and actual practice. </w:t>
      </w:r>
    </w:p>
    <w:p w14:paraId="2333505B" w14:textId="29DF2740" w:rsidR="0088166C" w:rsidRDefault="0088166C" w:rsidP="0088166C">
      <w:pPr>
        <w:pStyle w:val="WWSBodytext"/>
      </w:pPr>
      <w:r>
        <w:t>The ability to make unannounced visits has a strong preven</w:t>
      </w:r>
      <w:r w:rsidR="00AC6A3B">
        <w:t xml:space="preserve">tative element, and avoids the </w:t>
      </w:r>
      <w:r>
        <w:t>best behaviour</w:t>
      </w:r>
      <w:r w:rsidR="00091E31">
        <w:t xml:space="preserve"> scenario of a planned audit. </w:t>
      </w:r>
      <w:r>
        <w:t>It also provides the opportunity for early intervention – concerns can be addressed immediately and at source with the relevant teams rather than escalating into abuse or neglect.</w:t>
      </w:r>
    </w:p>
    <w:p w14:paraId="029E693C" w14:textId="5F8DB217" w:rsidR="0088166C" w:rsidRDefault="00DD02D2" w:rsidP="0088166C">
      <w:pPr>
        <w:pStyle w:val="WWSBodytext"/>
      </w:pPr>
      <w:r>
        <w:t xml:space="preserve">CVS </w:t>
      </w:r>
      <w:r w:rsidR="0088166C">
        <w:t xml:space="preserve">are </w:t>
      </w:r>
      <w:r>
        <w:t xml:space="preserve">also </w:t>
      </w:r>
      <w:r w:rsidR="0088166C">
        <w:t>able to take a multi-agency approach to asserting the right</w:t>
      </w:r>
      <w:r w:rsidR="00E910AE">
        <w:t xml:space="preserve">s of a person with disability. </w:t>
      </w:r>
      <w:r w:rsidR="0088166C">
        <w:t xml:space="preserve">A problem may relate to disability accommodation but could also relate to interaction with the mental health system or the transport system. </w:t>
      </w:r>
    </w:p>
    <w:p w14:paraId="1237E2CA" w14:textId="59F5F778" w:rsidR="0088166C" w:rsidRDefault="0088166C" w:rsidP="0088166C">
      <w:pPr>
        <w:pStyle w:val="WWSBodytext"/>
      </w:pPr>
      <w:r>
        <w:t>Through the process of visiting multiple services, CVS gain an overview of systemic issues that can be flagged to governments. The Review heard examples of widespread skills shortages and inadequate approaches to nutrition being raised in annual reports. In N</w:t>
      </w:r>
      <w:r w:rsidR="00DD02D2">
        <w:t>ew South Wales</w:t>
      </w:r>
      <w:r>
        <w:t xml:space="preserve"> the acknowledgement of the issue of “resident to resident” abuse was initially </w:t>
      </w:r>
      <w:r w:rsidR="00D46B43">
        <w:t>recogni</w:t>
      </w:r>
      <w:r w:rsidR="00752AF0">
        <w:t>s</w:t>
      </w:r>
      <w:r w:rsidR="00D46B43">
        <w:t>ed through the work of Community V</w:t>
      </w:r>
      <w:r>
        <w:t>isitors.</w:t>
      </w:r>
    </w:p>
    <w:p w14:paraId="1ACB5B9D" w14:textId="081EB8CB" w:rsidR="00017BF6" w:rsidRDefault="00A51746" w:rsidP="0088166C">
      <w:pPr>
        <w:pStyle w:val="WWSBodytext"/>
      </w:pPr>
      <w:r>
        <w:t>CVS experience also influences</w:t>
      </w:r>
      <w:r w:rsidR="00017BF6">
        <w:t xml:space="preserve"> practice improvement. For example in Victoria the </w:t>
      </w:r>
      <w:r w:rsidR="00017BF6" w:rsidRPr="003340F0">
        <w:rPr>
          <w:i/>
        </w:rPr>
        <w:t>Interagency Guideline for Addressing Violence, Neglect and Abuse</w:t>
      </w:r>
      <w:r w:rsidR="00017BF6" w:rsidRPr="00E910AE">
        <w:t xml:space="preserve"> (IGUANA) were developed by the OPA Victoria in co</w:t>
      </w:r>
      <w:r w:rsidR="00E910AE">
        <w:t>llaboration with other agencies.</w:t>
      </w:r>
    </w:p>
    <w:p w14:paraId="4DA44C70" w14:textId="4281F5EF" w:rsidR="0088166C" w:rsidRDefault="0088166C" w:rsidP="0088166C">
      <w:pPr>
        <w:pStyle w:val="WWSBodytext"/>
      </w:pPr>
      <w:r w:rsidRPr="003340F0">
        <w:t xml:space="preserve">The current Senate Inquiry into the </w:t>
      </w:r>
      <w:r w:rsidRPr="003340F0">
        <w:rPr>
          <w:i/>
        </w:rPr>
        <w:t>Effectiveness of the Aged Care Quality Assessment and Accreditation Framework for Protecting Residents from Abuse and Poor Practices, and Ensuring Proper Clinical and Medical Care Standar</w:t>
      </w:r>
      <w:r w:rsidR="003340F0">
        <w:rPr>
          <w:i/>
        </w:rPr>
        <w:t xml:space="preserve">ds are Maintained and Practised </w:t>
      </w:r>
      <w:r>
        <w:t xml:space="preserve">has unpacked the learnings from the Oakden </w:t>
      </w:r>
      <w:r w:rsidRPr="001F3115">
        <w:t>Older Persons Mental Health Facility in South Australia.</w:t>
      </w:r>
      <w:r>
        <w:rPr>
          <w:rStyle w:val="EndnoteReference"/>
        </w:rPr>
        <w:endnoteReference w:id="24"/>
      </w:r>
      <w:r>
        <w:t xml:space="preserve"> The important role played by community visiting is highlighted, both revealing abuse and neglect and persisting in raising it at the highest level until action was taken. </w:t>
      </w:r>
    </w:p>
    <w:p w14:paraId="3727D3FE" w14:textId="77777777" w:rsidR="0088166C" w:rsidRDefault="0088166C" w:rsidP="0088166C">
      <w:pPr>
        <w:pStyle w:val="WWSBodytext"/>
      </w:pPr>
    </w:p>
    <w:p w14:paraId="4C8A9EFE" w14:textId="065346BD" w:rsidR="000C1850" w:rsidRDefault="000C1850" w:rsidP="00F83E39">
      <w:pPr>
        <w:pStyle w:val="WWSHeading1"/>
        <w:ind w:right="-510"/>
      </w:pPr>
      <w:bookmarkStart w:id="48" w:name="_Toc31957401"/>
      <w:r w:rsidRPr="00695F59">
        <w:lastRenderedPageBreak/>
        <w:t>Does the Commun</w:t>
      </w:r>
      <w:r w:rsidR="0074502B">
        <w:t>ity Visitor role need to change</w:t>
      </w:r>
      <w:r w:rsidRPr="00695F59">
        <w:t>?</w:t>
      </w:r>
      <w:bookmarkEnd w:id="48"/>
      <w:r w:rsidRPr="00695F59">
        <w:t xml:space="preserve"> </w:t>
      </w:r>
    </w:p>
    <w:p w14:paraId="4F1301C5" w14:textId="77777777" w:rsidR="00B64007" w:rsidRDefault="0074502B" w:rsidP="00B64007">
      <w:pPr>
        <w:pStyle w:val="WWSHeading5"/>
        <w:ind w:right="-284"/>
      </w:pPr>
      <w:r w:rsidRPr="00910806">
        <w:t>Does the Community Visitor role need to change, in what ways and over what timeframe?</w:t>
      </w:r>
      <w:r w:rsidRPr="00F83E39">
        <w:t xml:space="preserve"> </w:t>
      </w:r>
    </w:p>
    <w:p w14:paraId="60268BA1" w14:textId="2737CB8B" w:rsidR="00A17AC9" w:rsidRPr="00B64007" w:rsidRDefault="00A17AC9" w:rsidP="00B64007">
      <w:pPr>
        <w:pStyle w:val="WWSBodytext"/>
      </w:pPr>
      <w:r w:rsidRPr="00B64007">
        <w:t xml:space="preserve">Feedback to the Review </w:t>
      </w:r>
      <w:r w:rsidR="000C1850" w:rsidRPr="00B64007">
        <w:t>suggested that community visiting is widely supported and highly regarded in the jurisdictions</w:t>
      </w:r>
      <w:r w:rsidR="00DD02D2" w:rsidRPr="00B64007">
        <w:t xml:space="preserve"> in which it operates</w:t>
      </w:r>
      <w:r w:rsidR="000C1850" w:rsidRPr="00B64007">
        <w:t xml:space="preserve">, </w:t>
      </w:r>
      <w:r w:rsidR="002361CC" w:rsidRPr="00B64007">
        <w:t xml:space="preserve">nevertheless </w:t>
      </w:r>
      <w:r w:rsidR="000C1850" w:rsidRPr="00B64007">
        <w:t xml:space="preserve">the advent of the NDIS </w:t>
      </w:r>
      <w:r w:rsidRPr="00B64007">
        <w:t xml:space="preserve">and the NDIS Framework </w:t>
      </w:r>
      <w:r w:rsidR="000C1850" w:rsidRPr="00B64007">
        <w:t>means changes to current arrangements</w:t>
      </w:r>
      <w:r w:rsidR="00FA31F3" w:rsidRPr="00B64007">
        <w:t xml:space="preserve"> are </w:t>
      </w:r>
      <w:r w:rsidR="0074502B" w:rsidRPr="00B64007">
        <w:t>required</w:t>
      </w:r>
      <w:r w:rsidR="00F83E39" w:rsidRPr="00B64007">
        <w:t>.</w:t>
      </w:r>
    </w:p>
    <w:p w14:paraId="6297A0F7" w14:textId="00664D96" w:rsidR="002A6231" w:rsidRPr="00B64007" w:rsidRDefault="00CA6222" w:rsidP="00B64007">
      <w:pPr>
        <w:pStyle w:val="WWSBodytext"/>
      </w:pPr>
      <w:r w:rsidRPr="00B64007">
        <w:t>The Revi</w:t>
      </w:r>
      <w:r w:rsidR="002A6231" w:rsidRPr="00B64007">
        <w:t>ew highlighted issues that are</w:t>
      </w:r>
      <w:r w:rsidR="00F83E39" w:rsidRPr="00B64007">
        <w:t>:</w:t>
      </w:r>
    </w:p>
    <w:p w14:paraId="203A192F" w14:textId="22155EE1" w:rsidR="002A6231" w:rsidRDefault="00980452" w:rsidP="00F83E39">
      <w:pPr>
        <w:pStyle w:val="WWSList-bullet1"/>
      </w:pPr>
      <w:r>
        <w:t>I</w:t>
      </w:r>
      <w:r w:rsidR="002A6231">
        <w:t>mpacting the current effectiveness</w:t>
      </w:r>
      <w:r w:rsidR="00752AF0">
        <w:t xml:space="preserve"> of CVS</w:t>
      </w:r>
      <w:r w:rsidR="00234E4A">
        <w:t>.</w:t>
      </w:r>
    </w:p>
    <w:p w14:paraId="4D3C0564" w14:textId="0B3D056F" w:rsidR="002A6231" w:rsidRDefault="00980452" w:rsidP="00F83E39">
      <w:pPr>
        <w:pStyle w:val="WWSList-bullet1"/>
      </w:pPr>
      <w:r>
        <w:t>D</w:t>
      </w:r>
      <w:r w:rsidR="002A6231">
        <w:t>riven by the</w:t>
      </w:r>
      <w:r w:rsidR="002E2F28">
        <w:t xml:space="preserve"> new</w:t>
      </w:r>
      <w:r w:rsidR="002A6231">
        <w:t xml:space="preserve"> requirements of the NDIS</w:t>
      </w:r>
      <w:r w:rsidR="00F83E39">
        <w:t>.</w:t>
      </w:r>
      <w:r w:rsidR="002A6231">
        <w:t xml:space="preserve"> </w:t>
      </w:r>
    </w:p>
    <w:p w14:paraId="124E8D34" w14:textId="48A4123F" w:rsidR="002A6231" w:rsidRPr="00F83E39" w:rsidRDefault="002A6231" w:rsidP="00091E31">
      <w:pPr>
        <w:pStyle w:val="WWSHeading2"/>
        <w:spacing w:before="240"/>
        <w:rPr>
          <w:rStyle w:val="WWSbold"/>
        </w:rPr>
      </w:pPr>
      <w:bookmarkStart w:id="49" w:name="_Toc31957402"/>
      <w:r w:rsidRPr="00F83E39">
        <w:rPr>
          <w:rStyle w:val="WWSbold"/>
        </w:rPr>
        <w:t>Factors impacting on the effectiveness of schemes</w:t>
      </w:r>
      <w:bookmarkEnd w:id="49"/>
    </w:p>
    <w:p w14:paraId="4A4D698B" w14:textId="5B052C67" w:rsidR="002A6231" w:rsidRDefault="002A6231" w:rsidP="002A6231">
      <w:pPr>
        <w:pStyle w:val="WWSBodytext"/>
      </w:pPr>
      <w:r>
        <w:t xml:space="preserve">Effectiveness is a measure of the extent to which overall objectives are accomplished and desired results achieved. Feedback on </w:t>
      </w:r>
      <w:r w:rsidR="00AC6A3B">
        <w:t xml:space="preserve">the </w:t>
      </w:r>
      <w:r>
        <w:t>CVS from stakeholders was consistently very positive in all states and territories.</w:t>
      </w:r>
      <w:r w:rsidR="00B64007">
        <w:t xml:space="preserve"> </w:t>
      </w:r>
      <w:r>
        <w:t xml:space="preserve">However it is hard to measure the impact of </w:t>
      </w:r>
      <w:r w:rsidR="00AC6A3B">
        <w:t xml:space="preserve">such </w:t>
      </w:r>
      <w:r w:rsidR="00B64007">
        <w:t xml:space="preserve">schemes. </w:t>
      </w:r>
      <w:r>
        <w:t xml:space="preserve">There is no data on abuse which has been prevented or good practice which has been encouraged, and there is no general evaluative data </w:t>
      </w:r>
      <w:r w:rsidR="00D46B43">
        <w:t>available to draw on for this Re</w:t>
      </w:r>
      <w:r>
        <w:t xml:space="preserve">view. </w:t>
      </w:r>
    </w:p>
    <w:p w14:paraId="06468CFA" w14:textId="66C9220F" w:rsidR="00CA6222" w:rsidRPr="0010781A" w:rsidRDefault="002A6231" w:rsidP="008318E5">
      <w:pPr>
        <w:pStyle w:val="WWSBodytext"/>
      </w:pPr>
      <w:r>
        <w:t xml:space="preserve">Issues raised as impacting effectiveness </w:t>
      </w:r>
      <w:r w:rsidR="00752AF0">
        <w:t xml:space="preserve">of CVS </w:t>
      </w:r>
      <w:r>
        <w:t xml:space="preserve">relate </w:t>
      </w:r>
      <w:r w:rsidR="00CA6222">
        <w:t xml:space="preserve">to </w:t>
      </w:r>
      <w:r w:rsidR="008A74B0">
        <w:t xml:space="preserve">three broad areas: </w:t>
      </w:r>
      <w:r w:rsidR="00CA6222">
        <w:t xml:space="preserve">the </w:t>
      </w:r>
      <w:r w:rsidR="00CA6222" w:rsidRPr="00DE61B1">
        <w:t>context</w:t>
      </w:r>
      <w:r w:rsidR="00CA6222">
        <w:t xml:space="preserve"> within which </w:t>
      </w:r>
      <w:r w:rsidR="00060764">
        <w:t>scheme</w:t>
      </w:r>
      <w:r w:rsidR="00CA6222">
        <w:t xml:space="preserve">s operate, problems with the </w:t>
      </w:r>
      <w:r w:rsidR="000E0AB0">
        <w:t xml:space="preserve">CVS </w:t>
      </w:r>
      <w:r w:rsidR="00CA6222" w:rsidRPr="00DE61B1">
        <w:t>system</w:t>
      </w:r>
      <w:r w:rsidR="00CA6222">
        <w:t xml:space="preserve">, and issues related to </w:t>
      </w:r>
      <w:r w:rsidR="00CA6222" w:rsidRPr="00DE61B1">
        <w:t>people</w:t>
      </w:r>
      <w:r w:rsidR="00CA6222">
        <w:t xml:space="preserve"> and individual performance.</w:t>
      </w:r>
      <w:r w:rsidR="00CA6222" w:rsidRPr="008318E5">
        <w:rPr>
          <w:rStyle w:val="WWSboldpink"/>
        </w:rPr>
        <w:t xml:space="preserve"> </w:t>
      </w:r>
    </w:p>
    <w:p w14:paraId="5B9B0B64" w14:textId="77777777" w:rsidR="00CA6222" w:rsidRPr="0074502B" w:rsidRDefault="00CA6222" w:rsidP="00F83E39">
      <w:pPr>
        <w:pStyle w:val="WWSHeading3"/>
      </w:pPr>
      <w:r w:rsidRPr="0074502B">
        <w:t>Context</w:t>
      </w:r>
    </w:p>
    <w:p w14:paraId="0DEB4CA3" w14:textId="48118C3D" w:rsidR="004F27E3" w:rsidRPr="00B64007" w:rsidRDefault="004F27E3" w:rsidP="00B64007">
      <w:pPr>
        <w:pStyle w:val="WWSBodytext"/>
      </w:pPr>
      <w:r w:rsidRPr="00B64007">
        <w:t xml:space="preserve">The NDIS Commission is newly established and is making progress in setting nationally consistent quality and safeguarding arrangements for the registration standards and conduct of NDIS providers, an independent complaints system, improvements to worker screening, new provisions for monitoring and overseeing restrictive practices and investigation and enforcement. </w:t>
      </w:r>
    </w:p>
    <w:p w14:paraId="69E072E3" w14:textId="6F9A8397" w:rsidR="00B14E7E" w:rsidRDefault="00114721" w:rsidP="00B64007">
      <w:pPr>
        <w:pStyle w:val="WWSBodytext"/>
      </w:pPr>
      <w:r w:rsidRPr="00B64007">
        <w:t>Contextual f</w:t>
      </w:r>
      <w:r w:rsidR="00B14E7E" w:rsidRPr="00B64007">
        <w:t xml:space="preserve">actors impacting on the effectiveness of schemes </w:t>
      </w:r>
      <w:r w:rsidRPr="00B64007">
        <w:t xml:space="preserve">currently </w:t>
      </w:r>
      <w:r w:rsidR="00B14E7E" w:rsidRPr="00B64007">
        <w:t>include:</w:t>
      </w:r>
    </w:p>
    <w:p w14:paraId="02431E00" w14:textId="47D38C82" w:rsidR="00091E31" w:rsidRPr="00B64007" w:rsidRDefault="00091E31" w:rsidP="00120E1D">
      <w:pPr>
        <w:pStyle w:val="WWSList-number1"/>
        <w:numPr>
          <w:ilvl w:val="0"/>
          <w:numId w:val="26"/>
        </w:numPr>
      </w:pPr>
      <w:r w:rsidRPr="00E551F8">
        <w:rPr>
          <w:b/>
        </w:rPr>
        <w:t>NDIS changes to the service landscape.</w:t>
      </w:r>
      <w:r w:rsidRPr="00B64007">
        <w:t xml:space="preserve"> The NDIS is encouraging new providers and new models of disability services as well as increased separation of tenancy (housing provider) from independent living support when that is preferred by an NDIS participant. Under current legislation who can be visited by Community Visitors is changing in some jurisdictions. Whereas governments have been able to mandate </w:t>
      </w:r>
      <w:r w:rsidRPr="00B64007">
        <w:lastRenderedPageBreak/>
        <w:t>powers of entry into state</w:t>
      </w:r>
      <w:r w:rsidR="00DD02D2" w:rsidRPr="00B64007">
        <w:t>-</w:t>
      </w:r>
      <w:r w:rsidRPr="00B64007">
        <w:t xml:space="preserve">funded services, this will not be the case in the future. There will be many more accommodation types and actual locations, as well as potentially multiple providers for each individual. There is also the question of service provision taking place in the family home. The very nature and appropriateness of community visiting needs to be examined in this context. </w:t>
      </w:r>
    </w:p>
    <w:p w14:paraId="63E2973A" w14:textId="19C244B3" w:rsidR="00091E31" w:rsidRPr="00E551F8" w:rsidRDefault="007F618F" w:rsidP="00E551F8">
      <w:pPr>
        <w:pStyle w:val="WWSList-number1"/>
      </w:pPr>
      <w:r>
        <w:rPr>
          <w:noProof/>
        </w:rPr>
        <mc:AlternateContent>
          <mc:Choice Requires="wps">
            <w:drawing>
              <wp:anchor distT="0" distB="0" distL="114300" distR="114300" simplePos="0" relativeHeight="251668992" behindDoc="0" locked="0" layoutInCell="1" allowOverlap="1" wp14:anchorId="10CEC85B" wp14:editId="58968B5F">
                <wp:simplePos x="0" y="0"/>
                <wp:positionH relativeFrom="column">
                  <wp:posOffset>4251362</wp:posOffset>
                </wp:positionH>
                <wp:positionV relativeFrom="paragraph">
                  <wp:posOffset>147955</wp:posOffset>
                </wp:positionV>
                <wp:extent cx="2332990" cy="279654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990" cy="2796540"/>
                        </a:xfrm>
                        <a:prstGeom prst="rect">
                          <a:avLst/>
                        </a:prstGeom>
                        <a:solidFill>
                          <a:srgbClr val="703090"/>
                        </a:solidFill>
                        <a:ln w="6350">
                          <a:noFill/>
                        </a:ln>
                        <a:effectLst/>
                      </wps:spPr>
                      <wps:txbx>
                        <w:txbxContent>
                          <w:p w14:paraId="7B03008C" w14:textId="0AD68CE7" w:rsidR="00E51212" w:rsidRPr="005606DA" w:rsidRDefault="00E51212" w:rsidP="00234E4A">
                            <w:pPr>
                              <w:pStyle w:val="WWSCaseStudy-text"/>
                              <w:tabs>
                                <w:tab w:val="left" w:pos="993"/>
                              </w:tabs>
                              <w:ind w:left="0"/>
                              <w:jc w:val="right"/>
                              <w:rPr>
                                <w:i/>
                              </w:rPr>
                            </w:pPr>
                            <w:r w:rsidRPr="005606DA">
                              <w:rPr>
                                <w:i/>
                              </w:rPr>
                              <w:t>People with disability should be supported to exercise choice, including in relation to taking reasonable risks, in the pursuit of their goals and the planning and delivery of their supports</w:t>
                            </w:r>
                            <w:r>
                              <w:rPr>
                                <w:i/>
                              </w:rPr>
                              <w:t xml:space="preserve">. </w:t>
                            </w:r>
                            <w:r w:rsidRPr="00234E4A">
                              <w:t>(section 4(4))</w:t>
                            </w:r>
                          </w:p>
                          <w:p w14:paraId="38349F8E" w14:textId="77777777" w:rsidR="00E51212" w:rsidRDefault="00E51212" w:rsidP="00234E4A">
                            <w:pPr>
                              <w:pStyle w:val="WWSCaseStudy-text"/>
                              <w:ind w:left="0"/>
                              <w:jc w:val="right"/>
                              <w:rPr>
                                <w:i/>
                              </w:rPr>
                            </w:pPr>
                            <w:r w:rsidRPr="005606DA">
                              <w:rPr>
                                <w:i/>
                              </w:rPr>
                              <w:t>One of the NDIA's functions is to ensure that a reasonable balance is achieved between safety and the right of participants to choose to participate in activities involving risk</w:t>
                            </w:r>
                            <w:r>
                              <w:rPr>
                                <w:i/>
                              </w:rPr>
                              <w:t>.</w:t>
                            </w:r>
                          </w:p>
                          <w:p w14:paraId="3D38E3D6" w14:textId="5E8C7D11" w:rsidR="00E51212" w:rsidRPr="00234E4A" w:rsidRDefault="00E51212" w:rsidP="00234E4A">
                            <w:pPr>
                              <w:pStyle w:val="WWSCaseStudy-text"/>
                              <w:ind w:left="0"/>
                              <w:jc w:val="right"/>
                            </w:pPr>
                            <w:r>
                              <w:t xml:space="preserve"> (section 118(1)(a)(v))</w:t>
                            </w:r>
                          </w:p>
                          <w:p w14:paraId="4A894EA6" w14:textId="77777777" w:rsidR="00E51212" w:rsidRPr="00F00D73" w:rsidRDefault="00E51212" w:rsidP="00091E31">
                            <w:pPr>
                              <w:pStyle w:val="WWSBodytext"/>
                              <w:jc w:val="right"/>
                              <w:rPr>
                                <w:color w:val="FFFFFF"/>
                                <w:sz w:val="20"/>
                                <w:szCs w:val="20"/>
                              </w:rPr>
                            </w:pPr>
                            <w:r w:rsidRPr="00F00D73">
                              <w:rPr>
                                <w:color w:val="FFFFFF"/>
                                <w:sz w:val="20"/>
                                <w:szCs w:val="20"/>
                              </w:rPr>
                              <w:t>NDIS Operational Guideline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0CEC85B" id="Text Box 12" o:spid="_x0000_s1029" type="#_x0000_t202" style="position:absolute;left:0;text-align:left;margin-left:334.75pt;margin-top:11.65pt;width:183.7pt;height:22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" fillcolor="#703090" stroked="f" strokeweight=".5pt">
                <v:path arrowok="t"/>
                <v:textbox style="mso-fit-shape-to-text:t">
                  <w:txbxContent>
                    <w:p w14:paraId="7B03008C" w14:textId="0AD68CE7" w:rsidR="00E51212" w:rsidRPr="005606DA" w:rsidRDefault="00E51212" w:rsidP="00234E4A">
                      <w:pPr>
                        <w:pStyle w:val="WWSCaseStudy-text"/>
                        <w:tabs>
                          <w:tab w:val="left" w:pos="993"/>
                        </w:tabs>
                        <w:ind w:left="0"/>
                        <w:jc w:val="right"/>
                        <w:rPr>
                          <w:i/>
                        </w:rPr>
                      </w:pPr>
                      <w:r w:rsidRPr="005606DA">
                        <w:rPr>
                          <w:i/>
                        </w:rPr>
                        <w:t>People with disability should be supported to exercise choice, including in relation to taking reasonable risks, in the pursuit of their goals and the planning and delivery of their supports</w:t>
                      </w:r>
                      <w:r>
                        <w:rPr>
                          <w:i/>
                        </w:rPr>
                        <w:t xml:space="preserve">. </w:t>
                      </w:r>
                      <w:r w:rsidRPr="00234E4A">
                        <w:t>(section 4(4))</w:t>
                      </w:r>
                    </w:p>
                    <w:p w14:paraId="38349F8E" w14:textId="77777777" w:rsidR="00E51212" w:rsidRDefault="00E51212" w:rsidP="00234E4A">
                      <w:pPr>
                        <w:pStyle w:val="WWSCaseStudy-text"/>
                        <w:ind w:left="0"/>
                        <w:jc w:val="right"/>
                        <w:rPr>
                          <w:i/>
                        </w:rPr>
                      </w:pPr>
                      <w:r w:rsidRPr="005606DA">
                        <w:rPr>
                          <w:i/>
                        </w:rPr>
                        <w:t>One of the NDIA's functions is to ensure that a reasonable balance is achieved between safety and the right of participants to choose to participate in activities involving risk</w:t>
                      </w:r>
                      <w:r>
                        <w:rPr>
                          <w:i/>
                        </w:rPr>
                        <w:t>.</w:t>
                      </w:r>
                    </w:p>
                    <w:p w14:paraId="3D38E3D6" w14:textId="5E8C7D11" w:rsidR="00E51212" w:rsidRPr="00234E4A" w:rsidRDefault="00E51212" w:rsidP="00234E4A">
                      <w:pPr>
                        <w:pStyle w:val="WWSCaseStudy-text"/>
                        <w:ind w:left="0"/>
                        <w:jc w:val="right"/>
                      </w:pPr>
                      <w:r>
                        <w:t xml:space="preserve"> (section 118(1)(a)(v))</w:t>
                      </w:r>
                    </w:p>
                    <w:p w14:paraId="4A894EA6" w14:textId="77777777" w:rsidR="00E51212" w:rsidRPr="00F00D73" w:rsidRDefault="00E51212" w:rsidP="00091E31">
                      <w:pPr>
                        <w:pStyle w:val="WWSBodytext"/>
                        <w:jc w:val="right"/>
                        <w:rPr>
                          <w:color w:val="FFFFFF"/>
                          <w:sz w:val="20"/>
                          <w:szCs w:val="20"/>
                        </w:rPr>
                      </w:pPr>
                      <w:r w:rsidRPr="00F00D73">
                        <w:rPr>
                          <w:color w:val="FFFFFF"/>
                          <w:sz w:val="20"/>
                          <w:szCs w:val="20"/>
                        </w:rPr>
                        <w:t>NDIS Operational Guideline 8.4</w:t>
                      </w:r>
                    </w:p>
                  </w:txbxContent>
                </v:textbox>
                <w10:wrap type="square"/>
              </v:shape>
            </w:pict>
          </mc:Fallback>
        </mc:AlternateContent>
      </w:r>
      <w:r w:rsidR="00091E31" w:rsidRPr="00E551F8">
        <w:rPr>
          <w:b/>
        </w:rPr>
        <w:t>Control and risk.</w:t>
      </w:r>
      <w:r w:rsidR="00091E31" w:rsidRPr="00E551F8">
        <w:t xml:space="preserve"> Individually planned and delivered service provision under the control of the person with disability is the foundation of the NDIS. This individual focus would ideally be reflected in safeguarding arrangements alongside place based and systemic protections - which include Community Visitors. Any protective intervention needs to balance maintaining the privacy, dignity and autonomy of an adult with possible risk. Whilst in the short term, the extent of actual change, choice and control in the emerging market-b</w:t>
      </w:r>
      <w:r w:rsidR="00AC6A3B" w:rsidRPr="00E551F8">
        <w:t>ased system has been questioned.</w:t>
      </w:r>
      <w:r w:rsidR="00091E31" w:rsidRPr="00E551F8">
        <w:rPr>
          <w:rStyle w:val="EndnoteReference"/>
        </w:rPr>
        <w:endnoteReference w:id="25"/>
      </w:r>
      <w:r w:rsidR="00AC6A3B" w:rsidRPr="00E551F8">
        <w:rPr>
          <w:rStyle w:val="EndnoteReference"/>
        </w:rPr>
        <w:t xml:space="preserve"> </w:t>
      </w:r>
      <w:r w:rsidR="00AC6A3B" w:rsidRPr="00E551F8">
        <w:t>T</w:t>
      </w:r>
      <w:r w:rsidR="00091E31" w:rsidRPr="00E551F8">
        <w:t xml:space="preserve">he new approach will mean that in the longer term safeguarding agencies may only be able to identify vulnerable NDIS participants and people who need protection when certain factors are evident rather than using their living situation as a proxy-indicator for risk. </w:t>
      </w:r>
    </w:p>
    <w:p w14:paraId="5E0908DF" w14:textId="4BE26C7E" w:rsidR="00CA6222" w:rsidRPr="00E551F8" w:rsidRDefault="00CA6222" w:rsidP="00E551F8">
      <w:pPr>
        <w:pStyle w:val="WWSList-number1"/>
      </w:pPr>
      <w:r w:rsidRPr="00E551F8">
        <w:rPr>
          <w:b/>
        </w:rPr>
        <w:t>Thin markets.</w:t>
      </w:r>
      <w:r w:rsidR="00DD02D2" w:rsidRPr="00E551F8">
        <w:t xml:space="preserve"> </w:t>
      </w:r>
      <w:r w:rsidR="00AC6A3B" w:rsidRPr="00E551F8">
        <w:t>Community Visitors may recognis</w:t>
      </w:r>
      <w:r w:rsidRPr="00E551F8">
        <w:t xml:space="preserve">e significant problems in services but know that there is no other provider available for a person with </w:t>
      </w:r>
      <w:r w:rsidR="00AC6A3B" w:rsidRPr="00E551F8">
        <w:t>disability to use. The market-</w:t>
      </w:r>
      <w:r w:rsidRPr="00E551F8">
        <w:t xml:space="preserve">driven framework offering choice and control to purchasers only works where there are alternatives. </w:t>
      </w:r>
    </w:p>
    <w:p w14:paraId="1BA63BD7" w14:textId="4868EE9F" w:rsidR="00CA6222" w:rsidRPr="00E551F8" w:rsidRDefault="00CA6222" w:rsidP="00E551F8">
      <w:pPr>
        <w:pStyle w:val="WWSList-number1"/>
      </w:pPr>
      <w:r w:rsidRPr="00E551F8">
        <w:rPr>
          <w:b/>
        </w:rPr>
        <w:t>Small communities, rural and remote areas</w:t>
      </w:r>
      <w:r w:rsidR="00AC6A3B" w:rsidRPr="00E551F8">
        <w:rPr>
          <w:b/>
        </w:rPr>
        <w:t>.</w:t>
      </w:r>
      <w:r w:rsidR="00AC6A3B" w:rsidRPr="00E551F8">
        <w:t xml:space="preserve"> These </w:t>
      </w:r>
      <w:r w:rsidRPr="00E551F8">
        <w:t>are likely to rely on small numbers of worker</w:t>
      </w:r>
      <w:r w:rsidR="00AC6A3B" w:rsidRPr="00E551F8">
        <w:t>s who may well be known to a V</w:t>
      </w:r>
      <w:r w:rsidRPr="00E551F8">
        <w:t xml:space="preserve">isitor. Maintaining relationships whilst undertaking an independent review requires careful efforts. It was reported there is </w:t>
      </w:r>
      <w:r w:rsidR="00AC6A3B" w:rsidRPr="00E551F8">
        <w:t>a real risk providers will say it is all too hard</w:t>
      </w:r>
      <w:r w:rsidRPr="00E551F8">
        <w:t xml:space="preserve"> and walk away.</w:t>
      </w:r>
      <w:r w:rsidR="000E0AB0" w:rsidRPr="00E551F8">
        <w:t xml:space="preserve"> This problem was articulated strongly in the N</w:t>
      </w:r>
      <w:r w:rsidR="00DD02D2" w:rsidRPr="00E551F8">
        <w:t>orthern Territory</w:t>
      </w:r>
      <w:r w:rsidR="000E0AB0" w:rsidRPr="00E551F8">
        <w:t xml:space="preserve">, </w:t>
      </w:r>
      <w:r w:rsidR="00347665" w:rsidRPr="00E551F8">
        <w:t xml:space="preserve">and </w:t>
      </w:r>
      <w:r w:rsidR="000E0AB0" w:rsidRPr="00E551F8">
        <w:t>voiced in other jurisdictions.</w:t>
      </w:r>
    </w:p>
    <w:p w14:paraId="53525F00" w14:textId="7C972339" w:rsidR="00CA6222" w:rsidRPr="00E551F8" w:rsidRDefault="00CA6222" w:rsidP="00E551F8">
      <w:pPr>
        <w:pStyle w:val="WWSList-number1"/>
      </w:pPr>
      <w:r w:rsidRPr="00E551F8">
        <w:rPr>
          <w:b/>
        </w:rPr>
        <w:t>Changes to safety net accommodation.</w:t>
      </w:r>
      <w:r w:rsidRPr="00E551F8">
        <w:t xml:space="preserve"> Arrangements whereby governments were accommodation providers of last resort are changing across the cou</w:t>
      </w:r>
      <w:r w:rsidR="000E0AB0" w:rsidRPr="00E551F8">
        <w:t xml:space="preserve">ntry. Concern was raised that </w:t>
      </w:r>
      <w:r w:rsidR="00AC6A3B" w:rsidRPr="00E551F8">
        <w:t xml:space="preserve">with no </w:t>
      </w:r>
      <w:r w:rsidRPr="00E551F8">
        <w:t>provider of last resort and a situation where people are housed in emergency or temporary accommodation, the Community Visitors have no jurisdiction to check on well-being.</w:t>
      </w:r>
    </w:p>
    <w:p w14:paraId="1A13702C" w14:textId="4D2F3D43" w:rsidR="00CA6222" w:rsidRPr="00E551F8" w:rsidRDefault="00AC6A3B" w:rsidP="00E551F8">
      <w:pPr>
        <w:pStyle w:val="WWSList-number1"/>
      </w:pPr>
      <w:r w:rsidRPr="00E551F8">
        <w:rPr>
          <w:b/>
        </w:rPr>
        <w:t>Loss of specialist disability t</w:t>
      </w:r>
      <w:r w:rsidR="00CA6222" w:rsidRPr="00E551F8">
        <w:rPr>
          <w:b/>
        </w:rPr>
        <w:t>eams in government</w:t>
      </w:r>
      <w:r w:rsidR="00CA6222" w:rsidRPr="00E551F8">
        <w:t xml:space="preserve">. Whereas there was once a requirement for expertise in disability services within government, that is now being dispersed across mainstream areas (such as health and community services). This makes access to these supports harder to tap into for both the public and Community Visitors. </w:t>
      </w:r>
    </w:p>
    <w:p w14:paraId="166FC743" w14:textId="77777777" w:rsidR="007F618F" w:rsidRDefault="007F618F">
      <w:pPr>
        <w:rPr>
          <w:rFonts w:eastAsia="HGGothicE"/>
          <w:b/>
          <w:color w:val="424242"/>
          <w:lang w:val="en-AU" w:eastAsia="en-AU"/>
        </w:rPr>
      </w:pPr>
      <w:r>
        <w:rPr>
          <w:b/>
        </w:rPr>
        <w:br w:type="page"/>
      </w:r>
    </w:p>
    <w:p w14:paraId="76C31469" w14:textId="2CECE090" w:rsidR="00CA6222" w:rsidRPr="00E551F8" w:rsidRDefault="00CA6222" w:rsidP="00E551F8">
      <w:pPr>
        <w:pStyle w:val="WWSList-number1"/>
      </w:pPr>
      <w:r w:rsidRPr="00E551F8">
        <w:rPr>
          <w:b/>
        </w:rPr>
        <w:lastRenderedPageBreak/>
        <w:t>Workforce changes.</w:t>
      </w:r>
      <w:r w:rsidR="00843627" w:rsidRPr="00E551F8">
        <w:t xml:space="preserve"> </w:t>
      </w:r>
      <w:r w:rsidR="003B3BEA" w:rsidRPr="00E551F8">
        <w:t>Staff turnover and the casualis</w:t>
      </w:r>
      <w:r w:rsidRPr="00E551F8">
        <w:t xml:space="preserve">ation of the workforce has been raised as a major issue by NDS. In </w:t>
      </w:r>
      <w:r w:rsidR="009F327E" w:rsidRPr="00E551F8">
        <w:t xml:space="preserve">the first quarter of 2018 </w:t>
      </w:r>
      <w:r w:rsidRPr="00E551F8">
        <w:t>the proportion of casual staff increased to almost half of the disability workforce.</w:t>
      </w:r>
      <w:r w:rsidRPr="00E551F8">
        <w:rPr>
          <w:rStyle w:val="EndnoteReference"/>
        </w:rPr>
        <w:endnoteReference w:id="26"/>
      </w:r>
      <w:r w:rsidR="00F83E39" w:rsidRPr="00E551F8">
        <w:t xml:space="preserve"> The opportunity</w:t>
      </w:r>
      <w:r w:rsidR="00D46B43" w:rsidRPr="00E551F8">
        <w:t xml:space="preserve"> for Vi</w:t>
      </w:r>
      <w:r w:rsidRPr="00E551F8">
        <w:t>sitors to build positive “critical friend” relationships with staff which was a feature of some schemes is becoming limited.</w:t>
      </w:r>
      <w:r w:rsidR="002756C6" w:rsidRPr="00E551F8">
        <w:t xml:space="preserve"> </w:t>
      </w:r>
    </w:p>
    <w:p w14:paraId="303BB1FE" w14:textId="696456D6" w:rsidR="00100B7E" w:rsidRPr="00E551F8" w:rsidRDefault="00047EA2" w:rsidP="00E551F8">
      <w:pPr>
        <w:pStyle w:val="WWSList-number1"/>
      </w:pPr>
      <w:r w:rsidRPr="00E551F8">
        <w:rPr>
          <w:b/>
        </w:rPr>
        <w:t xml:space="preserve">Risk </w:t>
      </w:r>
      <w:r w:rsidR="00DD02D2" w:rsidRPr="00E551F8">
        <w:rPr>
          <w:b/>
        </w:rPr>
        <w:t>a</w:t>
      </w:r>
      <w:r w:rsidR="00B64007" w:rsidRPr="00E551F8">
        <w:rPr>
          <w:b/>
        </w:rPr>
        <w:t>ssessment.</w:t>
      </w:r>
      <w:r w:rsidR="00B64007" w:rsidRPr="00E551F8">
        <w:t xml:space="preserve"> </w:t>
      </w:r>
      <w:r w:rsidR="00100B7E" w:rsidRPr="00E551F8">
        <w:t>The NDIA Support Needs Assessment conversation i</w:t>
      </w:r>
      <w:r w:rsidRPr="00E551F8">
        <w:t xml:space="preserve">ncludes an assessment of risk. </w:t>
      </w:r>
      <w:r w:rsidR="00100B7E" w:rsidRPr="00E551F8">
        <w:t>Given the private and personal nature of the conversation it is unlikely data could be shared (for example with the NDIS Commission)</w:t>
      </w:r>
      <w:r w:rsidR="00ED27F7" w:rsidRPr="00E551F8">
        <w:t xml:space="preserve"> unless on an aggregated basis.</w:t>
      </w:r>
      <w:r w:rsidR="00ED27F7" w:rsidRPr="00E551F8">
        <w:rPr>
          <w:rStyle w:val="EndnoteReference"/>
        </w:rPr>
        <w:endnoteReference w:id="27"/>
      </w:r>
    </w:p>
    <w:p w14:paraId="6533D830" w14:textId="14B97810" w:rsidR="00CA6222" w:rsidRPr="00E551F8" w:rsidRDefault="00CA6222" w:rsidP="00E551F8">
      <w:pPr>
        <w:pStyle w:val="WWSList-number1"/>
      </w:pPr>
      <w:r w:rsidRPr="00E551F8">
        <w:rPr>
          <w:b/>
        </w:rPr>
        <w:t>Increasing uncertainty.</w:t>
      </w:r>
      <w:r w:rsidRPr="00E551F8">
        <w:t xml:space="preserve"> The future of individual advocacy and CVS funding has been uncertain over the past two years in most jurisdictions, as has the status of some </w:t>
      </w:r>
      <w:r w:rsidR="00060764" w:rsidRPr="00E551F8">
        <w:t>scheme</w:t>
      </w:r>
      <w:r w:rsidRPr="00E551F8">
        <w:t>s given the transfer of responsibilities from state or territory based gov</w:t>
      </w:r>
      <w:r w:rsidR="00AC6A3B" w:rsidRPr="00E551F8">
        <w:t>ernment departments, as well as</w:t>
      </w:r>
      <w:r w:rsidRPr="00E551F8">
        <w:t xml:space="preserve"> legislation that mandates </w:t>
      </w:r>
      <w:r w:rsidR="00060764" w:rsidRPr="00E551F8">
        <w:t>scheme</w:t>
      </w:r>
      <w:r w:rsidRPr="00E551F8">
        <w:t>s, to the NDIS</w:t>
      </w:r>
      <w:r w:rsidR="00E21927" w:rsidRPr="00E551F8">
        <w:t xml:space="preserve"> Commission</w:t>
      </w:r>
      <w:r w:rsidRPr="00E551F8">
        <w:t xml:space="preserve">. </w:t>
      </w:r>
    </w:p>
    <w:p w14:paraId="4FEEA3CD" w14:textId="276A9C1F" w:rsidR="00CA6222" w:rsidRPr="0074502B" w:rsidRDefault="00937060" w:rsidP="00B64007">
      <w:pPr>
        <w:pStyle w:val="WWSHeading3"/>
        <w:spacing w:before="480"/>
      </w:pPr>
      <w:r w:rsidRPr="0074502B">
        <w:t>System</w:t>
      </w:r>
    </w:p>
    <w:p w14:paraId="5E7DE85C" w14:textId="2BB89C6C" w:rsidR="00937060" w:rsidRPr="00455B75" w:rsidRDefault="00937060" w:rsidP="00047EA2">
      <w:pPr>
        <w:pStyle w:val="WWSBodytext"/>
      </w:pPr>
      <w:r w:rsidRPr="00E6631B">
        <w:t>F</w:t>
      </w:r>
      <w:r w:rsidRPr="00455B75">
        <w:t>actors associated with how CVS operate that impact on effectiveness include consistency, potency and coverage.</w:t>
      </w:r>
      <w:r w:rsidRPr="00937060">
        <w:t xml:space="preserve"> </w:t>
      </w:r>
      <w:r w:rsidRPr="00E6631B">
        <w:t>The lack of evaluation of outcomes limits the degree to which individual scheme models can be assessed, and the design of any future or revised models needs to be explor</w:t>
      </w:r>
      <w:r w:rsidRPr="00455B75">
        <w:t>atory in nature.</w:t>
      </w:r>
    </w:p>
    <w:p w14:paraId="110EC14C" w14:textId="445D702D" w:rsidR="00CA6222" w:rsidRPr="0003141E" w:rsidRDefault="00CA6222" w:rsidP="0003141E">
      <w:pPr>
        <w:pStyle w:val="WWSList-number1"/>
        <w:numPr>
          <w:ilvl w:val="0"/>
          <w:numId w:val="33"/>
        </w:numPr>
        <w:rPr>
          <w:b/>
        </w:rPr>
      </w:pPr>
      <w:r w:rsidRPr="0003141E">
        <w:rPr>
          <w:b/>
        </w:rPr>
        <w:t>Consistency</w:t>
      </w:r>
      <w:r w:rsidRPr="0003141E">
        <w:t>.</w:t>
      </w:r>
      <w:r w:rsidRPr="0003141E">
        <w:rPr>
          <w:b/>
        </w:rPr>
        <w:t xml:space="preserve"> </w:t>
      </w:r>
      <w:r w:rsidRPr="00DA0B0A">
        <w:t xml:space="preserve">The </w:t>
      </w:r>
      <w:r w:rsidR="00060764" w:rsidRPr="00DA0B0A">
        <w:t>CVS</w:t>
      </w:r>
      <w:r w:rsidRPr="00DA0B0A">
        <w:t xml:space="preserve"> do not operate consistently nationally, and this poses problems:</w:t>
      </w:r>
    </w:p>
    <w:p w14:paraId="7E1A4192" w14:textId="1DA40AB5" w:rsidR="00CA6222" w:rsidRDefault="00F711A1" w:rsidP="00120E1D">
      <w:pPr>
        <w:pStyle w:val="WWSList-number2-letters"/>
        <w:numPr>
          <w:ilvl w:val="0"/>
          <w:numId w:val="19"/>
        </w:numPr>
        <w:spacing w:beforeLines="60" w:before="144" w:afterLines="60" w:after="144"/>
        <w:ind w:left="709" w:hanging="283"/>
      </w:pPr>
      <w:r>
        <w:t>T</w:t>
      </w:r>
      <w:r w:rsidR="00CA6222">
        <w:t xml:space="preserve">o obtain, collate and use information generated by the </w:t>
      </w:r>
      <w:r w:rsidR="00060764">
        <w:t>scheme</w:t>
      </w:r>
      <w:r w:rsidR="00CA6222">
        <w:t>s</w:t>
      </w:r>
      <w:r w:rsidR="00034261">
        <w:t xml:space="preserve"> about the experience of people with disability</w:t>
      </w:r>
      <w:r w:rsidR="00E910AE">
        <w:t>.</w:t>
      </w:r>
    </w:p>
    <w:p w14:paraId="58DFB8E2" w14:textId="393B75C1" w:rsidR="00CA6222" w:rsidRDefault="00F711A1" w:rsidP="00120E1D">
      <w:pPr>
        <w:pStyle w:val="WWSList-number2-letters"/>
        <w:numPr>
          <w:ilvl w:val="0"/>
          <w:numId w:val="19"/>
        </w:numPr>
        <w:spacing w:beforeLines="60" w:before="144" w:afterLines="60" w:after="144"/>
        <w:ind w:left="709" w:hanging="283"/>
      </w:pPr>
      <w:r>
        <w:t>Fo</w:t>
      </w:r>
      <w:r w:rsidR="00CA6222">
        <w:t xml:space="preserve">r national providers operating in multiple jurisdictions and wanting </w:t>
      </w:r>
      <w:r w:rsidR="001555C4">
        <w:t xml:space="preserve">uniformity of approach to </w:t>
      </w:r>
      <w:r w:rsidR="00CA6222">
        <w:t>service quality</w:t>
      </w:r>
      <w:r w:rsidR="00E910AE">
        <w:t>.</w:t>
      </w:r>
    </w:p>
    <w:p w14:paraId="50526A62" w14:textId="05DB4153" w:rsidR="00CA6222" w:rsidRDefault="00F711A1" w:rsidP="00120E1D">
      <w:pPr>
        <w:pStyle w:val="WWSList-number2-letters"/>
        <w:numPr>
          <w:ilvl w:val="0"/>
          <w:numId w:val="19"/>
        </w:numPr>
        <w:spacing w:beforeLines="60" w:before="144" w:afterLines="60" w:after="144"/>
        <w:ind w:left="709" w:hanging="283"/>
      </w:pPr>
      <w:r>
        <w:t>To</w:t>
      </w:r>
      <w:r w:rsidR="001555C4">
        <w:t xml:space="preserve"> achieve the COAG goal of a consistent</w:t>
      </w:r>
      <w:r w:rsidR="00937060">
        <w:t xml:space="preserve"> saf</w:t>
      </w:r>
      <w:r w:rsidR="00047EA2">
        <w:t>e</w:t>
      </w:r>
      <w:r w:rsidR="00937060">
        <w:t>guarding</w:t>
      </w:r>
      <w:r w:rsidR="001555C4">
        <w:t xml:space="preserve"> system</w:t>
      </w:r>
      <w:r w:rsidR="00047EA2">
        <w:t>.</w:t>
      </w:r>
    </w:p>
    <w:p w14:paraId="04C8249F" w14:textId="00CEB319" w:rsidR="00CA6222" w:rsidRPr="0010781A" w:rsidRDefault="00B14E7E" w:rsidP="00120E1D">
      <w:pPr>
        <w:pStyle w:val="WWSList-number1"/>
        <w:numPr>
          <w:ilvl w:val="0"/>
          <w:numId w:val="26"/>
        </w:numPr>
      </w:pPr>
      <w:r w:rsidRPr="00B64007">
        <w:rPr>
          <w:b/>
        </w:rPr>
        <w:t>Potency</w:t>
      </w:r>
      <w:r w:rsidR="003B3BEA" w:rsidRPr="00B64007">
        <w:rPr>
          <w:b/>
        </w:rPr>
        <w:t>.</w:t>
      </w:r>
      <w:r w:rsidR="003B3BEA" w:rsidRPr="00B64007">
        <w:t xml:space="preserve"> </w:t>
      </w:r>
      <w:r w:rsidR="003B3BEA">
        <w:t>Schemes need to be able to a</w:t>
      </w:r>
      <w:r w:rsidRPr="00B14E7E">
        <w:t>ffect positive changes, and be seen to do that. This includes credibility at a local level when they are approached by people with disability or their families, as well as informing the community leadership of Public Advocates and others on disability issues. Frustration was expressed by people with disability and families whe</w:t>
      </w:r>
      <w:r w:rsidR="00D46B43">
        <w:t>n they had raised matters with V</w:t>
      </w:r>
      <w:r w:rsidRPr="00B14E7E">
        <w:t xml:space="preserve">isitors but nothing changed. </w:t>
      </w:r>
      <w:r w:rsidR="00CA6222" w:rsidRPr="00B14E7E">
        <w:t>Responsibility to take action</w:t>
      </w:r>
      <w:r w:rsidR="00CA6222" w:rsidRPr="0010781A">
        <w:t xml:space="preserve"> rests with others. Follow through processes </w:t>
      </w:r>
      <w:r w:rsidR="00CA6222">
        <w:t xml:space="preserve">are </w:t>
      </w:r>
      <w:r w:rsidR="00CA6222" w:rsidRPr="0010781A">
        <w:t xml:space="preserve">variable, </w:t>
      </w:r>
      <w:r w:rsidR="00CA6222">
        <w:t xml:space="preserve">and Community Visitors </w:t>
      </w:r>
      <w:r w:rsidR="00141709">
        <w:t xml:space="preserve">can </w:t>
      </w:r>
      <w:r w:rsidR="00CA6222">
        <w:t>work through complex</w:t>
      </w:r>
      <w:r w:rsidR="00CA6222" w:rsidRPr="0010781A">
        <w:t xml:space="preserve"> escalation channels</w:t>
      </w:r>
      <w:r w:rsidR="00CA6222">
        <w:t>.</w:t>
      </w:r>
    </w:p>
    <w:p w14:paraId="60618C2C" w14:textId="79C7CB49" w:rsidR="00B64007" w:rsidRDefault="00CA6222" w:rsidP="00B64007">
      <w:pPr>
        <w:pStyle w:val="WWSList-number1"/>
      </w:pPr>
      <w:r w:rsidRPr="00C44375">
        <w:rPr>
          <w:b/>
        </w:rPr>
        <w:t>Coverage</w:t>
      </w:r>
      <w:r w:rsidR="00AC6A3B">
        <w:rPr>
          <w:b/>
        </w:rPr>
        <w:t xml:space="preserve">. </w:t>
      </w:r>
      <w:r w:rsidR="00AC6A3B">
        <w:t>T</w:t>
      </w:r>
      <w:r>
        <w:t>he</w:t>
      </w:r>
      <w:r w:rsidRPr="0010781A">
        <w:t xml:space="preserve"> frequency of </w:t>
      </w:r>
      <w:r w:rsidR="00076422">
        <w:t>visit</w:t>
      </w:r>
      <w:r w:rsidR="00F711A1">
        <w:t>i</w:t>
      </w:r>
      <w:r w:rsidR="00076422">
        <w:t>ng</w:t>
      </w:r>
      <w:r>
        <w:t xml:space="preserve"> varies across jurisdictions and this limits the impact of schemes.</w:t>
      </w:r>
      <w:r w:rsidR="00B14E7E" w:rsidRPr="00B14E7E">
        <w:t xml:space="preserve"> </w:t>
      </w:r>
      <w:r w:rsidR="00B14E7E">
        <w:t>Some schemes are only able to visit once a year.</w:t>
      </w:r>
      <w:r w:rsidR="00AC6A3B">
        <w:t xml:space="preserve"> Whilst this is effective as a </w:t>
      </w:r>
      <w:r w:rsidR="00B14E7E">
        <w:t xml:space="preserve">spot check, and may assist as a preventative measure (when an unannounced visit remains </w:t>
      </w:r>
      <w:r w:rsidR="00AC6A3B">
        <w:t>a possibility at any time); Visitors</w:t>
      </w:r>
      <w:r w:rsidR="00B14E7E">
        <w:t xml:space="preserve"> are only able to report on what they see on that particular day, and have no opportunity to build relationships with residents or staff. </w:t>
      </w:r>
    </w:p>
    <w:p w14:paraId="74B88CCA" w14:textId="3DEB9CB4" w:rsidR="008A30C8" w:rsidRDefault="00B64007" w:rsidP="00417F0F">
      <w:pPr>
        <w:pStyle w:val="WWSList-number1"/>
        <w:numPr>
          <w:ilvl w:val="0"/>
          <w:numId w:val="0"/>
        </w:numPr>
        <w:ind w:left="360"/>
      </w:pPr>
      <w:r>
        <w:br w:type="page"/>
      </w:r>
      <w:r w:rsidR="00B14E7E" w:rsidRPr="00B14E7E">
        <w:lastRenderedPageBreak/>
        <w:t xml:space="preserve">Some Community Visitors have been in </w:t>
      </w:r>
      <w:r w:rsidR="003B3BEA">
        <w:t xml:space="preserve">a </w:t>
      </w:r>
      <w:r w:rsidR="00B14E7E" w:rsidRPr="00B14E7E">
        <w:t>role for many years,</w:t>
      </w:r>
      <w:r w:rsidR="00DE7AEB">
        <w:t xml:space="preserve"> or visit frequently</w:t>
      </w:r>
      <w:r w:rsidR="00B14E7E" w:rsidRPr="00B14E7E">
        <w:t xml:space="preserve"> and know</w:t>
      </w:r>
      <w:r w:rsidR="00AC6A3B">
        <w:t xml:space="preserve"> the</w:t>
      </w:r>
      <w:r w:rsidR="00B14E7E" w:rsidRPr="00B14E7E">
        <w:t xml:space="preserve"> people they visit well. They notice changes in demeanour over time and have built skills communicating with people who are non-verbal. This is particularly important for people without family or other advocates, and a significant contribution in the context of a sector with high staff </w:t>
      </w:r>
      <w:r w:rsidR="00AC6A3B">
        <w:t>turnover and increasing casualis</w:t>
      </w:r>
      <w:r w:rsidR="00B14E7E" w:rsidRPr="00B14E7E">
        <w:t xml:space="preserve">ation of the workforce. </w:t>
      </w:r>
    </w:p>
    <w:p w14:paraId="6DC724B5" w14:textId="000A3C99" w:rsidR="000E7F58" w:rsidRPr="008D190D" w:rsidRDefault="000E7F58" w:rsidP="008D190D">
      <w:pPr>
        <w:pStyle w:val="WWSTable-caption"/>
      </w:pPr>
      <w:bookmarkStart w:id="50" w:name="_Toc531157432"/>
      <w:bookmarkStart w:id="51" w:name="_Toc531359631"/>
      <w:bookmarkStart w:id="52" w:name="_Toc531963951"/>
      <w:bookmarkStart w:id="53" w:name="_Toc31974785"/>
      <w:r w:rsidRPr="008D190D">
        <w:t xml:space="preserve">Table </w:t>
      </w:r>
      <w:r w:rsidR="003F6412">
        <w:rPr>
          <w:noProof/>
        </w:rPr>
        <w:fldChar w:fldCharType="begin"/>
      </w:r>
      <w:r w:rsidR="003F6412">
        <w:rPr>
          <w:noProof/>
        </w:rPr>
        <w:instrText xml:space="preserve"> SEQ Table \* ARABIC </w:instrText>
      </w:r>
      <w:r w:rsidR="003F6412">
        <w:rPr>
          <w:noProof/>
        </w:rPr>
        <w:fldChar w:fldCharType="separate"/>
      </w:r>
      <w:r w:rsidR="00E51212">
        <w:rPr>
          <w:noProof/>
        </w:rPr>
        <w:t>3</w:t>
      </w:r>
      <w:r w:rsidR="003F6412">
        <w:rPr>
          <w:noProof/>
        </w:rPr>
        <w:fldChar w:fldCharType="end"/>
      </w:r>
      <w:r w:rsidRPr="008D190D">
        <w:t xml:space="preserve">: Visits per site (average) </w:t>
      </w:r>
      <w:bookmarkEnd w:id="50"/>
      <w:bookmarkEnd w:id="51"/>
      <w:r w:rsidRPr="008D190D">
        <w:t>based on 2016-17 annual reports</w:t>
      </w:r>
      <w:bookmarkEnd w:id="52"/>
      <w:bookmarkEnd w:id="53"/>
    </w:p>
    <w:tbl>
      <w:tblPr>
        <w:tblW w:w="9322" w:type="dxa"/>
        <w:tblBorders>
          <w:bottom w:val="single" w:sz="6" w:space="0" w:color="C51871"/>
          <w:insideH w:val="single" w:sz="6" w:space="0" w:color="C51871"/>
          <w:insideV w:val="single" w:sz="6" w:space="0" w:color="C51871"/>
        </w:tblBorders>
        <w:tblLayout w:type="fixed"/>
        <w:tblCellMar>
          <w:top w:w="108" w:type="dxa"/>
          <w:bottom w:w="108" w:type="dxa"/>
        </w:tblCellMar>
        <w:tblLook w:val="04A0" w:firstRow="1" w:lastRow="0" w:firstColumn="1" w:lastColumn="0" w:noHBand="0" w:noVBand="1"/>
      </w:tblPr>
      <w:tblGrid>
        <w:gridCol w:w="2259"/>
        <w:gridCol w:w="2260"/>
        <w:gridCol w:w="2260"/>
        <w:gridCol w:w="2543"/>
      </w:tblGrid>
      <w:tr w:rsidR="000E7F58" w:rsidRPr="00F00D73" w14:paraId="0DC4ED42" w14:textId="77777777" w:rsidTr="00B64007">
        <w:trPr>
          <w:cantSplit/>
          <w:trHeight w:val="233"/>
        </w:trPr>
        <w:tc>
          <w:tcPr>
            <w:tcW w:w="2259" w:type="dxa"/>
            <w:shd w:val="clear" w:color="auto" w:fill="auto"/>
            <w:noWrap/>
            <w:hideMark/>
          </w:tcPr>
          <w:p w14:paraId="0BD81397" w14:textId="77777777" w:rsidR="000E7F58" w:rsidRPr="00485F0E" w:rsidRDefault="000E7F58" w:rsidP="00F00D73">
            <w:pPr>
              <w:keepLines/>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Jurisdiction</w:t>
            </w:r>
          </w:p>
        </w:tc>
        <w:tc>
          <w:tcPr>
            <w:tcW w:w="2260" w:type="dxa"/>
            <w:shd w:val="clear" w:color="auto" w:fill="auto"/>
            <w:noWrap/>
            <w:hideMark/>
          </w:tcPr>
          <w:p w14:paraId="7B74479E" w14:textId="0F276B7C" w:rsidR="000E7F58" w:rsidRPr="00485F0E" w:rsidRDefault="000E7F58" w:rsidP="00F00D73">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Vi</w:t>
            </w:r>
            <w:r w:rsidR="00B80C34">
              <w:rPr>
                <w:rFonts w:ascii="Segoe UI" w:hAnsi="Segoe UI"/>
                <w:b/>
                <w:color w:val="424242" w:themeColor="text2" w:themeShade="BF"/>
                <w:spacing w:val="5"/>
                <w:sz w:val="18"/>
                <w:szCs w:val="18"/>
              </w:rPr>
              <w:t>s</w:t>
            </w:r>
            <w:r w:rsidRPr="00485F0E">
              <w:rPr>
                <w:rFonts w:ascii="Segoe UI" w:hAnsi="Segoe UI"/>
                <w:b/>
                <w:color w:val="424242" w:themeColor="text2" w:themeShade="BF"/>
                <w:spacing w:val="5"/>
                <w:sz w:val="18"/>
                <w:szCs w:val="18"/>
              </w:rPr>
              <w:t>itable sites</w:t>
            </w:r>
          </w:p>
        </w:tc>
        <w:tc>
          <w:tcPr>
            <w:tcW w:w="2260" w:type="dxa"/>
            <w:shd w:val="clear" w:color="auto" w:fill="auto"/>
            <w:noWrap/>
            <w:hideMark/>
          </w:tcPr>
          <w:p w14:paraId="36EC6858" w14:textId="77777777" w:rsidR="000E7F58" w:rsidRPr="00485F0E" w:rsidRDefault="000E7F58" w:rsidP="00F00D73">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Visits</w:t>
            </w:r>
          </w:p>
        </w:tc>
        <w:tc>
          <w:tcPr>
            <w:tcW w:w="2543" w:type="dxa"/>
            <w:shd w:val="clear" w:color="auto" w:fill="auto"/>
            <w:noWrap/>
            <w:hideMark/>
          </w:tcPr>
          <w:p w14:paraId="266BB9D5" w14:textId="77777777" w:rsidR="000E7F58" w:rsidRPr="00485F0E" w:rsidRDefault="000E7F58" w:rsidP="00F00D73">
            <w:pPr>
              <w:keepLines/>
              <w:jc w:val="center"/>
              <w:rPr>
                <w:rFonts w:ascii="Segoe UI" w:hAnsi="Segoe UI"/>
                <w:b/>
                <w:color w:val="424242" w:themeColor="text2" w:themeShade="BF"/>
                <w:spacing w:val="5"/>
                <w:sz w:val="18"/>
                <w:szCs w:val="18"/>
              </w:rPr>
            </w:pPr>
            <w:r w:rsidRPr="00485F0E">
              <w:rPr>
                <w:rFonts w:ascii="Segoe UI" w:hAnsi="Segoe UI"/>
                <w:b/>
                <w:color w:val="424242" w:themeColor="text2" w:themeShade="BF"/>
                <w:spacing w:val="5"/>
                <w:sz w:val="18"/>
                <w:szCs w:val="18"/>
              </w:rPr>
              <w:t>Visits per site p.a.</w:t>
            </w:r>
          </w:p>
        </w:tc>
      </w:tr>
      <w:tr w:rsidR="000E7F58" w:rsidRPr="00F00D73" w14:paraId="216D8409" w14:textId="77777777" w:rsidTr="00B64007">
        <w:trPr>
          <w:cantSplit/>
          <w:trHeight w:val="272"/>
        </w:trPr>
        <w:tc>
          <w:tcPr>
            <w:tcW w:w="2259" w:type="dxa"/>
            <w:shd w:val="clear" w:color="auto" w:fill="auto"/>
            <w:noWrap/>
            <w:hideMark/>
          </w:tcPr>
          <w:p w14:paraId="56CEBE63" w14:textId="77777777"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ACT</w:t>
            </w:r>
          </w:p>
        </w:tc>
        <w:tc>
          <w:tcPr>
            <w:tcW w:w="2260" w:type="dxa"/>
            <w:shd w:val="clear" w:color="auto" w:fill="auto"/>
            <w:noWrap/>
            <w:hideMark/>
          </w:tcPr>
          <w:p w14:paraId="546ACBC2"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209</w:t>
            </w:r>
          </w:p>
        </w:tc>
        <w:tc>
          <w:tcPr>
            <w:tcW w:w="2260" w:type="dxa"/>
            <w:shd w:val="clear" w:color="auto" w:fill="auto"/>
            <w:noWrap/>
            <w:hideMark/>
          </w:tcPr>
          <w:p w14:paraId="2017AB9E"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204</w:t>
            </w:r>
          </w:p>
        </w:tc>
        <w:tc>
          <w:tcPr>
            <w:tcW w:w="2543" w:type="dxa"/>
            <w:shd w:val="clear" w:color="auto" w:fill="auto"/>
            <w:noWrap/>
            <w:hideMark/>
          </w:tcPr>
          <w:p w14:paraId="471F9395"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0.98</w:t>
            </w:r>
          </w:p>
        </w:tc>
      </w:tr>
      <w:tr w:rsidR="000E7F58" w:rsidRPr="00F00D73" w14:paraId="193729E5" w14:textId="77777777" w:rsidTr="00B64007">
        <w:trPr>
          <w:cantSplit/>
          <w:trHeight w:val="300"/>
        </w:trPr>
        <w:tc>
          <w:tcPr>
            <w:tcW w:w="2259" w:type="dxa"/>
            <w:shd w:val="clear" w:color="auto" w:fill="auto"/>
            <w:noWrap/>
            <w:hideMark/>
          </w:tcPr>
          <w:p w14:paraId="016F1CFF" w14:textId="77777777"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NSW</w:t>
            </w:r>
          </w:p>
        </w:tc>
        <w:tc>
          <w:tcPr>
            <w:tcW w:w="2260" w:type="dxa"/>
            <w:shd w:val="clear" w:color="auto" w:fill="auto"/>
            <w:noWrap/>
            <w:hideMark/>
          </w:tcPr>
          <w:p w14:paraId="1EB8204E" w14:textId="3A33407B"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1</w:t>
            </w:r>
            <w:r w:rsidR="00F37A7C">
              <w:rPr>
                <w:rFonts w:ascii="Segoe UI" w:hAnsi="Segoe UI"/>
                <w:color w:val="424242" w:themeColor="text2" w:themeShade="BF"/>
                <w:spacing w:val="5"/>
                <w:sz w:val="18"/>
                <w:szCs w:val="18"/>
              </w:rPr>
              <w:t>429</w:t>
            </w:r>
          </w:p>
        </w:tc>
        <w:tc>
          <w:tcPr>
            <w:tcW w:w="2260" w:type="dxa"/>
            <w:shd w:val="clear" w:color="auto" w:fill="auto"/>
            <w:noWrap/>
            <w:hideMark/>
          </w:tcPr>
          <w:p w14:paraId="18BC169F" w14:textId="73F959E8" w:rsidR="000E7F58" w:rsidRPr="00485F0E" w:rsidRDefault="0086117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2150</w:t>
            </w:r>
          </w:p>
        </w:tc>
        <w:tc>
          <w:tcPr>
            <w:tcW w:w="2543" w:type="dxa"/>
            <w:shd w:val="clear" w:color="auto" w:fill="auto"/>
            <w:noWrap/>
            <w:hideMark/>
          </w:tcPr>
          <w:p w14:paraId="02BC9F47" w14:textId="5C3C2930" w:rsidR="000E7F58" w:rsidRPr="00485F0E" w:rsidRDefault="0086117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1.50</w:t>
            </w:r>
            <w:r>
              <w:rPr>
                <w:rStyle w:val="FootnoteReference"/>
                <w:rFonts w:ascii="Segoe UI" w:hAnsi="Segoe UI"/>
                <w:color w:val="424242" w:themeColor="text2" w:themeShade="BF"/>
                <w:spacing w:val="5"/>
                <w:sz w:val="18"/>
                <w:szCs w:val="18"/>
              </w:rPr>
              <w:footnoteReference w:id="2"/>
            </w:r>
          </w:p>
        </w:tc>
      </w:tr>
      <w:tr w:rsidR="000E7F58" w:rsidRPr="00F00D73" w14:paraId="1DC73DF7" w14:textId="77777777" w:rsidTr="00B64007">
        <w:trPr>
          <w:cantSplit/>
          <w:trHeight w:val="300"/>
        </w:trPr>
        <w:tc>
          <w:tcPr>
            <w:tcW w:w="2259" w:type="dxa"/>
            <w:shd w:val="clear" w:color="auto" w:fill="auto"/>
            <w:noWrap/>
            <w:hideMark/>
          </w:tcPr>
          <w:p w14:paraId="744EEFC6" w14:textId="77777777"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NT</w:t>
            </w:r>
          </w:p>
        </w:tc>
        <w:tc>
          <w:tcPr>
            <w:tcW w:w="2260" w:type="dxa"/>
            <w:shd w:val="clear" w:color="auto" w:fill="auto"/>
            <w:noWrap/>
            <w:hideMark/>
          </w:tcPr>
          <w:p w14:paraId="13517342"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11</w:t>
            </w:r>
          </w:p>
        </w:tc>
        <w:tc>
          <w:tcPr>
            <w:tcW w:w="2260" w:type="dxa"/>
            <w:shd w:val="clear" w:color="auto" w:fill="auto"/>
            <w:noWrap/>
            <w:hideMark/>
          </w:tcPr>
          <w:p w14:paraId="36BF71A3"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33</w:t>
            </w:r>
          </w:p>
        </w:tc>
        <w:tc>
          <w:tcPr>
            <w:tcW w:w="2543" w:type="dxa"/>
            <w:shd w:val="clear" w:color="auto" w:fill="auto"/>
            <w:noWrap/>
            <w:hideMark/>
          </w:tcPr>
          <w:p w14:paraId="697738B4"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3.00</w:t>
            </w:r>
          </w:p>
        </w:tc>
      </w:tr>
      <w:tr w:rsidR="000E7F58" w:rsidRPr="00F00D73" w14:paraId="31BC0F21" w14:textId="77777777" w:rsidTr="00B64007">
        <w:trPr>
          <w:cantSplit/>
          <w:trHeight w:val="300"/>
        </w:trPr>
        <w:tc>
          <w:tcPr>
            <w:tcW w:w="2259" w:type="dxa"/>
            <w:shd w:val="clear" w:color="auto" w:fill="auto"/>
            <w:noWrap/>
            <w:hideMark/>
          </w:tcPr>
          <w:p w14:paraId="7FA0E7C5" w14:textId="3E8341B8"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QLD</w:t>
            </w:r>
            <w:r w:rsidR="00752AF0" w:rsidRPr="00485F0E">
              <w:rPr>
                <w:rFonts w:ascii="Segoe UI" w:hAnsi="Segoe UI"/>
                <w:color w:val="424242" w:themeColor="text2" w:themeShade="BF"/>
                <w:spacing w:val="5"/>
                <w:sz w:val="18"/>
                <w:szCs w:val="18"/>
              </w:rPr>
              <w:t xml:space="preserve"> (Adult)</w:t>
            </w:r>
          </w:p>
        </w:tc>
        <w:tc>
          <w:tcPr>
            <w:tcW w:w="2260" w:type="dxa"/>
            <w:shd w:val="clear" w:color="auto" w:fill="auto"/>
            <w:noWrap/>
            <w:hideMark/>
          </w:tcPr>
          <w:p w14:paraId="5AE875DD"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1305</w:t>
            </w:r>
          </w:p>
        </w:tc>
        <w:tc>
          <w:tcPr>
            <w:tcW w:w="2260" w:type="dxa"/>
            <w:shd w:val="clear" w:color="auto" w:fill="auto"/>
            <w:noWrap/>
            <w:hideMark/>
          </w:tcPr>
          <w:p w14:paraId="22FE7E85" w14:textId="0DF77046"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52</w:t>
            </w:r>
            <w:r w:rsidR="003A5AE9">
              <w:rPr>
                <w:rFonts w:ascii="Segoe UI" w:hAnsi="Segoe UI"/>
                <w:color w:val="424242" w:themeColor="text2" w:themeShade="BF"/>
                <w:spacing w:val="5"/>
                <w:sz w:val="18"/>
                <w:szCs w:val="18"/>
              </w:rPr>
              <w:t>23</w:t>
            </w:r>
          </w:p>
        </w:tc>
        <w:tc>
          <w:tcPr>
            <w:tcW w:w="2543" w:type="dxa"/>
            <w:shd w:val="clear" w:color="auto" w:fill="auto"/>
            <w:noWrap/>
            <w:hideMark/>
          </w:tcPr>
          <w:p w14:paraId="184888FD" w14:textId="620A2806" w:rsidR="000E7F58" w:rsidRPr="00485F0E" w:rsidRDefault="003A5AE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4.00</w:t>
            </w:r>
          </w:p>
        </w:tc>
      </w:tr>
      <w:tr w:rsidR="003A5AE9" w:rsidRPr="00F00D73" w14:paraId="113F681F" w14:textId="77777777" w:rsidTr="00B64007">
        <w:trPr>
          <w:cantSplit/>
          <w:trHeight w:val="300"/>
        </w:trPr>
        <w:tc>
          <w:tcPr>
            <w:tcW w:w="2259" w:type="dxa"/>
            <w:shd w:val="clear" w:color="auto" w:fill="auto"/>
            <w:noWrap/>
          </w:tcPr>
          <w:p w14:paraId="2398B496" w14:textId="37F7A627" w:rsidR="003A5AE9" w:rsidRPr="00485F0E" w:rsidRDefault="003A5AE9" w:rsidP="00F00D73">
            <w:pPr>
              <w:keepLines/>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QLD (Child)</w:t>
            </w:r>
          </w:p>
        </w:tc>
        <w:tc>
          <w:tcPr>
            <w:tcW w:w="2260" w:type="dxa"/>
            <w:shd w:val="clear" w:color="auto" w:fill="auto"/>
            <w:noWrap/>
          </w:tcPr>
          <w:p w14:paraId="34549EC8" w14:textId="59CA0CCF" w:rsidR="003A5AE9" w:rsidRPr="00485F0E" w:rsidRDefault="003A5AE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36</w:t>
            </w:r>
          </w:p>
        </w:tc>
        <w:tc>
          <w:tcPr>
            <w:tcW w:w="2260" w:type="dxa"/>
            <w:shd w:val="clear" w:color="auto" w:fill="auto"/>
            <w:noWrap/>
          </w:tcPr>
          <w:p w14:paraId="2D5C32A7" w14:textId="39158884" w:rsidR="003A5AE9" w:rsidRPr="00485F0E" w:rsidRDefault="003A5AE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298</w:t>
            </w:r>
          </w:p>
        </w:tc>
        <w:tc>
          <w:tcPr>
            <w:tcW w:w="2543" w:type="dxa"/>
            <w:shd w:val="clear" w:color="auto" w:fill="auto"/>
            <w:noWrap/>
          </w:tcPr>
          <w:p w14:paraId="450FFBE5" w14:textId="7AE2BD72" w:rsidR="003A5AE9" w:rsidRPr="00485F0E" w:rsidRDefault="003A5AE9" w:rsidP="00F00D73">
            <w:pPr>
              <w:keepLines/>
              <w:jc w:val="center"/>
              <w:rPr>
                <w:rFonts w:ascii="Segoe UI" w:hAnsi="Segoe UI"/>
                <w:color w:val="424242" w:themeColor="text2" w:themeShade="BF"/>
                <w:spacing w:val="5"/>
                <w:sz w:val="18"/>
                <w:szCs w:val="18"/>
              </w:rPr>
            </w:pPr>
            <w:r>
              <w:rPr>
                <w:rFonts w:ascii="Segoe UI" w:hAnsi="Segoe UI"/>
                <w:color w:val="424242" w:themeColor="text2" w:themeShade="BF"/>
                <w:spacing w:val="5"/>
                <w:sz w:val="18"/>
                <w:szCs w:val="18"/>
              </w:rPr>
              <w:t>12</w:t>
            </w:r>
          </w:p>
        </w:tc>
      </w:tr>
      <w:tr w:rsidR="000E7F58" w:rsidRPr="00F00D73" w14:paraId="0C999F93" w14:textId="77777777" w:rsidTr="00B64007">
        <w:trPr>
          <w:cantSplit/>
          <w:trHeight w:val="300"/>
        </w:trPr>
        <w:tc>
          <w:tcPr>
            <w:tcW w:w="2259" w:type="dxa"/>
            <w:shd w:val="clear" w:color="auto" w:fill="auto"/>
            <w:noWrap/>
            <w:hideMark/>
          </w:tcPr>
          <w:p w14:paraId="169D27D4" w14:textId="77777777"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SA</w:t>
            </w:r>
          </w:p>
        </w:tc>
        <w:tc>
          <w:tcPr>
            <w:tcW w:w="2260" w:type="dxa"/>
            <w:shd w:val="clear" w:color="auto" w:fill="auto"/>
            <w:noWrap/>
            <w:hideMark/>
          </w:tcPr>
          <w:p w14:paraId="260DA464"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792</w:t>
            </w:r>
          </w:p>
        </w:tc>
        <w:tc>
          <w:tcPr>
            <w:tcW w:w="2260" w:type="dxa"/>
            <w:shd w:val="clear" w:color="auto" w:fill="auto"/>
            <w:noWrap/>
            <w:hideMark/>
          </w:tcPr>
          <w:p w14:paraId="746868E4"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583</w:t>
            </w:r>
          </w:p>
        </w:tc>
        <w:tc>
          <w:tcPr>
            <w:tcW w:w="2543" w:type="dxa"/>
            <w:shd w:val="clear" w:color="auto" w:fill="auto"/>
            <w:noWrap/>
            <w:hideMark/>
          </w:tcPr>
          <w:p w14:paraId="648CE77D"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0.74</w:t>
            </w:r>
          </w:p>
        </w:tc>
      </w:tr>
      <w:tr w:rsidR="000E7F58" w:rsidRPr="00F00D73" w14:paraId="52665909" w14:textId="77777777" w:rsidTr="00B64007">
        <w:trPr>
          <w:cantSplit/>
          <w:trHeight w:val="300"/>
        </w:trPr>
        <w:tc>
          <w:tcPr>
            <w:tcW w:w="2259" w:type="dxa"/>
            <w:shd w:val="clear" w:color="auto" w:fill="auto"/>
            <w:noWrap/>
            <w:hideMark/>
          </w:tcPr>
          <w:p w14:paraId="7C8B72DC" w14:textId="77777777" w:rsidR="000E7F58" w:rsidRPr="00485F0E" w:rsidRDefault="000E7F58" w:rsidP="00F00D73">
            <w:pPr>
              <w:keepLines/>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VIC</w:t>
            </w:r>
          </w:p>
        </w:tc>
        <w:tc>
          <w:tcPr>
            <w:tcW w:w="2260" w:type="dxa"/>
            <w:shd w:val="clear" w:color="auto" w:fill="auto"/>
            <w:noWrap/>
            <w:hideMark/>
          </w:tcPr>
          <w:p w14:paraId="0CC2656D"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1216</w:t>
            </w:r>
          </w:p>
        </w:tc>
        <w:tc>
          <w:tcPr>
            <w:tcW w:w="2260" w:type="dxa"/>
            <w:shd w:val="clear" w:color="auto" w:fill="auto"/>
            <w:noWrap/>
            <w:hideMark/>
          </w:tcPr>
          <w:p w14:paraId="18B9B1AF"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3820</w:t>
            </w:r>
          </w:p>
        </w:tc>
        <w:tc>
          <w:tcPr>
            <w:tcW w:w="2543" w:type="dxa"/>
            <w:shd w:val="clear" w:color="auto" w:fill="auto"/>
            <w:noWrap/>
            <w:hideMark/>
          </w:tcPr>
          <w:p w14:paraId="26E24B0F" w14:textId="77777777" w:rsidR="000E7F58" w:rsidRPr="00485F0E" w:rsidRDefault="000E7F58" w:rsidP="00F00D73">
            <w:pPr>
              <w:keepLines/>
              <w:jc w:val="center"/>
              <w:rPr>
                <w:rFonts w:ascii="Segoe UI" w:hAnsi="Segoe UI"/>
                <w:color w:val="424242" w:themeColor="text2" w:themeShade="BF"/>
                <w:spacing w:val="5"/>
                <w:sz w:val="18"/>
                <w:szCs w:val="18"/>
              </w:rPr>
            </w:pPr>
            <w:r w:rsidRPr="00485F0E">
              <w:rPr>
                <w:rFonts w:ascii="Segoe UI" w:hAnsi="Segoe UI"/>
                <w:color w:val="424242" w:themeColor="text2" w:themeShade="BF"/>
                <w:spacing w:val="5"/>
                <w:sz w:val="18"/>
                <w:szCs w:val="18"/>
              </w:rPr>
              <w:t>3.14</w:t>
            </w:r>
          </w:p>
        </w:tc>
      </w:tr>
    </w:tbl>
    <w:p w14:paraId="75FAC8EE" w14:textId="77777777" w:rsidR="00CA6222" w:rsidRPr="0074502B" w:rsidRDefault="00CA6222" w:rsidP="006D1F60">
      <w:pPr>
        <w:pStyle w:val="WWSHeading3"/>
      </w:pPr>
      <w:r w:rsidRPr="0074502B">
        <w:t>Individual performance</w:t>
      </w:r>
    </w:p>
    <w:p w14:paraId="30FB592F" w14:textId="0223A4F3" w:rsidR="00CA6222" w:rsidRPr="00B64007" w:rsidRDefault="00CA6222" w:rsidP="00120E1D">
      <w:pPr>
        <w:pStyle w:val="WWSList-number1"/>
        <w:numPr>
          <w:ilvl w:val="0"/>
          <w:numId w:val="27"/>
        </w:numPr>
      </w:pPr>
      <w:r w:rsidRPr="00B64007">
        <w:rPr>
          <w:b/>
        </w:rPr>
        <w:t>Performance management.</w:t>
      </w:r>
      <w:r w:rsidRPr="00B64007">
        <w:t xml:space="preserve"> As with any scheme reliant on individuals, performance varies.  This is a particularly acute issue for </w:t>
      </w:r>
      <w:r w:rsidR="00347665" w:rsidRPr="00B64007">
        <w:t xml:space="preserve">CVS </w:t>
      </w:r>
      <w:r w:rsidRPr="00B64007">
        <w:t>given the nature of the</w:t>
      </w:r>
      <w:r w:rsidR="00AC6A3B" w:rsidRPr="00B64007">
        <w:t xml:space="preserve"> statutory appointment and the co-ordinating</w:t>
      </w:r>
      <w:r w:rsidRPr="00B64007">
        <w:t xml:space="preserve"> rather than managing relationship of the teams they sit within. </w:t>
      </w:r>
    </w:p>
    <w:p w14:paraId="35992A54" w14:textId="0225CDEC" w:rsidR="00CA6222" w:rsidRPr="00B64007" w:rsidRDefault="00CA6222" w:rsidP="00120E1D">
      <w:pPr>
        <w:pStyle w:val="WWSList-number1"/>
        <w:numPr>
          <w:ilvl w:val="0"/>
          <w:numId w:val="27"/>
        </w:numPr>
      </w:pPr>
      <w:r w:rsidRPr="00B64007">
        <w:rPr>
          <w:b/>
        </w:rPr>
        <w:t>Visitor competencies</w:t>
      </w:r>
      <w:r w:rsidR="00AC6A3B" w:rsidRPr="00B64007">
        <w:rPr>
          <w:b/>
        </w:rPr>
        <w:t>.</w:t>
      </w:r>
      <w:r w:rsidR="003B3BEA" w:rsidRPr="00B64007">
        <w:t xml:space="preserve"> </w:t>
      </w:r>
      <w:r w:rsidR="00AC6A3B" w:rsidRPr="00B64007">
        <w:t>These</w:t>
      </w:r>
      <w:r w:rsidR="00ED116C">
        <w:t xml:space="preserve"> were</w:t>
      </w:r>
      <w:r w:rsidRPr="00B64007">
        <w:t xml:space="preserve"> highlighted by the Review, summaris</w:t>
      </w:r>
      <w:r w:rsidR="00ED116C">
        <w:t>ed as “Knowing what to look for”</w:t>
      </w:r>
      <w:r w:rsidRPr="00B64007">
        <w:t xml:space="preserve">. The </w:t>
      </w:r>
      <w:r w:rsidR="00060764" w:rsidRPr="00B64007">
        <w:t>CVS</w:t>
      </w:r>
      <w:r w:rsidRPr="00B64007">
        <w:t xml:space="preserve"> are addressing this with extensive training, mentoring and supervision as well as fin</w:t>
      </w:r>
      <w:r w:rsidR="00B14E7E" w:rsidRPr="00B64007">
        <w:t>e tuning recruitment processes. Visits need to be of a consistent quality using an independen</w:t>
      </w:r>
      <w:r w:rsidR="009161FE" w:rsidRPr="00B64007">
        <w:t xml:space="preserve">t human rights-based approach. </w:t>
      </w:r>
      <w:r w:rsidR="000E7F58" w:rsidRPr="00B64007">
        <w:t>Review feedback highlighted the importance</w:t>
      </w:r>
      <w:r w:rsidR="00076422" w:rsidRPr="00B64007">
        <w:t xml:space="preserve"> of</w:t>
      </w:r>
      <w:r w:rsidR="000E7F58" w:rsidRPr="00B64007">
        <w:t xml:space="preserve"> talking with people at the servi</w:t>
      </w:r>
      <w:r w:rsidR="009161FE" w:rsidRPr="00B64007">
        <w:t>ce when v</w:t>
      </w:r>
      <w:r w:rsidR="00076422" w:rsidRPr="00B64007">
        <w:t>isitin</w:t>
      </w:r>
      <w:r w:rsidR="00AC6A3B" w:rsidRPr="00B64007">
        <w:t>g and avoiding checklist-based</w:t>
      </w:r>
      <w:r w:rsidR="00076422" w:rsidRPr="00B64007">
        <w:t xml:space="preserve"> </w:t>
      </w:r>
      <w:r w:rsidR="000E7F58" w:rsidRPr="00B64007">
        <w:t xml:space="preserve">approaches. </w:t>
      </w:r>
      <w:r w:rsidR="00D46B43" w:rsidRPr="00B64007">
        <w:t>Criticism included V</w:t>
      </w:r>
      <w:r w:rsidR="00B14E7E" w:rsidRPr="00B64007">
        <w:t>isitors who did not follow up on issues raised previously or who were concerned with trivial matters and missed major problems. Cultural competence, access to interpreters when needed and cultural safety are</w:t>
      </w:r>
      <w:r w:rsidR="00AC6A3B" w:rsidRPr="00B64007">
        <w:t xml:space="preserve"> also</w:t>
      </w:r>
      <w:r w:rsidR="00B14E7E" w:rsidRPr="00B64007">
        <w:t xml:space="preserve"> important.</w:t>
      </w:r>
    </w:p>
    <w:p w14:paraId="4FF9B294" w14:textId="5642EA48" w:rsidR="00CA6222" w:rsidRDefault="00CA6222" w:rsidP="00120E1D">
      <w:pPr>
        <w:pStyle w:val="WWSList-number1"/>
        <w:numPr>
          <w:ilvl w:val="0"/>
          <w:numId w:val="27"/>
        </w:numPr>
      </w:pPr>
      <w:r w:rsidRPr="00B64007">
        <w:rPr>
          <w:b/>
        </w:rPr>
        <w:t>Attitudes and approach.</w:t>
      </w:r>
      <w:r w:rsidRPr="00B64007">
        <w:t xml:space="preserve"> All jurisdictions highlighted the importance </w:t>
      </w:r>
      <w:r w:rsidR="00AC6A3B" w:rsidRPr="00B64007">
        <w:t xml:space="preserve">of Community Visitors avoiding </w:t>
      </w:r>
      <w:r w:rsidRPr="00B64007">
        <w:t>behaving</w:t>
      </w:r>
      <w:r w:rsidR="00AC6A3B" w:rsidRPr="00B64007">
        <w:t xml:space="preserve"> in a high handed manner. O</w:t>
      </w:r>
      <w:r w:rsidR="00034261" w:rsidRPr="00B64007">
        <w:t>ne</w:t>
      </w:r>
      <w:r w:rsidR="00AC6A3B" w:rsidRPr="00B64007">
        <w:t xml:space="preserve"> interviewee</w:t>
      </w:r>
      <w:r w:rsidRPr="00B64007">
        <w:t xml:space="preserve"> </w:t>
      </w:r>
      <w:r w:rsidR="00AC6A3B" w:rsidRPr="00B64007">
        <w:t xml:space="preserve">reported a Visitor </w:t>
      </w:r>
      <w:r w:rsidRPr="00B64007">
        <w:t xml:space="preserve">demanding access to a home when a person with intellectual disability with drop in support was on their own and had </w:t>
      </w:r>
      <w:r w:rsidR="0050655D" w:rsidRPr="00B64007">
        <w:t xml:space="preserve">learned </w:t>
      </w:r>
      <w:r w:rsidR="00AC6A3B" w:rsidRPr="00B64007">
        <w:t>not to let strangers in</w:t>
      </w:r>
      <w:r w:rsidR="00DF341D" w:rsidRPr="00B64007">
        <w:t>to their home</w:t>
      </w:r>
      <w:r w:rsidRPr="00B64007">
        <w:t xml:space="preserve">.  </w:t>
      </w:r>
      <w:r w:rsidRPr="00B64007">
        <w:lastRenderedPageBreak/>
        <w:t>It was considered particularly important to build the skills to avoid confrontational approaches</w:t>
      </w:r>
      <w:r w:rsidR="003D28F1" w:rsidRPr="00B64007">
        <w:t xml:space="preserve">. </w:t>
      </w:r>
      <w:r w:rsidR="00937060" w:rsidRPr="00B64007">
        <w:t xml:space="preserve">This was highlighted in relation to </w:t>
      </w:r>
      <w:r w:rsidRPr="00B64007">
        <w:t>an Aboriginal Service provider in a remote area of the N</w:t>
      </w:r>
      <w:r w:rsidR="00DF341D" w:rsidRPr="00B64007">
        <w:t>orthern Territory</w:t>
      </w:r>
      <w:r w:rsidRPr="00B64007">
        <w:t xml:space="preserve">, where there are very few </w:t>
      </w:r>
      <w:r w:rsidR="00034261" w:rsidRPr="00B64007">
        <w:t xml:space="preserve">alternative providers </w:t>
      </w:r>
      <w:r w:rsidRPr="00B64007">
        <w:t>for people with disability</w:t>
      </w:r>
      <w:r w:rsidR="009629E0" w:rsidRPr="00B64007">
        <w:t xml:space="preserve">, </w:t>
      </w:r>
      <w:r w:rsidR="003D28F1" w:rsidRPr="00B64007">
        <w:t>The Review heard of the role of CVS extending to mediation in the interest of securing better outcomes for person with disability.</w:t>
      </w:r>
    </w:p>
    <w:p w14:paraId="3944BE58" w14:textId="44916742" w:rsidR="00CA6222" w:rsidRDefault="00CA6222" w:rsidP="00120E1D">
      <w:pPr>
        <w:pStyle w:val="WWSList-number1"/>
        <w:numPr>
          <w:ilvl w:val="0"/>
          <w:numId w:val="27"/>
        </w:numPr>
      </w:pPr>
      <w:r w:rsidRPr="00485F0E">
        <w:rPr>
          <w:b/>
        </w:rPr>
        <w:t>Confusion about the role</w:t>
      </w:r>
      <w:r w:rsidRPr="00C44375">
        <w:t xml:space="preserve"> in the wider community. The community visitor program for </w:t>
      </w:r>
      <w:r w:rsidR="00803B3E">
        <w:t>a</w:t>
      </w:r>
      <w:r w:rsidR="005664FE">
        <w:t>ged care</w:t>
      </w:r>
      <w:r w:rsidRPr="00C44375">
        <w:t xml:space="preserve"> services is widely available and focuses on befriending and addressing social isolation. Whilst both these strategies may have safeguarding outcomes, they are very different from the CV</w:t>
      </w:r>
      <w:r w:rsidR="00347665">
        <w:t>S</w:t>
      </w:r>
      <w:r w:rsidRPr="00C44375">
        <w:t xml:space="preserve"> role undertaken in the disability service system.</w:t>
      </w:r>
      <w:r w:rsidR="008A74B0">
        <w:t xml:space="preserve"> Some CVS also reported l</w:t>
      </w:r>
      <w:r w:rsidR="00803B3E">
        <w:t>ow awareness in the community with regard to the nature of</w:t>
      </w:r>
      <w:r w:rsidR="008A74B0">
        <w:t xml:space="preserve"> their work, and suspected people who could benefit did not know how to get in touch. </w:t>
      </w:r>
    </w:p>
    <w:p w14:paraId="59F02D8C" w14:textId="5A1DFD29" w:rsidR="0074502B" w:rsidRPr="00F00D73" w:rsidRDefault="00AD5EF8" w:rsidP="009161FE">
      <w:pPr>
        <w:pStyle w:val="WWSHeading1"/>
        <w:rPr>
          <w:rStyle w:val="WWSboldpink"/>
          <w:rFonts w:eastAsia="Franklin Gothic Book"/>
          <w:color w:val="703090"/>
          <w:lang w:eastAsia="en-US"/>
        </w:rPr>
      </w:pPr>
      <w:bookmarkStart w:id="54" w:name="_Toc31957403"/>
      <w:r w:rsidRPr="009161FE">
        <w:lastRenderedPageBreak/>
        <w:t xml:space="preserve">Can Community Visitors </w:t>
      </w:r>
      <w:r w:rsidR="0074502B" w:rsidRPr="009161FE">
        <w:t>play a role in safeguarding vulnerable NDIS participants?</w:t>
      </w:r>
      <w:bookmarkEnd w:id="54"/>
      <w:r w:rsidR="0074502B" w:rsidRPr="00F00D73">
        <w:rPr>
          <w:rStyle w:val="WWSboldpink"/>
          <w:rFonts w:eastAsia="Franklin Gothic Book"/>
          <w:color w:val="703090"/>
          <w:lang w:eastAsia="en-US"/>
        </w:rPr>
        <w:t xml:space="preserve"> </w:t>
      </w:r>
    </w:p>
    <w:p w14:paraId="484ABFFC" w14:textId="09D8EA2B" w:rsidR="00CA6222" w:rsidRPr="00910806" w:rsidRDefault="0049548F" w:rsidP="00485F0E">
      <w:pPr>
        <w:pStyle w:val="WWSHeading5"/>
        <w:rPr>
          <w:rStyle w:val="WWSboldpink"/>
          <w:rFonts w:ascii="Franklin Gothic Book" w:hAnsi="Franklin Gothic Book"/>
          <w:b/>
          <w:color w:val="424242"/>
        </w:rPr>
      </w:pPr>
      <w:r w:rsidRPr="00910806">
        <w:t xml:space="preserve">Can </w:t>
      </w:r>
      <w:r w:rsidR="00AD5EF8" w:rsidRPr="00910806">
        <w:t xml:space="preserve">Community Visitors, as independent bodies, play a role in terms of safeguarding vulnerable NDIS </w:t>
      </w:r>
      <w:r w:rsidR="0074502B" w:rsidRPr="00910806">
        <w:t>C</w:t>
      </w:r>
      <w:r w:rsidR="00AB5FBB" w:rsidRPr="00910806">
        <w:t>an participants? If yes, what role can they play?</w:t>
      </w:r>
    </w:p>
    <w:p w14:paraId="04DBBE70" w14:textId="58B10DCD" w:rsidR="005F78A4" w:rsidRPr="00485F0E" w:rsidRDefault="00141709" w:rsidP="00485F0E">
      <w:pPr>
        <w:pStyle w:val="WWSBodytext"/>
      </w:pPr>
      <w:r w:rsidRPr="00485F0E">
        <w:t xml:space="preserve">The Review </w:t>
      </w:r>
      <w:r w:rsidR="00114721" w:rsidRPr="00485F0E">
        <w:t>found that CVS should</w:t>
      </w:r>
      <w:r w:rsidR="00994365" w:rsidRPr="00485F0E">
        <w:t xml:space="preserve"> play a role in safeguarding vulnerable NDIS participants</w:t>
      </w:r>
      <w:r w:rsidR="005F78A4" w:rsidRPr="00485F0E">
        <w:t xml:space="preserve">, working </w:t>
      </w:r>
      <w:r w:rsidR="003E40E3">
        <w:t>with the broad framing provided</w:t>
      </w:r>
      <w:r w:rsidR="005F78A4" w:rsidRPr="00485F0E">
        <w:t xml:space="preserve"> by the NDIA and the specific guidance of the NDIS Framework</w:t>
      </w:r>
      <w:r w:rsidR="00994365" w:rsidRPr="00485F0E">
        <w:t xml:space="preserve">. </w:t>
      </w:r>
    </w:p>
    <w:p w14:paraId="21D46462" w14:textId="7F3CC112" w:rsidR="005F78A4" w:rsidRPr="005F78A4" w:rsidRDefault="005F78A4" w:rsidP="009375B1">
      <w:pPr>
        <w:pStyle w:val="WWSHeading2"/>
      </w:pPr>
      <w:bookmarkStart w:id="55" w:name="_Toc31957404"/>
      <w:r w:rsidRPr="005F78A4">
        <w:t>NDIA framing</w:t>
      </w:r>
      <w:bookmarkEnd w:id="55"/>
    </w:p>
    <w:p w14:paraId="5D4870BF" w14:textId="74F48EBC" w:rsidR="00A849D5" w:rsidRPr="009161FE" w:rsidRDefault="00A849D5" w:rsidP="009161FE">
      <w:pPr>
        <w:pStyle w:val="WWSBodytext"/>
      </w:pPr>
      <w:r w:rsidRPr="009161FE">
        <w:t>The NDIA has a clearly stated intent of enabling people to have choice and control over their lives and recognises the need to build the capacity of individual NDIS participants to make decisions relating to their own safety. Some choices will have more risk associated with them than others</w:t>
      </w:r>
      <w:r w:rsidR="009161FE">
        <w:t>.</w:t>
      </w:r>
    </w:p>
    <w:p w14:paraId="49B8CFAE" w14:textId="7DCD6AE6" w:rsidR="00994365" w:rsidRPr="009161FE" w:rsidRDefault="00A849D5" w:rsidP="009161FE">
      <w:pPr>
        <w:pStyle w:val="WWSBodytext"/>
      </w:pPr>
      <w:r w:rsidRPr="009161FE">
        <w:t xml:space="preserve">This is reflected in a multifaceted safeguarding model, recognising strategies at four levels: individual, service, system and community. </w:t>
      </w:r>
      <w:r w:rsidR="005E0CA6" w:rsidRPr="009161FE">
        <w:t>Community level safeguards are outside of the disability services system.</w:t>
      </w:r>
    </w:p>
    <w:p w14:paraId="49D99A24" w14:textId="77777777" w:rsidR="00DD5295" w:rsidRDefault="00994365" w:rsidP="00DD5295">
      <w:pPr>
        <w:pStyle w:val="WWSBodytext"/>
        <w:spacing w:after="240"/>
      </w:pPr>
      <w:r w:rsidRPr="009161FE">
        <w:t xml:space="preserve">Vulnerable NDIS participants </w:t>
      </w:r>
      <w:r w:rsidR="00A849D5" w:rsidRPr="009161FE">
        <w:t>who are unable to access natural supports</w:t>
      </w:r>
      <w:r w:rsidRPr="009161FE">
        <w:t>, are isolated</w:t>
      </w:r>
      <w:r w:rsidR="00A849D5" w:rsidRPr="009161FE">
        <w:t xml:space="preserve"> or are limited in self-advocacy will be </w:t>
      </w:r>
      <w:r w:rsidR="00652558" w:rsidRPr="009161FE">
        <w:t xml:space="preserve">significantly </w:t>
      </w:r>
      <w:r w:rsidR="00A849D5" w:rsidRPr="009161FE">
        <w:t xml:space="preserve">reliant on the safeguarding strategies that are the responsibility of the service, </w:t>
      </w:r>
      <w:r w:rsidR="00652558" w:rsidRPr="009161FE">
        <w:t>system and community</w:t>
      </w:r>
      <w:r w:rsidR="00A849D5" w:rsidRPr="009161FE">
        <w:t>.</w:t>
      </w:r>
    </w:p>
    <w:p w14:paraId="313C9A44" w14:textId="77777777" w:rsidR="00DD5295" w:rsidRDefault="00DD5295">
      <w:pPr>
        <w:rPr>
          <w:rFonts w:eastAsia="HGGothicE"/>
          <w:color w:val="424242"/>
          <w:lang w:val="en-AU" w:eastAsia="en-AU"/>
        </w:rPr>
      </w:pPr>
      <w:r>
        <w:br w:type="page"/>
      </w:r>
    </w:p>
    <w:p w14:paraId="22181E9F" w14:textId="3BFB42C0" w:rsidR="009161FE" w:rsidRDefault="00DD5295" w:rsidP="00DD5295">
      <w:pPr>
        <w:pStyle w:val="WWSBodytext"/>
        <w:spacing w:after="240"/>
      </w:pPr>
      <w:r>
        <w:lastRenderedPageBreak/>
        <w:t xml:space="preserve"> </w:t>
      </w:r>
    </w:p>
    <w:p w14:paraId="4D499313" w14:textId="77777777" w:rsidR="00DD5295" w:rsidRDefault="009161FE" w:rsidP="00DD5295">
      <w:pPr>
        <w:pStyle w:val="WWSFigureCaption"/>
        <w:rPr>
          <w:noProof/>
        </w:rPr>
      </w:pPr>
      <w:bookmarkStart w:id="56" w:name="_Toc31974795"/>
      <w:r>
        <w:t xml:space="preserve">Figure </w:t>
      </w:r>
      <w:r w:rsidR="003F6412">
        <w:rPr>
          <w:noProof/>
        </w:rPr>
        <w:fldChar w:fldCharType="begin"/>
      </w:r>
      <w:r w:rsidR="003F6412">
        <w:rPr>
          <w:noProof/>
        </w:rPr>
        <w:instrText xml:space="preserve"> SEQ Figure \* ARABIC </w:instrText>
      </w:r>
      <w:r w:rsidR="003F6412">
        <w:rPr>
          <w:noProof/>
        </w:rPr>
        <w:fldChar w:fldCharType="separate"/>
      </w:r>
      <w:r w:rsidR="00E51212">
        <w:rPr>
          <w:noProof/>
        </w:rPr>
        <w:t>3</w:t>
      </w:r>
      <w:r w:rsidR="003F6412">
        <w:rPr>
          <w:noProof/>
        </w:rPr>
        <w:fldChar w:fldCharType="end"/>
      </w:r>
      <w:r w:rsidRPr="00695F59">
        <w:t>: Safeguarding levels</w:t>
      </w:r>
      <w:bookmarkEnd w:id="56"/>
      <w:r w:rsidRPr="00695F59">
        <w:rPr>
          <w:noProof/>
        </w:rPr>
        <w:t xml:space="preserve"> </w:t>
      </w:r>
    </w:p>
    <w:p w14:paraId="5C8420A1" w14:textId="75E82B2C" w:rsidR="009161FE" w:rsidRDefault="00CE542E" w:rsidP="00DD5295">
      <w:pPr>
        <w:pStyle w:val="WWSFigureCaption"/>
        <w:rPr>
          <w:highlight w:val="yellow"/>
        </w:rPr>
      </w:pPr>
      <w:r>
        <w:rPr>
          <w:noProof/>
          <w:lang w:eastAsia="en-AU"/>
        </w:rPr>
        <w:drawing>
          <wp:anchor distT="0" distB="0" distL="211836" distR="123825" simplePos="0" relativeHeight="251667968" behindDoc="1" locked="0" layoutInCell="1" allowOverlap="1" wp14:anchorId="23D84377" wp14:editId="7AEE65C0">
            <wp:simplePos x="0" y="0"/>
            <wp:positionH relativeFrom="column">
              <wp:posOffset>542888</wp:posOffset>
            </wp:positionH>
            <wp:positionV relativeFrom="paragraph">
              <wp:posOffset>139065</wp:posOffset>
            </wp:positionV>
            <wp:extent cx="4410075" cy="3038475"/>
            <wp:effectExtent l="76200" t="0" r="9525" b="0"/>
            <wp:wrapTopAndBottom/>
            <wp:docPr id="21" name="Diagram 5" descr="pictorial representation of safeguarding levels across community, system, service and individual levels" title="Figure 3: Safeguarding levels"/>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2462B669" w14:textId="39E886F8" w:rsidR="00A849D5" w:rsidRPr="009161FE" w:rsidRDefault="00A849D5" w:rsidP="00A849D5">
      <w:pPr>
        <w:pStyle w:val="WWSBodytext"/>
      </w:pPr>
      <w:r w:rsidRPr="009161FE">
        <w:t xml:space="preserve">Community Visitor Schemes </w:t>
      </w:r>
      <w:r w:rsidR="005E0CA6" w:rsidRPr="009161FE">
        <w:t xml:space="preserve">are a means of </w:t>
      </w:r>
      <w:r w:rsidR="005E0CA6" w:rsidRPr="009161FE">
        <w:rPr>
          <w:b/>
        </w:rPr>
        <w:t>integrating the four levels</w:t>
      </w:r>
      <w:r w:rsidR="005E0CA6" w:rsidRPr="009161FE">
        <w:t xml:space="preserve"> and </w:t>
      </w:r>
      <w:r w:rsidRPr="009161FE">
        <w:t>can make a contribution</w:t>
      </w:r>
      <w:r w:rsidR="005E0CA6" w:rsidRPr="009161FE">
        <w:t xml:space="preserve"> to each</w:t>
      </w:r>
      <w:r w:rsidRPr="009161FE">
        <w:t>:</w:t>
      </w:r>
    </w:p>
    <w:p w14:paraId="79FCA525" w14:textId="414FA473" w:rsidR="00A849D5" w:rsidRPr="009161FE" w:rsidRDefault="00A849D5" w:rsidP="00AC3DA8">
      <w:pPr>
        <w:pStyle w:val="WWSBodytext"/>
        <w:spacing w:before="240"/>
      </w:pPr>
      <w:r w:rsidRPr="009161FE">
        <w:rPr>
          <w:b/>
        </w:rPr>
        <w:t>Community</w:t>
      </w:r>
      <w:r w:rsidRPr="009161FE">
        <w:t xml:space="preserve"> – linking people with disability with mainstream complaints functions when needed, </w:t>
      </w:r>
      <w:r w:rsidR="004B1150" w:rsidRPr="009161FE">
        <w:t>and contributing to systemic intelligence on issues. For example in the Northern Territory the CVS is monitoring the use of interpreters as a systemic issue and in Victo</w:t>
      </w:r>
      <w:r w:rsidR="005F78A4" w:rsidRPr="009161FE">
        <w:t>ria the Public Advocate has published on the challenges faced by people with disability seeking accommodation</w:t>
      </w:r>
      <w:r w:rsidR="004B1150" w:rsidRPr="009161FE">
        <w:t>.</w:t>
      </w:r>
      <w:r w:rsidR="005F78A4" w:rsidRPr="009161FE">
        <w:rPr>
          <w:rStyle w:val="EndnoteReference"/>
        </w:rPr>
        <w:endnoteReference w:id="28"/>
      </w:r>
      <w:r w:rsidR="00E910AE">
        <w:t xml:space="preserve"> C</w:t>
      </w:r>
      <w:r w:rsidR="00DF341D">
        <w:t xml:space="preserve">VS </w:t>
      </w:r>
      <w:r w:rsidR="005E0CA6" w:rsidRPr="009161FE">
        <w:t xml:space="preserve">can escalate matters to </w:t>
      </w:r>
      <w:r w:rsidR="00031047" w:rsidRPr="009161FE">
        <w:t xml:space="preserve">other </w:t>
      </w:r>
      <w:r w:rsidR="005E0CA6" w:rsidRPr="009161FE">
        <w:t>agencies as needed.</w:t>
      </w:r>
    </w:p>
    <w:p w14:paraId="6C5875D3" w14:textId="292F5548" w:rsidR="00A849D5" w:rsidRPr="009161FE" w:rsidRDefault="00A849D5" w:rsidP="00AC3DA8">
      <w:pPr>
        <w:pStyle w:val="WWSBodytext"/>
        <w:spacing w:before="240"/>
      </w:pPr>
      <w:r w:rsidRPr="009161FE">
        <w:rPr>
          <w:b/>
        </w:rPr>
        <w:t>System</w:t>
      </w:r>
      <w:r w:rsidRPr="009161FE">
        <w:t xml:space="preserve"> – providing in</w:t>
      </w:r>
      <w:r w:rsidR="008E772C" w:rsidRPr="009161FE">
        <w:t>telligence</w:t>
      </w:r>
      <w:r w:rsidRPr="009161FE">
        <w:t xml:space="preserve"> on systemic issues to the NDIS Commission, </w:t>
      </w:r>
      <w:r w:rsidR="00ED27F7" w:rsidRPr="009161FE">
        <w:t xml:space="preserve">schemes should be </w:t>
      </w:r>
      <w:r w:rsidRPr="009161FE">
        <w:t xml:space="preserve">reporting </w:t>
      </w:r>
      <w:r w:rsidR="00ED27F7" w:rsidRPr="009161FE">
        <w:t xml:space="preserve">serious </w:t>
      </w:r>
      <w:r w:rsidRPr="009161FE">
        <w:t xml:space="preserve">individual matters as complainants and contributing to the capacity building and preventative functions </w:t>
      </w:r>
      <w:r w:rsidR="005E0CA6" w:rsidRPr="009161FE">
        <w:t xml:space="preserve">(outlined in </w:t>
      </w:r>
      <w:r w:rsidR="003B3BEA">
        <w:t>Table 4 below</w:t>
      </w:r>
      <w:r w:rsidR="005E0CA6" w:rsidRPr="009161FE">
        <w:t>).</w:t>
      </w:r>
    </w:p>
    <w:p w14:paraId="0804A847" w14:textId="393AB363" w:rsidR="005E0CA6" w:rsidRPr="009161FE" w:rsidRDefault="005E0CA6" w:rsidP="00AC3DA8">
      <w:pPr>
        <w:pStyle w:val="WWSBodytext"/>
        <w:spacing w:before="240"/>
      </w:pPr>
      <w:r w:rsidRPr="009161FE">
        <w:rPr>
          <w:b/>
        </w:rPr>
        <w:t>Service</w:t>
      </w:r>
      <w:r w:rsidRPr="009161FE">
        <w:t xml:space="preserve"> – monito</w:t>
      </w:r>
      <w:r w:rsidR="00ED27F7" w:rsidRPr="009161FE">
        <w:t>ring how s</w:t>
      </w:r>
      <w:r w:rsidRPr="009161FE">
        <w:t xml:space="preserve">ervices operate, talking </w:t>
      </w:r>
      <w:r w:rsidR="008E772C" w:rsidRPr="009161FE">
        <w:t>with staff, contributing to ongoing improvements</w:t>
      </w:r>
      <w:r w:rsidR="00ED27F7" w:rsidRPr="009161FE">
        <w:t>, providing an avenue for whistleblowing</w:t>
      </w:r>
      <w:r w:rsidR="00617533" w:rsidRPr="009161FE">
        <w:t xml:space="preserve">. </w:t>
      </w:r>
    </w:p>
    <w:p w14:paraId="247B9F03" w14:textId="1C4D1FA9" w:rsidR="00AC3DA8" w:rsidRDefault="005E0CA6" w:rsidP="00DD5295">
      <w:pPr>
        <w:pStyle w:val="WWSBodytext"/>
        <w:spacing w:before="240"/>
      </w:pPr>
      <w:r w:rsidRPr="009161FE">
        <w:rPr>
          <w:b/>
        </w:rPr>
        <w:t>Individuals</w:t>
      </w:r>
      <w:r w:rsidR="00843627">
        <w:t xml:space="preserve"> – l</w:t>
      </w:r>
      <w:r w:rsidRPr="009161FE">
        <w:t>istening, a</w:t>
      </w:r>
      <w:r w:rsidR="00A849D5" w:rsidRPr="009161FE">
        <w:t>ssisting individuals to dev</w:t>
      </w:r>
      <w:r w:rsidR="002B6A97" w:rsidRPr="009161FE">
        <w:t>elop skills and self-</w:t>
      </w:r>
      <w:r w:rsidR="00ED27F7" w:rsidRPr="009161FE">
        <w:t xml:space="preserve">advocate through a proactive </w:t>
      </w:r>
      <w:r w:rsidR="00A849D5" w:rsidRPr="009161FE">
        <w:t>face</w:t>
      </w:r>
      <w:r w:rsidR="009161FE" w:rsidRPr="009161FE">
        <w:t>-to-f</w:t>
      </w:r>
      <w:r w:rsidR="00A849D5" w:rsidRPr="009161FE">
        <w:t xml:space="preserve">ace </w:t>
      </w:r>
      <w:r w:rsidRPr="009161FE">
        <w:t>role</w:t>
      </w:r>
      <w:r w:rsidR="000610DD" w:rsidRPr="009161FE">
        <w:t xml:space="preserve">, raising matters on </w:t>
      </w:r>
      <w:r w:rsidR="008E772C" w:rsidRPr="009161FE">
        <w:t>behalf</w:t>
      </w:r>
      <w:r w:rsidR="000610DD" w:rsidRPr="009161FE">
        <w:t xml:space="preserve"> of people with disability </w:t>
      </w:r>
      <w:r w:rsidR="002B6A97" w:rsidRPr="009161FE">
        <w:t>when needed.</w:t>
      </w:r>
      <w:r w:rsidR="00DD5295">
        <w:t xml:space="preserve"> </w:t>
      </w:r>
    </w:p>
    <w:p w14:paraId="2E33E949" w14:textId="77777777" w:rsidR="00AC3DA8" w:rsidRDefault="00AC3DA8" w:rsidP="00AC3DA8">
      <w:pPr>
        <w:pStyle w:val="WWSHeading2"/>
        <w:spacing w:before="0"/>
        <w:sectPr w:rsidR="00AC3DA8" w:rsidSect="00163CEA">
          <w:endnotePr>
            <w:numFmt w:val="decimal"/>
          </w:endnotePr>
          <w:pgSz w:w="11900" w:h="16840"/>
          <w:pgMar w:top="1701" w:right="1418" w:bottom="1361" w:left="1418" w:header="709" w:footer="510" w:gutter="0"/>
          <w:cols w:space="708"/>
          <w:docGrid w:linePitch="360"/>
        </w:sectPr>
      </w:pPr>
    </w:p>
    <w:p w14:paraId="18AD0362" w14:textId="50B8D52F" w:rsidR="00A849D5" w:rsidRPr="005F78A4" w:rsidRDefault="00BD718B" w:rsidP="00AC3DA8">
      <w:pPr>
        <w:pStyle w:val="WWSHeading2"/>
        <w:spacing w:before="0"/>
      </w:pPr>
      <w:bookmarkStart w:id="57" w:name="_Toc31957405"/>
      <w:r>
        <w:lastRenderedPageBreak/>
        <w:t>NDIS F</w:t>
      </w:r>
      <w:r w:rsidR="005F78A4" w:rsidRPr="005F78A4">
        <w:t>ramework</w:t>
      </w:r>
      <w:bookmarkEnd w:id="57"/>
      <w:r w:rsidR="002B6A97" w:rsidRPr="005F78A4">
        <w:t xml:space="preserve"> </w:t>
      </w:r>
    </w:p>
    <w:p w14:paraId="1C5AE07E" w14:textId="14FF48AF" w:rsidR="009F327E" w:rsidRDefault="00D22063" w:rsidP="00AB5FBB">
      <w:pPr>
        <w:pStyle w:val="WWSBodytext"/>
      </w:pPr>
      <w:r>
        <w:t>The NDIS Framework has three components</w:t>
      </w:r>
      <w:r w:rsidR="00752AF0">
        <w:t>:</w:t>
      </w:r>
      <w:r>
        <w:t xml:space="preserve"> Developmental, Preventative,</w:t>
      </w:r>
      <w:r w:rsidR="00AE3599">
        <w:t xml:space="preserve"> and Corrective. </w:t>
      </w:r>
      <w:r w:rsidR="003B3BEA">
        <w:t>Table 4</w:t>
      </w:r>
      <w:r>
        <w:t xml:space="preserve"> uses the NDIS Framewor</w:t>
      </w:r>
      <w:r w:rsidR="009C1456">
        <w:t xml:space="preserve">k to suggest areas where CVS </w:t>
      </w:r>
      <w:r w:rsidR="00ED27F7">
        <w:t xml:space="preserve">can </w:t>
      </w:r>
      <w:r>
        <w:t>play a role in safeguarding vulnerable NDIS participants.</w:t>
      </w:r>
    </w:p>
    <w:p w14:paraId="25D4914E" w14:textId="1D55015D" w:rsidR="00D22063" w:rsidRPr="00615803" w:rsidRDefault="00F5603A" w:rsidP="00F5603A">
      <w:pPr>
        <w:pStyle w:val="WWSFigureCaption"/>
      </w:pPr>
      <w:bookmarkStart w:id="58" w:name="_Toc31974786"/>
      <w:r>
        <w:t xml:space="preserve">Table </w:t>
      </w:r>
      <w:r w:rsidR="003F6412">
        <w:rPr>
          <w:noProof/>
        </w:rPr>
        <w:fldChar w:fldCharType="begin"/>
      </w:r>
      <w:r w:rsidR="003F6412">
        <w:rPr>
          <w:noProof/>
        </w:rPr>
        <w:instrText xml:space="preserve"> SEQ Table \* ARABIC </w:instrText>
      </w:r>
      <w:r w:rsidR="003F6412">
        <w:rPr>
          <w:noProof/>
        </w:rPr>
        <w:fldChar w:fldCharType="separate"/>
      </w:r>
      <w:r w:rsidR="00E51212">
        <w:rPr>
          <w:noProof/>
        </w:rPr>
        <w:t>4</w:t>
      </w:r>
      <w:r w:rsidR="003F6412">
        <w:rPr>
          <w:noProof/>
        </w:rPr>
        <w:fldChar w:fldCharType="end"/>
      </w:r>
      <w:r>
        <w:t xml:space="preserve">: </w:t>
      </w:r>
      <w:r w:rsidR="00BD718B">
        <w:t>CVS c</w:t>
      </w:r>
      <w:r w:rsidRPr="00615803">
        <w:t>omponents of the NDIS Quality and Safeguarding Framework</w:t>
      </w:r>
      <w:bookmarkEnd w:id="58"/>
    </w:p>
    <w:tbl>
      <w:tblPr>
        <w:tblW w:w="0" w:type="auto"/>
        <w:tblBorders>
          <w:bottom w:val="single" w:sz="6" w:space="0" w:color="C51871"/>
          <w:insideH w:val="single" w:sz="6" w:space="0" w:color="C51871"/>
          <w:insideV w:val="single" w:sz="6" w:space="0" w:color="C51871"/>
        </w:tblBorders>
        <w:tblCellMar>
          <w:top w:w="108" w:type="dxa"/>
          <w:bottom w:w="108" w:type="dxa"/>
        </w:tblCellMar>
        <w:tblLook w:val="04A0" w:firstRow="1" w:lastRow="0" w:firstColumn="1" w:lastColumn="0" w:noHBand="0" w:noVBand="1"/>
      </w:tblPr>
      <w:tblGrid>
        <w:gridCol w:w="3023"/>
        <w:gridCol w:w="3027"/>
        <w:gridCol w:w="3014"/>
      </w:tblGrid>
      <w:tr w:rsidR="00D22063" w:rsidRPr="00F00D73" w14:paraId="69610B89" w14:textId="77777777" w:rsidTr="00F00D73">
        <w:trPr>
          <w:cantSplit/>
        </w:trPr>
        <w:tc>
          <w:tcPr>
            <w:tcW w:w="9280" w:type="dxa"/>
            <w:gridSpan w:val="3"/>
            <w:shd w:val="clear" w:color="auto" w:fill="auto"/>
          </w:tcPr>
          <w:p w14:paraId="66D736E0" w14:textId="77777777" w:rsidR="00D22063" w:rsidRPr="00843627" w:rsidRDefault="00D22063" w:rsidP="00F00D73">
            <w:pPr>
              <w:keepNext/>
              <w:keepLines/>
              <w:jc w:val="center"/>
              <w:rPr>
                <w:rFonts w:ascii="Segoe UI" w:hAnsi="Segoe UI"/>
                <w:bCs/>
                <w:color w:val="424242" w:themeColor="text2" w:themeShade="BF"/>
                <w:sz w:val="18"/>
                <w:szCs w:val="18"/>
              </w:rPr>
            </w:pPr>
            <w:r w:rsidRPr="00843627">
              <w:rPr>
                <w:rFonts w:ascii="Segoe UI" w:hAnsi="Segoe UI"/>
                <w:b/>
                <w:bCs/>
                <w:color w:val="424242" w:themeColor="text2" w:themeShade="BF"/>
                <w:sz w:val="18"/>
                <w:szCs w:val="18"/>
              </w:rPr>
              <w:t>Underpinning foundations</w:t>
            </w:r>
          </w:p>
        </w:tc>
      </w:tr>
      <w:tr w:rsidR="00D22063" w:rsidRPr="00F00D73" w14:paraId="046236AC" w14:textId="77777777" w:rsidTr="00F00D73">
        <w:trPr>
          <w:cantSplit/>
        </w:trPr>
        <w:tc>
          <w:tcPr>
            <w:tcW w:w="9280" w:type="dxa"/>
            <w:gridSpan w:val="3"/>
            <w:shd w:val="clear" w:color="auto" w:fill="auto"/>
          </w:tcPr>
          <w:p w14:paraId="4B0470A5" w14:textId="77777777" w:rsidR="00D22063" w:rsidRPr="00843627" w:rsidRDefault="00D22063" w:rsidP="00F00D73">
            <w:pPr>
              <w:keepNext/>
              <w:keepLines/>
              <w:jc w:val="center"/>
              <w:rPr>
                <w:rFonts w:ascii="Segoe UI" w:hAnsi="Segoe UI"/>
                <w:color w:val="424242" w:themeColor="text2" w:themeShade="BF"/>
                <w:sz w:val="18"/>
                <w:szCs w:val="18"/>
              </w:rPr>
            </w:pPr>
            <w:r w:rsidRPr="00843627">
              <w:rPr>
                <w:rFonts w:ascii="Segoe UI" w:hAnsi="Segoe UI"/>
                <w:i/>
                <w:color w:val="424242" w:themeColor="text2" w:themeShade="BF"/>
                <w:sz w:val="18"/>
                <w:szCs w:val="18"/>
              </w:rPr>
              <w:t>UN Convention on the Rights of Persons with Disabilities; National Disability Strategy 2010–2020;</w:t>
            </w:r>
            <w:r w:rsidRPr="00843627">
              <w:rPr>
                <w:rFonts w:ascii="Segoe UI" w:hAnsi="Segoe UI"/>
                <w:i/>
                <w:color w:val="424242" w:themeColor="text2" w:themeShade="BF"/>
                <w:sz w:val="18"/>
                <w:szCs w:val="18"/>
              </w:rPr>
              <w:br/>
            </w:r>
            <w:r w:rsidRPr="00910806">
              <w:rPr>
                <w:rFonts w:ascii="Segoe UI" w:hAnsi="Segoe UI"/>
                <w:i/>
                <w:color w:val="424242" w:themeColor="text2" w:themeShade="BF"/>
                <w:sz w:val="18"/>
                <w:szCs w:val="18"/>
              </w:rPr>
              <w:t>National Disability Insurance Scheme Act 2013</w:t>
            </w:r>
          </w:p>
        </w:tc>
      </w:tr>
      <w:tr w:rsidR="00D22063" w:rsidRPr="00F00D73" w14:paraId="6B1C0A09" w14:textId="77777777" w:rsidTr="00F00D73">
        <w:trPr>
          <w:cantSplit/>
          <w:trHeight w:val="17"/>
        </w:trPr>
        <w:tc>
          <w:tcPr>
            <w:tcW w:w="9280" w:type="dxa"/>
            <w:gridSpan w:val="3"/>
            <w:shd w:val="clear" w:color="auto" w:fill="auto"/>
          </w:tcPr>
          <w:p w14:paraId="46D817F6" w14:textId="77777777" w:rsidR="00D22063" w:rsidRPr="00843627" w:rsidRDefault="00D22063" w:rsidP="00F00D73">
            <w:pPr>
              <w:keepNext/>
              <w:keepLines/>
              <w:jc w:val="center"/>
              <w:rPr>
                <w:rFonts w:ascii="Segoe UI" w:hAnsi="Segoe UI"/>
                <w:b/>
                <w:color w:val="424242" w:themeColor="text2" w:themeShade="BF"/>
                <w:sz w:val="18"/>
                <w:szCs w:val="18"/>
              </w:rPr>
            </w:pPr>
            <w:r w:rsidRPr="00843627">
              <w:rPr>
                <w:rFonts w:ascii="Segoe UI" w:hAnsi="Segoe UI"/>
                <w:b/>
                <w:color w:val="424242" w:themeColor="text2" w:themeShade="BF"/>
                <w:sz w:val="18"/>
                <w:szCs w:val="18"/>
              </w:rPr>
              <w:t>Components</w:t>
            </w:r>
          </w:p>
        </w:tc>
      </w:tr>
      <w:tr w:rsidR="00D22063" w:rsidRPr="00F00D73" w14:paraId="527D35A3" w14:textId="77777777" w:rsidTr="00F00D73">
        <w:trPr>
          <w:cantSplit/>
        </w:trPr>
        <w:tc>
          <w:tcPr>
            <w:tcW w:w="3093" w:type="dxa"/>
            <w:shd w:val="clear" w:color="auto" w:fill="auto"/>
          </w:tcPr>
          <w:p w14:paraId="2DB9FB06" w14:textId="77777777" w:rsidR="00D22063" w:rsidRPr="00843627" w:rsidRDefault="00D22063" w:rsidP="00F00D73">
            <w:pPr>
              <w:keepNext/>
              <w:keepLines/>
              <w:rPr>
                <w:rFonts w:ascii="Segoe UI" w:hAnsi="Segoe UI"/>
                <w:b/>
                <w:color w:val="424242" w:themeColor="text2" w:themeShade="BF"/>
                <w:sz w:val="18"/>
                <w:szCs w:val="18"/>
              </w:rPr>
            </w:pPr>
            <w:r w:rsidRPr="00843627">
              <w:rPr>
                <w:rFonts w:ascii="Segoe UI" w:hAnsi="Segoe UI"/>
                <w:b/>
                <w:color w:val="424242" w:themeColor="text2" w:themeShade="BF"/>
                <w:sz w:val="18"/>
                <w:szCs w:val="18"/>
              </w:rPr>
              <w:t xml:space="preserve">Developmental: </w:t>
            </w:r>
            <w:r w:rsidRPr="00843627">
              <w:rPr>
                <w:rFonts w:ascii="Segoe UI" w:hAnsi="Segoe UI"/>
                <w:color w:val="424242" w:themeColor="text2" w:themeShade="BF"/>
                <w:spacing w:val="5"/>
                <w:sz w:val="18"/>
                <w:szCs w:val="18"/>
              </w:rPr>
              <w:t>Building capability and support systems</w:t>
            </w:r>
            <w:r w:rsidRPr="00843627">
              <w:rPr>
                <w:rFonts w:ascii="Segoe UI" w:hAnsi="Segoe UI"/>
                <w:b/>
                <w:color w:val="424242" w:themeColor="text2" w:themeShade="BF"/>
                <w:sz w:val="18"/>
                <w:szCs w:val="18"/>
              </w:rPr>
              <w:t xml:space="preserve"> </w:t>
            </w:r>
          </w:p>
        </w:tc>
        <w:tc>
          <w:tcPr>
            <w:tcW w:w="3093" w:type="dxa"/>
            <w:shd w:val="clear" w:color="auto" w:fill="auto"/>
          </w:tcPr>
          <w:p w14:paraId="52DFE37B" w14:textId="77777777" w:rsidR="00D22063" w:rsidRPr="00843627" w:rsidRDefault="00D22063" w:rsidP="00F00D73">
            <w:pPr>
              <w:keepNext/>
              <w:keepLines/>
              <w:rPr>
                <w:rFonts w:ascii="Segoe UI" w:hAnsi="Segoe UI"/>
                <w:b/>
                <w:color w:val="424242" w:themeColor="text2" w:themeShade="BF"/>
                <w:sz w:val="18"/>
                <w:szCs w:val="18"/>
              </w:rPr>
            </w:pPr>
            <w:r w:rsidRPr="00843627">
              <w:rPr>
                <w:rFonts w:ascii="Segoe UI" w:hAnsi="Segoe UI"/>
                <w:b/>
                <w:color w:val="424242" w:themeColor="text2" w:themeShade="BF"/>
                <w:sz w:val="18"/>
                <w:szCs w:val="18"/>
              </w:rPr>
              <w:t xml:space="preserve">Preventative: </w:t>
            </w:r>
            <w:r w:rsidRPr="00843627">
              <w:rPr>
                <w:rFonts w:ascii="Segoe UI" w:hAnsi="Segoe UI"/>
                <w:color w:val="424242" w:themeColor="text2" w:themeShade="BF"/>
                <w:spacing w:val="5"/>
                <w:sz w:val="18"/>
                <w:szCs w:val="18"/>
              </w:rPr>
              <w:t>Preventing harm and promoting quality</w:t>
            </w:r>
          </w:p>
        </w:tc>
        <w:tc>
          <w:tcPr>
            <w:tcW w:w="3094" w:type="dxa"/>
            <w:shd w:val="clear" w:color="auto" w:fill="auto"/>
          </w:tcPr>
          <w:p w14:paraId="7226B867" w14:textId="77777777" w:rsidR="00D22063" w:rsidRPr="00843627" w:rsidRDefault="00D22063" w:rsidP="00F00D73">
            <w:pPr>
              <w:keepNext/>
              <w:keepLines/>
              <w:rPr>
                <w:rFonts w:ascii="Segoe UI" w:hAnsi="Segoe UI"/>
                <w:b/>
                <w:color w:val="424242" w:themeColor="text2" w:themeShade="BF"/>
                <w:sz w:val="18"/>
                <w:szCs w:val="18"/>
              </w:rPr>
            </w:pPr>
            <w:r w:rsidRPr="00843627">
              <w:rPr>
                <w:rFonts w:ascii="Segoe UI" w:hAnsi="Segoe UI"/>
                <w:b/>
                <w:color w:val="424242" w:themeColor="text2" w:themeShade="BF"/>
                <w:sz w:val="18"/>
                <w:szCs w:val="18"/>
              </w:rPr>
              <w:t xml:space="preserve">Corrective: </w:t>
            </w:r>
            <w:r w:rsidRPr="00843627">
              <w:rPr>
                <w:rFonts w:ascii="Segoe UI" w:hAnsi="Segoe UI"/>
                <w:color w:val="424242" w:themeColor="text2" w:themeShade="BF"/>
                <w:spacing w:val="5"/>
                <w:sz w:val="18"/>
                <w:szCs w:val="18"/>
              </w:rPr>
              <w:t>Responding if things go wrong</w:t>
            </w:r>
          </w:p>
        </w:tc>
      </w:tr>
      <w:tr w:rsidR="00D22063" w:rsidRPr="00F00D73" w14:paraId="40B2C5D3" w14:textId="77777777" w:rsidTr="00F00D73">
        <w:trPr>
          <w:cantSplit/>
          <w:trHeight w:val="301"/>
        </w:trPr>
        <w:tc>
          <w:tcPr>
            <w:tcW w:w="9280" w:type="dxa"/>
            <w:gridSpan w:val="3"/>
            <w:shd w:val="clear" w:color="auto" w:fill="auto"/>
          </w:tcPr>
          <w:p w14:paraId="287F8F8C" w14:textId="77777777" w:rsidR="00D22063" w:rsidRPr="00843627" w:rsidRDefault="00D22063" w:rsidP="00F00D73">
            <w:pPr>
              <w:keepNext/>
              <w:keepLines/>
              <w:rPr>
                <w:rFonts w:ascii="Segoe UI" w:hAnsi="Segoe UI"/>
                <w:b/>
                <w:color w:val="424242" w:themeColor="text2" w:themeShade="BF"/>
                <w:sz w:val="18"/>
                <w:szCs w:val="18"/>
              </w:rPr>
            </w:pPr>
            <w:r w:rsidRPr="00843627">
              <w:rPr>
                <w:rFonts w:ascii="Segoe UI" w:hAnsi="Segoe UI"/>
                <w:b/>
                <w:color w:val="424242" w:themeColor="text2" w:themeShade="BF"/>
                <w:sz w:val="18"/>
                <w:szCs w:val="18"/>
              </w:rPr>
              <w:t>Individuals: supporting a</w:t>
            </w:r>
            <w:r w:rsidRPr="00843627">
              <w:rPr>
                <w:rFonts w:ascii="Segoe UI" w:hAnsi="Segoe UI"/>
                <w:b/>
                <w:color w:val="424242" w:themeColor="text2" w:themeShade="BF"/>
                <w:spacing w:val="5"/>
                <w:sz w:val="18"/>
                <w:szCs w:val="18"/>
              </w:rPr>
              <w:t>nd empowering people with disability</w:t>
            </w:r>
          </w:p>
        </w:tc>
      </w:tr>
      <w:tr w:rsidR="00D22063" w:rsidRPr="00F00D73" w14:paraId="60BFBCCB" w14:textId="77777777" w:rsidTr="00F00D73">
        <w:trPr>
          <w:cantSplit/>
        </w:trPr>
        <w:tc>
          <w:tcPr>
            <w:tcW w:w="3093" w:type="dxa"/>
            <w:shd w:val="clear" w:color="auto" w:fill="auto"/>
          </w:tcPr>
          <w:p w14:paraId="255C12EF" w14:textId="77777777" w:rsidR="00D22063" w:rsidRPr="00843627" w:rsidRDefault="00D22063" w:rsidP="00F00D73">
            <w:pPr>
              <w:keepNext/>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Providing participants information for decision-making</w:t>
            </w:r>
          </w:p>
          <w:p w14:paraId="584F2826" w14:textId="11CF51BA" w:rsidR="00D22063" w:rsidRPr="00843627" w:rsidRDefault="00D22063" w:rsidP="00F00D73">
            <w:pPr>
              <w:keepNext/>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CVS assist people to navigate the NDIS</w:t>
            </w:r>
          </w:p>
        </w:tc>
        <w:tc>
          <w:tcPr>
            <w:tcW w:w="3093" w:type="dxa"/>
            <w:shd w:val="clear" w:color="auto" w:fill="auto"/>
          </w:tcPr>
          <w:p w14:paraId="6FC42506" w14:textId="77777777" w:rsidR="00D22063" w:rsidRPr="00843627" w:rsidRDefault="00D22063" w:rsidP="00F00D73">
            <w:pPr>
              <w:keepNext/>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 xml:space="preserve">Safeguarding participants through planning, implementation and review processes </w:t>
            </w:r>
          </w:p>
          <w:p w14:paraId="52CD549C" w14:textId="77777777" w:rsidR="00D22063" w:rsidRPr="00843627" w:rsidRDefault="00D22063" w:rsidP="00F00D73">
            <w:pPr>
              <w:keepNext/>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Having formal safeguards in the NDIS planning, implementation and review processes</w:t>
            </w:r>
          </w:p>
        </w:tc>
        <w:tc>
          <w:tcPr>
            <w:tcW w:w="3094" w:type="dxa"/>
            <w:shd w:val="clear" w:color="auto" w:fill="auto"/>
          </w:tcPr>
          <w:p w14:paraId="2A33C136" w14:textId="77777777" w:rsidR="00D22063" w:rsidRPr="00843627" w:rsidRDefault="00D22063" w:rsidP="00F00D73">
            <w:pPr>
              <w:keepNext/>
              <w:keepLines/>
              <w:rPr>
                <w:rFonts w:ascii="Segoe UI" w:hAnsi="Segoe UI"/>
                <w:color w:val="424242" w:themeColor="text2" w:themeShade="BF"/>
                <w:sz w:val="18"/>
                <w:szCs w:val="18"/>
              </w:rPr>
            </w:pPr>
            <w:r w:rsidRPr="00843627">
              <w:rPr>
                <w:rFonts w:ascii="Segoe UI" w:hAnsi="Segoe UI"/>
                <w:b/>
                <w:color w:val="424242" w:themeColor="text2" w:themeShade="BF"/>
                <w:sz w:val="18"/>
                <w:szCs w:val="18"/>
              </w:rPr>
              <w:t>Responding to complaints</w:t>
            </w:r>
          </w:p>
          <w:p w14:paraId="1E87F49C" w14:textId="72601E31" w:rsidR="00D22063" w:rsidRPr="00843627" w:rsidRDefault="007E7AC5" w:rsidP="00F00D73">
            <w:pPr>
              <w:keepNext/>
              <w:keepLines/>
              <w:rPr>
                <w:rFonts w:ascii="Segoe UI" w:hAnsi="Segoe UI"/>
                <w:color w:val="424242" w:themeColor="text2" w:themeShade="BF"/>
                <w:sz w:val="18"/>
                <w:szCs w:val="18"/>
              </w:rPr>
            </w:pPr>
            <w:r w:rsidRPr="00843627">
              <w:rPr>
                <w:rFonts w:ascii="Segoe UI" w:hAnsi="Segoe UI"/>
                <w:color w:val="424242" w:themeColor="text2" w:themeShade="BF"/>
                <w:sz w:val="18"/>
                <w:szCs w:val="18"/>
              </w:rPr>
              <w:t>CVS assists people to use internal and external complaints mechanisms</w:t>
            </w:r>
          </w:p>
        </w:tc>
      </w:tr>
      <w:tr w:rsidR="00D22063" w:rsidRPr="00F00D73" w14:paraId="4A49FAC2" w14:textId="77777777" w:rsidTr="00F00D73">
        <w:trPr>
          <w:cantSplit/>
          <w:trHeight w:val="873"/>
        </w:trPr>
        <w:tc>
          <w:tcPr>
            <w:tcW w:w="3093" w:type="dxa"/>
            <w:shd w:val="clear" w:color="auto" w:fill="auto"/>
          </w:tcPr>
          <w:p w14:paraId="36BA9376" w14:textId="77777777" w:rsidR="00D22063" w:rsidRPr="00843627" w:rsidRDefault="00D22063" w:rsidP="00F00D73">
            <w:pPr>
              <w:keepNext/>
              <w:keepLines/>
              <w:rPr>
                <w:rFonts w:ascii="Segoe UI" w:hAnsi="Segoe UI"/>
                <w:color w:val="424242" w:themeColor="text2" w:themeShade="BF"/>
                <w:sz w:val="18"/>
                <w:szCs w:val="18"/>
              </w:rPr>
            </w:pPr>
            <w:r w:rsidRPr="00843627">
              <w:rPr>
                <w:rFonts w:ascii="Segoe UI" w:hAnsi="Segoe UI"/>
                <w:b/>
                <w:color w:val="424242" w:themeColor="text2" w:themeShade="BF"/>
                <w:sz w:val="18"/>
                <w:szCs w:val="18"/>
              </w:rPr>
              <w:t>Building participants’ capability</w:t>
            </w:r>
          </w:p>
          <w:p w14:paraId="2EB7D5EF" w14:textId="7D0FFA26" w:rsidR="00D22063" w:rsidRPr="00843627" w:rsidRDefault="007E7AC5" w:rsidP="00F00D73">
            <w:pPr>
              <w:keepNext/>
              <w:keepLines/>
              <w:rPr>
                <w:rFonts w:ascii="Segoe UI" w:hAnsi="Segoe UI"/>
                <w:color w:val="424242" w:themeColor="text2" w:themeShade="BF"/>
                <w:sz w:val="18"/>
                <w:szCs w:val="18"/>
              </w:rPr>
            </w:pPr>
            <w:r w:rsidRPr="00843627">
              <w:rPr>
                <w:rFonts w:ascii="Segoe UI" w:hAnsi="Segoe UI"/>
                <w:color w:val="424242" w:themeColor="text2" w:themeShade="BF"/>
                <w:sz w:val="18"/>
                <w:szCs w:val="18"/>
              </w:rPr>
              <w:t xml:space="preserve">CVS listen to </w:t>
            </w:r>
            <w:r w:rsidR="00D22063" w:rsidRPr="00843627">
              <w:rPr>
                <w:rFonts w:ascii="Segoe UI" w:hAnsi="Segoe UI"/>
                <w:color w:val="424242" w:themeColor="text2" w:themeShade="BF"/>
                <w:sz w:val="18"/>
                <w:szCs w:val="18"/>
              </w:rPr>
              <w:t xml:space="preserve">participants </w:t>
            </w:r>
            <w:r w:rsidRPr="00843627">
              <w:rPr>
                <w:rFonts w:ascii="Segoe UI" w:hAnsi="Segoe UI"/>
                <w:color w:val="424242" w:themeColor="text2" w:themeShade="BF"/>
                <w:sz w:val="18"/>
                <w:szCs w:val="18"/>
              </w:rPr>
              <w:t xml:space="preserve">and </w:t>
            </w:r>
            <w:r w:rsidR="009C1456" w:rsidRPr="00843627">
              <w:rPr>
                <w:rFonts w:ascii="Segoe UI" w:hAnsi="Segoe UI"/>
                <w:color w:val="424242" w:themeColor="text2" w:themeShade="BF"/>
                <w:sz w:val="18"/>
                <w:szCs w:val="18"/>
              </w:rPr>
              <w:t>build</w:t>
            </w:r>
            <w:r w:rsidR="00A849D5" w:rsidRPr="00843627">
              <w:rPr>
                <w:rFonts w:ascii="Segoe UI" w:hAnsi="Segoe UI"/>
                <w:color w:val="424242" w:themeColor="text2" w:themeShade="BF"/>
                <w:sz w:val="18"/>
                <w:szCs w:val="18"/>
              </w:rPr>
              <w:t xml:space="preserve"> </w:t>
            </w:r>
            <w:r w:rsidR="00D22063" w:rsidRPr="00843627">
              <w:rPr>
                <w:rFonts w:ascii="Segoe UI" w:hAnsi="Segoe UI"/>
                <w:color w:val="424242" w:themeColor="text2" w:themeShade="BF"/>
                <w:sz w:val="18"/>
                <w:szCs w:val="18"/>
              </w:rPr>
              <w:t>confidence to exercise choice and control</w:t>
            </w:r>
          </w:p>
        </w:tc>
        <w:tc>
          <w:tcPr>
            <w:tcW w:w="3093" w:type="dxa"/>
            <w:shd w:val="clear" w:color="auto" w:fill="auto"/>
          </w:tcPr>
          <w:p w14:paraId="2EB533E6" w14:textId="77777777" w:rsidR="00D22063" w:rsidRPr="00843627" w:rsidRDefault="004D5CE3" w:rsidP="00F00D73">
            <w:pPr>
              <w:keepNext/>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 xml:space="preserve">Preventative Visiting </w:t>
            </w:r>
          </w:p>
          <w:p w14:paraId="02A5189A" w14:textId="6519E80D" w:rsidR="004D5CE3" w:rsidRPr="00843627" w:rsidRDefault="004D5CE3" w:rsidP="00F00D73">
            <w:pPr>
              <w:keepNext/>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 xml:space="preserve">CVS </w:t>
            </w:r>
            <w:r w:rsidR="000E7F58" w:rsidRPr="00843627">
              <w:rPr>
                <w:rFonts w:ascii="Segoe UI" w:hAnsi="Segoe UI"/>
                <w:color w:val="424242" w:themeColor="text2" w:themeShade="BF"/>
                <w:spacing w:val="5"/>
                <w:sz w:val="18"/>
                <w:szCs w:val="18"/>
              </w:rPr>
              <w:t xml:space="preserve">visit people in services </w:t>
            </w:r>
          </w:p>
        </w:tc>
        <w:tc>
          <w:tcPr>
            <w:tcW w:w="3094" w:type="dxa"/>
            <w:shd w:val="clear" w:color="auto" w:fill="auto"/>
          </w:tcPr>
          <w:p w14:paraId="12AD8C63" w14:textId="77777777" w:rsidR="00D22063" w:rsidRPr="00843627" w:rsidRDefault="00D22063" w:rsidP="00F00D73">
            <w:pPr>
              <w:keepNext/>
              <w:keepLines/>
              <w:rPr>
                <w:rFonts w:ascii="Segoe UI" w:hAnsi="Segoe UI"/>
                <w:color w:val="424242" w:themeColor="text2" w:themeShade="BF"/>
                <w:spacing w:val="5"/>
                <w:sz w:val="18"/>
                <w:szCs w:val="18"/>
              </w:rPr>
            </w:pPr>
            <w:r w:rsidRPr="00843627">
              <w:rPr>
                <w:rFonts w:ascii="Segoe UI" w:hAnsi="Segoe UI"/>
                <w:b/>
                <w:color w:val="424242" w:themeColor="text2" w:themeShade="BF"/>
                <w:spacing w:val="5"/>
                <w:sz w:val="18"/>
                <w:szCs w:val="18"/>
              </w:rPr>
              <w:t>Responding to serious incidents</w:t>
            </w:r>
          </w:p>
          <w:p w14:paraId="26EF6D89" w14:textId="47C422AC" w:rsidR="00D22063" w:rsidRPr="00843627" w:rsidRDefault="007E7AC5" w:rsidP="00F00D73">
            <w:pPr>
              <w:keepNext/>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CVS can check if incidents have been appropriately recorded and reported, and escalate where necessary</w:t>
            </w:r>
          </w:p>
        </w:tc>
      </w:tr>
      <w:tr w:rsidR="00D22063" w:rsidRPr="00F00D73" w14:paraId="14BDA3F1" w14:textId="77777777" w:rsidTr="00F00D73">
        <w:trPr>
          <w:cantSplit/>
        </w:trPr>
        <w:tc>
          <w:tcPr>
            <w:tcW w:w="3093" w:type="dxa"/>
            <w:shd w:val="clear" w:color="auto" w:fill="auto"/>
          </w:tcPr>
          <w:p w14:paraId="1325C417" w14:textId="77777777" w:rsidR="00D22063" w:rsidRPr="00843627" w:rsidRDefault="00D22063" w:rsidP="00F00D73">
            <w:pPr>
              <w:keepNext/>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Strengthening natural supports</w:t>
            </w:r>
          </w:p>
          <w:p w14:paraId="2AE05124" w14:textId="52111C10" w:rsidR="00D22063" w:rsidRPr="00843627" w:rsidRDefault="007E7AC5" w:rsidP="00F00D73">
            <w:pPr>
              <w:keepNext/>
              <w:keepLines/>
              <w:rPr>
                <w:rFonts w:ascii="Segoe UI" w:hAnsi="Segoe UI"/>
                <w:color w:val="424242" w:themeColor="text2" w:themeShade="BF"/>
                <w:spacing w:val="5"/>
                <w:sz w:val="18"/>
                <w:szCs w:val="18"/>
              </w:rPr>
            </w:pPr>
            <w:r w:rsidRPr="00843627">
              <w:rPr>
                <w:rFonts w:ascii="Segoe UI" w:hAnsi="Segoe UI"/>
                <w:color w:val="424242" w:themeColor="text2" w:themeShade="BF"/>
                <w:sz w:val="18"/>
                <w:szCs w:val="18"/>
              </w:rPr>
              <w:t xml:space="preserve">CVS involve families in conversations about service quality </w:t>
            </w:r>
          </w:p>
        </w:tc>
        <w:tc>
          <w:tcPr>
            <w:tcW w:w="3093" w:type="dxa"/>
            <w:shd w:val="clear" w:color="auto" w:fill="auto"/>
          </w:tcPr>
          <w:p w14:paraId="59505ACB" w14:textId="7A597BA1" w:rsidR="00D22063" w:rsidRPr="00843627" w:rsidRDefault="00D22063" w:rsidP="00F00D73">
            <w:pPr>
              <w:keepNext/>
              <w:keepLines/>
              <w:rPr>
                <w:rFonts w:ascii="Segoe UI" w:hAnsi="Segoe UI"/>
                <w:color w:val="424242" w:themeColor="text2" w:themeShade="BF"/>
                <w:sz w:val="18"/>
                <w:szCs w:val="18"/>
              </w:rPr>
            </w:pPr>
          </w:p>
        </w:tc>
        <w:tc>
          <w:tcPr>
            <w:tcW w:w="3094" w:type="dxa"/>
            <w:shd w:val="clear" w:color="auto" w:fill="auto"/>
          </w:tcPr>
          <w:p w14:paraId="01E3A1AA" w14:textId="4A730AF5" w:rsidR="00D22063" w:rsidRPr="00843627" w:rsidRDefault="00D22063" w:rsidP="00F00D73">
            <w:pPr>
              <w:keepNext/>
              <w:keepLines/>
              <w:rPr>
                <w:rFonts w:ascii="Segoe UI" w:hAnsi="Segoe UI"/>
                <w:color w:val="424242" w:themeColor="text2" w:themeShade="BF"/>
                <w:spacing w:val="5"/>
                <w:sz w:val="18"/>
                <w:szCs w:val="18"/>
              </w:rPr>
            </w:pPr>
          </w:p>
        </w:tc>
      </w:tr>
      <w:tr w:rsidR="00D22063" w:rsidRPr="00F00D73" w14:paraId="75D4BF1E" w14:textId="77777777" w:rsidTr="00F00D73">
        <w:trPr>
          <w:cantSplit/>
        </w:trPr>
        <w:tc>
          <w:tcPr>
            <w:tcW w:w="3093" w:type="dxa"/>
            <w:shd w:val="clear" w:color="auto" w:fill="auto"/>
          </w:tcPr>
          <w:p w14:paraId="4A471C56" w14:textId="0E4737F7" w:rsidR="00D22063" w:rsidRPr="00843627" w:rsidRDefault="00D22063" w:rsidP="003E40E3">
            <w:pPr>
              <w:keepLines/>
              <w:rPr>
                <w:rFonts w:ascii="Segoe UI" w:hAnsi="Segoe UI"/>
                <w:color w:val="424242" w:themeColor="text2" w:themeShade="BF"/>
                <w:sz w:val="18"/>
                <w:szCs w:val="18"/>
              </w:rPr>
            </w:pPr>
            <w:r w:rsidRPr="00843627">
              <w:rPr>
                <w:rFonts w:ascii="Segoe UI" w:hAnsi="Segoe UI"/>
                <w:i/>
                <w:color w:val="424242" w:themeColor="text2" w:themeShade="BF"/>
                <w:spacing w:val="5"/>
                <w:sz w:val="18"/>
                <w:szCs w:val="18"/>
              </w:rPr>
              <w:t>Links to</w:t>
            </w:r>
            <w:r w:rsidRPr="00843627">
              <w:rPr>
                <w:rFonts w:ascii="Segoe UI" w:hAnsi="Segoe UI"/>
                <w:color w:val="424242" w:themeColor="text2" w:themeShade="BF"/>
                <w:spacing w:val="5"/>
                <w:sz w:val="18"/>
                <w:szCs w:val="18"/>
              </w:rPr>
              <w:t xml:space="preserve"> </w:t>
            </w:r>
            <w:r w:rsidR="003E40E3">
              <w:rPr>
                <w:rFonts w:ascii="Segoe UI" w:hAnsi="Segoe UI"/>
                <w:color w:val="424242" w:themeColor="text2" w:themeShade="BF"/>
                <w:spacing w:val="5"/>
                <w:sz w:val="18"/>
                <w:szCs w:val="18"/>
              </w:rPr>
              <w:t>I</w:t>
            </w:r>
            <w:r w:rsidRPr="00843627">
              <w:rPr>
                <w:rFonts w:ascii="Segoe UI" w:hAnsi="Segoe UI"/>
                <w:i/>
                <w:color w:val="424242" w:themeColor="text2" w:themeShade="BF"/>
                <w:spacing w:val="5"/>
                <w:sz w:val="18"/>
                <w:szCs w:val="18"/>
              </w:rPr>
              <w:t xml:space="preserve">nformation, </w:t>
            </w:r>
            <w:r w:rsidR="003E40E3">
              <w:rPr>
                <w:rFonts w:ascii="Segoe UI" w:hAnsi="Segoe UI"/>
                <w:i/>
                <w:color w:val="424242" w:themeColor="text2" w:themeShade="BF"/>
                <w:spacing w:val="5"/>
                <w:sz w:val="18"/>
                <w:szCs w:val="18"/>
              </w:rPr>
              <w:t>L</w:t>
            </w:r>
            <w:r w:rsidRPr="00843627">
              <w:rPr>
                <w:rFonts w:ascii="Segoe UI" w:hAnsi="Segoe UI"/>
                <w:i/>
                <w:color w:val="424242" w:themeColor="text2" w:themeShade="BF"/>
                <w:spacing w:val="5"/>
                <w:sz w:val="18"/>
                <w:szCs w:val="18"/>
              </w:rPr>
              <w:t xml:space="preserve">inkages and </w:t>
            </w:r>
            <w:r w:rsidR="003E40E3">
              <w:rPr>
                <w:rFonts w:ascii="Segoe UI" w:hAnsi="Segoe UI"/>
                <w:i/>
                <w:color w:val="424242" w:themeColor="text2" w:themeShade="BF"/>
                <w:spacing w:val="5"/>
                <w:sz w:val="18"/>
                <w:szCs w:val="18"/>
              </w:rPr>
              <w:t>C</w:t>
            </w:r>
            <w:r w:rsidRPr="00843627">
              <w:rPr>
                <w:rFonts w:ascii="Segoe UI" w:hAnsi="Segoe UI"/>
                <w:i/>
                <w:color w:val="424242" w:themeColor="text2" w:themeShade="BF"/>
                <w:spacing w:val="5"/>
                <w:sz w:val="18"/>
                <w:szCs w:val="18"/>
              </w:rPr>
              <w:t>apacity building</w:t>
            </w:r>
          </w:p>
        </w:tc>
        <w:tc>
          <w:tcPr>
            <w:tcW w:w="3093" w:type="dxa"/>
            <w:shd w:val="clear" w:color="auto" w:fill="auto"/>
          </w:tcPr>
          <w:p w14:paraId="2516DA2C" w14:textId="77777777" w:rsidR="00D22063" w:rsidRPr="00843627" w:rsidRDefault="00D22063" w:rsidP="00F00D73">
            <w:pPr>
              <w:keepLines/>
              <w:rPr>
                <w:rFonts w:ascii="Segoe UI" w:hAnsi="Segoe UI"/>
                <w:i/>
                <w:color w:val="424242" w:themeColor="text2" w:themeShade="BF"/>
                <w:sz w:val="18"/>
                <w:szCs w:val="18"/>
              </w:rPr>
            </w:pPr>
            <w:r w:rsidRPr="00843627">
              <w:rPr>
                <w:rFonts w:ascii="Segoe UI" w:hAnsi="Segoe UI"/>
                <w:i/>
                <w:color w:val="424242" w:themeColor="text2" w:themeShade="BF"/>
                <w:spacing w:val="5"/>
                <w:sz w:val="18"/>
                <w:szCs w:val="18"/>
              </w:rPr>
              <w:t>Links to supported and substitute decision-making (guardianship systems) and National Disability Advocacy Framework</w:t>
            </w:r>
          </w:p>
        </w:tc>
        <w:tc>
          <w:tcPr>
            <w:tcW w:w="3094" w:type="dxa"/>
            <w:shd w:val="clear" w:color="auto" w:fill="auto"/>
          </w:tcPr>
          <w:p w14:paraId="78BC9609" w14:textId="77777777" w:rsidR="00D22063" w:rsidRPr="00843627" w:rsidRDefault="00D22063" w:rsidP="00F00D73">
            <w:pPr>
              <w:keepLines/>
              <w:rPr>
                <w:rFonts w:ascii="Segoe UI" w:hAnsi="Segoe UI"/>
                <w:i/>
                <w:color w:val="424242" w:themeColor="text2" w:themeShade="BF"/>
                <w:sz w:val="18"/>
                <w:szCs w:val="18"/>
              </w:rPr>
            </w:pPr>
            <w:r w:rsidRPr="00843627">
              <w:rPr>
                <w:rFonts w:ascii="Segoe UI" w:hAnsi="Segoe UI"/>
                <w:i/>
                <w:color w:val="424242" w:themeColor="text2" w:themeShade="BF"/>
                <w:spacing w:val="5"/>
                <w:sz w:val="18"/>
                <w:szCs w:val="18"/>
              </w:rPr>
              <w:t>Links to universal protections outside the NDIS (e.g. police, other regulatory and complaints systems)</w:t>
            </w:r>
          </w:p>
        </w:tc>
      </w:tr>
      <w:tr w:rsidR="00D22063" w:rsidRPr="00F00D73" w14:paraId="1DEE613B" w14:textId="77777777" w:rsidTr="00F00D73">
        <w:trPr>
          <w:cantSplit/>
        </w:trPr>
        <w:tc>
          <w:tcPr>
            <w:tcW w:w="9280" w:type="dxa"/>
            <w:gridSpan w:val="3"/>
            <w:shd w:val="clear" w:color="auto" w:fill="auto"/>
          </w:tcPr>
          <w:p w14:paraId="7DB4D8CE" w14:textId="77777777" w:rsidR="00D22063" w:rsidRPr="00843627" w:rsidRDefault="00D22063" w:rsidP="00F00D73">
            <w:pPr>
              <w:keepLines/>
              <w:rPr>
                <w:rFonts w:ascii="Segoe UI" w:hAnsi="Segoe UI"/>
                <w:b/>
                <w:color w:val="424242" w:themeColor="text2" w:themeShade="BF"/>
                <w:sz w:val="18"/>
                <w:szCs w:val="18"/>
              </w:rPr>
            </w:pPr>
            <w:r w:rsidRPr="00843627">
              <w:rPr>
                <w:rFonts w:ascii="Segoe UI" w:hAnsi="Segoe UI"/>
                <w:b/>
                <w:color w:val="424242" w:themeColor="text2" w:themeShade="BF"/>
                <w:spacing w:val="5"/>
                <w:sz w:val="18"/>
                <w:szCs w:val="18"/>
              </w:rPr>
              <w:t>Workforce: promoting a safe and competent workforce</w:t>
            </w:r>
          </w:p>
        </w:tc>
      </w:tr>
      <w:tr w:rsidR="00D22063" w:rsidRPr="00F00D73" w14:paraId="0F43B325" w14:textId="77777777" w:rsidTr="00F00D73">
        <w:trPr>
          <w:cantSplit/>
        </w:trPr>
        <w:tc>
          <w:tcPr>
            <w:tcW w:w="3093" w:type="dxa"/>
            <w:shd w:val="clear" w:color="auto" w:fill="auto"/>
          </w:tcPr>
          <w:p w14:paraId="5D14DACA" w14:textId="77777777" w:rsidR="00D22063" w:rsidRPr="00843627" w:rsidRDefault="00D22063" w:rsidP="00F00D73">
            <w:pPr>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Building a skilled and safe workforce</w:t>
            </w:r>
          </w:p>
          <w:p w14:paraId="041A66BB" w14:textId="0CB51BEC" w:rsidR="00D22063" w:rsidRPr="00843627" w:rsidRDefault="007E7AC5" w:rsidP="00F00D73">
            <w:pPr>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CVS observes workforce behaviours in the context of the code of conduct</w:t>
            </w:r>
            <w:r w:rsidR="004D5CE3" w:rsidRPr="00843627">
              <w:rPr>
                <w:rFonts w:ascii="Segoe UI" w:hAnsi="Segoe UI"/>
                <w:color w:val="424242" w:themeColor="text2" w:themeShade="BF"/>
                <w:spacing w:val="5"/>
                <w:sz w:val="18"/>
                <w:szCs w:val="18"/>
              </w:rPr>
              <w:t>, practice standards</w:t>
            </w:r>
          </w:p>
        </w:tc>
        <w:tc>
          <w:tcPr>
            <w:tcW w:w="3093" w:type="dxa"/>
            <w:shd w:val="clear" w:color="auto" w:fill="auto"/>
          </w:tcPr>
          <w:p w14:paraId="4AAE43E8" w14:textId="03849232" w:rsidR="00D22063" w:rsidRPr="00843627" w:rsidRDefault="00D22063" w:rsidP="00F00D73">
            <w:pPr>
              <w:keepLines/>
              <w:rPr>
                <w:rFonts w:ascii="Segoe UI" w:hAnsi="Segoe UI"/>
                <w:color w:val="424242" w:themeColor="text2" w:themeShade="BF"/>
                <w:spacing w:val="5"/>
                <w:sz w:val="18"/>
                <w:szCs w:val="18"/>
              </w:rPr>
            </w:pPr>
          </w:p>
        </w:tc>
        <w:tc>
          <w:tcPr>
            <w:tcW w:w="3094" w:type="dxa"/>
            <w:shd w:val="clear" w:color="auto" w:fill="auto"/>
          </w:tcPr>
          <w:p w14:paraId="1A700023" w14:textId="77777777" w:rsidR="00D22063" w:rsidRPr="00843627" w:rsidRDefault="00D22063" w:rsidP="00F00D73">
            <w:pPr>
              <w:keepLines/>
              <w:rPr>
                <w:rFonts w:ascii="Segoe UI" w:hAnsi="Segoe UI"/>
                <w:color w:val="424242" w:themeColor="text2" w:themeShade="BF"/>
                <w:spacing w:val="5"/>
                <w:sz w:val="18"/>
                <w:szCs w:val="18"/>
              </w:rPr>
            </w:pPr>
            <w:r w:rsidRPr="00843627">
              <w:rPr>
                <w:rFonts w:ascii="Segoe UI" w:hAnsi="Segoe UI"/>
                <w:b/>
                <w:color w:val="424242" w:themeColor="text2" w:themeShade="BF"/>
                <w:spacing w:val="5"/>
                <w:sz w:val="18"/>
                <w:szCs w:val="18"/>
              </w:rPr>
              <w:t>Monitoring worker conduct</w:t>
            </w:r>
            <w:r w:rsidRPr="00843627">
              <w:rPr>
                <w:rFonts w:ascii="Segoe UI" w:hAnsi="Segoe UI"/>
                <w:color w:val="424242" w:themeColor="text2" w:themeShade="BF"/>
                <w:spacing w:val="5"/>
                <w:sz w:val="18"/>
                <w:szCs w:val="18"/>
              </w:rPr>
              <w:t xml:space="preserve"> </w:t>
            </w:r>
          </w:p>
          <w:p w14:paraId="55C204EC" w14:textId="01E0174C" w:rsidR="00D22063" w:rsidRPr="00843627" w:rsidRDefault="00A849D5" w:rsidP="00F00D73">
            <w:pPr>
              <w:keepLines/>
              <w:rPr>
                <w:rFonts w:ascii="Segoe UI" w:hAnsi="Segoe UI"/>
                <w:color w:val="424242" w:themeColor="text2" w:themeShade="BF"/>
                <w:sz w:val="18"/>
                <w:szCs w:val="18"/>
              </w:rPr>
            </w:pPr>
            <w:r w:rsidRPr="00843627">
              <w:rPr>
                <w:rFonts w:ascii="Segoe UI" w:hAnsi="Segoe UI"/>
                <w:color w:val="424242" w:themeColor="text2" w:themeShade="BF"/>
                <w:sz w:val="18"/>
                <w:szCs w:val="18"/>
              </w:rPr>
              <w:t>CVS can flag concerns about individual workers</w:t>
            </w:r>
          </w:p>
        </w:tc>
      </w:tr>
      <w:tr w:rsidR="00D22063" w:rsidRPr="00F00D73" w14:paraId="7B650946" w14:textId="77777777" w:rsidTr="00F00D73">
        <w:trPr>
          <w:cantSplit/>
        </w:trPr>
        <w:tc>
          <w:tcPr>
            <w:tcW w:w="9280" w:type="dxa"/>
            <w:gridSpan w:val="3"/>
            <w:shd w:val="clear" w:color="auto" w:fill="auto"/>
          </w:tcPr>
          <w:p w14:paraId="324425A5" w14:textId="77777777" w:rsidR="00D22063" w:rsidRPr="00843627" w:rsidRDefault="00D22063" w:rsidP="00F00D73">
            <w:pPr>
              <w:keepLines/>
              <w:rPr>
                <w:rFonts w:ascii="Segoe UI" w:hAnsi="Segoe UI"/>
                <w:b/>
                <w:color w:val="424242" w:themeColor="text2" w:themeShade="BF"/>
                <w:sz w:val="18"/>
                <w:szCs w:val="18"/>
              </w:rPr>
            </w:pPr>
            <w:r w:rsidRPr="00843627">
              <w:rPr>
                <w:rFonts w:ascii="Segoe UI" w:hAnsi="Segoe UI"/>
                <w:b/>
                <w:color w:val="424242" w:themeColor="text2" w:themeShade="BF"/>
                <w:sz w:val="18"/>
                <w:szCs w:val="18"/>
              </w:rPr>
              <w:t xml:space="preserve">Providers: </w:t>
            </w:r>
            <w:r w:rsidRPr="00843627">
              <w:rPr>
                <w:rFonts w:ascii="Segoe UI" w:hAnsi="Segoe UI"/>
                <w:b/>
                <w:color w:val="424242" w:themeColor="text2" w:themeShade="BF"/>
                <w:spacing w:val="5"/>
                <w:sz w:val="18"/>
                <w:szCs w:val="18"/>
              </w:rPr>
              <w:t>encouraging safe, innovative, high-quality support provision</w:t>
            </w:r>
          </w:p>
        </w:tc>
      </w:tr>
      <w:tr w:rsidR="00D22063" w:rsidRPr="00F00D73" w14:paraId="349870DC" w14:textId="77777777" w:rsidTr="00F00D73">
        <w:trPr>
          <w:cantSplit/>
        </w:trPr>
        <w:tc>
          <w:tcPr>
            <w:tcW w:w="3093" w:type="dxa"/>
            <w:shd w:val="clear" w:color="auto" w:fill="auto"/>
          </w:tcPr>
          <w:p w14:paraId="6E21B691" w14:textId="77777777" w:rsidR="00D22063" w:rsidRPr="00843627" w:rsidRDefault="00D22063" w:rsidP="00F00D73">
            <w:pPr>
              <w:keepLines/>
              <w:rPr>
                <w:rFonts w:ascii="Segoe UI" w:hAnsi="Segoe UI"/>
                <w:b/>
                <w:color w:val="424242" w:themeColor="text2" w:themeShade="BF"/>
                <w:spacing w:val="5"/>
                <w:sz w:val="18"/>
                <w:szCs w:val="18"/>
              </w:rPr>
            </w:pPr>
            <w:r w:rsidRPr="00843627">
              <w:rPr>
                <w:rFonts w:ascii="Segoe UI" w:hAnsi="Segoe UI"/>
                <w:b/>
                <w:color w:val="424242" w:themeColor="text2" w:themeShade="BF"/>
                <w:spacing w:val="5"/>
                <w:sz w:val="18"/>
                <w:szCs w:val="18"/>
              </w:rPr>
              <w:t>Building provider capacity and best practice</w:t>
            </w:r>
          </w:p>
          <w:p w14:paraId="1E65C77F" w14:textId="753CCA31" w:rsidR="00D22063" w:rsidRPr="00843627" w:rsidRDefault="00A849D5" w:rsidP="00F00D73">
            <w:pPr>
              <w:keepLines/>
              <w:rPr>
                <w:rFonts w:ascii="Segoe UI" w:hAnsi="Segoe UI"/>
                <w:color w:val="424242" w:themeColor="text2" w:themeShade="BF"/>
                <w:sz w:val="18"/>
                <w:szCs w:val="18"/>
              </w:rPr>
            </w:pPr>
            <w:r w:rsidRPr="00843627">
              <w:rPr>
                <w:rFonts w:ascii="Segoe UI" w:hAnsi="Segoe UI"/>
                <w:color w:val="424242" w:themeColor="text2" w:themeShade="BF"/>
                <w:spacing w:val="5"/>
                <w:sz w:val="18"/>
                <w:szCs w:val="18"/>
              </w:rPr>
              <w:t>CVS can observe different models and practices and highlight local or systemic issues</w:t>
            </w:r>
          </w:p>
        </w:tc>
        <w:tc>
          <w:tcPr>
            <w:tcW w:w="3093" w:type="dxa"/>
            <w:shd w:val="clear" w:color="auto" w:fill="auto"/>
          </w:tcPr>
          <w:p w14:paraId="41A31F7D" w14:textId="77777777" w:rsidR="00D22063" w:rsidRPr="00843627" w:rsidRDefault="00D22063" w:rsidP="00F00D73">
            <w:pPr>
              <w:keepLines/>
              <w:rPr>
                <w:rFonts w:ascii="Segoe UI" w:hAnsi="Segoe UI"/>
                <w:color w:val="424242" w:themeColor="text2" w:themeShade="BF"/>
                <w:spacing w:val="5"/>
                <w:sz w:val="18"/>
                <w:szCs w:val="18"/>
              </w:rPr>
            </w:pPr>
            <w:r w:rsidRPr="00843627">
              <w:rPr>
                <w:rFonts w:ascii="Segoe UI" w:hAnsi="Segoe UI"/>
                <w:b/>
                <w:color w:val="424242" w:themeColor="text2" w:themeShade="BF"/>
                <w:spacing w:val="5"/>
                <w:sz w:val="18"/>
                <w:szCs w:val="18"/>
              </w:rPr>
              <w:t>Reducing restrictive practices</w:t>
            </w:r>
            <w:r w:rsidRPr="00843627">
              <w:rPr>
                <w:rFonts w:ascii="Segoe UI" w:hAnsi="Segoe UI"/>
                <w:color w:val="424242" w:themeColor="text2" w:themeShade="BF"/>
                <w:spacing w:val="5"/>
                <w:sz w:val="18"/>
                <w:szCs w:val="18"/>
              </w:rPr>
              <w:t xml:space="preserve"> </w:t>
            </w:r>
          </w:p>
          <w:p w14:paraId="29FBDBC6" w14:textId="5D38029A" w:rsidR="00D22063" w:rsidRPr="00843627" w:rsidRDefault="00A849D5" w:rsidP="00F00D73">
            <w:pPr>
              <w:keepLines/>
              <w:rPr>
                <w:rFonts w:ascii="Segoe UI" w:hAnsi="Segoe UI"/>
                <w:color w:val="424242" w:themeColor="text2" w:themeShade="BF"/>
                <w:spacing w:val="5"/>
                <w:sz w:val="18"/>
                <w:szCs w:val="18"/>
              </w:rPr>
            </w:pPr>
            <w:r w:rsidRPr="00843627">
              <w:rPr>
                <w:rFonts w:ascii="Segoe UI" w:hAnsi="Segoe UI"/>
                <w:color w:val="424242" w:themeColor="text2" w:themeShade="BF"/>
                <w:spacing w:val="5"/>
                <w:sz w:val="18"/>
                <w:szCs w:val="18"/>
              </w:rPr>
              <w:t>CVS checks if practices</w:t>
            </w:r>
            <w:r w:rsidR="00251636" w:rsidRPr="00843627">
              <w:rPr>
                <w:rFonts w:ascii="Segoe UI" w:hAnsi="Segoe UI"/>
                <w:color w:val="424242" w:themeColor="text2" w:themeShade="BF"/>
                <w:spacing w:val="5"/>
                <w:sz w:val="18"/>
                <w:szCs w:val="18"/>
              </w:rPr>
              <w:t xml:space="preserve"> observed</w:t>
            </w:r>
            <w:r w:rsidRPr="00843627">
              <w:rPr>
                <w:rFonts w:ascii="Segoe UI" w:hAnsi="Segoe UI"/>
                <w:color w:val="424242" w:themeColor="text2" w:themeShade="BF"/>
                <w:spacing w:val="5"/>
                <w:sz w:val="18"/>
                <w:szCs w:val="18"/>
              </w:rPr>
              <w:t xml:space="preserve"> are appropriately authorised</w:t>
            </w:r>
          </w:p>
          <w:p w14:paraId="3E2AFAD8" w14:textId="77777777" w:rsidR="00D22063" w:rsidRPr="00843627" w:rsidRDefault="00D22063" w:rsidP="00F00D73">
            <w:pPr>
              <w:keepLines/>
              <w:rPr>
                <w:rFonts w:ascii="Segoe UI" w:hAnsi="Segoe UI"/>
                <w:color w:val="424242" w:themeColor="text2" w:themeShade="BF"/>
                <w:spacing w:val="5"/>
                <w:sz w:val="18"/>
                <w:szCs w:val="18"/>
              </w:rPr>
            </w:pPr>
          </w:p>
          <w:p w14:paraId="11E607FD" w14:textId="77777777" w:rsidR="00D22063" w:rsidRPr="00843627" w:rsidRDefault="00D22063" w:rsidP="00F00D73">
            <w:pPr>
              <w:keepLines/>
              <w:rPr>
                <w:rFonts w:ascii="Segoe UI" w:hAnsi="Segoe UI"/>
                <w:color w:val="424242" w:themeColor="text2" w:themeShade="BF"/>
                <w:spacing w:val="5"/>
                <w:sz w:val="18"/>
                <w:szCs w:val="18"/>
              </w:rPr>
            </w:pPr>
          </w:p>
        </w:tc>
        <w:tc>
          <w:tcPr>
            <w:tcW w:w="3094" w:type="dxa"/>
            <w:shd w:val="clear" w:color="auto" w:fill="auto"/>
          </w:tcPr>
          <w:p w14:paraId="1A79254B" w14:textId="11847E54" w:rsidR="00D22063" w:rsidRPr="00843627" w:rsidRDefault="00D22063" w:rsidP="00F00D73">
            <w:pPr>
              <w:keepLines/>
              <w:rPr>
                <w:rFonts w:ascii="Segoe UI" w:hAnsi="Segoe UI"/>
                <w:color w:val="424242" w:themeColor="text2" w:themeShade="BF"/>
                <w:sz w:val="18"/>
                <w:szCs w:val="18"/>
              </w:rPr>
            </w:pPr>
          </w:p>
        </w:tc>
      </w:tr>
    </w:tbl>
    <w:p w14:paraId="39B8FD44" w14:textId="77777777" w:rsidR="00AC3DA8" w:rsidRDefault="00AC3DA8" w:rsidP="009375B1">
      <w:pPr>
        <w:pStyle w:val="WWSHeading2"/>
        <w:rPr>
          <w:rStyle w:val="WWSbold"/>
        </w:rPr>
        <w:sectPr w:rsidR="00AC3DA8" w:rsidSect="007F618F">
          <w:endnotePr>
            <w:numFmt w:val="decimal"/>
          </w:endnotePr>
          <w:pgSz w:w="11900" w:h="16840"/>
          <w:pgMar w:top="993" w:right="1418" w:bottom="709" w:left="1418" w:header="709" w:footer="510" w:gutter="0"/>
          <w:cols w:space="708"/>
          <w:docGrid w:linePitch="360"/>
        </w:sectPr>
      </w:pPr>
    </w:p>
    <w:p w14:paraId="663A3576" w14:textId="531A79A1" w:rsidR="0050655D" w:rsidRPr="00DA0B0A" w:rsidRDefault="00AD5EF8" w:rsidP="00DA0B0A">
      <w:pPr>
        <w:pStyle w:val="WWSHeading2"/>
        <w:rPr>
          <w:rStyle w:val="WWSbold"/>
        </w:rPr>
      </w:pPr>
      <w:bookmarkStart w:id="59" w:name="_Toc31957406"/>
      <w:r w:rsidRPr="00DA0B0A">
        <w:rPr>
          <w:rStyle w:val="WWSbold"/>
        </w:rPr>
        <w:lastRenderedPageBreak/>
        <w:t>H</w:t>
      </w:r>
      <w:r w:rsidR="0050655D" w:rsidRPr="00DA0B0A">
        <w:rPr>
          <w:rStyle w:val="WWSbold"/>
        </w:rPr>
        <w:t>ow should Community Visitors best interface with the NDIS Commission</w:t>
      </w:r>
      <w:r w:rsidR="00F11443" w:rsidRPr="00DA0B0A">
        <w:rPr>
          <w:rStyle w:val="WWSbold"/>
        </w:rPr>
        <w:t xml:space="preserve"> – key functions</w:t>
      </w:r>
      <w:r w:rsidR="0050655D" w:rsidRPr="00DA0B0A">
        <w:rPr>
          <w:rStyle w:val="WWSbold"/>
        </w:rPr>
        <w:t>?</w:t>
      </w:r>
      <w:bookmarkEnd w:id="59"/>
    </w:p>
    <w:p w14:paraId="3D1E33ED" w14:textId="58787634" w:rsidR="006A4E28" w:rsidRPr="00F5603A" w:rsidRDefault="006A7A51" w:rsidP="00F5603A">
      <w:pPr>
        <w:pStyle w:val="WWSBodytext"/>
      </w:pPr>
      <w:r>
        <w:t xml:space="preserve">Formal agreements are needed to </w:t>
      </w:r>
      <w:r w:rsidRPr="00F5603A">
        <w:t xml:space="preserve">assist in clarifying working practices going forward </w:t>
      </w:r>
      <w:r w:rsidR="00A45303" w:rsidRPr="00F5603A">
        <w:t>between the functions</w:t>
      </w:r>
      <w:r>
        <w:t xml:space="preserve"> of the NDIS Commission and </w:t>
      </w:r>
      <w:r w:rsidR="00A45303" w:rsidRPr="00F5603A">
        <w:t>aspec</w:t>
      </w:r>
      <w:r w:rsidR="00EF6DB6" w:rsidRPr="00F5603A">
        <w:t xml:space="preserve">ts of CVS. </w:t>
      </w:r>
      <w:r w:rsidR="00CF19C6" w:rsidRPr="00F5603A">
        <w:t>The broader question of CVS arrangements was raised</w:t>
      </w:r>
      <w:r w:rsidR="00DF341D">
        <w:t xml:space="preserve"> as an issue</w:t>
      </w:r>
      <w:r w:rsidR="00CF19C6" w:rsidRPr="00F5603A">
        <w:t>, either national or state and territory based, to make the most effective contribution to disability safeguarding.</w:t>
      </w:r>
    </w:p>
    <w:p w14:paraId="03FEAA49" w14:textId="1ABF9E8C" w:rsidR="00A45303" w:rsidRPr="00F5603A" w:rsidRDefault="006A4E28" w:rsidP="00F5603A">
      <w:pPr>
        <w:pStyle w:val="WWSBodytext"/>
      </w:pPr>
      <w:r w:rsidRPr="00F5603A">
        <w:t>Three</w:t>
      </w:r>
      <w:r w:rsidR="00F11443" w:rsidRPr="00F5603A">
        <w:t xml:space="preserve"> key functions</w:t>
      </w:r>
      <w:r w:rsidR="00A45303" w:rsidRPr="00F5603A">
        <w:t xml:space="preserve"> </w:t>
      </w:r>
      <w:r w:rsidR="008A30C8" w:rsidRPr="00F5603A">
        <w:t>were highlighted by the Review in particular</w:t>
      </w:r>
      <w:r w:rsidR="00F5603A">
        <w:t>:</w:t>
      </w:r>
    </w:p>
    <w:p w14:paraId="5E76A396" w14:textId="3302EA94" w:rsidR="00A45303" w:rsidRDefault="00E910AE" w:rsidP="00F5603A">
      <w:pPr>
        <w:pStyle w:val="WWSList-bullet1"/>
      </w:pPr>
      <w:r>
        <w:t>C</w:t>
      </w:r>
      <w:r w:rsidR="00A45303">
        <w:t>omplaints</w:t>
      </w:r>
      <w:r w:rsidR="00E14D2D">
        <w:t xml:space="preserve"> and reportable incidents</w:t>
      </w:r>
      <w:r w:rsidR="003E40E3">
        <w:t>.</w:t>
      </w:r>
    </w:p>
    <w:p w14:paraId="6EB5626C" w14:textId="5AB48327" w:rsidR="00A45303" w:rsidRDefault="00E910AE" w:rsidP="00F5603A">
      <w:pPr>
        <w:pStyle w:val="WWSList-bullet1"/>
      </w:pPr>
      <w:r>
        <w:t>R</w:t>
      </w:r>
      <w:r w:rsidR="00A45303">
        <w:t>estrictive practices</w:t>
      </w:r>
      <w:r w:rsidR="003E40E3">
        <w:t>.</w:t>
      </w:r>
    </w:p>
    <w:p w14:paraId="6FB95C71" w14:textId="20BCE715" w:rsidR="006A4E28" w:rsidRDefault="00E910AE" w:rsidP="00F5603A">
      <w:pPr>
        <w:pStyle w:val="WWSList-bullet1"/>
      </w:pPr>
      <w:r>
        <w:t>P</w:t>
      </w:r>
      <w:r w:rsidR="006A4E28">
        <w:t>reventative visiting</w:t>
      </w:r>
      <w:r w:rsidR="00076422">
        <w:t>.</w:t>
      </w:r>
    </w:p>
    <w:p w14:paraId="405CE913" w14:textId="60120686" w:rsidR="000610DD" w:rsidRPr="00F11443" w:rsidRDefault="000610DD" w:rsidP="00F5603A">
      <w:pPr>
        <w:pStyle w:val="WWSHeading3"/>
      </w:pPr>
      <w:r w:rsidRPr="00F11443">
        <w:t>Complaints</w:t>
      </w:r>
      <w:r w:rsidR="00E14D2D">
        <w:t xml:space="preserve"> and reportable incidents</w:t>
      </w:r>
    </w:p>
    <w:p w14:paraId="6A8659BE" w14:textId="20B984C4" w:rsidR="00A45303" w:rsidRDefault="008330A4" w:rsidP="00100B7E">
      <w:pPr>
        <w:pStyle w:val="WWSBodytext"/>
      </w:pPr>
      <w:r>
        <w:t>For the first time under the NDIS Commission</w:t>
      </w:r>
      <w:r w:rsidRPr="00455B75">
        <w:t xml:space="preserve"> </w:t>
      </w:r>
      <w:r w:rsidR="00100B7E" w:rsidRPr="00455B75">
        <w:t>there will be one external organisation with responsibility for complaints relating to disability service providers used by NDIS participants (registered and unregistered)</w:t>
      </w:r>
      <w:r w:rsidR="00E14D2D">
        <w:t xml:space="preserve"> as well as reportable incidents</w:t>
      </w:r>
      <w:r w:rsidR="00100B7E" w:rsidRPr="00455B75">
        <w:t xml:space="preserve">. The NDIS Complaints Commissioner will receive complaints relating to breaches of the NDIS Code of Conduct as well as matters relating to service quality, violence, abuse and neglect. </w:t>
      </w:r>
      <w:r w:rsidR="00EF6DB6">
        <w:t xml:space="preserve"> </w:t>
      </w:r>
    </w:p>
    <w:p w14:paraId="6B69BFB2" w14:textId="70A3197D" w:rsidR="00A45303" w:rsidRDefault="00883768" w:rsidP="00100B7E">
      <w:pPr>
        <w:pStyle w:val="WWSBodytext"/>
      </w:pPr>
      <w:r>
        <w:t xml:space="preserve">The role of CVS </w:t>
      </w:r>
      <w:r w:rsidR="00790828">
        <w:t xml:space="preserve">in relation to the NDIS Commission </w:t>
      </w:r>
      <w:r>
        <w:t xml:space="preserve">could </w:t>
      </w:r>
      <w:r w:rsidR="00A45303">
        <w:t>be to</w:t>
      </w:r>
      <w:r w:rsidR="00DA0B0A">
        <w:t>:</w:t>
      </w:r>
    </w:p>
    <w:p w14:paraId="1E30D1D2" w14:textId="65D58AC5" w:rsidR="0093309E" w:rsidRPr="00485F0E" w:rsidRDefault="00076422" w:rsidP="00485F0E">
      <w:pPr>
        <w:pStyle w:val="WWSList-bullet1"/>
      </w:pPr>
      <w:r w:rsidRPr="00485F0E">
        <w:t>E</w:t>
      </w:r>
      <w:r w:rsidR="00A45303" w:rsidRPr="00485F0E">
        <w:t>nsure vulnerable NDIS participant</w:t>
      </w:r>
      <w:r w:rsidR="003E40E3">
        <w:t>s</w:t>
      </w:r>
      <w:r w:rsidR="00A45303" w:rsidRPr="00485F0E">
        <w:t xml:space="preserve"> are assisted to raise matters, o</w:t>
      </w:r>
      <w:r w:rsidR="00883768" w:rsidRPr="00485F0E">
        <w:t>r raise matters on their behalf when needed</w:t>
      </w:r>
      <w:r w:rsidR="007A2284" w:rsidRPr="00485F0E">
        <w:t xml:space="preserve"> both with the NDIS Commission and relating to other issues, for example relating to health or tenancy</w:t>
      </w:r>
      <w:r w:rsidR="00EF6DB6" w:rsidRPr="00485F0E">
        <w:t xml:space="preserve">. </w:t>
      </w:r>
      <w:r w:rsidR="003B3BEA" w:rsidRPr="00485F0E">
        <w:t>Table 5</w:t>
      </w:r>
      <w:r w:rsidR="00EF6DB6" w:rsidRPr="00485F0E">
        <w:t xml:space="preserve"> summarises the arrangements for complaint handling for the full scheme NDIS – CVS can help people navigate the system.</w:t>
      </w:r>
      <w:r w:rsidR="00017BF6" w:rsidRPr="00485F0E">
        <w:t xml:space="preserve"> </w:t>
      </w:r>
    </w:p>
    <w:p w14:paraId="06C373E6" w14:textId="63311467" w:rsidR="0093309E" w:rsidRPr="00485F0E" w:rsidRDefault="00076422" w:rsidP="00485F0E">
      <w:pPr>
        <w:pStyle w:val="WWSList-bullet1"/>
      </w:pPr>
      <w:r w:rsidRPr="00485F0E">
        <w:t>I</w:t>
      </w:r>
      <w:r w:rsidR="0093309E" w:rsidRPr="00485F0E">
        <w:t xml:space="preserve">t is important to note that many issues raised with CVS are not complaints that would </w:t>
      </w:r>
      <w:r w:rsidR="00CF19C6" w:rsidRPr="00485F0E">
        <w:t xml:space="preserve">require </w:t>
      </w:r>
      <w:r w:rsidR="0093309E" w:rsidRPr="00485F0E">
        <w:t>referral to the NDIS Commission. Data on common themes may be of interest</w:t>
      </w:r>
      <w:r w:rsidR="00CF19C6" w:rsidRPr="00485F0E">
        <w:t xml:space="preserve"> to the </w:t>
      </w:r>
      <w:r w:rsidR="003E40E3">
        <w:t xml:space="preserve">NDIS </w:t>
      </w:r>
      <w:r w:rsidR="00CF19C6" w:rsidRPr="00485F0E">
        <w:t>Commission</w:t>
      </w:r>
      <w:r w:rsidR="0093309E" w:rsidRPr="00485F0E">
        <w:t xml:space="preserve"> and inform capacity building or provider support effort.</w:t>
      </w:r>
    </w:p>
    <w:p w14:paraId="126F900A" w14:textId="19E6658C" w:rsidR="00650FE2" w:rsidRPr="00485F0E" w:rsidRDefault="00650FE2" w:rsidP="00485F0E">
      <w:pPr>
        <w:pStyle w:val="WWSList-bullet1"/>
      </w:pPr>
      <w:r w:rsidRPr="00485F0E">
        <w:t>Ensure that the NDIS Commission has been notified of any reportable incident observed or reported to the CVS. CVS should be required to report if a provider</w:t>
      </w:r>
      <w:r w:rsidR="008F7AA9" w:rsidRPr="00485F0E">
        <w:t>’</w:t>
      </w:r>
      <w:r w:rsidRPr="00485F0E">
        <w:t>s incident management processes have not been followed or an incident is alleged</w:t>
      </w:r>
      <w:r w:rsidR="0052796C" w:rsidRPr="00485F0E">
        <w:t>.</w:t>
      </w:r>
    </w:p>
    <w:p w14:paraId="125A7306" w14:textId="61A4CDF9" w:rsidR="00A45303" w:rsidRPr="00485F0E" w:rsidRDefault="00A45303" w:rsidP="00485F0E">
      <w:pPr>
        <w:pStyle w:val="WWSList-bullet1"/>
      </w:pPr>
      <w:r w:rsidRPr="00485F0E">
        <w:t>Track the resolution of matters</w:t>
      </w:r>
      <w:r w:rsidR="007A2284" w:rsidRPr="00485F0E">
        <w:t xml:space="preserve">, map against other emerging trends to inform </w:t>
      </w:r>
      <w:r w:rsidR="004B7701" w:rsidRPr="00485F0E">
        <w:t xml:space="preserve">local </w:t>
      </w:r>
      <w:r w:rsidR="00A774A1" w:rsidRPr="00485F0E">
        <w:t xml:space="preserve">state or territory </w:t>
      </w:r>
      <w:r w:rsidR="004B7701" w:rsidRPr="00485F0E">
        <w:t>planning</w:t>
      </w:r>
      <w:r w:rsidR="00076422" w:rsidRPr="00485F0E">
        <w:t>.</w:t>
      </w:r>
    </w:p>
    <w:p w14:paraId="48AAF3BC" w14:textId="555A2FDE" w:rsidR="00EF6DB6" w:rsidRPr="00485F0E" w:rsidRDefault="00EF6DB6" w:rsidP="00485F0E">
      <w:pPr>
        <w:pStyle w:val="WWSList-bullet1"/>
      </w:pPr>
      <w:r w:rsidRPr="00485F0E">
        <w:t>Follow up by visiting more frequently if ther</w:t>
      </w:r>
      <w:r w:rsidR="00076422" w:rsidRPr="00485F0E">
        <w:t>e are concerns about a provider.</w:t>
      </w:r>
    </w:p>
    <w:p w14:paraId="50099281" w14:textId="7DAAEDF9" w:rsidR="007A2284" w:rsidRDefault="00EF6DB6" w:rsidP="00F5603A">
      <w:pPr>
        <w:pStyle w:val="WWSBodytext"/>
      </w:pPr>
      <w:r>
        <w:t xml:space="preserve">Providers are also required to ensure the NDIS Commission is notified of </w:t>
      </w:r>
      <w:r w:rsidR="00DF341D">
        <w:t>r</w:t>
      </w:r>
      <w:r>
        <w:t xml:space="preserve">eportable </w:t>
      </w:r>
      <w:r w:rsidR="00DF341D">
        <w:t>i</w:t>
      </w:r>
      <w:r>
        <w:t>ncidents and CVS may be able to check that has happened.</w:t>
      </w:r>
      <w:r>
        <w:rPr>
          <w:rStyle w:val="EndnoteReference"/>
        </w:rPr>
        <w:endnoteReference w:id="29"/>
      </w:r>
      <w:r w:rsidR="00650FE2">
        <w:t xml:space="preserve"> </w:t>
      </w:r>
    </w:p>
    <w:p w14:paraId="697C3FFB" w14:textId="6C0D5821" w:rsidR="00EF6DB6" w:rsidRDefault="00F5603A" w:rsidP="00F5603A">
      <w:pPr>
        <w:pStyle w:val="WWSFigureCaption"/>
      </w:pPr>
      <w:r>
        <w:br w:type="page"/>
      </w:r>
      <w:bookmarkStart w:id="60" w:name="_Toc31974787"/>
      <w:r>
        <w:lastRenderedPageBreak/>
        <w:t xml:space="preserve">Table </w:t>
      </w:r>
      <w:r w:rsidR="003F6412">
        <w:rPr>
          <w:noProof/>
        </w:rPr>
        <w:fldChar w:fldCharType="begin"/>
      </w:r>
      <w:r w:rsidR="003F6412">
        <w:rPr>
          <w:noProof/>
        </w:rPr>
        <w:instrText xml:space="preserve"> SEQ Table \* ARABIC </w:instrText>
      </w:r>
      <w:r w:rsidR="003F6412">
        <w:rPr>
          <w:noProof/>
        </w:rPr>
        <w:fldChar w:fldCharType="separate"/>
      </w:r>
      <w:r w:rsidR="00E51212">
        <w:rPr>
          <w:noProof/>
        </w:rPr>
        <w:t>5</w:t>
      </w:r>
      <w:r w:rsidR="003F6412">
        <w:rPr>
          <w:noProof/>
        </w:rPr>
        <w:fldChar w:fldCharType="end"/>
      </w:r>
      <w:r>
        <w:t>: Complaints bodies</w:t>
      </w:r>
      <w:bookmarkEnd w:id="60"/>
    </w:p>
    <w:tbl>
      <w:tblPr>
        <w:tblW w:w="9606" w:type="dxa"/>
        <w:tblBorders>
          <w:bottom w:val="single" w:sz="6" w:space="0" w:color="C51871"/>
          <w:insideH w:val="single" w:sz="6" w:space="0" w:color="C51871"/>
          <w:insideV w:val="single" w:sz="6" w:space="0" w:color="C51871"/>
        </w:tblBorders>
        <w:tblLayout w:type="fixed"/>
        <w:tblCellMar>
          <w:top w:w="57" w:type="dxa"/>
          <w:bottom w:w="57" w:type="dxa"/>
        </w:tblCellMar>
        <w:tblLook w:val="04A0" w:firstRow="1" w:lastRow="0" w:firstColumn="1" w:lastColumn="0" w:noHBand="0" w:noVBand="1"/>
      </w:tblPr>
      <w:tblGrid>
        <w:gridCol w:w="4803"/>
        <w:gridCol w:w="4803"/>
      </w:tblGrid>
      <w:tr w:rsidR="00485F0E" w:rsidRPr="00485F0E" w14:paraId="730E39D6" w14:textId="77777777" w:rsidTr="00485F0E">
        <w:trPr>
          <w:cantSplit/>
          <w:trHeight w:val="177"/>
        </w:trPr>
        <w:tc>
          <w:tcPr>
            <w:tcW w:w="4803" w:type="dxa"/>
            <w:shd w:val="clear" w:color="auto" w:fill="auto"/>
            <w:noWrap/>
          </w:tcPr>
          <w:p w14:paraId="5EAF64D0" w14:textId="77777777" w:rsidR="00EF6DB6" w:rsidRPr="00485F0E" w:rsidRDefault="00EF6DB6" w:rsidP="006E71A2">
            <w:pPr>
              <w:pStyle w:val="WWSTable-heading2"/>
              <w:framePr w:wrap="around"/>
              <w:rPr>
                <w:rFonts w:ascii="Segoe UI" w:hAnsi="Segoe UI"/>
                <w:b/>
                <w:bCs w:val="0"/>
                <w:noProof w:val="0"/>
                <w:color w:val="424242" w:themeColor="text2" w:themeShade="BF"/>
                <w:spacing w:val="5"/>
                <w:sz w:val="18"/>
                <w:szCs w:val="18"/>
              </w:rPr>
            </w:pPr>
            <w:r w:rsidRPr="00485F0E">
              <w:rPr>
                <w:rFonts w:ascii="Segoe UI" w:hAnsi="Segoe UI"/>
                <w:b/>
                <w:bCs w:val="0"/>
                <w:noProof w:val="0"/>
                <w:color w:val="424242" w:themeColor="text2" w:themeShade="BF"/>
                <w:spacing w:val="5"/>
                <w:sz w:val="18"/>
                <w:szCs w:val="18"/>
              </w:rPr>
              <w:t xml:space="preserve">Complaint relates to </w:t>
            </w:r>
          </w:p>
        </w:tc>
        <w:tc>
          <w:tcPr>
            <w:tcW w:w="4803" w:type="dxa"/>
            <w:shd w:val="clear" w:color="auto" w:fill="auto"/>
            <w:noWrap/>
          </w:tcPr>
          <w:p w14:paraId="09BB573B" w14:textId="77777777" w:rsidR="00EF6DB6" w:rsidRPr="00485F0E" w:rsidRDefault="00EF6DB6" w:rsidP="006E71A2">
            <w:pPr>
              <w:pStyle w:val="WWSTable-heading2"/>
              <w:framePr w:wrap="around"/>
              <w:rPr>
                <w:rFonts w:ascii="Segoe UI" w:hAnsi="Segoe UI"/>
                <w:b/>
                <w:bCs w:val="0"/>
                <w:noProof w:val="0"/>
                <w:color w:val="424242" w:themeColor="text2" w:themeShade="BF"/>
                <w:spacing w:val="5"/>
                <w:sz w:val="18"/>
                <w:szCs w:val="18"/>
              </w:rPr>
            </w:pPr>
            <w:r w:rsidRPr="00485F0E">
              <w:rPr>
                <w:rFonts w:ascii="Segoe UI" w:hAnsi="Segoe UI"/>
                <w:b/>
                <w:bCs w:val="0"/>
                <w:noProof w:val="0"/>
                <w:color w:val="424242" w:themeColor="text2" w:themeShade="BF"/>
                <w:spacing w:val="5"/>
                <w:sz w:val="18"/>
                <w:szCs w:val="18"/>
              </w:rPr>
              <w:t>Complaint body</w:t>
            </w:r>
          </w:p>
        </w:tc>
      </w:tr>
    </w:tbl>
    <w:p w14:paraId="5E5FDE14" w14:textId="77777777" w:rsidR="00F00D73" w:rsidRPr="00485F0E" w:rsidRDefault="00F00D73" w:rsidP="00F00D73">
      <w:pPr>
        <w:rPr>
          <w:vanish/>
          <w:color w:val="424242" w:themeColor="text2" w:themeShade="BF"/>
        </w:rPr>
      </w:pPr>
    </w:p>
    <w:tbl>
      <w:tblPr>
        <w:tblW w:w="9606" w:type="dxa"/>
        <w:tblBorders>
          <w:bottom w:val="single" w:sz="6" w:space="0" w:color="C51871"/>
          <w:insideH w:val="single" w:sz="6" w:space="0" w:color="C51871"/>
          <w:insideV w:val="single" w:sz="6" w:space="0" w:color="C51871"/>
        </w:tblBorders>
        <w:tblLayout w:type="fixed"/>
        <w:tblCellMar>
          <w:top w:w="85" w:type="dxa"/>
          <w:bottom w:w="85" w:type="dxa"/>
        </w:tblCellMar>
        <w:tblLook w:val="04A0" w:firstRow="1" w:lastRow="0" w:firstColumn="1" w:lastColumn="0" w:noHBand="0" w:noVBand="1"/>
      </w:tblPr>
      <w:tblGrid>
        <w:gridCol w:w="4803"/>
        <w:gridCol w:w="4803"/>
      </w:tblGrid>
      <w:tr w:rsidR="00843627" w:rsidRPr="00485F0E" w14:paraId="3B685716" w14:textId="77777777" w:rsidTr="00346BB3">
        <w:trPr>
          <w:cantSplit/>
          <w:trHeight w:val="113"/>
        </w:trPr>
        <w:tc>
          <w:tcPr>
            <w:tcW w:w="4803" w:type="dxa"/>
            <w:shd w:val="clear" w:color="auto" w:fill="auto"/>
            <w:noWrap/>
            <w:hideMark/>
          </w:tcPr>
          <w:p w14:paraId="03CDCAEB" w14:textId="72FB801E" w:rsidR="00EF6DB6" w:rsidRPr="00485F0E" w:rsidRDefault="00234E4A" w:rsidP="00F00D73">
            <w:pPr>
              <w:keepNext/>
              <w:keepLines/>
              <w:rPr>
                <w:rFonts w:eastAsia="Times New Roman"/>
                <w:bCs/>
                <w:color w:val="424242" w:themeColor="text2" w:themeShade="BF"/>
                <w:szCs w:val="20"/>
              </w:rPr>
            </w:pPr>
            <w:r>
              <w:rPr>
                <w:rFonts w:ascii="Segoe UI" w:hAnsi="Segoe UI"/>
                <w:color w:val="424242" w:themeColor="text2" w:themeShade="BF"/>
                <w:sz w:val="18"/>
                <w:szCs w:val="18"/>
              </w:rPr>
              <w:t xml:space="preserve">Government </w:t>
            </w:r>
            <w:r w:rsidR="00EF6DB6" w:rsidRPr="00485F0E">
              <w:rPr>
                <w:rFonts w:ascii="Segoe UI" w:hAnsi="Segoe UI"/>
                <w:color w:val="424242" w:themeColor="text2" w:themeShade="BF"/>
                <w:sz w:val="18"/>
                <w:szCs w:val="18"/>
              </w:rPr>
              <w:t>departments/ NDIA</w:t>
            </w:r>
          </w:p>
        </w:tc>
        <w:tc>
          <w:tcPr>
            <w:tcW w:w="4803" w:type="dxa"/>
            <w:shd w:val="clear" w:color="auto" w:fill="auto"/>
            <w:noWrap/>
            <w:hideMark/>
          </w:tcPr>
          <w:p w14:paraId="08EE5CBC" w14:textId="77777777" w:rsidR="00EF6DB6" w:rsidRPr="00485F0E" w:rsidRDefault="00EF6DB6"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Office of the Commonwealth Ombudsman</w:t>
            </w:r>
          </w:p>
        </w:tc>
      </w:tr>
      <w:tr w:rsidR="00843627" w:rsidRPr="00485F0E" w14:paraId="63F50FF1" w14:textId="77777777" w:rsidTr="00346BB3">
        <w:trPr>
          <w:cantSplit/>
          <w:trHeight w:val="1039"/>
        </w:trPr>
        <w:tc>
          <w:tcPr>
            <w:tcW w:w="4803" w:type="dxa"/>
            <w:shd w:val="clear" w:color="auto" w:fill="auto"/>
            <w:noWrap/>
            <w:hideMark/>
          </w:tcPr>
          <w:p w14:paraId="2CE1C913" w14:textId="21786983" w:rsidR="00EF6DB6" w:rsidRPr="00485F0E" w:rsidRDefault="00EF6DB6" w:rsidP="00F00D73">
            <w:pPr>
              <w:keepNext/>
              <w:keepLines/>
              <w:rPr>
                <w:rFonts w:ascii="Segoe UI" w:hAnsi="Segoe UI"/>
                <w:bCs/>
                <w:color w:val="424242" w:themeColor="text2" w:themeShade="BF"/>
                <w:sz w:val="18"/>
                <w:szCs w:val="18"/>
              </w:rPr>
            </w:pPr>
            <w:r w:rsidRPr="00485F0E">
              <w:rPr>
                <w:rFonts w:ascii="Segoe UI" w:hAnsi="Segoe UI"/>
                <w:bCs/>
                <w:color w:val="424242" w:themeColor="text2" w:themeShade="BF"/>
                <w:sz w:val="18"/>
                <w:szCs w:val="18"/>
              </w:rPr>
              <w:t>NDIS</w:t>
            </w:r>
            <w:r w:rsidR="00DF341D" w:rsidRPr="00485F0E">
              <w:rPr>
                <w:rFonts w:ascii="Segoe UI" w:hAnsi="Segoe UI"/>
                <w:bCs/>
                <w:color w:val="424242" w:themeColor="text2" w:themeShade="BF"/>
                <w:sz w:val="18"/>
                <w:szCs w:val="18"/>
              </w:rPr>
              <w:t>-f</w:t>
            </w:r>
            <w:r w:rsidRPr="00485F0E">
              <w:rPr>
                <w:rFonts w:ascii="Segoe UI" w:hAnsi="Segoe UI"/>
                <w:bCs/>
                <w:color w:val="424242" w:themeColor="text2" w:themeShade="BF"/>
                <w:sz w:val="18"/>
                <w:szCs w:val="18"/>
              </w:rPr>
              <w:t>unded services:</w:t>
            </w:r>
          </w:p>
          <w:p w14:paraId="6CEBAED3" w14:textId="23748A67" w:rsidR="00EF6DB6" w:rsidRPr="00485F0E" w:rsidRDefault="00DF341D" w:rsidP="006E71A2">
            <w:pPr>
              <w:pStyle w:val="WWSTable-listbullet"/>
              <w:framePr w:wrap="notBeside"/>
              <w:rPr>
                <w:rFonts w:ascii="Segoe UI" w:hAnsi="Segoe UI"/>
                <w:color w:val="424242" w:themeColor="text2" w:themeShade="BF"/>
                <w:sz w:val="18"/>
                <w:szCs w:val="18"/>
                <w:lang w:val="en-US"/>
              </w:rPr>
            </w:pPr>
            <w:r w:rsidRPr="00485F0E">
              <w:rPr>
                <w:rFonts w:ascii="Segoe UI" w:hAnsi="Segoe UI"/>
                <w:color w:val="424242" w:themeColor="text2" w:themeShade="BF"/>
                <w:sz w:val="18"/>
                <w:szCs w:val="18"/>
                <w:lang w:val="en-US"/>
              </w:rPr>
              <w:t>q</w:t>
            </w:r>
            <w:r w:rsidR="00EF6DB6" w:rsidRPr="00485F0E">
              <w:rPr>
                <w:rFonts w:ascii="Segoe UI" w:hAnsi="Segoe UI"/>
                <w:color w:val="424242" w:themeColor="text2" w:themeShade="BF"/>
                <w:sz w:val="18"/>
                <w:szCs w:val="18"/>
                <w:lang w:val="en-US"/>
              </w:rPr>
              <w:t xml:space="preserve">uality and safeguarding </w:t>
            </w:r>
          </w:p>
          <w:p w14:paraId="289EB516" w14:textId="48EE53A8" w:rsidR="00EF6DB6" w:rsidRPr="00485F0E" w:rsidRDefault="00DF341D" w:rsidP="006E71A2">
            <w:pPr>
              <w:pStyle w:val="WWSTable-listbullet"/>
              <w:framePr w:wrap="notBeside"/>
              <w:rPr>
                <w:rFonts w:ascii="Segoe UI" w:hAnsi="Segoe UI"/>
                <w:color w:val="424242" w:themeColor="text2" w:themeShade="BF"/>
                <w:sz w:val="18"/>
                <w:szCs w:val="18"/>
                <w:lang w:val="en-US"/>
              </w:rPr>
            </w:pPr>
            <w:r w:rsidRPr="00485F0E">
              <w:rPr>
                <w:rFonts w:ascii="Segoe UI" w:hAnsi="Segoe UI"/>
                <w:color w:val="424242" w:themeColor="text2" w:themeShade="BF"/>
                <w:sz w:val="18"/>
                <w:szCs w:val="18"/>
                <w:lang w:val="en-US"/>
              </w:rPr>
              <w:t>c</w:t>
            </w:r>
            <w:r w:rsidR="00EF6DB6" w:rsidRPr="00485F0E">
              <w:rPr>
                <w:rFonts w:ascii="Segoe UI" w:hAnsi="Segoe UI"/>
                <w:color w:val="424242" w:themeColor="text2" w:themeShade="BF"/>
                <w:sz w:val="18"/>
                <w:szCs w:val="18"/>
                <w:lang w:val="en-US"/>
              </w:rPr>
              <w:t>ritical incidents</w:t>
            </w:r>
          </w:p>
          <w:p w14:paraId="6B95DE23" w14:textId="77777777" w:rsidR="00EF6DB6" w:rsidRPr="00485F0E" w:rsidRDefault="00EF6DB6" w:rsidP="006E71A2">
            <w:pPr>
              <w:pStyle w:val="WWSTable-listbullet"/>
              <w:framePr w:wrap="notBeside"/>
              <w:rPr>
                <w:color w:val="424242" w:themeColor="text2" w:themeShade="BF"/>
                <w:sz w:val="22"/>
                <w:szCs w:val="22"/>
              </w:rPr>
            </w:pPr>
            <w:r w:rsidRPr="00485F0E">
              <w:rPr>
                <w:rFonts w:ascii="Segoe UI" w:hAnsi="Segoe UI"/>
                <w:color w:val="424242" w:themeColor="text2" w:themeShade="BF"/>
                <w:sz w:val="18"/>
                <w:szCs w:val="18"/>
                <w:lang w:val="en-US"/>
              </w:rPr>
              <w:t>Australian Disability Enterprise employment</w:t>
            </w:r>
          </w:p>
        </w:tc>
        <w:tc>
          <w:tcPr>
            <w:tcW w:w="4803" w:type="dxa"/>
            <w:shd w:val="clear" w:color="auto" w:fill="auto"/>
            <w:noWrap/>
            <w:hideMark/>
          </w:tcPr>
          <w:p w14:paraId="6F77DA0D" w14:textId="77777777" w:rsidR="00EF6DB6" w:rsidRPr="00485F0E" w:rsidRDefault="00EF6DB6"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NDIS Quality and Safeguards Commission</w:t>
            </w:r>
          </w:p>
        </w:tc>
      </w:tr>
      <w:tr w:rsidR="00843627" w:rsidRPr="00485F0E" w14:paraId="2CF5CD59" w14:textId="77777777" w:rsidTr="00346BB3">
        <w:trPr>
          <w:cantSplit/>
          <w:trHeight w:val="466"/>
        </w:trPr>
        <w:tc>
          <w:tcPr>
            <w:tcW w:w="4803" w:type="dxa"/>
            <w:shd w:val="clear" w:color="auto" w:fill="auto"/>
            <w:noWrap/>
            <w:hideMark/>
          </w:tcPr>
          <w:p w14:paraId="4B718E0E" w14:textId="77777777" w:rsidR="00EF6DB6" w:rsidRPr="00485F0E" w:rsidRDefault="00EF6DB6"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Discrimination</w:t>
            </w:r>
          </w:p>
        </w:tc>
        <w:tc>
          <w:tcPr>
            <w:tcW w:w="4803" w:type="dxa"/>
            <w:shd w:val="clear" w:color="auto" w:fill="auto"/>
            <w:noWrap/>
            <w:hideMark/>
          </w:tcPr>
          <w:p w14:paraId="5E639270" w14:textId="7A56F269" w:rsidR="00EF6DB6" w:rsidRPr="00485F0E" w:rsidRDefault="00234E4A" w:rsidP="00F00D73">
            <w:pPr>
              <w:keepNext/>
              <w:keepLines/>
              <w:rPr>
                <w:rFonts w:ascii="Segoe UI" w:hAnsi="Segoe UI"/>
                <w:color w:val="424242" w:themeColor="text2" w:themeShade="BF"/>
                <w:sz w:val="18"/>
                <w:szCs w:val="18"/>
              </w:rPr>
            </w:pPr>
            <w:r>
              <w:rPr>
                <w:rFonts w:ascii="Segoe UI" w:hAnsi="Segoe UI"/>
                <w:color w:val="424242" w:themeColor="text2" w:themeShade="BF"/>
                <w:sz w:val="18"/>
                <w:szCs w:val="18"/>
              </w:rPr>
              <w:t>AHRC or equivalent states and territory a</w:t>
            </w:r>
            <w:r w:rsidR="00EF6DB6" w:rsidRPr="00485F0E">
              <w:rPr>
                <w:rFonts w:ascii="Segoe UI" w:hAnsi="Segoe UI"/>
                <w:color w:val="424242" w:themeColor="text2" w:themeShade="BF"/>
                <w:sz w:val="18"/>
                <w:szCs w:val="18"/>
              </w:rPr>
              <w:t xml:space="preserve">nti-discrimination and equal opportunities bodies </w:t>
            </w:r>
          </w:p>
        </w:tc>
      </w:tr>
      <w:tr w:rsidR="00B73A8A" w:rsidRPr="00485F0E" w14:paraId="51994B1F" w14:textId="77777777" w:rsidTr="00B73A8A">
        <w:trPr>
          <w:cantSplit/>
          <w:trHeight w:val="80"/>
        </w:trPr>
        <w:tc>
          <w:tcPr>
            <w:tcW w:w="4803" w:type="dxa"/>
            <w:vMerge w:val="restart"/>
            <w:shd w:val="clear" w:color="auto" w:fill="auto"/>
            <w:noWrap/>
            <w:hideMark/>
          </w:tcPr>
          <w:p w14:paraId="6CD39011" w14:textId="77777777" w:rsidR="00B73A8A" w:rsidRPr="00485F0E" w:rsidRDefault="00B73A8A"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 xml:space="preserve">Advocacy services </w:t>
            </w:r>
          </w:p>
        </w:tc>
        <w:tc>
          <w:tcPr>
            <w:tcW w:w="4803" w:type="dxa"/>
            <w:shd w:val="clear" w:color="auto" w:fill="auto"/>
            <w:noWrap/>
            <w:hideMark/>
          </w:tcPr>
          <w:p w14:paraId="0B4AD9FC" w14:textId="76D13FB2" w:rsidR="00B73A8A" w:rsidRPr="00485F0E" w:rsidRDefault="003E40E3" w:rsidP="00B73A8A">
            <w:pPr>
              <w:keepNext/>
              <w:keepLines/>
              <w:rPr>
                <w:rFonts w:ascii="Segoe UI" w:hAnsi="Segoe UI"/>
                <w:color w:val="424242" w:themeColor="text2" w:themeShade="BF"/>
                <w:sz w:val="18"/>
                <w:szCs w:val="18"/>
              </w:rPr>
            </w:pPr>
            <w:r>
              <w:rPr>
                <w:rFonts w:ascii="Segoe UI" w:hAnsi="Segoe UI"/>
                <w:color w:val="424242" w:themeColor="text2" w:themeShade="BF"/>
                <w:sz w:val="18"/>
                <w:szCs w:val="18"/>
              </w:rPr>
              <w:t>The Complaints</w:t>
            </w:r>
            <w:r w:rsidR="00B73A8A">
              <w:rPr>
                <w:rFonts w:ascii="Segoe UI" w:hAnsi="Segoe UI"/>
                <w:color w:val="424242" w:themeColor="text2" w:themeShade="BF"/>
                <w:sz w:val="18"/>
                <w:szCs w:val="18"/>
              </w:rPr>
              <w:t xml:space="preserve"> Resolution and Referral Service</w:t>
            </w:r>
          </w:p>
        </w:tc>
      </w:tr>
      <w:tr w:rsidR="00B73A8A" w:rsidRPr="00485F0E" w14:paraId="62DE2E22" w14:textId="77777777" w:rsidTr="00346BB3">
        <w:trPr>
          <w:cantSplit/>
          <w:trHeight w:val="80"/>
        </w:trPr>
        <w:tc>
          <w:tcPr>
            <w:tcW w:w="4803" w:type="dxa"/>
            <w:vMerge/>
            <w:shd w:val="clear" w:color="auto" w:fill="auto"/>
            <w:noWrap/>
          </w:tcPr>
          <w:p w14:paraId="5E9451EE" w14:textId="77777777" w:rsidR="00B73A8A" w:rsidRPr="00485F0E" w:rsidRDefault="00B73A8A" w:rsidP="00F00D73">
            <w:pPr>
              <w:keepNext/>
              <w:keepLines/>
              <w:rPr>
                <w:rFonts w:ascii="Segoe UI" w:hAnsi="Segoe UI"/>
                <w:color w:val="424242" w:themeColor="text2" w:themeShade="BF"/>
                <w:sz w:val="18"/>
                <w:szCs w:val="18"/>
              </w:rPr>
            </w:pPr>
          </w:p>
        </w:tc>
        <w:tc>
          <w:tcPr>
            <w:tcW w:w="4803" w:type="dxa"/>
            <w:shd w:val="clear" w:color="auto" w:fill="auto"/>
            <w:noWrap/>
          </w:tcPr>
          <w:p w14:paraId="7B1800A8" w14:textId="62C68FF5" w:rsidR="00B73A8A" w:rsidRDefault="00B73A8A" w:rsidP="00B73A8A">
            <w:pPr>
              <w:keepNext/>
              <w:keepLines/>
              <w:rPr>
                <w:rFonts w:ascii="Segoe UI" w:hAnsi="Segoe UI"/>
                <w:color w:val="424242" w:themeColor="text2" w:themeShade="BF"/>
                <w:sz w:val="18"/>
                <w:szCs w:val="18"/>
              </w:rPr>
            </w:pPr>
            <w:r>
              <w:rPr>
                <w:rFonts w:ascii="Segoe UI" w:hAnsi="Segoe UI"/>
                <w:color w:val="424242" w:themeColor="text2" w:themeShade="BF"/>
                <w:sz w:val="18"/>
                <w:szCs w:val="18"/>
              </w:rPr>
              <w:t>DSS Complaints</w:t>
            </w:r>
          </w:p>
        </w:tc>
      </w:tr>
      <w:tr w:rsidR="00B73A8A" w:rsidRPr="00485F0E" w14:paraId="06292A1A" w14:textId="77777777" w:rsidTr="00346BB3">
        <w:trPr>
          <w:cantSplit/>
          <w:trHeight w:val="80"/>
        </w:trPr>
        <w:tc>
          <w:tcPr>
            <w:tcW w:w="4803" w:type="dxa"/>
            <w:vMerge/>
            <w:shd w:val="clear" w:color="auto" w:fill="auto"/>
            <w:noWrap/>
          </w:tcPr>
          <w:p w14:paraId="009CA6FF" w14:textId="77777777" w:rsidR="00B73A8A" w:rsidRPr="00485F0E" w:rsidRDefault="00B73A8A" w:rsidP="00F00D73">
            <w:pPr>
              <w:keepNext/>
              <w:keepLines/>
              <w:rPr>
                <w:rFonts w:ascii="Segoe UI" w:hAnsi="Segoe UI"/>
                <w:color w:val="424242" w:themeColor="text2" w:themeShade="BF"/>
                <w:sz w:val="18"/>
                <w:szCs w:val="18"/>
              </w:rPr>
            </w:pPr>
          </w:p>
        </w:tc>
        <w:tc>
          <w:tcPr>
            <w:tcW w:w="4803" w:type="dxa"/>
            <w:shd w:val="clear" w:color="auto" w:fill="auto"/>
            <w:noWrap/>
          </w:tcPr>
          <w:p w14:paraId="14BF338B" w14:textId="4C5C61DA" w:rsidR="00B73A8A" w:rsidRDefault="00B73A8A" w:rsidP="00B73A8A">
            <w:pPr>
              <w:keepNext/>
              <w:keepLines/>
              <w:rPr>
                <w:rFonts w:ascii="Segoe UI" w:hAnsi="Segoe UI"/>
                <w:color w:val="424242" w:themeColor="text2" w:themeShade="BF"/>
                <w:sz w:val="18"/>
                <w:szCs w:val="18"/>
              </w:rPr>
            </w:pPr>
            <w:r>
              <w:rPr>
                <w:rFonts w:ascii="Segoe UI" w:hAnsi="Segoe UI"/>
                <w:color w:val="424242" w:themeColor="text2" w:themeShade="BF"/>
                <w:sz w:val="18"/>
                <w:szCs w:val="18"/>
              </w:rPr>
              <w:t xml:space="preserve">NDIS </w:t>
            </w:r>
            <w:r w:rsidR="003E40E3" w:rsidRPr="003E40E3">
              <w:rPr>
                <w:rFonts w:ascii="Segoe UI" w:hAnsi="Segoe UI"/>
                <w:color w:val="424242"/>
                <w:sz w:val="18"/>
                <w:szCs w:val="18"/>
              </w:rPr>
              <w:t xml:space="preserve">Quality and Safeguards </w:t>
            </w:r>
            <w:r>
              <w:rPr>
                <w:rFonts w:ascii="Segoe UI" w:hAnsi="Segoe UI"/>
                <w:color w:val="424242" w:themeColor="text2" w:themeShade="BF"/>
                <w:sz w:val="18"/>
                <w:szCs w:val="18"/>
              </w:rPr>
              <w:t>Commission</w:t>
            </w:r>
          </w:p>
        </w:tc>
      </w:tr>
      <w:tr w:rsidR="00B73A8A" w:rsidRPr="00485F0E" w14:paraId="7AEEA548" w14:textId="77777777" w:rsidTr="00B73A8A">
        <w:trPr>
          <w:cantSplit/>
          <w:trHeight w:val="120"/>
        </w:trPr>
        <w:tc>
          <w:tcPr>
            <w:tcW w:w="4803" w:type="dxa"/>
            <w:vMerge w:val="restart"/>
            <w:shd w:val="clear" w:color="auto" w:fill="auto"/>
            <w:noWrap/>
            <w:hideMark/>
          </w:tcPr>
          <w:p w14:paraId="00E3D568" w14:textId="77777777" w:rsidR="00B73A8A" w:rsidRPr="00485F0E" w:rsidRDefault="00B73A8A"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Disability Employment Services</w:t>
            </w:r>
          </w:p>
        </w:tc>
        <w:tc>
          <w:tcPr>
            <w:tcW w:w="4803" w:type="dxa"/>
            <w:shd w:val="clear" w:color="auto" w:fill="auto"/>
            <w:noWrap/>
            <w:hideMark/>
          </w:tcPr>
          <w:p w14:paraId="3F7EB4E6" w14:textId="6846DBA2" w:rsidR="00B73A8A" w:rsidRPr="00485F0E" w:rsidRDefault="00B73A8A" w:rsidP="003E40E3">
            <w:pPr>
              <w:keepNext/>
              <w:keepLines/>
              <w:rPr>
                <w:rFonts w:ascii="Segoe UI" w:hAnsi="Segoe UI"/>
                <w:color w:val="424242" w:themeColor="text2" w:themeShade="BF"/>
                <w:sz w:val="18"/>
                <w:szCs w:val="18"/>
              </w:rPr>
            </w:pPr>
            <w:r>
              <w:rPr>
                <w:rFonts w:ascii="Segoe UI" w:hAnsi="Segoe UI"/>
                <w:color w:val="424242" w:themeColor="text2" w:themeShade="BF"/>
                <w:sz w:val="18"/>
                <w:szCs w:val="18"/>
              </w:rPr>
              <w:t xml:space="preserve">DSS </w:t>
            </w:r>
            <w:r w:rsidR="003E40E3">
              <w:rPr>
                <w:rFonts w:ascii="Segoe UI" w:hAnsi="Segoe UI"/>
                <w:color w:val="424242" w:themeColor="text2" w:themeShade="BF"/>
                <w:sz w:val="18"/>
                <w:szCs w:val="18"/>
              </w:rPr>
              <w:t>Complaints</w:t>
            </w:r>
          </w:p>
        </w:tc>
      </w:tr>
      <w:tr w:rsidR="00B73A8A" w:rsidRPr="00485F0E" w14:paraId="39951A35" w14:textId="77777777" w:rsidTr="00346BB3">
        <w:trPr>
          <w:cantSplit/>
          <w:trHeight w:val="120"/>
        </w:trPr>
        <w:tc>
          <w:tcPr>
            <w:tcW w:w="4803" w:type="dxa"/>
            <w:vMerge/>
            <w:shd w:val="clear" w:color="auto" w:fill="auto"/>
            <w:noWrap/>
          </w:tcPr>
          <w:p w14:paraId="468BA966" w14:textId="77777777" w:rsidR="00B73A8A" w:rsidRPr="00485F0E" w:rsidRDefault="00B73A8A" w:rsidP="00F00D73">
            <w:pPr>
              <w:keepNext/>
              <w:keepLines/>
              <w:rPr>
                <w:rFonts w:ascii="Segoe UI" w:hAnsi="Segoe UI"/>
                <w:color w:val="424242" w:themeColor="text2" w:themeShade="BF"/>
                <w:sz w:val="18"/>
                <w:szCs w:val="18"/>
              </w:rPr>
            </w:pPr>
          </w:p>
        </w:tc>
        <w:tc>
          <w:tcPr>
            <w:tcW w:w="4803" w:type="dxa"/>
            <w:shd w:val="clear" w:color="auto" w:fill="auto"/>
            <w:noWrap/>
          </w:tcPr>
          <w:p w14:paraId="76EE9348" w14:textId="4F1523D3" w:rsidR="00B73A8A" w:rsidRDefault="00B73A8A" w:rsidP="00F00D73">
            <w:pPr>
              <w:keepNext/>
              <w:keepLines/>
              <w:rPr>
                <w:rFonts w:ascii="Segoe UI" w:hAnsi="Segoe UI"/>
                <w:color w:val="424242" w:themeColor="text2" w:themeShade="BF"/>
                <w:sz w:val="18"/>
                <w:szCs w:val="18"/>
              </w:rPr>
            </w:pPr>
            <w:r>
              <w:rPr>
                <w:rFonts w:ascii="Segoe UI" w:hAnsi="Segoe UI"/>
                <w:color w:val="424242" w:themeColor="text2" w:themeShade="BF"/>
                <w:sz w:val="18"/>
                <w:szCs w:val="18"/>
              </w:rPr>
              <w:t>National Customer Service Line</w:t>
            </w:r>
          </w:p>
        </w:tc>
      </w:tr>
      <w:tr w:rsidR="00843627" w:rsidRPr="00485F0E" w14:paraId="1BCA9C41" w14:textId="77777777" w:rsidTr="00346BB3">
        <w:trPr>
          <w:cantSplit/>
          <w:trHeight w:val="20"/>
        </w:trPr>
        <w:tc>
          <w:tcPr>
            <w:tcW w:w="4803" w:type="dxa"/>
            <w:shd w:val="clear" w:color="auto" w:fill="auto"/>
            <w:noWrap/>
          </w:tcPr>
          <w:p w14:paraId="3047BCA2" w14:textId="77777777" w:rsidR="00EF6DB6" w:rsidRPr="00485F0E" w:rsidRDefault="00EF6DB6"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DSS decisions</w:t>
            </w:r>
          </w:p>
        </w:tc>
        <w:tc>
          <w:tcPr>
            <w:tcW w:w="4803" w:type="dxa"/>
            <w:shd w:val="clear" w:color="auto" w:fill="auto"/>
            <w:noWrap/>
          </w:tcPr>
          <w:p w14:paraId="4B1C67E5" w14:textId="77777777" w:rsidR="00EF6DB6" w:rsidRPr="00485F0E" w:rsidRDefault="00EF6DB6" w:rsidP="00F00D73">
            <w:pPr>
              <w:keepNext/>
              <w:keepLines/>
              <w:rPr>
                <w:rFonts w:ascii="Segoe UI" w:hAnsi="Segoe UI"/>
                <w:color w:val="424242" w:themeColor="text2" w:themeShade="BF"/>
                <w:sz w:val="18"/>
                <w:szCs w:val="18"/>
              </w:rPr>
            </w:pPr>
            <w:r w:rsidRPr="00485F0E">
              <w:rPr>
                <w:rFonts w:ascii="Segoe UI" w:hAnsi="Segoe UI"/>
                <w:color w:val="424242" w:themeColor="text2" w:themeShade="BF"/>
                <w:sz w:val="18"/>
                <w:szCs w:val="18"/>
              </w:rPr>
              <w:t>DSS internal complaints process</w:t>
            </w:r>
          </w:p>
        </w:tc>
      </w:tr>
    </w:tbl>
    <w:p w14:paraId="11749615" w14:textId="73495FF6" w:rsidR="00EF6DB6" w:rsidRDefault="00EF6DB6" w:rsidP="001A3917">
      <w:pPr>
        <w:pStyle w:val="WWSFigureCaption"/>
        <w:spacing w:before="240"/>
      </w:pPr>
      <w:bookmarkStart w:id="61" w:name="_Toc531963953"/>
      <w:bookmarkStart w:id="62" w:name="_Toc31974788"/>
      <w:r w:rsidRPr="00C44375">
        <w:t xml:space="preserve">Table </w:t>
      </w:r>
      <w:r w:rsidRPr="00C44375">
        <w:fldChar w:fldCharType="begin"/>
      </w:r>
      <w:r w:rsidRPr="00BB113B">
        <w:instrText xml:space="preserve"> SEQ Table \* ARABIC </w:instrText>
      </w:r>
      <w:r w:rsidRPr="00C44375">
        <w:fldChar w:fldCharType="separate"/>
      </w:r>
      <w:r w:rsidR="00E51212">
        <w:rPr>
          <w:noProof/>
        </w:rPr>
        <w:t>6</w:t>
      </w:r>
      <w:r w:rsidRPr="00C44375">
        <w:fldChar w:fldCharType="end"/>
      </w:r>
      <w:r>
        <w:t>: Health,</w:t>
      </w:r>
      <w:r w:rsidR="00BD718B">
        <w:t xml:space="preserve"> h</w:t>
      </w:r>
      <w:r w:rsidRPr="00BB113B">
        <w:t>ousing</w:t>
      </w:r>
      <w:r>
        <w:t xml:space="preserve"> and other complaints</w:t>
      </w:r>
      <w:bookmarkEnd w:id="61"/>
      <w:bookmarkEnd w:id="62"/>
    </w:p>
    <w:tbl>
      <w:tblPr>
        <w:tblW w:w="9606" w:type="dxa"/>
        <w:tblBorders>
          <w:bottom w:val="single" w:sz="6" w:space="0" w:color="C51871"/>
          <w:insideH w:val="single" w:sz="6" w:space="0" w:color="C51871"/>
          <w:insideV w:val="single" w:sz="6" w:space="0" w:color="C51871"/>
        </w:tblBorders>
        <w:tblLayout w:type="fixed"/>
        <w:tblCellMar>
          <w:top w:w="57" w:type="dxa"/>
          <w:bottom w:w="57" w:type="dxa"/>
        </w:tblCellMar>
        <w:tblLook w:val="04A0" w:firstRow="1" w:lastRow="0" w:firstColumn="1" w:lastColumn="0" w:noHBand="0" w:noVBand="1"/>
      </w:tblPr>
      <w:tblGrid>
        <w:gridCol w:w="1384"/>
        <w:gridCol w:w="1027"/>
        <w:gridCol w:w="1028"/>
        <w:gridCol w:w="1028"/>
        <w:gridCol w:w="1028"/>
        <w:gridCol w:w="1027"/>
        <w:gridCol w:w="1028"/>
        <w:gridCol w:w="1028"/>
        <w:gridCol w:w="1028"/>
      </w:tblGrid>
      <w:tr w:rsidR="00843627" w:rsidRPr="00843627" w14:paraId="42B3307E" w14:textId="77777777" w:rsidTr="00485F0E">
        <w:trPr>
          <w:cantSplit/>
          <w:trHeight w:val="482"/>
        </w:trPr>
        <w:tc>
          <w:tcPr>
            <w:tcW w:w="1384" w:type="dxa"/>
            <w:shd w:val="clear" w:color="auto" w:fill="auto"/>
          </w:tcPr>
          <w:p w14:paraId="40AE6A96"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Complaint relating to</w:t>
            </w:r>
          </w:p>
        </w:tc>
        <w:tc>
          <w:tcPr>
            <w:tcW w:w="1027" w:type="dxa"/>
            <w:shd w:val="clear" w:color="auto" w:fill="auto"/>
          </w:tcPr>
          <w:p w14:paraId="7E3BD6DA"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ACT</w:t>
            </w:r>
          </w:p>
        </w:tc>
        <w:tc>
          <w:tcPr>
            <w:tcW w:w="1028" w:type="dxa"/>
            <w:shd w:val="clear" w:color="auto" w:fill="auto"/>
          </w:tcPr>
          <w:p w14:paraId="58AE6BA5"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NSW</w:t>
            </w:r>
          </w:p>
        </w:tc>
        <w:tc>
          <w:tcPr>
            <w:tcW w:w="1028" w:type="dxa"/>
            <w:shd w:val="clear" w:color="auto" w:fill="auto"/>
          </w:tcPr>
          <w:p w14:paraId="36647BEC"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NT</w:t>
            </w:r>
          </w:p>
        </w:tc>
        <w:tc>
          <w:tcPr>
            <w:tcW w:w="1028" w:type="dxa"/>
            <w:shd w:val="clear" w:color="auto" w:fill="auto"/>
          </w:tcPr>
          <w:p w14:paraId="47F2E48D"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Qld</w:t>
            </w:r>
          </w:p>
        </w:tc>
        <w:tc>
          <w:tcPr>
            <w:tcW w:w="1027" w:type="dxa"/>
            <w:shd w:val="clear" w:color="auto" w:fill="auto"/>
          </w:tcPr>
          <w:p w14:paraId="4C36CA91"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SA</w:t>
            </w:r>
          </w:p>
        </w:tc>
        <w:tc>
          <w:tcPr>
            <w:tcW w:w="1028" w:type="dxa"/>
            <w:shd w:val="clear" w:color="auto" w:fill="auto"/>
          </w:tcPr>
          <w:p w14:paraId="6D05F23E"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Tas</w:t>
            </w:r>
          </w:p>
        </w:tc>
        <w:tc>
          <w:tcPr>
            <w:tcW w:w="1028" w:type="dxa"/>
            <w:shd w:val="clear" w:color="auto" w:fill="auto"/>
          </w:tcPr>
          <w:p w14:paraId="182B1F00"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Vic</w:t>
            </w:r>
          </w:p>
        </w:tc>
        <w:tc>
          <w:tcPr>
            <w:tcW w:w="1028" w:type="dxa"/>
            <w:shd w:val="clear" w:color="auto" w:fill="auto"/>
          </w:tcPr>
          <w:p w14:paraId="4950FAD2" w14:textId="77777777" w:rsidR="00EF6DB6" w:rsidRPr="00843627" w:rsidRDefault="00EF6DB6" w:rsidP="00F00D73">
            <w:pPr>
              <w:pStyle w:val="WWSTable-heading2"/>
              <w:framePr w:hSpace="0" w:wrap="auto" w:vAnchor="margin" w:yAlign="inline"/>
              <w:suppressOverlap w:val="0"/>
              <w:rPr>
                <w:rFonts w:ascii="Segoe UI" w:hAnsi="Segoe UI"/>
                <w:b/>
                <w:bCs w:val="0"/>
                <w:noProof w:val="0"/>
                <w:color w:val="424242" w:themeColor="text2" w:themeShade="BF"/>
                <w:spacing w:val="5"/>
                <w:sz w:val="18"/>
                <w:szCs w:val="18"/>
              </w:rPr>
            </w:pPr>
            <w:r w:rsidRPr="00843627">
              <w:rPr>
                <w:rFonts w:ascii="Segoe UI" w:hAnsi="Segoe UI"/>
                <w:b/>
                <w:bCs w:val="0"/>
                <w:noProof w:val="0"/>
                <w:color w:val="424242" w:themeColor="text2" w:themeShade="BF"/>
                <w:spacing w:val="5"/>
                <w:sz w:val="18"/>
                <w:szCs w:val="18"/>
              </w:rPr>
              <w:t>WA</w:t>
            </w:r>
          </w:p>
        </w:tc>
      </w:tr>
      <w:tr w:rsidR="00843627" w:rsidRPr="00843627" w14:paraId="2838273C" w14:textId="77777777" w:rsidTr="00485F0E">
        <w:trPr>
          <w:cantSplit/>
          <w:trHeight w:val="261"/>
        </w:trPr>
        <w:tc>
          <w:tcPr>
            <w:tcW w:w="1384" w:type="dxa"/>
            <w:shd w:val="clear" w:color="auto" w:fill="auto"/>
          </w:tcPr>
          <w:p w14:paraId="6F582252" w14:textId="77777777" w:rsidR="00EF6DB6" w:rsidRPr="00843627" w:rsidRDefault="00EF6DB6" w:rsidP="00F00D73">
            <w:pPr>
              <w:pStyle w:val="WWSTable-heading2"/>
              <w:framePr w:hSpace="0" w:wrap="auto" w:vAnchor="margin" w:yAlign="inline"/>
              <w:suppressOverlap w:val="0"/>
              <w:rPr>
                <w:rFonts w:ascii="Segoe UI" w:hAnsi="Segoe UI"/>
                <w:b/>
                <w:noProof w:val="0"/>
                <w:color w:val="424242" w:themeColor="text2" w:themeShade="BF"/>
                <w:spacing w:val="5"/>
                <w:sz w:val="18"/>
                <w:szCs w:val="18"/>
              </w:rPr>
            </w:pPr>
            <w:r w:rsidRPr="00843627">
              <w:rPr>
                <w:rFonts w:ascii="Segoe UI" w:hAnsi="Segoe UI"/>
                <w:b/>
                <w:noProof w:val="0"/>
                <w:color w:val="424242" w:themeColor="text2" w:themeShade="BF"/>
                <w:spacing w:val="5"/>
                <w:sz w:val="18"/>
                <w:szCs w:val="18"/>
              </w:rPr>
              <w:t>Health services</w:t>
            </w:r>
          </w:p>
        </w:tc>
        <w:tc>
          <w:tcPr>
            <w:tcW w:w="1027" w:type="dxa"/>
            <w:shd w:val="clear" w:color="auto" w:fill="auto"/>
          </w:tcPr>
          <w:p w14:paraId="232987BF"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HSC</w:t>
            </w:r>
          </w:p>
        </w:tc>
        <w:tc>
          <w:tcPr>
            <w:tcW w:w="1028" w:type="dxa"/>
            <w:shd w:val="clear" w:color="auto" w:fill="auto"/>
          </w:tcPr>
          <w:p w14:paraId="0B4969DB"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HCCC</w:t>
            </w:r>
          </w:p>
        </w:tc>
        <w:tc>
          <w:tcPr>
            <w:tcW w:w="1028" w:type="dxa"/>
            <w:shd w:val="clear" w:color="auto" w:fill="auto"/>
          </w:tcPr>
          <w:p w14:paraId="1A6EA444"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HCSCC</w:t>
            </w:r>
          </w:p>
        </w:tc>
        <w:tc>
          <w:tcPr>
            <w:tcW w:w="1028" w:type="dxa"/>
            <w:shd w:val="clear" w:color="auto" w:fill="auto"/>
          </w:tcPr>
          <w:p w14:paraId="21A096E7"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OHO</w:t>
            </w:r>
          </w:p>
        </w:tc>
        <w:tc>
          <w:tcPr>
            <w:tcW w:w="1027" w:type="dxa"/>
            <w:shd w:val="clear" w:color="auto" w:fill="auto"/>
          </w:tcPr>
          <w:p w14:paraId="28C9D95C"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HCSCC</w:t>
            </w:r>
          </w:p>
        </w:tc>
        <w:tc>
          <w:tcPr>
            <w:tcW w:w="1028" w:type="dxa"/>
            <w:shd w:val="clear" w:color="auto" w:fill="auto"/>
          </w:tcPr>
          <w:p w14:paraId="62A47629"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HCC</w:t>
            </w:r>
          </w:p>
        </w:tc>
        <w:tc>
          <w:tcPr>
            <w:tcW w:w="1028" w:type="dxa"/>
            <w:shd w:val="clear" w:color="auto" w:fill="auto"/>
          </w:tcPr>
          <w:p w14:paraId="5A55F7A2"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HCC</w:t>
            </w:r>
          </w:p>
        </w:tc>
        <w:tc>
          <w:tcPr>
            <w:tcW w:w="1028" w:type="dxa"/>
            <w:shd w:val="clear" w:color="auto" w:fill="auto"/>
          </w:tcPr>
          <w:p w14:paraId="2F09DB8B" w14:textId="77777777" w:rsidR="00EF6DB6" w:rsidRPr="00843627" w:rsidRDefault="00EF6DB6" w:rsidP="00F00D73">
            <w:pPr>
              <w:keepNext/>
              <w:keepLines/>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HaDSCO</w:t>
            </w:r>
          </w:p>
        </w:tc>
      </w:tr>
      <w:tr w:rsidR="00F00D73" w:rsidRPr="00843627" w14:paraId="1A3CAAC2" w14:textId="77777777" w:rsidTr="00485F0E">
        <w:trPr>
          <w:cantSplit/>
        </w:trPr>
        <w:tc>
          <w:tcPr>
            <w:tcW w:w="1384" w:type="dxa"/>
            <w:shd w:val="clear" w:color="auto" w:fill="auto"/>
          </w:tcPr>
          <w:p w14:paraId="0D45E412" w14:textId="77777777" w:rsidR="00EF6DB6" w:rsidRPr="00843627" w:rsidRDefault="00EF6DB6" w:rsidP="00F00D73">
            <w:pPr>
              <w:pStyle w:val="WWSTable-heading2"/>
              <w:framePr w:hSpace="0" w:wrap="auto" w:vAnchor="margin" w:yAlign="inline"/>
              <w:suppressOverlap w:val="0"/>
              <w:rPr>
                <w:rFonts w:ascii="Segoe UI" w:hAnsi="Segoe UI"/>
                <w:b/>
                <w:noProof w:val="0"/>
                <w:color w:val="424242" w:themeColor="text2" w:themeShade="BF"/>
                <w:spacing w:val="5"/>
                <w:sz w:val="18"/>
                <w:szCs w:val="18"/>
              </w:rPr>
            </w:pPr>
            <w:r w:rsidRPr="00843627">
              <w:rPr>
                <w:rFonts w:ascii="Segoe UI" w:hAnsi="Segoe UI"/>
                <w:b/>
                <w:noProof w:val="0"/>
                <w:color w:val="424242" w:themeColor="text2" w:themeShade="BF"/>
                <w:spacing w:val="5"/>
                <w:sz w:val="18"/>
                <w:szCs w:val="18"/>
              </w:rPr>
              <w:t>Tenancy</w:t>
            </w:r>
          </w:p>
        </w:tc>
        <w:tc>
          <w:tcPr>
            <w:tcW w:w="1027" w:type="dxa"/>
            <w:shd w:val="clear" w:color="auto" w:fill="auto"/>
          </w:tcPr>
          <w:p w14:paraId="4D4B2DA7"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Civil and Admin. Tribunal</w:t>
            </w:r>
          </w:p>
        </w:tc>
        <w:tc>
          <w:tcPr>
            <w:tcW w:w="1028" w:type="dxa"/>
            <w:shd w:val="clear" w:color="auto" w:fill="auto"/>
          </w:tcPr>
          <w:p w14:paraId="58233276" w14:textId="16EB0CA8"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Fair</w:t>
            </w:r>
          </w:p>
          <w:p w14:paraId="5953CE0E"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Trading</w:t>
            </w:r>
          </w:p>
        </w:tc>
        <w:tc>
          <w:tcPr>
            <w:tcW w:w="1028" w:type="dxa"/>
            <w:shd w:val="clear" w:color="auto" w:fill="auto"/>
          </w:tcPr>
          <w:p w14:paraId="7F14CC38"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Comm. of  Residential Tenancies</w:t>
            </w:r>
          </w:p>
        </w:tc>
        <w:tc>
          <w:tcPr>
            <w:tcW w:w="1028" w:type="dxa"/>
            <w:shd w:val="clear" w:color="auto" w:fill="auto"/>
          </w:tcPr>
          <w:p w14:paraId="5BEB7814"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Residential</w:t>
            </w:r>
          </w:p>
          <w:p w14:paraId="736A7B4B"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Tenancies Authority</w:t>
            </w:r>
          </w:p>
        </w:tc>
        <w:tc>
          <w:tcPr>
            <w:tcW w:w="1027" w:type="dxa"/>
            <w:shd w:val="clear" w:color="auto" w:fill="auto"/>
          </w:tcPr>
          <w:p w14:paraId="5708D8E4"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Comm. of Consumer Affairs</w:t>
            </w:r>
          </w:p>
        </w:tc>
        <w:tc>
          <w:tcPr>
            <w:tcW w:w="1028" w:type="dxa"/>
            <w:shd w:val="clear" w:color="auto" w:fill="auto"/>
          </w:tcPr>
          <w:p w14:paraId="09758B5B"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Residential Tenancy Comm.</w:t>
            </w:r>
          </w:p>
        </w:tc>
        <w:tc>
          <w:tcPr>
            <w:tcW w:w="1028" w:type="dxa"/>
            <w:shd w:val="clear" w:color="auto" w:fill="auto"/>
          </w:tcPr>
          <w:p w14:paraId="7D6FE471" w14:textId="7A0C1D62" w:rsidR="00EF6DB6" w:rsidRPr="00843627" w:rsidRDefault="00B223FE" w:rsidP="00F00D73">
            <w:pPr>
              <w:keepNext/>
              <w:keepLines/>
              <w:ind w:left="-57" w:right="-57"/>
              <w:jc w:val="center"/>
              <w:rPr>
                <w:rFonts w:ascii="Segoe UI" w:hAnsi="Segoe UI"/>
                <w:color w:val="424242" w:themeColor="text2" w:themeShade="BF"/>
                <w:sz w:val="18"/>
                <w:szCs w:val="18"/>
              </w:rPr>
            </w:pPr>
            <w:r w:rsidRPr="00B223FE">
              <w:rPr>
                <w:rFonts w:ascii="Segoe UI" w:hAnsi="Segoe UI"/>
                <w:color w:val="424242"/>
                <w:sz w:val="18"/>
                <w:szCs w:val="18"/>
              </w:rPr>
              <w:t>Consumer Affairs Victoria</w:t>
            </w:r>
            <w:r w:rsidR="005158C2" w:rsidRPr="00843627">
              <w:rPr>
                <w:rFonts w:ascii="Segoe UI" w:hAnsi="Segoe UI"/>
                <w:color w:val="424242" w:themeColor="text2" w:themeShade="BF"/>
                <w:sz w:val="18"/>
                <w:szCs w:val="18"/>
              </w:rPr>
              <w:t>*</w:t>
            </w:r>
          </w:p>
        </w:tc>
        <w:tc>
          <w:tcPr>
            <w:tcW w:w="1028" w:type="dxa"/>
            <w:shd w:val="clear" w:color="auto" w:fill="auto"/>
          </w:tcPr>
          <w:p w14:paraId="489BC0B5" w14:textId="77777777" w:rsidR="00EF6DB6" w:rsidRPr="00843627" w:rsidRDefault="00EF6DB6" w:rsidP="00F00D73">
            <w:pPr>
              <w:keepNext/>
              <w:keepLines/>
              <w:ind w:left="-57" w:right="-57"/>
              <w:jc w:val="center"/>
              <w:rPr>
                <w:rFonts w:ascii="Segoe UI" w:hAnsi="Segoe UI"/>
                <w:color w:val="424242" w:themeColor="text2" w:themeShade="BF"/>
                <w:sz w:val="18"/>
                <w:szCs w:val="18"/>
              </w:rPr>
            </w:pPr>
            <w:r w:rsidRPr="00843627">
              <w:rPr>
                <w:rFonts w:ascii="Segoe UI" w:hAnsi="Segoe UI"/>
                <w:color w:val="424242" w:themeColor="text2" w:themeShade="BF"/>
                <w:sz w:val="18"/>
                <w:szCs w:val="18"/>
              </w:rPr>
              <w:t>n/a</w:t>
            </w:r>
          </w:p>
        </w:tc>
      </w:tr>
    </w:tbl>
    <w:p w14:paraId="1ED78A45" w14:textId="77777777" w:rsidR="00F00D73" w:rsidRPr="00843627" w:rsidRDefault="00F00D73" w:rsidP="00F00D73">
      <w:pPr>
        <w:rPr>
          <w:vanish/>
          <w:color w:val="424242" w:themeColor="text2" w:themeShade="BF"/>
        </w:rPr>
      </w:pPr>
    </w:p>
    <w:tbl>
      <w:tblPr>
        <w:tblW w:w="9606" w:type="dxa"/>
        <w:tblBorders>
          <w:bottom w:val="single" w:sz="6" w:space="0" w:color="C51871"/>
          <w:insideH w:val="single" w:sz="6" w:space="0" w:color="C51871"/>
          <w:insideV w:val="single" w:sz="6" w:space="0" w:color="C51871"/>
        </w:tblBorders>
        <w:tblLayout w:type="fixed"/>
        <w:tblCellMar>
          <w:top w:w="108" w:type="dxa"/>
          <w:bottom w:w="108" w:type="dxa"/>
        </w:tblCellMar>
        <w:tblLook w:val="04A0" w:firstRow="1" w:lastRow="0" w:firstColumn="1" w:lastColumn="0" w:noHBand="0" w:noVBand="1"/>
      </w:tblPr>
      <w:tblGrid>
        <w:gridCol w:w="9606"/>
      </w:tblGrid>
      <w:tr w:rsidR="00843627" w:rsidRPr="00843627" w14:paraId="6A7996DD" w14:textId="77777777" w:rsidTr="00F00D73">
        <w:trPr>
          <w:cantSplit/>
          <w:trHeight w:val="17"/>
        </w:trPr>
        <w:tc>
          <w:tcPr>
            <w:tcW w:w="9606" w:type="dxa"/>
            <w:shd w:val="clear" w:color="auto" w:fill="auto"/>
            <w:noWrap/>
          </w:tcPr>
          <w:p w14:paraId="246FA780" w14:textId="612EE46C" w:rsidR="00EF6DB6" w:rsidRPr="00843627" w:rsidRDefault="00EF6DB6" w:rsidP="00F00D73">
            <w:pPr>
              <w:keepNext/>
              <w:keepLines/>
              <w:rPr>
                <w:rFonts w:ascii="Segoe UI" w:hAnsi="Segoe UI"/>
                <w:color w:val="424242" w:themeColor="text2" w:themeShade="BF"/>
                <w:sz w:val="18"/>
                <w:szCs w:val="18"/>
              </w:rPr>
            </w:pPr>
            <w:r w:rsidRPr="00843627">
              <w:rPr>
                <w:rFonts w:ascii="Segoe UI" w:hAnsi="Segoe UI"/>
                <w:color w:val="424242" w:themeColor="text2" w:themeShade="BF"/>
                <w:sz w:val="18"/>
                <w:szCs w:val="18"/>
              </w:rPr>
              <w:t>Non NDIS disabil</w:t>
            </w:r>
            <w:r w:rsidR="00234E4A">
              <w:rPr>
                <w:rFonts w:ascii="Segoe UI" w:hAnsi="Segoe UI"/>
                <w:color w:val="424242" w:themeColor="text2" w:themeShade="BF"/>
                <w:sz w:val="18"/>
                <w:szCs w:val="18"/>
              </w:rPr>
              <w:t>ity services – to be clarified/</w:t>
            </w:r>
            <w:r w:rsidRPr="00843627">
              <w:rPr>
                <w:rFonts w:ascii="Segoe UI" w:hAnsi="Segoe UI"/>
                <w:color w:val="424242" w:themeColor="text2" w:themeShade="BF"/>
                <w:sz w:val="18"/>
                <w:szCs w:val="18"/>
              </w:rPr>
              <w:t>current arrangements as interim</w:t>
            </w:r>
            <w:r w:rsidR="00017BF6">
              <w:rPr>
                <w:rFonts w:ascii="Segoe UI" w:hAnsi="Segoe UI"/>
                <w:color w:val="424242" w:themeColor="text2" w:themeShade="BF"/>
                <w:sz w:val="18"/>
                <w:szCs w:val="18"/>
              </w:rPr>
              <w:t xml:space="preserve">, </w:t>
            </w:r>
            <w:r w:rsidR="00234E4A">
              <w:rPr>
                <w:rFonts w:ascii="Segoe UI" w:hAnsi="Segoe UI"/>
                <w:color w:val="424242"/>
                <w:sz w:val="18"/>
                <w:szCs w:val="18"/>
              </w:rPr>
              <w:t>i</w:t>
            </w:r>
            <w:r w:rsidR="00017BF6" w:rsidRPr="00017BF6">
              <w:rPr>
                <w:rFonts w:ascii="Segoe UI" w:hAnsi="Segoe UI"/>
                <w:color w:val="424242"/>
                <w:sz w:val="18"/>
                <w:szCs w:val="18"/>
              </w:rPr>
              <w:t>n some jurisdictions Disability Services Commissioners (DSC) continue to play a role during transition</w:t>
            </w:r>
          </w:p>
        </w:tc>
      </w:tr>
      <w:tr w:rsidR="00843627" w:rsidRPr="00843627" w14:paraId="192D68BC" w14:textId="77777777" w:rsidTr="00F00D73">
        <w:trPr>
          <w:cantSplit/>
          <w:trHeight w:val="17"/>
        </w:trPr>
        <w:tc>
          <w:tcPr>
            <w:tcW w:w="9606" w:type="dxa"/>
            <w:shd w:val="clear" w:color="auto" w:fill="auto"/>
            <w:noWrap/>
            <w:hideMark/>
          </w:tcPr>
          <w:p w14:paraId="559D936C" w14:textId="03C883C3" w:rsidR="00EF6DB6" w:rsidRPr="00843627" w:rsidRDefault="00EF6DB6" w:rsidP="00F00D73">
            <w:pPr>
              <w:keepNext/>
              <w:keepLines/>
              <w:rPr>
                <w:rFonts w:ascii="Segoe UI" w:hAnsi="Segoe UI"/>
                <w:color w:val="424242" w:themeColor="text2" w:themeShade="BF"/>
                <w:sz w:val="18"/>
                <w:szCs w:val="18"/>
              </w:rPr>
            </w:pPr>
            <w:r w:rsidRPr="00843627">
              <w:rPr>
                <w:rFonts w:ascii="Segoe UI" w:hAnsi="Segoe UI"/>
                <w:color w:val="424242" w:themeColor="text2" w:themeShade="BF"/>
                <w:sz w:val="18"/>
                <w:szCs w:val="18"/>
              </w:rPr>
              <w:t>State gove</w:t>
            </w:r>
            <w:r w:rsidR="00234E4A">
              <w:rPr>
                <w:rFonts w:ascii="Segoe UI" w:hAnsi="Segoe UI"/>
                <w:color w:val="424242" w:themeColor="text2" w:themeShade="BF"/>
                <w:sz w:val="18"/>
                <w:szCs w:val="18"/>
              </w:rPr>
              <w:t>rnment administrative issues - s</w:t>
            </w:r>
            <w:r w:rsidRPr="00843627">
              <w:rPr>
                <w:rFonts w:ascii="Segoe UI" w:hAnsi="Segoe UI"/>
                <w:color w:val="424242" w:themeColor="text2" w:themeShade="BF"/>
                <w:sz w:val="18"/>
                <w:szCs w:val="18"/>
              </w:rPr>
              <w:t>t</w:t>
            </w:r>
            <w:r w:rsidR="00234E4A">
              <w:rPr>
                <w:rFonts w:ascii="Segoe UI" w:hAnsi="Segoe UI"/>
                <w:color w:val="424242" w:themeColor="text2" w:themeShade="BF"/>
                <w:sz w:val="18"/>
                <w:szCs w:val="18"/>
              </w:rPr>
              <w:t>ate and territory Ombudsma</w:t>
            </w:r>
            <w:r w:rsidRPr="00843627">
              <w:rPr>
                <w:rFonts w:ascii="Segoe UI" w:hAnsi="Segoe UI"/>
                <w:color w:val="424242" w:themeColor="text2" w:themeShade="BF"/>
                <w:sz w:val="18"/>
                <w:szCs w:val="18"/>
              </w:rPr>
              <w:t>n</w:t>
            </w:r>
          </w:p>
        </w:tc>
      </w:tr>
    </w:tbl>
    <w:p w14:paraId="69CE30FC" w14:textId="7EF42ACD" w:rsidR="005158C2" w:rsidRPr="005158C2" w:rsidRDefault="005158C2" w:rsidP="0052796C">
      <w:pPr>
        <w:pStyle w:val="WWSHeading3"/>
        <w:spacing w:before="120"/>
        <w:rPr>
          <w:sz w:val="16"/>
          <w:szCs w:val="16"/>
        </w:rPr>
      </w:pPr>
      <w:r>
        <w:rPr>
          <w:sz w:val="16"/>
          <w:szCs w:val="16"/>
        </w:rPr>
        <w:t xml:space="preserve">* </w:t>
      </w:r>
      <w:r w:rsidRPr="005158C2">
        <w:rPr>
          <w:sz w:val="16"/>
          <w:szCs w:val="16"/>
        </w:rPr>
        <w:t>VCAT reviews decisions and the Disability Services Commissioner hears complaints</w:t>
      </w:r>
    </w:p>
    <w:p w14:paraId="563A1332" w14:textId="10527185" w:rsidR="00A45303" w:rsidRPr="00F5603A" w:rsidRDefault="007E69A8" w:rsidP="00EB0560">
      <w:pPr>
        <w:pStyle w:val="WWSHeading3"/>
      </w:pPr>
      <w:r>
        <w:br w:type="page"/>
      </w:r>
      <w:r w:rsidR="007A2284" w:rsidRPr="00F5603A">
        <w:lastRenderedPageBreak/>
        <w:t>Restrictive practices</w:t>
      </w:r>
    </w:p>
    <w:p w14:paraId="0B2836D4" w14:textId="3A205DBF" w:rsidR="00E057C1" w:rsidRPr="00F5603A" w:rsidRDefault="007A2284" w:rsidP="00F5603A">
      <w:pPr>
        <w:pStyle w:val="WWSBodytext"/>
      </w:pPr>
      <w:r w:rsidRPr="00F5603A">
        <w:t xml:space="preserve">The NDIS Commission has </w:t>
      </w:r>
      <w:r w:rsidR="00100B7E" w:rsidRPr="00F5603A">
        <w:t>responsibility for the strategy to regulate and reduce restrictive practices</w:t>
      </w:r>
      <w:r w:rsidR="00E057C1" w:rsidRPr="00F5603A">
        <w:t xml:space="preserve"> and provide clinical leadership in positive behaviour support</w:t>
      </w:r>
      <w:r w:rsidR="00100B7E" w:rsidRPr="00F5603A">
        <w:t xml:space="preserve">. </w:t>
      </w:r>
      <w:r w:rsidR="00E057C1" w:rsidRPr="00F5603A">
        <w:t xml:space="preserve">Authorisation of practices is through state and territory </w:t>
      </w:r>
      <w:r w:rsidR="00A22888">
        <w:t xml:space="preserve">government </w:t>
      </w:r>
      <w:r w:rsidR="00E057C1" w:rsidRPr="00F5603A">
        <w:t xml:space="preserve">entities. </w:t>
      </w:r>
      <w:r w:rsidR="00100B7E" w:rsidRPr="00F5603A">
        <w:t>Monitoring the use of restrictive practices</w:t>
      </w:r>
      <w:r w:rsidR="00F11443" w:rsidRPr="00F5603A">
        <w:t xml:space="preserve"> when they visit</w:t>
      </w:r>
      <w:r w:rsidR="00100B7E" w:rsidRPr="00F5603A">
        <w:t xml:space="preserve"> is currently within the remit of some </w:t>
      </w:r>
      <w:r w:rsidR="00076422">
        <w:t>CVS</w:t>
      </w:r>
      <w:r w:rsidR="00100B7E" w:rsidRPr="00F5603A">
        <w:t xml:space="preserve"> and they work closely with Senior Practitioners. </w:t>
      </w:r>
    </w:p>
    <w:p w14:paraId="02158783" w14:textId="0959AF17" w:rsidR="00100B7E" w:rsidRPr="00F5603A" w:rsidRDefault="00100B7E" w:rsidP="005158C2">
      <w:pPr>
        <w:pStyle w:val="WWSBodytext"/>
        <w:spacing w:after="0"/>
      </w:pPr>
      <w:r w:rsidRPr="00F5603A">
        <w:t>For example in Queensland</w:t>
      </w:r>
      <w:r w:rsidR="003B3BEA">
        <w:t>,</w:t>
      </w:r>
      <w:r w:rsidRPr="00F5603A">
        <w:t xml:space="preserve"> Community Visitors paid 335 monitoring visits in 2016-17 at the request of Queensland Civil and Administrative Tribunal to inform decisions on restrictive practice applications (a</w:t>
      </w:r>
      <w:r w:rsidR="00DF341D">
        <w:t>n</w:t>
      </w:r>
      <w:r w:rsidRPr="00F5603A">
        <w:t xml:space="preserve"> 8</w:t>
      </w:r>
      <w:r w:rsidR="00ED27F7" w:rsidRPr="00F5603A">
        <w:t xml:space="preserve">9 percent increase </w:t>
      </w:r>
      <w:r w:rsidR="003A5AE9">
        <w:t xml:space="preserve">in requests </w:t>
      </w:r>
      <w:r w:rsidR="00ED27F7" w:rsidRPr="00F5603A">
        <w:t>on 2015-16)</w:t>
      </w:r>
      <w:r w:rsidR="00470817">
        <w:t>.</w:t>
      </w:r>
      <w:r w:rsidR="00752AF0">
        <w:rPr>
          <w:rStyle w:val="EndnoteReference"/>
        </w:rPr>
        <w:endnoteReference w:id="30"/>
      </w:r>
      <w:r w:rsidR="00470817">
        <w:t xml:space="preserve"> </w:t>
      </w:r>
      <w:r w:rsidR="007A2284" w:rsidRPr="00F5603A">
        <w:t>In 2017-18 the CVS team in Q</w:t>
      </w:r>
      <w:r w:rsidR="00E057C1" w:rsidRPr="00F5603A">
        <w:t>ueensland attended training and developed their practice model to better monitor at all their visitable sites, including those with NDIS participants</w:t>
      </w:r>
      <w:r w:rsidR="004B7701" w:rsidRPr="00F5603A">
        <w:t xml:space="preserve"> as well as</w:t>
      </w:r>
      <w:r w:rsidR="003A5AE9">
        <w:t xml:space="preserve"> sites </w:t>
      </w:r>
      <w:r w:rsidR="003A5AE9" w:rsidRPr="003A5AE9">
        <w:t>subject to unregulated restrictive practices</w:t>
      </w:r>
      <w:r w:rsidR="004B7701" w:rsidRPr="00F5603A">
        <w:t>. In the N</w:t>
      </w:r>
      <w:r w:rsidR="00DF341D">
        <w:t>orthern Territory</w:t>
      </w:r>
      <w:r w:rsidR="004B7701" w:rsidRPr="00F5603A">
        <w:t xml:space="preserve"> the CVS has been working to raise awareness of what restrictive practices</w:t>
      </w:r>
      <w:r w:rsidR="00076422">
        <w:t xml:space="preserve"> are,</w:t>
      </w:r>
      <w:r w:rsidR="004B7701" w:rsidRPr="00F5603A">
        <w:t xml:space="preserve"> and reported that it is an unfamiliar concept to many places they visit (although restrictions are applied).</w:t>
      </w:r>
    </w:p>
    <w:p w14:paraId="0EFC6E61" w14:textId="7ECEC2E8" w:rsidR="00100B7E" w:rsidRPr="00455B75" w:rsidRDefault="0052796C" w:rsidP="00455B75">
      <w:pPr>
        <w:pStyle w:val="WWSBodytext"/>
      </w:pPr>
      <w:r>
        <w:t xml:space="preserve">Insight </w:t>
      </w:r>
      <w:r w:rsidR="004B7701" w:rsidRPr="00F5603A">
        <w:t xml:space="preserve">on the application of restrictive practices, authorised and unauthorised, </w:t>
      </w:r>
      <w:r>
        <w:t xml:space="preserve">and early warning if there are problems </w:t>
      </w:r>
      <w:r w:rsidR="004B7701" w:rsidRPr="00F5603A">
        <w:t>could be a key contribution of CVS towards the NDIS Framework goal of reducing their use.</w:t>
      </w:r>
      <w:r w:rsidR="00F11443" w:rsidRPr="00F5603A">
        <w:t xml:space="preserve"> Underpinning this needs to be appropriate skill development and also recognition o</w:t>
      </w:r>
      <w:r w:rsidR="00F5603A">
        <w:t>f the limitations of their role</w:t>
      </w:r>
      <w:r w:rsidR="00100B7E" w:rsidRPr="00455B75">
        <w:t>.</w:t>
      </w:r>
    </w:p>
    <w:p w14:paraId="0C0B710F" w14:textId="63CFD510" w:rsidR="00695F59" w:rsidRPr="00A774A1" w:rsidRDefault="00CE542E" w:rsidP="00F5603A">
      <w:pPr>
        <w:pStyle w:val="WWSHeading3"/>
      </w:pPr>
      <w:r>
        <w:rPr>
          <w:noProof/>
          <w:lang w:eastAsia="en-AU"/>
        </w:rPr>
        <mc:AlternateContent>
          <mc:Choice Requires="wps">
            <w:drawing>
              <wp:anchor distT="0" distB="0" distL="114300" distR="114300" simplePos="0" relativeHeight="251649536" behindDoc="0" locked="0" layoutInCell="1" allowOverlap="1" wp14:anchorId="3003724C" wp14:editId="759EAFEC">
                <wp:simplePos x="0" y="0"/>
                <wp:positionH relativeFrom="column">
                  <wp:posOffset>3871595</wp:posOffset>
                </wp:positionH>
                <wp:positionV relativeFrom="paragraph">
                  <wp:posOffset>262890</wp:posOffset>
                </wp:positionV>
                <wp:extent cx="2638425" cy="328612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3286125"/>
                        </a:xfrm>
                        <a:prstGeom prst="rect">
                          <a:avLst/>
                        </a:prstGeom>
                        <a:solidFill>
                          <a:srgbClr val="7030A0"/>
                        </a:solidFill>
                        <a:ln w="6350">
                          <a:noFill/>
                        </a:ln>
                        <a:effectLst/>
                      </wps:spPr>
                      <wps:txbx>
                        <w:txbxContent>
                          <w:p w14:paraId="276DD850" w14:textId="78CB7D99" w:rsidR="00E51212" w:rsidRPr="00F00D73" w:rsidRDefault="00E51212" w:rsidP="00234E4A">
                            <w:pPr>
                              <w:pStyle w:val="WWSCaseStudy-text"/>
                              <w:ind w:left="0"/>
                              <w:jc w:val="right"/>
                              <w:rPr>
                                <w:rStyle w:val="WWSboldpink"/>
                                <w:rFonts w:ascii="Franklin Gothic Book" w:hAnsi="Franklin Gothic Book"/>
                                <w:i/>
                                <w:color w:val="FFFFFF"/>
                              </w:rPr>
                            </w:pPr>
                            <w:r>
                              <w:rPr>
                                <w:rStyle w:val="WWSboldpink"/>
                                <w:rFonts w:ascii="Franklin Gothic Book" w:hAnsi="Franklin Gothic Book"/>
                                <w:i/>
                                <w:color w:val="FFFFFF"/>
                              </w:rPr>
                              <w:t xml:space="preserve">Preventative </w:t>
                            </w:r>
                            <w:r w:rsidRPr="00F00D73">
                              <w:rPr>
                                <w:rStyle w:val="WWSboldpink"/>
                                <w:rFonts w:ascii="Franklin Gothic Book" w:hAnsi="Franklin Gothic Book"/>
                                <w:i/>
                                <w:color w:val="FFFFFF"/>
                              </w:rPr>
                              <w:t>Visiting</w:t>
                            </w:r>
                          </w:p>
                          <w:p w14:paraId="5DDEBA7F" w14:textId="5EFDDE7F" w:rsidR="00E51212" w:rsidRDefault="00E51212" w:rsidP="00234E4A">
                            <w:pPr>
                              <w:pStyle w:val="WWSCaseStudy-text"/>
                              <w:spacing w:after="240"/>
                              <w:ind w:left="0"/>
                              <w:jc w:val="right"/>
                              <w:rPr>
                                <w:rStyle w:val="WWSboldpink"/>
                                <w:rFonts w:ascii="Franklin Gothic Book" w:hAnsi="Franklin Gothic Book"/>
                                <w:i/>
                                <w:color w:val="FFFFFF"/>
                              </w:rPr>
                            </w:pPr>
                            <w:r w:rsidRPr="005C7EB0">
                              <w:rPr>
                                <w:rStyle w:val="WWSboldpink"/>
                                <w:rFonts w:ascii="Franklin Gothic Book" w:hAnsi="Franklin Gothic Book"/>
                                <w:i/>
                                <w:color w:val="FFFFFF"/>
                              </w:rPr>
                              <w:t>Inspectorates should be picking up on systemic issues wher</w:t>
                            </w:r>
                            <w:r>
                              <w:rPr>
                                <w:rStyle w:val="WWSboldpink"/>
                                <w:rFonts w:ascii="Franklin Gothic Book" w:hAnsi="Franklin Gothic Book"/>
                                <w:i/>
                                <w:color w:val="FFFFFF"/>
                              </w:rPr>
                              <w:t xml:space="preserve">e systems are failing, what the </w:t>
                            </w:r>
                            <w:r w:rsidRPr="005C7EB0">
                              <w:rPr>
                                <w:rStyle w:val="WWSboldpink"/>
                                <w:rFonts w:ascii="Franklin Gothic Book" w:hAnsi="Franklin Gothic Book"/>
                                <w:i/>
                                <w:color w:val="FFFFFF"/>
                              </w:rPr>
                              <w:t>preventative approach should be is picking up on what the experience is of those who are</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living within that system, because the system could be working perfectly and still letting</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people down. It’s only by actually understanding what the lived experience within the place</w:t>
                            </w:r>
                            <w:r>
                              <w:rPr>
                                <w:rStyle w:val="WWSboldpink"/>
                                <w:rFonts w:ascii="Franklin Gothic Book" w:hAnsi="Franklin Gothic Book"/>
                                <w:i/>
                                <w:color w:val="FFFFFF"/>
                              </w:rPr>
                              <w:t xml:space="preserve"> i</w:t>
                            </w:r>
                            <w:r w:rsidRPr="005C7EB0">
                              <w:rPr>
                                <w:rStyle w:val="WWSboldpink"/>
                                <w:rFonts w:ascii="Franklin Gothic Book" w:hAnsi="Franklin Gothic Book"/>
                                <w:i/>
                                <w:color w:val="FFFFFF"/>
                              </w:rPr>
                              <w:t>s that you actually work out what actually is generating the potential for</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 xml:space="preserve"> ill treatment and</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therefore what needs to be done about it</w:t>
                            </w:r>
                            <w:r>
                              <w:rPr>
                                <w:rStyle w:val="WWSboldpink"/>
                                <w:rFonts w:ascii="Franklin Gothic Book" w:hAnsi="Franklin Gothic Book"/>
                                <w:i/>
                                <w:color w:val="FFFFFF"/>
                              </w:rPr>
                              <w:t>.</w:t>
                            </w:r>
                          </w:p>
                          <w:p w14:paraId="16A8DDC2" w14:textId="5C20B832" w:rsidR="00E51212" w:rsidRPr="00AE3599" w:rsidRDefault="00E51212" w:rsidP="00234E4A">
                            <w:pPr>
                              <w:pStyle w:val="WWSCaseStudy-text"/>
                              <w:spacing w:after="240"/>
                              <w:ind w:left="0"/>
                              <w:jc w:val="right"/>
                            </w:pPr>
                            <w:r w:rsidRPr="00F00D73">
                              <w:rPr>
                                <w:rStyle w:val="WWSboldpink"/>
                                <w:rFonts w:ascii="Franklin Gothic Book" w:hAnsi="Franklin Gothic Book"/>
                                <w:color w:val="FFFFFF"/>
                              </w:rPr>
                              <w:t>Professor Sir Malcolm Evans, Chair of the United Nations Subcommittee on Prevention of Torture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724C" id="Text Box 35" o:spid="_x0000_s1030" type="#_x0000_t202" style="position:absolute;margin-left:304.85pt;margin-top:20.7pt;width:207.75pt;height:25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" fillcolor="#7030a0" stroked="f" strokeweight=".5pt">
                <v:path arrowok="t"/>
                <v:textbox>
                  <w:txbxContent>
                    <w:p w14:paraId="276DD850" w14:textId="78CB7D99" w:rsidR="00E51212" w:rsidRPr="00F00D73" w:rsidRDefault="00E51212" w:rsidP="00234E4A">
                      <w:pPr>
                        <w:pStyle w:val="WWSCaseStudy-text"/>
                        <w:ind w:left="0"/>
                        <w:jc w:val="right"/>
                        <w:rPr>
                          <w:rStyle w:val="WWSboldpink"/>
                          <w:rFonts w:ascii="Franklin Gothic Book" w:hAnsi="Franklin Gothic Book"/>
                          <w:i/>
                          <w:color w:val="FFFFFF"/>
                        </w:rPr>
                      </w:pPr>
                      <w:r>
                        <w:rPr>
                          <w:rStyle w:val="WWSboldpink"/>
                          <w:rFonts w:ascii="Franklin Gothic Book" w:hAnsi="Franklin Gothic Book"/>
                          <w:i/>
                          <w:color w:val="FFFFFF"/>
                        </w:rPr>
                        <w:t xml:space="preserve">Preventative </w:t>
                      </w:r>
                      <w:r w:rsidRPr="00F00D73">
                        <w:rPr>
                          <w:rStyle w:val="WWSboldpink"/>
                          <w:rFonts w:ascii="Franklin Gothic Book" w:hAnsi="Franklin Gothic Book"/>
                          <w:i/>
                          <w:color w:val="FFFFFF"/>
                        </w:rPr>
                        <w:t>Visiting</w:t>
                      </w:r>
                    </w:p>
                    <w:p w14:paraId="5DDEBA7F" w14:textId="5EFDDE7F" w:rsidR="00E51212" w:rsidRDefault="00E51212" w:rsidP="00234E4A">
                      <w:pPr>
                        <w:pStyle w:val="WWSCaseStudy-text"/>
                        <w:spacing w:after="240"/>
                        <w:ind w:left="0"/>
                        <w:jc w:val="right"/>
                        <w:rPr>
                          <w:rStyle w:val="WWSboldpink"/>
                          <w:rFonts w:ascii="Franklin Gothic Book" w:hAnsi="Franklin Gothic Book"/>
                          <w:i/>
                          <w:color w:val="FFFFFF"/>
                        </w:rPr>
                      </w:pPr>
                      <w:r w:rsidRPr="005C7EB0">
                        <w:rPr>
                          <w:rStyle w:val="WWSboldpink"/>
                          <w:rFonts w:ascii="Franklin Gothic Book" w:hAnsi="Franklin Gothic Book"/>
                          <w:i/>
                          <w:color w:val="FFFFFF"/>
                        </w:rPr>
                        <w:t>Inspectorates should be picking up on systemic issues wher</w:t>
                      </w:r>
                      <w:r>
                        <w:rPr>
                          <w:rStyle w:val="WWSboldpink"/>
                          <w:rFonts w:ascii="Franklin Gothic Book" w:hAnsi="Franklin Gothic Book"/>
                          <w:i/>
                          <w:color w:val="FFFFFF"/>
                        </w:rPr>
                        <w:t xml:space="preserve">e systems are failing, what the </w:t>
                      </w:r>
                      <w:r w:rsidRPr="005C7EB0">
                        <w:rPr>
                          <w:rStyle w:val="WWSboldpink"/>
                          <w:rFonts w:ascii="Franklin Gothic Book" w:hAnsi="Franklin Gothic Book"/>
                          <w:i/>
                          <w:color w:val="FFFFFF"/>
                        </w:rPr>
                        <w:t>preventative approach should be is picking up on what the experience is of those who are</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living within that system, because the system could be working perfectly and still letting</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people down. It’s only by actually understanding what the lived experience within the place</w:t>
                      </w:r>
                      <w:r>
                        <w:rPr>
                          <w:rStyle w:val="WWSboldpink"/>
                          <w:rFonts w:ascii="Franklin Gothic Book" w:hAnsi="Franklin Gothic Book"/>
                          <w:i/>
                          <w:color w:val="FFFFFF"/>
                        </w:rPr>
                        <w:t xml:space="preserve"> i</w:t>
                      </w:r>
                      <w:r w:rsidRPr="005C7EB0">
                        <w:rPr>
                          <w:rStyle w:val="WWSboldpink"/>
                          <w:rFonts w:ascii="Franklin Gothic Book" w:hAnsi="Franklin Gothic Book"/>
                          <w:i/>
                          <w:color w:val="FFFFFF"/>
                        </w:rPr>
                        <w:t>s that you actually work out what actually is generating the potential for</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 xml:space="preserve"> ill treatment and</w:t>
                      </w:r>
                      <w:r>
                        <w:rPr>
                          <w:rStyle w:val="WWSboldpink"/>
                          <w:rFonts w:ascii="Franklin Gothic Book" w:hAnsi="Franklin Gothic Book"/>
                          <w:i/>
                          <w:color w:val="FFFFFF"/>
                        </w:rPr>
                        <w:t xml:space="preserve"> </w:t>
                      </w:r>
                      <w:r w:rsidRPr="005C7EB0">
                        <w:rPr>
                          <w:rStyle w:val="WWSboldpink"/>
                          <w:rFonts w:ascii="Franklin Gothic Book" w:hAnsi="Franklin Gothic Book"/>
                          <w:i/>
                          <w:color w:val="FFFFFF"/>
                        </w:rPr>
                        <w:t>therefore what needs to be done about it</w:t>
                      </w:r>
                      <w:r>
                        <w:rPr>
                          <w:rStyle w:val="WWSboldpink"/>
                          <w:rFonts w:ascii="Franklin Gothic Book" w:hAnsi="Franklin Gothic Book"/>
                          <w:i/>
                          <w:color w:val="FFFFFF"/>
                        </w:rPr>
                        <w:t>.</w:t>
                      </w:r>
                    </w:p>
                    <w:p w14:paraId="16A8DDC2" w14:textId="5C20B832" w:rsidR="00E51212" w:rsidRPr="00AE3599" w:rsidRDefault="00E51212" w:rsidP="00234E4A">
                      <w:pPr>
                        <w:pStyle w:val="WWSCaseStudy-text"/>
                        <w:spacing w:after="240"/>
                        <w:ind w:left="0"/>
                        <w:jc w:val="right"/>
                      </w:pPr>
                      <w:r w:rsidRPr="00F00D73">
                        <w:rPr>
                          <w:rStyle w:val="WWSboldpink"/>
                          <w:rFonts w:ascii="Franklin Gothic Book" w:hAnsi="Franklin Gothic Book"/>
                          <w:color w:val="FFFFFF"/>
                        </w:rPr>
                        <w:t>Professor Sir Malcolm Evans, Chair of the United Nations Subcommittee on Prevention of Torture</w:t>
                      </w:r>
                    </w:p>
                  </w:txbxContent>
                </v:textbox>
                <w10:wrap type="square"/>
              </v:shape>
            </w:pict>
          </mc:Fallback>
        </mc:AlternateContent>
      </w:r>
      <w:r w:rsidR="006A4E28" w:rsidRPr="00F11443">
        <w:t>Pr</w:t>
      </w:r>
      <w:r w:rsidR="00BD718B">
        <w:t>eventative v</w:t>
      </w:r>
      <w:r w:rsidR="006A4E28" w:rsidRPr="00F11443">
        <w:t>isiting</w:t>
      </w:r>
    </w:p>
    <w:p w14:paraId="16A157B5" w14:textId="2AF7489B" w:rsidR="006E71A2" w:rsidRDefault="006A4E28" w:rsidP="00EF3A2D">
      <w:pPr>
        <w:pStyle w:val="WWSBodytext"/>
      </w:pPr>
      <w:r w:rsidRPr="005C680C">
        <w:t xml:space="preserve">The NDIS Commission </w:t>
      </w:r>
      <w:r w:rsidR="00CF19C6" w:rsidRPr="005C680C">
        <w:t xml:space="preserve">has </w:t>
      </w:r>
      <w:r w:rsidR="006E71A2" w:rsidRPr="005C680C">
        <w:t>wide powers including</w:t>
      </w:r>
      <w:r w:rsidRPr="005C680C">
        <w:t xml:space="preserve"> an audit function that will be undertaken by independent auditors using NDIS </w:t>
      </w:r>
      <w:r w:rsidR="005C680C" w:rsidRPr="005C680C">
        <w:t>Practice Standards at registration and renewal. There a</w:t>
      </w:r>
      <w:r w:rsidR="005C7EB0">
        <w:t>re two types of quality audit</w:t>
      </w:r>
      <w:r w:rsidR="005C7EB0" w:rsidRPr="00DF341D">
        <w:t>, e</w:t>
      </w:r>
      <w:r w:rsidR="005C680C" w:rsidRPr="00752C76">
        <w:t>ither a verification desktop audit, or certification audits which</w:t>
      </w:r>
      <w:r w:rsidR="005C680C" w:rsidRPr="008C48A7">
        <w:t xml:space="preserve"> is</w:t>
      </w:r>
      <w:r w:rsidR="005C680C" w:rsidRPr="005C680C">
        <w:t xml:space="preserve"> a more detailed process.</w:t>
      </w:r>
    </w:p>
    <w:p w14:paraId="443823BF" w14:textId="1F93DD5E" w:rsidR="005C680C" w:rsidRDefault="005C680C" w:rsidP="005C680C">
      <w:pPr>
        <w:pStyle w:val="WWSBodytext"/>
      </w:pPr>
      <w:r>
        <w:t>Under the NDIS Commission registered providers</w:t>
      </w:r>
      <w:r w:rsidR="00BC44AB">
        <w:t xml:space="preserve"> are required to</w:t>
      </w:r>
      <w:r w:rsidR="00485F0E">
        <w:t>:</w:t>
      </w:r>
      <w:r w:rsidR="00BC44AB">
        <w:rPr>
          <w:rStyle w:val="EndnoteReference"/>
        </w:rPr>
        <w:endnoteReference w:id="31"/>
      </w:r>
      <w:r w:rsidR="00485F0E">
        <w:t xml:space="preserve"> </w:t>
      </w:r>
    </w:p>
    <w:p w14:paraId="38C01F7B" w14:textId="7720342A" w:rsidR="005C680C" w:rsidRDefault="00752C76" w:rsidP="00591793">
      <w:pPr>
        <w:pStyle w:val="WWSList-bullet1"/>
      </w:pPr>
      <w:r>
        <w:t>C</w:t>
      </w:r>
      <w:r w:rsidR="005C680C">
        <w:t>omply with new conditions of registration and the NDIS Practice Standards</w:t>
      </w:r>
      <w:r>
        <w:t>.</w:t>
      </w:r>
    </w:p>
    <w:p w14:paraId="3D847F9C" w14:textId="205D86D3" w:rsidR="005C680C" w:rsidRDefault="00752C76" w:rsidP="00591793">
      <w:pPr>
        <w:pStyle w:val="WWSList-bullet1"/>
      </w:pPr>
      <w:r>
        <w:t>C</w:t>
      </w:r>
      <w:r w:rsidR="00BC44AB">
        <w:t>omply with the</w:t>
      </w:r>
      <w:r w:rsidR="005C680C">
        <w:t xml:space="preserve"> NDIS Co</w:t>
      </w:r>
      <w:r w:rsidR="00BC44AB">
        <w:t>de of Conduct</w:t>
      </w:r>
      <w:r>
        <w:t>.</w:t>
      </w:r>
    </w:p>
    <w:p w14:paraId="1F2059EB" w14:textId="686E3982" w:rsidR="005C680C" w:rsidRDefault="00752C76" w:rsidP="00591793">
      <w:pPr>
        <w:pStyle w:val="WWSList-bullet1"/>
      </w:pPr>
      <w:r>
        <w:t>H</w:t>
      </w:r>
      <w:r w:rsidR="005C680C">
        <w:t>ave an in-house complaints management and resolution system, and support participants to make a complaint</w:t>
      </w:r>
      <w:r>
        <w:t>.</w:t>
      </w:r>
    </w:p>
    <w:p w14:paraId="37264278" w14:textId="67A1112F" w:rsidR="005C680C" w:rsidRDefault="00752C76" w:rsidP="00591793">
      <w:pPr>
        <w:pStyle w:val="WWSList-bullet1"/>
      </w:pPr>
      <w:r>
        <w:t>H</w:t>
      </w:r>
      <w:r w:rsidR="005C680C">
        <w:t>ave an in-house incident management system, and notify the NDIS Commission of reportable incidents</w:t>
      </w:r>
    </w:p>
    <w:p w14:paraId="51D0D4FA" w14:textId="291D1390" w:rsidR="005C680C" w:rsidRDefault="00752C76" w:rsidP="00591793">
      <w:pPr>
        <w:pStyle w:val="WWSList-bullet1"/>
      </w:pPr>
      <w:r>
        <w:t>C</w:t>
      </w:r>
      <w:r w:rsidR="005C680C">
        <w:t>omply with the new worker screening requirements</w:t>
      </w:r>
      <w:r w:rsidR="00CE08F6">
        <w:t xml:space="preserve"> and ensure all NDIS workers complete a rights, respect and risk orientation module</w:t>
      </w:r>
      <w:r>
        <w:t>.</w:t>
      </w:r>
    </w:p>
    <w:p w14:paraId="53875D6D" w14:textId="5B844CD5" w:rsidR="005C680C" w:rsidRDefault="00752C76" w:rsidP="00591793">
      <w:pPr>
        <w:pStyle w:val="WWSList-bullet1"/>
      </w:pPr>
      <w:r>
        <w:t>M</w:t>
      </w:r>
      <w:r w:rsidR="005C680C">
        <w:t>eet new behaviour support requirements (if applicable), including reporting restrictive practices to the NDIS Commission.</w:t>
      </w:r>
    </w:p>
    <w:p w14:paraId="64F022F2" w14:textId="53F98BB5" w:rsidR="005C680C" w:rsidRDefault="00BC44AB" w:rsidP="00485F0E">
      <w:pPr>
        <w:pStyle w:val="WWSBodytext"/>
      </w:pPr>
      <w:r>
        <w:lastRenderedPageBreak/>
        <w:t xml:space="preserve">The NDIS Commission’s role includes monitoring </w:t>
      </w:r>
      <w:r w:rsidR="005C680C">
        <w:t>registered providers for compliance with the conditions</w:t>
      </w:r>
      <w:r>
        <w:t xml:space="preserve"> of registration, and has </w:t>
      </w:r>
      <w:r w:rsidR="005C680C">
        <w:t>the power to suspend, vary or revoke registration.</w:t>
      </w:r>
      <w:r>
        <w:t xml:space="preserve"> It also has</w:t>
      </w:r>
      <w:r w:rsidR="00CE542E">
        <w:t xml:space="preserve"> a</w:t>
      </w:r>
      <w:r>
        <w:t xml:space="preserve"> developmental role with information and other assistance to enable providers to meet requirements.</w:t>
      </w:r>
    </w:p>
    <w:p w14:paraId="771C3409" w14:textId="5826FE48" w:rsidR="00A774A1" w:rsidRDefault="006A4E28" w:rsidP="00485F0E">
      <w:pPr>
        <w:pStyle w:val="WWSBodytext"/>
      </w:pPr>
      <w:r w:rsidRPr="006A4E28">
        <w:t>In addition</w:t>
      </w:r>
      <w:r w:rsidR="00CE542E">
        <w:t>,</w:t>
      </w:r>
      <w:r w:rsidRPr="006A4E28">
        <w:t xml:space="preserve"> the Commission is able to undertake own motion investigations, and follow up complaints or reportable incidents with site visits, interviews and oth</w:t>
      </w:r>
      <w:r w:rsidR="006E71A2">
        <w:t xml:space="preserve">er checks on compliance. </w:t>
      </w:r>
    </w:p>
    <w:p w14:paraId="7227A241" w14:textId="5E2A49A1" w:rsidR="006A4E28" w:rsidRDefault="00A774A1" w:rsidP="00485F0E">
      <w:pPr>
        <w:pStyle w:val="WWSBodytext"/>
      </w:pPr>
      <w:r w:rsidRPr="00752C76">
        <w:t>A C</w:t>
      </w:r>
      <w:r w:rsidR="006E71A2" w:rsidRPr="008C48A7">
        <w:t>VS preventative visiting model complements</w:t>
      </w:r>
      <w:r w:rsidRPr="006B457B">
        <w:t xml:space="preserve"> this approach by providing an independent mechanism separate from the regulator. </w:t>
      </w:r>
      <w:r w:rsidRPr="00910806">
        <w:t xml:space="preserve">The description of NPM visiting under the OPCAT highlights the potential for </w:t>
      </w:r>
      <w:r w:rsidR="00C5013B" w:rsidRPr="00910806">
        <w:t xml:space="preserve">person-centred, </w:t>
      </w:r>
      <w:r w:rsidRPr="00910806">
        <w:t xml:space="preserve">local problem solving offered by CVS and </w:t>
      </w:r>
      <w:r w:rsidR="00253805" w:rsidRPr="00910806">
        <w:t xml:space="preserve">highly </w:t>
      </w:r>
      <w:r w:rsidRPr="00910806">
        <w:t>valued by disability services</w:t>
      </w:r>
      <w:r w:rsidR="00CF19C6" w:rsidRPr="00910806">
        <w:t>.</w:t>
      </w:r>
      <w:r w:rsidRPr="00910806">
        <w:rPr>
          <w:rStyle w:val="EndnoteReference"/>
        </w:rPr>
        <w:endnoteReference w:id="32"/>
      </w:r>
      <w:r w:rsidR="00CF19C6" w:rsidRPr="00910806">
        <w:t xml:space="preserve"> </w:t>
      </w:r>
      <w:r w:rsidR="005C7EB0" w:rsidRPr="00910806">
        <w:t>Preventative visiting is a different conceptual technique distinct from monitoring and inspection, in that it focuses on the lived experience in a service and places an emphasis on human engagement</w:t>
      </w:r>
      <w:r w:rsidR="005C7EB0" w:rsidRPr="00752C76">
        <w:t>. Building</w:t>
      </w:r>
      <w:r w:rsidR="005C7EB0">
        <w:t xml:space="preserve"> the capacity of </w:t>
      </w:r>
      <w:r w:rsidR="00050C02">
        <w:t>NDIS participants and staff can act both to address issues and raise expectations when people may have become accustomed to sub-standard services.</w:t>
      </w:r>
    </w:p>
    <w:p w14:paraId="714ABD55" w14:textId="17579702" w:rsidR="00C53F59" w:rsidRPr="00E352D7" w:rsidRDefault="00107EB8" w:rsidP="00DA0B0A">
      <w:pPr>
        <w:pStyle w:val="WWSHeading2"/>
        <w:rPr>
          <w:rStyle w:val="WWSbold"/>
        </w:rPr>
      </w:pPr>
      <w:r>
        <w:rPr>
          <w:rStyle w:val="WWSbold"/>
        </w:rPr>
        <w:br w:type="page"/>
      </w:r>
      <w:bookmarkStart w:id="63" w:name="_Toc31957407"/>
      <w:r w:rsidR="00C53F59" w:rsidRPr="00E352D7">
        <w:rPr>
          <w:rStyle w:val="WWSbold"/>
        </w:rPr>
        <w:lastRenderedPageBreak/>
        <w:t xml:space="preserve">How should Community Visitors best interface with the NDIS Commission </w:t>
      </w:r>
      <w:r w:rsidR="00CF19C6" w:rsidRPr="00E352D7">
        <w:rPr>
          <w:rStyle w:val="WWSbold"/>
        </w:rPr>
        <w:t>–national or state and territory</w:t>
      </w:r>
      <w:r w:rsidR="00752C76">
        <w:rPr>
          <w:rStyle w:val="WWSbold"/>
        </w:rPr>
        <w:t>-</w:t>
      </w:r>
      <w:r w:rsidR="00CF19C6" w:rsidRPr="00E352D7">
        <w:rPr>
          <w:rStyle w:val="WWSbold"/>
        </w:rPr>
        <w:t>based</w:t>
      </w:r>
      <w:r w:rsidR="00C53F59" w:rsidRPr="00E352D7">
        <w:rPr>
          <w:rStyle w:val="WWSbold"/>
        </w:rPr>
        <w:t>?</w:t>
      </w:r>
      <w:bookmarkEnd w:id="63"/>
    </w:p>
    <w:p w14:paraId="546ED6DC" w14:textId="67728397" w:rsidR="00E6326E" w:rsidRPr="00910806" w:rsidRDefault="00C53F59" w:rsidP="00470817">
      <w:pPr>
        <w:pStyle w:val="WWSBodytext"/>
      </w:pPr>
      <w:r w:rsidRPr="00470817">
        <w:t xml:space="preserve">The Review highlighted two broad </w:t>
      </w:r>
      <w:r w:rsidR="00E6326E" w:rsidRPr="00470817">
        <w:t xml:space="preserve">questions </w:t>
      </w:r>
      <w:r w:rsidRPr="00470817">
        <w:t>around working arrangements for Community Visitors</w:t>
      </w:r>
      <w:r w:rsidR="00E6326E" w:rsidRPr="00470817">
        <w:t xml:space="preserve"> in disability</w:t>
      </w:r>
      <w:r w:rsidRPr="00470817">
        <w:t>.</w:t>
      </w:r>
      <w:r>
        <w:t xml:space="preserve"> </w:t>
      </w:r>
      <w:r w:rsidR="00E6326E" w:rsidRPr="00986B6F">
        <w:rPr>
          <w:i/>
        </w:rPr>
        <w:t>Should Community Visitors functions be performed nationally within the NDIS Commission? Or are they better locat</w:t>
      </w:r>
      <w:r w:rsidR="00AE3599" w:rsidRPr="00986B6F">
        <w:rPr>
          <w:i/>
        </w:rPr>
        <w:t>ed with states and territories?</w:t>
      </w:r>
    </w:p>
    <w:p w14:paraId="37D1D3FC" w14:textId="572F3B30" w:rsidR="00E6326E" w:rsidRPr="00081011" w:rsidRDefault="00ED09CF" w:rsidP="009375B1">
      <w:pPr>
        <w:pStyle w:val="WWSHeading3"/>
      </w:pPr>
      <w:r>
        <w:t>A</w:t>
      </w:r>
      <w:r w:rsidR="00E6326E" w:rsidRPr="00081011">
        <w:t xml:space="preserve"> national Community Visiting Scheme for NDIS participants as part of the NDIS Quality and Safeguards Commission</w:t>
      </w:r>
    </w:p>
    <w:p w14:paraId="07BE3FD2" w14:textId="6275F36A" w:rsidR="00E6326E" w:rsidRPr="00485F0E" w:rsidRDefault="00E6326E" w:rsidP="00485F0E">
      <w:pPr>
        <w:pStyle w:val="WWSBodytext"/>
      </w:pPr>
      <w:r w:rsidRPr="00485F0E">
        <w:t xml:space="preserve">Some Review informants </w:t>
      </w:r>
      <w:r w:rsidR="00F11443" w:rsidRPr="00485F0E">
        <w:t xml:space="preserve">advocated for </w:t>
      </w:r>
      <w:r w:rsidRPr="00485F0E">
        <w:t>t</w:t>
      </w:r>
      <w:r w:rsidR="00AE3599" w:rsidRPr="00485F0E">
        <w:t>he establishment of a national CVS,</w:t>
      </w:r>
      <w:r w:rsidRPr="00485F0E">
        <w:t xml:space="preserve"> within the NDIS Qu</w:t>
      </w:r>
      <w:r w:rsidR="0093309E" w:rsidRPr="00485F0E">
        <w:t>ality and Safeguards Commission with powers under the NDIS Act.</w:t>
      </w:r>
      <w:r w:rsidRPr="00485F0E">
        <w:t xml:space="preserve"> This is consistent with the Commission’s oversight role. Community visiting could be positioned as a resource </w:t>
      </w:r>
      <w:r w:rsidR="00AE3599" w:rsidRPr="00485F0E">
        <w:t>to the inspection function and/</w:t>
      </w:r>
      <w:r w:rsidRPr="00485F0E">
        <w:t>or be deployed in capacity building roles.</w:t>
      </w:r>
    </w:p>
    <w:p w14:paraId="10CB1A47" w14:textId="620811E2" w:rsidR="00E6326E" w:rsidRPr="00485F0E" w:rsidRDefault="00AE3599" w:rsidP="00485F0E">
      <w:pPr>
        <w:pStyle w:val="WWSBodytext"/>
      </w:pPr>
      <w:r w:rsidRPr="00485F0E">
        <w:t xml:space="preserve">Given the extensive “footprint” </w:t>
      </w:r>
      <w:r w:rsidR="00E6326E" w:rsidRPr="00485F0E">
        <w:t xml:space="preserve">of existing schemes and their working relationships with accommodation services, the </w:t>
      </w:r>
      <w:r w:rsidR="003B3BEA" w:rsidRPr="00485F0E">
        <w:t xml:space="preserve">NDIS </w:t>
      </w:r>
      <w:r w:rsidR="00E6326E" w:rsidRPr="00485F0E">
        <w:t xml:space="preserve">Commission would be able to gather data quickly and efficiently on the development of the NDIS market and any local issues. </w:t>
      </w:r>
      <w:r w:rsidR="00107EB8" w:rsidRPr="00485F0E">
        <w:t>This approach</w:t>
      </w:r>
      <w:r w:rsidR="00EB0560" w:rsidRPr="00485F0E">
        <w:t xml:space="preserve">  </w:t>
      </w:r>
      <w:r w:rsidR="00E6326E" w:rsidRPr="00485F0E">
        <w:t xml:space="preserve"> would require:</w:t>
      </w:r>
    </w:p>
    <w:p w14:paraId="5ABBCD2A" w14:textId="06A02403" w:rsidR="00E6326E" w:rsidRPr="00E6326E" w:rsidRDefault="00F711A1" w:rsidP="00AE3599">
      <w:pPr>
        <w:pStyle w:val="WWSList-bullet1"/>
      </w:pPr>
      <w:r>
        <w:t>A</w:t>
      </w:r>
      <w:r w:rsidR="00AE3599">
        <w:t>g</w:t>
      </w:r>
      <w:r w:rsidR="00E6326E" w:rsidRPr="00E6326E">
        <w:t>reement on the role and outcomes of Community Visitors within the overall priorities of the Commission and the balance between preventative work and corrective</w:t>
      </w:r>
      <w:r w:rsidR="00485F0E">
        <w:t>.</w:t>
      </w:r>
    </w:p>
    <w:p w14:paraId="71BAA703" w14:textId="489237CB" w:rsidR="00E6326E" w:rsidRPr="00E6326E" w:rsidRDefault="00F711A1" w:rsidP="00AE3599">
      <w:pPr>
        <w:pStyle w:val="WWSList-bullet1"/>
      </w:pPr>
      <w:r>
        <w:t>A</w:t>
      </w:r>
      <w:r w:rsidR="00E6326E" w:rsidRPr="00E6326E">
        <w:t>nalysis to demonstrate the scale of resource required in each state and territory</w:t>
      </w:r>
      <w:r w:rsidR="00485F0E">
        <w:t>.</w:t>
      </w:r>
    </w:p>
    <w:p w14:paraId="20A6075E" w14:textId="2C734322" w:rsidR="00E6326E" w:rsidRPr="00E6326E" w:rsidRDefault="00F711A1" w:rsidP="00AE3599">
      <w:pPr>
        <w:pStyle w:val="WWSList-bullet1"/>
      </w:pPr>
      <w:r>
        <w:t>A</w:t>
      </w:r>
      <w:r w:rsidR="00E6326E" w:rsidRPr="00E6326E">
        <w:t>lignment of terms and conditions</w:t>
      </w:r>
      <w:r w:rsidR="00081011">
        <w:t>, likely change from volunteer based to paid models</w:t>
      </w:r>
      <w:r w:rsidR="00485F0E">
        <w:t>.</w:t>
      </w:r>
    </w:p>
    <w:p w14:paraId="1C755C92" w14:textId="50B2E404" w:rsidR="00E6326E" w:rsidRPr="00E6326E" w:rsidRDefault="00F711A1" w:rsidP="00AE3599">
      <w:pPr>
        <w:pStyle w:val="WWSList-bullet1"/>
      </w:pPr>
      <w:r>
        <w:t>U</w:t>
      </w:r>
      <w:r w:rsidR="00E6326E" w:rsidRPr="00E6326E">
        <w:t>nderpinning legislation, noting the NDIS registrar already has powers for inspection and has developed a Code of Conduct.</w:t>
      </w:r>
    </w:p>
    <w:p w14:paraId="5D6D0216" w14:textId="3EAE9FF2" w:rsidR="00E6326E" w:rsidRPr="00E6326E" w:rsidRDefault="00E6326E" w:rsidP="00AE3599">
      <w:pPr>
        <w:pStyle w:val="WWSBodytext"/>
      </w:pPr>
      <w:r w:rsidRPr="00E6326E">
        <w:t>The main advantages highlighted by the Review</w:t>
      </w:r>
      <w:r w:rsidR="00DA5CD1">
        <w:t xml:space="preserve"> of this approach</w:t>
      </w:r>
      <w:r w:rsidRPr="00E6326E">
        <w:t xml:space="preserve"> are:</w:t>
      </w:r>
    </w:p>
    <w:p w14:paraId="39F5F6E9" w14:textId="5CE347C4" w:rsidR="00E6326E" w:rsidRPr="00E6326E" w:rsidRDefault="00F711A1" w:rsidP="00AE3599">
      <w:pPr>
        <w:pStyle w:val="WWSList-bullet1"/>
      </w:pPr>
      <w:r>
        <w:t>T</w:t>
      </w:r>
      <w:r w:rsidR="00E6326E" w:rsidRPr="00E6326E">
        <w:t xml:space="preserve">he </w:t>
      </w:r>
      <w:r w:rsidR="00AE3599">
        <w:t>CVS</w:t>
      </w:r>
      <w:r w:rsidR="00E6326E" w:rsidRPr="00E6326E">
        <w:t xml:space="preserve"> would become the “eyes and ears” of</w:t>
      </w:r>
      <w:r w:rsidR="00AE3599">
        <w:t xml:space="preserve"> the NDIS Commission</w:t>
      </w:r>
      <w:r w:rsidR="00485F0E">
        <w:t>.</w:t>
      </w:r>
    </w:p>
    <w:p w14:paraId="2C0E1838" w14:textId="164510EF" w:rsidR="00E6326E" w:rsidRPr="00E6326E" w:rsidRDefault="00F711A1" w:rsidP="00AE3599">
      <w:pPr>
        <w:pStyle w:val="WWSList-bullet1"/>
      </w:pPr>
      <w:r>
        <w:t>S</w:t>
      </w:r>
      <w:r w:rsidR="00E6326E" w:rsidRPr="00E6326E">
        <w:t>trong internal links with key areas of risk (such as restrictive practices) which could facilitate the disseminati</w:t>
      </w:r>
      <w:r w:rsidR="00AE3599">
        <w:t>on of information and expertise</w:t>
      </w:r>
      <w:r w:rsidR="00485F0E">
        <w:t>.</w:t>
      </w:r>
    </w:p>
    <w:p w14:paraId="33C3F270" w14:textId="72A7556C" w:rsidR="00E6326E" w:rsidRPr="00E6326E" w:rsidRDefault="00F711A1" w:rsidP="00AE3599">
      <w:pPr>
        <w:pStyle w:val="WWSList-bullet1"/>
      </w:pPr>
      <w:r>
        <w:t>D</w:t>
      </w:r>
      <w:r w:rsidR="00AE3599">
        <w:t>i</w:t>
      </w:r>
      <w:r w:rsidR="00E6326E" w:rsidRPr="00E6326E">
        <w:t xml:space="preserve">rect flows of information from local sites to the Commission and from the Commission should there be trends/patterns of </w:t>
      </w:r>
      <w:r w:rsidR="00AE3599">
        <w:t>concern that need investigation</w:t>
      </w:r>
      <w:r w:rsidR="00485F0E">
        <w:t>.</w:t>
      </w:r>
    </w:p>
    <w:p w14:paraId="7F388135" w14:textId="1884FDB5" w:rsidR="00E6326E" w:rsidRDefault="00F711A1" w:rsidP="001A3917">
      <w:pPr>
        <w:pStyle w:val="WWSList-bullet1"/>
        <w:ind w:left="714" w:right="-567" w:hanging="357"/>
      </w:pPr>
      <w:r>
        <w:t>A</w:t>
      </w:r>
      <w:r w:rsidR="00E6326E" w:rsidRPr="00E6326E">
        <w:t xml:space="preserve"> single scheme nationally for providers to work with r</w:t>
      </w:r>
      <w:r w:rsidR="00AE3599">
        <w:t>ather than the current variants</w:t>
      </w:r>
      <w:r w:rsidR="00485F0E">
        <w:t>.</w:t>
      </w:r>
    </w:p>
    <w:p w14:paraId="391911FF" w14:textId="4105CAC4" w:rsidR="005868F8" w:rsidRDefault="00F711A1" w:rsidP="00AE3599">
      <w:pPr>
        <w:pStyle w:val="WWSList-bullet1"/>
      </w:pPr>
      <w:r>
        <w:t>T</w:t>
      </w:r>
      <w:r w:rsidR="0093309E">
        <w:t>he ability to set a common philosophy of practice, standards and follow through</w:t>
      </w:r>
      <w:r w:rsidR="00752C76">
        <w:t xml:space="preserve"> - d</w:t>
      </w:r>
      <w:r w:rsidR="005868F8" w:rsidRPr="005868F8">
        <w:t>riving national consistency of approaches to safeguarding requires investment and focus which may not be achieved if commitment is variable</w:t>
      </w:r>
      <w:r w:rsidR="00485F0E">
        <w:t>.</w:t>
      </w:r>
    </w:p>
    <w:p w14:paraId="720DE398" w14:textId="0996CB3C" w:rsidR="005868F8" w:rsidRPr="005868F8" w:rsidRDefault="00F711A1" w:rsidP="00AE3599">
      <w:pPr>
        <w:pStyle w:val="WWSList-bullet1"/>
      </w:pPr>
      <w:r>
        <w:t>I</w:t>
      </w:r>
      <w:r w:rsidR="005868F8">
        <w:t>t creates</w:t>
      </w:r>
      <w:r w:rsidR="00AE3599">
        <w:t xml:space="preserve"> a “one stop shop”</w:t>
      </w:r>
      <w:r w:rsidR="005868F8" w:rsidRPr="005868F8">
        <w:t xml:space="preserve"> for complaints and other disability service issue</w:t>
      </w:r>
      <w:r w:rsidR="00752C76">
        <w:t>s, t</w:t>
      </w:r>
      <w:r w:rsidR="005868F8" w:rsidRPr="005868F8">
        <w:t>his provides simplicity for the service user and the service system.</w:t>
      </w:r>
    </w:p>
    <w:p w14:paraId="35C1DC3E" w14:textId="24B599C9" w:rsidR="00E6326E" w:rsidRPr="00E6326E" w:rsidRDefault="00DA5CD1" w:rsidP="00AE3599">
      <w:pPr>
        <w:pStyle w:val="WWSBodytext"/>
      </w:pPr>
      <w:r w:rsidRPr="00DA5CD1">
        <w:lastRenderedPageBreak/>
        <w:t>There are however disadvantages.</w:t>
      </w:r>
      <w:r>
        <w:t xml:space="preserve"> </w:t>
      </w:r>
      <w:r w:rsidR="00E6326E" w:rsidRPr="00E6326E">
        <w:t xml:space="preserve">The independence of the </w:t>
      </w:r>
      <w:r w:rsidR="00AE3599">
        <w:t>CVS</w:t>
      </w:r>
      <w:r w:rsidR="00E6326E" w:rsidRPr="00E6326E">
        <w:t xml:space="preserve"> from regulators and complaints resolution roles has been an important differentiator across all jurisdictions. The ability to raise issues without a stake in maintaining a particular approach or </w:t>
      </w:r>
      <w:r>
        <w:t>policy</w:t>
      </w:r>
      <w:r w:rsidR="00652558">
        <w:t xml:space="preserve"> agenda</w:t>
      </w:r>
      <w:r>
        <w:t xml:space="preserve"> </w:t>
      </w:r>
      <w:r w:rsidR="00E6326E" w:rsidRPr="00E6326E">
        <w:t xml:space="preserve">has been key. </w:t>
      </w:r>
    </w:p>
    <w:p w14:paraId="692B1874" w14:textId="6B4D2979" w:rsidR="00E6326E" w:rsidRDefault="00E6326E" w:rsidP="00AE3599">
      <w:pPr>
        <w:pStyle w:val="WWSBodytext"/>
      </w:pPr>
      <w:r w:rsidRPr="00E6326E">
        <w:t xml:space="preserve">Also, as the recent report to Parliament by the Ombudsman of </w:t>
      </w:r>
      <w:r w:rsidR="00980452">
        <w:t>New South Wales</w:t>
      </w:r>
      <w:r w:rsidRPr="00E6326E">
        <w:t>, “</w:t>
      </w:r>
      <w:r w:rsidRPr="00910806">
        <w:rPr>
          <w:i/>
        </w:rPr>
        <w:t>Abuse and neglect of vulnerable adults in NSW</w:t>
      </w:r>
      <w:r w:rsidR="004D7D97" w:rsidRPr="00910806">
        <w:rPr>
          <w:i/>
        </w:rPr>
        <w:t xml:space="preserve"> – the need for action</w:t>
      </w:r>
      <w:r w:rsidR="004D7D97">
        <w:t xml:space="preserve">” (2018) </w:t>
      </w:r>
      <w:r w:rsidRPr="00E6326E">
        <w:t>highlights, significant number</w:t>
      </w:r>
      <w:r w:rsidR="0093309E">
        <w:t>s</w:t>
      </w:r>
      <w:r w:rsidR="003B3BEA">
        <w:t xml:space="preserve"> of people with disability</w:t>
      </w:r>
      <w:r w:rsidRPr="00E6326E">
        <w:t xml:space="preserve"> and vulnerable people are outside of the NDIS for ILC or services. </w:t>
      </w:r>
    </w:p>
    <w:p w14:paraId="15D928E2" w14:textId="2B24C3D6" w:rsidR="00081011" w:rsidRDefault="00081011" w:rsidP="00AE3599">
      <w:pPr>
        <w:pStyle w:val="WWSBodytext"/>
      </w:pPr>
      <w:r>
        <w:t>States and territories may experience practical disadvantages if the disability element of current schemes</w:t>
      </w:r>
      <w:r w:rsidR="00F54DD0">
        <w:t xml:space="preserve"> were to beco</w:t>
      </w:r>
      <w:r w:rsidR="00417F0F">
        <w:t xml:space="preserve">me a separate entity. </w:t>
      </w:r>
      <w:r>
        <w:t xml:space="preserve">In all of the jurisdictions with a scheme </w:t>
      </w:r>
      <w:r w:rsidR="00F11443">
        <w:t>(</w:t>
      </w:r>
      <w:r>
        <w:t>except N</w:t>
      </w:r>
      <w:r w:rsidR="00752C76">
        <w:t>ew South Wales</w:t>
      </w:r>
      <w:r w:rsidR="00F11443">
        <w:t>)</w:t>
      </w:r>
      <w:r>
        <w:t xml:space="preserve"> the </w:t>
      </w:r>
      <w:r w:rsidR="00ED09CF">
        <w:t xml:space="preserve">CVS includes oversight of </w:t>
      </w:r>
      <w:r>
        <w:t>areas</w:t>
      </w:r>
      <w:r w:rsidR="00ED09CF">
        <w:t xml:space="preserve"> outside the NDIS</w:t>
      </w:r>
      <w:r>
        <w:t xml:space="preserve"> (mental health for example)</w:t>
      </w:r>
      <w:r w:rsidR="00ED116C">
        <w:t>;</w:t>
      </w:r>
      <w:r>
        <w:t xml:space="preserve"> and </w:t>
      </w:r>
      <w:r w:rsidR="003A5AE9" w:rsidRPr="003A5AE9">
        <w:t>in Queensland over half of the visitors must visit children who are at prescribed sites (such as disability, or mental health sites), as well as children in the child protection system</w:t>
      </w:r>
      <w:r w:rsidR="009F7BF8">
        <w:t>.</w:t>
      </w:r>
      <w:r>
        <w:t xml:space="preserve">  Economies of scale and the oppor</w:t>
      </w:r>
      <w:r w:rsidR="00F11443">
        <w:t xml:space="preserve">tunity to work effectively across </w:t>
      </w:r>
      <w:r>
        <w:t>regional Australia could be more difficult.</w:t>
      </w:r>
    </w:p>
    <w:p w14:paraId="48184F2A" w14:textId="4C043895" w:rsidR="00431831" w:rsidRPr="00E6326E" w:rsidRDefault="00081011" w:rsidP="00431831">
      <w:pPr>
        <w:pStyle w:val="WWSBodytext"/>
      </w:pPr>
      <w:r>
        <w:t>Finally, s</w:t>
      </w:r>
      <w:r w:rsidR="00E6326E" w:rsidRPr="00E6326E">
        <w:t>chemes consider the lives of people with disability from a broader perspective than just the</w:t>
      </w:r>
      <w:r w:rsidR="00ED09CF">
        <w:t>ir role as consumers of services</w:t>
      </w:r>
      <w:r w:rsidR="00E6326E" w:rsidRPr="00E6326E">
        <w:t>. For example, in the N</w:t>
      </w:r>
      <w:r w:rsidR="00752C76">
        <w:t>orthern Territory</w:t>
      </w:r>
      <w:r w:rsidR="00E6326E" w:rsidRPr="00E6326E">
        <w:t xml:space="preserve"> there is a significant issue for people who are being separated from their communities by the need to travel to secure suitable accommodation. Community Visitors are raising issues of cultural safety as well as encouraging services to seek practical solutions to bring families closer together.</w:t>
      </w:r>
      <w:r w:rsidR="00431831">
        <w:t xml:space="preserve"> </w:t>
      </w:r>
    </w:p>
    <w:p w14:paraId="1411F866" w14:textId="58FB7F99" w:rsidR="00E6326E" w:rsidRDefault="004D7D97" w:rsidP="009375B1">
      <w:pPr>
        <w:pStyle w:val="WWSHeading3"/>
      </w:pPr>
      <w:r>
        <w:t>State and territory</w:t>
      </w:r>
      <w:r w:rsidR="00752C76">
        <w:t>-</w:t>
      </w:r>
      <w:r>
        <w:t>b</w:t>
      </w:r>
      <w:r w:rsidR="00ED09CF">
        <w:t xml:space="preserve">ased </w:t>
      </w:r>
    </w:p>
    <w:p w14:paraId="0571F137" w14:textId="77777777" w:rsidR="00081011" w:rsidRPr="00081011" w:rsidRDefault="00081011" w:rsidP="00AE3599">
      <w:pPr>
        <w:pStyle w:val="WWSBodytext"/>
      </w:pPr>
      <w:r w:rsidRPr="00081011">
        <w:t>The Review feedback suggested that although community visiting is widely supported and highly regarded in all the jurisdictions, the advent of the NDIS means changes are required to current arrangements. There are three significant drivers of change:</w:t>
      </w:r>
    </w:p>
    <w:p w14:paraId="7F3F8545" w14:textId="0CA826FD" w:rsidR="00081011" w:rsidRPr="00485F0E" w:rsidRDefault="00081011" w:rsidP="00120E1D">
      <w:pPr>
        <w:pStyle w:val="WWSList-number1"/>
        <w:numPr>
          <w:ilvl w:val="0"/>
          <w:numId w:val="28"/>
        </w:numPr>
      </w:pPr>
      <w:r w:rsidRPr="00485F0E">
        <w:t>The NDIS promotes contemporary understanding of disability equality. Its starting point is the CRPD and its human rights based foundation. This highlights the need to:</w:t>
      </w:r>
    </w:p>
    <w:p w14:paraId="42E8B468" w14:textId="689DEB3F" w:rsidR="00081011" w:rsidRPr="00F00D73" w:rsidRDefault="00980452" w:rsidP="00120E1D">
      <w:pPr>
        <w:numPr>
          <w:ilvl w:val="0"/>
          <w:numId w:val="18"/>
        </w:numPr>
        <w:spacing w:before="60" w:after="60" w:line="300" w:lineRule="exact"/>
        <w:ind w:left="851" w:hanging="425"/>
        <w:contextualSpacing/>
        <w:rPr>
          <w:rFonts w:eastAsia="HGGothicE"/>
          <w:color w:val="424242"/>
          <w:lang w:val="en-AU" w:eastAsia="en-AU"/>
        </w:rPr>
      </w:pPr>
      <w:r>
        <w:rPr>
          <w:rFonts w:eastAsia="HGGothicE"/>
          <w:color w:val="424242"/>
          <w:lang w:val="en-AU" w:eastAsia="en-AU"/>
        </w:rPr>
        <w:t>A</w:t>
      </w:r>
      <w:r w:rsidR="00081011" w:rsidRPr="00F00D73">
        <w:rPr>
          <w:rFonts w:eastAsia="HGGothicE"/>
          <w:color w:val="424242"/>
          <w:lang w:val="en-AU" w:eastAsia="en-AU"/>
        </w:rPr>
        <w:t>ssume capacity</w:t>
      </w:r>
    </w:p>
    <w:p w14:paraId="745DDBDC" w14:textId="0CEA1353" w:rsidR="00081011" w:rsidRPr="00F00D73" w:rsidRDefault="00980452" w:rsidP="00120E1D">
      <w:pPr>
        <w:numPr>
          <w:ilvl w:val="0"/>
          <w:numId w:val="18"/>
        </w:numPr>
        <w:spacing w:before="60" w:after="60" w:line="300" w:lineRule="exact"/>
        <w:ind w:left="851" w:hanging="425"/>
        <w:contextualSpacing/>
        <w:rPr>
          <w:rFonts w:eastAsia="HGGothicE"/>
          <w:color w:val="424242"/>
          <w:lang w:val="en-AU" w:eastAsia="en-AU"/>
        </w:rPr>
      </w:pPr>
      <w:r>
        <w:rPr>
          <w:rFonts w:eastAsia="HGGothicE"/>
          <w:color w:val="424242"/>
          <w:lang w:val="en-AU" w:eastAsia="en-AU"/>
        </w:rPr>
        <w:t>S</w:t>
      </w:r>
      <w:r w:rsidR="00081011" w:rsidRPr="00F00D73">
        <w:rPr>
          <w:rFonts w:eastAsia="HGGothicE"/>
          <w:color w:val="424242"/>
          <w:lang w:val="en-AU" w:eastAsia="en-AU"/>
        </w:rPr>
        <w:t>eek consent</w:t>
      </w:r>
    </w:p>
    <w:p w14:paraId="4FC87E35" w14:textId="51B3CCE0" w:rsidR="00081011" w:rsidRPr="00F00D73" w:rsidRDefault="00980452" w:rsidP="00120E1D">
      <w:pPr>
        <w:numPr>
          <w:ilvl w:val="0"/>
          <w:numId w:val="18"/>
        </w:numPr>
        <w:spacing w:before="60" w:after="60" w:line="300" w:lineRule="exact"/>
        <w:ind w:left="851" w:hanging="425"/>
        <w:contextualSpacing/>
        <w:rPr>
          <w:rFonts w:eastAsia="HGGothicE"/>
          <w:color w:val="424242"/>
          <w:lang w:val="en-AU" w:eastAsia="en-AU"/>
        </w:rPr>
      </w:pPr>
      <w:r>
        <w:rPr>
          <w:rFonts w:eastAsia="HGGothicE"/>
          <w:color w:val="424242"/>
          <w:lang w:val="en-AU" w:eastAsia="en-AU"/>
        </w:rPr>
        <w:t>S</w:t>
      </w:r>
      <w:r w:rsidR="00081011" w:rsidRPr="00F00D73">
        <w:rPr>
          <w:rFonts w:eastAsia="HGGothicE"/>
          <w:color w:val="424242"/>
          <w:lang w:val="en-AU" w:eastAsia="en-AU"/>
        </w:rPr>
        <w:t xml:space="preserve">upport decision making. </w:t>
      </w:r>
    </w:p>
    <w:p w14:paraId="599E97AF" w14:textId="77777777" w:rsidR="00081011" w:rsidRPr="00F00D73" w:rsidRDefault="00081011" w:rsidP="00485F0E">
      <w:pPr>
        <w:pStyle w:val="WWSList-number1"/>
        <w:numPr>
          <w:ilvl w:val="0"/>
          <w:numId w:val="0"/>
        </w:numPr>
        <w:ind w:left="360"/>
      </w:pPr>
      <w:r w:rsidRPr="00F00D73">
        <w:t xml:space="preserve">The powers of Community Visitors to enter all visitable homes without invitation and to access all areas, including personal files and records could be perceived as running counter to this. </w:t>
      </w:r>
    </w:p>
    <w:p w14:paraId="513A5E54" w14:textId="40111DF2" w:rsidR="00A05357" w:rsidRPr="00F00D73" w:rsidRDefault="00081011" w:rsidP="00485F0E">
      <w:pPr>
        <w:pStyle w:val="WWSList-number1"/>
        <w:numPr>
          <w:ilvl w:val="0"/>
          <w:numId w:val="0"/>
        </w:numPr>
        <w:ind w:left="360"/>
        <w:sectPr w:rsidR="00A05357" w:rsidRPr="00F00D73" w:rsidSect="003B3BEA">
          <w:endnotePr>
            <w:numFmt w:val="decimal"/>
          </w:endnotePr>
          <w:pgSz w:w="11900" w:h="16840"/>
          <w:pgMar w:top="1701" w:right="1418" w:bottom="1418" w:left="1418" w:header="709" w:footer="510" w:gutter="0"/>
          <w:cols w:space="708"/>
          <w:docGrid w:linePitch="360"/>
        </w:sectPr>
      </w:pPr>
      <w:r w:rsidRPr="00F00D73">
        <w:t>This needs to be balanced with the ongoing work on capacity building which aims to assist people to learn how to exercise choice and control, and to speak up when they are unhappy. There are people with disability who may not recognise what is happening to them as abuse or neglect, or who don</w:t>
      </w:r>
      <w:r w:rsidR="00CE542E">
        <w:t xml:space="preserve">’t know how to speak out. There </w:t>
      </w:r>
      <w:r w:rsidRPr="00F00D73">
        <w:t>are both people with disability and family members who fear retaliation. Proact</w:t>
      </w:r>
      <w:r w:rsidR="006D3C8A" w:rsidRPr="00F00D73">
        <w:t>ive approaches to engaging face-to-</w:t>
      </w:r>
      <w:r w:rsidRPr="00F00D73">
        <w:t xml:space="preserve">face with residents and making community visiting widely available suggests </w:t>
      </w:r>
      <w:r w:rsidR="00DA5CD1" w:rsidRPr="00F00D73">
        <w:t xml:space="preserve">a safety net at least in the short term </w:t>
      </w:r>
      <w:r w:rsidRPr="00F00D73">
        <w:t>is necessary.</w:t>
      </w:r>
    </w:p>
    <w:p w14:paraId="658F9718" w14:textId="0BD3626F" w:rsidR="00081011" w:rsidRPr="00485F0E" w:rsidRDefault="00081011" w:rsidP="00485F0E">
      <w:pPr>
        <w:pStyle w:val="WWSList-number1"/>
      </w:pPr>
      <w:r w:rsidRPr="00485F0E">
        <w:lastRenderedPageBreak/>
        <w:t>The nature of d</w:t>
      </w:r>
      <w:r w:rsidR="00ED09CF" w:rsidRPr="00485F0E">
        <w:t>isability service provision is changing</w:t>
      </w:r>
      <w:r w:rsidRPr="00485F0E">
        <w:t xml:space="preserve">. </w:t>
      </w:r>
      <w:r w:rsidR="00DD19DD" w:rsidRPr="00485F0E">
        <w:t>A</w:t>
      </w:r>
      <w:r w:rsidRPr="00485F0E">
        <w:t>ccommodation and</w:t>
      </w:r>
      <w:r w:rsidR="00DD19DD" w:rsidRPr="00485F0E">
        <w:t xml:space="preserve"> independent living supports may be</w:t>
      </w:r>
      <w:r w:rsidRPr="00485F0E">
        <w:t xml:space="preserve"> separated</w:t>
      </w:r>
      <w:r w:rsidR="00DD19DD" w:rsidRPr="00485F0E">
        <w:t xml:space="preserve"> (if an NDIS participant chooses)</w:t>
      </w:r>
      <w:r w:rsidRPr="00485F0E">
        <w:t xml:space="preserve">, increasing choice and control and providing safeguards. </w:t>
      </w:r>
      <w:r w:rsidR="00DA5CD1" w:rsidRPr="00485F0E">
        <w:t xml:space="preserve">The intent of the NDIS is that </w:t>
      </w:r>
      <w:r w:rsidRPr="00485F0E">
        <w:t xml:space="preserve">fewer people </w:t>
      </w:r>
      <w:r w:rsidR="00DA5CD1" w:rsidRPr="00485F0E">
        <w:t xml:space="preserve">will live </w:t>
      </w:r>
      <w:r w:rsidRPr="00485F0E">
        <w:t>in closed systems completely reliant on a single organisation and only interacting with employees of that organisation</w:t>
      </w:r>
      <w:r w:rsidR="00DA5CD1" w:rsidRPr="00485F0E">
        <w:t>.</w:t>
      </w:r>
      <w:r w:rsidR="00DD19DD" w:rsidRPr="00485F0E">
        <w:rPr>
          <w:rStyle w:val="EndnoteReference"/>
        </w:rPr>
        <w:endnoteReference w:id="33"/>
      </w:r>
      <w:r w:rsidR="00DA5CD1" w:rsidRPr="00485F0E">
        <w:t xml:space="preserve"> H</w:t>
      </w:r>
      <w:r w:rsidRPr="00485F0E">
        <w:t xml:space="preserve">owever </w:t>
      </w:r>
      <w:r w:rsidR="00DA5CD1" w:rsidRPr="00485F0E">
        <w:t>w</w:t>
      </w:r>
      <w:r w:rsidRPr="00485F0E">
        <w:t>hile there may be fewer institutional settings</w:t>
      </w:r>
      <w:r w:rsidR="00ED09CF" w:rsidRPr="00485F0E">
        <w:t xml:space="preserve"> in the future</w:t>
      </w:r>
      <w:r w:rsidRPr="00485F0E">
        <w:t>,</w:t>
      </w:r>
      <w:r w:rsidR="00ED09CF" w:rsidRPr="00485F0E">
        <w:t xml:space="preserve"> it will be some time before that is fully realised. In addition</w:t>
      </w:r>
      <w:r w:rsidRPr="00485F0E">
        <w:t xml:space="preserve"> there are still many people with disability receiving high intensity personal suppo</w:t>
      </w:r>
      <w:r w:rsidR="00485F0E">
        <w:t>rts that makes them vulnerable.</w:t>
      </w:r>
      <w:r w:rsidR="001A5492" w:rsidRPr="00485F0E">
        <w:rPr>
          <w:rStyle w:val="EndnoteReference"/>
        </w:rPr>
        <w:endnoteReference w:id="34"/>
      </w:r>
      <w:r w:rsidR="00642F1E" w:rsidRPr="00485F0E">
        <w:rPr>
          <w:rStyle w:val="EndnoteReference"/>
        </w:rPr>
        <w:t xml:space="preserve">, </w:t>
      </w:r>
      <w:r w:rsidR="00642F1E" w:rsidRPr="00485F0E">
        <w:rPr>
          <w:rStyle w:val="EndnoteReference"/>
        </w:rPr>
        <w:endnoteReference w:id="35"/>
      </w:r>
      <w:r w:rsidR="00D5139F" w:rsidRPr="00485F0E">
        <w:t xml:space="preserve"> There are</w:t>
      </w:r>
      <w:r w:rsidR="00642F1E" w:rsidRPr="00485F0E">
        <w:t xml:space="preserve"> estimated to be over 700,000 people living with profound limitation, and a further 650,000 people with severe limitations in Australia. Of these about </w:t>
      </w:r>
      <w:r w:rsidR="00D5139F" w:rsidRPr="00485F0E">
        <w:t>180,0</w:t>
      </w:r>
      <w:r w:rsidR="00485F0E">
        <w:t>00 live in cared-accommodation.</w:t>
      </w:r>
      <w:r w:rsidR="00D5139F" w:rsidRPr="00485F0E">
        <w:rPr>
          <w:rStyle w:val="EndnoteReference"/>
        </w:rPr>
        <w:endnoteReference w:id="36"/>
      </w:r>
      <w:r w:rsidR="00485F0E">
        <w:t xml:space="preserve"> </w:t>
      </w:r>
      <w:r w:rsidR="00D5139F" w:rsidRPr="00485F0E">
        <w:t xml:space="preserve">This </w:t>
      </w:r>
      <w:r w:rsidRPr="00485F0E">
        <w:t xml:space="preserve">indicates </w:t>
      </w:r>
      <w:r w:rsidR="00D5139F" w:rsidRPr="00485F0E">
        <w:t xml:space="preserve">people with </w:t>
      </w:r>
      <w:r w:rsidRPr="00485F0E">
        <w:t xml:space="preserve">a high level of physical and/or intellectual or cognitive impairment </w:t>
      </w:r>
      <w:r w:rsidR="006D3C8A" w:rsidRPr="00485F0E">
        <w:t>living in a</w:t>
      </w:r>
      <w:r w:rsidR="00642F1E" w:rsidRPr="00485F0E">
        <w:t xml:space="preserve">n institutional or </w:t>
      </w:r>
      <w:r w:rsidR="006D3C8A" w:rsidRPr="00485F0E">
        <w:t>“closed environment”</w:t>
      </w:r>
      <w:r w:rsidRPr="00485F0E">
        <w:t xml:space="preserve"> in that they are dependent on staff, and may have extremely limited capacity to make an independent complaint.</w:t>
      </w:r>
      <w:r w:rsidR="00ED09CF" w:rsidRPr="00485F0E">
        <w:t xml:space="preserve"> </w:t>
      </w:r>
    </w:p>
    <w:p w14:paraId="4D7373C3" w14:textId="769ADD5F" w:rsidR="00081011" w:rsidRPr="00485F0E" w:rsidRDefault="00081011" w:rsidP="00485F0E">
      <w:pPr>
        <w:pStyle w:val="WWSList-number1"/>
      </w:pPr>
      <w:r w:rsidRPr="00485F0E">
        <w:t xml:space="preserve">The introduction of the NDIS </w:t>
      </w:r>
      <w:r w:rsidR="00DA5CD1" w:rsidRPr="00485F0E">
        <w:t xml:space="preserve">Framework </w:t>
      </w:r>
      <w:r w:rsidRPr="00485F0E">
        <w:t xml:space="preserve">signals a focussed and structured approach to safeguarding. Consistent definitions and reliable national data are both vital. At a minimum a more consistent approach to reporting and the establishment of protocols with the </w:t>
      </w:r>
      <w:r w:rsidR="00DA5CD1" w:rsidRPr="00485F0E">
        <w:t xml:space="preserve">NDIS </w:t>
      </w:r>
      <w:r w:rsidRPr="00485F0E">
        <w:t>Commission</w:t>
      </w:r>
      <w:r w:rsidR="00CE542E">
        <w:t xml:space="preserve"> is required</w:t>
      </w:r>
      <w:r w:rsidRPr="00485F0E">
        <w:t xml:space="preserve"> to enable data to be shared.</w:t>
      </w:r>
    </w:p>
    <w:p w14:paraId="612CE7FD" w14:textId="300A3ED9" w:rsidR="00081011" w:rsidRPr="00081011" w:rsidRDefault="00DA5CD1" w:rsidP="006D3C8A">
      <w:pPr>
        <w:pStyle w:val="WWSBodytext"/>
      </w:pPr>
      <w:r>
        <w:t>The Review suggests that the new context of the NDIS Framework requires:</w:t>
      </w:r>
    </w:p>
    <w:p w14:paraId="12CCC12F" w14:textId="4B97569D" w:rsidR="00081011" w:rsidRPr="00081011" w:rsidRDefault="00120E1D" w:rsidP="006D3C8A">
      <w:pPr>
        <w:pStyle w:val="WWSList-bullet1"/>
      </w:pPr>
      <w:r>
        <w:t>W</w:t>
      </w:r>
      <w:r w:rsidR="00081011" w:rsidRPr="00081011">
        <w:t xml:space="preserve">ork by </w:t>
      </w:r>
      <w:r w:rsidR="006D3C8A">
        <w:t xml:space="preserve">CVS </w:t>
      </w:r>
      <w:r w:rsidR="00081011" w:rsidRPr="00081011">
        <w:t>to share and align outcomes, processes, reporting tools</w:t>
      </w:r>
      <w:r w:rsidR="003B3BEA">
        <w:t>.</w:t>
      </w:r>
    </w:p>
    <w:p w14:paraId="541BED9B" w14:textId="1A635B28" w:rsidR="00081011" w:rsidRPr="00081011" w:rsidRDefault="00120E1D" w:rsidP="006D3C8A">
      <w:pPr>
        <w:pStyle w:val="WWSList-bullet1"/>
      </w:pPr>
      <w:r>
        <w:t>E</w:t>
      </w:r>
      <w:r w:rsidR="00081011" w:rsidRPr="00081011">
        <w:t>stablish</w:t>
      </w:r>
      <w:r w:rsidR="00986B6F">
        <w:t>ment</w:t>
      </w:r>
      <w:r w:rsidR="00081011" w:rsidRPr="00081011">
        <w:t xml:space="preserve"> protocols to ensure consent to visiting is secured where possible (already in place in some jurisdictions)</w:t>
      </w:r>
      <w:r w:rsidR="003B3BEA">
        <w:t>.</w:t>
      </w:r>
    </w:p>
    <w:p w14:paraId="4E7742BA" w14:textId="6A4E5BE9" w:rsidR="00081011" w:rsidRPr="00081011" w:rsidRDefault="00120E1D" w:rsidP="006D3C8A">
      <w:pPr>
        <w:pStyle w:val="WWSList-bullet1"/>
      </w:pPr>
      <w:r>
        <w:t>Wo</w:t>
      </w:r>
      <w:r w:rsidR="00081011" w:rsidRPr="00081011">
        <w:t>rk with the NDIS Quality and Safeguards Commission to establish protocols and reporting requirements</w:t>
      </w:r>
      <w:r w:rsidR="003B3BEA">
        <w:t>.</w:t>
      </w:r>
    </w:p>
    <w:p w14:paraId="5047B73B" w14:textId="4D11767F" w:rsidR="00081011" w:rsidRPr="00081011" w:rsidRDefault="00120E1D" w:rsidP="006D3C8A">
      <w:pPr>
        <w:pStyle w:val="WWSList-bullet1"/>
      </w:pPr>
      <w:r>
        <w:t>A</w:t>
      </w:r>
      <w:r w:rsidR="003B3BEA">
        <w:t>greement on definitions.</w:t>
      </w:r>
    </w:p>
    <w:p w14:paraId="6A4D2E38" w14:textId="22B0039B" w:rsidR="00081011" w:rsidRPr="00F00D73" w:rsidRDefault="00120E1D" w:rsidP="00081011">
      <w:pPr>
        <w:numPr>
          <w:ilvl w:val="0"/>
          <w:numId w:val="7"/>
        </w:numPr>
        <w:spacing w:before="80" w:after="80" w:line="300" w:lineRule="exact"/>
        <w:rPr>
          <w:rFonts w:eastAsia="HGGothicE"/>
          <w:color w:val="424242"/>
          <w:lang w:val="en-AU" w:eastAsia="en-AU"/>
        </w:rPr>
      </w:pPr>
      <w:r>
        <w:rPr>
          <w:rFonts w:eastAsia="HGGothicE"/>
          <w:color w:val="424242"/>
          <w:lang w:val="en-AU" w:eastAsia="en-AU"/>
        </w:rPr>
        <w:t>A</w:t>
      </w:r>
      <w:r w:rsidR="00081011" w:rsidRPr="00F00D73">
        <w:rPr>
          <w:rFonts w:eastAsia="HGGothicE"/>
          <w:color w:val="424242"/>
          <w:lang w:val="en-AU" w:eastAsia="en-AU"/>
        </w:rPr>
        <w:t xml:space="preserve">greement on how to triage and prioritise visitable </w:t>
      </w:r>
      <w:r w:rsidR="00F11443" w:rsidRPr="00F00D73">
        <w:rPr>
          <w:rFonts w:eastAsia="HGGothicE"/>
          <w:color w:val="424242"/>
          <w:lang w:val="en-AU" w:eastAsia="en-AU"/>
        </w:rPr>
        <w:t>NDIS Participants</w:t>
      </w:r>
      <w:r w:rsidR="003B3BEA">
        <w:rPr>
          <w:rFonts w:eastAsia="HGGothicE"/>
          <w:color w:val="424242"/>
          <w:lang w:val="en-AU" w:eastAsia="en-AU"/>
        </w:rPr>
        <w:t>.</w:t>
      </w:r>
    </w:p>
    <w:p w14:paraId="2DF307BE" w14:textId="3A5067DA" w:rsidR="00081011" w:rsidRPr="00F00D73" w:rsidRDefault="00120E1D" w:rsidP="00081011">
      <w:pPr>
        <w:numPr>
          <w:ilvl w:val="0"/>
          <w:numId w:val="7"/>
        </w:numPr>
        <w:spacing w:before="80" w:after="80" w:line="300" w:lineRule="exact"/>
        <w:rPr>
          <w:rFonts w:eastAsia="HGGothicE"/>
          <w:color w:val="424242"/>
          <w:lang w:val="en-AU" w:eastAsia="en-AU"/>
        </w:rPr>
      </w:pPr>
      <w:r>
        <w:rPr>
          <w:rFonts w:eastAsia="HGGothicE"/>
          <w:color w:val="424242"/>
          <w:lang w:val="en-AU" w:eastAsia="en-AU"/>
        </w:rPr>
        <w:t>A</w:t>
      </w:r>
      <w:r w:rsidR="00081011" w:rsidRPr="00F00D73">
        <w:rPr>
          <w:rFonts w:eastAsia="HGGothicE"/>
          <w:color w:val="424242"/>
          <w:lang w:val="en-AU" w:eastAsia="en-AU"/>
        </w:rPr>
        <w:t>greement on action if consent is refused. The ALRC view is that where the risk is severe protective action is mandated.</w:t>
      </w:r>
    </w:p>
    <w:p w14:paraId="5F7CBEFE" w14:textId="57BBB690" w:rsidR="00081011" w:rsidRPr="00E551F8" w:rsidRDefault="00081011" w:rsidP="00E551F8">
      <w:pPr>
        <w:pStyle w:val="WWSBodytext"/>
      </w:pPr>
      <w:r w:rsidRPr="00E551F8">
        <w:t>Increased national consistency could also be achieved with the development of a national</w:t>
      </w:r>
      <w:r w:rsidR="00D46B43" w:rsidRPr="00E551F8">
        <w:t xml:space="preserve"> core competency framework for Community V</w:t>
      </w:r>
      <w:r w:rsidRPr="00E551F8">
        <w:t>isitors, supported by a national training curriculum and visiting protocols.</w:t>
      </w:r>
    </w:p>
    <w:p w14:paraId="55992CE4" w14:textId="3E0FD49D" w:rsidR="002815A7" w:rsidRPr="00E551F8" w:rsidRDefault="00DA5CD1" w:rsidP="00E551F8">
      <w:pPr>
        <w:pStyle w:val="WWSBodytext"/>
      </w:pPr>
      <w:r w:rsidRPr="00E551F8">
        <w:t>Concerns about this approach included the practical challenges of getting different schemes to agree to collaborate and use the most robust</w:t>
      </w:r>
      <w:r w:rsidR="002815A7" w:rsidRPr="00E551F8">
        <w:t xml:space="preserve"> safeguarding</w:t>
      </w:r>
      <w:r w:rsidRPr="00E551F8">
        <w:t xml:space="preserve"> approache</w:t>
      </w:r>
      <w:r w:rsidR="006D3C8A" w:rsidRPr="00E551F8">
        <w:t>s (rather than fight for their “own”</w:t>
      </w:r>
      <w:r w:rsidRPr="00E551F8">
        <w:t xml:space="preserve"> tool</w:t>
      </w:r>
      <w:r w:rsidR="00F11443" w:rsidRPr="00E551F8">
        <w:t>s</w:t>
      </w:r>
      <w:r w:rsidR="002815A7" w:rsidRPr="00E551F8">
        <w:t xml:space="preserve">). </w:t>
      </w:r>
    </w:p>
    <w:p w14:paraId="078C7485" w14:textId="1E5B23E9" w:rsidR="002815A7" w:rsidRPr="00485F0E" w:rsidRDefault="002815A7" w:rsidP="00485F0E">
      <w:pPr>
        <w:pStyle w:val="WWSBodytext"/>
      </w:pPr>
      <w:r w:rsidRPr="00485F0E">
        <w:t xml:space="preserve">Also given the powers that CVS exercise (entry and inspection for example) there needs to be clear legislative authority. </w:t>
      </w:r>
      <w:r w:rsidR="006E71A2" w:rsidRPr="00485F0E">
        <w:t>T</w:t>
      </w:r>
      <w:r w:rsidRPr="00485F0E">
        <w:t xml:space="preserve">he way this authority is provided, if administered by states and territories, should be a matter for states and territories. Some states and territories may not be satisfied with relying on delegations for performing such significant powers, whereas some may be. This issue should be addressed through a policy decision/drafting practice in each state or territory. </w:t>
      </w:r>
      <w:r w:rsidR="006E71A2" w:rsidRPr="00485F0E">
        <w:t>As an example t</w:t>
      </w:r>
      <w:r w:rsidR="00980452">
        <w:t>he Australian Capital Territory</w:t>
      </w:r>
      <w:r w:rsidRPr="00485F0E">
        <w:t xml:space="preserve"> amended the </w:t>
      </w:r>
      <w:r w:rsidRPr="00CE542E">
        <w:rPr>
          <w:i/>
        </w:rPr>
        <w:t>Disability Services Act 1991</w:t>
      </w:r>
      <w:r w:rsidRPr="00485F0E">
        <w:t xml:space="preserve"> on 7 December 2018 to change the definition of visitable place in response to this changing service landscape. </w:t>
      </w:r>
    </w:p>
    <w:p w14:paraId="1821FD13" w14:textId="23F2FE36" w:rsidR="0034767A" w:rsidRPr="00485F0E" w:rsidRDefault="0034767A" w:rsidP="00485F0E">
      <w:pPr>
        <w:pStyle w:val="WWSBodytext"/>
      </w:pPr>
      <w:r w:rsidRPr="00485F0E">
        <w:lastRenderedPageBreak/>
        <w:t>The rationale for maintaining the state and territory responsibility for community visiting is base</w:t>
      </w:r>
      <w:r w:rsidR="00D31D13" w:rsidRPr="00485F0E">
        <w:t xml:space="preserve">d </w:t>
      </w:r>
      <w:r w:rsidR="00076422" w:rsidRPr="00485F0E">
        <w:t>on five Review insights.</w:t>
      </w:r>
    </w:p>
    <w:p w14:paraId="6AF68E67" w14:textId="0CB5484A" w:rsidR="0034767A" w:rsidRPr="00485F0E" w:rsidRDefault="0034767A" w:rsidP="00120E1D">
      <w:pPr>
        <w:pStyle w:val="WWSList-number1"/>
        <w:numPr>
          <w:ilvl w:val="0"/>
          <w:numId w:val="29"/>
        </w:numPr>
      </w:pPr>
      <w:r w:rsidRPr="00485F0E">
        <w:t>Funded services are only one part of the life of a person with disability. Safeguarding needs a</w:t>
      </w:r>
      <w:r w:rsidR="00B223FE" w:rsidRPr="00485F0E">
        <w:t xml:space="preserve"> </w:t>
      </w:r>
      <w:r w:rsidRPr="00485F0E">
        <w:t>holistic approach w</w:t>
      </w:r>
      <w:r w:rsidR="00053649" w:rsidRPr="00485F0E">
        <w:t xml:space="preserve">ithin which community visiting </w:t>
      </w:r>
      <w:r w:rsidRPr="00485F0E">
        <w:t>operate</w:t>
      </w:r>
      <w:r w:rsidR="00053649" w:rsidRPr="00485F0E">
        <w:t>s</w:t>
      </w:r>
      <w:r w:rsidRPr="00485F0E">
        <w:t>.</w:t>
      </w:r>
    </w:p>
    <w:p w14:paraId="0FC1F0B8" w14:textId="618ACA2D" w:rsidR="0034767A" w:rsidRPr="00485F0E" w:rsidRDefault="0034767A" w:rsidP="00120E1D">
      <w:pPr>
        <w:pStyle w:val="WWSList-number1"/>
        <w:numPr>
          <w:ilvl w:val="0"/>
          <w:numId w:val="29"/>
        </w:numPr>
      </w:pPr>
      <w:r w:rsidRPr="00485F0E">
        <w:t xml:space="preserve">The basic needs of health care and housing/tenancies are significant and are areas where protections are needed, and people with disability are at risk. </w:t>
      </w:r>
      <w:r w:rsidR="00980452">
        <w:t>New South Wales</w:t>
      </w:r>
      <w:r w:rsidRPr="00485F0E">
        <w:t xml:space="preserve"> for example has recently consulted widely to explore how to set out the rights of people who li</w:t>
      </w:r>
      <w:r w:rsidR="006D3C8A" w:rsidRPr="00485F0E">
        <w:t xml:space="preserve">ve in group homes as tenants. </w:t>
      </w:r>
      <w:r w:rsidRPr="00485F0E">
        <w:t xml:space="preserve">Complaints bodies for these areas (health and housing) are state responsibilities. Access to suitable housing is one of the most critical challenges facing people with disability, in particular </w:t>
      </w:r>
      <w:r w:rsidR="00053649" w:rsidRPr="00485F0E">
        <w:t xml:space="preserve">people </w:t>
      </w:r>
      <w:r w:rsidRPr="00485F0E">
        <w:t xml:space="preserve">with complex disabilities. </w:t>
      </w:r>
    </w:p>
    <w:p w14:paraId="1E3C7A85" w14:textId="76DF80A3" w:rsidR="0034767A" w:rsidRPr="00485F0E" w:rsidRDefault="0034767A" w:rsidP="00120E1D">
      <w:pPr>
        <w:pStyle w:val="WWSList-number1"/>
        <w:numPr>
          <w:ilvl w:val="0"/>
          <w:numId w:val="29"/>
        </w:numPr>
      </w:pPr>
      <w:r w:rsidRPr="00485F0E">
        <w:t>The</w:t>
      </w:r>
      <w:r w:rsidR="00752C76" w:rsidRPr="00485F0E">
        <w:t>re is a</w:t>
      </w:r>
      <w:r w:rsidRPr="00485F0E">
        <w:t xml:space="preserve"> nexus which currently exists between Community Visitors for</w:t>
      </w:r>
      <w:r w:rsidR="006D3C8A" w:rsidRPr="00485F0E">
        <w:t xml:space="preserve"> disability services and other Community V</w:t>
      </w:r>
      <w:r w:rsidRPr="00485F0E">
        <w:t>isitor subjects, especially mental health services which are state-based. All jurisdictions have community visiting for mental health facilities</w:t>
      </w:r>
      <w:r w:rsidR="005868F8" w:rsidRPr="00485F0E">
        <w:t>, many of these are within current</w:t>
      </w:r>
      <w:r w:rsidR="00D31D13" w:rsidRPr="00485F0E">
        <w:t xml:space="preserve"> CVS</w:t>
      </w:r>
      <w:r w:rsidRPr="00485F0E">
        <w:t>.</w:t>
      </w:r>
    </w:p>
    <w:p w14:paraId="0A2A8187" w14:textId="6BAB8990" w:rsidR="005868F8" w:rsidRPr="00485F0E" w:rsidRDefault="005868F8" w:rsidP="00120E1D">
      <w:pPr>
        <w:pStyle w:val="WWSList-number1"/>
        <w:numPr>
          <w:ilvl w:val="0"/>
          <w:numId w:val="29"/>
        </w:numPr>
      </w:pPr>
      <w:r w:rsidRPr="00485F0E">
        <w:t>Adult protection legislation and supporting mechanisms, if introduced, will be state and territory led,</w:t>
      </w:r>
      <w:r w:rsidR="00485F0E">
        <w:t xml:space="preserve"> </w:t>
      </w:r>
      <w:r w:rsidRPr="00485F0E">
        <w:t>as will the OPCAT reporting frameworks contributing to the NPM.</w:t>
      </w:r>
    </w:p>
    <w:p w14:paraId="2CC9E42D" w14:textId="6D2AE0D7" w:rsidR="00D31D13" w:rsidRPr="00485F0E" w:rsidRDefault="00D31D13" w:rsidP="00120E1D">
      <w:pPr>
        <w:pStyle w:val="WWSList-number1"/>
        <w:numPr>
          <w:ilvl w:val="0"/>
          <w:numId w:val="29"/>
        </w:numPr>
      </w:pPr>
      <w:r w:rsidRPr="00485F0E">
        <w:t xml:space="preserve">Linking CVS with the human rights-based leadership of public advocates and similar roles demonstrates the commitment of the state to the safety of its most vulnerable citizens.  </w:t>
      </w:r>
    </w:p>
    <w:p w14:paraId="670ABFD0" w14:textId="1134F239" w:rsidR="0034767A" w:rsidRDefault="0034767A" w:rsidP="006D3C8A">
      <w:pPr>
        <w:pStyle w:val="WWSBodytext"/>
      </w:pPr>
      <w:r w:rsidRPr="0034767A">
        <w:t>Clarity of roles may be achieved within the Productivity Commission’s current review of the National Disability Agreement.</w:t>
      </w:r>
    </w:p>
    <w:p w14:paraId="088F4715" w14:textId="03A17084" w:rsidR="00B223FE" w:rsidRDefault="00376E73" w:rsidP="00B223FE">
      <w:pPr>
        <w:pStyle w:val="WWSBodytext"/>
      </w:pPr>
      <w:r>
        <w:t>WestWood Spice has concluded that the state and territory framework of CVS should be retained</w:t>
      </w:r>
      <w:r w:rsidR="00053649">
        <w:t xml:space="preserve"> as a contributory function</w:t>
      </w:r>
      <w:r w:rsidR="00B223FE">
        <w:t xml:space="preserve"> to the NDIS Framework</w:t>
      </w:r>
      <w:r>
        <w:t xml:space="preserve">. </w:t>
      </w:r>
      <w:r w:rsidR="00B223FE">
        <w:t>They should play an independent role whilst contributing to the intelligence available to the NDIS Commission.</w:t>
      </w:r>
      <w:r w:rsidR="00B223FE" w:rsidRPr="00B223FE">
        <w:t xml:space="preserve"> </w:t>
      </w:r>
      <w:r w:rsidR="00B223FE">
        <w:t>It is important</w:t>
      </w:r>
      <w:r w:rsidR="003D7DC7">
        <w:t xml:space="preserve"> the CVS is</w:t>
      </w:r>
      <w:r w:rsidR="00B223FE">
        <w:t xml:space="preserve"> formally recognised within the NDIS Framework so that the safety net for vulnerable people is not lost (especially in the context of the risks of transition in the next </w:t>
      </w:r>
      <w:r w:rsidR="00120E1D">
        <w:t>two to five y</w:t>
      </w:r>
      <w:r w:rsidR="00B223FE">
        <w:t>ears.) This interface could be effected through  structured communications to and from, agreed reports that can be consolidated nationally, consistent definitions, possibly opportunities for the NDIS Commission to request CVS look at an issue of conc</w:t>
      </w:r>
      <w:r w:rsidR="00470817">
        <w:t>ern (for example over the next three</w:t>
      </w:r>
      <w:r w:rsidR="00B223FE">
        <w:t xml:space="preserve"> months could CVS have nutrition as an area of focus within the Visits).</w:t>
      </w:r>
    </w:p>
    <w:p w14:paraId="4C88AC9B" w14:textId="04271A5D" w:rsidR="00376E73" w:rsidRDefault="00A05357" w:rsidP="006D3C8A">
      <w:pPr>
        <w:pStyle w:val="WWSBodytext"/>
      </w:pPr>
      <w:r>
        <w:t xml:space="preserve">The risks of this approach rather than a </w:t>
      </w:r>
      <w:r w:rsidR="00752C76">
        <w:t>n</w:t>
      </w:r>
      <w:r>
        <w:t>ational scheme are that there could be variable commitment and inconsistencies which could impact on NDIS participants and providers. The recommendations that CVS collaborate to achieve greater consistency and alignment of approaches address this risk in part.</w:t>
      </w:r>
    </w:p>
    <w:p w14:paraId="0C203483" w14:textId="441F4B6F" w:rsidR="00F54DD0" w:rsidRPr="00E551F8" w:rsidRDefault="00F54DD0" w:rsidP="00E551F8">
      <w:pPr>
        <w:pStyle w:val="WWSHeading3"/>
        <w:rPr>
          <w:rStyle w:val="WWSboldpink"/>
          <w:rFonts w:eastAsia="Franklin Gothic Book"/>
          <w:color w:val="595959"/>
          <w:lang w:eastAsia="en-US"/>
        </w:rPr>
      </w:pPr>
      <w:r w:rsidRPr="00E551F8">
        <w:rPr>
          <w:rStyle w:val="WWSboldpink"/>
          <w:rFonts w:eastAsia="Franklin Gothic Book"/>
          <w:color w:val="595959"/>
          <w:lang w:eastAsia="en-US"/>
        </w:rPr>
        <w:t xml:space="preserve">Longer term </w:t>
      </w:r>
      <w:r w:rsidR="000227BB" w:rsidRPr="00E551F8">
        <w:rPr>
          <w:rStyle w:val="WWSboldpink"/>
          <w:rFonts w:eastAsia="Franklin Gothic Book"/>
          <w:color w:val="595959"/>
          <w:lang w:eastAsia="en-US"/>
        </w:rPr>
        <w:t xml:space="preserve">– an adult protection </w:t>
      </w:r>
      <w:r w:rsidR="004D7D97" w:rsidRPr="00E551F8">
        <w:rPr>
          <w:rStyle w:val="WWSboldpink"/>
          <w:rFonts w:eastAsia="Franklin Gothic Book"/>
          <w:color w:val="595959"/>
          <w:lang w:eastAsia="en-US"/>
        </w:rPr>
        <w:t>lens</w:t>
      </w:r>
    </w:p>
    <w:p w14:paraId="63662AAE" w14:textId="77777777" w:rsidR="00417F0F" w:rsidRDefault="00F54DD0" w:rsidP="00CE542E">
      <w:pPr>
        <w:pStyle w:val="WWSBodytext"/>
        <w:spacing w:after="0"/>
      </w:pPr>
      <w:r>
        <w:t>Complexity in safeguarding also relates to the intersection of disability with other systems such as the aged care system, and the mental health system, including movement of people between the systems. Recent Australian work responding to elder abuse</w:t>
      </w:r>
      <w:r>
        <w:rPr>
          <w:rStyle w:val="EndnoteReference"/>
        </w:rPr>
        <w:endnoteReference w:id="37"/>
      </w:r>
      <w:r>
        <w:t xml:space="preserve"> has </w:t>
      </w:r>
    </w:p>
    <w:p w14:paraId="56D53C2F" w14:textId="61802DED" w:rsidR="00E551F8" w:rsidRDefault="00F54DD0" w:rsidP="00681948">
      <w:pPr>
        <w:pStyle w:val="WWSBodytext"/>
      </w:pPr>
      <w:r>
        <w:lastRenderedPageBreak/>
        <w:t xml:space="preserve">flagged the need for more holistic approaches to </w:t>
      </w:r>
      <w:r w:rsidR="000227BB">
        <w:t xml:space="preserve">the </w:t>
      </w:r>
      <w:r>
        <w:t>safeguarding</w:t>
      </w:r>
      <w:r w:rsidR="000227BB">
        <w:t xml:space="preserve"> of at-risk adults</w:t>
      </w:r>
      <w:r>
        <w:t>, balancing the dignity and autonomy every adult is entitled to</w:t>
      </w:r>
      <w:r w:rsidR="00752C76">
        <w:t xml:space="preserve"> against</w:t>
      </w:r>
      <w:r>
        <w:t xml:space="preserve"> preventing and protecting the most vu</w:t>
      </w:r>
      <w:r w:rsidR="006D3C8A">
        <w:t xml:space="preserve">lnerable. </w:t>
      </w:r>
    </w:p>
    <w:p w14:paraId="47D95597" w14:textId="4D72C8BD" w:rsidR="003A6F68" w:rsidRDefault="003A6F68" w:rsidP="00681948">
      <w:pPr>
        <w:pStyle w:val="WWSBodytext"/>
      </w:pPr>
      <w:r>
        <w:t>The portfolio of the majority of the current CVS that already visit people in mental health and other types of facilities would lend itself to this approach.</w:t>
      </w:r>
    </w:p>
    <w:p w14:paraId="0C599EAC" w14:textId="77B557B8" w:rsidR="00F54DD0" w:rsidRDefault="004D7D97" w:rsidP="00681948">
      <w:pPr>
        <w:pStyle w:val="WWSBodytext"/>
      </w:pPr>
      <w:r w:rsidRPr="004D7D97">
        <w:t>Proportionality and risk responsiveness are underpinning principles in the design of the NDIS Framework. It is clear that many of the features of the NDIS Framework align with the goals of adult protection strategies more broadly.</w:t>
      </w:r>
    </w:p>
    <w:p w14:paraId="50D5B2E1" w14:textId="0D6EB956" w:rsidR="00CA6222" w:rsidRDefault="005C423A" w:rsidP="00681948">
      <w:pPr>
        <w:pStyle w:val="WWSBodytext"/>
      </w:pPr>
      <w:r>
        <w:t>Figure 4</w:t>
      </w:r>
      <w:r w:rsidR="00CA6222">
        <w:t xml:space="preserve"> suggests a conceptual mode</w:t>
      </w:r>
      <w:r w:rsidR="00417F0F">
        <w:t xml:space="preserve">l for a safeguarding continuum. </w:t>
      </w:r>
      <w:r w:rsidR="00CA6222">
        <w:t>This recognises that the majority of people, including people with disability, are able to exercise their rig</w:t>
      </w:r>
      <w:r w:rsidR="006D3C8A">
        <w:t xml:space="preserve">hts and enjoy dignity of risk. </w:t>
      </w:r>
      <w:r w:rsidR="00CA6222">
        <w:t>They do not require protective, safeguarding activities but mainstream service may need adjustments to be inclusive</w:t>
      </w:r>
      <w:r w:rsidR="000227BB">
        <w:t xml:space="preserve"> and some people require capacity building to exercise choice and control</w:t>
      </w:r>
      <w:r w:rsidR="00CA6222">
        <w:t xml:space="preserve">. </w:t>
      </w:r>
    </w:p>
    <w:p w14:paraId="2A4F32E7" w14:textId="77777777" w:rsidR="00772084" w:rsidRDefault="000227BB" w:rsidP="00681948">
      <w:pPr>
        <w:pStyle w:val="WWSBodytext"/>
      </w:pPr>
      <w:r>
        <w:t xml:space="preserve">Some people experience additional </w:t>
      </w:r>
      <w:r w:rsidR="00CA6222">
        <w:t xml:space="preserve">risk because of the nature of their disability or circumstances. They may require additional supports and advocacy to be included and to overcome the legacy of past experiences (such as being bullied or ignored). </w:t>
      </w:r>
    </w:p>
    <w:p w14:paraId="313C4432" w14:textId="7444B1A6" w:rsidR="00CA6222" w:rsidRDefault="00CA6222" w:rsidP="00681948">
      <w:pPr>
        <w:pStyle w:val="WWSBodytext"/>
      </w:pPr>
      <w:r>
        <w:t xml:space="preserve">For a small group of people </w:t>
      </w:r>
      <w:r w:rsidR="005868F8">
        <w:t xml:space="preserve">intense </w:t>
      </w:r>
      <w:r>
        <w:t>protection is required because of the severity of the risks associated with their circumstances, disability, and absence of any other natural supports. It may include people who are likely to harm themselves or others.</w:t>
      </w:r>
      <w:r w:rsidR="00772084">
        <w:t xml:space="preserve"> </w:t>
      </w:r>
    </w:p>
    <w:p w14:paraId="155C3271" w14:textId="44009E70" w:rsidR="00790828" w:rsidRDefault="004D7D97" w:rsidP="004D7D97">
      <w:pPr>
        <w:pStyle w:val="WWSBodytext"/>
      </w:pPr>
      <w:r w:rsidRPr="004D7D97">
        <w:t>The notion of a continuum is helpful as it indicates people are not “stuck" in a single state, and as circumstances change, their need for safeguarding may change.</w:t>
      </w:r>
      <w:r>
        <w:rPr>
          <w:rStyle w:val="EndnoteReference"/>
        </w:rPr>
        <w:endnoteReference w:id="38"/>
      </w:r>
      <w:r w:rsidRPr="004D7D97">
        <w:t xml:space="preserve"> Greater flexibility of safeguarding surveillance, frequency of visiting and the expertise required by Visitors could be a feature of future models.</w:t>
      </w:r>
      <w:r w:rsidR="00F54DD0">
        <w:t xml:space="preserve"> </w:t>
      </w:r>
    </w:p>
    <w:p w14:paraId="19536B77" w14:textId="1ECE3CA2" w:rsidR="00CA6222" w:rsidRDefault="00CE542E" w:rsidP="00681948">
      <w:pPr>
        <w:pStyle w:val="WWSBodytext"/>
      </w:pPr>
      <w:r>
        <w:rPr>
          <w:noProof/>
        </w:rPr>
        <mc:AlternateContent>
          <mc:Choice Requires="wps">
            <w:drawing>
              <wp:anchor distT="0" distB="0" distL="114300" distR="114300" simplePos="0" relativeHeight="251650560" behindDoc="0" locked="0" layoutInCell="1" allowOverlap="1" wp14:anchorId="6FC79097" wp14:editId="7D2873D6">
                <wp:simplePos x="0" y="0"/>
                <wp:positionH relativeFrom="column">
                  <wp:posOffset>-99695</wp:posOffset>
                </wp:positionH>
                <wp:positionV relativeFrom="paragraph">
                  <wp:posOffset>250190</wp:posOffset>
                </wp:positionV>
                <wp:extent cx="6266815" cy="3000375"/>
                <wp:effectExtent l="0" t="0" r="19685" b="28575"/>
                <wp:wrapNone/>
                <wp:docPr id="47" name="Rounded Rectangle 47" descr="Image refers to Figure 4 content" title="Safeguarding continuu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3000375"/>
                        </a:xfrm>
                        <a:prstGeom prst="roundRect">
                          <a:avLst/>
                        </a:prstGeom>
                        <a:solidFill>
                          <a:srgbClr val="FFFFFF"/>
                        </a:solidFill>
                        <a:ln w="25400" cap="flat" cmpd="sng" algn="ctr">
                          <a:solidFill>
                            <a:srgbClr val="F68E1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D089C" id="Rounded Rectangle 47" o:spid="_x0000_s1026" alt="Title: Safeguarding continuum image - Description: Image refers to Figure 4 content" style="position:absolute;margin-left:-7.85pt;margin-top:19.7pt;width:493.45pt;height:23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" strokecolor="#f68e1f" strokeweight="2pt">
                <v:path arrowok="t"/>
              </v:roundrect>
            </w:pict>
          </mc:Fallback>
        </mc:AlternateContent>
      </w:r>
      <w:r>
        <w:rPr>
          <w:noProof/>
        </w:rPr>
        <mc:AlternateContent>
          <mc:Choice Requires="wps">
            <w:drawing>
              <wp:anchor distT="0" distB="0" distL="114300" distR="114300" simplePos="0" relativeHeight="251665920" behindDoc="1" locked="0" layoutInCell="1" allowOverlap="1" wp14:anchorId="62CB67B0" wp14:editId="3E24750E">
                <wp:simplePos x="0" y="0"/>
                <wp:positionH relativeFrom="column">
                  <wp:posOffset>23495</wp:posOffset>
                </wp:positionH>
                <wp:positionV relativeFrom="paragraph">
                  <wp:posOffset>31115</wp:posOffset>
                </wp:positionV>
                <wp:extent cx="5708650" cy="2667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66700"/>
                        </a:xfrm>
                        <a:prstGeom prst="rect">
                          <a:avLst/>
                        </a:prstGeom>
                        <a:solidFill>
                          <a:prstClr val="white"/>
                        </a:solidFill>
                        <a:ln>
                          <a:noFill/>
                        </a:ln>
                        <a:effectLst/>
                      </wps:spPr>
                      <wps:txbx>
                        <w:txbxContent>
                          <w:p w14:paraId="1B3EB4A3" w14:textId="2B1CE117" w:rsidR="00E51212" w:rsidRPr="00F00D73" w:rsidRDefault="00E51212" w:rsidP="006D3C8A">
                            <w:pPr>
                              <w:pStyle w:val="WWSFigureCaption"/>
                              <w:rPr>
                                <w:rFonts w:ascii="Franklin Gothic Book" w:hAnsi="Franklin Gothic Book"/>
                                <w:color w:val="424242"/>
                                <w:sz w:val="24"/>
                                <w:szCs w:val="24"/>
                              </w:rPr>
                            </w:pPr>
                            <w:bookmarkStart w:id="64" w:name="_Toc31974796"/>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Pr="006D3C8A">
                              <w:t>: Safeguarding continuum</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CB67B0" id="Text Box 3" o:spid="_x0000_s1031" type="#_x0000_t202" style="position:absolute;margin-left:1.85pt;margin-top:2.45pt;width:449.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" stroked="f">
                <v:path arrowok="t"/>
                <v:textbox style="mso-fit-shape-to-text:t" inset="0,0,0,0">
                  <w:txbxContent>
                    <w:p w14:paraId="1B3EB4A3" w14:textId="2B1CE117" w:rsidR="00E51212" w:rsidRPr="00F00D73" w:rsidRDefault="00E51212" w:rsidP="006D3C8A">
                      <w:pPr>
                        <w:pStyle w:val="WWSFigureCaption"/>
                        <w:rPr>
                          <w:rFonts w:ascii="Franklin Gothic Book" w:hAnsi="Franklin Gothic Book"/>
                          <w:color w:val="424242"/>
                          <w:sz w:val="24"/>
                          <w:szCs w:val="24"/>
                        </w:rPr>
                      </w:pPr>
                      <w:bookmarkStart w:id="65" w:name="_Toc31974796"/>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Pr="006D3C8A">
                        <w:t>: Safeguarding continuum</w:t>
                      </w:r>
                      <w:bookmarkEnd w:id="65"/>
                    </w:p>
                  </w:txbxContent>
                </v:textbox>
              </v:shape>
            </w:pict>
          </mc:Fallback>
        </mc:AlternateContent>
      </w:r>
      <w:r w:rsidR="00CA6222">
        <w:t xml:space="preserve"> </w:t>
      </w:r>
    </w:p>
    <w:p w14:paraId="304E6AB4" w14:textId="4B8BA413" w:rsidR="00CA6222" w:rsidRDefault="00CE542E" w:rsidP="00681948">
      <w:pPr>
        <w:pStyle w:val="WWSBodytext"/>
      </w:pPr>
      <w:r>
        <w:rPr>
          <w:noProof/>
        </w:rPr>
        <mc:AlternateContent>
          <mc:Choice Requires="wpg">
            <w:drawing>
              <wp:anchor distT="0" distB="0" distL="114300" distR="114300" simplePos="0" relativeHeight="251651584" behindDoc="0" locked="0" layoutInCell="1" allowOverlap="1" wp14:anchorId="44355295" wp14:editId="69ED0D28">
                <wp:simplePos x="0" y="0"/>
                <wp:positionH relativeFrom="column">
                  <wp:posOffset>109220</wp:posOffset>
                </wp:positionH>
                <wp:positionV relativeFrom="paragraph">
                  <wp:posOffset>126365</wp:posOffset>
                </wp:positionV>
                <wp:extent cx="5857875" cy="2447925"/>
                <wp:effectExtent l="38100" t="0" r="0" b="0"/>
                <wp:wrapNone/>
                <wp:docPr id="38" name="Group 38" descr="Image refers to Figure 4 cont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2447925"/>
                          <a:chOff x="95250" y="276225"/>
                          <a:chExt cx="5857875" cy="2447925"/>
                        </a:xfrm>
                      </wpg:grpSpPr>
                      <wps:wsp>
                        <wps:cNvPr id="40" name="Straight Arrow Connector 40"/>
                        <wps:cNvCnPr/>
                        <wps:spPr>
                          <a:xfrm>
                            <a:off x="95250" y="552450"/>
                            <a:ext cx="5381625" cy="47625"/>
                          </a:xfrm>
                          <a:prstGeom prst="straightConnector1">
                            <a:avLst/>
                          </a:prstGeom>
                          <a:noFill/>
                          <a:ln w="38100" cap="flat" cmpd="sng" algn="ctr">
                            <a:solidFill>
                              <a:srgbClr val="703090">
                                <a:lumMod val="50000"/>
                              </a:srgbClr>
                            </a:solidFill>
                            <a:prstDash val="solid"/>
                            <a:headEnd type="triangle"/>
                            <a:tailEnd type="triangle"/>
                          </a:ln>
                          <a:effectLst/>
                        </wps:spPr>
                        <wps:bodyPr/>
                      </wps:wsp>
                      <wps:wsp>
                        <wps:cNvPr id="41" name="Text Box 2"/>
                        <wps:cNvSpPr txBox="1">
                          <a:spLocks noChangeArrowheads="1"/>
                        </wps:cNvSpPr>
                        <wps:spPr bwMode="auto">
                          <a:xfrm>
                            <a:off x="447675" y="276225"/>
                            <a:ext cx="895350" cy="257175"/>
                          </a:xfrm>
                          <a:prstGeom prst="rect">
                            <a:avLst/>
                          </a:prstGeom>
                          <a:solidFill>
                            <a:srgbClr val="FFFFFF"/>
                          </a:solidFill>
                          <a:ln w="9525">
                            <a:noFill/>
                            <a:miter lim="800000"/>
                            <a:headEnd/>
                            <a:tailEnd/>
                          </a:ln>
                        </wps:spPr>
                        <wps:txbx>
                          <w:txbxContent>
                            <w:p w14:paraId="2C31F58F" w14:textId="77777777" w:rsidR="00E51212" w:rsidRPr="003E23CD" w:rsidRDefault="00E51212" w:rsidP="00CE0B9F">
                              <w:pPr>
                                <w:pBdr>
                                  <w:bottom w:val="single" w:sz="4" w:space="1" w:color="auto"/>
                                </w:pBdr>
                              </w:pPr>
                              <w:r>
                                <w:t>Prevention</w:t>
                              </w:r>
                            </w:p>
                          </w:txbxContent>
                        </wps:txbx>
                        <wps:bodyPr rot="0" vert="horz" wrap="square" lIns="91440" tIns="45720" rIns="91440" bIns="45720" anchor="t" anchorCtr="0">
                          <a:noAutofit/>
                        </wps:bodyPr>
                      </wps:wsp>
                      <wps:wsp>
                        <wps:cNvPr id="43" name="Text Box 2"/>
                        <wps:cNvSpPr txBox="1">
                          <a:spLocks noChangeArrowheads="1"/>
                        </wps:cNvSpPr>
                        <wps:spPr bwMode="auto">
                          <a:xfrm>
                            <a:off x="4267200" y="276225"/>
                            <a:ext cx="895350" cy="257175"/>
                          </a:xfrm>
                          <a:prstGeom prst="rect">
                            <a:avLst/>
                          </a:prstGeom>
                          <a:solidFill>
                            <a:srgbClr val="FFFFFF"/>
                          </a:solidFill>
                          <a:ln w="9525">
                            <a:noFill/>
                            <a:miter lim="800000"/>
                            <a:headEnd/>
                            <a:tailEnd/>
                          </a:ln>
                        </wps:spPr>
                        <wps:txbx>
                          <w:txbxContent>
                            <w:p w14:paraId="6B7473E0" w14:textId="77777777" w:rsidR="00E51212" w:rsidRPr="003E23CD" w:rsidRDefault="00E51212" w:rsidP="00CE0B9F">
                              <w:r>
                                <w:t>Protection</w:t>
                              </w:r>
                            </w:p>
                          </w:txbxContent>
                        </wps:txbx>
                        <wps:bodyPr rot="0" vert="horz" wrap="square" lIns="91440" tIns="45720" rIns="91440" bIns="45720" anchor="t" anchorCtr="0">
                          <a:noAutofit/>
                        </wps:bodyPr>
                      </wps:wsp>
                      <wps:wsp>
                        <wps:cNvPr id="46" name="Text Box 2"/>
                        <wps:cNvSpPr txBox="1">
                          <a:spLocks noChangeArrowheads="1"/>
                        </wps:cNvSpPr>
                        <wps:spPr bwMode="auto">
                          <a:xfrm>
                            <a:off x="4581525" y="2466975"/>
                            <a:ext cx="1371600" cy="257175"/>
                          </a:xfrm>
                          <a:prstGeom prst="rect">
                            <a:avLst/>
                          </a:prstGeom>
                          <a:noFill/>
                          <a:ln w="9525">
                            <a:noFill/>
                            <a:miter lim="800000"/>
                            <a:headEnd/>
                            <a:tailEnd/>
                          </a:ln>
                        </wps:spPr>
                        <wps:txbx>
                          <w:txbxContent>
                            <w:p w14:paraId="2C5C16DA" w14:textId="0B300DEC" w:rsidR="00E51212" w:rsidRPr="003E23CD" w:rsidRDefault="00E51212" w:rsidP="00CE0B9F">
                              <w:pPr>
                                <w:pBdr>
                                  <w:bottom w:val="single" w:sz="4" w:space="1" w:color="auto"/>
                                </w:pBdr>
                              </w:pPr>
                              <w:r>
                                <w:t>Protection activites services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355295" id="Group 38" o:spid="_x0000_s1032" alt="Image refers to Figure 4 content" style="position:absolute;margin-left:8.6pt;margin-top:9.95pt;width:461.25pt;height:192.75pt;z-index:251651584;mso-width-relative:margin;mso-height-relative:margin" coordorigin="952,2762" coordsize="5857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">
                <v:shapetype id="_x0000_t32" coordsize="21600,21600" o:spt="32" o:oned="t" path="m,l21600,21600e" filled="f">
                  <v:path arrowok="t" fillok="f" o:connecttype="none"/>
                  <o:lock v:ext="edit" shapetype="t"/>
                </v:shapetype>
                <v:shape id="Straight Arrow Connector 40" o:spid="_x0000_s1033" type="#_x0000_t32" style="position:absolute;left:952;top:5524;width:53816;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" strokecolor="#381848" strokeweight="3pt">
                  <v:stroke startarrow="block" endarrow="block"/>
                </v:shape>
                <v:shape id="_x0000_s1034" type="#_x0000_t202" style="position:absolute;left:4476;top:2762;width:89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2C31F58F" w14:textId="77777777" w:rsidR="00E51212" w:rsidRPr="003E23CD" w:rsidRDefault="00E51212" w:rsidP="00CE0B9F">
                        <w:pPr>
                          <w:pBdr>
                            <w:bottom w:val="single" w:sz="4" w:space="1" w:color="auto"/>
                          </w:pBdr>
                        </w:pPr>
                        <w:r>
                          <w:t>Prevention</w:t>
                        </w:r>
                      </w:p>
                    </w:txbxContent>
                  </v:textbox>
                </v:shape>
                <v:shape id="_x0000_s1035" type="#_x0000_t202" style="position:absolute;left:42672;top:2762;width:8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6B7473E0" w14:textId="77777777" w:rsidR="00E51212" w:rsidRPr="003E23CD" w:rsidRDefault="00E51212" w:rsidP="00CE0B9F">
                        <w:r>
                          <w:t>Protection</w:t>
                        </w:r>
                      </w:p>
                    </w:txbxContent>
                  </v:textbox>
                </v:shape>
                <v:shape id="_x0000_s1036" type="#_x0000_t202" style="position:absolute;left:45815;top:24669;width:13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C5C16DA" w14:textId="0B300DEC" w:rsidR="00E51212" w:rsidRPr="003E23CD" w:rsidRDefault="00E51212" w:rsidP="00CE0B9F">
                        <w:pPr>
                          <w:pBdr>
                            <w:bottom w:val="single" w:sz="4" w:space="1" w:color="auto"/>
                          </w:pBdr>
                        </w:pPr>
                        <w:r>
                          <w:t>Protection activites services</w:t>
                        </w:r>
                      </w:p>
                    </w:txbxContent>
                  </v:textbox>
                </v:shape>
              </v:group>
            </w:pict>
          </mc:Fallback>
        </mc:AlternateContent>
      </w:r>
      <w:r>
        <w:rPr>
          <w:noProof/>
        </w:rPr>
        <mc:AlternateContent>
          <mc:Choice Requires="wps">
            <w:drawing>
              <wp:anchor distT="0" distB="0" distL="114300" distR="114300" simplePos="0" relativeHeight="251659776" behindDoc="0" locked="0" layoutInCell="1" allowOverlap="1" wp14:anchorId="7843E800" wp14:editId="4997D40B">
                <wp:simplePos x="0" y="0"/>
                <wp:positionH relativeFrom="column">
                  <wp:posOffset>1671320</wp:posOffset>
                </wp:positionH>
                <wp:positionV relativeFrom="paragraph">
                  <wp:posOffset>129540</wp:posOffset>
                </wp:positionV>
                <wp:extent cx="2247900" cy="32385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323850"/>
                        </a:xfrm>
                        <a:prstGeom prst="rect">
                          <a:avLst/>
                        </a:prstGeom>
                        <a:noFill/>
                        <a:ln w="6350">
                          <a:noFill/>
                        </a:ln>
                        <a:effectLst/>
                      </wps:spPr>
                      <wps:txbx>
                        <w:txbxContent>
                          <w:p w14:paraId="5E94A8CB" w14:textId="5ADB0F06" w:rsidR="00E51212" w:rsidRPr="008C6669" w:rsidRDefault="00E51212" w:rsidP="008C6669">
                            <w:pPr>
                              <w:jc w:val="center"/>
                              <w:rPr>
                                <w:b/>
                              </w:rPr>
                            </w:pPr>
                            <w:r w:rsidRPr="008C6669">
                              <w:rPr>
                                <w:b/>
                              </w:rPr>
                              <w:t>Safeguarding</w:t>
                            </w:r>
                            <w:r>
                              <w:rPr>
                                <w:b/>
                              </w:rPr>
                              <w:t xml:space="preserve"> continuum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43E800" id="Text Box 172" o:spid="_x0000_s1037" type="#_x0000_t202" style="position:absolute;margin-left:131.6pt;margin-top:10.2pt;width:177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" filled="f" stroked="f" strokeweight=".5pt">
                <v:path arrowok="t"/>
                <v:textbox>
                  <w:txbxContent>
                    <w:p w14:paraId="5E94A8CB" w14:textId="5ADB0F06" w:rsidR="00E51212" w:rsidRPr="008C6669" w:rsidRDefault="00E51212" w:rsidP="008C6669">
                      <w:pPr>
                        <w:jc w:val="center"/>
                        <w:rPr>
                          <w:b/>
                        </w:rPr>
                      </w:pPr>
                      <w:r w:rsidRPr="008C6669">
                        <w:rPr>
                          <w:b/>
                        </w:rPr>
                        <w:t>Safeguarding</w:t>
                      </w:r>
                      <w:r>
                        <w:rPr>
                          <w:b/>
                        </w:rPr>
                        <w:t xml:space="preserve"> continuum</w:t>
                      </w:r>
                    </w:p>
                  </w:txbxContent>
                </v:textbox>
              </v:shape>
            </w:pict>
          </mc:Fallback>
        </mc:AlternateContent>
      </w:r>
    </w:p>
    <w:p w14:paraId="4B605741" w14:textId="072E9F52" w:rsidR="00CA6222" w:rsidRDefault="00CE542E" w:rsidP="00681948">
      <w:pPr>
        <w:pStyle w:val="WWSBodytext"/>
      </w:pPr>
      <w:r>
        <w:rPr>
          <w:noProof/>
        </w:rPr>
        <mc:AlternateContent>
          <mc:Choice Requires="wps">
            <w:drawing>
              <wp:anchor distT="0" distB="0" distL="114300" distR="114300" simplePos="0" relativeHeight="251654656" behindDoc="0" locked="0" layoutInCell="1" allowOverlap="1" wp14:anchorId="525DD54A" wp14:editId="58760A60">
                <wp:simplePos x="0" y="0"/>
                <wp:positionH relativeFrom="column">
                  <wp:posOffset>-33655</wp:posOffset>
                </wp:positionH>
                <wp:positionV relativeFrom="paragraph">
                  <wp:posOffset>253365</wp:posOffset>
                </wp:positionV>
                <wp:extent cx="6096000" cy="1762125"/>
                <wp:effectExtent l="0" t="0" r="0" b="9525"/>
                <wp:wrapNone/>
                <wp:docPr id="15" name="Right Triangle 15" descr="Image refers to Figure 4 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762125"/>
                        </a:xfrm>
                        <a:prstGeom prst="rtTriangle">
                          <a:avLst/>
                        </a:prstGeom>
                        <a:gradFill flip="none" rotWithShape="1">
                          <a:gsLst>
                            <a:gs pos="0">
                              <a:srgbClr val="FF0000"/>
                            </a:gs>
                            <a:gs pos="49000">
                              <a:srgbClr val="FFC000"/>
                            </a:gs>
                            <a:gs pos="73000">
                              <a:srgbClr val="92D050"/>
                            </a:gs>
                            <a:gs pos="100000">
                              <a:srgbClr val="00B050"/>
                            </a:gs>
                          </a:gsLst>
                          <a:lin ang="10800000" scaled="1"/>
                          <a:tileRect/>
                        </a:gradFill>
                        <a:ln w="25400" cap="flat" cmpd="sng" algn="ctr">
                          <a:solidFill>
                            <a:srgbClr val="70309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74ED66"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alt="Image refers to Figure 4 content" style="position:absolute;margin-left:-2.65pt;margin-top:19.95pt;width:480pt;height:13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" fillcolor="red" strokecolor="#502068" strokeweight="2pt">
                <v:fill color2="#00b050" rotate="t" angle="270" colors="0 red;32113f #ffc000;47841f #92d050;1 #00b050" focus="100%" type="gradient"/>
                <v:path arrowok="t"/>
              </v:shape>
            </w:pict>
          </mc:Fallback>
        </mc:AlternateContent>
      </w:r>
      <w:r>
        <w:rPr>
          <w:noProof/>
        </w:rPr>
        <mc:AlternateContent>
          <mc:Choice Requires="wps">
            <w:drawing>
              <wp:anchor distT="0" distB="0" distL="114300" distR="114300" simplePos="0" relativeHeight="251661824" behindDoc="0" locked="0" layoutInCell="1" allowOverlap="1" wp14:anchorId="293C16EF" wp14:editId="5F88DE86">
                <wp:simplePos x="0" y="0"/>
                <wp:positionH relativeFrom="column">
                  <wp:posOffset>633095</wp:posOffset>
                </wp:positionH>
                <wp:positionV relativeFrom="paragraph">
                  <wp:posOffset>186690</wp:posOffset>
                </wp:positionV>
                <wp:extent cx="514350" cy="2571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57175"/>
                        </a:xfrm>
                        <a:prstGeom prst="rect">
                          <a:avLst/>
                        </a:prstGeom>
                        <a:solidFill>
                          <a:srgbClr val="FFFFFF"/>
                        </a:solidFill>
                        <a:ln w="6350">
                          <a:noFill/>
                        </a:ln>
                        <a:effectLst/>
                      </wps:spPr>
                      <wps:txbx>
                        <w:txbxContent>
                          <w:p w14:paraId="686CF064" w14:textId="55405A91" w:rsidR="00E51212" w:rsidRDefault="00E51212" w:rsidP="00CD5DF3">
                            <w:r>
                              <w:t>Low</w:t>
                            </w:r>
                          </w:p>
                          <w:p w14:paraId="4C6D7BEE" w14:textId="77777777" w:rsidR="00E51212" w:rsidRDefault="00E51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3C16EF" id="Text Box 10" o:spid="_x0000_s1038" type="#_x0000_t202" style="position:absolute;margin-left:49.85pt;margin-top:14.7pt;width:40.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" stroked="f" strokeweight=".5pt">
                <v:path arrowok="t"/>
                <v:textbox>
                  <w:txbxContent>
                    <w:p w14:paraId="686CF064" w14:textId="55405A91" w:rsidR="00E51212" w:rsidRDefault="00E51212" w:rsidP="00CD5DF3">
                      <w:r>
                        <w:t>Low</w:t>
                      </w:r>
                    </w:p>
                    <w:p w14:paraId="4C6D7BEE" w14:textId="77777777" w:rsidR="00E51212" w:rsidRDefault="00E51212"/>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640600B" wp14:editId="62D56B58">
                <wp:simplePos x="0" y="0"/>
                <wp:positionH relativeFrom="column">
                  <wp:posOffset>2128520</wp:posOffset>
                </wp:positionH>
                <wp:positionV relativeFrom="paragraph">
                  <wp:posOffset>272415</wp:posOffset>
                </wp:positionV>
                <wp:extent cx="1438275" cy="609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609600"/>
                        </a:xfrm>
                        <a:prstGeom prst="rect">
                          <a:avLst/>
                        </a:prstGeom>
                        <a:solidFill>
                          <a:srgbClr val="FFFFFF"/>
                        </a:solidFill>
                        <a:ln w="6350">
                          <a:noFill/>
                        </a:ln>
                        <a:effectLst/>
                      </wps:spPr>
                      <wps:txbx>
                        <w:txbxContent>
                          <w:p w14:paraId="0CB117E9" w14:textId="65F45C9E" w:rsidR="00E51212" w:rsidRPr="006D3C8A" w:rsidRDefault="00E51212" w:rsidP="00A97A94">
                            <w:pPr>
                              <w:jc w:val="center"/>
                              <w:rPr>
                                <w:sz w:val="22"/>
                                <w:szCs w:val="22"/>
                              </w:rPr>
                            </w:pPr>
                            <w:r w:rsidRPr="006D3C8A">
                              <w:rPr>
                                <w:sz w:val="22"/>
                                <w:szCs w:val="22"/>
                              </w:rPr>
                              <w:t>Surveillance Frequency of visits</w:t>
                            </w:r>
                          </w:p>
                          <w:p w14:paraId="25B7E9DC" w14:textId="1B936CA6" w:rsidR="00E51212" w:rsidRPr="006D3C8A" w:rsidRDefault="00E51212" w:rsidP="00A97A94">
                            <w:pPr>
                              <w:jc w:val="center"/>
                              <w:rPr>
                                <w:sz w:val="22"/>
                                <w:szCs w:val="22"/>
                              </w:rPr>
                            </w:pPr>
                            <w:r w:rsidRPr="006D3C8A">
                              <w:rPr>
                                <w:sz w:val="22"/>
                                <w:szCs w:val="22"/>
                              </w:rPr>
                              <w:t>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40600B" id="Text Box 8" o:spid="_x0000_s1039" type="#_x0000_t202" style="position:absolute;margin-left:167.6pt;margin-top:21.45pt;width:113.25pt;height: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" stroked="f" strokeweight=".5pt">
                <v:path arrowok="t"/>
                <v:textbox>
                  <w:txbxContent>
                    <w:p w14:paraId="0CB117E9" w14:textId="65F45C9E" w:rsidR="00E51212" w:rsidRPr="006D3C8A" w:rsidRDefault="00E51212" w:rsidP="00A97A94">
                      <w:pPr>
                        <w:jc w:val="center"/>
                        <w:rPr>
                          <w:sz w:val="22"/>
                          <w:szCs w:val="22"/>
                        </w:rPr>
                      </w:pPr>
                      <w:r w:rsidRPr="006D3C8A">
                        <w:rPr>
                          <w:sz w:val="22"/>
                          <w:szCs w:val="22"/>
                        </w:rPr>
                        <w:t>Surveillance Frequency of visits</w:t>
                      </w:r>
                    </w:p>
                    <w:p w14:paraId="25B7E9DC" w14:textId="1B936CA6" w:rsidR="00E51212" w:rsidRPr="006D3C8A" w:rsidRDefault="00E51212" w:rsidP="00A97A94">
                      <w:pPr>
                        <w:jc w:val="center"/>
                        <w:rPr>
                          <w:sz w:val="22"/>
                          <w:szCs w:val="22"/>
                        </w:rPr>
                      </w:pPr>
                      <w:r w:rsidRPr="006D3C8A">
                        <w:rPr>
                          <w:sz w:val="22"/>
                          <w:szCs w:val="22"/>
                        </w:rPr>
                        <w:t>Expertise</w:t>
                      </w:r>
                    </w:p>
                  </w:txbxContent>
                </v:textbox>
              </v:shape>
            </w:pict>
          </mc:Fallback>
        </mc:AlternateContent>
      </w:r>
    </w:p>
    <w:p w14:paraId="4A00269D" w14:textId="65958DAC" w:rsidR="00CA6222" w:rsidRDefault="00CE542E" w:rsidP="00681948">
      <w:pPr>
        <w:pStyle w:val="WWSBodytext"/>
      </w:pPr>
      <w:r>
        <w:rPr>
          <w:noProof/>
        </w:rPr>
        <mc:AlternateContent>
          <mc:Choice Requires="wps">
            <w:drawing>
              <wp:anchor distT="0" distB="0" distL="114300" distR="114300" simplePos="0" relativeHeight="251660800" behindDoc="0" locked="0" layoutInCell="1" allowOverlap="1" wp14:anchorId="2D6AE75D" wp14:editId="1C82EB9C">
                <wp:simplePos x="0" y="0"/>
                <wp:positionH relativeFrom="column">
                  <wp:posOffset>4433570</wp:posOffset>
                </wp:positionH>
                <wp:positionV relativeFrom="paragraph">
                  <wp:posOffset>15240</wp:posOffset>
                </wp:positionV>
                <wp:extent cx="565150" cy="266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66700"/>
                        </a:xfrm>
                        <a:prstGeom prst="rect">
                          <a:avLst/>
                        </a:prstGeom>
                        <a:solidFill>
                          <a:srgbClr val="FFFFFF"/>
                        </a:solidFill>
                        <a:ln w="6350">
                          <a:noFill/>
                        </a:ln>
                        <a:effectLst/>
                      </wps:spPr>
                      <wps:txbx>
                        <w:txbxContent>
                          <w:p w14:paraId="2BB8D9C9" w14:textId="0DEF9BF6" w:rsidR="00E51212" w:rsidRDefault="00E51212">
                            <w: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6AE75D" id="Text Box 9" o:spid="_x0000_s1040" type="#_x0000_t202" style="position:absolute;margin-left:349.1pt;margin-top:1.2pt;width:44.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" stroked="f" strokeweight=".5pt">
                <v:path arrowok="t"/>
                <v:textbox>
                  <w:txbxContent>
                    <w:p w14:paraId="2BB8D9C9" w14:textId="0DEF9BF6" w:rsidR="00E51212" w:rsidRDefault="00E51212">
                      <w:r>
                        <w:t>High</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0B703D8" wp14:editId="18D4194D">
                <wp:simplePos x="0" y="0"/>
                <wp:positionH relativeFrom="column">
                  <wp:posOffset>128270</wp:posOffset>
                </wp:positionH>
                <wp:positionV relativeFrom="paragraph">
                  <wp:posOffset>234315</wp:posOffset>
                </wp:positionV>
                <wp:extent cx="5381625" cy="47625"/>
                <wp:effectExtent l="0" t="95250" r="66675" b="85725"/>
                <wp:wrapNone/>
                <wp:docPr id="7" name="Straight Arrow Connector 7" title="Directional arrows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1625" cy="47625"/>
                        </a:xfrm>
                        <a:prstGeom prst="straightConnector1">
                          <a:avLst/>
                        </a:prstGeom>
                        <a:noFill/>
                        <a:ln w="38100" cap="flat" cmpd="sng" algn="ctr">
                          <a:solidFill>
                            <a:srgbClr val="C51871"/>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6D9EA6" id="Straight Arrow Connector 7" o:spid="_x0000_s1026" type="#_x0000_t32" alt="Title: Directional arrows " style="position:absolute;margin-left:10.1pt;margin-top:18.45pt;width:423.75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" strokecolor="#c51871" strokeweight="3pt">
                <v:stroke startarrow="block" endarrow="block"/>
                <o:lock v:ext="edit" shapetype="f"/>
              </v:shape>
            </w:pict>
          </mc:Fallback>
        </mc:AlternateContent>
      </w:r>
    </w:p>
    <w:p w14:paraId="6C1B57D4" w14:textId="176C4B5C" w:rsidR="00CA6222" w:rsidRDefault="00CD5DF3" w:rsidP="00DD5295">
      <w:r>
        <w:t>Expertise</w:t>
      </w:r>
    </w:p>
    <w:p w14:paraId="7005562D" w14:textId="18E94909" w:rsidR="00CA6222" w:rsidRDefault="00DD5295" w:rsidP="00681948">
      <w:pPr>
        <w:pStyle w:val="WWSBodytext"/>
      </w:pPr>
      <w:r w:rsidRPr="00DD5295">
        <w:rPr>
          <w:noProof/>
        </w:rPr>
        <mc:AlternateContent>
          <mc:Choice Requires="wps">
            <w:drawing>
              <wp:anchor distT="0" distB="0" distL="114300" distR="114300" simplePos="0" relativeHeight="251677184" behindDoc="0" locked="0" layoutInCell="1" allowOverlap="1" wp14:anchorId="5356A7C5" wp14:editId="46E87C51">
                <wp:simplePos x="0" y="0"/>
                <wp:positionH relativeFrom="margin">
                  <wp:posOffset>3667125</wp:posOffset>
                </wp:positionH>
                <wp:positionV relativeFrom="page">
                  <wp:posOffset>8315325</wp:posOffset>
                </wp:positionV>
                <wp:extent cx="2170430" cy="276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0430" cy="276225"/>
                        </a:xfrm>
                        <a:prstGeom prst="rect">
                          <a:avLst/>
                        </a:prstGeom>
                        <a:noFill/>
                        <a:ln w="6350">
                          <a:noFill/>
                        </a:ln>
                        <a:effectLst/>
                      </wps:spPr>
                      <wps:txbx>
                        <w:txbxContent>
                          <w:p w14:paraId="3D4FA994" w14:textId="77777777" w:rsidR="00DD5295" w:rsidRPr="00F00D73" w:rsidRDefault="00DD5295" w:rsidP="00DD5295">
                            <w:pPr>
                              <w:rPr>
                                <w:b/>
                                <w:color w:val="FFFFFF"/>
                              </w:rPr>
                            </w:pPr>
                            <w:r w:rsidRPr="00F00D73">
                              <w:rPr>
                                <w:b/>
                                <w:color w:val="FFFFFF"/>
                              </w:rPr>
                              <w:t>All Adults in need of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6A7C5" id="_x0000_s1041" type="#_x0000_t202" style="position:absolute;margin-left:288.75pt;margin-top:654.75pt;width:170.9pt;height:21.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" filled="f" stroked="f" strokeweight=".5pt">
                <v:path arrowok="t"/>
                <v:textbox>
                  <w:txbxContent>
                    <w:p w14:paraId="3D4FA994" w14:textId="77777777" w:rsidR="00DD5295" w:rsidRPr="00F00D73" w:rsidRDefault="00DD5295" w:rsidP="00DD5295">
                      <w:pPr>
                        <w:rPr>
                          <w:b/>
                          <w:color w:val="FFFFFF"/>
                        </w:rPr>
                      </w:pPr>
                      <w:r w:rsidRPr="00F00D73">
                        <w:rPr>
                          <w:b/>
                          <w:color w:val="FFFFFF"/>
                        </w:rPr>
                        <w:t>All Adults in need of protection</w:t>
                      </w:r>
                    </w:p>
                  </w:txbxContent>
                </v:textbox>
                <w10:wrap anchorx="margin" anchory="page"/>
              </v:shape>
            </w:pict>
          </mc:Fallback>
        </mc:AlternateContent>
      </w:r>
      <w:r w:rsidRPr="00DD5295">
        <w:rPr>
          <w:noProof/>
        </w:rPr>
        <mc:AlternateContent>
          <mc:Choice Requires="wps">
            <w:drawing>
              <wp:anchor distT="0" distB="0" distL="114300" distR="114300" simplePos="0" relativeHeight="251676160" behindDoc="0" locked="0" layoutInCell="1" allowOverlap="1" wp14:anchorId="34A762F3" wp14:editId="41391BB3">
                <wp:simplePos x="0" y="0"/>
                <wp:positionH relativeFrom="margin">
                  <wp:posOffset>2331720</wp:posOffset>
                </wp:positionH>
                <wp:positionV relativeFrom="page">
                  <wp:posOffset>8303895</wp:posOffset>
                </wp:positionV>
                <wp:extent cx="1104900" cy="2762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76225"/>
                        </a:xfrm>
                        <a:prstGeom prst="rect">
                          <a:avLst/>
                        </a:prstGeom>
                        <a:noFill/>
                        <a:ln w="6350">
                          <a:noFill/>
                        </a:ln>
                        <a:effectLst/>
                      </wps:spPr>
                      <wps:txbx>
                        <w:txbxContent>
                          <w:p w14:paraId="158A18A2" w14:textId="77777777" w:rsidR="00DD5295" w:rsidRPr="00F00D73" w:rsidRDefault="00DD5295" w:rsidP="00DD5295">
                            <w:pPr>
                              <w:rPr>
                                <w:b/>
                                <w:color w:val="FFFFFF"/>
                              </w:rPr>
                            </w:pPr>
                            <w:r w:rsidRPr="00F00D73">
                              <w:rPr>
                                <w:b/>
                                <w:color w:val="FFFFFF"/>
                              </w:rPr>
                              <w:t xml:space="preserve">Adults at-risk </w:t>
                            </w:r>
                            <w:r w:rsidRPr="00F00D73">
                              <w:rPr>
                                <w:b/>
                                <w:color w:va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762F3" id="Text Box 1" o:spid="_x0000_s1042" type="#_x0000_t202" style="position:absolute;margin-left:183.6pt;margin-top:653.85pt;width:87pt;height:21.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" filled="f" stroked="f" strokeweight=".5pt">
                <v:path arrowok="t"/>
                <v:textbox>
                  <w:txbxContent>
                    <w:p w14:paraId="158A18A2" w14:textId="77777777" w:rsidR="00DD5295" w:rsidRPr="00F00D73" w:rsidRDefault="00DD5295" w:rsidP="00DD5295">
                      <w:pPr>
                        <w:rPr>
                          <w:b/>
                          <w:color w:val="FFFFFF"/>
                        </w:rPr>
                      </w:pPr>
                      <w:r w:rsidRPr="00F00D73">
                        <w:rPr>
                          <w:b/>
                          <w:color w:val="FFFFFF"/>
                        </w:rPr>
                        <w:t xml:space="preserve">Adults at-risk </w:t>
                      </w:r>
                      <w:r w:rsidRPr="00F00D73">
                        <w:rPr>
                          <w:b/>
                          <w:color w:val="FFFFFF"/>
                        </w:rPr>
                        <w:tab/>
                      </w:r>
                    </w:p>
                  </w:txbxContent>
                </v:textbox>
                <w10:wrap anchorx="margin" anchory="page"/>
              </v:shape>
            </w:pict>
          </mc:Fallback>
        </mc:AlternateContent>
      </w:r>
      <w:r w:rsidRPr="00DD5295">
        <w:rPr>
          <w:noProof/>
        </w:rPr>
        <mc:AlternateContent>
          <mc:Choice Requires="wps">
            <w:drawing>
              <wp:anchor distT="0" distB="0" distL="114300" distR="114300" simplePos="0" relativeHeight="251675136" behindDoc="0" locked="0" layoutInCell="1" allowOverlap="1" wp14:anchorId="4A7CDB24" wp14:editId="20E38397">
                <wp:simplePos x="0" y="0"/>
                <wp:positionH relativeFrom="column">
                  <wp:posOffset>230842</wp:posOffset>
                </wp:positionH>
                <wp:positionV relativeFrom="page">
                  <wp:posOffset>8337811</wp:posOffset>
                </wp:positionV>
                <wp:extent cx="842838" cy="27622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838" cy="276225"/>
                        </a:xfrm>
                        <a:prstGeom prst="rect">
                          <a:avLst/>
                        </a:prstGeom>
                        <a:noFill/>
                        <a:ln w="6350">
                          <a:noFill/>
                        </a:ln>
                        <a:effectLst/>
                      </wps:spPr>
                      <wps:txbx>
                        <w:txbxContent>
                          <w:p w14:paraId="20E89432" w14:textId="77777777" w:rsidR="00DD5295" w:rsidRPr="00F00D73" w:rsidRDefault="00DD5295" w:rsidP="00DD5295">
                            <w:pPr>
                              <w:rPr>
                                <w:b/>
                                <w:color w:val="FFFFFF"/>
                              </w:rPr>
                            </w:pPr>
                            <w:r w:rsidRPr="00F00D73">
                              <w:rPr>
                                <w:b/>
                                <w:color w:val="FFFFFF"/>
                              </w:rPr>
                              <w:t>All Adults</w:t>
                            </w:r>
                            <w:r>
                              <w:rPr>
                                <w:b/>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CDB24" id="Text Box 168" o:spid="_x0000_s1043" type="#_x0000_t202" style="position:absolute;margin-left:18.2pt;margin-top:656.5pt;width:66.3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" filled="f" stroked="f" strokeweight=".5pt">
                <v:path arrowok="t"/>
                <v:textbox>
                  <w:txbxContent>
                    <w:p w14:paraId="20E89432" w14:textId="77777777" w:rsidR="00DD5295" w:rsidRPr="00F00D73" w:rsidRDefault="00DD5295" w:rsidP="00DD5295">
                      <w:pPr>
                        <w:rPr>
                          <w:b/>
                          <w:color w:val="FFFFFF"/>
                        </w:rPr>
                      </w:pPr>
                      <w:r w:rsidRPr="00F00D73">
                        <w:rPr>
                          <w:b/>
                          <w:color w:val="FFFFFF"/>
                        </w:rPr>
                        <w:t>All Adults</w:t>
                      </w:r>
                      <w:r>
                        <w:rPr>
                          <w:b/>
                          <w:color w:val="FFFFFF"/>
                        </w:rPr>
                        <w:t xml:space="preserve">  </w:t>
                      </w:r>
                    </w:p>
                  </w:txbxContent>
                </v:textbox>
                <w10:wrap anchory="page"/>
              </v:shape>
            </w:pict>
          </mc:Fallback>
        </mc:AlternateContent>
      </w:r>
    </w:p>
    <w:p w14:paraId="17C7E76C" w14:textId="4BDB96FA" w:rsidR="00CA6222" w:rsidRDefault="00DD5295" w:rsidP="00681948">
      <w:pPr>
        <w:pStyle w:val="WWSBodytext"/>
      </w:pPr>
      <w:r>
        <w:rPr>
          <w:noProof/>
        </w:rPr>
        <mc:AlternateContent>
          <mc:Choice Requires="wps">
            <w:drawing>
              <wp:anchor distT="0" distB="0" distL="114300" distR="114300" simplePos="0" relativeHeight="251664896" behindDoc="0" locked="0" layoutInCell="1" allowOverlap="1" wp14:anchorId="4109E30A" wp14:editId="44EF5538">
                <wp:simplePos x="0" y="0"/>
                <wp:positionH relativeFrom="column">
                  <wp:posOffset>2076413</wp:posOffset>
                </wp:positionH>
                <wp:positionV relativeFrom="paragraph">
                  <wp:posOffset>968711</wp:posOffset>
                </wp:positionV>
                <wp:extent cx="1590675" cy="847725"/>
                <wp:effectExtent l="0" t="0" r="0" b="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47725"/>
                        </a:xfrm>
                        <a:prstGeom prst="rect">
                          <a:avLst/>
                        </a:prstGeom>
                        <a:noFill/>
                        <a:ln w="9525">
                          <a:noFill/>
                          <a:miter lim="800000"/>
                          <a:headEnd/>
                          <a:tailEnd/>
                        </a:ln>
                      </wps:spPr>
                      <wps:txbx>
                        <w:txbxContent>
                          <w:p w14:paraId="087F3569" w14:textId="4C753CB6" w:rsidR="00E51212" w:rsidRPr="006D3C8A" w:rsidRDefault="00E51212" w:rsidP="00A97A94">
                            <w:pPr>
                              <w:jc w:val="center"/>
                              <w:rPr>
                                <w:sz w:val="22"/>
                                <w:szCs w:val="22"/>
                              </w:rPr>
                            </w:pPr>
                            <w:r w:rsidRPr="006D3C8A">
                              <w:rPr>
                                <w:sz w:val="22"/>
                                <w:szCs w:val="22"/>
                              </w:rPr>
                              <w:t>Specialised services</w:t>
                            </w:r>
                          </w:p>
                          <w:p w14:paraId="1330A443" w14:textId="77777777" w:rsidR="00E51212" w:rsidRPr="006D3C8A" w:rsidRDefault="00E51212" w:rsidP="00A97A94">
                            <w:pPr>
                              <w:jc w:val="center"/>
                              <w:rPr>
                                <w:sz w:val="22"/>
                                <w:szCs w:val="22"/>
                              </w:rPr>
                            </w:pPr>
                            <w:r w:rsidRPr="006D3C8A">
                              <w:rPr>
                                <w:sz w:val="22"/>
                                <w:szCs w:val="22"/>
                              </w:rPr>
                              <w:t>Advocacy</w:t>
                            </w:r>
                          </w:p>
                          <w:p w14:paraId="26FA3540" w14:textId="1BCC0AB0" w:rsidR="00E51212" w:rsidRPr="006D3C8A" w:rsidRDefault="00E51212" w:rsidP="00A97A94">
                            <w:pPr>
                              <w:jc w:val="center"/>
                              <w:rPr>
                                <w:sz w:val="22"/>
                                <w:szCs w:val="22"/>
                              </w:rPr>
                            </w:pPr>
                            <w:r>
                              <w:rPr>
                                <w:sz w:val="22"/>
                                <w:szCs w:val="22"/>
                              </w:rPr>
                              <w:t>Independent monitoring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09E30A" id="_x0000_s1044" type="#_x0000_t202" style="position:absolute;margin-left:163.5pt;margin-top:76.3pt;width:125.25pt;height:6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" filled="f" stroked="f">
                <v:textbox>
                  <w:txbxContent>
                    <w:p w14:paraId="087F3569" w14:textId="4C753CB6" w:rsidR="00E51212" w:rsidRPr="006D3C8A" w:rsidRDefault="00E51212" w:rsidP="00A97A94">
                      <w:pPr>
                        <w:jc w:val="center"/>
                        <w:rPr>
                          <w:sz w:val="22"/>
                          <w:szCs w:val="22"/>
                        </w:rPr>
                      </w:pPr>
                      <w:r w:rsidRPr="006D3C8A">
                        <w:rPr>
                          <w:sz w:val="22"/>
                          <w:szCs w:val="22"/>
                        </w:rPr>
                        <w:t>Specialised services</w:t>
                      </w:r>
                    </w:p>
                    <w:p w14:paraId="1330A443" w14:textId="77777777" w:rsidR="00E51212" w:rsidRPr="006D3C8A" w:rsidRDefault="00E51212" w:rsidP="00A97A94">
                      <w:pPr>
                        <w:jc w:val="center"/>
                        <w:rPr>
                          <w:sz w:val="22"/>
                          <w:szCs w:val="22"/>
                        </w:rPr>
                      </w:pPr>
                      <w:r w:rsidRPr="006D3C8A">
                        <w:rPr>
                          <w:sz w:val="22"/>
                          <w:szCs w:val="22"/>
                        </w:rPr>
                        <w:t>Advocacy</w:t>
                      </w:r>
                    </w:p>
                    <w:p w14:paraId="26FA3540" w14:textId="1BCC0AB0" w:rsidR="00E51212" w:rsidRPr="006D3C8A" w:rsidRDefault="00E51212" w:rsidP="00A97A94">
                      <w:pPr>
                        <w:jc w:val="center"/>
                        <w:rPr>
                          <w:sz w:val="22"/>
                          <w:szCs w:val="22"/>
                        </w:rPr>
                      </w:pPr>
                      <w:r>
                        <w:rPr>
                          <w:sz w:val="22"/>
                          <w:szCs w:val="22"/>
                        </w:rPr>
                        <w:t>Independent monitoring</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6FF4234" wp14:editId="2D220849">
                <wp:simplePos x="0" y="0"/>
                <wp:positionH relativeFrom="column">
                  <wp:posOffset>-100330</wp:posOffset>
                </wp:positionH>
                <wp:positionV relativeFrom="paragraph">
                  <wp:posOffset>1005690</wp:posOffset>
                </wp:positionV>
                <wp:extent cx="1485900" cy="91440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noFill/>
                        <a:ln w="9525">
                          <a:noFill/>
                          <a:miter lim="800000"/>
                          <a:headEnd/>
                          <a:tailEnd/>
                        </a:ln>
                      </wps:spPr>
                      <wps:txbx>
                        <w:txbxContent>
                          <w:p w14:paraId="67D9A99F" w14:textId="77777777" w:rsidR="00E51212" w:rsidRPr="006D3C8A" w:rsidRDefault="00E51212" w:rsidP="00A97A94">
                            <w:pPr>
                              <w:jc w:val="center"/>
                              <w:rPr>
                                <w:sz w:val="22"/>
                                <w:szCs w:val="22"/>
                              </w:rPr>
                            </w:pPr>
                            <w:r w:rsidRPr="006D3C8A">
                              <w:rPr>
                                <w:sz w:val="22"/>
                                <w:szCs w:val="22"/>
                              </w:rPr>
                              <w:t>Mainstream services</w:t>
                            </w:r>
                          </w:p>
                          <w:p w14:paraId="244D1CA5" w14:textId="77777777" w:rsidR="00E51212" w:rsidRPr="006D3C8A" w:rsidRDefault="00E51212" w:rsidP="00A97A94">
                            <w:pPr>
                              <w:jc w:val="center"/>
                              <w:rPr>
                                <w:sz w:val="22"/>
                                <w:szCs w:val="22"/>
                              </w:rPr>
                            </w:pPr>
                            <w:r w:rsidRPr="006D3C8A">
                              <w:rPr>
                                <w:sz w:val="22"/>
                                <w:szCs w:val="22"/>
                              </w:rPr>
                              <w:t>Capacity building</w:t>
                            </w:r>
                          </w:p>
                          <w:p w14:paraId="3D509E4A" w14:textId="77777777" w:rsidR="00E51212" w:rsidRPr="006D3C8A" w:rsidRDefault="00E51212" w:rsidP="00A97A94">
                            <w:pPr>
                              <w:jc w:val="center"/>
                              <w:rPr>
                                <w:sz w:val="22"/>
                                <w:szCs w:val="22"/>
                              </w:rPr>
                            </w:pPr>
                            <w:r w:rsidRPr="006D3C8A">
                              <w:rPr>
                                <w:sz w:val="22"/>
                                <w:szCs w:val="22"/>
                              </w:rPr>
                              <w:t>Inclusion</w:t>
                            </w:r>
                          </w:p>
                          <w:p w14:paraId="0916E3C8" w14:textId="77777777" w:rsidR="00E51212" w:rsidRPr="003E23CD" w:rsidRDefault="00E51212" w:rsidP="006D3C8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FF4234" id="_x0000_s1045" type="#_x0000_t202" style="position:absolute;margin-left:-7.9pt;margin-top:79.2pt;width:117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" filled="f" stroked="f">
                <v:textbox>
                  <w:txbxContent>
                    <w:p w14:paraId="67D9A99F" w14:textId="77777777" w:rsidR="00E51212" w:rsidRPr="006D3C8A" w:rsidRDefault="00E51212" w:rsidP="00A97A94">
                      <w:pPr>
                        <w:jc w:val="center"/>
                        <w:rPr>
                          <w:sz w:val="22"/>
                          <w:szCs w:val="22"/>
                        </w:rPr>
                      </w:pPr>
                      <w:r w:rsidRPr="006D3C8A">
                        <w:rPr>
                          <w:sz w:val="22"/>
                          <w:szCs w:val="22"/>
                        </w:rPr>
                        <w:t>Mainstream services</w:t>
                      </w:r>
                    </w:p>
                    <w:p w14:paraId="244D1CA5" w14:textId="77777777" w:rsidR="00E51212" w:rsidRPr="006D3C8A" w:rsidRDefault="00E51212" w:rsidP="00A97A94">
                      <w:pPr>
                        <w:jc w:val="center"/>
                        <w:rPr>
                          <w:sz w:val="22"/>
                          <w:szCs w:val="22"/>
                        </w:rPr>
                      </w:pPr>
                      <w:r w:rsidRPr="006D3C8A">
                        <w:rPr>
                          <w:sz w:val="22"/>
                          <w:szCs w:val="22"/>
                        </w:rPr>
                        <w:t>Capacity building</w:t>
                      </w:r>
                    </w:p>
                    <w:p w14:paraId="3D509E4A" w14:textId="77777777" w:rsidR="00E51212" w:rsidRPr="006D3C8A" w:rsidRDefault="00E51212" w:rsidP="00A97A94">
                      <w:pPr>
                        <w:jc w:val="center"/>
                        <w:rPr>
                          <w:sz w:val="22"/>
                          <w:szCs w:val="22"/>
                        </w:rPr>
                      </w:pPr>
                      <w:r w:rsidRPr="006D3C8A">
                        <w:rPr>
                          <w:sz w:val="22"/>
                          <w:szCs w:val="22"/>
                        </w:rPr>
                        <w:t>Inclusion</w:t>
                      </w:r>
                    </w:p>
                    <w:p w14:paraId="0916E3C8" w14:textId="77777777" w:rsidR="00E51212" w:rsidRPr="003E23CD" w:rsidRDefault="00E51212" w:rsidP="006D3C8A"/>
                  </w:txbxContent>
                </v:textbox>
              </v:shape>
            </w:pict>
          </mc:Fallback>
        </mc:AlternateContent>
      </w:r>
    </w:p>
    <w:p w14:paraId="5BC711F7" w14:textId="51008A92" w:rsidR="00CA6222" w:rsidRPr="00C44375" w:rsidRDefault="00CE542E" w:rsidP="00980452">
      <w:pPr>
        <w:pStyle w:val="WWSHeading1"/>
      </w:pPr>
      <w:bookmarkStart w:id="66" w:name="_Toc31957408"/>
      <w:r>
        <w:rPr>
          <w:noProof/>
          <w:lang w:eastAsia="en-AU"/>
        </w:rPr>
        <w:lastRenderedPageBreak/>
        <mc:AlternateContent>
          <mc:Choice Requires="wps">
            <w:drawing>
              <wp:anchor distT="0" distB="0" distL="114300" distR="114300" simplePos="0" relativeHeight="251653632" behindDoc="1" locked="0" layoutInCell="1" allowOverlap="1" wp14:anchorId="4A453C5B" wp14:editId="4A2AE0F7">
                <wp:simplePos x="0" y="0"/>
                <wp:positionH relativeFrom="column">
                  <wp:posOffset>23495</wp:posOffset>
                </wp:positionH>
                <wp:positionV relativeFrom="paragraph">
                  <wp:posOffset>196850</wp:posOffset>
                </wp:positionV>
                <wp:extent cx="5708650" cy="266700"/>
                <wp:effectExtent l="0" t="0" r="0" b="0"/>
                <wp:wrapNone/>
                <wp:docPr id="58" name="Text Box 58" title="Conclu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66700"/>
                        </a:xfrm>
                        <a:prstGeom prst="rect">
                          <a:avLst/>
                        </a:prstGeom>
                        <a:solidFill>
                          <a:prstClr val="white"/>
                        </a:solidFill>
                        <a:ln>
                          <a:noFill/>
                        </a:ln>
                        <a:effectLst/>
                      </wps:spPr>
                      <wps:txbx>
                        <w:txbxContent>
                          <w:p w14:paraId="42E2B890" w14:textId="501F019C" w:rsidR="00E51212" w:rsidRPr="00F00D73" w:rsidRDefault="00E51212" w:rsidP="008078A1">
                            <w:pPr>
                              <w:pStyle w:val="WWSFigureCaption"/>
                              <w:rPr>
                                <w:rFonts w:ascii="Franklin Gothic Book" w:hAnsi="Franklin Gothic Book"/>
                                <w:noProof/>
                                <w:color w:val="424242"/>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453C5B" id="Text Box 58" o:spid="_x0000_s1046" type="#_x0000_t202" alt="Title: Conclusion" style="position:absolute;margin-left:1.85pt;margin-top:15.5pt;width:449.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" stroked="f">
                <v:path arrowok="t"/>
                <v:textbox style="mso-fit-shape-to-text:t" inset="0,0,0,0">
                  <w:txbxContent>
                    <w:p w14:paraId="42E2B890" w14:textId="501F019C" w:rsidR="00E51212" w:rsidRPr="00F00D73" w:rsidRDefault="00E51212" w:rsidP="008078A1">
                      <w:pPr>
                        <w:pStyle w:val="WWSFigureCaption"/>
                        <w:rPr>
                          <w:rFonts w:ascii="Franklin Gothic Book" w:hAnsi="Franklin Gothic Book"/>
                          <w:noProof/>
                          <w:color w:val="424242"/>
                          <w:sz w:val="24"/>
                          <w:szCs w:val="24"/>
                        </w:rPr>
                      </w:pPr>
                    </w:p>
                  </w:txbxContent>
                </v:textbox>
              </v:shape>
            </w:pict>
          </mc:Fallback>
        </mc:AlternateContent>
      </w:r>
      <w:bookmarkStart w:id="67" w:name="_Toc531241112"/>
      <w:bookmarkStart w:id="68" w:name="_Toc531341149"/>
      <w:bookmarkStart w:id="69" w:name="_Toc531963946"/>
      <w:r w:rsidR="00CA6222">
        <w:t>Conclusion</w:t>
      </w:r>
      <w:bookmarkEnd w:id="67"/>
      <w:bookmarkEnd w:id="68"/>
      <w:bookmarkEnd w:id="69"/>
      <w:bookmarkEnd w:id="66"/>
      <w:r w:rsidR="00CA6222" w:rsidRPr="00450B0F">
        <w:rPr>
          <w:rFonts w:ascii="Calibri" w:eastAsia="+mn-ea" w:hAnsi="Calibri" w:cs="+mn-cs"/>
          <w:color w:val="FFFFFF"/>
          <w:sz w:val="24"/>
          <w:lang w:val="en-US" w:eastAsia="en-AU"/>
        </w:rPr>
        <w:t xml:space="preserve"> </w:t>
      </w:r>
    </w:p>
    <w:tbl>
      <w:tblPr>
        <w:tblpPr w:leftFromText="284" w:rightFromText="284" w:topFromText="68" w:bottomFromText="284" w:vertAnchor="text" w:horzAnchor="margin" w:tblpXSpec="right" w:tblpY="84"/>
        <w:tblW w:w="9310" w:type="dxa"/>
        <w:tblLook w:val="04A0" w:firstRow="1" w:lastRow="0" w:firstColumn="1" w:lastColumn="0" w:noHBand="0" w:noVBand="1"/>
      </w:tblPr>
      <w:tblGrid>
        <w:gridCol w:w="1242"/>
        <w:gridCol w:w="8068"/>
      </w:tblGrid>
      <w:tr w:rsidR="00CA6222" w:rsidRPr="00F00D73" w14:paraId="253DD3D9" w14:textId="77777777" w:rsidTr="00A97A94">
        <w:trPr>
          <w:trHeight w:val="1294"/>
        </w:trPr>
        <w:tc>
          <w:tcPr>
            <w:tcW w:w="1242" w:type="dxa"/>
            <w:vMerge w:val="restart"/>
          </w:tcPr>
          <w:p w14:paraId="23A40313" w14:textId="77777777" w:rsidR="00CA6222" w:rsidRPr="00F00D73" w:rsidRDefault="00CA6222" w:rsidP="00262D3C">
            <w:pPr>
              <w:rPr>
                <w:color w:val="703090"/>
                <w:sz w:val="240"/>
                <w:szCs w:val="240"/>
              </w:rPr>
            </w:pPr>
            <w:r w:rsidRPr="00F00D73">
              <w:rPr>
                <w:color w:val="703090"/>
                <w:sz w:val="240"/>
                <w:szCs w:val="240"/>
              </w:rPr>
              <w:t>“</w:t>
            </w:r>
          </w:p>
        </w:tc>
        <w:tc>
          <w:tcPr>
            <w:tcW w:w="8068" w:type="dxa"/>
          </w:tcPr>
          <w:p w14:paraId="2ABA3592" w14:textId="77777777" w:rsidR="00A97A94" w:rsidRPr="00F00D73" w:rsidRDefault="00A97A94" w:rsidP="00A97A94">
            <w:pPr>
              <w:pStyle w:val="WWSQuote"/>
              <w:framePr w:hSpace="0" w:vSpace="0" w:wrap="auto" w:vAnchor="margin" w:hAnchor="text" w:xAlign="left" w:yAlign="inline"/>
              <w:spacing w:line="360" w:lineRule="exact"/>
              <w:rPr>
                <w:i/>
              </w:rPr>
            </w:pPr>
          </w:p>
          <w:p w14:paraId="11F5FED4" w14:textId="562A4497" w:rsidR="00CA6222" w:rsidRPr="00F00D73" w:rsidRDefault="00CA6222" w:rsidP="00A97A94">
            <w:pPr>
              <w:pStyle w:val="WWSQuote"/>
              <w:framePr w:hSpace="0" w:vSpace="0" w:wrap="auto" w:vAnchor="margin" w:hAnchor="text" w:xAlign="left" w:yAlign="inline"/>
              <w:spacing w:line="360" w:lineRule="exact"/>
              <w:rPr>
                <w:i/>
              </w:rPr>
            </w:pPr>
            <w:r w:rsidRPr="00F00D73">
              <w:rPr>
                <w:i/>
              </w:rPr>
              <w:t>If we looked at what went wrong in the past and potentially is going wrong today it is that the least powerful were not listened to when they were subject to abuse. People didn't believe them</w:t>
            </w:r>
            <w:r w:rsidR="00A97A94" w:rsidRPr="00F00D73">
              <w:rPr>
                <w:i/>
              </w:rPr>
              <w:t xml:space="preserve"> </w:t>
            </w:r>
            <w:r w:rsidRPr="00F00D73">
              <w:rPr>
                <w:i/>
              </w:rPr>
              <w:t>… it was the disempowerment of those people but it was also the disempowering of the staff and others who wanted to raise concerns.</w:t>
            </w:r>
          </w:p>
        </w:tc>
      </w:tr>
      <w:tr w:rsidR="00CA6222" w:rsidRPr="00F00D73" w14:paraId="6303ADD9" w14:textId="77777777" w:rsidTr="00A97A94">
        <w:trPr>
          <w:trHeight w:val="511"/>
        </w:trPr>
        <w:tc>
          <w:tcPr>
            <w:tcW w:w="1242" w:type="dxa"/>
            <w:vMerge/>
          </w:tcPr>
          <w:p w14:paraId="4FF4F496" w14:textId="77777777" w:rsidR="00CA6222" w:rsidRPr="00F00D73" w:rsidRDefault="00CA6222" w:rsidP="00262D3C">
            <w:pPr>
              <w:numPr>
                <w:ilvl w:val="0"/>
                <w:numId w:val="7"/>
              </w:numPr>
              <w:spacing w:before="120" w:after="120" w:line="300" w:lineRule="exact"/>
              <w:ind w:left="850" w:hanging="425"/>
              <w:rPr>
                <w:rFonts w:eastAsia="HGGothicE"/>
                <w:lang w:val="en-AU" w:eastAsia="en-AU"/>
              </w:rPr>
            </w:pPr>
          </w:p>
        </w:tc>
        <w:tc>
          <w:tcPr>
            <w:tcW w:w="8068" w:type="dxa"/>
          </w:tcPr>
          <w:p w14:paraId="035806A6" w14:textId="361C6823" w:rsidR="00CA6222" w:rsidRPr="00F00D73" w:rsidRDefault="00CA6222" w:rsidP="00A97A94">
            <w:pPr>
              <w:spacing w:before="120"/>
              <w:jc w:val="right"/>
              <w:rPr>
                <w:rFonts w:ascii="Franklin Gothic Medium" w:eastAsia="Times New Roman" w:hAnsi="Franklin Gothic Medium"/>
                <w:iCs/>
                <w:color w:val="703090"/>
                <w:lang w:val="en-AU" w:eastAsia="en-AU"/>
              </w:rPr>
            </w:pPr>
            <w:r w:rsidRPr="00F00D73">
              <w:rPr>
                <w:rFonts w:ascii="Franklin Gothic Medium" w:eastAsia="Times New Roman" w:hAnsi="Franklin Gothic Medium"/>
                <w:iCs/>
                <w:color w:val="703090"/>
                <w:lang w:val="en-AU" w:eastAsia="en-AU"/>
              </w:rPr>
              <w:t>Robert Fitzgerald, AM (2018)</w:t>
            </w:r>
            <w:r w:rsidRPr="00F00D73">
              <w:rPr>
                <w:rFonts w:ascii="Franklin Gothic Medium" w:eastAsia="Times New Roman" w:hAnsi="Franklin Gothic Medium"/>
                <w:iCs/>
                <w:color w:val="703090"/>
                <w:vertAlign w:val="superscript"/>
                <w:lang w:val="en-AU" w:eastAsia="en-AU"/>
              </w:rPr>
              <w:endnoteReference w:id="39"/>
            </w:r>
          </w:p>
        </w:tc>
      </w:tr>
    </w:tbl>
    <w:p w14:paraId="1A4604F0" w14:textId="1EE82AE5" w:rsidR="00681948" w:rsidRPr="00A97A94" w:rsidRDefault="00681948" w:rsidP="00A97A94">
      <w:pPr>
        <w:pStyle w:val="WWSBodytext"/>
      </w:pPr>
      <w:r w:rsidRPr="00A97A94">
        <w:t xml:space="preserve">The Review of </w:t>
      </w:r>
      <w:r w:rsidR="00060764" w:rsidRPr="00A97A94">
        <w:t>CVS</w:t>
      </w:r>
      <w:r w:rsidRPr="00A97A94">
        <w:t xml:space="preserve"> has concluded that there is an important role for independent oversight of at-risk adults to reduce </w:t>
      </w:r>
      <w:r w:rsidR="009344F4">
        <w:t xml:space="preserve">violence, exploitation and </w:t>
      </w:r>
      <w:r w:rsidRPr="00A97A94">
        <w:t>neglect. Key and distinctive contributions are:</w:t>
      </w:r>
    </w:p>
    <w:p w14:paraId="0250B931" w14:textId="2079843F" w:rsidR="00681948" w:rsidRPr="00A97A94" w:rsidRDefault="00681948" w:rsidP="00A97A94">
      <w:pPr>
        <w:pStyle w:val="WWSList-bullet1"/>
      </w:pPr>
      <w:r w:rsidRPr="00A97A94">
        <w:t xml:space="preserve">The ability to intervene early </w:t>
      </w:r>
      <w:r w:rsidR="00F16A13" w:rsidRPr="00A97A94">
        <w:t>“</w:t>
      </w:r>
      <w:r w:rsidRPr="00A97A94">
        <w:t xml:space="preserve">on the </w:t>
      </w:r>
      <w:r w:rsidR="00F16A13" w:rsidRPr="00A97A94">
        <w:t>ground”</w:t>
      </w:r>
      <w:r w:rsidR="00A97A94">
        <w:t xml:space="preserve"> and face-to-</w:t>
      </w:r>
      <w:r w:rsidR="004D7D97" w:rsidRPr="00A97A94">
        <w:t>face</w:t>
      </w:r>
      <w:r w:rsidRPr="00A97A94">
        <w:t xml:space="preserve"> to prevent abuse and neglect of peo</w:t>
      </w:r>
      <w:r w:rsidR="00A151E5" w:rsidRPr="00A97A94">
        <w:t>p</w:t>
      </w:r>
      <w:r w:rsidR="00B93DDB" w:rsidRPr="00A97A94">
        <w:t>le with disability</w:t>
      </w:r>
      <w:r w:rsidR="004D7D97" w:rsidRPr="00A97A94">
        <w:t xml:space="preserve">, </w:t>
      </w:r>
      <w:r w:rsidR="00B93DDB" w:rsidRPr="00A97A94">
        <w:t>and effect</w:t>
      </w:r>
      <w:r w:rsidRPr="00A97A94">
        <w:t xml:space="preserve"> client centred improvements. </w:t>
      </w:r>
    </w:p>
    <w:p w14:paraId="6DDD50E8" w14:textId="77A98A37" w:rsidR="00681948" w:rsidRPr="00A97A94" w:rsidRDefault="00F711A1" w:rsidP="00A97A94">
      <w:pPr>
        <w:pStyle w:val="WWSList-bullet2"/>
      </w:pPr>
      <w:r>
        <w:t>T</w:t>
      </w:r>
      <w:r w:rsidR="00681948" w:rsidRPr="00A97A94">
        <w:t>his requires a</w:t>
      </w:r>
      <w:r w:rsidR="00A50D04" w:rsidRPr="00A97A94">
        <w:t xml:space="preserve">n ongoing </w:t>
      </w:r>
      <w:r w:rsidR="00681948" w:rsidRPr="00A97A94">
        <w:t>program of visiting of sufficient frequency and quality to build positive relationships and trust with service users and providers whilst maintaining neutrality and objectivity.</w:t>
      </w:r>
    </w:p>
    <w:p w14:paraId="5E75D8C1" w14:textId="6F4948C6" w:rsidR="00681948" w:rsidRDefault="00681948" w:rsidP="00A152E9">
      <w:pPr>
        <w:pStyle w:val="WWSList-bullet1"/>
      </w:pPr>
      <w:r>
        <w:t>The ability to collect data on the progress</w:t>
      </w:r>
      <w:r w:rsidR="00A50D04">
        <w:t xml:space="preserve"> and impacts</w:t>
      </w:r>
      <w:r>
        <w:t xml:space="preserve"> of the NDIS reforms across multiple sites and client situations. </w:t>
      </w:r>
    </w:p>
    <w:p w14:paraId="6A095A6C" w14:textId="3550F1E6" w:rsidR="00681948" w:rsidRDefault="00F711A1" w:rsidP="00A152E9">
      <w:pPr>
        <w:pStyle w:val="WWSList-bullet2"/>
      </w:pPr>
      <w:r>
        <w:t>T</w:t>
      </w:r>
      <w:r w:rsidR="00681948">
        <w:t xml:space="preserve">his requires alignment of reporting and collaboration with the </w:t>
      </w:r>
      <w:r w:rsidR="000E5B47">
        <w:t>NDIS Commission</w:t>
      </w:r>
      <w:r w:rsidR="00681948">
        <w:t xml:space="preserve"> to achieve consistency and usable data.</w:t>
      </w:r>
    </w:p>
    <w:p w14:paraId="03DEDA2C" w14:textId="4303071C" w:rsidR="00681948" w:rsidRDefault="00681948" w:rsidP="00A152E9">
      <w:pPr>
        <w:pStyle w:val="WWSList-bullet1"/>
      </w:pPr>
      <w:r>
        <w:t xml:space="preserve">The power of the voice </w:t>
      </w:r>
      <w:r w:rsidR="00D46B43">
        <w:t>of Community V</w:t>
      </w:r>
      <w:r w:rsidR="005E0CFE">
        <w:t>isitors</w:t>
      </w:r>
      <w:r>
        <w:t xml:space="preserve"> to governments and other agencies</w:t>
      </w:r>
      <w:r w:rsidR="00B417D8">
        <w:t xml:space="preserve"> such as health and housing</w:t>
      </w:r>
      <w:r>
        <w:t xml:space="preserve"> to inform systemic improvements.</w:t>
      </w:r>
    </w:p>
    <w:p w14:paraId="176483E8" w14:textId="6E1A6261" w:rsidR="00681948" w:rsidRPr="002127BD" w:rsidRDefault="00F711A1" w:rsidP="00A152E9">
      <w:pPr>
        <w:pStyle w:val="WWSList-bullet2"/>
      </w:pPr>
      <w:r>
        <w:t>T</w:t>
      </w:r>
      <w:r w:rsidR="00681948">
        <w:t xml:space="preserve">his requires independence and leadership </w:t>
      </w:r>
      <w:r w:rsidR="003814E6">
        <w:t>to cut across silos</w:t>
      </w:r>
      <w:r w:rsidR="00681948">
        <w:t>.</w:t>
      </w:r>
    </w:p>
    <w:p w14:paraId="2F839152" w14:textId="4A6176C9" w:rsidR="00E14D2D" w:rsidRDefault="00E14D2D" w:rsidP="00E14D2D">
      <w:pPr>
        <w:pStyle w:val="WWSBodytext"/>
      </w:pPr>
      <w:r w:rsidRPr="00E14D2D">
        <w:t xml:space="preserve">The Review found that CVS should play a role in safeguarding vulnerable NDIS participants, working with the broad framing providing by the NDIA and the specific </w:t>
      </w:r>
      <w:r>
        <w:t xml:space="preserve">requirements </w:t>
      </w:r>
      <w:r w:rsidR="005C423A">
        <w:t>of the NDI</w:t>
      </w:r>
      <w:r w:rsidR="00E11CD8">
        <w:t xml:space="preserve">S </w:t>
      </w:r>
      <w:r w:rsidRPr="00E14D2D">
        <w:t xml:space="preserve">Framework. </w:t>
      </w:r>
      <w:r>
        <w:t xml:space="preserve">They are a means of integrating Community, System, Service and Individual elements of safeguarding and </w:t>
      </w:r>
      <w:r w:rsidR="005337BA">
        <w:t>can make a contribution to each.</w:t>
      </w:r>
      <w:r w:rsidR="00431831">
        <w:t xml:space="preserve"> </w:t>
      </w:r>
    </w:p>
    <w:p w14:paraId="43996B01" w14:textId="3A6BF0B9" w:rsidR="00376E73" w:rsidRDefault="00395BCF" w:rsidP="009344F4">
      <w:pPr>
        <w:pStyle w:val="WWSBodytext"/>
      </w:pPr>
      <w:r w:rsidRPr="00A97A94">
        <w:t>The Review has described some of the challenges faced by states and territor</w:t>
      </w:r>
      <w:r w:rsidR="00A97A94">
        <w:t xml:space="preserve">ies transitioning to the NDIS. </w:t>
      </w:r>
      <w:r w:rsidRPr="00A97A94">
        <w:t xml:space="preserve">The establishment of the </w:t>
      </w:r>
      <w:r w:rsidR="000E5B47" w:rsidRPr="00A97A94">
        <w:t>NDIS Commission</w:t>
      </w:r>
      <w:r w:rsidRPr="00A97A94">
        <w:t xml:space="preserve"> and its increasing footprint nationally will assist in providing clarity in areas where there has been uncertainty. In the meantime however </w:t>
      </w:r>
      <w:r w:rsidR="00022C5B">
        <w:t xml:space="preserve">the </w:t>
      </w:r>
      <w:r w:rsidR="00E11CD8">
        <w:t xml:space="preserve">NDIS </w:t>
      </w:r>
      <w:r w:rsidR="00022C5B">
        <w:t>Framework is untested. T</w:t>
      </w:r>
      <w:r w:rsidRPr="00A97A94">
        <w:t xml:space="preserve">here is an urgent and important need to maintain </w:t>
      </w:r>
      <w:r w:rsidR="00E14D2D">
        <w:t xml:space="preserve">and enhance </w:t>
      </w:r>
      <w:r w:rsidR="00022C5B">
        <w:t xml:space="preserve">understanding </w:t>
      </w:r>
      <w:r w:rsidRPr="00A97A94">
        <w:t xml:space="preserve">of the experience of </w:t>
      </w:r>
      <w:r w:rsidR="00877205" w:rsidRPr="00A97A94">
        <w:t xml:space="preserve">vulnerable NDIS participants </w:t>
      </w:r>
      <w:r w:rsidR="00D31D13" w:rsidRPr="00A97A94">
        <w:t xml:space="preserve">within the </w:t>
      </w:r>
      <w:r w:rsidR="00877205" w:rsidRPr="00A97A94">
        <w:t xml:space="preserve">evolving </w:t>
      </w:r>
      <w:r w:rsidR="00D31D13" w:rsidRPr="00A97A94">
        <w:t>service system</w:t>
      </w:r>
      <w:r w:rsidRPr="00A97A94">
        <w:t>.</w:t>
      </w:r>
      <w:r w:rsidR="009344F4" w:rsidRPr="009344F4">
        <w:t xml:space="preserve"> </w:t>
      </w:r>
    </w:p>
    <w:p w14:paraId="071C63CE" w14:textId="65850382" w:rsidR="005337BA" w:rsidRDefault="00A67B58" w:rsidP="009344F4">
      <w:pPr>
        <w:pStyle w:val="WWSBodytext"/>
      </w:pPr>
      <w:r>
        <w:lastRenderedPageBreak/>
        <w:t>Given the significant new safeguards being introduced, including mandatory reporting, worker screening and behaviour supports</w:t>
      </w:r>
      <w:r w:rsidR="00376E73">
        <w:t xml:space="preserve"> and expertise, a future review of CVS is recommended</w:t>
      </w:r>
      <w:r w:rsidR="00752C76">
        <w:t>. This should be timed for</w:t>
      </w:r>
      <w:r w:rsidR="00376E73">
        <w:t xml:space="preserve"> when there has been an opportunity to see how the NDIS Framework impact</w:t>
      </w:r>
      <w:r w:rsidR="00752C76">
        <w:t>s</w:t>
      </w:r>
      <w:r w:rsidR="00376E73">
        <w:t xml:space="preserve"> on the problems of violence, exploitation and neglect and</w:t>
      </w:r>
      <w:r w:rsidR="008F7AA9">
        <w:t xml:space="preserve"> identify</w:t>
      </w:r>
      <w:r w:rsidR="00376E73">
        <w:t xml:space="preserve"> any implications for further development of CVS.</w:t>
      </w:r>
    </w:p>
    <w:p w14:paraId="76E60C1C" w14:textId="5737F599" w:rsidR="009344F4" w:rsidRDefault="009344F4" w:rsidP="009344F4">
      <w:pPr>
        <w:pStyle w:val="WWSBodytext"/>
      </w:pPr>
      <w:r>
        <w:t>The Review findings accord with the views of the Parliament of Australia Senate Inquiry (November 2015) Recommendation</w:t>
      </w:r>
      <w:r w:rsidR="00417F0F">
        <w:t xml:space="preserve"> 10,</w:t>
      </w:r>
      <w:r w:rsidRPr="00470817">
        <w:rPr>
          <w:rStyle w:val="EndnoteReference"/>
        </w:rPr>
        <w:t>38</w:t>
      </w:r>
      <w:r>
        <w:t xml:space="preserve"> and the Australian Human Right</w:t>
      </w:r>
      <w:r w:rsidR="00CE542E">
        <w:t xml:space="preserve">s Commission report (June 2018). The Review supports </w:t>
      </w:r>
      <w:r>
        <w:t>community visiting as a key mechanism to achieve independent oversight of institutional settings both within the disability service system and mainstream settings such as justice and health</w:t>
      </w:r>
      <w:r w:rsidR="005337BA">
        <w:t xml:space="preserve">, </w:t>
      </w:r>
      <w:r w:rsidR="00CE542E">
        <w:t xml:space="preserve">and notes </w:t>
      </w:r>
      <w:r w:rsidR="005337BA">
        <w:t>adequate funding</w:t>
      </w:r>
      <w:r w:rsidR="00CE542E">
        <w:t xml:space="preserve"> is required</w:t>
      </w:r>
      <w:r>
        <w:t>.</w:t>
      </w:r>
    </w:p>
    <w:p w14:paraId="1816DD3B" w14:textId="20DA3AD5" w:rsidR="00431831" w:rsidRDefault="00431831" w:rsidP="009344F4">
      <w:pPr>
        <w:pStyle w:val="WWSBodytext"/>
      </w:pPr>
      <w:r w:rsidRPr="00431831">
        <w:t>To achieve the goals and aspirations of the CRPD, holistic, responsive, preventative and client-centred</w:t>
      </w:r>
      <w:r w:rsidR="006F7A69">
        <w:t xml:space="preserve"> v</w:t>
      </w:r>
      <w:r>
        <w:t xml:space="preserve">isiting has a </w:t>
      </w:r>
      <w:r w:rsidR="006F7A69">
        <w:t xml:space="preserve">key </w:t>
      </w:r>
      <w:r>
        <w:t>role in protecting the rights of people</w:t>
      </w:r>
      <w:r w:rsidR="006F7A69">
        <w:t xml:space="preserve"> under </w:t>
      </w:r>
      <w:r w:rsidR="00417F0F">
        <w:t>Article 16.</w:t>
      </w:r>
      <w:r>
        <w:rPr>
          <w:rStyle w:val="EndnoteReference"/>
        </w:rPr>
        <w:endnoteReference w:id="40"/>
      </w:r>
    </w:p>
    <w:p w14:paraId="2761058B" w14:textId="697709CF" w:rsidR="00395BCF" w:rsidRDefault="009344F4" w:rsidP="009344F4">
      <w:pPr>
        <w:pStyle w:val="WWSBodytext"/>
      </w:pPr>
      <w:r>
        <w:t>In the future, schemes will need to move from focusing on a list of visitable places to consideration of the factors that contribute to risk as well as identifying where risk sits as part of strategic and integrated protection. Whilst this provides challenges, it is an important direction consistent with the aspirations of the NDS for an inclusive Australian society that enables people with disability to fulfil their potential as equal citizens, free from harm or abuse.</w:t>
      </w:r>
      <w:r w:rsidR="00431831">
        <w:t xml:space="preserve"> </w:t>
      </w:r>
    </w:p>
    <w:p w14:paraId="3AD94B7A" w14:textId="16C03DAB" w:rsidR="00647007" w:rsidRPr="00336631" w:rsidRDefault="00647007" w:rsidP="00647007">
      <w:pPr>
        <w:pStyle w:val="WWSHeading1"/>
        <w:rPr>
          <w:b/>
          <w:sz w:val="24"/>
        </w:rPr>
      </w:pPr>
      <w:bookmarkStart w:id="70" w:name="_Toc31957409"/>
      <w:r w:rsidRPr="005944CE">
        <w:rPr>
          <w:lang w:eastAsia="en-AU"/>
        </w:rPr>
        <w:lastRenderedPageBreak/>
        <w:t xml:space="preserve">List of </w:t>
      </w:r>
      <w:r w:rsidR="008C48A7">
        <w:rPr>
          <w:lang w:eastAsia="en-AU"/>
        </w:rPr>
        <w:t>f</w:t>
      </w:r>
      <w:r w:rsidRPr="005944CE">
        <w:rPr>
          <w:lang w:eastAsia="en-AU"/>
        </w:rPr>
        <w:t>indings</w:t>
      </w:r>
      <w:bookmarkEnd w:id="70"/>
    </w:p>
    <w:p w14:paraId="6225F77A" w14:textId="7D2E7CC8" w:rsidR="00485F0E" w:rsidRPr="005944CE" w:rsidRDefault="00485F0E" w:rsidP="00E551F8">
      <w:pPr>
        <w:pStyle w:val="WWSBodytext"/>
      </w:pPr>
      <w:r>
        <w:t>CVS</w:t>
      </w:r>
      <w:r w:rsidRPr="005944CE">
        <w:t xml:space="preserve"> provide local, independent support to </w:t>
      </w:r>
      <w:r>
        <w:t>vulnerable NDIS participants by:</w:t>
      </w:r>
    </w:p>
    <w:p w14:paraId="6593FDAD" w14:textId="77777777" w:rsidR="00485F0E" w:rsidRPr="001058B7" w:rsidRDefault="00485F0E" w:rsidP="00E551F8">
      <w:pPr>
        <w:pStyle w:val="WWSList-bullet1"/>
      </w:pPr>
      <w:r w:rsidRPr="001058B7">
        <w:t xml:space="preserve">Upholding of an individual’s human rights and to ensure service provision is appropriate in order to prevent violence, abuse and exploitation. </w:t>
      </w:r>
    </w:p>
    <w:p w14:paraId="7977C770" w14:textId="77777777" w:rsidR="00485F0E" w:rsidRPr="001058B7" w:rsidRDefault="00485F0E" w:rsidP="00E551F8">
      <w:pPr>
        <w:pStyle w:val="WWSList-bullet1"/>
      </w:pPr>
      <w:r w:rsidRPr="001058B7">
        <w:t xml:space="preserve">Supporting appropriate decision making which maintains a focus on an individual is central to any decision made about them and in line with the wishes of the individual. </w:t>
      </w:r>
    </w:p>
    <w:p w14:paraId="032AFB9E" w14:textId="77777777" w:rsidR="00485F0E" w:rsidRPr="001058B7" w:rsidRDefault="00485F0E" w:rsidP="00E551F8">
      <w:pPr>
        <w:pStyle w:val="WWSList-bullet1"/>
      </w:pPr>
      <w:r w:rsidRPr="001058B7">
        <w:t>Facilitating local capacity building to achieve resolution of issues in services at the earliest possible stage</w:t>
      </w:r>
      <w:r>
        <w:t>.</w:t>
      </w:r>
      <w:r w:rsidRPr="001058B7">
        <w:t xml:space="preserve"> </w:t>
      </w:r>
    </w:p>
    <w:p w14:paraId="23038D7B" w14:textId="77777777" w:rsidR="00485F0E" w:rsidRPr="001058B7" w:rsidRDefault="00485F0E" w:rsidP="00E551F8">
      <w:pPr>
        <w:pStyle w:val="WWSList-bullet1"/>
      </w:pPr>
      <w:r w:rsidRPr="001058B7">
        <w:t xml:space="preserve">Adding to regulatory intelligence on services and systemic issues to the state or territory as well as to the NDIS Commission. </w:t>
      </w:r>
    </w:p>
    <w:p w14:paraId="5A575A30" w14:textId="77777777" w:rsidR="00485F0E" w:rsidRPr="00336631" w:rsidRDefault="00485F0E" w:rsidP="00E551F8">
      <w:pPr>
        <w:pStyle w:val="WWSBodytext"/>
      </w:pPr>
      <w:r w:rsidRPr="005944CE">
        <w:t>In the long term, there appear to be strong reasons to align community visiting of people with disability within a broader adult protection paradigm encompassing safeguarding in mental health institutions and other facilities. States and territories may wish to consider how different visiting schemes might work more closely together and share information as a first step, particularly where people with disability are users of more than</w:t>
      </w:r>
      <w:r w:rsidRPr="00336631">
        <w:t xml:space="preserve"> one system</w:t>
      </w:r>
      <w:r>
        <w:t>.</w:t>
      </w:r>
    </w:p>
    <w:p w14:paraId="34D81EE5" w14:textId="77777777" w:rsidR="00485F0E" w:rsidRPr="00336631" w:rsidRDefault="00485F0E" w:rsidP="00485F0E">
      <w:pPr>
        <w:pStyle w:val="WWS2column-listbullet1"/>
        <w:numPr>
          <w:ilvl w:val="0"/>
          <w:numId w:val="0"/>
        </w:numPr>
        <w:spacing w:after="100" w:afterAutospacing="1"/>
        <w:ind w:left="717" w:hanging="717"/>
        <w:contextualSpacing w:val="0"/>
      </w:pPr>
    </w:p>
    <w:p w14:paraId="030E046B" w14:textId="77777777" w:rsidR="00647007" w:rsidRPr="00647007" w:rsidRDefault="00647007" w:rsidP="00647007">
      <w:pPr>
        <w:pStyle w:val="WWSHeading1"/>
        <w:rPr>
          <w:lang w:eastAsia="en-AU"/>
        </w:rPr>
      </w:pPr>
      <w:bookmarkStart w:id="71" w:name="_Toc31957410"/>
      <w:r w:rsidRPr="00647007">
        <w:rPr>
          <w:lang w:eastAsia="en-AU"/>
        </w:rPr>
        <w:lastRenderedPageBreak/>
        <w:t>List of recommendations</w:t>
      </w:r>
      <w:bookmarkEnd w:id="71"/>
      <w:r w:rsidRPr="00647007">
        <w:rPr>
          <w:lang w:eastAsia="en-AU"/>
        </w:rPr>
        <w:t xml:space="preserve"> </w:t>
      </w:r>
    </w:p>
    <w:p w14:paraId="5E9F2928" w14:textId="65D435BD" w:rsidR="00717498" w:rsidRPr="00717498" w:rsidRDefault="00717498" w:rsidP="00120E1D">
      <w:pPr>
        <w:pStyle w:val="WWSList-number1"/>
        <w:numPr>
          <w:ilvl w:val="0"/>
          <w:numId w:val="30"/>
        </w:numPr>
      </w:pPr>
      <w:r w:rsidRPr="00717498">
        <w:t xml:space="preserve">That </w:t>
      </w:r>
      <w:r w:rsidR="00E551F8">
        <w:t>CVS</w:t>
      </w:r>
      <w:r w:rsidRPr="00717498">
        <w:t xml:space="preserve"> for disability, while having a broader scope than the NDIS, have a contribution to make to the NDIS Quality and Safeguarding Framework and that the contribution of CVS should be formally recognised within the NDIS Framework</w:t>
      </w:r>
    </w:p>
    <w:p w14:paraId="67CA16F5" w14:textId="11A37453" w:rsidR="00763164" w:rsidRPr="005944CE" w:rsidRDefault="00763164" w:rsidP="00120E1D">
      <w:pPr>
        <w:pStyle w:val="WWSList-number1"/>
        <w:numPr>
          <w:ilvl w:val="0"/>
          <w:numId w:val="30"/>
        </w:numPr>
      </w:pPr>
      <w:r>
        <w:t>T</w:t>
      </w:r>
      <w:r w:rsidRPr="005944CE">
        <w:t>hat the role of Community Visitors be provided by state and territory</w:t>
      </w:r>
      <w:r w:rsidR="008C48A7">
        <w:t>-</w:t>
      </w:r>
      <w:r w:rsidRPr="005944CE">
        <w:t>based schemes</w:t>
      </w:r>
      <w:r w:rsidR="00D72F24">
        <w:t xml:space="preserve"> where they exist</w:t>
      </w:r>
      <w:r w:rsidRPr="005944CE">
        <w:t xml:space="preserve">.  </w:t>
      </w:r>
    </w:p>
    <w:p w14:paraId="4EDFB61B" w14:textId="2BD9420C" w:rsidR="00763164" w:rsidRPr="005944CE" w:rsidRDefault="00763164" w:rsidP="00120E1D">
      <w:pPr>
        <w:pStyle w:val="WWSList-number1"/>
        <w:numPr>
          <w:ilvl w:val="0"/>
          <w:numId w:val="30"/>
        </w:numPr>
      </w:pPr>
      <w:r w:rsidRPr="005944CE">
        <w:t>That Northern Territory, Western Australia and Tasmania</w:t>
      </w:r>
      <w:r>
        <w:t xml:space="preserve"> may</w:t>
      </w:r>
      <w:r w:rsidRPr="005944CE">
        <w:t xml:space="preserve"> </w:t>
      </w:r>
      <w:r>
        <w:t xml:space="preserve">wish to </w:t>
      </w:r>
      <w:r w:rsidRPr="005944CE">
        <w:t xml:space="preserve">consider the establishment of a </w:t>
      </w:r>
      <w:r w:rsidR="00E551F8">
        <w:t>CVS</w:t>
      </w:r>
      <w:r w:rsidRPr="005944CE">
        <w:t xml:space="preserve"> as described in </w:t>
      </w:r>
      <w:r w:rsidR="00D72F24">
        <w:t xml:space="preserve">the findings </w:t>
      </w:r>
      <w:r w:rsidRPr="00763164">
        <w:t xml:space="preserve">where these supports are </w:t>
      </w:r>
      <w:r>
        <w:t>not provided through other state or territory</w:t>
      </w:r>
      <w:r w:rsidRPr="00763164">
        <w:t>-based systems</w:t>
      </w:r>
      <w:r w:rsidRPr="005944CE">
        <w:t xml:space="preserve">. </w:t>
      </w:r>
    </w:p>
    <w:p w14:paraId="270BA248" w14:textId="111741FB" w:rsidR="00647007" w:rsidRPr="005944CE" w:rsidRDefault="00647007" w:rsidP="00120E1D">
      <w:pPr>
        <w:pStyle w:val="WWSList-number1"/>
        <w:numPr>
          <w:ilvl w:val="0"/>
          <w:numId w:val="30"/>
        </w:numPr>
      </w:pPr>
      <w:r w:rsidRPr="005944CE">
        <w:t xml:space="preserve">To support </w:t>
      </w:r>
      <w:r w:rsidR="00E551F8">
        <w:t>CVS</w:t>
      </w:r>
      <w:r w:rsidRPr="005944CE">
        <w:t xml:space="preserve"> interface with the NDIS Commission, the following matters should be agreed between the NDIS Commission and </w:t>
      </w:r>
      <w:r w:rsidR="008C48A7">
        <w:t>s</w:t>
      </w:r>
      <w:r w:rsidRPr="005944CE">
        <w:t xml:space="preserve">tates and </w:t>
      </w:r>
      <w:r w:rsidR="008C48A7">
        <w:t>t</w:t>
      </w:r>
      <w:r w:rsidRPr="005944CE">
        <w:t xml:space="preserve">erritories: </w:t>
      </w:r>
    </w:p>
    <w:p w14:paraId="045D7622" w14:textId="57B4BE2B" w:rsidR="00647007" w:rsidRPr="005944CE" w:rsidRDefault="00647007" w:rsidP="00120E1D">
      <w:pPr>
        <w:numPr>
          <w:ilvl w:val="1"/>
          <w:numId w:val="21"/>
        </w:numPr>
        <w:spacing w:before="120" w:after="120" w:line="300" w:lineRule="exact"/>
        <w:rPr>
          <w:rFonts w:eastAsia="HGGothicE"/>
          <w:color w:val="424242"/>
          <w:lang w:val="en-AU" w:eastAsia="en-AU"/>
        </w:rPr>
      </w:pPr>
      <w:r w:rsidRPr="005944CE">
        <w:rPr>
          <w:rFonts w:eastAsia="HGGothicE"/>
          <w:color w:val="424242"/>
          <w:lang w:val="en-AU" w:eastAsia="en-AU"/>
        </w:rPr>
        <w:t xml:space="preserve">Authority of Community Visitors to enter </w:t>
      </w:r>
      <w:r w:rsidR="007C42AF">
        <w:rPr>
          <w:rFonts w:eastAsia="HGGothicE"/>
          <w:color w:val="424242"/>
          <w:lang w:val="en-AU" w:eastAsia="en-AU"/>
        </w:rPr>
        <w:t>the premises of NDIS providers</w:t>
      </w:r>
      <w:r w:rsidR="00435AA5">
        <w:rPr>
          <w:rFonts w:eastAsia="HGGothicE"/>
          <w:color w:val="424242"/>
          <w:lang w:val="en-AU" w:eastAsia="en-AU"/>
        </w:rPr>
        <w:t>.</w:t>
      </w:r>
    </w:p>
    <w:p w14:paraId="10899EE4" w14:textId="77777777" w:rsidR="00647007" w:rsidRPr="005944CE" w:rsidRDefault="00647007" w:rsidP="00120E1D">
      <w:pPr>
        <w:numPr>
          <w:ilvl w:val="1"/>
          <w:numId w:val="21"/>
        </w:numPr>
        <w:spacing w:before="120" w:after="120" w:line="300" w:lineRule="exact"/>
        <w:rPr>
          <w:rFonts w:eastAsia="HGGothicE"/>
          <w:color w:val="424242"/>
          <w:lang w:val="en-AU" w:eastAsia="en-AU"/>
        </w:rPr>
      </w:pPr>
      <w:r w:rsidRPr="005944CE">
        <w:rPr>
          <w:rFonts w:eastAsia="HGGothicE"/>
          <w:color w:val="424242"/>
          <w:lang w:val="en-AU" w:eastAsia="en-AU"/>
        </w:rPr>
        <w:t>Data and information sharing.</w:t>
      </w:r>
    </w:p>
    <w:p w14:paraId="0AA14E93" w14:textId="77777777" w:rsidR="00647007" w:rsidRPr="005944CE" w:rsidRDefault="00647007" w:rsidP="00120E1D">
      <w:pPr>
        <w:numPr>
          <w:ilvl w:val="1"/>
          <w:numId w:val="21"/>
        </w:numPr>
        <w:spacing w:before="120" w:after="120" w:line="300" w:lineRule="exact"/>
        <w:rPr>
          <w:rFonts w:eastAsia="HGGothicE"/>
          <w:color w:val="424242"/>
          <w:lang w:val="en-AU" w:eastAsia="en-AU"/>
        </w:rPr>
      </w:pPr>
      <w:r w:rsidRPr="005944CE">
        <w:rPr>
          <w:rFonts w:eastAsia="HGGothicE"/>
          <w:color w:val="424242"/>
          <w:lang w:val="en-AU" w:eastAsia="en-AU"/>
        </w:rPr>
        <w:t xml:space="preserve">Compulsory reporting to the NDIS Commission on alleged reportable incidents and failure to adhere to incident management processes. </w:t>
      </w:r>
    </w:p>
    <w:p w14:paraId="6950044A" w14:textId="77777777" w:rsidR="00647007" w:rsidRPr="005944CE" w:rsidRDefault="00647007" w:rsidP="00120E1D">
      <w:pPr>
        <w:numPr>
          <w:ilvl w:val="1"/>
          <w:numId w:val="21"/>
        </w:numPr>
        <w:spacing w:before="120" w:after="120" w:line="300" w:lineRule="exact"/>
        <w:rPr>
          <w:rFonts w:eastAsia="HGGothicE"/>
          <w:color w:val="424242"/>
          <w:lang w:val="en-AU" w:eastAsia="en-AU"/>
        </w:rPr>
      </w:pPr>
      <w:r w:rsidRPr="005944CE">
        <w:rPr>
          <w:rFonts w:eastAsia="HGGothicE"/>
          <w:color w:val="424242"/>
          <w:lang w:val="en-AU" w:eastAsia="en-AU"/>
        </w:rPr>
        <w:t xml:space="preserve">Reporting on patterns of concern to the NDIS Commission and state/territory agencies. </w:t>
      </w:r>
    </w:p>
    <w:p w14:paraId="3DC16F23" w14:textId="08A6486B" w:rsidR="00647007" w:rsidRPr="005944CE" w:rsidRDefault="00647007" w:rsidP="00120E1D">
      <w:pPr>
        <w:numPr>
          <w:ilvl w:val="1"/>
          <w:numId w:val="21"/>
        </w:numPr>
        <w:spacing w:before="120" w:after="120" w:line="300" w:lineRule="exact"/>
        <w:rPr>
          <w:rFonts w:eastAsia="HGGothicE"/>
          <w:color w:val="424242"/>
          <w:lang w:val="en-AU" w:eastAsia="en-AU"/>
        </w:rPr>
      </w:pPr>
      <w:r w:rsidRPr="005944CE">
        <w:rPr>
          <w:rFonts w:eastAsia="HGGothicE"/>
          <w:color w:val="424242"/>
          <w:lang w:val="en-AU" w:eastAsia="en-AU"/>
        </w:rPr>
        <w:t xml:space="preserve">Role of </w:t>
      </w:r>
      <w:r w:rsidR="00E551F8">
        <w:rPr>
          <w:rFonts w:eastAsia="HGGothicE"/>
          <w:color w:val="424242"/>
          <w:lang w:val="en-AU" w:eastAsia="en-AU"/>
        </w:rPr>
        <w:t>CVS</w:t>
      </w:r>
      <w:r w:rsidRPr="005944CE">
        <w:rPr>
          <w:rFonts w:eastAsia="HGGothicE"/>
          <w:color w:val="424242"/>
          <w:lang w:val="en-AU" w:eastAsia="en-AU"/>
        </w:rPr>
        <w:t xml:space="preserve"> in relation to restrictive practices monitoring and reporting. </w:t>
      </w:r>
    </w:p>
    <w:p w14:paraId="40D16CE7" w14:textId="7BC1D7AD" w:rsidR="00647007" w:rsidRPr="005944CE" w:rsidRDefault="00647007" w:rsidP="00E551F8">
      <w:pPr>
        <w:pStyle w:val="WWSList-number1"/>
      </w:pPr>
      <w:r w:rsidRPr="00E551F8">
        <w:rPr>
          <w:rStyle w:val="WWSList-number1Char"/>
        </w:rPr>
        <w:t xml:space="preserve">In the medium term, Commonwealth and states and territories should work towards national consistency around key aspects of </w:t>
      </w:r>
      <w:r w:rsidR="00E551F8">
        <w:rPr>
          <w:rStyle w:val="WWSList-number1Char"/>
        </w:rPr>
        <w:t>CVS</w:t>
      </w:r>
      <w:r w:rsidRPr="00E551F8">
        <w:rPr>
          <w:rStyle w:val="WWSList-number1Char"/>
        </w:rPr>
        <w:t xml:space="preserve"> including</w:t>
      </w:r>
      <w:r w:rsidRPr="005944CE">
        <w:t xml:space="preserve">: </w:t>
      </w:r>
    </w:p>
    <w:p w14:paraId="3D4BB5EE" w14:textId="77777777" w:rsidR="00647007" w:rsidRPr="005944CE" w:rsidRDefault="00647007" w:rsidP="00120E1D">
      <w:pPr>
        <w:numPr>
          <w:ilvl w:val="1"/>
          <w:numId w:val="22"/>
        </w:numPr>
        <w:spacing w:before="120" w:after="120" w:line="300" w:lineRule="exact"/>
        <w:rPr>
          <w:rFonts w:eastAsia="HGGothicE"/>
          <w:color w:val="424242"/>
          <w:lang w:val="en-AU" w:eastAsia="en-AU"/>
        </w:rPr>
      </w:pPr>
      <w:r w:rsidRPr="005944CE">
        <w:rPr>
          <w:rFonts w:eastAsia="HGGothicE"/>
          <w:color w:val="424242"/>
          <w:lang w:val="en-AU" w:eastAsia="en-AU"/>
        </w:rPr>
        <w:t xml:space="preserve">Reporting </w:t>
      </w:r>
    </w:p>
    <w:p w14:paraId="1C8F4767" w14:textId="77777777" w:rsidR="00647007" w:rsidRPr="005944CE" w:rsidRDefault="00647007" w:rsidP="00120E1D">
      <w:pPr>
        <w:numPr>
          <w:ilvl w:val="1"/>
          <w:numId w:val="22"/>
        </w:numPr>
        <w:spacing w:before="120" w:after="120" w:line="300" w:lineRule="exact"/>
        <w:rPr>
          <w:rFonts w:eastAsia="HGGothicE"/>
          <w:color w:val="424242"/>
          <w:lang w:val="en-AU" w:eastAsia="en-AU"/>
        </w:rPr>
      </w:pPr>
      <w:r w:rsidRPr="005944CE">
        <w:rPr>
          <w:rFonts w:eastAsia="HGGothicE"/>
          <w:color w:val="424242"/>
          <w:lang w:val="en-AU" w:eastAsia="en-AU"/>
        </w:rPr>
        <w:t xml:space="preserve">Standards for review (and alignment with practice standards) </w:t>
      </w:r>
    </w:p>
    <w:p w14:paraId="3FB2E906" w14:textId="77777777" w:rsidR="00647007" w:rsidRPr="005944CE" w:rsidRDefault="00647007" w:rsidP="00120E1D">
      <w:pPr>
        <w:numPr>
          <w:ilvl w:val="1"/>
          <w:numId w:val="22"/>
        </w:numPr>
        <w:spacing w:before="120" w:after="120" w:line="300" w:lineRule="exact"/>
        <w:rPr>
          <w:rFonts w:eastAsia="HGGothicE"/>
          <w:color w:val="424242"/>
          <w:lang w:val="en-AU" w:eastAsia="en-AU"/>
        </w:rPr>
      </w:pPr>
      <w:r w:rsidRPr="005944CE">
        <w:rPr>
          <w:rFonts w:eastAsia="HGGothicE"/>
          <w:color w:val="424242"/>
          <w:lang w:val="en-AU" w:eastAsia="en-AU"/>
        </w:rPr>
        <w:t xml:space="preserve">Scope </w:t>
      </w:r>
    </w:p>
    <w:p w14:paraId="4DA26445" w14:textId="77777777" w:rsidR="00647007" w:rsidRPr="005944CE" w:rsidRDefault="00647007" w:rsidP="00120E1D">
      <w:pPr>
        <w:numPr>
          <w:ilvl w:val="1"/>
          <w:numId w:val="22"/>
        </w:numPr>
        <w:spacing w:before="120" w:after="120" w:line="300" w:lineRule="exact"/>
        <w:rPr>
          <w:rFonts w:eastAsia="HGGothicE"/>
          <w:color w:val="424242"/>
          <w:lang w:val="en-AU" w:eastAsia="en-AU"/>
        </w:rPr>
      </w:pPr>
      <w:r w:rsidRPr="005944CE">
        <w:rPr>
          <w:rFonts w:eastAsia="HGGothicE"/>
          <w:color w:val="424242"/>
          <w:lang w:val="en-AU" w:eastAsia="en-AU"/>
        </w:rPr>
        <w:t xml:space="preserve">Interface with NDIS Commission to define minimum consistency necessary </w:t>
      </w:r>
    </w:p>
    <w:p w14:paraId="57E56BE4" w14:textId="0214C090" w:rsidR="00647007" w:rsidRPr="00FD7C0B" w:rsidRDefault="00647007" w:rsidP="00120E1D">
      <w:pPr>
        <w:numPr>
          <w:ilvl w:val="1"/>
          <w:numId w:val="22"/>
        </w:numPr>
        <w:spacing w:before="120" w:after="120" w:line="300" w:lineRule="exact"/>
        <w:rPr>
          <w:rFonts w:eastAsia="HGGothicE"/>
          <w:color w:val="424242"/>
          <w:lang w:val="en-AU" w:eastAsia="en-AU"/>
        </w:rPr>
      </w:pPr>
      <w:r w:rsidRPr="005944CE">
        <w:rPr>
          <w:rFonts w:eastAsia="HGGothicE"/>
          <w:color w:val="424242"/>
          <w:lang w:val="en-AU" w:eastAsia="en-AU"/>
        </w:rPr>
        <w:t xml:space="preserve">Any role within the OPCAT NPM. </w:t>
      </w:r>
    </w:p>
    <w:p w14:paraId="1768FAAC" w14:textId="581E3E7C" w:rsidR="00647007" w:rsidRPr="00BE136A" w:rsidRDefault="00E551F8" w:rsidP="00E551F8">
      <w:pPr>
        <w:pStyle w:val="WWSList-number1"/>
      </w:pPr>
      <w:r>
        <w:t>CVS</w:t>
      </w:r>
      <w:r w:rsidR="00647007" w:rsidRPr="00BE136A">
        <w:t xml:space="preserve"> are working in an evolving context, and will benefit from being included in the broader Quality and Safeguarding Framework review due in 2021-22.</w:t>
      </w:r>
    </w:p>
    <w:p w14:paraId="31656117" w14:textId="77777777" w:rsidR="00647007" w:rsidRDefault="00647007" w:rsidP="00647007">
      <w:pPr>
        <w:pStyle w:val="WWSAcknowledgements-heading"/>
        <w:rPr>
          <w:lang w:eastAsia="en-AU"/>
        </w:rPr>
      </w:pPr>
    </w:p>
    <w:p w14:paraId="3E4C5C3E" w14:textId="77777777" w:rsidR="00647007" w:rsidRPr="00B847BB" w:rsidRDefault="00647007" w:rsidP="00647007">
      <w:pPr>
        <w:pStyle w:val="WWSList-bullet1"/>
        <w:numPr>
          <w:ilvl w:val="0"/>
          <w:numId w:val="0"/>
        </w:numPr>
        <w:ind w:left="360"/>
      </w:pPr>
    </w:p>
    <w:p w14:paraId="082710A1" w14:textId="77777777" w:rsidR="00E03B02" w:rsidRDefault="00E03B02" w:rsidP="001A3917">
      <w:pPr>
        <w:pStyle w:val="WWSHeading1"/>
      </w:pPr>
      <w:bookmarkStart w:id="72" w:name="_Toc531341150"/>
      <w:bookmarkStart w:id="73" w:name="_Toc531963947"/>
      <w:bookmarkStart w:id="74" w:name="_Toc31957411"/>
      <w:bookmarkStart w:id="75" w:name="_Toc530912071"/>
      <w:r>
        <w:lastRenderedPageBreak/>
        <w:t>References</w:t>
      </w:r>
      <w:bookmarkEnd w:id="72"/>
      <w:bookmarkEnd w:id="73"/>
      <w:bookmarkEnd w:id="74"/>
    </w:p>
    <w:p w14:paraId="4BB4A928" w14:textId="77777777" w:rsidR="008B2C05" w:rsidRPr="008B2C05" w:rsidRDefault="008B2C05" w:rsidP="008B2C05">
      <w:pPr>
        <w:spacing w:after="120"/>
        <w:rPr>
          <w:sz w:val="20"/>
          <w:szCs w:val="20"/>
        </w:rPr>
      </w:pPr>
      <w:r w:rsidRPr="008B2C05">
        <w:rPr>
          <w:sz w:val="20"/>
          <w:szCs w:val="20"/>
        </w:rPr>
        <w:t>All urls checked 16 December 2018</w:t>
      </w:r>
    </w:p>
    <w:p w14:paraId="4568B137" w14:textId="2C574534" w:rsidR="007206A1" w:rsidRDefault="007206A1" w:rsidP="008B2C05">
      <w:pPr>
        <w:spacing w:after="40"/>
        <w:contextualSpacing/>
      </w:pPr>
      <w:r>
        <w:t xml:space="preserve">Australian Bureau of Statistics </w:t>
      </w:r>
      <w:r w:rsidRPr="007206A1">
        <w:t>4431.0.55.003</w:t>
      </w:r>
      <w:r w:rsidR="008C48A7" w:rsidRPr="008C48A7">
        <w:t>–</w:t>
      </w:r>
      <w:r w:rsidRPr="007206A1">
        <w:t xml:space="preserve"> Experiences of Violence and Personal Safety of People with Disability, 2016</w:t>
      </w:r>
      <w:r>
        <w:t>, 28 November 2018</w:t>
      </w:r>
      <w:r w:rsidRPr="007206A1">
        <w:t xml:space="preserve"> </w:t>
      </w:r>
      <w:hyperlink r:id="rId26" w:history="1">
        <w:r w:rsidRPr="00E32A82">
          <w:rPr>
            <w:rStyle w:val="Hyperlink"/>
            <w:sz w:val="24"/>
          </w:rPr>
          <w:t>http://www.abs.gov.au/ausstats/abs@.nsf/Latestproducts/4431.0.55.003Main%20Features12016?opendocument&amp;tabname=Summary&amp;prodno=4431.0.55.003&amp;issue=2016&amp;num=&amp;view</w:t>
        </w:r>
      </w:hyperlink>
      <w:r w:rsidRPr="007206A1">
        <w:t>=</w:t>
      </w:r>
    </w:p>
    <w:p w14:paraId="429F7A49" w14:textId="77777777" w:rsidR="007206A1" w:rsidRDefault="007206A1" w:rsidP="008B2C05">
      <w:pPr>
        <w:spacing w:after="40"/>
        <w:contextualSpacing/>
      </w:pPr>
    </w:p>
    <w:p w14:paraId="3CE63F54" w14:textId="5C6356CE" w:rsidR="001A07EA" w:rsidRDefault="001A07EA" w:rsidP="008B2C05">
      <w:pPr>
        <w:spacing w:after="40"/>
        <w:contextualSpacing/>
      </w:pPr>
      <w:r>
        <w:t>Australian Government Productivity Commission, National Disability Agreement Review Issues Paper, July 2018</w:t>
      </w:r>
    </w:p>
    <w:p w14:paraId="18795ABF" w14:textId="6312C398" w:rsidR="001A07EA" w:rsidRDefault="00367698" w:rsidP="008B2C05">
      <w:pPr>
        <w:spacing w:after="40"/>
        <w:contextualSpacing/>
      </w:pPr>
      <w:hyperlink r:id="rId27" w:history="1">
        <w:r w:rsidR="001A07EA" w:rsidRPr="00A768F0">
          <w:rPr>
            <w:rStyle w:val="Hyperlink"/>
            <w:sz w:val="24"/>
          </w:rPr>
          <w:t>https://www.pc.gov.au/inquiries/current/disability-agreement/issues/disability-agreement-issues.pdf</w:t>
        </w:r>
      </w:hyperlink>
    </w:p>
    <w:p w14:paraId="6BB4BDDD" w14:textId="77777777" w:rsidR="001A07EA" w:rsidRDefault="001A07EA" w:rsidP="008B2C05">
      <w:pPr>
        <w:spacing w:after="40"/>
        <w:contextualSpacing/>
      </w:pPr>
    </w:p>
    <w:p w14:paraId="702E63A9" w14:textId="2B06A625" w:rsidR="00D74219" w:rsidRPr="00E1753B" w:rsidRDefault="00D74219" w:rsidP="008B2C05">
      <w:pPr>
        <w:spacing w:after="40"/>
        <w:contextualSpacing/>
      </w:pPr>
      <w:r w:rsidRPr="00E1753B">
        <w:t xml:space="preserve">Australian Human Rights Commission, </w:t>
      </w:r>
      <w:r w:rsidR="00E90E10">
        <w:t xml:space="preserve">A </w:t>
      </w:r>
      <w:r w:rsidR="00F16A13">
        <w:t>F</w:t>
      </w:r>
      <w:r w:rsidR="00E90E10">
        <w:t>uture Without V</w:t>
      </w:r>
      <w:r w:rsidRPr="00E1753B">
        <w:t xml:space="preserve">iolence </w:t>
      </w:r>
      <w:r w:rsidR="008C48A7" w:rsidRPr="008C48A7">
        <w:t>–</w:t>
      </w:r>
      <w:r w:rsidRPr="00E1753B">
        <w:t xml:space="preserve"> quality safeguarding and oversight to prevent and address violence against people with disability in institutional settings</w:t>
      </w:r>
      <w:r w:rsidR="00E90E10">
        <w:t>,</w:t>
      </w:r>
      <w:r w:rsidRPr="00E1753B">
        <w:t xml:space="preserve"> June 2018</w:t>
      </w:r>
    </w:p>
    <w:bookmarkEnd w:id="75"/>
    <w:p w14:paraId="58188A6F" w14:textId="708243A0" w:rsidR="00D74219" w:rsidRPr="00E1753B" w:rsidRDefault="00C44375" w:rsidP="008B2C05">
      <w:pPr>
        <w:spacing w:after="40"/>
        <w:contextualSpacing/>
      </w:pPr>
      <w:r>
        <w:rPr>
          <w:rStyle w:val="Hyperlink"/>
          <w:sz w:val="24"/>
        </w:rPr>
        <w:fldChar w:fldCharType="begin"/>
      </w:r>
      <w:r>
        <w:rPr>
          <w:rStyle w:val="Hyperlink"/>
          <w:sz w:val="24"/>
        </w:rPr>
        <w:instrText xml:space="preserve"> HYPERLINK "https://www.humanrights.gov.au/our-work/disability-rights/publications/future-without-violence-2018" </w:instrText>
      </w:r>
      <w:r>
        <w:rPr>
          <w:rStyle w:val="Hyperlink"/>
          <w:sz w:val="24"/>
        </w:rPr>
        <w:fldChar w:fldCharType="separate"/>
      </w:r>
      <w:r w:rsidR="00D74219" w:rsidRPr="00E1753B">
        <w:rPr>
          <w:rStyle w:val="Hyperlink"/>
          <w:sz w:val="24"/>
        </w:rPr>
        <w:t>https://www.humanrights.gov.au/our-work/disability-rights/publications/future-without-violence-2018</w:t>
      </w:r>
      <w:r>
        <w:rPr>
          <w:rStyle w:val="Hyperlink"/>
          <w:sz w:val="24"/>
        </w:rPr>
        <w:fldChar w:fldCharType="end"/>
      </w:r>
    </w:p>
    <w:p w14:paraId="4083B5C4" w14:textId="77777777" w:rsidR="00D74219" w:rsidRPr="00E1753B" w:rsidRDefault="00D74219" w:rsidP="008B2C05">
      <w:pPr>
        <w:spacing w:after="40"/>
        <w:contextualSpacing/>
      </w:pPr>
    </w:p>
    <w:p w14:paraId="17E0FA32" w14:textId="77777777" w:rsidR="00D74219" w:rsidRPr="00E1753B" w:rsidRDefault="00D74219" w:rsidP="008B2C05">
      <w:pPr>
        <w:spacing w:after="40"/>
        <w:contextualSpacing/>
      </w:pPr>
      <w:r w:rsidRPr="00E1753B">
        <w:t>Australian Institute of Family Studies, Elder abuse understanding issues frameworks and responses Research Report 35, February 2016</w:t>
      </w:r>
    </w:p>
    <w:p w14:paraId="2CEB0969" w14:textId="77777777" w:rsidR="00D74219" w:rsidRPr="00E1753B" w:rsidRDefault="00367698" w:rsidP="008B2C05">
      <w:pPr>
        <w:spacing w:after="40"/>
        <w:contextualSpacing/>
      </w:pPr>
      <w:hyperlink r:id="rId28" w:history="1">
        <w:r w:rsidR="00D74219" w:rsidRPr="00E1753B">
          <w:rPr>
            <w:rStyle w:val="Hyperlink"/>
            <w:sz w:val="24"/>
          </w:rPr>
          <w:t>https://aifs.gov.au/publications/elder-abuse</w:t>
        </w:r>
      </w:hyperlink>
    </w:p>
    <w:p w14:paraId="32945639" w14:textId="77777777" w:rsidR="00D74219" w:rsidRPr="00E1753B" w:rsidRDefault="00D74219" w:rsidP="008B2C05">
      <w:pPr>
        <w:spacing w:after="40"/>
        <w:contextualSpacing/>
      </w:pPr>
    </w:p>
    <w:p w14:paraId="7FBC8D6A" w14:textId="0697125B" w:rsidR="00D74219" w:rsidRPr="00E1753B" w:rsidRDefault="00D74219" w:rsidP="008B2C05">
      <w:pPr>
        <w:spacing w:after="40"/>
        <w:contextualSpacing/>
      </w:pPr>
      <w:r w:rsidRPr="00E1753B">
        <w:t>Australian Law Reform Commission</w:t>
      </w:r>
      <w:r w:rsidR="00681416">
        <w:t>,</w:t>
      </w:r>
      <w:r w:rsidRPr="00E1753B">
        <w:t xml:space="preserve"> Elder Abuse A National Legal Response summary report 13 May 2017</w:t>
      </w:r>
    </w:p>
    <w:p w14:paraId="7F8A0AFF" w14:textId="77777777" w:rsidR="00D74219" w:rsidRPr="00E1753B" w:rsidRDefault="00367698" w:rsidP="008B2C05">
      <w:pPr>
        <w:spacing w:after="40"/>
        <w:contextualSpacing/>
      </w:pPr>
      <w:hyperlink r:id="rId29" w:history="1">
        <w:r w:rsidR="00D74219" w:rsidRPr="00E1753B">
          <w:rPr>
            <w:rStyle w:val="Hyperlink"/>
            <w:sz w:val="24"/>
          </w:rPr>
          <w:t>https://www.alrc.gov.au/publications/elder-abuse-report</w:t>
        </w:r>
      </w:hyperlink>
    </w:p>
    <w:p w14:paraId="6DD4E3A0" w14:textId="77777777" w:rsidR="00D74219" w:rsidRDefault="00D74219" w:rsidP="008B2C05">
      <w:pPr>
        <w:spacing w:after="40"/>
        <w:contextualSpacing/>
      </w:pPr>
    </w:p>
    <w:p w14:paraId="72399567" w14:textId="574AE45F" w:rsidR="00ED5B29" w:rsidRDefault="00ED5B29" w:rsidP="008B2C05">
      <w:pPr>
        <w:spacing w:after="40"/>
        <w:contextualSpacing/>
      </w:pPr>
      <w:r w:rsidRPr="00ED5B29">
        <w:t>Australian Senate Community Affairs Reference Committee,</w:t>
      </w:r>
      <w:r>
        <w:t xml:space="preserve">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00F52F35">
        <w:t>,</w:t>
      </w:r>
      <w:r>
        <w:t xml:space="preserve"> November 2015</w:t>
      </w:r>
    </w:p>
    <w:p w14:paraId="5D05F8EF" w14:textId="6A1DDD55" w:rsidR="00ED5B29" w:rsidRDefault="00367698" w:rsidP="008B2C05">
      <w:pPr>
        <w:spacing w:after="40"/>
        <w:contextualSpacing/>
      </w:pPr>
      <w:hyperlink r:id="rId30" w:history="1">
        <w:r w:rsidR="00ED5B29" w:rsidRPr="00893D96">
          <w:rPr>
            <w:rStyle w:val="Hyperlink"/>
            <w:sz w:val="24"/>
          </w:rPr>
          <w:t>https://www.aph.gov.au/Parliamentary_Business/Committees/Senate/Community_Affairs/Violence_abuse_neglect/Report</w:t>
        </w:r>
      </w:hyperlink>
    </w:p>
    <w:p w14:paraId="109A9DE6" w14:textId="77777777" w:rsidR="00ED5B29" w:rsidRDefault="00ED5B29" w:rsidP="008B2C05">
      <w:pPr>
        <w:spacing w:after="40"/>
        <w:contextualSpacing/>
      </w:pPr>
    </w:p>
    <w:p w14:paraId="3DA184DE" w14:textId="77777777" w:rsidR="00D74219" w:rsidRPr="00E1753B" w:rsidRDefault="00D74219" w:rsidP="008B2C05">
      <w:pPr>
        <w:spacing w:after="40"/>
        <w:contextualSpacing/>
      </w:pPr>
      <w:r w:rsidRPr="00E1753B">
        <w:t xml:space="preserve">Australian Senate Community Affairs Reference Committee, Effectiveness of the aged care quality assessment and accreditation framework for protecting residents from abuse and for practices and ensuring proper clinical and medical care standards are maintained and practiced, interim report February 2018 </w:t>
      </w:r>
    </w:p>
    <w:p w14:paraId="2C0B03E7" w14:textId="78730B37" w:rsidR="00D74219" w:rsidRPr="00EF3A2D" w:rsidRDefault="00367698" w:rsidP="008B2C05">
      <w:pPr>
        <w:spacing w:after="40"/>
        <w:contextualSpacing/>
        <w:rPr>
          <w:rStyle w:val="Hyperlink"/>
          <w:sz w:val="24"/>
        </w:rPr>
      </w:pPr>
      <w:hyperlink r:id="rId31" w:history="1">
        <w:r w:rsidR="00D74219" w:rsidRPr="00E1753B">
          <w:rPr>
            <w:rStyle w:val="Hyperlink"/>
            <w:sz w:val="24"/>
          </w:rPr>
          <w:t>https://www.aph.gov.au/Parliamentary_Business/Committees/Senate/Community_Affairs/AgedCareQuality</w:t>
        </w:r>
      </w:hyperlink>
    </w:p>
    <w:p w14:paraId="0B6CE6A0" w14:textId="77777777" w:rsidR="00CF3B67" w:rsidRDefault="00CF3B67" w:rsidP="008B2C05">
      <w:pPr>
        <w:spacing w:after="40"/>
        <w:contextualSpacing/>
        <w:rPr>
          <w:rStyle w:val="Hyperlink"/>
          <w:sz w:val="24"/>
        </w:rPr>
      </w:pPr>
    </w:p>
    <w:p w14:paraId="7FA451BB" w14:textId="77777777" w:rsidR="007F618F" w:rsidRDefault="007F618F">
      <w:pPr>
        <w:rPr>
          <w:lang w:val="en-AU"/>
        </w:rPr>
      </w:pPr>
      <w:r>
        <w:rPr>
          <w:lang w:val="en-AU"/>
        </w:rPr>
        <w:br w:type="page"/>
      </w:r>
    </w:p>
    <w:p w14:paraId="4C98218E" w14:textId="20DAA979" w:rsidR="001C614C" w:rsidRDefault="001C614C" w:rsidP="008B2C05">
      <w:pPr>
        <w:spacing w:after="40"/>
        <w:contextualSpacing/>
        <w:rPr>
          <w:lang w:val="en-AU"/>
        </w:rPr>
      </w:pPr>
      <w:r>
        <w:rPr>
          <w:lang w:val="en-AU"/>
        </w:rPr>
        <w:lastRenderedPageBreak/>
        <w:t xml:space="preserve">Caruna, S., </w:t>
      </w:r>
      <w:r>
        <w:t>To enhance best practice inspection methodologies for oversight bodies with an Optional Protocol to the Convention Against Torture focus. Churchill Fellowship Report 2017.</w:t>
      </w:r>
      <w:r w:rsidR="008B2C05">
        <w:rPr>
          <w:rStyle w:val="Hyperlink"/>
          <w:sz w:val="24"/>
          <w:lang w:val="en-AU"/>
        </w:rPr>
        <w:t xml:space="preserve"> </w:t>
      </w:r>
      <w:hyperlink r:id="rId32" w:history="1">
        <w:r w:rsidRPr="00893D96">
          <w:rPr>
            <w:rStyle w:val="Hyperlink"/>
            <w:sz w:val="24"/>
            <w:lang w:val="en-AU"/>
          </w:rPr>
          <w:t>https://www.churchilltrust.com.au/media/fellows/Caruana_S_2017_inspection_methodologies_for_oversight_bodies_with_an_OPCAT_focus.pdf</w:t>
        </w:r>
      </w:hyperlink>
    </w:p>
    <w:p w14:paraId="1526E2EC" w14:textId="77777777" w:rsidR="001C614C" w:rsidRDefault="001C614C" w:rsidP="008B2C05">
      <w:pPr>
        <w:spacing w:after="40"/>
        <w:contextualSpacing/>
        <w:rPr>
          <w:lang w:val="en-AU"/>
        </w:rPr>
      </w:pPr>
    </w:p>
    <w:p w14:paraId="4EADFD64" w14:textId="01190C25" w:rsidR="00CF3B67" w:rsidRDefault="00CF3B67" w:rsidP="008B2C05">
      <w:pPr>
        <w:spacing w:after="40"/>
        <w:contextualSpacing/>
        <w:rPr>
          <w:lang w:val="en-AU"/>
        </w:rPr>
      </w:pPr>
      <w:r>
        <w:rPr>
          <w:lang w:val="en-AU"/>
        </w:rPr>
        <w:t>Chief Advocate for Residents of Declared Places, West Australia Annual Report 2017-18 October 2018</w:t>
      </w:r>
      <w:r>
        <w:rPr>
          <w:lang w:val="en-AU"/>
        </w:rPr>
        <w:br/>
      </w:r>
      <w:hyperlink r:id="rId33" w:history="1">
        <w:r w:rsidRPr="00A768F0">
          <w:rPr>
            <w:rStyle w:val="Hyperlink"/>
            <w:sz w:val="24"/>
            <w:lang w:val="en-AU"/>
          </w:rPr>
          <w:t>https://mhas.wa.gov.au/assets/documents/2017-2018-DJC-Annual-Report.pdf</w:t>
        </w:r>
      </w:hyperlink>
    </w:p>
    <w:p w14:paraId="1B2D6F3B" w14:textId="79D641D9" w:rsidR="00D74219" w:rsidRPr="00E1753B" w:rsidRDefault="00D74219" w:rsidP="008B2C05">
      <w:pPr>
        <w:spacing w:after="40"/>
        <w:contextualSpacing/>
      </w:pPr>
      <w:r w:rsidRPr="00E1753B">
        <w:br/>
        <w:t xml:space="preserve">Commonwealth of Australia, </w:t>
      </w:r>
      <w:r w:rsidR="000E5B47">
        <w:t>NDIS Framework</w:t>
      </w:r>
      <w:r w:rsidRPr="00E1753B">
        <w:t>, Department of Social Services</w:t>
      </w:r>
      <w:r w:rsidR="006B457B">
        <w:br/>
      </w:r>
      <w:r w:rsidRPr="00E1753B">
        <w:t>9 December 2016</w:t>
      </w:r>
    </w:p>
    <w:p w14:paraId="3910F8E2" w14:textId="77777777" w:rsidR="00D74219" w:rsidRPr="00E1753B" w:rsidRDefault="00367698" w:rsidP="008B2C05">
      <w:pPr>
        <w:spacing w:after="40"/>
        <w:contextualSpacing/>
      </w:pPr>
      <w:hyperlink r:id="rId34" w:history="1">
        <w:r w:rsidR="00D74219" w:rsidRPr="00E1753B">
          <w:rPr>
            <w:rStyle w:val="Hyperlink"/>
            <w:sz w:val="24"/>
          </w:rPr>
          <w:t>https://www.dss.gov.au/sites/default/files/documents/02_2017/ndis_quality_and_safeguarding_framework_final.pdf</w:t>
        </w:r>
      </w:hyperlink>
    </w:p>
    <w:p w14:paraId="48C3B674" w14:textId="77777777" w:rsidR="00D74219" w:rsidRPr="00E1753B" w:rsidRDefault="00D74219" w:rsidP="008B2C05">
      <w:pPr>
        <w:spacing w:after="40"/>
        <w:contextualSpacing/>
      </w:pPr>
    </w:p>
    <w:p w14:paraId="173B6226" w14:textId="77777777" w:rsidR="00D74219" w:rsidRPr="00E1753B" w:rsidRDefault="00D74219" w:rsidP="008B2C05">
      <w:pPr>
        <w:spacing w:after="40"/>
        <w:contextualSpacing/>
      </w:pPr>
      <w:r w:rsidRPr="00E1753B">
        <w:t>Commonwealth of Australia, NDIS Quality and Safeguards Commission Corporate Plan 2018 to 2019, November 2018</w:t>
      </w:r>
    </w:p>
    <w:p w14:paraId="5C3115C2" w14:textId="77777777" w:rsidR="00D74219" w:rsidRPr="00E1753B" w:rsidRDefault="00367698" w:rsidP="008B2C05">
      <w:pPr>
        <w:spacing w:after="40"/>
        <w:contextualSpacing/>
      </w:pPr>
      <w:hyperlink r:id="rId35" w:history="1">
        <w:r w:rsidR="00D74219" w:rsidRPr="00E1753B">
          <w:rPr>
            <w:rStyle w:val="Hyperlink"/>
            <w:sz w:val="24"/>
          </w:rPr>
          <w:t>https://www.ndiscommission.gov.au/document/1116</w:t>
        </w:r>
      </w:hyperlink>
    </w:p>
    <w:p w14:paraId="7E013B9A" w14:textId="77777777" w:rsidR="00D74219" w:rsidRPr="00E1753B" w:rsidRDefault="00D74219" w:rsidP="008B2C05">
      <w:pPr>
        <w:spacing w:after="40"/>
        <w:contextualSpacing/>
      </w:pPr>
    </w:p>
    <w:p w14:paraId="105874D7" w14:textId="7922CEEA" w:rsidR="00D74219" w:rsidRPr="00E1753B" w:rsidRDefault="00D74219" w:rsidP="008B2C05">
      <w:pPr>
        <w:spacing w:after="40"/>
        <w:contextualSpacing/>
      </w:pPr>
      <w:r w:rsidRPr="00E1753B">
        <w:t>Council of Australian Governments, National Disability Strategy 2010 to 2020</w:t>
      </w:r>
    </w:p>
    <w:p w14:paraId="2C87132E" w14:textId="77777777" w:rsidR="00D74219" w:rsidRPr="00E1753B" w:rsidRDefault="00367698" w:rsidP="008B2C05">
      <w:pPr>
        <w:spacing w:after="40"/>
        <w:contextualSpacing/>
      </w:pPr>
      <w:hyperlink r:id="rId36" w:history="1">
        <w:r w:rsidR="00D74219" w:rsidRPr="00E1753B">
          <w:rPr>
            <w:rStyle w:val="Hyperlink"/>
            <w:sz w:val="24"/>
          </w:rPr>
          <w:t>https://www.dss.gov.au/our-responsibilities/disability-and-carers/publications-articles/policy-research/national-disability-strategy-2010-2020</w:t>
        </w:r>
      </w:hyperlink>
    </w:p>
    <w:p w14:paraId="54F79298" w14:textId="77777777" w:rsidR="00D74219" w:rsidRPr="00E1753B" w:rsidRDefault="00D74219" w:rsidP="008B2C05">
      <w:pPr>
        <w:spacing w:after="40"/>
        <w:contextualSpacing/>
      </w:pPr>
    </w:p>
    <w:p w14:paraId="1A51586A" w14:textId="57CCAE5A" w:rsidR="00681416" w:rsidRDefault="00681416" w:rsidP="008B2C05">
      <w:pPr>
        <w:spacing w:after="40"/>
        <w:contextualSpacing/>
      </w:pPr>
      <w:r>
        <w:t xml:space="preserve">Department of Social Services Consultation Report (ARTD Consultants) National </w:t>
      </w:r>
      <w:r w:rsidR="006B457B">
        <w:t>D</w:t>
      </w:r>
      <w:r>
        <w:t xml:space="preserve">isability </w:t>
      </w:r>
      <w:r w:rsidR="006B457B">
        <w:t>I</w:t>
      </w:r>
      <w:r>
        <w:t xml:space="preserve">nsurance </w:t>
      </w:r>
      <w:r w:rsidR="006B457B">
        <w:t>S</w:t>
      </w:r>
      <w:r w:rsidR="00060764">
        <w:t>cheme</w:t>
      </w:r>
      <w:r>
        <w:t xml:space="preserve"> </w:t>
      </w:r>
      <w:r w:rsidR="006B457B">
        <w:t>Q</w:t>
      </w:r>
      <w:r>
        <w:t xml:space="preserve">uality and </w:t>
      </w:r>
      <w:r w:rsidR="006B457B">
        <w:t>S</w:t>
      </w:r>
      <w:r>
        <w:t xml:space="preserve">afeguarding </w:t>
      </w:r>
      <w:r w:rsidR="006B457B">
        <w:t>F</w:t>
      </w:r>
      <w:r>
        <w:t xml:space="preserve">ramework 31 August 2015 </w:t>
      </w:r>
    </w:p>
    <w:p w14:paraId="3DB9AB81" w14:textId="77777777" w:rsidR="00681416" w:rsidRPr="00F00D73" w:rsidRDefault="00367698" w:rsidP="008B2C05">
      <w:pPr>
        <w:spacing w:after="40"/>
        <w:contextualSpacing/>
        <w:rPr>
          <w:color w:val="auto"/>
        </w:rPr>
      </w:pPr>
      <w:hyperlink r:id="rId37" w:history="1">
        <w:r w:rsidR="00681416" w:rsidRPr="00F00D73">
          <w:rPr>
            <w:rStyle w:val="Hyperlink"/>
            <w:sz w:val="24"/>
          </w:rPr>
          <w:t>https://engage.dss.gov.au/wp-content/uploads/2015/11/consultation_report_ndis_quality_safeguarding_framework.pdf</w:t>
        </w:r>
      </w:hyperlink>
    </w:p>
    <w:p w14:paraId="346AC047" w14:textId="77777777" w:rsidR="00AC661A" w:rsidRDefault="00AC661A" w:rsidP="008B2C05">
      <w:pPr>
        <w:spacing w:after="40"/>
        <w:contextualSpacing/>
      </w:pPr>
    </w:p>
    <w:p w14:paraId="2B1AFB3F" w14:textId="6F3B36D3" w:rsidR="00D74219" w:rsidRPr="00E1753B" w:rsidRDefault="00D74219" w:rsidP="008B2C05">
      <w:pPr>
        <w:spacing w:after="40"/>
        <w:contextualSpacing/>
      </w:pPr>
      <w:r w:rsidRPr="00E1753B">
        <w:t xml:space="preserve">Department of Health, Review of the Community Visitors </w:t>
      </w:r>
      <w:r w:rsidR="00060764">
        <w:t>scheme</w:t>
      </w:r>
      <w:r w:rsidRPr="00E1753B">
        <w:t xml:space="preserve"> final report January 2017</w:t>
      </w:r>
    </w:p>
    <w:p w14:paraId="45255C0E" w14:textId="77777777" w:rsidR="00D74219" w:rsidRPr="00E1753B" w:rsidRDefault="00367698" w:rsidP="008B2C05">
      <w:pPr>
        <w:spacing w:after="40"/>
        <w:contextualSpacing/>
      </w:pPr>
      <w:hyperlink r:id="rId38" w:history="1">
        <w:r w:rsidR="00D74219" w:rsidRPr="00E1753B">
          <w:rPr>
            <w:rStyle w:val="Hyperlink"/>
            <w:sz w:val="24"/>
          </w:rPr>
          <w:t>https://agedcare.health.gov.au/support-services/review-of-the-community-visitors-scheme-final-report</w:t>
        </w:r>
      </w:hyperlink>
    </w:p>
    <w:p w14:paraId="70EBCE64" w14:textId="737DDDF5" w:rsidR="00D74219" w:rsidRPr="00E1753B" w:rsidRDefault="00D74219" w:rsidP="008B2C05">
      <w:pPr>
        <w:spacing w:after="40"/>
        <w:contextualSpacing/>
      </w:pPr>
      <w:r w:rsidRPr="00E1753B">
        <w:br/>
        <w:t>EJD Consulting and Associates, Protections for Residents of Long-term Supported Group accommodation in New South Wales, report on consultations for New South Wales Department of Family and Community Services September 2018</w:t>
      </w:r>
    </w:p>
    <w:p w14:paraId="2159D1DC" w14:textId="77777777" w:rsidR="00D74219" w:rsidRDefault="00367698" w:rsidP="008B2C05">
      <w:pPr>
        <w:spacing w:after="40"/>
        <w:contextualSpacing/>
        <w:rPr>
          <w:rStyle w:val="Hyperlink"/>
          <w:sz w:val="24"/>
        </w:rPr>
      </w:pPr>
      <w:hyperlink r:id="rId39" w:history="1">
        <w:r w:rsidR="00D74219" w:rsidRPr="00E1753B">
          <w:rPr>
            <w:rStyle w:val="Hyperlink"/>
            <w:sz w:val="24"/>
          </w:rPr>
          <w:t>https://www.facs.nsw.gov.au/about/reforms/future-directions/resident-rights-consultation</w:t>
        </w:r>
      </w:hyperlink>
    </w:p>
    <w:p w14:paraId="5779F15E" w14:textId="77777777" w:rsidR="00262D3C" w:rsidRDefault="00262D3C" w:rsidP="008B2C05">
      <w:pPr>
        <w:spacing w:after="40"/>
        <w:contextualSpacing/>
        <w:rPr>
          <w:rStyle w:val="Hyperlink"/>
          <w:sz w:val="24"/>
        </w:rPr>
      </w:pPr>
    </w:p>
    <w:p w14:paraId="7C2D8B85" w14:textId="7F3F639B" w:rsidR="00262D3C" w:rsidRPr="00E1753B" w:rsidRDefault="00262D3C" w:rsidP="008B2C05">
      <w:pPr>
        <w:spacing w:after="40"/>
        <w:contextualSpacing/>
      </w:pPr>
      <w:r w:rsidRPr="00262D3C">
        <w:t>Fitzgerald R. Video “Quality and Safety in Disability Services” WestWood Spice 2018</w:t>
      </w:r>
    </w:p>
    <w:p w14:paraId="0DD49E65" w14:textId="77777777" w:rsidR="00D74219" w:rsidRPr="00E1753B" w:rsidRDefault="00D74219" w:rsidP="008B2C05">
      <w:pPr>
        <w:spacing w:after="40"/>
        <w:contextualSpacing/>
      </w:pPr>
    </w:p>
    <w:p w14:paraId="492E757A" w14:textId="6249918E" w:rsidR="009B0ADE" w:rsidRDefault="00D74219" w:rsidP="008B2C05">
      <w:pPr>
        <w:spacing w:after="40"/>
        <w:contextualSpacing/>
      </w:pPr>
      <w:r w:rsidRPr="00E1753B">
        <w:t>Hanely N</w:t>
      </w:r>
      <w:r w:rsidR="00910806">
        <w:t>.</w:t>
      </w:r>
      <w:r w:rsidRPr="00E1753B">
        <w:t xml:space="preserve"> and S</w:t>
      </w:r>
      <w:r w:rsidR="00910806">
        <w:t>.</w:t>
      </w:r>
      <w:r w:rsidRPr="00E1753B">
        <w:t xml:space="preserve"> Ross, Forensic Mental Health in Australia - Charting the Gaps, University of Wollongong 2013</w:t>
      </w:r>
      <w:r>
        <w:t xml:space="preserve"> </w:t>
      </w:r>
    </w:p>
    <w:p w14:paraId="30CD4862" w14:textId="77777777" w:rsidR="00D74219" w:rsidRDefault="00367698" w:rsidP="008B2C05">
      <w:pPr>
        <w:spacing w:after="40"/>
        <w:contextualSpacing/>
      </w:pPr>
      <w:hyperlink r:id="rId40" w:history="1">
        <w:r w:rsidR="00D74219" w:rsidRPr="006D0A43">
          <w:rPr>
            <w:rStyle w:val="Hyperlink"/>
            <w:sz w:val="24"/>
          </w:rPr>
          <w:t>https://ro.uow.edu.au/sspapers/2022/</w:t>
        </w:r>
      </w:hyperlink>
    </w:p>
    <w:p w14:paraId="56F43B12" w14:textId="1C3341D5" w:rsidR="00DD5295" w:rsidRDefault="00D74219" w:rsidP="008B2C05">
      <w:pPr>
        <w:spacing w:after="40"/>
        <w:contextualSpacing/>
        <w:rPr>
          <w:rStyle w:val="Hyperlink"/>
          <w:sz w:val="24"/>
        </w:rPr>
      </w:pPr>
      <w:r w:rsidRPr="00E1753B">
        <w:br/>
        <w:t xml:space="preserve">Health and Disability Services Complaints Office Government of Western Australia Disability Services Data Collection Report 2016 to 2017 </w:t>
      </w:r>
      <w:hyperlink r:id="rId41" w:history="1">
        <w:r w:rsidRPr="006D0A43">
          <w:rPr>
            <w:rStyle w:val="Hyperlink"/>
            <w:sz w:val="24"/>
          </w:rPr>
          <w:t>https://www.hadsco.wa.gov.au/docs/reports/2016-17/HaDSCO_2016-17_Annual_Report_Office_overview.pdf</w:t>
        </w:r>
      </w:hyperlink>
    </w:p>
    <w:p w14:paraId="75713B07" w14:textId="083C7E56" w:rsidR="00DD5295" w:rsidRDefault="00DD5295">
      <w:pPr>
        <w:rPr>
          <w:rStyle w:val="Hyperlink"/>
          <w:sz w:val="24"/>
        </w:rPr>
      </w:pPr>
    </w:p>
    <w:p w14:paraId="23F2299D" w14:textId="77777777" w:rsidR="00CE542E" w:rsidRDefault="00CE542E" w:rsidP="008B2C05">
      <w:pPr>
        <w:spacing w:after="40"/>
        <w:contextualSpacing/>
      </w:pPr>
    </w:p>
    <w:p w14:paraId="73D27C65" w14:textId="4EEC3684" w:rsidR="00D74219" w:rsidRPr="00E1753B" w:rsidRDefault="00D74219" w:rsidP="008B2C05">
      <w:pPr>
        <w:spacing w:after="40"/>
        <w:contextualSpacing/>
      </w:pPr>
      <w:r w:rsidRPr="00E1753B">
        <w:t>Health Information and Quality Authority and Mental Health Commission Ireland,</w:t>
      </w:r>
    </w:p>
    <w:p w14:paraId="6CFB3483" w14:textId="1D3035BC" w:rsidR="00D74219" w:rsidRDefault="00D74219" w:rsidP="008B2C05">
      <w:pPr>
        <w:spacing w:after="40"/>
        <w:contextualSpacing/>
      </w:pPr>
      <w:r w:rsidRPr="00E1753B">
        <w:t xml:space="preserve">Safeguarding Background Document to Support the Development of National Standards for Safeguarding May 2018 </w:t>
      </w:r>
      <w:r w:rsidR="008B2C05">
        <w:br/>
      </w:r>
      <w:hyperlink r:id="rId42" w:history="1">
        <w:r w:rsidRPr="006D0A43">
          <w:rPr>
            <w:rStyle w:val="Hyperlink"/>
            <w:sz w:val="24"/>
          </w:rPr>
          <w:t>https://www.hiqa.ie/reports-and-publications/standard/background-document-support-development-national-standards-adult</w:t>
        </w:r>
      </w:hyperlink>
    </w:p>
    <w:p w14:paraId="6A624101" w14:textId="2FB97534" w:rsidR="00D74219" w:rsidRPr="00E1753B" w:rsidRDefault="00D74219" w:rsidP="008B2C05">
      <w:pPr>
        <w:spacing w:after="40"/>
        <w:contextualSpacing/>
      </w:pPr>
    </w:p>
    <w:p w14:paraId="5664BD7F" w14:textId="77777777" w:rsidR="00D74219" w:rsidRDefault="00D74219" w:rsidP="008B2C05">
      <w:pPr>
        <w:spacing w:after="40"/>
        <w:contextualSpacing/>
      </w:pPr>
      <w:r w:rsidRPr="00E1753B">
        <w:t xml:space="preserve">ITHACA Project Group, ITHACA Toolkit for monitoring human rights and general health care and medical and social care institutions 2010 </w:t>
      </w:r>
      <w:hyperlink r:id="rId43" w:history="1">
        <w:r w:rsidRPr="006D0A43">
          <w:rPr>
            <w:rStyle w:val="Hyperlink"/>
            <w:sz w:val="24"/>
          </w:rPr>
          <w:t>https://www.researchgate.net/publication/275713420</w:t>
        </w:r>
      </w:hyperlink>
    </w:p>
    <w:p w14:paraId="71C68DD2" w14:textId="2D4C9328" w:rsidR="00D74219" w:rsidRPr="00E1753B" w:rsidRDefault="00D74219" w:rsidP="008B2C05">
      <w:pPr>
        <w:spacing w:after="40"/>
        <w:contextualSpacing/>
      </w:pPr>
    </w:p>
    <w:p w14:paraId="7CB7F934" w14:textId="31F9C01E" w:rsidR="008B2C05" w:rsidRDefault="00367698" w:rsidP="008B2C05">
      <w:pPr>
        <w:spacing w:after="40"/>
        <w:contextualSpacing/>
      </w:pPr>
      <w:hyperlink r:id="rId44" w:history="1">
        <w:r w:rsidR="008B2C05" w:rsidRPr="008B2C05">
          <w:t>Laing, J.</w:t>
        </w:r>
      </w:hyperlink>
      <w:r w:rsidR="008B2C05" w:rsidRPr="008B2C05">
        <w:t> 2017. </w:t>
      </w:r>
      <w:hyperlink r:id="rId45" w:history="1">
        <w:r w:rsidR="008B2C05" w:rsidRPr="008B2C05">
          <w:t>Preventing violence, exploitation and abuse of persons with mental disabilities: Exploring the monitoring implications of Article 16 of the United Nations Convention on the Rights of Persons with Disabilities</w:t>
        </w:r>
      </w:hyperlink>
      <w:r w:rsidR="008B2C05" w:rsidRPr="008B2C05">
        <w:t>. </w:t>
      </w:r>
      <w:r w:rsidR="008B2C05" w:rsidRPr="008B2C05">
        <w:rPr>
          <w:i/>
          <w:iCs/>
        </w:rPr>
        <w:t>International Journal of Law and Psychiatry</w:t>
      </w:r>
      <w:r w:rsidR="008B2C05" w:rsidRPr="008B2C05">
        <w:t>, </w:t>
      </w:r>
      <w:r w:rsidR="008B2C05" w:rsidRPr="008B2C05">
        <w:rPr>
          <w:i/>
          <w:iCs/>
        </w:rPr>
        <w:t>53</w:t>
      </w:r>
      <w:r w:rsidR="008B2C05" w:rsidRPr="008B2C05">
        <w:t>, 27-38. DOI: </w:t>
      </w:r>
      <w:hyperlink r:id="rId46" w:history="1">
        <w:r w:rsidR="008B2C05" w:rsidRPr="008B2C05">
          <w:t>10.1016/j.ijlp.2017.05.012</w:t>
        </w:r>
      </w:hyperlink>
    </w:p>
    <w:p w14:paraId="28ACDDDD" w14:textId="77777777" w:rsidR="008B2C05" w:rsidRDefault="008B2C05" w:rsidP="008B2C05">
      <w:pPr>
        <w:spacing w:after="40"/>
        <w:contextualSpacing/>
      </w:pPr>
    </w:p>
    <w:p w14:paraId="693BA593" w14:textId="0D5B4406" w:rsidR="00D74219" w:rsidRPr="00E1753B" w:rsidRDefault="00D74219" w:rsidP="008B2C05">
      <w:pPr>
        <w:spacing w:after="40"/>
        <w:contextualSpacing/>
      </w:pPr>
      <w:r w:rsidRPr="00E1753B">
        <w:t>Mental Health Advocacy Service Annual Report 2016-17</w:t>
      </w:r>
    </w:p>
    <w:p w14:paraId="304BF502" w14:textId="77777777" w:rsidR="00D74219" w:rsidRPr="00E1753B" w:rsidRDefault="00367698" w:rsidP="008B2C05">
      <w:pPr>
        <w:spacing w:after="40"/>
        <w:contextualSpacing/>
      </w:pPr>
      <w:hyperlink r:id="rId47" w:history="1">
        <w:r w:rsidR="00D74219" w:rsidRPr="00E1753B">
          <w:rPr>
            <w:rStyle w:val="Hyperlink"/>
            <w:sz w:val="24"/>
          </w:rPr>
          <w:t>https://mhas.wa.gov.au/assets/documents/MHAS-Annual-Report-2016-17-web-version.pdf</w:t>
        </w:r>
      </w:hyperlink>
    </w:p>
    <w:p w14:paraId="6D032A30" w14:textId="77777777" w:rsidR="00D74219" w:rsidRPr="00E1753B" w:rsidRDefault="00D74219" w:rsidP="008B2C05">
      <w:pPr>
        <w:spacing w:after="40"/>
        <w:contextualSpacing/>
      </w:pPr>
    </w:p>
    <w:p w14:paraId="346BD2F6" w14:textId="1F892E92" w:rsidR="00C134FC" w:rsidRDefault="00C134FC" w:rsidP="008B2C05">
      <w:pPr>
        <w:spacing w:after="40"/>
        <w:contextualSpacing/>
      </w:pPr>
      <w:r>
        <w:t>National Disability Services, Australian Disability Workforce Report 3rd edition</w:t>
      </w:r>
      <w:r w:rsidR="00910806">
        <w:t xml:space="preserve">. </w:t>
      </w:r>
      <w:r>
        <w:t xml:space="preserve">July 2018 </w:t>
      </w:r>
    </w:p>
    <w:p w14:paraId="2788FC30" w14:textId="68996976" w:rsidR="00C134FC" w:rsidRDefault="00367698" w:rsidP="008B2C05">
      <w:pPr>
        <w:spacing w:after="40"/>
        <w:contextualSpacing/>
      </w:pPr>
      <w:hyperlink r:id="rId48" w:history="1">
        <w:r w:rsidR="00C134FC" w:rsidRPr="00A01279">
          <w:rPr>
            <w:rStyle w:val="Hyperlink"/>
            <w:sz w:val="24"/>
          </w:rPr>
          <w:t>https://www.nds.org.au/images/workforce/ADWR_Third_Edition_July_2018.pdf</w:t>
        </w:r>
      </w:hyperlink>
    </w:p>
    <w:p w14:paraId="6648370D" w14:textId="77777777" w:rsidR="00C134FC" w:rsidRDefault="00C134FC" w:rsidP="008B2C05">
      <w:pPr>
        <w:spacing w:after="40"/>
        <w:contextualSpacing/>
      </w:pPr>
    </w:p>
    <w:p w14:paraId="549AA952" w14:textId="3CA1EFA4" w:rsidR="00DD19DD" w:rsidRDefault="00DD19DD" w:rsidP="008B2C05">
      <w:pPr>
        <w:spacing w:after="40"/>
        <w:contextualSpacing/>
      </w:pPr>
      <w:r>
        <w:t>National Disability Services, State of the Disability Sector Report 2017</w:t>
      </w:r>
    </w:p>
    <w:p w14:paraId="01B5F5C3" w14:textId="5708D1ED" w:rsidR="00DD19DD" w:rsidRDefault="00367698" w:rsidP="008B2C05">
      <w:pPr>
        <w:spacing w:after="40"/>
        <w:contextualSpacing/>
      </w:pPr>
      <w:hyperlink r:id="rId49" w:history="1">
        <w:r w:rsidR="00DD19DD" w:rsidRPr="00694E95">
          <w:rPr>
            <w:rStyle w:val="Hyperlink"/>
            <w:sz w:val="24"/>
          </w:rPr>
          <w:t>https://www.nds.org.au/news/state-of-the-disability-sector-report-2017-reflects-sector-under-pressure</w:t>
        </w:r>
      </w:hyperlink>
    </w:p>
    <w:p w14:paraId="3F222AB7" w14:textId="77777777" w:rsidR="00DD19DD" w:rsidRDefault="00DD19DD" w:rsidP="008B2C05">
      <w:pPr>
        <w:spacing w:after="40"/>
        <w:contextualSpacing/>
      </w:pPr>
    </w:p>
    <w:p w14:paraId="68E06B43" w14:textId="02402114" w:rsidR="0027021D" w:rsidRDefault="0027021D" w:rsidP="008B2C05">
      <w:pPr>
        <w:spacing w:after="40"/>
        <w:contextualSpacing/>
      </w:pPr>
      <w:r w:rsidRPr="0027021D">
        <w:t>National Disability Services</w:t>
      </w:r>
      <w:r>
        <w:t xml:space="preserve"> Northern Territory, Zero Tolerance Evaluation (Unpublished), October 2017</w:t>
      </w:r>
    </w:p>
    <w:p w14:paraId="2EF68EFB" w14:textId="77777777" w:rsidR="00194B38" w:rsidRDefault="00194B38" w:rsidP="008B2C05">
      <w:pPr>
        <w:spacing w:after="40"/>
        <w:contextualSpacing/>
      </w:pPr>
    </w:p>
    <w:p w14:paraId="43D7FA11" w14:textId="25663084" w:rsidR="00194B38" w:rsidRDefault="00194B38" w:rsidP="008B2C05">
      <w:pPr>
        <w:spacing w:after="40"/>
        <w:contextualSpacing/>
      </w:pPr>
      <w:r>
        <w:t>NDIS Quality and</w:t>
      </w:r>
      <w:r w:rsidR="00EF6DB6">
        <w:t xml:space="preserve"> Safeguards Commission, Complaints Manageme</w:t>
      </w:r>
      <w:r w:rsidR="009375B1">
        <w:t>nt Resolution Guidance May 2018</w:t>
      </w:r>
      <w:r>
        <w:t xml:space="preserve">, </w:t>
      </w:r>
      <w:r w:rsidR="003A3EBD">
        <w:t>Draft</w:t>
      </w:r>
    </w:p>
    <w:p w14:paraId="0643640F" w14:textId="0397943C" w:rsidR="003A3EBD" w:rsidRDefault="00367698" w:rsidP="008B2C05">
      <w:pPr>
        <w:spacing w:after="40"/>
        <w:contextualSpacing/>
      </w:pPr>
      <w:hyperlink r:id="rId50" w:history="1">
        <w:r w:rsidR="00E04ED4" w:rsidRPr="00694E95">
          <w:rPr>
            <w:rStyle w:val="Hyperlink"/>
            <w:sz w:val="24"/>
          </w:rPr>
          <w:t>https://www.ndiscommission.gov.au/sites/default/files/documents/2018-06/complaint_management_resolution_guideance.pdf</w:t>
        </w:r>
      </w:hyperlink>
      <w:r w:rsidR="003A3EBD" w:rsidRPr="003A3EBD">
        <w:t>Record findings and identify trends</w:t>
      </w:r>
    </w:p>
    <w:p w14:paraId="08471631" w14:textId="18F5040F" w:rsidR="00194B38" w:rsidRDefault="003A3EBD" w:rsidP="008B2C05">
      <w:pPr>
        <w:tabs>
          <w:tab w:val="left" w:pos="2205"/>
        </w:tabs>
        <w:spacing w:after="40"/>
        <w:contextualSpacing/>
      </w:pPr>
      <w:r>
        <w:tab/>
      </w:r>
    </w:p>
    <w:p w14:paraId="3372D844" w14:textId="6A76982F" w:rsidR="00EF6DB6" w:rsidRDefault="00EF6DB6" w:rsidP="008B2C05">
      <w:pPr>
        <w:spacing w:after="40"/>
        <w:contextualSpacing/>
      </w:pPr>
      <w:r w:rsidRPr="00EF6DB6">
        <w:t>NDIS Quality and Safeguards Commission, Compliance and Enforcement Policy, June 2018</w:t>
      </w:r>
    </w:p>
    <w:p w14:paraId="1ED8CF8A" w14:textId="13F38652" w:rsidR="003A3EBD" w:rsidRDefault="00367698" w:rsidP="008B2C05">
      <w:pPr>
        <w:spacing w:after="40"/>
        <w:contextualSpacing/>
      </w:pPr>
      <w:hyperlink r:id="rId51" w:history="1">
        <w:r w:rsidR="00623ACD" w:rsidRPr="00694E95">
          <w:rPr>
            <w:rStyle w:val="Hyperlink"/>
            <w:sz w:val="24"/>
          </w:rPr>
          <w:t>https://www.ndiscommission.gov.au/sites/default/files/documents/2018-07/Compliance%20and%20Enforcement%20Policy.pdf</w:t>
        </w:r>
      </w:hyperlink>
    </w:p>
    <w:p w14:paraId="5E43FD34" w14:textId="77777777" w:rsidR="00623ACD" w:rsidRDefault="00623ACD" w:rsidP="008B2C05">
      <w:pPr>
        <w:spacing w:after="40"/>
        <w:contextualSpacing/>
      </w:pPr>
    </w:p>
    <w:p w14:paraId="1A7A3B5C" w14:textId="6CCC5BF8" w:rsidR="00623ACD" w:rsidRDefault="00623ACD" w:rsidP="008B2C05">
      <w:pPr>
        <w:spacing w:after="40"/>
        <w:contextualSpacing/>
      </w:pPr>
      <w:r w:rsidRPr="00EF6DB6">
        <w:t>NDIS Quality and Safeg</w:t>
      </w:r>
      <w:r>
        <w:t>uards Commission, Corporate Plan,</w:t>
      </w:r>
      <w:r w:rsidRPr="00EF6DB6">
        <w:t xml:space="preserve"> 2018</w:t>
      </w:r>
      <w:r>
        <w:t>-19, October 2018</w:t>
      </w:r>
    </w:p>
    <w:p w14:paraId="0074BED3" w14:textId="4EF0A897" w:rsidR="00623ACD" w:rsidRDefault="00367698" w:rsidP="008B2C05">
      <w:pPr>
        <w:spacing w:after="40"/>
        <w:contextualSpacing/>
      </w:pPr>
      <w:hyperlink r:id="rId52" w:history="1">
        <w:r w:rsidR="00623ACD" w:rsidRPr="00694E95">
          <w:rPr>
            <w:rStyle w:val="Hyperlink"/>
            <w:sz w:val="24"/>
          </w:rPr>
          <w:t>https://www.ndiscommission.gov.au/sites/default/files/documents/2018-11/ndis-quality-and-safeguards-commission-corporate-plan-2018-2019_0.pdf</w:t>
        </w:r>
      </w:hyperlink>
    </w:p>
    <w:p w14:paraId="6BBFA155" w14:textId="77777777" w:rsidR="00EF6DB6" w:rsidRDefault="00EF6DB6" w:rsidP="008B2C05">
      <w:pPr>
        <w:spacing w:after="40"/>
        <w:contextualSpacing/>
      </w:pPr>
    </w:p>
    <w:p w14:paraId="6B715685" w14:textId="4AA8D676" w:rsidR="00AA3C5F" w:rsidRDefault="00AA3C5F" w:rsidP="008B2C05">
      <w:pPr>
        <w:spacing w:after="40"/>
        <w:contextualSpacing/>
      </w:pPr>
      <w:r>
        <w:t>New South Wales Law Reform Council, Review of the Guardianship Act 1987, November 2017</w:t>
      </w:r>
    </w:p>
    <w:p w14:paraId="59FB008B" w14:textId="51210576" w:rsidR="00AA3C5F" w:rsidRDefault="00367698" w:rsidP="008B2C05">
      <w:pPr>
        <w:spacing w:after="40"/>
        <w:contextualSpacing/>
      </w:pPr>
      <w:hyperlink r:id="rId53" w:history="1">
        <w:r w:rsidR="00AA3C5F" w:rsidRPr="00A768F0">
          <w:rPr>
            <w:rStyle w:val="Hyperlink"/>
            <w:sz w:val="24"/>
          </w:rPr>
          <w:t>https://www.lawreform.justice.nsw.gov.au/Documents/Current-projects/Guardianship/Draft%20Proposals/Draft%20Proposals.pdf</w:t>
        </w:r>
      </w:hyperlink>
    </w:p>
    <w:p w14:paraId="5E62934C" w14:textId="77777777" w:rsidR="00AA3C5F" w:rsidRDefault="00AA3C5F" w:rsidP="008B2C05">
      <w:pPr>
        <w:spacing w:after="40"/>
        <w:contextualSpacing/>
      </w:pPr>
    </w:p>
    <w:p w14:paraId="30C3B322" w14:textId="77777777" w:rsidR="00CE542E" w:rsidRDefault="00CE542E" w:rsidP="008B2C05">
      <w:pPr>
        <w:spacing w:after="40"/>
        <w:contextualSpacing/>
      </w:pPr>
    </w:p>
    <w:p w14:paraId="7CFEA747" w14:textId="58402B23" w:rsidR="00E04ED4" w:rsidRDefault="00E04ED4" w:rsidP="008B2C05">
      <w:pPr>
        <w:spacing w:after="40"/>
        <w:contextualSpacing/>
      </w:pPr>
      <w:r w:rsidRPr="00E04ED4">
        <w:t xml:space="preserve">NT Community Visitor Program Annual Report </w:t>
      </w:r>
      <w:r>
        <w:t>2016-17</w:t>
      </w:r>
    </w:p>
    <w:p w14:paraId="3EF4674A" w14:textId="50645357" w:rsidR="00E04ED4" w:rsidRDefault="00367698" w:rsidP="008B2C05">
      <w:pPr>
        <w:spacing w:after="40"/>
        <w:contextualSpacing/>
      </w:pPr>
      <w:hyperlink r:id="rId54" w:history="1">
        <w:r w:rsidR="00E04ED4" w:rsidRPr="00694E95">
          <w:rPr>
            <w:rStyle w:val="Hyperlink"/>
            <w:sz w:val="24"/>
          </w:rPr>
          <w:t>https://cvp.nt.gov.au/__data/assets/pdf_file/0020/601049/FINAL-CVP-Annual-Report-2017-18-Signed-280918.pdf</w:t>
        </w:r>
      </w:hyperlink>
    </w:p>
    <w:p w14:paraId="1B334937" w14:textId="77777777" w:rsidR="00E04ED4" w:rsidRDefault="00E04ED4" w:rsidP="008B2C05">
      <w:pPr>
        <w:spacing w:after="40"/>
        <w:contextualSpacing/>
      </w:pPr>
    </w:p>
    <w:p w14:paraId="64F8916F" w14:textId="33DE16E2" w:rsidR="0027021D" w:rsidRDefault="0027021D" w:rsidP="008B2C05">
      <w:pPr>
        <w:spacing w:after="40"/>
        <w:contextualSpacing/>
      </w:pPr>
      <w:r w:rsidRPr="00E1753B">
        <w:t xml:space="preserve">Northern Territory Community Visitor Program Annual Report 2017-18 </w:t>
      </w:r>
      <w:hyperlink r:id="rId55" w:history="1">
        <w:r w:rsidRPr="006D0A43">
          <w:rPr>
            <w:rStyle w:val="Hyperlink"/>
            <w:sz w:val="24"/>
          </w:rPr>
          <w:t>https://cvp.nt.gov.au/resources/publications</w:t>
        </w:r>
      </w:hyperlink>
    </w:p>
    <w:p w14:paraId="2EF02FC2" w14:textId="77777777" w:rsidR="0027021D" w:rsidRDefault="0027021D" w:rsidP="008B2C05">
      <w:pPr>
        <w:spacing w:after="40"/>
        <w:contextualSpacing/>
      </w:pPr>
    </w:p>
    <w:p w14:paraId="2F5424F9" w14:textId="76F13D7D" w:rsidR="00D74219" w:rsidRPr="00E1753B" w:rsidRDefault="00D74219" w:rsidP="008B2C05">
      <w:pPr>
        <w:spacing w:after="40"/>
        <w:contextualSpacing/>
      </w:pPr>
      <w:r w:rsidRPr="00E1753B">
        <w:t>Official Visitor Disability Services Annual Report 2</w:t>
      </w:r>
      <w:r w:rsidR="00276BB6">
        <w:t>016-17. Report to the Legislative A</w:t>
      </w:r>
      <w:r w:rsidRPr="00E1753B">
        <w:t>ssembly for the Australian Capital Territory</w:t>
      </w:r>
      <w:r>
        <w:t xml:space="preserve"> </w:t>
      </w:r>
      <w:hyperlink r:id="rId56" w:history="1">
        <w:r w:rsidRPr="006D0A43">
          <w:rPr>
            <w:rStyle w:val="Hyperlink"/>
            <w:sz w:val="24"/>
          </w:rPr>
          <w:t>https://www.communityservices.act.gov.au/__data/assets/pdf_file/0003/1169553/Official-Visitor-for-Disability-Services-Annual-Report-2016-17.pdf</w:t>
        </w:r>
      </w:hyperlink>
      <w:r>
        <w:t xml:space="preserve"> </w:t>
      </w:r>
    </w:p>
    <w:p w14:paraId="4A1B2066" w14:textId="77777777" w:rsidR="00D74219" w:rsidRPr="00E1753B" w:rsidRDefault="00D74219" w:rsidP="008B2C05">
      <w:pPr>
        <w:spacing w:after="40"/>
        <w:contextualSpacing/>
      </w:pPr>
    </w:p>
    <w:p w14:paraId="51731284" w14:textId="1FD0E31E" w:rsidR="00D74219" w:rsidRDefault="00D74219" w:rsidP="008B2C05">
      <w:pPr>
        <w:spacing w:after="40"/>
        <w:contextualSpacing/>
      </w:pPr>
      <w:r w:rsidRPr="00E1753B">
        <w:t xml:space="preserve">Official Community Visitor </w:t>
      </w:r>
      <w:r w:rsidR="00910806">
        <w:t>S</w:t>
      </w:r>
      <w:r w:rsidR="00060764">
        <w:t>cheme</w:t>
      </w:r>
      <w:r w:rsidR="009375B1">
        <w:t xml:space="preserve"> NSW </w:t>
      </w:r>
      <w:r w:rsidRPr="00E1753B">
        <w:t>Annual Report 2016-17</w:t>
      </w:r>
      <w:r>
        <w:t xml:space="preserve"> </w:t>
      </w:r>
      <w:hyperlink r:id="rId57" w:history="1">
        <w:r w:rsidRPr="006D0A43">
          <w:rPr>
            <w:rStyle w:val="Hyperlink"/>
            <w:sz w:val="24"/>
          </w:rPr>
          <w:t>https://www.ombo.nsw.gov.au/news-and-publications/publications/annual-reports/community-visitors</w:t>
        </w:r>
      </w:hyperlink>
    </w:p>
    <w:p w14:paraId="233E600B" w14:textId="77777777" w:rsidR="00D74219" w:rsidRPr="00E1753B" w:rsidRDefault="00D74219" w:rsidP="008B2C05">
      <w:pPr>
        <w:spacing w:after="40"/>
        <w:contextualSpacing/>
      </w:pPr>
    </w:p>
    <w:p w14:paraId="2AF73953" w14:textId="7B77DE50" w:rsidR="00D74219" w:rsidRDefault="00D74219" w:rsidP="008B2C05">
      <w:pPr>
        <w:spacing w:after="40"/>
        <w:contextualSpacing/>
      </w:pPr>
      <w:r w:rsidRPr="00E1753B">
        <w:t xml:space="preserve">Office of the Public Advocate Community Visitors </w:t>
      </w:r>
      <w:r w:rsidR="00CE542E">
        <w:t>S</w:t>
      </w:r>
      <w:r w:rsidR="00060764">
        <w:t>cheme</w:t>
      </w:r>
      <w:r w:rsidRPr="00E1753B">
        <w:t xml:space="preserve"> Annual Report 2016-17</w:t>
      </w:r>
      <w:r>
        <w:t xml:space="preserve"> </w:t>
      </w:r>
      <w:hyperlink r:id="rId58" w:history="1">
        <w:r w:rsidRPr="006D0A43">
          <w:rPr>
            <w:rStyle w:val="Hyperlink"/>
            <w:sz w:val="24"/>
          </w:rPr>
          <w:t>https://www.publicadvocate.vic.gov.au/media-releases/245-2017-community-visitors-annual-report-tabled</w:t>
        </w:r>
      </w:hyperlink>
    </w:p>
    <w:p w14:paraId="79192E18" w14:textId="77777777" w:rsidR="00D74219" w:rsidRPr="00E1753B" w:rsidRDefault="00D74219" w:rsidP="008B2C05">
      <w:pPr>
        <w:spacing w:after="40"/>
        <w:contextualSpacing/>
      </w:pPr>
    </w:p>
    <w:p w14:paraId="597CE38D" w14:textId="225B43A8" w:rsidR="0027021D" w:rsidRDefault="0027021D" w:rsidP="008B2C05">
      <w:pPr>
        <w:spacing w:after="40"/>
        <w:contextualSpacing/>
      </w:pPr>
      <w:r>
        <w:t>Office of the Public Advocate, The Illusion of Choice and Control, September 2018</w:t>
      </w:r>
    </w:p>
    <w:p w14:paraId="2732834C" w14:textId="4460EF63" w:rsidR="0027021D" w:rsidRDefault="00367698" w:rsidP="008B2C05">
      <w:pPr>
        <w:spacing w:after="40"/>
        <w:contextualSpacing/>
      </w:pPr>
      <w:hyperlink r:id="rId59" w:history="1">
        <w:r w:rsidR="0027021D" w:rsidRPr="00A01279">
          <w:rPr>
            <w:rStyle w:val="Hyperlink"/>
            <w:sz w:val="24"/>
          </w:rPr>
          <w:t>https://www.publicadvocate.vic.gov.au/our-services/publications-forms/research-reports/ndis/519-the-illusion-of-choice-and-control</w:t>
        </w:r>
      </w:hyperlink>
    </w:p>
    <w:p w14:paraId="55936A4C" w14:textId="77777777" w:rsidR="0027021D" w:rsidRDefault="0027021D" w:rsidP="008B2C05">
      <w:pPr>
        <w:spacing w:after="40"/>
        <w:contextualSpacing/>
      </w:pPr>
    </w:p>
    <w:p w14:paraId="560A428F" w14:textId="780F323F" w:rsidR="00D74219" w:rsidRDefault="00D74219" w:rsidP="008B2C05">
      <w:pPr>
        <w:spacing w:after="40"/>
        <w:contextualSpacing/>
      </w:pPr>
      <w:r w:rsidRPr="00E1753B">
        <w:t xml:space="preserve">Office of the Public Guardian Annual Report </w:t>
      </w:r>
      <w:r w:rsidR="00F226C9">
        <w:t>2016-17</w:t>
      </w:r>
      <w:r w:rsidR="00D51785">
        <w:br/>
      </w:r>
      <w:hyperlink r:id="rId60" w:history="1">
        <w:r w:rsidRPr="006D0A43">
          <w:rPr>
            <w:rStyle w:val="Hyperlink"/>
            <w:sz w:val="24"/>
          </w:rPr>
          <w:t>https://www.publicguardian.qld.gov.au/about-us/publications/annual-reports</w:t>
        </w:r>
      </w:hyperlink>
    </w:p>
    <w:p w14:paraId="38ED81F7" w14:textId="77777777" w:rsidR="00D74219" w:rsidRDefault="00D74219" w:rsidP="008B2C05">
      <w:pPr>
        <w:spacing w:after="40"/>
        <w:contextualSpacing/>
      </w:pPr>
    </w:p>
    <w:p w14:paraId="7B88573C" w14:textId="2E5AADC0" w:rsidR="00F226C9" w:rsidRDefault="00F226C9" w:rsidP="008B2C05">
      <w:pPr>
        <w:spacing w:after="40"/>
        <w:contextualSpacing/>
      </w:pPr>
      <w:r w:rsidRPr="00E1753B">
        <w:t>Office of the Pu</w:t>
      </w:r>
      <w:r>
        <w:t>blic Guardian Annual Report 2017-18</w:t>
      </w:r>
      <w:r>
        <w:br/>
      </w:r>
      <w:hyperlink r:id="rId61" w:history="1">
        <w:r w:rsidRPr="006D0A43">
          <w:rPr>
            <w:rStyle w:val="Hyperlink"/>
            <w:sz w:val="24"/>
          </w:rPr>
          <w:t>https://www.publicguardian.qld.gov.au/about-us/publications/annual-reports</w:t>
        </w:r>
      </w:hyperlink>
    </w:p>
    <w:p w14:paraId="5EE1124F" w14:textId="77777777" w:rsidR="00F226C9" w:rsidRPr="00E1753B" w:rsidRDefault="00F226C9" w:rsidP="008B2C05">
      <w:pPr>
        <w:spacing w:after="40"/>
        <w:contextualSpacing/>
      </w:pPr>
    </w:p>
    <w:p w14:paraId="2C60D829" w14:textId="257D3E09" w:rsidR="00E30EA5" w:rsidRDefault="00E30EA5" w:rsidP="008B2C05">
      <w:pPr>
        <w:spacing w:after="40"/>
        <w:contextualSpacing/>
      </w:pPr>
      <w:r>
        <w:t xml:space="preserve">Ombudsman of NSW, Abuse and neglect of vulnerable adults in NSW – the need for action A Special Report to Parliament under section 31 of the Ombudsman Act 1974 </w:t>
      </w:r>
      <w:r w:rsidR="00910806">
        <w:br/>
      </w:r>
      <w:r>
        <w:t>2 November 2018</w:t>
      </w:r>
    </w:p>
    <w:p w14:paraId="139E694A" w14:textId="680B49ED" w:rsidR="00E30EA5" w:rsidRDefault="00367698" w:rsidP="008B2C05">
      <w:pPr>
        <w:spacing w:after="40"/>
        <w:contextualSpacing/>
      </w:pPr>
      <w:hyperlink r:id="rId62" w:history="1">
        <w:r w:rsidR="00E30EA5" w:rsidRPr="00A01279">
          <w:rPr>
            <w:rStyle w:val="Hyperlink"/>
            <w:sz w:val="24"/>
          </w:rPr>
          <w:t>https://www.ombo.nsw.gov.au/__data/assets/pdf_file/0003/62139/Abuse-and-neglect-of-vulnerable-adults-in-NSW-November-2018.pdf</w:t>
        </w:r>
      </w:hyperlink>
    </w:p>
    <w:p w14:paraId="3F3A046A" w14:textId="77777777" w:rsidR="00E30EA5" w:rsidRDefault="00E30EA5" w:rsidP="008B2C05">
      <w:pPr>
        <w:spacing w:after="40"/>
        <w:contextualSpacing/>
      </w:pPr>
    </w:p>
    <w:p w14:paraId="1278F36D" w14:textId="407C1647" w:rsidR="00991867" w:rsidRDefault="00991867" w:rsidP="008B2C05">
      <w:pPr>
        <w:spacing w:after="40"/>
        <w:contextualSpacing/>
      </w:pPr>
      <w:r>
        <w:t>Principal Community Visitor of South Australia, Annual Report Disability Services 2017-18 and 2016-17</w:t>
      </w:r>
    </w:p>
    <w:p w14:paraId="32A6B50A" w14:textId="418544C9" w:rsidR="00991867" w:rsidRDefault="00367698" w:rsidP="008B2C05">
      <w:pPr>
        <w:spacing w:after="40"/>
        <w:contextualSpacing/>
      </w:pPr>
      <w:hyperlink r:id="rId63" w:history="1">
        <w:r w:rsidR="00991867" w:rsidRPr="0049209C">
          <w:rPr>
            <w:rStyle w:val="Hyperlink"/>
            <w:sz w:val="24"/>
          </w:rPr>
          <w:t>https://communityvisitorscheme.sa.gov.au/__data/assets/pdf_file/0004/75523/2017-18-Annual-Report-of-the-Principal-Community-Visitor-on-Disability-Services-final-181018.pdf</w:t>
        </w:r>
      </w:hyperlink>
    </w:p>
    <w:p w14:paraId="6FD49795" w14:textId="77777777" w:rsidR="00991867" w:rsidRDefault="00991867" w:rsidP="008B2C05">
      <w:pPr>
        <w:spacing w:after="40"/>
        <w:contextualSpacing/>
      </w:pPr>
    </w:p>
    <w:p w14:paraId="0A9FC49D" w14:textId="25139C5D" w:rsidR="00D74219" w:rsidRDefault="00D74219" w:rsidP="008B2C05">
      <w:pPr>
        <w:spacing w:after="40"/>
        <w:contextualSpacing/>
      </w:pPr>
      <w:r w:rsidRPr="00E1753B">
        <w:t>Schulz M, Freedom from exploitation violence and abuse of persons with disabilities Contribution to the Council of Europe Strategy on the Rights of Persons with Disabilities June 2017</w:t>
      </w:r>
    </w:p>
    <w:p w14:paraId="2E467362" w14:textId="77777777" w:rsidR="00D74219" w:rsidRDefault="00367698" w:rsidP="008B2C05">
      <w:pPr>
        <w:spacing w:after="40"/>
        <w:contextualSpacing/>
      </w:pPr>
      <w:hyperlink r:id="rId64" w:history="1">
        <w:r w:rsidR="00D74219" w:rsidRPr="006D0A43">
          <w:rPr>
            <w:rStyle w:val="Hyperlink"/>
            <w:sz w:val="24"/>
          </w:rPr>
          <w:t>https://rm.coe.int/final-study-freedom-from-exploitation/168072b422</w:t>
        </w:r>
      </w:hyperlink>
    </w:p>
    <w:p w14:paraId="5FC540DB" w14:textId="77777777" w:rsidR="00D74219" w:rsidRPr="00E1753B" w:rsidRDefault="00D74219" w:rsidP="008B2C05">
      <w:pPr>
        <w:spacing w:after="40"/>
        <w:contextualSpacing/>
      </w:pPr>
    </w:p>
    <w:p w14:paraId="3E1CFD83" w14:textId="7E021054" w:rsidR="00BC2F6F" w:rsidRDefault="00BC2F6F" w:rsidP="008B2C05">
      <w:pPr>
        <w:spacing w:after="40"/>
        <w:contextualSpacing/>
      </w:pPr>
      <w:r>
        <w:lastRenderedPageBreak/>
        <w:t>Victorian Government, Dignity, respect and safer services, Victoria’s disability abuse prevention strategy, March 2018</w:t>
      </w:r>
    </w:p>
    <w:p w14:paraId="5A3D5566" w14:textId="70E945D2" w:rsidR="00BC2F6F" w:rsidRDefault="00367698" w:rsidP="008B2C05">
      <w:pPr>
        <w:spacing w:after="40"/>
        <w:contextualSpacing/>
      </w:pPr>
      <w:hyperlink r:id="rId65" w:history="1">
        <w:r w:rsidR="00BC2F6F" w:rsidRPr="00126043">
          <w:rPr>
            <w:rStyle w:val="Hyperlink"/>
            <w:sz w:val="24"/>
          </w:rPr>
          <w:t>https://www.dhhs.vic.gov.au/disability-abuse-prevention</w:t>
        </w:r>
      </w:hyperlink>
    </w:p>
    <w:p w14:paraId="009F5DF5" w14:textId="77777777" w:rsidR="00BC2F6F" w:rsidRDefault="00BC2F6F" w:rsidP="008B2C05">
      <w:pPr>
        <w:spacing w:after="40"/>
        <w:contextualSpacing/>
      </w:pPr>
    </w:p>
    <w:p w14:paraId="32663F5F" w14:textId="47BC178E" w:rsidR="008B2C05" w:rsidRDefault="00D74219" w:rsidP="008B2C05">
      <w:pPr>
        <w:spacing w:after="40"/>
        <w:contextualSpacing/>
        <w:rPr>
          <w:rStyle w:val="Hyperlink"/>
          <w:sz w:val="24"/>
        </w:rPr>
      </w:pPr>
      <w:r w:rsidRPr="00E1753B">
        <w:t>VCOSS Protecting Tenancy Rights and Specialist Housing June 2017</w:t>
      </w:r>
      <w:r>
        <w:t xml:space="preserve"> </w:t>
      </w:r>
      <w:hyperlink r:id="rId66" w:history="1">
        <w:r w:rsidRPr="006D0A43">
          <w:rPr>
            <w:rStyle w:val="Hyperlink"/>
            <w:sz w:val="24"/>
          </w:rPr>
          <w:t>https://vcoss.org.au/wp-content/uploads/2017/07/SUB170501_Protecting-tenancy-rights-in-specialist-housing.pdf</w:t>
        </w:r>
      </w:hyperlink>
      <w:r w:rsidR="008B2C05">
        <w:rPr>
          <w:rStyle w:val="Hyperlink"/>
          <w:sz w:val="24"/>
        </w:rPr>
        <w:t xml:space="preserve">  </w:t>
      </w:r>
    </w:p>
    <w:p w14:paraId="181A3441" w14:textId="720344E8" w:rsidR="00114CBE" w:rsidRPr="00652558" w:rsidRDefault="000A13BB" w:rsidP="00F711A1">
      <w:pPr>
        <w:pStyle w:val="WWSHeading1"/>
        <w:spacing w:after="0"/>
      </w:pPr>
      <w:bookmarkStart w:id="76" w:name="_Toc31957412"/>
      <w:r w:rsidRPr="00652558">
        <w:lastRenderedPageBreak/>
        <w:t>Endnotes</w:t>
      </w:r>
      <w:bookmarkEnd w:id="76"/>
    </w:p>
    <w:sectPr w:rsidR="00114CBE" w:rsidRPr="00652558" w:rsidSect="00980452">
      <w:endnotePr>
        <w:numFmt w:val="decimal"/>
      </w:endnotePr>
      <w:type w:val="continuous"/>
      <w:pgSz w:w="11900" w:h="16840"/>
      <w:pgMar w:top="1701" w:right="1418" w:bottom="1418" w:left="1418"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EE163" w14:textId="77777777" w:rsidR="00EE053D" w:rsidRPr="00DB1353" w:rsidRDefault="00EE053D" w:rsidP="00DB1353">
      <w:pPr>
        <w:pStyle w:val="Footer"/>
      </w:pPr>
    </w:p>
  </w:endnote>
  <w:endnote w:type="continuationSeparator" w:id="0">
    <w:p w14:paraId="17F26AF5" w14:textId="77777777" w:rsidR="00EE053D" w:rsidRDefault="00EE053D" w:rsidP="00382072"/>
  </w:endnote>
  <w:endnote w:type="continuationNotice" w:id="1">
    <w:p w14:paraId="316B0E0F" w14:textId="77777777" w:rsidR="00EE053D" w:rsidRPr="00DB1353" w:rsidRDefault="00EE053D" w:rsidP="00DB1353">
      <w:pPr>
        <w:pStyle w:val="Footer"/>
      </w:pPr>
    </w:p>
  </w:endnote>
  <w:endnote w:id="2">
    <w:p w14:paraId="2ACAB3B7" w14:textId="5A3395C3"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Description of the role of the NDIS Quality and Safeguards Commission from the website https://www.ndiscommission.gov.au/providers </w:t>
      </w:r>
      <w:r w:rsidRPr="00E11CD8">
        <w:rPr>
          <w:rStyle w:val="Hyperlink"/>
          <w:color w:val="424242"/>
          <w:sz w:val="24"/>
          <w:szCs w:val="24"/>
          <w:u w:val="none"/>
        </w:rPr>
        <w:t>(</w:t>
      </w:r>
      <w:r w:rsidRPr="00F00D73">
        <w:rPr>
          <w:rStyle w:val="Hyperlink"/>
          <w:color w:val="424242"/>
          <w:sz w:val="24"/>
          <w:szCs w:val="24"/>
          <w:u w:val="none"/>
        </w:rPr>
        <w:t>viewed 12</w:t>
      </w:r>
      <w:r w:rsidRPr="00F00D73">
        <w:rPr>
          <w:color w:val="424242"/>
          <w:sz w:val="24"/>
          <w:szCs w:val="24"/>
        </w:rPr>
        <w:t>Dec 2018)</w:t>
      </w:r>
    </w:p>
  </w:endnote>
  <w:endnote w:id="3">
    <w:p w14:paraId="7B6882AC" w14:textId="79A677D1"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rStyle w:val="EndnoteReference"/>
          <w:color w:val="424242"/>
          <w:sz w:val="24"/>
          <w:szCs w:val="24"/>
        </w:rPr>
        <w:t xml:space="preserve"> </w:t>
      </w:r>
      <w:r w:rsidRPr="00F00D73">
        <w:rPr>
          <w:color w:val="424242"/>
          <w:sz w:val="24"/>
          <w:szCs w:val="24"/>
        </w:rPr>
        <w:t xml:space="preserve">National Disability Strategy 2010-2020 </w:t>
      </w:r>
    </w:p>
  </w:endnote>
  <w:endnote w:id="4">
    <w:p w14:paraId="05CEF78A" w14:textId="723D38A7" w:rsidR="00E51212" w:rsidRPr="00910806" w:rsidRDefault="00E51212" w:rsidP="00E551F8">
      <w:pPr>
        <w:pStyle w:val="EndnoteText"/>
        <w:spacing w:before="120" w:after="120" w:line="280" w:lineRule="exact"/>
        <w:rPr>
          <w:lang w:val="en-AU"/>
        </w:rPr>
      </w:pPr>
      <w:r>
        <w:rPr>
          <w:rStyle w:val="EndnoteReference"/>
        </w:rPr>
        <w:endnoteRef/>
      </w:r>
      <w:r>
        <w:t xml:space="preserve"> </w:t>
      </w:r>
      <w:r w:rsidRPr="00A47772">
        <w:rPr>
          <w:color w:val="424242"/>
          <w:sz w:val="24"/>
          <w:szCs w:val="24"/>
        </w:rPr>
        <w:t>12,000 calculated using the figures from 2016-17 Annual reports detailed at table 3.</w:t>
      </w:r>
    </w:p>
  </w:endnote>
  <w:endnote w:id="5">
    <w:p w14:paraId="32581BD8" w14:textId="024F9753"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rStyle w:val="EndnoteReference"/>
          <w:color w:val="424242"/>
          <w:sz w:val="24"/>
          <w:szCs w:val="24"/>
        </w:rPr>
        <w:t xml:space="preserve"> </w:t>
      </w:r>
      <w:r w:rsidRPr="00F00D73">
        <w:rPr>
          <w:color w:val="424242"/>
          <w:sz w:val="24"/>
          <w:szCs w:val="24"/>
        </w:rPr>
        <w:t xml:space="preserve">National Disability Strategy 2010-2020 </w:t>
      </w:r>
    </w:p>
  </w:endnote>
  <w:endnote w:id="6">
    <w:p w14:paraId="6DFE84EF" w14:textId="09459EC8" w:rsidR="00E51212" w:rsidRPr="00F00D73" w:rsidRDefault="00E51212" w:rsidP="00E551F8">
      <w:pPr>
        <w:pStyle w:val="EndnoteText"/>
        <w:spacing w:before="120" w:after="120" w:line="280" w:lineRule="exact"/>
        <w:rPr>
          <w:i/>
          <w:color w:val="424242"/>
          <w:sz w:val="24"/>
          <w:szCs w:val="24"/>
        </w:rPr>
      </w:pPr>
      <w:r w:rsidRPr="00F00D73">
        <w:rPr>
          <w:rStyle w:val="EndnoteReference"/>
          <w:color w:val="424242"/>
          <w:sz w:val="24"/>
          <w:szCs w:val="24"/>
        </w:rPr>
        <w:endnoteRef/>
      </w:r>
      <w:r>
        <w:rPr>
          <w:color w:val="424242"/>
          <w:sz w:val="24"/>
          <w:szCs w:val="24"/>
        </w:rPr>
        <w:t xml:space="preserve"> </w:t>
      </w:r>
      <w:r w:rsidRPr="00F00D73">
        <w:rPr>
          <w:color w:val="424242"/>
          <w:sz w:val="24"/>
          <w:szCs w:val="24"/>
        </w:rPr>
        <w:t>See Australian Human Rights Commission (2018) page 15 and the Australian Senate Community Affairs Reference Committee, Inquiry into Violence, abuse and neglect against people with disability in institutional and residential settings (2015) comment 2.95 “</w:t>
      </w:r>
      <w:r w:rsidRPr="00F00D73">
        <w:rPr>
          <w:i/>
          <w:color w:val="424242"/>
          <w:sz w:val="24"/>
          <w:szCs w:val="24"/>
        </w:rPr>
        <w:t xml:space="preserve">The committee is also concerned with the lack of reliable statistical data available for policy development to eliminate violence, abuse and neglect of people with disability. The use of passive and active exclusion </w:t>
      </w:r>
      <w:r>
        <w:rPr>
          <w:i/>
          <w:color w:val="424242"/>
          <w:sz w:val="24"/>
          <w:szCs w:val="24"/>
        </w:rPr>
        <w:t>of people with disability from t</w:t>
      </w:r>
      <w:r w:rsidRPr="00F00D73">
        <w:rPr>
          <w:i/>
          <w:color w:val="424242"/>
          <w:sz w:val="24"/>
          <w:szCs w:val="24"/>
        </w:rPr>
        <w:t xml:space="preserve">he statistical record of our country means that issues </w:t>
      </w:r>
      <w:r>
        <w:rPr>
          <w:i/>
          <w:color w:val="424242"/>
          <w:sz w:val="24"/>
          <w:szCs w:val="24"/>
        </w:rPr>
        <w:t>of violence, abuse and neglect c</w:t>
      </w:r>
      <w:r w:rsidRPr="00F00D73">
        <w:rPr>
          <w:i/>
          <w:color w:val="424242"/>
          <w:sz w:val="24"/>
          <w:szCs w:val="24"/>
        </w:rPr>
        <w:t>ontinue to remain out-of-sight and out-of-mind”.</w:t>
      </w:r>
    </w:p>
  </w:endnote>
  <w:endnote w:id="7">
    <w:p w14:paraId="1758DB85" w14:textId="60268457" w:rsidR="00E51212" w:rsidRPr="00F00D73" w:rsidRDefault="00E51212" w:rsidP="00E551F8">
      <w:pPr>
        <w:pStyle w:val="EndnoteText"/>
        <w:spacing w:before="120" w:after="120" w:line="280" w:lineRule="exact"/>
        <w:rPr>
          <w:color w:val="424242"/>
          <w:sz w:val="24"/>
          <w:szCs w:val="24"/>
          <w:u w:val="single"/>
        </w:rPr>
      </w:pPr>
      <w:r w:rsidRPr="00F00D73">
        <w:rPr>
          <w:rStyle w:val="EndnoteReference"/>
          <w:color w:val="424242"/>
          <w:sz w:val="24"/>
          <w:szCs w:val="24"/>
        </w:rPr>
        <w:endnoteRef/>
      </w:r>
      <w:r w:rsidRPr="00F00D73">
        <w:rPr>
          <w:color w:val="424242"/>
          <w:sz w:val="24"/>
          <w:szCs w:val="24"/>
        </w:rPr>
        <w:t xml:space="preserve"> ABS data viewed 13 December 2018 </w:t>
      </w:r>
      <w:hyperlink r:id="rId1" w:history="1">
        <w:r w:rsidRPr="00694E95">
          <w:rPr>
            <w:rStyle w:val="Hyperlink"/>
            <w:sz w:val="24"/>
            <w:szCs w:val="24"/>
          </w:rPr>
          <w:t>http://www.abs.gov.au/ausstats/abs@.nsf/Latestproducts/4431.0.55.003Media%20Release42016?opendocument&amp;tabname=Summary&amp;prodno=4431.0.55.003&amp;issue=2016&amp;num=&amp;view</w:t>
        </w:r>
      </w:hyperlink>
      <w:r w:rsidRPr="00E11CD8">
        <w:rPr>
          <w:rStyle w:val="Hyperlink"/>
          <w:sz w:val="24"/>
        </w:rPr>
        <w:t>=</w:t>
      </w:r>
    </w:p>
  </w:endnote>
  <w:endnote w:id="8">
    <w:p w14:paraId="1D12BEDE" w14:textId="77777777"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Convention on the Rights of Persons with Disabilities (2008) Articles 4.1 and 4.5</w:t>
      </w:r>
    </w:p>
  </w:endnote>
  <w:endnote w:id="9">
    <w:p w14:paraId="5121711D" w14:textId="41BDCA2A"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w:t>
      </w:r>
      <w:r w:rsidRPr="00F00D73">
        <w:rPr>
          <w:color w:val="424242"/>
          <w:sz w:val="24"/>
          <w:szCs w:val="24"/>
          <w:lang w:val="en-AU"/>
        </w:rPr>
        <w:t>NDIS Commission Annual Plan 2018-19</w:t>
      </w:r>
    </w:p>
  </w:endnote>
  <w:endnote w:id="10">
    <w:p w14:paraId="29B9BD19" w14:textId="4FBB5130" w:rsidR="00E51212" w:rsidRPr="00F00D73" w:rsidRDefault="00E51212" w:rsidP="00E551F8">
      <w:pPr>
        <w:pStyle w:val="EndnoteText"/>
        <w:spacing w:before="120" w:after="120" w:line="280" w:lineRule="exact"/>
        <w:rPr>
          <w:color w:val="424242"/>
          <w:sz w:val="24"/>
          <w:szCs w:val="24"/>
          <w:u w:val="single"/>
        </w:rPr>
      </w:pPr>
      <w:r w:rsidRPr="00F00D73">
        <w:rPr>
          <w:rStyle w:val="EndnoteReference"/>
          <w:color w:val="424242"/>
          <w:sz w:val="24"/>
          <w:szCs w:val="24"/>
        </w:rPr>
        <w:endnoteRef/>
      </w:r>
      <w:r w:rsidRPr="00F00D73">
        <w:rPr>
          <w:color w:val="424242"/>
          <w:sz w:val="24"/>
          <w:szCs w:val="24"/>
        </w:rPr>
        <w:t xml:space="preserve"> Act of the NSW Parliament 45 (1898) </w:t>
      </w:r>
      <w:hyperlink r:id="rId2" w:history="1">
        <w:r w:rsidRPr="00694E95">
          <w:rPr>
            <w:rStyle w:val="Hyperlink"/>
            <w:sz w:val="24"/>
            <w:szCs w:val="24"/>
          </w:rPr>
          <w:t>http://www.austlii.edu.au/au/legis/nsw/num_act/lao1898n45137.pdf</w:t>
        </w:r>
      </w:hyperlink>
    </w:p>
  </w:endnote>
  <w:endnote w:id="11">
    <w:p w14:paraId="60A62C15" w14:textId="1166A3AB" w:rsidR="00E51212" w:rsidRPr="00623ACD" w:rsidRDefault="00E51212" w:rsidP="00E551F8">
      <w:pPr>
        <w:spacing w:before="120" w:after="120" w:line="280" w:lineRule="exact"/>
      </w:pPr>
      <w:r w:rsidRPr="00F00D73">
        <w:rPr>
          <w:rStyle w:val="EndnoteReference"/>
          <w:color w:val="424242"/>
        </w:rPr>
        <w:endnoteRef/>
      </w:r>
      <w:r w:rsidRPr="00F00D73">
        <w:rPr>
          <w:color w:val="424242"/>
        </w:rPr>
        <w:t xml:space="preserve"> </w:t>
      </w:r>
      <w:r w:rsidRPr="00E11CD8">
        <w:rPr>
          <w:color w:val="424242"/>
        </w:rPr>
        <w:t>Department of Health, Review of the Community Visitors scheme final report January 2017</w:t>
      </w:r>
    </w:p>
  </w:endnote>
  <w:endnote w:id="12">
    <w:p w14:paraId="61F5FEFD" w14:textId="7CBA9F8D" w:rsidR="00E51212" w:rsidRPr="00F00D73" w:rsidRDefault="00E51212" w:rsidP="00E551F8">
      <w:pPr>
        <w:pStyle w:val="EndnoteText"/>
        <w:spacing w:before="120" w:after="120" w:line="280" w:lineRule="exact"/>
        <w:rPr>
          <w:color w:val="424242"/>
          <w:sz w:val="24"/>
          <w:szCs w:val="24"/>
          <w:u w:val="single"/>
        </w:rPr>
      </w:pPr>
      <w:r w:rsidRPr="00E11CD8">
        <w:rPr>
          <w:rStyle w:val="EndnoteReference"/>
          <w:color w:val="424242"/>
          <w:szCs w:val="24"/>
        </w:rPr>
        <w:endnoteRef/>
      </w:r>
      <w:r>
        <w:rPr>
          <w:rStyle w:val="Hyperlink"/>
          <w:sz w:val="24"/>
        </w:rPr>
        <w:t xml:space="preserve"> </w:t>
      </w:r>
      <w:r w:rsidRPr="00E11CD8">
        <w:rPr>
          <w:rStyle w:val="Hyperlink"/>
          <w:sz w:val="24"/>
        </w:rPr>
        <w:t>https://www.redcross.org.au/get-help/community-services/companionship-social-support</w:t>
      </w:r>
    </w:p>
  </w:endnote>
  <w:endnote w:id="13">
    <w:p w14:paraId="7E1B61A4" w14:textId="77777777" w:rsidR="00E51212" w:rsidRPr="00F00D73" w:rsidRDefault="00E51212" w:rsidP="0052589D">
      <w:pPr>
        <w:pStyle w:val="EndnoteText"/>
        <w:spacing w:before="120" w:after="120" w:line="280" w:lineRule="exact"/>
        <w:rPr>
          <w:color w:val="424242"/>
          <w:sz w:val="24"/>
          <w:szCs w:val="24"/>
          <w:lang w:val="en-AU"/>
        </w:rPr>
      </w:pPr>
      <w:r w:rsidRPr="00F00D73">
        <w:rPr>
          <w:rStyle w:val="EndnoteReference"/>
          <w:color w:val="424242"/>
          <w:sz w:val="24"/>
          <w:szCs w:val="24"/>
        </w:rPr>
        <w:endnoteRef/>
      </w:r>
      <w:r>
        <w:rPr>
          <w:color w:val="424242"/>
          <w:sz w:val="24"/>
          <w:szCs w:val="24"/>
        </w:rPr>
        <w:t xml:space="preserve"> </w:t>
      </w:r>
      <w:r w:rsidRPr="00F00D73">
        <w:rPr>
          <w:color w:val="424242"/>
          <w:sz w:val="24"/>
          <w:szCs w:val="24"/>
        </w:rPr>
        <w:t xml:space="preserve">In Queensland, other than in authorised mental health services or government funded forensic disability services, the CVS (adult) only applies to adults with impaired capacity for a personal matter or a financial matter, or with an impairment, as defined under the </w:t>
      </w:r>
      <w:r w:rsidRPr="00910806">
        <w:rPr>
          <w:i/>
          <w:color w:val="424242"/>
          <w:sz w:val="24"/>
          <w:szCs w:val="24"/>
        </w:rPr>
        <w:t>Public Guardian Act 2014 (Qld)</w:t>
      </w:r>
      <w:r w:rsidRPr="00F00D73">
        <w:rPr>
          <w:color w:val="424242"/>
          <w:sz w:val="24"/>
          <w:szCs w:val="24"/>
        </w:rPr>
        <w:t xml:space="preserve"> and </w:t>
      </w:r>
      <w:r w:rsidRPr="00910806">
        <w:rPr>
          <w:i/>
          <w:color w:val="424242"/>
          <w:sz w:val="24"/>
          <w:szCs w:val="24"/>
        </w:rPr>
        <w:t>Guardianship and Administration Act 2000 (Qld).</w:t>
      </w:r>
      <w:r w:rsidRPr="00F00D73">
        <w:rPr>
          <w:color w:val="424242"/>
          <w:sz w:val="24"/>
          <w:szCs w:val="24"/>
        </w:rPr>
        <w:t xml:space="preserve">  </w:t>
      </w:r>
    </w:p>
  </w:endnote>
  <w:endnote w:id="14">
    <w:p w14:paraId="3184217E" w14:textId="038A0B0E"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rStyle w:val="EndnoteReference"/>
          <w:color w:val="424242"/>
          <w:sz w:val="24"/>
          <w:szCs w:val="24"/>
        </w:rPr>
        <w:t xml:space="preserve"> </w:t>
      </w:r>
      <w:r w:rsidRPr="00F00D73">
        <w:rPr>
          <w:color w:val="424242"/>
          <w:sz w:val="24"/>
          <w:szCs w:val="24"/>
        </w:rPr>
        <w:t xml:space="preserve">National Disability Strategy 2010-2020 </w:t>
      </w:r>
    </w:p>
  </w:endnote>
  <w:endnote w:id="15">
    <w:p w14:paraId="2FEED087" w14:textId="43ED7594"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Ninety three percent of the 207 survey respondents reported that CVS were beneficial for people with disability.  Eighty five percent of respondents who were not Community Visitors considered the schemes beneficial. However the survey did not provide a balanced sample of respondents with the majority from one state (Victoria) and one role (Visitor).</w:t>
      </w:r>
    </w:p>
  </w:endnote>
  <w:endnote w:id="16">
    <w:p w14:paraId="689F920F" w14:textId="07C48BE8"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Australian Human Rights Commission, June 2018</w:t>
      </w:r>
    </w:p>
  </w:endnote>
  <w:endnote w:id="17">
    <w:p w14:paraId="093D85A2" w14:textId="411D360D"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Australian Senate Community Affairs Reference Committee, Effectiveness of the aged care quality assessment and accreditation framework</w:t>
      </w:r>
      <w:r>
        <w:t xml:space="preserve"> </w:t>
      </w:r>
      <w:r w:rsidRPr="00F00D73">
        <w:rPr>
          <w:color w:val="424242"/>
          <w:sz w:val="24"/>
          <w:szCs w:val="24"/>
        </w:rPr>
        <w:t xml:space="preserve"> February 2018</w:t>
      </w:r>
    </w:p>
  </w:endnote>
  <w:endnote w:id="18">
    <w:p w14:paraId="5EA6A17D" w14:textId="7606FAA5"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Australian Law Reform Commission, 13 May 2017</w:t>
      </w:r>
    </w:p>
  </w:endnote>
  <w:endnote w:id="19">
    <w:p w14:paraId="01E7CBBF" w14:textId="3ADE7900"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EJD Consulting and Associates, September 2018</w:t>
      </w:r>
    </w:p>
  </w:endnote>
  <w:endnote w:id="20">
    <w:p w14:paraId="657E4681" w14:textId="53E2EC56"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Pr>
          <w:color w:val="424242"/>
          <w:sz w:val="24"/>
          <w:szCs w:val="24"/>
        </w:rPr>
        <w:t xml:space="preserve"> National Disability Services</w:t>
      </w:r>
      <w:r w:rsidRPr="00F00D73">
        <w:rPr>
          <w:color w:val="424242"/>
          <w:sz w:val="24"/>
          <w:szCs w:val="24"/>
        </w:rPr>
        <w:t xml:space="preserve"> NT </w:t>
      </w:r>
      <w:r w:rsidRPr="006C11EC">
        <w:rPr>
          <w:color w:val="424242"/>
          <w:sz w:val="24"/>
          <w:szCs w:val="24"/>
        </w:rPr>
        <w:t xml:space="preserve">Zero Tolerance Evaluation Report </w:t>
      </w:r>
      <w:r w:rsidRPr="00F00D73">
        <w:rPr>
          <w:color w:val="424242"/>
          <w:sz w:val="24"/>
          <w:szCs w:val="24"/>
        </w:rPr>
        <w:t>Evaluation Report (unpublished) 2017</w:t>
      </w:r>
    </w:p>
  </w:endnote>
  <w:endnote w:id="21">
    <w:p w14:paraId="31EFB416" w14:textId="0E458F34"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For example see many submissions to the </w:t>
      </w:r>
      <w:r w:rsidRPr="00F00D73">
        <w:rPr>
          <w:color w:val="424242"/>
          <w:sz w:val="24"/>
          <w:szCs w:val="24"/>
          <w:lang w:val="en-AU"/>
        </w:rPr>
        <w:t xml:space="preserve">Senate </w:t>
      </w:r>
      <w:r>
        <w:rPr>
          <w:color w:val="424242"/>
          <w:sz w:val="24"/>
          <w:szCs w:val="24"/>
          <w:lang w:val="en-AU"/>
        </w:rPr>
        <w:t>I</w:t>
      </w:r>
      <w:r w:rsidRPr="00F00D73">
        <w:rPr>
          <w:color w:val="424242"/>
          <w:sz w:val="24"/>
          <w:szCs w:val="24"/>
          <w:lang w:val="en-AU"/>
        </w:rPr>
        <w:t>nquiry</w:t>
      </w:r>
      <w:r>
        <w:rPr>
          <w:color w:val="424242"/>
          <w:sz w:val="24"/>
          <w:szCs w:val="24"/>
          <w:lang w:val="en-AU"/>
        </w:rPr>
        <w:t>,</w:t>
      </w:r>
      <w:r w:rsidRPr="00F00D73">
        <w:rPr>
          <w:color w:val="424242"/>
          <w:sz w:val="24"/>
          <w:szCs w:val="24"/>
          <w:lang w:val="en-AU"/>
        </w:rPr>
        <w:t xml:space="preserve"> </w:t>
      </w:r>
      <w:r w:rsidRPr="00F00D73">
        <w:rPr>
          <w:color w:val="424242"/>
          <w:sz w:val="24"/>
          <w:szCs w:val="24"/>
        </w:rPr>
        <w:t xml:space="preserve">Violence, abuse and neglect against people with disability in institutional and residential settings </w:t>
      </w:r>
      <w:r w:rsidRPr="00F00D73">
        <w:rPr>
          <w:color w:val="424242"/>
          <w:sz w:val="24"/>
          <w:szCs w:val="24"/>
          <w:lang w:val="en-AU"/>
        </w:rPr>
        <w:t>2015</w:t>
      </w:r>
    </w:p>
  </w:endnote>
  <w:endnote w:id="22">
    <w:p w14:paraId="062074C6" w14:textId="3B81485D"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Council of Australian Governments National Disability Strategy  2010-20</w:t>
      </w:r>
    </w:p>
  </w:endnote>
  <w:endnote w:id="23">
    <w:p w14:paraId="4D2DF832" w14:textId="7DFA9EF9"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Pr>
          <w:color w:val="424242"/>
          <w:sz w:val="24"/>
          <w:szCs w:val="24"/>
        </w:rPr>
        <w:t xml:space="preserve"> National Disability Services </w:t>
      </w:r>
      <w:r w:rsidRPr="00F00D73">
        <w:rPr>
          <w:color w:val="424242"/>
          <w:sz w:val="24"/>
          <w:szCs w:val="24"/>
        </w:rPr>
        <w:t>NT Zero Tolerance</w:t>
      </w:r>
      <w:r>
        <w:rPr>
          <w:color w:val="424242"/>
          <w:sz w:val="24"/>
          <w:szCs w:val="24"/>
        </w:rPr>
        <w:t xml:space="preserve"> Evaluation</w:t>
      </w:r>
      <w:r w:rsidRPr="00F00D73">
        <w:rPr>
          <w:color w:val="424242"/>
          <w:sz w:val="24"/>
          <w:szCs w:val="24"/>
        </w:rPr>
        <w:t xml:space="preserve"> Report (unpublished)</w:t>
      </w:r>
      <w:r>
        <w:rPr>
          <w:color w:val="424242"/>
          <w:sz w:val="24"/>
          <w:szCs w:val="24"/>
        </w:rPr>
        <w:t xml:space="preserve"> 2017</w:t>
      </w:r>
    </w:p>
  </w:endnote>
  <w:endnote w:id="24">
    <w:p w14:paraId="0906A295" w14:textId="255EA968"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Pr>
          <w:color w:val="424242"/>
          <w:sz w:val="24"/>
          <w:szCs w:val="24"/>
        </w:rPr>
        <w:t xml:space="preserve"> </w:t>
      </w:r>
      <w:r w:rsidRPr="00F00D73">
        <w:rPr>
          <w:color w:val="424242"/>
          <w:sz w:val="24"/>
          <w:szCs w:val="24"/>
        </w:rPr>
        <w:t>Australian Senate Community Affairs Reference Committee, Effectiveness of the aged care quality assessment and accreditation framework, Interim report,</w:t>
      </w:r>
      <w:r>
        <w:rPr>
          <w:color w:val="424242"/>
          <w:sz w:val="24"/>
          <w:szCs w:val="24"/>
        </w:rPr>
        <w:t xml:space="preserve"> </w:t>
      </w:r>
      <w:r w:rsidRPr="00F00D73">
        <w:rPr>
          <w:color w:val="424242"/>
          <w:sz w:val="24"/>
          <w:szCs w:val="24"/>
        </w:rPr>
        <w:t>February 2018</w:t>
      </w:r>
    </w:p>
  </w:endnote>
  <w:endnote w:id="25">
    <w:p w14:paraId="29909D33" w14:textId="12B1BC22"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w:t>
      </w:r>
      <w:r w:rsidRPr="00F00D73">
        <w:rPr>
          <w:color w:val="424242"/>
          <w:sz w:val="24"/>
          <w:szCs w:val="24"/>
          <w:lang w:val="en-AU"/>
        </w:rPr>
        <w:t>Office of the Public Advocate (Victoria), The Illusion of Choice and Control, September 2018</w:t>
      </w:r>
    </w:p>
  </w:endnote>
  <w:endnote w:id="26">
    <w:p w14:paraId="7D235CBE" w14:textId="62ABB411"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National Disability Services, Australian Disability Workforce Report 3rd edition - July 2018 </w:t>
      </w:r>
    </w:p>
  </w:endnote>
  <w:endnote w:id="27">
    <w:p w14:paraId="47C8CAE3" w14:textId="53299C45" w:rsidR="00E51212" w:rsidRPr="00E11CD8" w:rsidRDefault="00E51212" w:rsidP="00E551F8">
      <w:pPr>
        <w:pStyle w:val="EndnoteText"/>
        <w:spacing w:before="120" w:after="120" w:line="280" w:lineRule="exact"/>
        <w:rPr>
          <w:rStyle w:val="Hyperlink"/>
          <w:sz w:val="24"/>
        </w:rPr>
      </w:pPr>
      <w:r w:rsidRPr="00F00D73">
        <w:rPr>
          <w:rStyle w:val="EndnoteReference"/>
          <w:color w:val="424242"/>
          <w:sz w:val="24"/>
          <w:szCs w:val="24"/>
        </w:rPr>
        <w:endnoteRef/>
      </w:r>
      <w:r w:rsidRPr="00F00D73">
        <w:rPr>
          <w:color w:val="424242"/>
          <w:sz w:val="24"/>
          <w:szCs w:val="24"/>
        </w:rPr>
        <w:t xml:space="preserve"> NDIS Operational Guidelines </w:t>
      </w:r>
      <w:hyperlink r:id="rId3" w:anchor="8.4" w:history="1">
        <w:r w:rsidRPr="00E11CD8">
          <w:rPr>
            <w:rStyle w:val="Hyperlink"/>
            <w:sz w:val="24"/>
          </w:rPr>
          <w:t>https://www.ndis.gov.au/operational-guideline/planning/performing-needs-assessment.html#8.4</w:t>
        </w:r>
      </w:hyperlink>
      <w:r w:rsidRPr="00E11CD8">
        <w:rPr>
          <w:rStyle w:val="Hyperlink"/>
          <w:sz w:val="24"/>
        </w:rPr>
        <w:t xml:space="preserve"> (viewed 29 November 2018)</w:t>
      </w:r>
    </w:p>
  </w:endnote>
  <w:endnote w:id="28">
    <w:p w14:paraId="568144DC" w14:textId="6A20B39E"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w:t>
      </w:r>
      <w:r w:rsidRPr="00F00D73">
        <w:rPr>
          <w:color w:val="424242"/>
          <w:sz w:val="24"/>
          <w:szCs w:val="24"/>
          <w:lang w:val="en-AU"/>
        </w:rPr>
        <w:t xml:space="preserve">NT Community Visitor Program Annual Report </w:t>
      </w:r>
    </w:p>
  </w:endnote>
  <w:endnote w:id="29">
    <w:p w14:paraId="595BBBD8" w14:textId="47A3EB8F"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Pr>
          <w:color w:val="424242"/>
          <w:sz w:val="24"/>
          <w:szCs w:val="24"/>
        </w:rPr>
        <w:t xml:space="preserve"> </w:t>
      </w:r>
      <w:r w:rsidRPr="00F00D73">
        <w:rPr>
          <w:color w:val="424242"/>
          <w:sz w:val="24"/>
          <w:szCs w:val="24"/>
        </w:rPr>
        <w:t xml:space="preserve">NDIS Quality and Safeguards Commission, Complaints Management Resolution Guidance May 2018, Draft  </w:t>
      </w:r>
    </w:p>
  </w:endnote>
  <w:endnote w:id="30">
    <w:p w14:paraId="477B3898" w14:textId="386C62BD" w:rsidR="00E51212" w:rsidRPr="00910806" w:rsidRDefault="00E51212" w:rsidP="00E551F8">
      <w:pPr>
        <w:pStyle w:val="EndnoteText"/>
        <w:spacing w:before="120" w:after="120" w:line="280" w:lineRule="exact"/>
        <w:rPr>
          <w:lang w:val="en-AU"/>
        </w:rPr>
      </w:pPr>
      <w:r w:rsidRPr="00910806">
        <w:rPr>
          <w:color w:val="424242"/>
          <w:sz w:val="24"/>
          <w:szCs w:val="24"/>
        </w:rPr>
        <w:endnoteRef/>
      </w:r>
      <w:r w:rsidRPr="00910806">
        <w:rPr>
          <w:color w:val="424242"/>
          <w:sz w:val="24"/>
          <w:szCs w:val="24"/>
        </w:rPr>
        <w:t xml:space="preserve"> OPG Annual Report 2016-17 page 32</w:t>
      </w:r>
    </w:p>
  </w:endnote>
  <w:endnote w:id="31">
    <w:p w14:paraId="469DF24B" w14:textId="23E87900" w:rsidR="00E51212" w:rsidRPr="00BC44AB" w:rsidRDefault="00E51212" w:rsidP="00E551F8">
      <w:pPr>
        <w:pStyle w:val="EndnoteText"/>
        <w:spacing w:before="120" w:after="120" w:line="280" w:lineRule="exact"/>
        <w:rPr>
          <w:lang w:val="en-AU"/>
        </w:rPr>
      </w:pPr>
      <w:r>
        <w:rPr>
          <w:rStyle w:val="EndnoteReference"/>
        </w:rPr>
        <w:endnoteRef/>
      </w:r>
      <w:r>
        <w:t xml:space="preserve">  </w:t>
      </w:r>
      <w:r w:rsidRPr="00BC44AB">
        <w:rPr>
          <w:color w:val="424242"/>
          <w:sz w:val="24"/>
          <w:szCs w:val="24"/>
        </w:rPr>
        <w:t>See website registration guidance  https://www.ndiscommission.gov.au/providers/provider-registration</w:t>
      </w:r>
    </w:p>
  </w:endnote>
  <w:endnote w:id="32">
    <w:p w14:paraId="4FD98D32" w14:textId="0C2BC3F4"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Pr>
          <w:color w:val="424242"/>
          <w:sz w:val="24"/>
          <w:szCs w:val="24"/>
        </w:rPr>
        <w:t xml:space="preserve"> Caruna, S. </w:t>
      </w:r>
      <w:r w:rsidRPr="00F00D73">
        <w:rPr>
          <w:color w:val="424242"/>
          <w:sz w:val="24"/>
          <w:szCs w:val="24"/>
        </w:rPr>
        <w:t>To enhance best practice inspection methodologies for oversight bodies with an Optional Protocol to the Convention Against Torture focus. C</w:t>
      </w:r>
      <w:r>
        <w:rPr>
          <w:color w:val="424242"/>
          <w:sz w:val="24"/>
          <w:szCs w:val="24"/>
        </w:rPr>
        <w:t>hurchill Fellowship Report 2017</w:t>
      </w:r>
    </w:p>
  </w:endnote>
  <w:endnote w:id="33">
    <w:p w14:paraId="15330038" w14:textId="2FA4A354" w:rsidR="00E51212" w:rsidRPr="00DD19DD" w:rsidRDefault="00E51212" w:rsidP="00E551F8">
      <w:pPr>
        <w:pStyle w:val="EndnoteText"/>
        <w:spacing w:before="120" w:after="120" w:line="280" w:lineRule="exact"/>
        <w:rPr>
          <w:lang w:val="en-AU"/>
        </w:rPr>
      </w:pPr>
      <w:r w:rsidRPr="00346BB3">
        <w:rPr>
          <w:rStyle w:val="EndnoteReference"/>
          <w:color w:val="424242"/>
          <w:sz w:val="24"/>
          <w:szCs w:val="24"/>
        </w:rPr>
        <w:endnoteRef/>
      </w:r>
      <w:r w:rsidRPr="00346BB3">
        <w:rPr>
          <w:rStyle w:val="EndnoteReference"/>
        </w:rPr>
        <w:t xml:space="preserve"> </w:t>
      </w:r>
      <w:r w:rsidRPr="00F00D73">
        <w:rPr>
          <w:color w:val="424242"/>
          <w:sz w:val="24"/>
          <w:szCs w:val="24"/>
        </w:rPr>
        <w:t>For example NDS State of the Sector Report 2017 notes the extent to which clients are moving between disability service providers is increasing</w:t>
      </w:r>
    </w:p>
  </w:endnote>
  <w:endnote w:id="34">
    <w:p w14:paraId="39E47EE0" w14:textId="05BB02D2" w:rsidR="00E51212" w:rsidRPr="00910806" w:rsidRDefault="00E51212" w:rsidP="00E551F8">
      <w:pPr>
        <w:pStyle w:val="EndnoteText"/>
        <w:spacing w:before="120" w:after="120" w:line="280" w:lineRule="exact"/>
        <w:rPr>
          <w:color w:val="424242"/>
          <w:sz w:val="24"/>
          <w:szCs w:val="24"/>
        </w:rPr>
      </w:pPr>
      <w:r w:rsidRPr="00910806">
        <w:rPr>
          <w:rStyle w:val="EndnoteReference"/>
          <w:color w:val="424242"/>
          <w:sz w:val="24"/>
          <w:szCs w:val="24"/>
        </w:rPr>
        <w:endnoteRef/>
      </w:r>
      <w:r>
        <w:t xml:space="preserve"> </w:t>
      </w:r>
      <w:r w:rsidRPr="00910806">
        <w:rPr>
          <w:color w:val="424242"/>
          <w:sz w:val="24"/>
          <w:szCs w:val="24"/>
        </w:rPr>
        <w:t>OPA Victoria “Illusion of Choice and Control”</w:t>
      </w:r>
      <w:r>
        <w:rPr>
          <w:color w:val="424242"/>
          <w:sz w:val="24"/>
          <w:szCs w:val="24"/>
        </w:rPr>
        <w:t xml:space="preserve"> 2018</w:t>
      </w:r>
    </w:p>
  </w:endnote>
  <w:endnote w:id="35">
    <w:p w14:paraId="272A0091" w14:textId="2F00C25A" w:rsidR="00E51212" w:rsidRPr="00910806" w:rsidRDefault="00E51212" w:rsidP="00E551F8">
      <w:pPr>
        <w:pStyle w:val="EndnoteText"/>
        <w:spacing w:before="120" w:after="120" w:line="280" w:lineRule="exact"/>
        <w:rPr>
          <w:color w:val="424242"/>
          <w:sz w:val="24"/>
          <w:szCs w:val="24"/>
        </w:rPr>
      </w:pPr>
      <w:r w:rsidRPr="00910806">
        <w:rPr>
          <w:rStyle w:val="EndnoteReference"/>
        </w:rPr>
        <w:endnoteRef/>
      </w:r>
      <w:r w:rsidRPr="00910806">
        <w:rPr>
          <w:rStyle w:val="EndnoteReference"/>
        </w:rPr>
        <w:t xml:space="preserve"> </w:t>
      </w:r>
      <w:r w:rsidRPr="00910806">
        <w:rPr>
          <w:color w:val="424242"/>
          <w:sz w:val="24"/>
          <w:szCs w:val="24"/>
        </w:rPr>
        <w:t>See National Disability Strategy 2010-2020 page 38, people with disability fare worse in institutional contexts</w:t>
      </w:r>
    </w:p>
  </w:endnote>
  <w:endnote w:id="36">
    <w:p w14:paraId="495D3501" w14:textId="12F7DAF2" w:rsidR="00E51212" w:rsidRPr="00910806" w:rsidRDefault="00E51212" w:rsidP="00E551F8">
      <w:pPr>
        <w:pStyle w:val="EndnoteText"/>
        <w:spacing w:before="120" w:after="120" w:line="280" w:lineRule="exact"/>
        <w:rPr>
          <w:color w:val="424242"/>
          <w:sz w:val="24"/>
          <w:szCs w:val="24"/>
        </w:rPr>
      </w:pPr>
      <w:r w:rsidRPr="00910806">
        <w:rPr>
          <w:rStyle w:val="EndnoteReference"/>
        </w:rPr>
        <w:endnoteRef/>
      </w:r>
      <w:r w:rsidRPr="00910806">
        <w:rPr>
          <w:rStyle w:val="EndnoteReference"/>
        </w:rPr>
        <w:t xml:space="preserve"> </w:t>
      </w:r>
      <w:r w:rsidRPr="00910806">
        <w:rPr>
          <w:color w:val="424242"/>
          <w:sz w:val="24"/>
          <w:szCs w:val="24"/>
        </w:rPr>
        <w:t xml:space="preserve">ABS, Survey of Disability, Ageing and Carers, Australia: Summary of Findings, Disability Characteristics, ABS, Canberra, 2012 quoted in Senate Community Affairs References Committee Report “Violence abuse and neglect…’ (2015) Section 1.31, Figure 1.1 </w:t>
      </w:r>
      <w:hyperlink r:id="rId4" w:history="1">
        <w:r w:rsidRPr="00126043">
          <w:rPr>
            <w:rStyle w:val="Hyperlink"/>
            <w:sz w:val="24"/>
            <w:szCs w:val="24"/>
          </w:rPr>
          <w:t>https://www.aph.gov.au/Parliamentary_Business/Committees/Senate/Community_Affairs/Violence_abuse_neglect/Report/c01</w:t>
        </w:r>
      </w:hyperlink>
    </w:p>
  </w:endnote>
  <w:endnote w:id="37">
    <w:p w14:paraId="5B36484C" w14:textId="17E9163D"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color w:val="424242"/>
          <w:sz w:val="24"/>
          <w:szCs w:val="24"/>
        </w:rPr>
        <w:t xml:space="preserve"> Australian Law Reform Commission 2017</w:t>
      </w:r>
    </w:p>
  </w:endnote>
  <w:endnote w:id="38">
    <w:p w14:paraId="18BC89A8" w14:textId="233DB905" w:rsidR="00E51212" w:rsidRPr="00F00D73" w:rsidRDefault="00E51212" w:rsidP="00E551F8">
      <w:pPr>
        <w:pStyle w:val="EndnoteText"/>
        <w:spacing w:before="120" w:after="120" w:line="280" w:lineRule="exact"/>
        <w:rPr>
          <w:color w:val="424242"/>
          <w:sz w:val="24"/>
          <w:szCs w:val="24"/>
          <w:lang w:val="en-AU"/>
        </w:rPr>
      </w:pPr>
      <w:r w:rsidRPr="00F00D73">
        <w:rPr>
          <w:rStyle w:val="EndnoteReference"/>
          <w:color w:val="424242"/>
          <w:sz w:val="24"/>
          <w:szCs w:val="24"/>
        </w:rPr>
        <w:endnoteRef/>
      </w:r>
      <w:r w:rsidRPr="00F00D73">
        <w:rPr>
          <w:color w:val="424242"/>
          <w:sz w:val="24"/>
          <w:szCs w:val="24"/>
        </w:rPr>
        <w:t xml:space="preserve"> </w:t>
      </w:r>
      <w:r w:rsidRPr="00E11CD8">
        <w:rPr>
          <w:color w:val="424242"/>
          <w:sz w:val="24"/>
          <w:szCs w:val="24"/>
        </w:rPr>
        <w:t xml:space="preserve">Figure </w:t>
      </w:r>
      <w:r w:rsidRPr="00F00D73">
        <w:rPr>
          <w:color w:val="424242"/>
          <w:sz w:val="24"/>
          <w:szCs w:val="24"/>
        </w:rPr>
        <w:t>based on image in Health Information and Quality Authority and Mental Health Commission Ireland,</w:t>
      </w:r>
      <w:r>
        <w:rPr>
          <w:color w:val="424242"/>
          <w:sz w:val="24"/>
          <w:szCs w:val="24"/>
        </w:rPr>
        <w:t xml:space="preserve"> Adult Safeguards, </w:t>
      </w:r>
      <w:r w:rsidRPr="00E11CD8">
        <w:rPr>
          <w:color w:val="424242"/>
          <w:sz w:val="24"/>
          <w:szCs w:val="24"/>
        </w:rPr>
        <w:t>May 2018, page 76</w:t>
      </w:r>
    </w:p>
  </w:endnote>
  <w:endnote w:id="39">
    <w:p w14:paraId="3B26D006" w14:textId="48FE1FD3" w:rsidR="00E51212" w:rsidRPr="00F00D73" w:rsidRDefault="00E51212" w:rsidP="00E551F8">
      <w:pPr>
        <w:pStyle w:val="EndnoteText"/>
        <w:spacing w:before="120" w:after="120" w:line="280" w:lineRule="exact"/>
        <w:rPr>
          <w:color w:val="424242"/>
          <w:sz w:val="24"/>
          <w:szCs w:val="24"/>
        </w:rPr>
      </w:pPr>
      <w:r w:rsidRPr="00F00D73">
        <w:rPr>
          <w:rStyle w:val="EndnoteReference"/>
          <w:color w:val="424242"/>
          <w:sz w:val="24"/>
          <w:szCs w:val="24"/>
        </w:rPr>
        <w:endnoteRef/>
      </w:r>
      <w:r w:rsidRPr="00F00D73">
        <w:rPr>
          <w:rStyle w:val="EndnoteReference"/>
          <w:color w:val="424242"/>
          <w:sz w:val="24"/>
          <w:szCs w:val="24"/>
        </w:rPr>
        <w:t xml:space="preserve"> </w:t>
      </w:r>
      <w:r w:rsidRPr="00F00D73">
        <w:rPr>
          <w:color w:val="424242"/>
          <w:sz w:val="24"/>
          <w:szCs w:val="24"/>
        </w:rPr>
        <w:t xml:space="preserve">National Disability Strategy 2010-2020 </w:t>
      </w:r>
    </w:p>
  </w:endnote>
  <w:endnote w:id="40">
    <w:p w14:paraId="47E68517" w14:textId="0BC5768C" w:rsidR="00E51212" w:rsidRPr="00910806" w:rsidRDefault="00E51212" w:rsidP="00E551F8">
      <w:pPr>
        <w:pStyle w:val="EndnoteText"/>
        <w:spacing w:before="120" w:after="120" w:line="280" w:lineRule="exact"/>
        <w:rPr>
          <w:color w:val="424242"/>
          <w:sz w:val="24"/>
          <w:szCs w:val="24"/>
        </w:rPr>
      </w:pPr>
      <w:r w:rsidRPr="00910806">
        <w:rPr>
          <w:rStyle w:val="EndnoteReference"/>
        </w:rPr>
        <w:endnoteRef/>
      </w:r>
      <w:r w:rsidRPr="00910806">
        <w:rPr>
          <w:rStyle w:val="EndnoteReference"/>
        </w:rPr>
        <w:t xml:space="preserve"> </w:t>
      </w:r>
      <w:r w:rsidRPr="00910806">
        <w:rPr>
          <w:color w:val="424242"/>
          <w:sz w:val="24"/>
          <w:szCs w:val="24"/>
        </w:rPr>
        <w:t xml:space="preserve">Laing, J. (2017). </w:t>
      </w:r>
      <w:r w:rsidRPr="00910806">
        <w:rPr>
          <w:i/>
          <w:color w:val="424242"/>
          <w:sz w:val="24"/>
          <w:szCs w:val="24"/>
        </w:rPr>
        <w:t>Preventing violence, exploitation and abuse of persons with mental disabilities: Exploring the monitoring implications of Article 16 of the United Nations Convention on the Rights of Persons with Disabilities</w:t>
      </w:r>
      <w:r w:rsidRPr="00910806">
        <w:rPr>
          <w:color w:val="424242"/>
          <w:sz w:val="24"/>
          <w:szCs w:val="24"/>
        </w:rPr>
        <w:t>. International Journal of Law and Psychiatry, 53, 27-38. DOI: 10.1016/j.ijlp.2017.05.012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HGGothicE">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n-ea">
    <w:charset w:val="00"/>
    <w:family w:val="roman"/>
    <w:pitch w:val="default"/>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FED6" w14:textId="376CB04E" w:rsidR="00E51212" w:rsidRPr="00517482" w:rsidRDefault="00E51212" w:rsidP="00F00D73">
    <w:pPr>
      <w:pStyle w:val="Footer"/>
      <w:pBdr>
        <w:top w:val="single" w:sz="4" w:space="1" w:color="D9D9D9"/>
      </w:pBdr>
      <w:rPr>
        <w:b/>
        <w:sz w:val="16"/>
      </w:rPr>
    </w:pPr>
    <w:r w:rsidRPr="00FE5FEA">
      <w:rPr>
        <w:sz w:val="16"/>
        <w:szCs w:val="16"/>
      </w:rPr>
      <w:fldChar w:fldCharType="begin"/>
    </w:r>
    <w:r w:rsidRPr="00FE5FEA">
      <w:rPr>
        <w:sz w:val="16"/>
        <w:szCs w:val="16"/>
      </w:rPr>
      <w:instrText xml:space="preserve"> PAGE   \* MERGEFORMAT </w:instrText>
    </w:r>
    <w:r w:rsidRPr="00FE5FEA">
      <w:rPr>
        <w:sz w:val="16"/>
        <w:szCs w:val="16"/>
      </w:rPr>
      <w:fldChar w:fldCharType="separate"/>
    </w:r>
    <w:r w:rsidR="00367698">
      <w:rPr>
        <w:noProof/>
        <w:sz w:val="16"/>
        <w:szCs w:val="16"/>
      </w:rPr>
      <w:t>21</w:t>
    </w:r>
    <w:r w:rsidRPr="00FE5FEA">
      <w:rPr>
        <w:b/>
        <w:sz w:val="16"/>
        <w:szCs w:val="16"/>
      </w:rPr>
      <w:fldChar w:fldCharType="end"/>
    </w:r>
    <w:r w:rsidRPr="00FE5FEA">
      <w:rPr>
        <w:b/>
        <w:sz w:val="16"/>
        <w:szCs w:val="16"/>
      </w:rPr>
      <w:t xml:space="preserve"> | </w:t>
    </w:r>
    <w:r w:rsidRPr="00F00D73">
      <w:rPr>
        <w:color w:val="808080"/>
        <w:spacing w:val="60"/>
        <w:sz w:val="16"/>
        <w:szCs w:val="16"/>
      </w:rPr>
      <w:t>Page</w:t>
    </w:r>
    <w:r w:rsidR="00DD5295">
      <w:rPr>
        <w:color w:val="808080"/>
        <w:spacing w:val="60"/>
        <w:sz w:val="16"/>
      </w:rPr>
      <w:ptab w:relativeTo="margin" w:alignment="right" w:leader="none"/>
    </w:r>
    <w:r>
      <w:rPr>
        <w:color w:val="808080"/>
        <w:spacing w:val="60"/>
        <w:sz w:val="16"/>
      </w:rPr>
      <w:t>Final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57A10" w14:textId="77777777" w:rsidR="00EE053D" w:rsidRDefault="00EE053D" w:rsidP="00B0725A">
      <w:r>
        <w:separator/>
      </w:r>
    </w:p>
  </w:footnote>
  <w:footnote w:type="continuationSeparator" w:id="0">
    <w:p w14:paraId="5DCEA681" w14:textId="77777777" w:rsidR="00EE053D" w:rsidRDefault="00EE053D" w:rsidP="00382072">
      <w:r>
        <w:continuationSeparator/>
      </w:r>
    </w:p>
    <w:p w14:paraId="5BD67AFB" w14:textId="77777777" w:rsidR="00EE053D" w:rsidRDefault="00EE053D"/>
    <w:p w14:paraId="4E38C580" w14:textId="77777777" w:rsidR="00EE053D" w:rsidRDefault="00EE053D"/>
    <w:p w14:paraId="72FDA2ED" w14:textId="77777777" w:rsidR="00EE053D" w:rsidRDefault="00EE053D"/>
    <w:p w14:paraId="07605FBA" w14:textId="77777777" w:rsidR="00EE053D" w:rsidRDefault="00EE053D"/>
    <w:p w14:paraId="17451F57" w14:textId="77777777" w:rsidR="00EE053D" w:rsidRDefault="00EE053D"/>
    <w:p w14:paraId="51D00BFE" w14:textId="77777777" w:rsidR="00EE053D" w:rsidRDefault="00EE053D"/>
    <w:p w14:paraId="356902BD" w14:textId="77777777" w:rsidR="00EE053D" w:rsidRDefault="00EE053D"/>
    <w:p w14:paraId="189AE2FB" w14:textId="77777777" w:rsidR="00EE053D" w:rsidRDefault="00EE053D"/>
    <w:p w14:paraId="09027441" w14:textId="77777777" w:rsidR="00EE053D" w:rsidRDefault="00EE053D"/>
    <w:p w14:paraId="3E329683" w14:textId="77777777" w:rsidR="00EE053D" w:rsidRDefault="00EE053D"/>
    <w:p w14:paraId="35C50292" w14:textId="77777777" w:rsidR="00EE053D" w:rsidRDefault="00EE053D"/>
    <w:p w14:paraId="620072DA" w14:textId="77777777" w:rsidR="00EE053D" w:rsidRDefault="00EE053D"/>
    <w:p w14:paraId="464310E7" w14:textId="77777777" w:rsidR="00EE053D" w:rsidRDefault="00EE053D"/>
    <w:p w14:paraId="15EC437D" w14:textId="77777777" w:rsidR="00EE053D" w:rsidRDefault="00EE053D"/>
    <w:p w14:paraId="23E5D686" w14:textId="77777777" w:rsidR="00EE053D" w:rsidRDefault="00EE053D"/>
    <w:p w14:paraId="43638A6D" w14:textId="77777777" w:rsidR="00EE053D" w:rsidRDefault="00EE053D"/>
  </w:footnote>
  <w:footnote w:type="continuationNotice" w:id="1">
    <w:p w14:paraId="2689FE0D" w14:textId="77777777" w:rsidR="00EE053D" w:rsidRDefault="00EE053D"/>
  </w:footnote>
  <w:footnote w:id="2">
    <w:p w14:paraId="0B0500B0" w14:textId="58CF46C9" w:rsidR="00E51212" w:rsidRPr="00861179" w:rsidRDefault="00E51212">
      <w:pPr>
        <w:pStyle w:val="FootnoteText"/>
        <w:rPr>
          <w:lang w:val="en-AU"/>
        </w:rPr>
      </w:pPr>
      <w:r>
        <w:rPr>
          <w:rStyle w:val="FootnoteReference"/>
        </w:rPr>
        <w:footnoteRef/>
      </w:r>
      <w:r>
        <w:t xml:space="preserve"> In </w:t>
      </w:r>
      <w:r w:rsidRPr="00861179">
        <w:rPr>
          <w:sz w:val="20"/>
          <w:szCs w:val="20"/>
        </w:rPr>
        <w:t xml:space="preserve">NSW </w:t>
      </w:r>
      <w:r w:rsidRPr="00861179">
        <w:rPr>
          <w:rFonts w:asciiTheme="minorHAnsi" w:hAnsiTheme="minorHAnsi" w:cstheme="minorHAnsi"/>
          <w:sz w:val="20"/>
          <w:szCs w:val="20"/>
        </w:rPr>
        <w:t>not all sites are allocated a visitor each year (approx. 30% are ‘rested’ based on information from OCVs and other intelligence) – in 2016/17, 1115 disability accommodation sites were allocated an OCV and 2150 visits were conducted (1.93 visits per site p.a).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46D58"/>
    <w:multiLevelType w:val="hybridMultilevel"/>
    <w:tmpl w:val="AA48FD7E"/>
    <w:lvl w:ilvl="0" w:tplc="85B28A56">
      <w:start w:val="1"/>
      <w:numFmt w:val="bullet"/>
      <w:pStyle w:val="WWSList-bulle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114D0"/>
    <w:multiLevelType w:val="hybridMultilevel"/>
    <w:tmpl w:val="2A6AA6C0"/>
    <w:lvl w:ilvl="0" w:tplc="21528EBE">
      <w:start w:val="1"/>
      <w:numFmt w:val="bullet"/>
      <w:pStyle w:val="WWSList-bulle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71F12"/>
    <w:multiLevelType w:val="hybridMultilevel"/>
    <w:tmpl w:val="CB7292D4"/>
    <w:lvl w:ilvl="0" w:tplc="02165470">
      <w:start w:val="1"/>
      <w:numFmt w:val="bullet"/>
      <w:pStyle w:val="WWSList-commentsbullet"/>
      <w:lvlText w:val=""/>
      <w:lvlJc w:val="left"/>
      <w:pPr>
        <w:ind w:left="720" w:hanging="360"/>
      </w:pPr>
      <w:rPr>
        <w:rFonts w:ascii="Wingdings" w:hAnsi="Wingdings"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62998"/>
    <w:multiLevelType w:val="hybridMultilevel"/>
    <w:tmpl w:val="56C8B87E"/>
    <w:lvl w:ilvl="0" w:tplc="0C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1A57771"/>
    <w:multiLevelType w:val="hybridMultilevel"/>
    <w:tmpl w:val="DC08A404"/>
    <w:lvl w:ilvl="0" w:tplc="A6FA5C82">
      <w:start w:val="1"/>
      <w:numFmt w:val="lowerRoman"/>
      <w:pStyle w:val="WWSList-number3-RomanNumeral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F1A2F"/>
    <w:multiLevelType w:val="hybridMultilevel"/>
    <w:tmpl w:val="F9B66610"/>
    <w:lvl w:ilvl="0" w:tplc="6D802B18">
      <w:start w:val="1"/>
      <w:numFmt w:val="lowerLetter"/>
      <w:lvlText w:val="%1."/>
      <w:lvlJc w:val="left"/>
      <w:pPr>
        <w:ind w:left="22" w:hanging="360"/>
      </w:pPr>
    </w:lvl>
    <w:lvl w:ilvl="1" w:tplc="04090019" w:tentative="1">
      <w:start w:val="1"/>
      <w:numFmt w:val="lowerLetter"/>
      <w:lvlText w:val="%2."/>
      <w:lvlJc w:val="left"/>
      <w:pPr>
        <w:ind w:left="742" w:hanging="360"/>
      </w:pPr>
    </w:lvl>
    <w:lvl w:ilvl="2" w:tplc="0409001B" w:tentative="1">
      <w:start w:val="1"/>
      <w:numFmt w:val="lowerRoman"/>
      <w:lvlText w:val="%3."/>
      <w:lvlJc w:val="right"/>
      <w:pPr>
        <w:ind w:left="1462" w:hanging="180"/>
      </w:pPr>
    </w:lvl>
    <w:lvl w:ilvl="3" w:tplc="0409000F" w:tentative="1">
      <w:start w:val="1"/>
      <w:numFmt w:val="decimal"/>
      <w:lvlText w:val="%4."/>
      <w:lvlJc w:val="left"/>
      <w:pPr>
        <w:ind w:left="2182" w:hanging="360"/>
      </w:pPr>
    </w:lvl>
    <w:lvl w:ilvl="4" w:tplc="04090019" w:tentative="1">
      <w:start w:val="1"/>
      <w:numFmt w:val="lowerLetter"/>
      <w:lvlText w:val="%5."/>
      <w:lvlJc w:val="left"/>
      <w:pPr>
        <w:ind w:left="2902" w:hanging="360"/>
      </w:pPr>
    </w:lvl>
    <w:lvl w:ilvl="5" w:tplc="0409001B" w:tentative="1">
      <w:start w:val="1"/>
      <w:numFmt w:val="lowerRoman"/>
      <w:lvlText w:val="%6."/>
      <w:lvlJc w:val="right"/>
      <w:pPr>
        <w:ind w:left="3622" w:hanging="180"/>
      </w:pPr>
    </w:lvl>
    <w:lvl w:ilvl="6" w:tplc="0409000F" w:tentative="1">
      <w:start w:val="1"/>
      <w:numFmt w:val="decimal"/>
      <w:lvlText w:val="%7."/>
      <w:lvlJc w:val="left"/>
      <w:pPr>
        <w:ind w:left="4342" w:hanging="360"/>
      </w:pPr>
    </w:lvl>
    <w:lvl w:ilvl="7" w:tplc="04090019" w:tentative="1">
      <w:start w:val="1"/>
      <w:numFmt w:val="lowerLetter"/>
      <w:lvlText w:val="%8."/>
      <w:lvlJc w:val="left"/>
      <w:pPr>
        <w:ind w:left="5062" w:hanging="360"/>
      </w:pPr>
    </w:lvl>
    <w:lvl w:ilvl="8" w:tplc="0409001B" w:tentative="1">
      <w:start w:val="1"/>
      <w:numFmt w:val="lowerRoman"/>
      <w:lvlText w:val="%9."/>
      <w:lvlJc w:val="right"/>
      <w:pPr>
        <w:ind w:left="5782" w:hanging="180"/>
      </w:pPr>
    </w:lvl>
  </w:abstractNum>
  <w:abstractNum w:abstractNumId="6" w15:restartNumberingAfterBreak="0">
    <w:nsid w:val="224434C6"/>
    <w:multiLevelType w:val="hybridMultilevel"/>
    <w:tmpl w:val="BC4C312E"/>
    <w:lvl w:ilvl="0" w:tplc="299A6AF8">
      <w:start w:val="1"/>
      <w:numFmt w:val="bullet"/>
      <w:pStyle w:val="WWSPersonnel-bullets"/>
      <w:lvlText w:val=""/>
      <w:lvlJc w:val="left"/>
      <w:pPr>
        <w:ind w:left="1315" w:hanging="360"/>
      </w:pPr>
      <w:rPr>
        <w:rFonts w:ascii="Wingdings" w:hAnsi="Wingdings" w:hint="default"/>
      </w:rPr>
    </w:lvl>
    <w:lvl w:ilvl="1" w:tplc="04090003" w:tentative="1">
      <w:start w:val="1"/>
      <w:numFmt w:val="bullet"/>
      <w:lvlText w:val="o"/>
      <w:lvlJc w:val="left"/>
      <w:pPr>
        <w:ind w:left="2035" w:hanging="360"/>
      </w:pPr>
      <w:rPr>
        <w:rFonts w:ascii="Courier New" w:hAnsi="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7" w15:restartNumberingAfterBreak="0">
    <w:nsid w:val="28C24F6A"/>
    <w:multiLevelType w:val="hybridMultilevel"/>
    <w:tmpl w:val="C1F8D480"/>
    <w:lvl w:ilvl="0" w:tplc="5E28B416">
      <w:start w:val="1"/>
      <w:numFmt w:val="bullet"/>
      <w:pStyle w:val="WWSTable-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393AE0"/>
    <w:multiLevelType w:val="hybridMultilevel"/>
    <w:tmpl w:val="E2182DDE"/>
    <w:lvl w:ilvl="0" w:tplc="0F78AE6E">
      <w:start w:val="1"/>
      <w:numFmt w:val="decimal"/>
      <w:pStyle w:val="WWSList-number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AAD78BE"/>
    <w:multiLevelType w:val="multilevel"/>
    <w:tmpl w:val="10E0CE9A"/>
    <w:lvl w:ilvl="0">
      <w:start w:val="1"/>
      <w:numFmt w:val="decimal"/>
      <w:lvlText w:val="%1"/>
      <w:lvlJc w:val="left"/>
      <w:pPr>
        <w:ind w:left="432" w:hanging="432"/>
      </w:pPr>
      <w:rPr>
        <w:rFonts w:hint="default"/>
      </w:rPr>
    </w:lvl>
    <w:lvl w:ilvl="1">
      <w:start w:val="1"/>
      <w:numFmt w:val="decimal"/>
      <w:pStyle w:val="WWSAcknowledgements-addressBlockCentred"/>
      <w:lvlText w:val="%1.%2"/>
      <w:lvlJc w:val="left"/>
      <w:pPr>
        <w:tabs>
          <w:tab w:val="num" w:pos="992"/>
        </w:tabs>
        <w:ind w:left="992" w:hanging="9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D8920EC"/>
    <w:multiLevelType w:val="hybridMultilevel"/>
    <w:tmpl w:val="67E09692"/>
    <w:lvl w:ilvl="0" w:tplc="F4589B60">
      <w:start w:val="1"/>
      <w:numFmt w:val="decimal"/>
      <w:pStyle w:val="WWSTable-numberedlist1"/>
      <w:lvlText w:val="%1."/>
      <w:lvlJc w:val="left"/>
      <w:pPr>
        <w:ind w:left="720" w:hanging="360"/>
      </w:pPr>
    </w:lvl>
    <w:lvl w:ilvl="1" w:tplc="ED10133C">
      <w:start w:val="1"/>
      <w:numFmt w:val="lowerLetter"/>
      <w:pStyle w:val="WWSTable-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35D58"/>
    <w:multiLevelType w:val="hybridMultilevel"/>
    <w:tmpl w:val="9DE85708"/>
    <w:lvl w:ilvl="0" w:tplc="F1329A42">
      <w:start w:val="1"/>
      <w:numFmt w:val="decimal"/>
      <w:pStyle w:val="WWSListBold-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540CC"/>
    <w:multiLevelType w:val="hybridMultilevel"/>
    <w:tmpl w:val="FAE823C2"/>
    <w:lvl w:ilvl="0" w:tplc="275A1C18">
      <w:start w:val="1"/>
      <w:numFmt w:val="decimal"/>
      <w:pStyle w:val="WWSHeading1numbered"/>
      <w:lvlText w:val="%1."/>
      <w:lvlJc w:val="left"/>
      <w:pPr>
        <w:ind w:left="360" w:hanging="360"/>
      </w:pPr>
      <w:rPr>
        <w:rFonts w:ascii="Franklin Gothic Medium" w:hAnsi="Franklin Gothic Medium" w:hint="default"/>
        <w:b/>
        <w:i w:val="0"/>
        <w:color w:val="703090"/>
        <w:sz w:val="72"/>
        <w:szCs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3F0E3B"/>
    <w:multiLevelType w:val="hybridMultilevel"/>
    <w:tmpl w:val="416E97E0"/>
    <w:lvl w:ilvl="0" w:tplc="0C090001">
      <w:start w:val="1"/>
      <w:numFmt w:val="bullet"/>
      <w:lvlText w:val=""/>
      <w:lvlJc w:val="left"/>
      <w:pPr>
        <w:ind w:left="360" w:hanging="360"/>
      </w:pPr>
      <w:rPr>
        <w:rFonts w:ascii="Symbol" w:hAnsi="Symbol" w:hint="default"/>
      </w:rPr>
    </w:lvl>
    <w:lvl w:ilvl="1" w:tplc="D9482382">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54114F9"/>
    <w:multiLevelType w:val="hybridMultilevel"/>
    <w:tmpl w:val="AB600760"/>
    <w:lvl w:ilvl="0" w:tplc="5DDE86E6">
      <w:start w:val="1"/>
      <w:numFmt w:val="bullet"/>
      <w:pStyle w:val="WWSTable-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4E0D7B7C"/>
    <w:multiLevelType w:val="hybridMultilevel"/>
    <w:tmpl w:val="4D3A048E"/>
    <w:lvl w:ilvl="0" w:tplc="05944E32">
      <w:start w:val="1"/>
      <w:numFmt w:val="bullet"/>
      <w:pStyle w:val="WWS2column-listbullet1"/>
      <w:lvlText w:val=""/>
      <w:lvlJc w:val="left"/>
      <w:pPr>
        <w:ind w:left="717" w:hanging="717"/>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0B4D33"/>
    <w:multiLevelType w:val="hybridMultilevel"/>
    <w:tmpl w:val="C59A59AA"/>
    <w:lvl w:ilvl="0" w:tplc="C66A8A4A">
      <w:start w:val="1"/>
      <w:numFmt w:val="bullet"/>
      <w:pStyle w:val="WWS2column-listbullet2"/>
      <w:lvlText w:val="o"/>
      <w:lvlJc w:val="left"/>
      <w:pPr>
        <w:ind w:left="1791" w:hanging="360"/>
      </w:pPr>
      <w:rPr>
        <w:rFonts w:ascii="Courier New" w:hAnsi="Courier New" w:hint="default"/>
      </w:rPr>
    </w:lvl>
    <w:lvl w:ilvl="1" w:tplc="04090003" w:tentative="1">
      <w:start w:val="1"/>
      <w:numFmt w:val="bullet"/>
      <w:lvlText w:val="o"/>
      <w:lvlJc w:val="left"/>
      <w:pPr>
        <w:ind w:left="2511" w:hanging="360"/>
      </w:pPr>
      <w:rPr>
        <w:rFonts w:ascii="Courier New" w:hAnsi="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7" w15:restartNumberingAfterBreak="0">
    <w:nsid w:val="55F147F0"/>
    <w:multiLevelType w:val="hybridMultilevel"/>
    <w:tmpl w:val="C008A90E"/>
    <w:lvl w:ilvl="0" w:tplc="CED099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E8409E"/>
    <w:multiLevelType w:val="hybridMultilevel"/>
    <w:tmpl w:val="63680688"/>
    <w:lvl w:ilvl="0" w:tplc="356CEF46">
      <w:start w:val="1"/>
      <w:numFmt w:val="bullet"/>
      <w:pStyle w:val="WWSCaseStudy-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9" w15:restartNumberingAfterBreak="0">
    <w:nsid w:val="70496A97"/>
    <w:multiLevelType w:val="hybridMultilevel"/>
    <w:tmpl w:val="529205BA"/>
    <w:lvl w:ilvl="0" w:tplc="95A8D7A4">
      <w:start w:val="1"/>
      <w:numFmt w:val="decimal"/>
      <w:pStyle w:val="WWS2column-listnumber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66978"/>
    <w:multiLevelType w:val="hybridMultilevel"/>
    <w:tmpl w:val="D15C3520"/>
    <w:lvl w:ilvl="0" w:tplc="0C090011">
      <w:start w:val="1"/>
      <w:numFmt w:val="decimal"/>
      <w:lvlText w:val="%1)"/>
      <w:lvlJc w:val="left"/>
      <w:pPr>
        <w:ind w:left="360" w:hanging="360"/>
      </w:pPr>
      <w:rPr>
        <w:rFonts w:hint="default"/>
      </w:rPr>
    </w:lvl>
    <w:lvl w:ilvl="1" w:tplc="D9482382">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CB3449A"/>
    <w:multiLevelType w:val="hybridMultilevel"/>
    <w:tmpl w:val="FC3E7E1C"/>
    <w:lvl w:ilvl="0" w:tplc="0C090001">
      <w:start w:val="1"/>
      <w:numFmt w:val="bullet"/>
      <w:lvlText w:val=""/>
      <w:lvlJc w:val="left"/>
      <w:pPr>
        <w:ind w:left="360" w:hanging="360"/>
      </w:pPr>
      <w:rPr>
        <w:rFonts w:ascii="Symbol" w:hAnsi="Symbol" w:hint="default"/>
      </w:rPr>
    </w:lvl>
    <w:lvl w:ilvl="1" w:tplc="D9482382">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CEF398A"/>
    <w:multiLevelType w:val="multilevel"/>
    <w:tmpl w:val="DEBEA9DE"/>
    <w:lvl w:ilvl="0">
      <w:start w:val="1"/>
      <w:numFmt w:val="decimal"/>
      <w:pStyle w:val="WWSHeading2numbered"/>
      <w:lvlText w:val="%1."/>
      <w:lvlJc w:val="left"/>
      <w:pPr>
        <w:tabs>
          <w:tab w:val="num" w:pos="992"/>
        </w:tabs>
        <w:ind w:left="992" w:hanging="992"/>
      </w:pPr>
      <w:rPr>
        <w:rFonts w:hint="default"/>
        <w:color w:val="703090"/>
      </w:rPr>
    </w:lvl>
    <w:lvl w:ilvl="1">
      <w:start w:val="1"/>
      <w:numFmt w:val="decimal"/>
      <w:pStyle w:val="WWSHeading2numbered"/>
      <w:lvlText w:val="%1.%2"/>
      <w:lvlJc w:val="left"/>
      <w:pPr>
        <w:tabs>
          <w:tab w:val="num" w:pos="992"/>
        </w:tabs>
        <w:ind w:left="992" w:hanging="992"/>
      </w:pPr>
      <w:rPr>
        <w:rFonts w:ascii="Franklin Gothic Medium" w:hAnsi="Franklin Gothic Medium" w:hint="default"/>
        <w:b w:val="0"/>
        <w:bCs w:val="0"/>
        <w:i w:val="0"/>
        <w:iCs w:val="0"/>
        <w:sz w:val="60"/>
        <w:szCs w:val="60"/>
      </w:rPr>
    </w:lvl>
    <w:lvl w:ilvl="2">
      <w:start w:val="1"/>
      <w:numFmt w:val="decimal"/>
      <w:pStyle w:val="WWSHeading3numbered"/>
      <w:lvlText w:val="%1.%2.%3"/>
      <w:lvlJc w:val="left"/>
      <w:pPr>
        <w:tabs>
          <w:tab w:val="num" w:pos="992"/>
        </w:tabs>
        <w:ind w:left="992" w:hanging="99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D643569"/>
    <w:multiLevelType w:val="hybridMultilevel"/>
    <w:tmpl w:val="74CC4802"/>
    <w:lvl w:ilvl="0" w:tplc="F60AA44C">
      <w:start w:val="1"/>
      <w:numFmt w:val="lowerRoman"/>
      <w:pStyle w:val="WWSTable-i"/>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lvlOverride w:ilvl="0">
      <w:startOverride w:val="1"/>
    </w:lvlOverride>
  </w:num>
  <w:num w:numId="2">
    <w:abstractNumId w:val="18"/>
  </w:num>
  <w:num w:numId="3">
    <w:abstractNumId w:val="15"/>
  </w:num>
  <w:num w:numId="4">
    <w:abstractNumId w:val="14"/>
  </w:num>
  <w:num w:numId="5">
    <w:abstractNumId w:val="0"/>
  </w:num>
  <w:num w:numId="6">
    <w:abstractNumId w:val="9"/>
  </w:num>
  <w:num w:numId="7">
    <w:abstractNumId w:val="1"/>
  </w:num>
  <w:num w:numId="8">
    <w:abstractNumId w:val="22"/>
  </w:num>
  <w:num w:numId="9">
    <w:abstractNumId w:val="16"/>
  </w:num>
  <w:num w:numId="10">
    <w:abstractNumId w:val="4"/>
  </w:num>
  <w:num w:numId="11">
    <w:abstractNumId w:val="6"/>
  </w:num>
  <w:num w:numId="12">
    <w:abstractNumId w:val="12"/>
  </w:num>
  <w:num w:numId="13">
    <w:abstractNumId w:val="11"/>
  </w:num>
  <w:num w:numId="14">
    <w:abstractNumId w:val="2"/>
  </w:num>
  <w:num w:numId="15">
    <w:abstractNumId w:val="7"/>
  </w:num>
  <w:num w:numId="16">
    <w:abstractNumId w:val="23"/>
  </w:num>
  <w:num w:numId="17">
    <w:abstractNumId w:val="19"/>
  </w:num>
  <w:num w:numId="18">
    <w:abstractNumId w:val="5"/>
    <w:lvlOverride w:ilvl="0">
      <w:startOverride w:val="1"/>
    </w:lvlOverride>
  </w:num>
  <w:num w:numId="19">
    <w:abstractNumId w:val="17"/>
  </w:num>
  <w:num w:numId="20">
    <w:abstractNumId w:val="3"/>
    <w:lvlOverride w:ilvl="0">
      <w:lvl w:ilvl="0" w:tplc="0C090011">
        <w:start w:val="1"/>
        <w:numFmt w:val="lowerLetter"/>
        <w:lvlText w:val="%1."/>
        <w:lvlJc w:val="left"/>
        <w:pPr>
          <w:ind w:left="1080" w:hanging="360"/>
        </w:pPr>
        <w:rPr>
          <w:rFonts w:hint="default"/>
        </w:rPr>
      </w:lvl>
    </w:lvlOverride>
    <w:lvlOverride w:ilvl="1">
      <w:lvl w:ilvl="1" w:tplc="0C090003">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1">
    <w:abstractNumId w:val="13"/>
  </w:num>
  <w:num w:numId="22">
    <w:abstractNumId w:val="21"/>
  </w:num>
  <w:num w:numId="23">
    <w:abstractNumId w:val="20"/>
  </w:num>
  <w:num w:numId="24">
    <w:abstractNumId w:val="8"/>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num>
  <w:num w:numId="33">
    <w:abstractNumId w:val="8"/>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Outlines" w:val="0"/>
    <w:docVar w:name="ShowStaticGuides" w:val="1"/>
  </w:docVars>
  <w:rsids>
    <w:rsidRoot w:val="007907E2"/>
    <w:rsid w:val="000000F1"/>
    <w:rsid w:val="000010DA"/>
    <w:rsid w:val="000012C2"/>
    <w:rsid w:val="000023BE"/>
    <w:rsid w:val="00002C3B"/>
    <w:rsid w:val="00003691"/>
    <w:rsid w:val="0000402C"/>
    <w:rsid w:val="00004CE0"/>
    <w:rsid w:val="00004EF7"/>
    <w:rsid w:val="00004F97"/>
    <w:rsid w:val="0000589D"/>
    <w:rsid w:val="00005B9A"/>
    <w:rsid w:val="000068A3"/>
    <w:rsid w:val="00006ABD"/>
    <w:rsid w:val="00006CDD"/>
    <w:rsid w:val="00007A15"/>
    <w:rsid w:val="00007FE9"/>
    <w:rsid w:val="000109A0"/>
    <w:rsid w:val="00010D0E"/>
    <w:rsid w:val="00010FF4"/>
    <w:rsid w:val="000115C5"/>
    <w:rsid w:val="00013303"/>
    <w:rsid w:val="00013A43"/>
    <w:rsid w:val="00014FAA"/>
    <w:rsid w:val="000151B4"/>
    <w:rsid w:val="00015526"/>
    <w:rsid w:val="00015BB4"/>
    <w:rsid w:val="000163A4"/>
    <w:rsid w:val="00016EFB"/>
    <w:rsid w:val="0001705A"/>
    <w:rsid w:val="00017BF6"/>
    <w:rsid w:val="00017C50"/>
    <w:rsid w:val="00017D37"/>
    <w:rsid w:val="000202B0"/>
    <w:rsid w:val="000202C0"/>
    <w:rsid w:val="00020A1C"/>
    <w:rsid w:val="00020C3C"/>
    <w:rsid w:val="000210C6"/>
    <w:rsid w:val="000227BB"/>
    <w:rsid w:val="00022C5B"/>
    <w:rsid w:val="00022EFA"/>
    <w:rsid w:val="00024B61"/>
    <w:rsid w:val="000255E1"/>
    <w:rsid w:val="000267C9"/>
    <w:rsid w:val="000275E6"/>
    <w:rsid w:val="00031047"/>
    <w:rsid w:val="0003141E"/>
    <w:rsid w:val="00032142"/>
    <w:rsid w:val="0003304B"/>
    <w:rsid w:val="00034261"/>
    <w:rsid w:val="00034BF6"/>
    <w:rsid w:val="00034E5E"/>
    <w:rsid w:val="00037072"/>
    <w:rsid w:val="0004001A"/>
    <w:rsid w:val="0004217A"/>
    <w:rsid w:val="0004367D"/>
    <w:rsid w:val="00043731"/>
    <w:rsid w:val="00044E44"/>
    <w:rsid w:val="000459C1"/>
    <w:rsid w:val="00045F62"/>
    <w:rsid w:val="00046716"/>
    <w:rsid w:val="00046EA1"/>
    <w:rsid w:val="0004758B"/>
    <w:rsid w:val="00047EA2"/>
    <w:rsid w:val="000504A0"/>
    <w:rsid w:val="00050C02"/>
    <w:rsid w:val="00052653"/>
    <w:rsid w:val="000530EA"/>
    <w:rsid w:val="00053649"/>
    <w:rsid w:val="00053C12"/>
    <w:rsid w:val="00054647"/>
    <w:rsid w:val="000551D8"/>
    <w:rsid w:val="00055F08"/>
    <w:rsid w:val="00057E66"/>
    <w:rsid w:val="00060764"/>
    <w:rsid w:val="00060D35"/>
    <w:rsid w:val="00060E9D"/>
    <w:rsid w:val="000610DD"/>
    <w:rsid w:val="000621AF"/>
    <w:rsid w:val="000626E0"/>
    <w:rsid w:val="000636A7"/>
    <w:rsid w:val="00064B88"/>
    <w:rsid w:val="000653ED"/>
    <w:rsid w:val="00065813"/>
    <w:rsid w:val="000661AD"/>
    <w:rsid w:val="00066DA8"/>
    <w:rsid w:val="0006753E"/>
    <w:rsid w:val="000714E7"/>
    <w:rsid w:val="00071E50"/>
    <w:rsid w:val="00072C23"/>
    <w:rsid w:val="000736D2"/>
    <w:rsid w:val="00074E54"/>
    <w:rsid w:val="00076422"/>
    <w:rsid w:val="000777CA"/>
    <w:rsid w:val="00077E5C"/>
    <w:rsid w:val="00077FA3"/>
    <w:rsid w:val="00080626"/>
    <w:rsid w:val="00080A82"/>
    <w:rsid w:val="00081011"/>
    <w:rsid w:val="000830A3"/>
    <w:rsid w:val="00083157"/>
    <w:rsid w:val="00083258"/>
    <w:rsid w:val="00083671"/>
    <w:rsid w:val="00083672"/>
    <w:rsid w:val="00084677"/>
    <w:rsid w:val="00084CBB"/>
    <w:rsid w:val="000850F2"/>
    <w:rsid w:val="00086E71"/>
    <w:rsid w:val="000876CE"/>
    <w:rsid w:val="000876E4"/>
    <w:rsid w:val="0009037A"/>
    <w:rsid w:val="000905D7"/>
    <w:rsid w:val="00090D40"/>
    <w:rsid w:val="00090F8A"/>
    <w:rsid w:val="0009104B"/>
    <w:rsid w:val="00091E31"/>
    <w:rsid w:val="00094226"/>
    <w:rsid w:val="0009471B"/>
    <w:rsid w:val="00096938"/>
    <w:rsid w:val="000A00E0"/>
    <w:rsid w:val="000A13BB"/>
    <w:rsid w:val="000A415C"/>
    <w:rsid w:val="000A5796"/>
    <w:rsid w:val="000A5EF0"/>
    <w:rsid w:val="000A5F36"/>
    <w:rsid w:val="000A5F7F"/>
    <w:rsid w:val="000A6B19"/>
    <w:rsid w:val="000A79E9"/>
    <w:rsid w:val="000B0523"/>
    <w:rsid w:val="000B0769"/>
    <w:rsid w:val="000B4976"/>
    <w:rsid w:val="000B4DDE"/>
    <w:rsid w:val="000B4E04"/>
    <w:rsid w:val="000B5B53"/>
    <w:rsid w:val="000B629C"/>
    <w:rsid w:val="000B7965"/>
    <w:rsid w:val="000B7BE2"/>
    <w:rsid w:val="000C0231"/>
    <w:rsid w:val="000C0A41"/>
    <w:rsid w:val="000C0EF9"/>
    <w:rsid w:val="000C1850"/>
    <w:rsid w:val="000C18C4"/>
    <w:rsid w:val="000C3115"/>
    <w:rsid w:val="000C48F8"/>
    <w:rsid w:val="000C6783"/>
    <w:rsid w:val="000C6DEF"/>
    <w:rsid w:val="000C7C75"/>
    <w:rsid w:val="000D08CD"/>
    <w:rsid w:val="000D2816"/>
    <w:rsid w:val="000D3FBD"/>
    <w:rsid w:val="000D4675"/>
    <w:rsid w:val="000D5267"/>
    <w:rsid w:val="000D5826"/>
    <w:rsid w:val="000D6801"/>
    <w:rsid w:val="000D6C0D"/>
    <w:rsid w:val="000D7806"/>
    <w:rsid w:val="000D7CAB"/>
    <w:rsid w:val="000D7FAD"/>
    <w:rsid w:val="000E0AB0"/>
    <w:rsid w:val="000E2275"/>
    <w:rsid w:val="000E3E4A"/>
    <w:rsid w:val="000E4142"/>
    <w:rsid w:val="000E4F58"/>
    <w:rsid w:val="000E5502"/>
    <w:rsid w:val="000E5543"/>
    <w:rsid w:val="000E5885"/>
    <w:rsid w:val="000E5B47"/>
    <w:rsid w:val="000E7C55"/>
    <w:rsid w:val="000E7DA5"/>
    <w:rsid w:val="000E7F58"/>
    <w:rsid w:val="000F067E"/>
    <w:rsid w:val="000F1440"/>
    <w:rsid w:val="000F26A3"/>
    <w:rsid w:val="000F449E"/>
    <w:rsid w:val="000F49C4"/>
    <w:rsid w:val="000F7ACF"/>
    <w:rsid w:val="00100B7E"/>
    <w:rsid w:val="00101D36"/>
    <w:rsid w:val="00101DD6"/>
    <w:rsid w:val="00102C26"/>
    <w:rsid w:val="00104386"/>
    <w:rsid w:val="00105001"/>
    <w:rsid w:val="001058B7"/>
    <w:rsid w:val="00105C8A"/>
    <w:rsid w:val="00106832"/>
    <w:rsid w:val="00106E28"/>
    <w:rsid w:val="0010781A"/>
    <w:rsid w:val="00107EB8"/>
    <w:rsid w:val="00110B17"/>
    <w:rsid w:val="00110C2B"/>
    <w:rsid w:val="00111C73"/>
    <w:rsid w:val="00111ED0"/>
    <w:rsid w:val="00113A47"/>
    <w:rsid w:val="00113F8B"/>
    <w:rsid w:val="00114721"/>
    <w:rsid w:val="00114CBE"/>
    <w:rsid w:val="001166A3"/>
    <w:rsid w:val="00116889"/>
    <w:rsid w:val="001172A3"/>
    <w:rsid w:val="00117EC3"/>
    <w:rsid w:val="00120E1D"/>
    <w:rsid w:val="001220D6"/>
    <w:rsid w:val="00122C5C"/>
    <w:rsid w:val="00123734"/>
    <w:rsid w:val="00125E40"/>
    <w:rsid w:val="001263C3"/>
    <w:rsid w:val="001267E4"/>
    <w:rsid w:val="0012692A"/>
    <w:rsid w:val="00127437"/>
    <w:rsid w:val="001276BE"/>
    <w:rsid w:val="00130367"/>
    <w:rsid w:val="00130E48"/>
    <w:rsid w:val="00130F4A"/>
    <w:rsid w:val="001326CA"/>
    <w:rsid w:val="00133D7E"/>
    <w:rsid w:val="00134379"/>
    <w:rsid w:val="00134EB9"/>
    <w:rsid w:val="00134F96"/>
    <w:rsid w:val="0013575E"/>
    <w:rsid w:val="00135864"/>
    <w:rsid w:val="00136003"/>
    <w:rsid w:val="00136431"/>
    <w:rsid w:val="00136E02"/>
    <w:rsid w:val="00137371"/>
    <w:rsid w:val="001376B0"/>
    <w:rsid w:val="00137D9D"/>
    <w:rsid w:val="00137F52"/>
    <w:rsid w:val="00141709"/>
    <w:rsid w:val="001424DB"/>
    <w:rsid w:val="00143AD2"/>
    <w:rsid w:val="001441DE"/>
    <w:rsid w:val="00144823"/>
    <w:rsid w:val="0014495B"/>
    <w:rsid w:val="00145142"/>
    <w:rsid w:val="001465D0"/>
    <w:rsid w:val="00150DD3"/>
    <w:rsid w:val="00151226"/>
    <w:rsid w:val="00151996"/>
    <w:rsid w:val="00152F00"/>
    <w:rsid w:val="0015469D"/>
    <w:rsid w:val="001546BB"/>
    <w:rsid w:val="00155508"/>
    <w:rsid w:val="00155591"/>
    <w:rsid w:val="001555C4"/>
    <w:rsid w:val="001565D7"/>
    <w:rsid w:val="00157286"/>
    <w:rsid w:val="00160115"/>
    <w:rsid w:val="001630FC"/>
    <w:rsid w:val="00163352"/>
    <w:rsid w:val="00163A6C"/>
    <w:rsid w:val="00163CEA"/>
    <w:rsid w:val="00164D54"/>
    <w:rsid w:val="001659B8"/>
    <w:rsid w:val="00165AD2"/>
    <w:rsid w:val="00170AFE"/>
    <w:rsid w:val="001719C8"/>
    <w:rsid w:val="0017243D"/>
    <w:rsid w:val="001728BB"/>
    <w:rsid w:val="00173233"/>
    <w:rsid w:val="0017434E"/>
    <w:rsid w:val="001752C3"/>
    <w:rsid w:val="001758C1"/>
    <w:rsid w:val="00175ECF"/>
    <w:rsid w:val="00176AD5"/>
    <w:rsid w:val="001770C8"/>
    <w:rsid w:val="00177466"/>
    <w:rsid w:val="00180052"/>
    <w:rsid w:val="001808FD"/>
    <w:rsid w:val="00185960"/>
    <w:rsid w:val="0018711D"/>
    <w:rsid w:val="0018719A"/>
    <w:rsid w:val="001908D2"/>
    <w:rsid w:val="00190C46"/>
    <w:rsid w:val="001923D8"/>
    <w:rsid w:val="00192FF7"/>
    <w:rsid w:val="00193122"/>
    <w:rsid w:val="00193F97"/>
    <w:rsid w:val="00194738"/>
    <w:rsid w:val="00194B38"/>
    <w:rsid w:val="00195A12"/>
    <w:rsid w:val="001962EE"/>
    <w:rsid w:val="001A07EA"/>
    <w:rsid w:val="001A1386"/>
    <w:rsid w:val="001A145B"/>
    <w:rsid w:val="001A3917"/>
    <w:rsid w:val="001A5492"/>
    <w:rsid w:val="001A69FF"/>
    <w:rsid w:val="001B0BD9"/>
    <w:rsid w:val="001B1B00"/>
    <w:rsid w:val="001B76B1"/>
    <w:rsid w:val="001C0663"/>
    <w:rsid w:val="001C1238"/>
    <w:rsid w:val="001C2047"/>
    <w:rsid w:val="001C4C58"/>
    <w:rsid w:val="001C4EBD"/>
    <w:rsid w:val="001C5512"/>
    <w:rsid w:val="001C614C"/>
    <w:rsid w:val="001C6B7C"/>
    <w:rsid w:val="001D01C4"/>
    <w:rsid w:val="001D0910"/>
    <w:rsid w:val="001D0CA8"/>
    <w:rsid w:val="001D13DB"/>
    <w:rsid w:val="001D161A"/>
    <w:rsid w:val="001D1F6D"/>
    <w:rsid w:val="001D48BF"/>
    <w:rsid w:val="001D5414"/>
    <w:rsid w:val="001D6E50"/>
    <w:rsid w:val="001D70B1"/>
    <w:rsid w:val="001D7110"/>
    <w:rsid w:val="001E016B"/>
    <w:rsid w:val="001E0460"/>
    <w:rsid w:val="001E347A"/>
    <w:rsid w:val="001E352D"/>
    <w:rsid w:val="001E41BF"/>
    <w:rsid w:val="001E6516"/>
    <w:rsid w:val="001E7A71"/>
    <w:rsid w:val="001E7D1F"/>
    <w:rsid w:val="001F018B"/>
    <w:rsid w:val="001F0907"/>
    <w:rsid w:val="001F0C8D"/>
    <w:rsid w:val="001F3115"/>
    <w:rsid w:val="001F42EC"/>
    <w:rsid w:val="001F56E8"/>
    <w:rsid w:val="001F6921"/>
    <w:rsid w:val="001F6CB1"/>
    <w:rsid w:val="001F6D21"/>
    <w:rsid w:val="001F7189"/>
    <w:rsid w:val="001F7D9E"/>
    <w:rsid w:val="00201DC4"/>
    <w:rsid w:val="00203F9E"/>
    <w:rsid w:val="00204773"/>
    <w:rsid w:val="00204BA0"/>
    <w:rsid w:val="0020504D"/>
    <w:rsid w:val="0020540D"/>
    <w:rsid w:val="00206157"/>
    <w:rsid w:val="002069C6"/>
    <w:rsid w:val="00212C11"/>
    <w:rsid w:val="00213CBC"/>
    <w:rsid w:val="00214217"/>
    <w:rsid w:val="0021792F"/>
    <w:rsid w:val="00217C6E"/>
    <w:rsid w:val="00222316"/>
    <w:rsid w:val="002241C8"/>
    <w:rsid w:val="00224D3B"/>
    <w:rsid w:val="0022514F"/>
    <w:rsid w:val="00225253"/>
    <w:rsid w:val="00225C16"/>
    <w:rsid w:val="00226450"/>
    <w:rsid w:val="002268CD"/>
    <w:rsid w:val="002271E9"/>
    <w:rsid w:val="00227E95"/>
    <w:rsid w:val="00230322"/>
    <w:rsid w:val="00230965"/>
    <w:rsid w:val="00230FD1"/>
    <w:rsid w:val="00231B09"/>
    <w:rsid w:val="00234E4A"/>
    <w:rsid w:val="00234EC5"/>
    <w:rsid w:val="00235337"/>
    <w:rsid w:val="0023533A"/>
    <w:rsid w:val="00235437"/>
    <w:rsid w:val="002354EF"/>
    <w:rsid w:val="002361CC"/>
    <w:rsid w:val="00237197"/>
    <w:rsid w:val="00240A63"/>
    <w:rsid w:val="00241575"/>
    <w:rsid w:val="00242BB4"/>
    <w:rsid w:val="00243FB2"/>
    <w:rsid w:val="00244884"/>
    <w:rsid w:val="00245CA7"/>
    <w:rsid w:val="00245E3C"/>
    <w:rsid w:val="002468D8"/>
    <w:rsid w:val="00246F3B"/>
    <w:rsid w:val="00247029"/>
    <w:rsid w:val="00247B6E"/>
    <w:rsid w:val="0025031D"/>
    <w:rsid w:val="00250F7D"/>
    <w:rsid w:val="002510AF"/>
    <w:rsid w:val="00251636"/>
    <w:rsid w:val="002527C8"/>
    <w:rsid w:val="00252963"/>
    <w:rsid w:val="00252FB9"/>
    <w:rsid w:val="002532CE"/>
    <w:rsid w:val="00253805"/>
    <w:rsid w:val="002538C2"/>
    <w:rsid w:val="00253B6E"/>
    <w:rsid w:val="0025451F"/>
    <w:rsid w:val="00255818"/>
    <w:rsid w:val="002560A5"/>
    <w:rsid w:val="002569AD"/>
    <w:rsid w:val="00256FDA"/>
    <w:rsid w:val="00257068"/>
    <w:rsid w:val="00257786"/>
    <w:rsid w:val="00260E85"/>
    <w:rsid w:val="00261991"/>
    <w:rsid w:val="002628F0"/>
    <w:rsid w:val="00262D3C"/>
    <w:rsid w:val="0026305B"/>
    <w:rsid w:val="00263435"/>
    <w:rsid w:val="0026365E"/>
    <w:rsid w:val="002638F1"/>
    <w:rsid w:val="0026405C"/>
    <w:rsid w:val="00264369"/>
    <w:rsid w:val="00264A68"/>
    <w:rsid w:val="00265728"/>
    <w:rsid w:val="00266291"/>
    <w:rsid w:val="002669C8"/>
    <w:rsid w:val="0027021D"/>
    <w:rsid w:val="00270A37"/>
    <w:rsid w:val="0027225D"/>
    <w:rsid w:val="0027293F"/>
    <w:rsid w:val="002737AB"/>
    <w:rsid w:val="00273999"/>
    <w:rsid w:val="00273D7E"/>
    <w:rsid w:val="0027460B"/>
    <w:rsid w:val="002746B8"/>
    <w:rsid w:val="002747DE"/>
    <w:rsid w:val="00275152"/>
    <w:rsid w:val="002756C6"/>
    <w:rsid w:val="00276656"/>
    <w:rsid w:val="00276BB6"/>
    <w:rsid w:val="002815A7"/>
    <w:rsid w:val="00281AFB"/>
    <w:rsid w:val="00282B34"/>
    <w:rsid w:val="0028354A"/>
    <w:rsid w:val="00283BCE"/>
    <w:rsid w:val="00285253"/>
    <w:rsid w:val="002853D8"/>
    <w:rsid w:val="00285E10"/>
    <w:rsid w:val="002866DC"/>
    <w:rsid w:val="00286CD1"/>
    <w:rsid w:val="00291277"/>
    <w:rsid w:val="002919D0"/>
    <w:rsid w:val="002934C1"/>
    <w:rsid w:val="00294472"/>
    <w:rsid w:val="002945F4"/>
    <w:rsid w:val="00294BB0"/>
    <w:rsid w:val="00294F03"/>
    <w:rsid w:val="00296784"/>
    <w:rsid w:val="002A2AFA"/>
    <w:rsid w:val="002A3E3F"/>
    <w:rsid w:val="002A5E3C"/>
    <w:rsid w:val="002A6231"/>
    <w:rsid w:val="002A6AD3"/>
    <w:rsid w:val="002A72C3"/>
    <w:rsid w:val="002A7531"/>
    <w:rsid w:val="002B1214"/>
    <w:rsid w:val="002B15B9"/>
    <w:rsid w:val="002B1D0B"/>
    <w:rsid w:val="002B2048"/>
    <w:rsid w:val="002B3F62"/>
    <w:rsid w:val="002B43EA"/>
    <w:rsid w:val="002B4483"/>
    <w:rsid w:val="002B44C3"/>
    <w:rsid w:val="002B4840"/>
    <w:rsid w:val="002B5FB2"/>
    <w:rsid w:val="002B6A97"/>
    <w:rsid w:val="002C1034"/>
    <w:rsid w:val="002C1611"/>
    <w:rsid w:val="002C2BA1"/>
    <w:rsid w:val="002C3C70"/>
    <w:rsid w:val="002C42E4"/>
    <w:rsid w:val="002C4453"/>
    <w:rsid w:val="002C5D74"/>
    <w:rsid w:val="002C6C9E"/>
    <w:rsid w:val="002C7532"/>
    <w:rsid w:val="002D1006"/>
    <w:rsid w:val="002D2969"/>
    <w:rsid w:val="002D321C"/>
    <w:rsid w:val="002D3E95"/>
    <w:rsid w:val="002D4AAD"/>
    <w:rsid w:val="002D6614"/>
    <w:rsid w:val="002D69A3"/>
    <w:rsid w:val="002D6AC6"/>
    <w:rsid w:val="002D72BB"/>
    <w:rsid w:val="002E006A"/>
    <w:rsid w:val="002E24D3"/>
    <w:rsid w:val="002E2F28"/>
    <w:rsid w:val="002E4D50"/>
    <w:rsid w:val="002E79E8"/>
    <w:rsid w:val="002E7EDE"/>
    <w:rsid w:val="002F0CE0"/>
    <w:rsid w:val="002F321E"/>
    <w:rsid w:val="002F3875"/>
    <w:rsid w:val="002F40F4"/>
    <w:rsid w:val="002F47FC"/>
    <w:rsid w:val="002F5922"/>
    <w:rsid w:val="002F7648"/>
    <w:rsid w:val="003003E7"/>
    <w:rsid w:val="003010E1"/>
    <w:rsid w:val="00301846"/>
    <w:rsid w:val="0030263F"/>
    <w:rsid w:val="003036C1"/>
    <w:rsid w:val="00303D35"/>
    <w:rsid w:val="00305312"/>
    <w:rsid w:val="003068EC"/>
    <w:rsid w:val="003076AB"/>
    <w:rsid w:val="00307846"/>
    <w:rsid w:val="00307BCA"/>
    <w:rsid w:val="00307C03"/>
    <w:rsid w:val="003101F9"/>
    <w:rsid w:val="003103F4"/>
    <w:rsid w:val="003109A3"/>
    <w:rsid w:val="00311EE6"/>
    <w:rsid w:val="003120DB"/>
    <w:rsid w:val="003122C4"/>
    <w:rsid w:val="003126D9"/>
    <w:rsid w:val="00312DA8"/>
    <w:rsid w:val="003144A3"/>
    <w:rsid w:val="0031457E"/>
    <w:rsid w:val="00314A00"/>
    <w:rsid w:val="00317D53"/>
    <w:rsid w:val="00320206"/>
    <w:rsid w:val="00320560"/>
    <w:rsid w:val="003207CD"/>
    <w:rsid w:val="003215C0"/>
    <w:rsid w:val="003215FB"/>
    <w:rsid w:val="003217F7"/>
    <w:rsid w:val="003233EF"/>
    <w:rsid w:val="003234EC"/>
    <w:rsid w:val="003242DF"/>
    <w:rsid w:val="00324E19"/>
    <w:rsid w:val="003251ED"/>
    <w:rsid w:val="0032601A"/>
    <w:rsid w:val="00326D5D"/>
    <w:rsid w:val="0033014B"/>
    <w:rsid w:val="003306E9"/>
    <w:rsid w:val="00330CB7"/>
    <w:rsid w:val="00333E40"/>
    <w:rsid w:val="003340F0"/>
    <w:rsid w:val="003352F5"/>
    <w:rsid w:val="00335F94"/>
    <w:rsid w:val="00336396"/>
    <w:rsid w:val="0033683A"/>
    <w:rsid w:val="003376DC"/>
    <w:rsid w:val="003401AB"/>
    <w:rsid w:val="003401C2"/>
    <w:rsid w:val="00340B0B"/>
    <w:rsid w:val="003458D0"/>
    <w:rsid w:val="00345B0F"/>
    <w:rsid w:val="00346496"/>
    <w:rsid w:val="00346BB3"/>
    <w:rsid w:val="0034745B"/>
    <w:rsid w:val="00347665"/>
    <w:rsid w:val="0034767A"/>
    <w:rsid w:val="00347B96"/>
    <w:rsid w:val="003500EB"/>
    <w:rsid w:val="00350191"/>
    <w:rsid w:val="00350D13"/>
    <w:rsid w:val="00350D91"/>
    <w:rsid w:val="00351AC1"/>
    <w:rsid w:val="00352A20"/>
    <w:rsid w:val="003536DF"/>
    <w:rsid w:val="003538BC"/>
    <w:rsid w:val="00354799"/>
    <w:rsid w:val="00354E4F"/>
    <w:rsid w:val="00354F8D"/>
    <w:rsid w:val="0035529D"/>
    <w:rsid w:val="00355950"/>
    <w:rsid w:val="003569AE"/>
    <w:rsid w:val="003573F1"/>
    <w:rsid w:val="003603E3"/>
    <w:rsid w:val="00364640"/>
    <w:rsid w:val="00364F65"/>
    <w:rsid w:val="00367698"/>
    <w:rsid w:val="00373D3D"/>
    <w:rsid w:val="00374441"/>
    <w:rsid w:val="00374A62"/>
    <w:rsid w:val="00375A5A"/>
    <w:rsid w:val="00375CD9"/>
    <w:rsid w:val="00376D23"/>
    <w:rsid w:val="00376E73"/>
    <w:rsid w:val="00377133"/>
    <w:rsid w:val="0038113E"/>
    <w:rsid w:val="00381216"/>
    <w:rsid w:val="003814E6"/>
    <w:rsid w:val="00382072"/>
    <w:rsid w:val="00382554"/>
    <w:rsid w:val="00383C0A"/>
    <w:rsid w:val="00383DB0"/>
    <w:rsid w:val="00385462"/>
    <w:rsid w:val="00385D2F"/>
    <w:rsid w:val="00386CD7"/>
    <w:rsid w:val="0039575B"/>
    <w:rsid w:val="003959BC"/>
    <w:rsid w:val="00395BCF"/>
    <w:rsid w:val="00397A5A"/>
    <w:rsid w:val="003A013B"/>
    <w:rsid w:val="003A1EF7"/>
    <w:rsid w:val="003A314C"/>
    <w:rsid w:val="003A38FD"/>
    <w:rsid w:val="003A39CF"/>
    <w:rsid w:val="003A3DDB"/>
    <w:rsid w:val="003A3EBD"/>
    <w:rsid w:val="003A438E"/>
    <w:rsid w:val="003A4EE3"/>
    <w:rsid w:val="003A5AE9"/>
    <w:rsid w:val="003A5C5B"/>
    <w:rsid w:val="003A6714"/>
    <w:rsid w:val="003A6F68"/>
    <w:rsid w:val="003B101A"/>
    <w:rsid w:val="003B2AAB"/>
    <w:rsid w:val="003B2DB9"/>
    <w:rsid w:val="003B3BEA"/>
    <w:rsid w:val="003B5B10"/>
    <w:rsid w:val="003B67D6"/>
    <w:rsid w:val="003C0066"/>
    <w:rsid w:val="003C030B"/>
    <w:rsid w:val="003C2329"/>
    <w:rsid w:val="003C2ED7"/>
    <w:rsid w:val="003C3586"/>
    <w:rsid w:val="003C3FAC"/>
    <w:rsid w:val="003C3FB4"/>
    <w:rsid w:val="003C4B57"/>
    <w:rsid w:val="003C53A0"/>
    <w:rsid w:val="003C57AF"/>
    <w:rsid w:val="003C5900"/>
    <w:rsid w:val="003D05BF"/>
    <w:rsid w:val="003D0E58"/>
    <w:rsid w:val="003D117F"/>
    <w:rsid w:val="003D1DDA"/>
    <w:rsid w:val="003D28F1"/>
    <w:rsid w:val="003D34E2"/>
    <w:rsid w:val="003D5ADE"/>
    <w:rsid w:val="003D6199"/>
    <w:rsid w:val="003D63D1"/>
    <w:rsid w:val="003D69AE"/>
    <w:rsid w:val="003D7CE4"/>
    <w:rsid w:val="003D7DC7"/>
    <w:rsid w:val="003E0FAB"/>
    <w:rsid w:val="003E13C6"/>
    <w:rsid w:val="003E2E12"/>
    <w:rsid w:val="003E389C"/>
    <w:rsid w:val="003E40E3"/>
    <w:rsid w:val="003E45E4"/>
    <w:rsid w:val="003E518D"/>
    <w:rsid w:val="003E6475"/>
    <w:rsid w:val="003E6641"/>
    <w:rsid w:val="003E6E18"/>
    <w:rsid w:val="003E7C30"/>
    <w:rsid w:val="003F022E"/>
    <w:rsid w:val="003F0D1F"/>
    <w:rsid w:val="003F1F2B"/>
    <w:rsid w:val="003F21C5"/>
    <w:rsid w:val="003F287F"/>
    <w:rsid w:val="003F2CA0"/>
    <w:rsid w:val="003F30F5"/>
    <w:rsid w:val="003F429F"/>
    <w:rsid w:val="003F492B"/>
    <w:rsid w:val="003F4B69"/>
    <w:rsid w:val="003F5077"/>
    <w:rsid w:val="003F56A9"/>
    <w:rsid w:val="003F6412"/>
    <w:rsid w:val="003F6FDE"/>
    <w:rsid w:val="004008BE"/>
    <w:rsid w:val="004012E6"/>
    <w:rsid w:val="0040172F"/>
    <w:rsid w:val="00401D82"/>
    <w:rsid w:val="00401FEA"/>
    <w:rsid w:val="004031F6"/>
    <w:rsid w:val="00403207"/>
    <w:rsid w:val="00405D60"/>
    <w:rsid w:val="00406DDE"/>
    <w:rsid w:val="00407774"/>
    <w:rsid w:val="00407D5E"/>
    <w:rsid w:val="00407F24"/>
    <w:rsid w:val="00410E54"/>
    <w:rsid w:val="00412902"/>
    <w:rsid w:val="0041423F"/>
    <w:rsid w:val="0041486D"/>
    <w:rsid w:val="0041552B"/>
    <w:rsid w:val="004156C0"/>
    <w:rsid w:val="0041672C"/>
    <w:rsid w:val="00416AB2"/>
    <w:rsid w:val="00417AA3"/>
    <w:rsid w:val="00417D90"/>
    <w:rsid w:val="00417F0F"/>
    <w:rsid w:val="00422CDF"/>
    <w:rsid w:val="004240B3"/>
    <w:rsid w:val="004243D3"/>
    <w:rsid w:val="004257E4"/>
    <w:rsid w:val="004261C8"/>
    <w:rsid w:val="00426DB0"/>
    <w:rsid w:val="004276E8"/>
    <w:rsid w:val="004279A5"/>
    <w:rsid w:val="00430303"/>
    <w:rsid w:val="00431831"/>
    <w:rsid w:val="00431A01"/>
    <w:rsid w:val="0043231C"/>
    <w:rsid w:val="0043257B"/>
    <w:rsid w:val="00433487"/>
    <w:rsid w:val="0043356D"/>
    <w:rsid w:val="00433E67"/>
    <w:rsid w:val="00435AA5"/>
    <w:rsid w:val="00436B3F"/>
    <w:rsid w:val="004376B0"/>
    <w:rsid w:val="00437C64"/>
    <w:rsid w:val="0044062A"/>
    <w:rsid w:val="004412FC"/>
    <w:rsid w:val="004429A2"/>
    <w:rsid w:val="00443AD2"/>
    <w:rsid w:val="00444EE4"/>
    <w:rsid w:val="00445230"/>
    <w:rsid w:val="004453DD"/>
    <w:rsid w:val="00445DFA"/>
    <w:rsid w:val="00447749"/>
    <w:rsid w:val="00450B0F"/>
    <w:rsid w:val="00451F1E"/>
    <w:rsid w:val="00452B45"/>
    <w:rsid w:val="00452C70"/>
    <w:rsid w:val="00452DF1"/>
    <w:rsid w:val="004537D2"/>
    <w:rsid w:val="00454019"/>
    <w:rsid w:val="004543B8"/>
    <w:rsid w:val="00455B75"/>
    <w:rsid w:val="00455DE2"/>
    <w:rsid w:val="004564C3"/>
    <w:rsid w:val="0045771C"/>
    <w:rsid w:val="00457884"/>
    <w:rsid w:val="004607E8"/>
    <w:rsid w:val="00460F26"/>
    <w:rsid w:val="00461438"/>
    <w:rsid w:val="004628BB"/>
    <w:rsid w:val="0046312F"/>
    <w:rsid w:val="00465148"/>
    <w:rsid w:val="0046515F"/>
    <w:rsid w:val="00470817"/>
    <w:rsid w:val="00471AD9"/>
    <w:rsid w:val="00471DC0"/>
    <w:rsid w:val="00472684"/>
    <w:rsid w:val="00473448"/>
    <w:rsid w:val="00473936"/>
    <w:rsid w:val="00476528"/>
    <w:rsid w:val="00482809"/>
    <w:rsid w:val="00482C59"/>
    <w:rsid w:val="004837D2"/>
    <w:rsid w:val="00484347"/>
    <w:rsid w:val="004852A1"/>
    <w:rsid w:val="00485F0E"/>
    <w:rsid w:val="004860BC"/>
    <w:rsid w:val="0048729F"/>
    <w:rsid w:val="00487D62"/>
    <w:rsid w:val="00493129"/>
    <w:rsid w:val="00493457"/>
    <w:rsid w:val="0049430B"/>
    <w:rsid w:val="00494658"/>
    <w:rsid w:val="00494784"/>
    <w:rsid w:val="0049548F"/>
    <w:rsid w:val="0049688E"/>
    <w:rsid w:val="00496A30"/>
    <w:rsid w:val="00497221"/>
    <w:rsid w:val="004A04D4"/>
    <w:rsid w:val="004A0AF1"/>
    <w:rsid w:val="004A1111"/>
    <w:rsid w:val="004A1C55"/>
    <w:rsid w:val="004A73EA"/>
    <w:rsid w:val="004B0986"/>
    <w:rsid w:val="004B0BAA"/>
    <w:rsid w:val="004B0D3C"/>
    <w:rsid w:val="004B1150"/>
    <w:rsid w:val="004B14F5"/>
    <w:rsid w:val="004B1605"/>
    <w:rsid w:val="004B1E8E"/>
    <w:rsid w:val="004B2C7D"/>
    <w:rsid w:val="004B51B6"/>
    <w:rsid w:val="004B53C2"/>
    <w:rsid w:val="004B5DDB"/>
    <w:rsid w:val="004B6E1D"/>
    <w:rsid w:val="004B7701"/>
    <w:rsid w:val="004B78FF"/>
    <w:rsid w:val="004B7A43"/>
    <w:rsid w:val="004C1B72"/>
    <w:rsid w:val="004C4384"/>
    <w:rsid w:val="004C4402"/>
    <w:rsid w:val="004C4D81"/>
    <w:rsid w:val="004C5274"/>
    <w:rsid w:val="004C58C0"/>
    <w:rsid w:val="004C7388"/>
    <w:rsid w:val="004C770F"/>
    <w:rsid w:val="004C7902"/>
    <w:rsid w:val="004C7B52"/>
    <w:rsid w:val="004D0D11"/>
    <w:rsid w:val="004D40CF"/>
    <w:rsid w:val="004D4F93"/>
    <w:rsid w:val="004D5CE3"/>
    <w:rsid w:val="004D5F3C"/>
    <w:rsid w:val="004D604F"/>
    <w:rsid w:val="004D60DD"/>
    <w:rsid w:val="004D64A3"/>
    <w:rsid w:val="004D6A64"/>
    <w:rsid w:val="004D77E0"/>
    <w:rsid w:val="004D7CF6"/>
    <w:rsid w:val="004D7D97"/>
    <w:rsid w:val="004D7DE6"/>
    <w:rsid w:val="004E11BA"/>
    <w:rsid w:val="004E2152"/>
    <w:rsid w:val="004E27DE"/>
    <w:rsid w:val="004E5FB4"/>
    <w:rsid w:val="004E6E33"/>
    <w:rsid w:val="004F27E3"/>
    <w:rsid w:val="004F3AB7"/>
    <w:rsid w:val="004F4EBA"/>
    <w:rsid w:val="004F53C9"/>
    <w:rsid w:val="004F5B14"/>
    <w:rsid w:val="004F72C5"/>
    <w:rsid w:val="004F7690"/>
    <w:rsid w:val="005002AE"/>
    <w:rsid w:val="00502354"/>
    <w:rsid w:val="00502CCD"/>
    <w:rsid w:val="0050347B"/>
    <w:rsid w:val="0050444B"/>
    <w:rsid w:val="00505C80"/>
    <w:rsid w:val="00506381"/>
    <w:rsid w:val="0050655D"/>
    <w:rsid w:val="00506B1F"/>
    <w:rsid w:val="00506E8C"/>
    <w:rsid w:val="00507840"/>
    <w:rsid w:val="005103CE"/>
    <w:rsid w:val="00510D88"/>
    <w:rsid w:val="005112F2"/>
    <w:rsid w:val="00511766"/>
    <w:rsid w:val="00511E85"/>
    <w:rsid w:val="0051229E"/>
    <w:rsid w:val="00514217"/>
    <w:rsid w:val="0051457B"/>
    <w:rsid w:val="005158C2"/>
    <w:rsid w:val="00516CC5"/>
    <w:rsid w:val="00517482"/>
    <w:rsid w:val="00521A6E"/>
    <w:rsid w:val="005228DC"/>
    <w:rsid w:val="00522AA0"/>
    <w:rsid w:val="005233A0"/>
    <w:rsid w:val="0052514B"/>
    <w:rsid w:val="0052589D"/>
    <w:rsid w:val="00525E53"/>
    <w:rsid w:val="00526041"/>
    <w:rsid w:val="0052697A"/>
    <w:rsid w:val="0052796C"/>
    <w:rsid w:val="00530325"/>
    <w:rsid w:val="00530F04"/>
    <w:rsid w:val="005337BA"/>
    <w:rsid w:val="00535DD1"/>
    <w:rsid w:val="00535E2D"/>
    <w:rsid w:val="00536BA5"/>
    <w:rsid w:val="00536EE2"/>
    <w:rsid w:val="00537915"/>
    <w:rsid w:val="00540295"/>
    <w:rsid w:val="005403CB"/>
    <w:rsid w:val="005403E2"/>
    <w:rsid w:val="00541736"/>
    <w:rsid w:val="005435B4"/>
    <w:rsid w:val="00543C0A"/>
    <w:rsid w:val="005446FC"/>
    <w:rsid w:val="00544AA7"/>
    <w:rsid w:val="00544F88"/>
    <w:rsid w:val="005454D7"/>
    <w:rsid w:val="00545873"/>
    <w:rsid w:val="005461BA"/>
    <w:rsid w:val="00546DB8"/>
    <w:rsid w:val="0054731C"/>
    <w:rsid w:val="005511AE"/>
    <w:rsid w:val="00551610"/>
    <w:rsid w:val="0055207B"/>
    <w:rsid w:val="005536D0"/>
    <w:rsid w:val="00555737"/>
    <w:rsid w:val="005606DA"/>
    <w:rsid w:val="00561877"/>
    <w:rsid w:val="00562E31"/>
    <w:rsid w:val="005630A9"/>
    <w:rsid w:val="00564D37"/>
    <w:rsid w:val="00564F5B"/>
    <w:rsid w:val="0056537C"/>
    <w:rsid w:val="005663B5"/>
    <w:rsid w:val="005664FE"/>
    <w:rsid w:val="005671F9"/>
    <w:rsid w:val="00567392"/>
    <w:rsid w:val="00570273"/>
    <w:rsid w:val="00570479"/>
    <w:rsid w:val="00570975"/>
    <w:rsid w:val="00572D22"/>
    <w:rsid w:val="005759A2"/>
    <w:rsid w:val="00575CE9"/>
    <w:rsid w:val="00576F8C"/>
    <w:rsid w:val="00577DCA"/>
    <w:rsid w:val="005814D9"/>
    <w:rsid w:val="00581732"/>
    <w:rsid w:val="00584A3E"/>
    <w:rsid w:val="005859B5"/>
    <w:rsid w:val="0058669D"/>
    <w:rsid w:val="005868F8"/>
    <w:rsid w:val="00587F2B"/>
    <w:rsid w:val="00591793"/>
    <w:rsid w:val="0059191B"/>
    <w:rsid w:val="00592E20"/>
    <w:rsid w:val="0059424B"/>
    <w:rsid w:val="005944CE"/>
    <w:rsid w:val="00594D4F"/>
    <w:rsid w:val="00595328"/>
    <w:rsid w:val="00596346"/>
    <w:rsid w:val="00597230"/>
    <w:rsid w:val="00597BAE"/>
    <w:rsid w:val="005A3CAD"/>
    <w:rsid w:val="005A3FE3"/>
    <w:rsid w:val="005A46E3"/>
    <w:rsid w:val="005A47E2"/>
    <w:rsid w:val="005A4B04"/>
    <w:rsid w:val="005A7774"/>
    <w:rsid w:val="005B229F"/>
    <w:rsid w:val="005B26D1"/>
    <w:rsid w:val="005B2D81"/>
    <w:rsid w:val="005B4093"/>
    <w:rsid w:val="005B4D7D"/>
    <w:rsid w:val="005B4EB0"/>
    <w:rsid w:val="005B5CBA"/>
    <w:rsid w:val="005B6975"/>
    <w:rsid w:val="005B6AEE"/>
    <w:rsid w:val="005B6BEA"/>
    <w:rsid w:val="005B70FD"/>
    <w:rsid w:val="005B79E7"/>
    <w:rsid w:val="005C102D"/>
    <w:rsid w:val="005C10A0"/>
    <w:rsid w:val="005C14ED"/>
    <w:rsid w:val="005C15A0"/>
    <w:rsid w:val="005C3709"/>
    <w:rsid w:val="005C399B"/>
    <w:rsid w:val="005C40EE"/>
    <w:rsid w:val="005C423A"/>
    <w:rsid w:val="005C4400"/>
    <w:rsid w:val="005C4CD5"/>
    <w:rsid w:val="005C4E14"/>
    <w:rsid w:val="005C4EA3"/>
    <w:rsid w:val="005C50A5"/>
    <w:rsid w:val="005C5A27"/>
    <w:rsid w:val="005C609B"/>
    <w:rsid w:val="005C6192"/>
    <w:rsid w:val="005C61DF"/>
    <w:rsid w:val="005C680C"/>
    <w:rsid w:val="005C6FBE"/>
    <w:rsid w:val="005C7EB0"/>
    <w:rsid w:val="005D055C"/>
    <w:rsid w:val="005D0D08"/>
    <w:rsid w:val="005D0F18"/>
    <w:rsid w:val="005D116E"/>
    <w:rsid w:val="005D186E"/>
    <w:rsid w:val="005D246F"/>
    <w:rsid w:val="005D2815"/>
    <w:rsid w:val="005D2F3D"/>
    <w:rsid w:val="005D3F16"/>
    <w:rsid w:val="005D3FC8"/>
    <w:rsid w:val="005D452C"/>
    <w:rsid w:val="005D4AD0"/>
    <w:rsid w:val="005D5EE3"/>
    <w:rsid w:val="005D696F"/>
    <w:rsid w:val="005E0808"/>
    <w:rsid w:val="005E0CA6"/>
    <w:rsid w:val="005E0CFE"/>
    <w:rsid w:val="005E4950"/>
    <w:rsid w:val="005E4ACF"/>
    <w:rsid w:val="005E4D0A"/>
    <w:rsid w:val="005E5391"/>
    <w:rsid w:val="005E5D3E"/>
    <w:rsid w:val="005E7BC5"/>
    <w:rsid w:val="005F0764"/>
    <w:rsid w:val="005F1D45"/>
    <w:rsid w:val="005F2638"/>
    <w:rsid w:val="005F2D4D"/>
    <w:rsid w:val="005F56CA"/>
    <w:rsid w:val="005F5ABD"/>
    <w:rsid w:val="005F78A4"/>
    <w:rsid w:val="005F7BE8"/>
    <w:rsid w:val="00601124"/>
    <w:rsid w:val="00601701"/>
    <w:rsid w:val="0060549B"/>
    <w:rsid w:val="006058AF"/>
    <w:rsid w:val="006058F5"/>
    <w:rsid w:val="006059A5"/>
    <w:rsid w:val="00607FC8"/>
    <w:rsid w:val="0061094A"/>
    <w:rsid w:val="0061147A"/>
    <w:rsid w:val="00612211"/>
    <w:rsid w:val="0061359F"/>
    <w:rsid w:val="006138A4"/>
    <w:rsid w:val="00613CBB"/>
    <w:rsid w:val="00614041"/>
    <w:rsid w:val="006145FF"/>
    <w:rsid w:val="0061565A"/>
    <w:rsid w:val="00615803"/>
    <w:rsid w:val="00616CFF"/>
    <w:rsid w:val="00617533"/>
    <w:rsid w:val="00617993"/>
    <w:rsid w:val="00617D17"/>
    <w:rsid w:val="00620518"/>
    <w:rsid w:val="00620A21"/>
    <w:rsid w:val="00620E67"/>
    <w:rsid w:val="00623ACD"/>
    <w:rsid w:val="0062509D"/>
    <w:rsid w:val="00625EA7"/>
    <w:rsid w:val="0062690C"/>
    <w:rsid w:val="00627A83"/>
    <w:rsid w:val="00630A2B"/>
    <w:rsid w:val="00632113"/>
    <w:rsid w:val="0063341C"/>
    <w:rsid w:val="00635C82"/>
    <w:rsid w:val="00635F95"/>
    <w:rsid w:val="00636515"/>
    <w:rsid w:val="00637C57"/>
    <w:rsid w:val="006410A6"/>
    <w:rsid w:val="006412ED"/>
    <w:rsid w:val="00642F1E"/>
    <w:rsid w:val="00642F59"/>
    <w:rsid w:val="0064384E"/>
    <w:rsid w:val="0064407F"/>
    <w:rsid w:val="00645839"/>
    <w:rsid w:val="00647007"/>
    <w:rsid w:val="00647B07"/>
    <w:rsid w:val="00650272"/>
    <w:rsid w:val="00650FE2"/>
    <w:rsid w:val="00651360"/>
    <w:rsid w:val="0065188E"/>
    <w:rsid w:val="00651BC0"/>
    <w:rsid w:val="0065245D"/>
    <w:rsid w:val="00652558"/>
    <w:rsid w:val="00653E76"/>
    <w:rsid w:val="00654DB2"/>
    <w:rsid w:val="006578E8"/>
    <w:rsid w:val="0066207D"/>
    <w:rsid w:val="00662938"/>
    <w:rsid w:val="006635AD"/>
    <w:rsid w:val="00664134"/>
    <w:rsid w:val="006654D2"/>
    <w:rsid w:val="0066640C"/>
    <w:rsid w:val="00666792"/>
    <w:rsid w:val="0066691F"/>
    <w:rsid w:val="00667D88"/>
    <w:rsid w:val="00671C5E"/>
    <w:rsid w:val="00671DE8"/>
    <w:rsid w:val="00672B37"/>
    <w:rsid w:val="006732A8"/>
    <w:rsid w:val="00676477"/>
    <w:rsid w:val="00676945"/>
    <w:rsid w:val="00676BB3"/>
    <w:rsid w:val="006775F7"/>
    <w:rsid w:val="00681416"/>
    <w:rsid w:val="00681948"/>
    <w:rsid w:val="00683DAB"/>
    <w:rsid w:val="00683E33"/>
    <w:rsid w:val="0068591D"/>
    <w:rsid w:val="00686478"/>
    <w:rsid w:val="00686D66"/>
    <w:rsid w:val="00687341"/>
    <w:rsid w:val="006874E1"/>
    <w:rsid w:val="00692C90"/>
    <w:rsid w:val="0069359B"/>
    <w:rsid w:val="00693BAC"/>
    <w:rsid w:val="0069434E"/>
    <w:rsid w:val="00695904"/>
    <w:rsid w:val="00695AEE"/>
    <w:rsid w:val="00695C74"/>
    <w:rsid w:val="00695F59"/>
    <w:rsid w:val="006975D0"/>
    <w:rsid w:val="006A1EA1"/>
    <w:rsid w:val="006A31B0"/>
    <w:rsid w:val="006A3F9E"/>
    <w:rsid w:val="006A460B"/>
    <w:rsid w:val="006A4E28"/>
    <w:rsid w:val="006A52F3"/>
    <w:rsid w:val="006A5FD7"/>
    <w:rsid w:val="006A705F"/>
    <w:rsid w:val="006A784F"/>
    <w:rsid w:val="006A7A51"/>
    <w:rsid w:val="006B1716"/>
    <w:rsid w:val="006B27B2"/>
    <w:rsid w:val="006B2DEE"/>
    <w:rsid w:val="006B457B"/>
    <w:rsid w:val="006B49DA"/>
    <w:rsid w:val="006B551B"/>
    <w:rsid w:val="006B5583"/>
    <w:rsid w:val="006B5B73"/>
    <w:rsid w:val="006B61B7"/>
    <w:rsid w:val="006B6EEF"/>
    <w:rsid w:val="006B6F1E"/>
    <w:rsid w:val="006B7BAA"/>
    <w:rsid w:val="006B7C87"/>
    <w:rsid w:val="006C007B"/>
    <w:rsid w:val="006C05FE"/>
    <w:rsid w:val="006C11EC"/>
    <w:rsid w:val="006C13AA"/>
    <w:rsid w:val="006C1737"/>
    <w:rsid w:val="006C18C6"/>
    <w:rsid w:val="006C2AF5"/>
    <w:rsid w:val="006C2BC6"/>
    <w:rsid w:val="006C3CC6"/>
    <w:rsid w:val="006C48A9"/>
    <w:rsid w:val="006C58FE"/>
    <w:rsid w:val="006C69A0"/>
    <w:rsid w:val="006D09F5"/>
    <w:rsid w:val="006D0D26"/>
    <w:rsid w:val="006D1F60"/>
    <w:rsid w:val="006D223A"/>
    <w:rsid w:val="006D33C2"/>
    <w:rsid w:val="006D3705"/>
    <w:rsid w:val="006D3ADE"/>
    <w:rsid w:val="006D3C8A"/>
    <w:rsid w:val="006D4453"/>
    <w:rsid w:val="006D776E"/>
    <w:rsid w:val="006E1088"/>
    <w:rsid w:val="006E1657"/>
    <w:rsid w:val="006E18BE"/>
    <w:rsid w:val="006E1F99"/>
    <w:rsid w:val="006E2E52"/>
    <w:rsid w:val="006E3741"/>
    <w:rsid w:val="006E47B2"/>
    <w:rsid w:val="006E57B1"/>
    <w:rsid w:val="006E71A2"/>
    <w:rsid w:val="006E7DA2"/>
    <w:rsid w:val="006F0437"/>
    <w:rsid w:val="006F0914"/>
    <w:rsid w:val="006F1179"/>
    <w:rsid w:val="006F11F5"/>
    <w:rsid w:val="006F1DC4"/>
    <w:rsid w:val="006F26D9"/>
    <w:rsid w:val="006F3E8C"/>
    <w:rsid w:val="006F7A69"/>
    <w:rsid w:val="00700274"/>
    <w:rsid w:val="00701DCB"/>
    <w:rsid w:val="00703E13"/>
    <w:rsid w:val="00703E7E"/>
    <w:rsid w:val="007043F6"/>
    <w:rsid w:val="0070503C"/>
    <w:rsid w:val="007052A6"/>
    <w:rsid w:val="00705C03"/>
    <w:rsid w:val="00705CCE"/>
    <w:rsid w:val="00705EFC"/>
    <w:rsid w:val="007070C7"/>
    <w:rsid w:val="00707189"/>
    <w:rsid w:val="00707AA8"/>
    <w:rsid w:val="00710044"/>
    <w:rsid w:val="007105D0"/>
    <w:rsid w:val="00710AEB"/>
    <w:rsid w:val="0071229F"/>
    <w:rsid w:val="0071316B"/>
    <w:rsid w:val="0071489F"/>
    <w:rsid w:val="00714A2D"/>
    <w:rsid w:val="00715AD0"/>
    <w:rsid w:val="007163C6"/>
    <w:rsid w:val="00716DF4"/>
    <w:rsid w:val="00717498"/>
    <w:rsid w:val="007178B7"/>
    <w:rsid w:val="00717AB2"/>
    <w:rsid w:val="007206A1"/>
    <w:rsid w:val="007206B2"/>
    <w:rsid w:val="007208AC"/>
    <w:rsid w:val="007208F5"/>
    <w:rsid w:val="00721725"/>
    <w:rsid w:val="007217C8"/>
    <w:rsid w:val="007218BA"/>
    <w:rsid w:val="00721DD1"/>
    <w:rsid w:val="0072368B"/>
    <w:rsid w:val="00724726"/>
    <w:rsid w:val="00724841"/>
    <w:rsid w:val="00724875"/>
    <w:rsid w:val="00725FC8"/>
    <w:rsid w:val="007270D1"/>
    <w:rsid w:val="00727A27"/>
    <w:rsid w:val="00727B9E"/>
    <w:rsid w:val="00727C31"/>
    <w:rsid w:val="00727DEB"/>
    <w:rsid w:val="00731D24"/>
    <w:rsid w:val="00731D8F"/>
    <w:rsid w:val="00731FF4"/>
    <w:rsid w:val="00732A43"/>
    <w:rsid w:val="00732B63"/>
    <w:rsid w:val="0073418D"/>
    <w:rsid w:val="00734FB2"/>
    <w:rsid w:val="007352B5"/>
    <w:rsid w:val="00736482"/>
    <w:rsid w:val="007364D8"/>
    <w:rsid w:val="00740039"/>
    <w:rsid w:val="007419D7"/>
    <w:rsid w:val="007439D8"/>
    <w:rsid w:val="00743F70"/>
    <w:rsid w:val="007448A9"/>
    <w:rsid w:val="0074502B"/>
    <w:rsid w:val="00746074"/>
    <w:rsid w:val="00746574"/>
    <w:rsid w:val="00750826"/>
    <w:rsid w:val="00751495"/>
    <w:rsid w:val="00752AF0"/>
    <w:rsid w:val="00752C76"/>
    <w:rsid w:val="00753509"/>
    <w:rsid w:val="00754841"/>
    <w:rsid w:val="007549A0"/>
    <w:rsid w:val="00754BD3"/>
    <w:rsid w:val="00755429"/>
    <w:rsid w:val="00755667"/>
    <w:rsid w:val="00755814"/>
    <w:rsid w:val="00756282"/>
    <w:rsid w:val="0076016A"/>
    <w:rsid w:val="00761F9E"/>
    <w:rsid w:val="00763164"/>
    <w:rsid w:val="00763C2B"/>
    <w:rsid w:val="00763F39"/>
    <w:rsid w:val="0076584F"/>
    <w:rsid w:val="00766228"/>
    <w:rsid w:val="0076672E"/>
    <w:rsid w:val="00767653"/>
    <w:rsid w:val="00767D6D"/>
    <w:rsid w:val="00772084"/>
    <w:rsid w:val="00773AA0"/>
    <w:rsid w:val="0077568F"/>
    <w:rsid w:val="007761E3"/>
    <w:rsid w:val="007763C7"/>
    <w:rsid w:val="00782727"/>
    <w:rsid w:val="00783364"/>
    <w:rsid w:val="00785269"/>
    <w:rsid w:val="007853EB"/>
    <w:rsid w:val="00785D93"/>
    <w:rsid w:val="0078627F"/>
    <w:rsid w:val="0078676B"/>
    <w:rsid w:val="00787D87"/>
    <w:rsid w:val="007907E2"/>
    <w:rsid w:val="00790828"/>
    <w:rsid w:val="00793028"/>
    <w:rsid w:val="00793FF6"/>
    <w:rsid w:val="007943FF"/>
    <w:rsid w:val="0079533D"/>
    <w:rsid w:val="00795B94"/>
    <w:rsid w:val="00795BA6"/>
    <w:rsid w:val="00796FA6"/>
    <w:rsid w:val="007A2284"/>
    <w:rsid w:val="007A4163"/>
    <w:rsid w:val="007A4776"/>
    <w:rsid w:val="007A4B57"/>
    <w:rsid w:val="007A54EE"/>
    <w:rsid w:val="007A6237"/>
    <w:rsid w:val="007A63A9"/>
    <w:rsid w:val="007A6EB3"/>
    <w:rsid w:val="007A7BE2"/>
    <w:rsid w:val="007B2CD6"/>
    <w:rsid w:val="007B38B5"/>
    <w:rsid w:val="007B3C02"/>
    <w:rsid w:val="007B568D"/>
    <w:rsid w:val="007B571C"/>
    <w:rsid w:val="007B6415"/>
    <w:rsid w:val="007B6F6F"/>
    <w:rsid w:val="007C19F2"/>
    <w:rsid w:val="007C42AF"/>
    <w:rsid w:val="007C5A79"/>
    <w:rsid w:val="007C5EB4"/>
    <w:rsid w:val="007C77B6"/>
    <w:rsid w:val="007D0A05"/>
    <w:rsid w:val="007D1AE0"/>
    <w:rsid w:val="007D246A"/>
    <w:rsid w:val="007D4422"/>
    <w:rsid w:val="007D4667"/>
    <w:rsid w:val="007D6D2E"/>
    <w:rsid w:val="007D7C14"/>
    <w:rsid w:val="007D7C84"/>
    <w:rsid w:val="007D7FD2"/>
    <w:rsid w:val="007E0E33"/>
    <w:rsid w:val="007E20CE"/>
    <w:rsid w:val="007E2B8A"/>
    <w:rsid w:val="007E4173"/>
    <w:rsid w:val="007E69A8"/>
    <w:rsid w:val="007E6AB1"/>
    <w:rsid w:val="007E7857"/>
    <w:rsid w:val="007E7AC5"/>
    <w:rsid w:val="007E7FA6"/>
    <w:rsid w:val="007F1A80"/>
    <w:rsid w:val="007F3EAB"/>
    <w:rsid w:val="007F5592"/>
    <w:rsid w:val="007F618F"/>
    <w:rsid w:val="007F7105"/>
    <w:rsid w:val="00801600"/>
    <w:rsid w:val="00801937"/>
    <w:rsid w:val="00801948"/>
    <w:rsid w:val="00801A7E"/>
    <w:rsid w:val="00803B3E"/>
    <w:rsid w:val="0080418D"/>
    <w:rsid w:val="008052D1"/>
    <w:rsid w:val="00805FB1"/>
    <w:rsid w:val="008065D6"/>
    <w:rsid w:val="008078A1"/>
    <w:rsid w:val="00813649"/>
    <w:rsid w:val="00813A4C"/>
    <w:rsid w:val="00813B38"/>
    <w:rsid w:val="0081442C"/>
    <w:rsid w:val="00814772"/>
    <w:rsid w:val="008155C9"/>
    <w:rsid w:val="00815621"/>
    <w:rsid w:val="00815754"/>
    <w:rsid w:val="0081692E"/>
    <w:rsid w:val="00816ED4"/>
    <w:rsid w:val="00817E93"/>
    <w:rsid w:val="008205E8"/>
    <w:rsid w:val="00820721"/>
    <w:rsid w:val="00823229"/>
    <w:rsid w:val="00823F88"/>
    <w:rsid w:val="008246F4"/>
    <w:rsid w:val="00824908"/>
    <w:rsid w:val="00825C6E"/>
    <w:rsid w:val="00826475"/>
    <w:rsid w:val="008264D0"/>
    <w:rsid w:val="00826C25"/>
    <w:rsid w:val="00827694"/>
    <w:rsid w:val="00827C82"/>
    <w:rsid w:val="008318E5"/>
    <w:rsid w:val="00831A40"/>
    <w:rsid w:val="00831EE6"/>
    <w:rsid w:val="00832CA0"/>
    <w:rsid w:val="008330A4"/>
    <w:rsid w:val="0083658A"/>
    <w:rsid w:val="00837339"/>
    <w:rsid w:val="008407CE"/>
    <w:rsid w:val="00841272"/>
    <w:rsid w:val="0084175B"/>
    <w:rsid w:val="0084213F"/>
    <w:rsid w:val="00842C8F"/>
    <w:rsid w:val="00843627"/>
    <w:rsid w:val="00845DA7"/>
    <w:rsid w:val="00846888"/>
    <w:rsid w:val="008500D7"/>
    <w:rsid w:val="00850F84"/>
    <w:rsid w:val="0085209E"/>
    <w:rsid w:val="00853750"/>
    <w:rsid w:val="00854C8D"/>
    <w:rsid w:val="008563B9"/>
    <w:rsid w:val="008576C1"/>
    <w:rsid w:val="0086051F"/>
    <w:rsid w:val="008606A9"/>
    <w:rsid w:val="00861179"/>
    <w:rsid w:val="008624C0"/>
    <w:rsid w:val="00862521"/>
    <w:rsid w:val="00864602"/>
    <w:rsid w:val="00867522"/>
    <w:rsid w:val="00867879"/>
    <w:rsid w:val="00867C24"/>
    <w:rsid w:val="0087174D"/>
    <w:rsid w:val="00871ABF"/>
    <w:rsid w:val="00872563"/>
    <w:rsid w:val="00872837"/>
    <w:rsid w:val="0087492F"/>
    <w:rsid w:val="00874E9C"/>
    <w:rsid w:val="008757EA"/>
    <w:rsid w:val="00876944"/>
    <w:rsid w:val="0087697A"/>
    <w:rsid w:val="00877205"/>
    <w:rsid w:val="008806A9"/>
    <w:rsid w:val="00880D2E"/>
    <w:rsid w:val="008810C7"/>
    <w:rsid w:val="0088143E"/>
    <w:rsid w:val="0088166C"/>
    <w:rsid w:val="00881B40"/>
    <w:rsid w:val="008823B8"/>
    <w:rsid w:val="008828E9"/>
    <w:rsid w:val="00882AD4"/>
    <w:rsid w:val="0088302A"/>
    <w:rsid w:val="00883596"/>
    <w:rsid w:val="00883768"/>
    <w:rsid w:val="0088450E"/>
    <w:rsid w:val="00884C45"/>
    <w:rsid w:val="00884D8B"/>
    <w:rsid w:val="00886962"/>
    <w:rsid w:val="00886B2D"/>
    <w:rsid w:val="008906E2"/>
    <w:rsid w:val="00890783"/>
    <w:rsid w:val="00891225"/>
    <w:rsid w:val="00892331"/>
    <w:rsid w:val="0089273D"/>
    <w:rsid w:val="008931D6"/>
    <w:rsid w:val="00894F20"/>
    <w:rsid w:val="008954B8"/>
    <w:rsid w:val="008972EC"/>
    <w:rsid w:val="008A0CE2"/>
    <w:rsid w:val="008A1390"/>
    <w:rsid w:val="008A1647"/>
    <w:rsid w:val="008A21BB"/>
    <w:rsid w:val="008A30C8"/>
    <w:rsid w:val="008A3CB7"/>
    <w:rsid w:val="008A49DF"/>
    <w:rsid w:val="008A576B"/>
    <w:rsid w:val="008A64E1"/>
    <w:rsid w:val="008A6F13"/>
    <w:rsid w:val="008A70D0"/>
    <w:rsid w:val="008A74B0"/>
    <w:rsid w:val="008B028C"/>
    <w:rsid w:val="008B0E16"/>
    <w:rsid w:val="008B1D94"/>
    <w:rsid w:val="008B2BBF"/>
    <w:rsid w:val="008B2C05"/>
    <w:rsid w:val="008B30C9"/>
    <w:rsid w:val="008B4F82"/>
    <w:rsid w:val="008B56D5"/>
    <w:rsid w:val="008B5AA5"/>
    <w:rsid w:val="008B61A0"/>
    <w:rsid w:val="008B6C11"/>
    <w:rsid w:val="008B7C0D"/>
    <w:rsid w:val="008B7E28"/>
    <w:rsid w:val="008C0824"/>
    <w:rsid w:val="008C0E57"/>
    <w:rsid w:val="008C2036"/>
    <w:rsid w:val="008C34BE"/>
    <w:rsid w:val="008C39AA"/>
    <w:rsid w:val="008C4471"/>
    <w:rsid w:val="008C48A7"/>
    <w:rsid w:val="008C5E60"/>
    <w:rsid w:val="008C65EE"/>
    <w:rsid w:val="008C6669"/>
    <w:rsid w:val="008D190D"/>
    <w:rsid w:val="008D31FD"/>
    <w:rsid w:val="008D3822"/>
    <w:rsid w:val="008D4817"/>
    <w:rsid w:val="008D60EA"/>
    <w:rsid w:val="008D68B3"/>
    <w:rsid w:val="008D727B"/>
    <w:rsid w:val="008E0383"/>
    <w:rsid w:val="008E0BBD"/>
    <w:rsid w:val="008E0E81"/>
    <w:rsid w:val="008E0F4E"/>
    <w:rsid w:val="008E3F8B"/>
    <w:rsid w:val="008E43A9"/>
    <w:rsid w:val="008E772C"/>
    <w:rsid w:val="008F0B03"/>
    <w:rsid w:val="008F0BFA"/>
    <w:rsid w:val="008F1B57"/>
    <w:rsid w:val="008F21CA"/>
    <w:rsid w:val="008F2720"/>
    <w:rsid w:val="008F5E6E"/>
    <w:rsid w:val="008F6374"/>
    <w:rsid w:val="008F7AA9"/>
    <w:rsid w:val="00900F63"/>
    <w:rsid w:val="00901D38"/>
    <w:rsid w:val="00902AAF"/>
    <w:rsid w:val="00902BA1"/>
    <w:rsid w:val="009040B2"/>
    <w:rsid w:val="0090415A"/>
    <w:rsid w:val="0090500C"/>
    <w:rsid w:val="009059E4"/>
    <w:rsid w:val="0090612F"/>
    <w:rsid w:val="009061BE"/>
    <w:rsid w:val="00906E50"/>
    <w:rsid w:val="00907A5B"/>
    <w:rsid w:val="00907C1D"/>
    <w:rsid w:val="00910698"/>
    <w:rsid w:val="009106DA"/>
    <w:rsid w:val="00910806"/>
    <w:rsid w:val="009116C2"/>
    <w:rsid w:val="00912825"/>
    <w:rsid w:val="0091353F"/>
    <w:rsid w:val="009135C2"/>
    <w:rsid w:val="00914544"/>
    <w:rsid w:val="00914B45"/>
    <w:rsid w:val="00915D92"/>
    <w:rsid w:val="009161FE"/>
    <w:rsid w:val="0091703A"/>
    <w:rsid w:val="00917209"/>
    <w:rsid w:val="00921289"/>
    <w:rsid w:val="0092176D"/>
    <w:rsid w:val="009223E0"/>
    <w:rsid w:val="009238A1"/>
    <w:rsid w:val="0092575A"/>
    <w:rsid w:val="009272FD"/>
    <w:rsid w:val="009274F9"/>
    <w:rsid w:val="00927899"/>
    <w:rsid w:val="00931E49"/>
    <w:rsid w:val="00932FB7"/>
    <w:rsid w:val="0093309E"/>
    <w:rsid w:val="00933148"/>
    <w:rsid w:val="0093372A"/>
    <w:rsid w:val="009337D7"/>
    <w:rsid w:val="009341C0"/>
    <w:rsid w:val="009344F4"/>
    <w:rsid w:val="00934541"/>
    <w:rsid w:val="00935413"/>
    <w:rsid w:val="00935E09"/>
    <w:rsid w:val="00935E7F"/>
    <w:rsid w:val="00936B5E"/>
    <w:rsid w:val="00937060"/>
    <w:rsid w:val="009375B1"/>
    <w:rsid w:val="009402BA"/>
    <w:rsid w:val="00941B4F"/>
    <w:rsid w:val="0094339F"/>
    <w:rsid w:val="009433C7"/>
    <w:rsid w:val="009505B6"/>
    <w:rsid w:val="00952105"/>
    <w:rsid w:val="00953597"/>
    <w:rsid w:val="00956375"/>
    <w:rsid w:val="00956F48"/>
    <w:rsid w:val="00957E23"/>
    <w:rsid w:val="00960441"/>
    <w:rsid w:val="009607DC"/>
    <w:rsid w:val="009629E0"/>
    <w:rsid w:val="009649F6"/>
    <w:rsid w:val="00965F82"/>
    <w:rsid w:val="00967BA1"/>
    <w:rsid w:val="00970972"/>
    <w:rsid w:val="00971D73"/>
    <w:rsid w:val="009732F6"/>
    <w:rsid w:val="00974699"/>
    <w:rsid w:val="00974A70"/>
    <w:rsid w:val="00975F76"/>
    <w:rsid w:val="00976A33"/>
    <w:rsid w:val="0097762D"/>
    <w:rsid w:val="009778D3"/>
    <w:rsid w:val="00977C30"/>
    <w:rsid w:val="0098010E"/>
    <w:rsid w:val="00980452"/>
    <w:rsid w:val="009806B7"/>
    <w:rsid w:val="00981D5C"/>
    <w:rsid w:val="009837FA"/>
    <w:rsid w:val="00983F8B"/>
    <w:rsid w:val="00984F38"/>
    <w:rsid w:val="00986B6F"/>
    <w:rsid w:val="00986B8B"/>
    <w:rsid w:val="0098739E"/>
    <w:rsid w:val="00990D5D"/>
    <w:rsid w:val="0099177A"/>
    <w:rsid w:val="00991861"/>
    <w:rsid w:val="00991867"/>
    <w:rsid w:val="009922A6"/>
    <w:rsid w:val="00994365"/>
    <w:rsid w:val="00995FAE"/>
    <w:rsid w:val="00997607"/>
    <w:rsid w:val="009A002F"/>
    <w:rsid w:val="009A0BCC"/>
    <w:rsid w:val="009A0D4E"/>
    <w:rsid w:val="009A1B60"/>
    <w:rsid w:val="009A217C"/>
    <w:rsid w:val="009A2589"/>
    <w:rsid w:val="009A32A5"/>
    <w:rsid w:val="009A3355"/>
    <w:rsid w:val="009A76F2"/>
    <w:rsid w:val="009B09BF"/>
    <w:rsid w:val="009B0ADE"/>
    <w:rsid w:val="009B1535"/>
    <w:rsid w:val="009B1818"/>
    <w:rsid w:val="009B205B"/>
    <w:rsid w:val="009B3B30"/>
    <w:rsid w:val="009B492C"/>
    <w:rsid w:val="009B4CD5"/>
    <w:rsid w:val="009B54A7"/>
    <w:rsid w:val="009B61E2"/>
    <w:rsid w:val="009B7519"/>
    <w:rsid w:val="009B78BC"/>
    <w:rsid w:val="009C0977"/>
    <w:rsid w:val="009C0D50"/>
    <w:rsid w:val="009C1456"/>
    <w:rsid w:val="009C4520"/>
    <w:rsid w:val="009C49B5"/>
    <w:rsid w:val="009C53BC"/>
    <w:rsid w:val="009C602D"/>
    <w:rsid w:val="009C66D3"/>
    <w:rsid w:val="009D034E"/>
    <w:rsid w:val="009D099A"/>
    <w:rsid w:val="009D28E5"/>
    <w:rsid w:val="009D2C47"/>
    <w:rsid w:val="009D2D95"/>
    <w:rsid w:val="009D32B5"/>
    <w:rsid w:val="009D37D5"/>
    <w:rsid w:val="009D44A5"/>
    <w:rsid w:val="009D454F"/>
    <w:rsid w:val="009D5E50"/>
    <w:rsid w:val="009D5F73"/>
    <w:rsid w:val="009E0255"/>
    <w:rsid w:val="009E2EBA"/>
    <w:rsid w:val="009E31F3"/>
    <w:rsid w:val="009E339F"/>
    <w:rsid w:val="009E33CF"/>
    <w:rsid w:val="009E50EE"/>
    <w:rsid w:val="009E5860"/>
    <w:rsid w:val="009F1EE9"/>
    <w:rsid w:val="009F26BE"/>
    <w:rsid w:val="009F327E"/>
    <w:rsid w:val="009F51CB"/>
    <w:rsid w:val="009F5D18"/>
    <w:rsid w:val="009F65B0"/>
    <w:rsid w:val="009F6665"/>
    <w:rsid w:val="009F7556"/>
    <w:rsid w:val="009F7AE6"/>
    <w:rsid w:val="009F7BF8"/>
    <w:rsid w:val="00A01439"/>
    <w:rsid w:val="00A03F63"/>
    <w:rsid w:val="00A05357"/>
    <w:rsid w:val="00A10223"/>
    <w:rsid w:val="00A102FF"/>
    <w:rsid w:val="00A115DC"/>
    <w:rsid w:val="00A1426E"/>
    <w:rsid w:val="00A149AA"/>
    <w:rsid w:val="00A151E5"/>
    <w:rsid w:val="00A152E9"/>
    <w:rsid w:val="00A16A2B"/>
    <w:rsid w:val="00A17954"/>
    <w:rsid w:val="00A17AC9"/>
    <w:rsid w:val="00A17B86"/>
    <w:rsid w:val="00A20632"/>
    <w:rsid w:val="00A20B55"/>
    <w:rsid w:val="00A22888"/>
    <w:rsid w:val="00A22E1D"/>
    <w:rsid w:val="00A26566"/>
    <w:rsid w:val="00A2689F"/>
    <w:rsid w:val="00A31099"/>
    <w:rsid w:val="00A32102"/>
    <w:rsid w:val="00A32B99"/>
    <w:rsid w:val="00A3532A"/>
    <w:rsid w:val="00A35E42"/>
    <w:rsid w:val="00A36ACE"/>
    <w:rsid w:val="00A407F5"/>
    <w:rsid w:val="00A4081E"/>
    <w:rsid w:val="00A40C56"/>
    <w:rsid w:val="00A42384"/>
    <w:rsid w:val="00A426A0"/>
    <w:rsid w:val="00A4314F"/>
    <w:rsid w:val="00A4377A"/>
    <w:rsid w:val="00A45303"/>
    <w:rsid w:val="00A4636E"/>
    <w:rsid w:val="00A465A3"/>
    <w:rsid w:val="00A46A1C"/>
    <w:rsid w:val="00A4733F"/>
    <w:rsid w:val="00A4749B"/>
    <w:rsid w:val="00A47772"/>
    <w:rsid w:val="00A5048A"/>
    <w:rsid w:val="00A50D04"/>
    <w:rsid w:val="00A51746"/>
    <w:rsid w:val="00A51E82"/>
    <w:rsid w:val="00A526FA"/>
    <w:rsid w:val="00A52D82"/>
    <w:rsid w:val="00A53BDA"/>
    <w:rsid w:val="00A53C48"/>
    <w:rsid w:val="00A566BF"/>
    <w:rsid w:val="00A56CB8"/>
    <w:rsid w:val="00A62C03"/>
    <w:rsid w:val="00A645BB"/>
    <w:rsid w:val="00A65319"/>
    <w:rsid w:val="00A66EB4"/>
    <w:rsid w:val="00A67B58"/>
    <w:rsid w:val="00A7033A"/>
    <w:rsid w:val="00A70714"/>
    <w:rsid w:val="00A72085"/>
    <w:rsid w:val="00A726BF"/>
    <w:rsid w:val="00A72F37"/>
    <w:rsid w:val="00A75178"/>
    <w:rsid w:val="00A75579"/>
    <w:rsid w:val="00A76F03"/>
    <w:rsid w:val="00A774A1"/>
    <w:rsid w:val="00A77939"/>
    <w:rsid w:val="00A77ADD"/>
    <w:rsid w:val="00A80642"/>
    <w:rsid w:val="00A80753"/>
    <w:rsid w:val="00A80808"/>
    <w:rsid w:val="00A82E61"/>
    <w:rsid w:val="00A832E7"/>
    <w:rsid w:val="00A849D5"/>
    <w:rsid w:val="00A85D25"/>
    <w:rsid w:val="00A85FD9"/>
    <w:rsid w:val="00A87195"/>
    <w:rsid w:val="00A87BCB"/>
    <w:rsid w:val="00A9008C"/>
    <w:rsid w:val="00A930F7"/>
    <w:rsid w:val="00A932A5"/>
    <w:rsid w:val="00A94B00"/>
    <w:rsid w:val="00A95657"/>
    <w:rsid w:val="00A96334"/>
    <w:rsid w:val="00A96932"/>
    <w:rsid w:val="00A96D36"/>
    <w:rsid w:val="00A9728F"/>
    <w:rsid w:val="00A97A94"/>
    <w:rsid w:val="00A97E08"/>
    <w:rsid w:val="00AA0689"/>
    <w:rsid w:val="00AA0F08"/>
    <w:rsid w:val="00AA1DAD"/>
    <w:rsid w:val="00AA1FA9"/>
    <w:rsid w:val="00AA3986"/>
    <w:rsid w:val="00AA3C5F"/>
    <w:rsid w:val="00AA4C98"/>
    <w:rsid w:val="00AA5512"/>
    <w:rsid w:val="00AA5868"/>
    <w:rsid w:val="00AA7844"/>
    <w:rsid w:val="00AB0190"/>
    <w:rsid w:val="00AB0326"/>
    <w:rsid w:val="00AB141A"/>
    <w:rsid w:val="00AB14F9"/>
    <w:rsid w:val="00AB315D"/>
    <w:rsid w:val="00AB3381"/>
    <w:rsid w:val="00AB4394"/>
    <w:rsid w:val="00AB5FBB"/>
    <w:rsid w:val="00AB6454"/>
    <w:rsid w:val="00AB747E"/>
    <w:rsid w:val="00AC2198"/>
    <w:rsid w:val="00AC29F3"/>
    <w:rsid w:val="00AC34E1"/>
    <w:rsid w:val="00AC3DA8"/>
    <w:rsid w:val="00AC3DC0"/>
    <w:rsid w:val="00AC438B"/>
    <w:rsid w:val="00AC6076"/>
    <w:rsid w:val="00AC661A"/>
    <w:rsid w:val="00AC6783"/>
    <w:rsid w:val="00AC6A3B"/>
    <w:rsid w:val="00AC6F70"/>
    <w:rsid w:val="00AD0725"/>
    <w:rsid w:val="00AD0AE9"/>
    <w:rsid w:val="00AD1000"/>
    <w:rsid w:val="00AD19CE"/>
    <w:rsid w:val="00AD24D3"/>
    <w:rsid w:val="00AD5EF8"/>
    <w:rsid w:val="00AD6B8E"/>
    <w:rsid w:val="00AD7A3F"/>
    <w:rsid w:val="00AD7A77"/>
    <w:rsid w:val="00AD7FE1"/>
    <w:rsid w:val="00AE03B4"/>
    <w:rsid w:val="00AE0523"/>
    <w:rsid w:val="00AE0B50"/>
    <w:rsid w:val="00AE0E9A"/>
    <w:rsid w:val="00AE1265"/>
    <w:rsid w:val="00AE17E4"/>
    <w:rsid w:val="00AE23B8"/>
    <w:rsid w:val="00AE2656"/>
    <w:rsid w:val="00AE2F94"/>
    <w:rsid w:val="00AE3599"/>
    <w:rsid w:val="00AE3B3F"/>
    <w:rsid w:val="00AE4016"/>
    <w:rsid w:val="00AE4295"/>
    <w:rsid w:val="00AE4653"/>
    <w:rsid w:val="00AE563D"/>
    <w:rsid w:val="00AE5709"/>
    <w:rsid w:val="00AE5D30"/>
    <w:rsid w:val="00AE5F55"/>
    <w:rsid w:val="00AE690B"/>
    <w:rsid w:val="00AE7037"/>
    <w:rsid w:val="00AE7F8D"/>
    <w:rsid w:val="00AF0497"/>
    <w:rsid w:val="00AF082A"/>
    <w:rsid w:val="00AF0CD1"/>
    <w:rsid w:val="00AF1978"/>
    <w:rsid w:val="00AF1B73"/>
    <w:rsid w:val="00AF206E"/>
    <w:rsid w:val="00AF3B82"/>
    <w:rsid w:val="00AF5F7E"/>
    <w:rsid w:val="00B02BCF"/>
    <w:rsid w:val="00B03A7E"/>
    <w:rsid w:val="00B03B58"/>
    <w:rsid w:val="00B04AD9"/>
    <w:rsid w:val="00B071CF"/>
    <w:rsid w:val="00B0724F"/>
    <w:rsid w:val="00B0725A"/>
    <w:rsid w:val="00B109E5"/>
    <w:rsid w:val="00B126FE"/>
    <w:rsid w:val="00B12775"/>
    <w:rsid w:val="00B12909"/>
    <w:rsid w:val="00B14AD9"/>
    <w:rsid w:val="00B14E7E"/>
    <w:rsid w:val="00B17176"/>
    <w:rsid w:val="00B17E39"/>
    <w:rsid w:val="00B20B85"/>
    <w:rsid w:val="00B21A62"/>
    <w:rsid w:val="00B223FE"/>
    <w:rsid w:val="00B2285B"/>
    <w:rsid w:val="00B23E40"/>
    <w:rsid w:val="00B23EAB"/>
    <w:rsid w:val="00B245B2"/>
    <w:rsid w:val="00B25249"/>
    <w:rsid w:val="00B25514"/>
    <w:rsid w:val="00B279F3"/>
    <w:rsid w:val="00B27C32"/>
    <w:rsid w:val="00B3012F"/>
    <w:rsid w:val="00B31267"/>
    <w:rsid w:val="00B31CA8"/>
    <w:rsid w:val="00B31F56"/>
    <w:rsid w:val="00B32947"/>
    <w:rsid w:val="00B33655"/>
    <w:rsid w:val="00B34FDD"/>
    <w:rsid w:val="00B366D1"/>
    <w:rsid w:val="00B373C8"/>
    <w:rsid w:val="00B4059A"/>
    <w:rsid w:val="00B405DD"/>
    <w:rsid w:val="00B412CB"/>
    <w:rsid w:val="00B417D8"/>
    <w:rsid w:val="00B41D15"/>
    <w:rsid w:val="00B43387"/>
    <w:rsid w:val="00B4437E"/>
    <w:rsid w:val="00B4471A"/>
    <w:rsid w:val="00B44806"/>
    <w:rsid w:val="00B46BDC"/>
    <w:rsid w:val="00B4777E"/>
    <w:rsid w:val="00B478D8"/>
    <w:rsid w:val="00B47B1E"/>
    <w:rsid w:val="00B51FD4"/>
    <w:rsid w:val="00B526DA"/>
    <w:rsid w:val="00B52870"/>
    <w:rsid w:val="00B53ABE"/>
    <w:rsid w:val="00B54347"/>
    <w:rsid w:val="00B54C56"/>
    <w:rsid w:val="00B55FE6"/>
    <w:rsid w:val="00B56A72"/>
    <w:rsid w:val="00B56BEF"/>
    <w:rsid w:val="00B57C04"/>
    <w:rsid w:val="00B600E6"/>
    <w:rsid w:val="00B60113"/>
    <w:rsid w:val="00B60D00"/>
    <w:rsid w:val="00B634B3"/>
    <w:rsid w:val="00B64007"/>
    <w:rsid w:val="00B65D95"/>
    <w:rsid w:val="00B6615E"/>
    <w:rsid w:val="00B66990"/>
    <w:rsid w:val="00B67070"/>
    <w:rsid w:val="00B67EB1"/>
    <w:rsid w:val="00B710E5"/>
    <w:rsid w:val="00B71348"/>
    <w:rsid w:val="00B71B6C"/>
    <w:rsid w:val="00B72439"/>
    <w:rsid w:val="00B72482"/>
    <w:rsid w:val="00B72794"/>
    <w:rsid w:val="00B72D79"/>
    <w:rsid w:val="00B7350B"/>
    <w:rsid w:val="00B73614"/>
    <w:rsid w:val="00B73A8A"/>
    <w:rsid w:val="00B74997"/>
    <w:rsid w:val="00B759BF"/>
    <w:rsid w:val="00B76425"/>
    <w:rsid w:val="00B77BF8"/>
    <w:rsid w:val="00B80C34"/>
    <w:rsid w:val="00B81387"/>
    <w:rsid w:val="00B846FC"/>
    <w:rsid w:val="00B847BB"/>
    <w:rsid w:val="00B86396"/>
    <w:rsid w:val="00B86432"/>
    <w:rsid w:val="00B9100C"/>
    <w:rsid w:val="00B91BFB"/>
    <w:rsid w:val="00B91CC7"/>
    <w:rsid w:val="00B921FF"/>
    <w:rsid w:val="00B93BED"/>
    <w:rsid w:val="00B93DDB"/>
    <w:rsid w:val="00B93FA0"/>
    <w:rsid w:val="00B946C5"/>
    <w:rsid w:val="00B948DD"/>
    <w:rsid w:val="00B9506E"/>
    <w:rsid w:val="00B95775"/>
    <w:rsid w:val="00B96DEA"/>
    <w:rsid w:val="00BA08F2"/>
    <w:rsid w:val="00BA09F8"/>
    <w:rsid w:val="00BA0BF0"/>
    <w:rsid w:val="00BA195D"/>
    <w:rsid w:val="00BA6D4D"/>
    <w:rsid w:val="00BA7406"/>
    <w:rsid w:val="00BA79D2"/>
    <w:rsid w:val="00BB113B"/>
    <w:rsid w:val="00BB3DB3"/>
    <w:rsid w:val="00BB442C"/>
    <w:rsid w:val="00BB50DD"/>
    <w:rsid w:val="00BB5B24"/>
    <w:rsid w:val="00BB7BB6"/>
    <w:rsid w:val="00BC0265"/>
    <w:rsid w:val="00BC0366"/>
    <w:rsid w:val="00BC06C9"/>
    <w:rsid w:val="00BC2F6F"/>
    <w:rsid w:val="00BC308E"/>
    <w:rsid w:val="00BC44AB"/>
    <w:rsid w:val="00BC47E9"/>
    <w:rsid w:val="00BC60DD"/>
    <w:rsid w:val="00BC66A8"/>
    <w:rsid w:val="00BC6829"/>
    <w:rsid w:val="00BC7B72"/>
    <w:rsid w:val="00BD020D"/>
    <w:rsid w:val="00BD0368"/>
    <w:rsid w:val="00BD1813"/>
    <w:rsid w:val="00BD3150"/>
    <w:rsid w:val="00BD62DA"/>
    <w:rsid w:val="00BD65D8"/>
    <w:rsid w:val="00BD6B6E"/>
    <w:rsid w:val="00BD718B"/>
    <w:rsid w:val="00BE136A"/>
    <w:rsid w:val="00BE360B"/>
    <w:rsid w:val="00BE3950"/>
    <w:rsid w:val="00BE48F6"/>
    <w:rsid w:val="00BE4E2A"/>
    <w:rsid w:val="00BE4F0B"/>
    <w:rsid w:val="00BE56D3"/>
    <w:rsid w:val="00BE5BB7"/>
    <w:rsid w:val="00BF0601"/>
    <w:rsid w:val="00BF1B43"/>
    <w:rsid w:val="00BF1BC5"/>
    <w:rsid w:val="00BF2912"/>
    <w:rsid w:val="00BF4015"/>
    <w:rsid w:val="00BF60E7"/>
    <w:rsid w:val="00BF79BC"/>
    <w:rsid w:val="00C0103F"/>
    <w:rsid w:val="00C01F59"/>
    <w:rsid w:val="00C027A6"/>
    <w:rsid w:val="00C02D30"/>
    <w:rsid w:val="00C02F3D"/>
    <w:rsid w:val="00C034B0"/>
    <w:rsid w:val="00C03602"/>
    <w:rsid w:val="00C04369"/>
    <w:rsid w:val="00C06136"/>
    <w:rsid w:val="00C06E05"/>
    <w:rsid w:val="00C105D6"/>
    <w:rsid w:val="00C1201B"/>
    <w:rsid w:val="00C12E1C"/>
    <w:rsid w:val="00C134FC"/>
    <w:rsid w:val="00C13988"/>
    <w:rsid w:val="00C13C44"/>
    <w:rsid w:val="00C13F8F"/>
    <w:rsid w:val="00C14707"/>
    <w:rsid w:val="00C15129"/>
    <w:rsid w:val="00C15C42"/>
    <w:rsid w:val="00C16E77"/>
    <w:rsid w:val="00C16F67"/>
    <w:rsid w:val="00C20382"/>
    <w:rsid w:val="00C20520"/>
    <w:rsid w:val="00C20761"/>
    <w:rsid w:val="00C21082"/>
    <w:rsid w:val="00C21109"/>
    <w:rsid w:val="00C21B29"/>
    <w:rsid w:val="00C22C46"/>
    <w:rsid w:val="00C24466"/>
    <w:rsid w:val="00C268CD"/>
    <w:rsid w:val="00C33183"/>
    <w:rsid w:val="00C3397A"/>
    <w:rsid w:val="00C33D4C"/>
    <w:rsid w:val="00C351BA"/>
    <w:rsid w:val="00C355EF"/>
    <w:rsid w:val="00C36084"/>
    <w:rsid w:val="00C42048"/>
    <w:rsid w:val="00C42889"/>
    <w:rsid w:val="00C42B21"/>
    <w:rsid w:val="00C4360D"/>
    <w:rsid w:val="00C442C4"/>
    <w:rsid w:val="00C44375"/>
    <w:rsid w:val="00C448F1"/>
    <w:rsid w:val="00C44F84"/>
    <w:rsid w:val="00C47A8D"/>
    <w:rsid w:val="00C47BDA"/>
    <w:rsid w:val="00C5013B"/>
    <w:rsid w:val="00C509A8"/>
    <w:rsid w:val="00C521D5"/>
    <w:rsid w:val="00C53E7D"/>
    <w:rsid w:val="00C53F59"/>
    <w:rsid w:val="00C54AB4"/>
    <w:rsid w:val="00C54BE8"/>
    <w:rsid w:val="00C56388"/>
    <w:rsid w:val="00C566D5"/>
    <w:rsid w:val="00C56C97"/>
    <w:rsid w:val="00C57036"/>
    <w:rsid w:val="00C60369"/>
    <w:rsid w:val="00C615EC"/>
    <w:rsid w:val="00C61F4F"/>
    <w:rsid w:val="00C63037"/>
    <w:rsid w:val="00C6306A"/>
    <w:rsid w:val="00C63832"/>
    <w:rsid w:val="00C6502E"/>
    <w:rsid w:val="00C66245"/>
    <w:rsid w:val="00C669F8"/>
    <w:rsid w:val="00C6753C"/>
    <w:rsid w:val="00C67FEF"/>
    <w:rsid w:val="00C70C07"/>
    <w:rsid w:val="00C71593"/>
    <w:rsid w:val="00C71F28"/>
    <w:rsid w:val="00C728F5"/>
    <w:rsid w:val="00C72DBB"/>
    <w:rsid w:val="00C75736"/>
    <w:rsid w:val="00C75BD4"/>
    <w:rsid w:val="00C76913"/>
    <w:rsid w:val="00C76B74"/>
    <w:rsid w:val="00C76FB0"/>
    <w:rsid w:val="00C77181"/>
    <w:rsid w:val="00C77E2D"/>
    <w:rsid w:val="00C80076"/>
    <w:rsid w:val="00C826BB"/>
    <w:rsid w:val="00C827AD"/>
    <w:rsid w:val="00C82CF0"/>
    <w:rsid w:val="00C836DD"/>
    <w:rsid w:val="00C85934"/>
    <w:rsid w:val="00C86253"/>
    <w:rsid w:val="00C87538"/>
    <w:rsid w:val="00C90139"/>
    <w:rsid w:val="00C901E4"/>
    <w:rsid w:val="00C90901"/>
    <w:rsid w:val="00C91933"/>
    <w:rsid w:val="00C95452"/>
    <w:rsid w:val="00C955F4"/>
    <w:rsid w:val="00C9565B"/>
    <w:rsid w:val="00C95DBC"/>
    <w:rsid w:val="00C966C7"/>
    <w:rsid w:val="00C96F12"/>
    <w:rsid w:val="00C976CF"/>
    <w:rsid w:val="00CA11D5"/>
    <w:rsid w:val="00CA1C71"/>
    <w:rsid w:val="00CA26C9"/>
    <w:rsid w:val="00CA2722"/>
    <w:rsid w:val="00CA4B60"/>
    <w:rsid w:val="00CA4E79"/>
    <w:rsid w:val="00CA5146"/>
    <w:rsid w:val="00CA5184"/>
    <w:rsid w:val="00CA5A60"/>
    <w:rsid w:val="00CA6222"/>
    <w:rsid w:val="00CA6FB5"/>
    <w:rsid w:val="00CA7B2D"/>
    <w:rsid w:val="00CB09B7"/>
    <w:rsid w:val="00CB30D1"/>
    <w:rsid w:val="00CB36E3"/>
    <w:rsid w:val="00CB3C2A"/>
    <w:rsid w:val="00CB4FF7"/>
    <w:rsid w:val="00CB60D4"/>
    <w:rsid w:val="00CB6A7B"/>
    <w:rsid w:val="00CB7FCC"/>
    <w:rsid w:val="00CC12EA"/>
    <w:rsid w:val="00CC19F6"/>
    <w:rsid w:val="00CC2149"/>
    <w:rsid w:val="00CC3EB9"/>
    <w:rsid w:val="00CC46D2"/>
    <w:rsid w:val="00CC4D9A"/>
    <w:rsid w:val="00CC5543"/>
    <w:rsid w:val="00CC5E42"/>
    <w:rsid w:val="00CC7F13"/>
    <w:rsid w:val="00CD024C"/>
    <w:rsid w:val="00CD162D"/>
    <w:rsid w:val="00CD2456"/>
    <w:rsid w:val="00CD2EAA"/>
    <w:rsid w:val="00CD2FD2"/>
    <w:rsid w:val="00CD3458"/>
    <w:rsid w:val="00CD3FB5"/>
    <w:rsid w:val="00CD4950"/>
    <w:rsid w:val="00CD515B"/>
    <w:rsid w:val="00CD5A8B"/>
    <w:rsid w:val="00CD5DF3"/>
    <w:rsid w:val="00CD65E4"/>
    <w:rsid w:val="00CD69BB"/>
    <w:rsid w:val="00CD7391"/>
    <w:rsid w:val="00CD7975"/>
    <w:rsid w:val="00CD79F5"/>
    <w:rsid w:val="00CE08F6"/>
    <w:rsid w:val="00CE0B9F"/>
    <w:rsid w:val="00CE1209"/>
    <w:rsid w:val="00CE2AE6"/>
    <w:rsid w:val="00CE3130"/>
    <w:rsid w:val="00CE4D11"/>
    <w:rsid w:val="00CE542E"/>
    <w:rsid w:val="00CF0F1F"/>
    <w:rsid w:val="00CF19C6"/>
    <w:rsid w:val="00CF2054"/>
    <w:rsid w:val="00CF2272"/>
    <w:rsid w:val="00CF2E4F"/>
    <w:rsid w:val="00CF3B67"/>
    <w:rsid w:val="00CF4C13"/>
    <w:rsid w:val="00CF4C70"/>
    <w:rsid w:val="00CF53A7"/>
    <w:rsid w:val="00CF53B2"/>
    <w:rsid w:val="00CF5EEF"/>
    <w:rsid w:val="00CF61F4"/>
    <w:rsid w:val="00CF6BD1"/>
    <w:rsid w:val="00D002EE"/>
    <w:rsid w:val="00D015BD"/>
    <w:rsid w:val="00D02E08"/>
    <w:rsid w:val="00D03F8D"/>
    <w:rsid w:val="00D0406E"/>
    <w:rsid w:val="00D048E2"/>
    <w:rsid w:val="00D04D35"/>
    <w:rsid w:val="00D04EB9"/>
    <w:rsid w:val="00D06344"/>
    <w:rsid w:val="00D07E3B"/>
    <w:rsid w:val="00D07F0C"/>
    <w:rsid w:val="00D10703"/>
    <w:rsid w:val="00D12012"/>
    <w:rsid w:val="00D12977"/>
    <w:rsid w:val="00D12C26"/>
    <w:rsid w:val="00D12C7C"/>
    <w:rsid w:val="00D1396C"/>
    <w:rsid w:val="00D1423A"/>
    <w:rsid w:val="00D14321"/>
    <w:rsid w:val="00D14B9D"/>
    <w:rsid w:val="00D178FD"/>
    <w:rsid w:val="00D20E8D"/>
    <w:rsid w:val="00D22063"/>
    <w:rsid w:val="00D225BF"/>
    <w:rsid w:val="00D23ACA"/>
    <w:rsid w:val="00D250CF"/>
    <w:rsid w:val="00D259E2"/>
    <w:rsid w:val="00D30942"/>
    <w:rsid w:val="00D30F07"/>
    <w:rsid w:val="00D30F91"/>
    <w:rsid w:val="00D31B55"/>
    <w:rsid w:val="00D31D13"/>
    <w:rsid w:val="00D322C0"/>
    <w:rsid w:val="00D328F2"/>
    <w:rsid w:val="00D3341D"/>
    <w:rsid w:val="00D34B30"/>
    <w:rsid w:val="00D35E73"/>
    <w:rsid w:val="00D37F05"/>
    <w:rsid w:val="00D429A3"/>
    <w:rsid w:val="00D44A11"/>
    <w:rsid w:val="00D4519A"/>
    <w:rsid w:val="00D46215"/>
    <w:rsid w:val="00D46B43"/>
    <w:rsid w:val="00D47248"/>
    <w:rsid w:val="00D5139F"/>
    <w:rsid w:val="00D51785"/>
    <w:rsid w:val="00D52AAE"/>
    <w:rsid w:val="00D52CAE"/>
    <w:rsid w:val="00D544A8"/>
    <w:rsid w:val="00D561E1"/>
    <w:rsid w:val="00D60BBA"/>
    <w:rsid w:val="00D61E50"/>
    <w:rsid w:val="00D62084"/>
    <w:rsid w:val="00D62ECA"/>
    <w:rsid w:val="00D633FB"/>
    <w:rsid w:val="00D64588"/>
    <w:rsid w:val="00D65B64"/>
    <w:rsid w:val="00D67E6A"/>
    <w:rsid w:val="00D70142"/>
    <w:rsid w:val="00D701DC"/>
    <w:rsid w:val="00D72F24"/>
    <w:rsid w:val="00D73CDB"/>
    <w:rsid w:val="00D73FFF"/>
    <w:rsid w:val="00D74219"/>
    <w:rsid w:val="00D74A18"/>
    <w:rsid w:val="00D75DF9"/>
    <w:rsid w:val="00D761D3"/>
    <w:rsid w:val="00D776BB"/>
    <w:rsid w:val="00D77F41"/>
    <w:rsid w:val="00D8085B"/>
    <w:rsid w:val="00D823B6"/>
    <w:rsid w:val="00D825B5"/>
    <w:rsid w:val="00D8384D"/>
    <w:rsid w:val="00D83977"/>
    <w:rsid w:val="00D85729"/>
    <w:rsid w:val="00D85CE1"/>
    <w:rsid w:val="00D86299"/>
    <w:rsid w:val="00D86469"/>
    <w:rsid w:val="00D90042"/>
    <w:rsid w:val="00D932AD"/>
    <w:rsid w:val="00D93959"/>
    <w:rsid w:val="00D94513"/>
    <w:rsid w:val="00D9551A"/>
    <w:rsid w:val="00D95BB2"/>
    <w:rsid w:val="00D97667"/>
    <w:rsid w:val="00D976D9"/>
    <w:rsid w:val="00D97A62"/>
    <w:rsid w:val="00DA032E"/>
    <w:rsid w:val="00DA044B"/>
    <w:rsid w:val="00DA0A09"/>
    <w:rsid w:val="00DA0A7A"/>
    <w:rsid w:val="00DA0B0A"/>
    <w:rsid w:val="00DA1779"/>
    <w:rsid w:val="00DA2295"/>
    <w:rsid w:val="00DA430D"/>
    <w:rsid w:val="00DA494E"/>
    <w:rsid w:val="00DA585A"/>
    <w:rsid w:val="00DA5CD1"/>
    <w:rsid w:val="00DA62E1"/>
    <w:rsid w:val="00DB0817"/>
    <w:rsid w:val="00DB1353"/>
    <w:rsid w:val="00DB39C0"/>
    <w:rsid w:val="00DB3E7C"/>
    <w:rsid w:val="00DB3EC7"/>
    <w:rsid w:val="00DB461A"/>
    <w:rsid w:val="00DB5715"/>
    <w:rsid w:val="00DC1DAB"/>
    <w:rsid w:val="00DC2A30"/>
    <w:rsid w:val="00DC4C76"/>
    <w:rsid w:val="00DC500A"/>
    <w:rsid w:val="00DC50AF"/>
    <w:rsid w:val="00DC5138"/>
    <w:rsid w:val="00DC5A6E"/>
    <w:rsid w:val="00DC5BE0"/>
    <w:rsid w:val="00DC5E79"/>
    <w:rsid w:val="00DC64C6"/>
    <w:rsid w:val="00DC70BB"/>
    <w:rsid w:val="00DC7D32"/>
    <w:rsid w:val="00DC7D34"/>
    <w:rsid w:val="00DD00B2"/>
    <w:rsid w:val="00DD02BF"/>
    <w:rsid w:val="00DD02D2"/>
    <w:rsid w:val="00DD041D"/>
    <w:rsid w:val="00DD043B"/>
    <w:rsid w:val="00DD19DD"/>
    <w:rsid w:val="00DD209E"/>
    <w:rsid w:val="00DD3CB2"/>
    <w:rsid w:val="00DD4EE5"/>
    <w:rsid w:val="00DD5295"/>
    <w:rsid w:val="00DD6AAD"/>
    <w:rsid w:val="00DD72D2"/>
    <w:rsid w:val="00DD769D"/>
    <w:rsid w:val="00DE060D"/>
    <w:rsid w:val="00DE1823"/>
    <w:rsid w:val="00DE19C6"/>
    <w:rsid w:val="00DE2887"/>
    <w:rsid w:val="00DE4E44"/>
    <w:rsid w:val="00DE5A31"/>
    <w:rsid w:val="00DE61B1"/>
    <w:rsid w:val="00DE6945"/>
    <w:rsid w:val="00DE6CCA"/>
    <w:rsid w:val="00DE7AEB"/>
    <w:rsid w:val="00DE7EC5"/>
    <w:rsid w:val="00DF11B4"/>
    <w:rsid w:val="00DF1310"/>
    <w:rsid w:val="00DF221E"/>
    <w:rsid w:val="00DF2255"/>
    <w:rsid w:val="00DF26A1"/>
    <w:rsid w:val="00DF341D"/>
    <w:rsid w:val="00DF388A"/>
    <w:rsid w:val="00DF5968"/>
    <w:rsid w:val="00DF5CF4"/>
    <w:rsid w:val="00DF66A1"/>
    <w:rsid w:val="00DF7DB8"/>
    <w:rsid w:val="00E0056C"/>
    <w:rsid w:val="00E00E91"/>
    <w:rsid w:val="00E01AC8"/>
    <w:rsid w:val="00E03751"/>
    <w:rsid w:val="00E03B02"/>
    <w:rsid w:val="00E03C19"/>
    <w:rsid w:val="00E0480C"/>
    <w:rsid w:val="00E04ED4"/>
    <w:rsid w:val="00E057C1"/>
    <w:rsid w:val="00E07475"/>
    <w:rsid w:val="00E115ED"/>
    <w:rsid w:val="00E11CD8"/>
    <w:rsid w:val="00E125A4"/>
    <w:rsid w:val="00E12A91"/>
    <w:rsid w:val="00E13C2B"/>
    <w:rsid w:val="00E13EC5"/>
    <w:rsid w:val="00E14B3C"/>
    <w:rsid w:val="00E14D2D"/>
    <w:rsid w:val="00E150D4"/>
    <w:rsid w:val="00E154FE"/>
    <w:rsid w:val="00E1753B"/>
    <w:rsid w:val="00E20D93"/>
    <w:rsid w:val="00E21927"/>
    <w:rsid w:val="00E21956"/>
    <w:rsid w:val="00E21E03"/>
    <w:rsid w:val="00E26153"/>
    <w:rsid w:val="00E3013A"/>
    <w:rsid w:val="00E30AFA"/>
    <w:rsid w:val="00E30C48"/>
    <w:rsid w:val="00E30EA5"/>
    <w:rsid w:val="00E30FC4"/>
    <w:rsid w:val="00E31D2A"/>
    <w:rsid w:val="00E31EB4"/>
    <w:rsid w:val="00E3373B"/>
    <w:rsid w:val="00E339A0"/>
    <w:rsid w:val="00E33C94"/>
    <w:rsid w:val="00E346D9"/>
    <w:rsid w:val="00E34CE6"/>
    <w:rsid w:val="00E352D7"/>
    <w:rsid w:val="00E36B20"/>
    <w:rsid w:val="00E3750F"/>
    <w:rsid w:val="00E37E10"/>
    <w:rsid w:val="00E37F9B"/>
    <w:rsid w:val="00E37FFC"/>
    <w:rsid w:val="00E41A3B"/>
    <w:rsid w:val="00E427BA"/>
    <w:rsid w:val="00E42B4D"/>
    <w:rsid w:val="00E44012"/>
    <w:rsid w:val="00E459B2"/>
    <w:rsid w:val="00E50F06"/>
    <w:rsid w:val="00E51212"/>
    <w:rsid w:val="00E52B12"/>
    <w:rsid w:val="00E5319F"/>
    <w:rsid w:val="00E541FF"/>
    <w:rsid w:val="00E551F8"/>
    <w:rsid w:val="00E55B62"/>
    <w:rsid w:val="00E562D9"/>
    <w:rsid w:val="00E5636E"/>
    <w:rsid w:val="00E56BE1"/>
    <w:rsid w:val="00E5743F"/>
    <w:rsid w:val="00E60954"/>
    <w:rsid w:val="00E61D64"/>
    <w:rsid w:val="00E625E5"/>
    <w:rsid w:val="00E62731"/>
    <w:rsid w:val="00E627EB"/>
    <w:rsid w:val="00E62830"/>
    <w:rsid w:val="00E62DF8"/>
    <w:rsid w:val="00E6313B"/>
    <w:rsid w:val="00E6326E"/>
    <w:rsid w:val="00E6341E"/>
    <w:rsid w:val="00E63E98"/>
    <w:rsid w:val="00E64A50"/>
    <w:rsid w:val="00E6631B"/>
    <w:rsid w:val="00E66334"/>
    <w:rsid w:val="00E672D5"/>
    <w:rsid w:val="00E72F0A"/>
    <w:rsid w:val="00E750B3"/>
    <w:rsid w:val="00E7577B"/>
    <w:rsid w:val="00E76AC1"/>
    <w:rsid w:val="00E76D91"/>
    <w:rsid w:val="00E770F9"/>
    <w:rsid w:val="00E77BA9"/>
    <w:rsid w:val="00E77C89"/>
    <w:rsid w:val="00E840A4"/>
    <w:rsid w:val="00E8425C"/>
    <w:rsid w:val="00E863B0"/>
    <w:rsid w:val="00E87FF4"/>
    <w:rsid w:val="00E900DC"/>
    <w:rsid w:val="00E90E10"/>
    <w:rsid w:val="00E910AE"/>
    <w:rsid w:val="00E91D34"/>
    <w:rsid w:val="00E91F3B"/>
    <w:rsid w:val="00E93A9E"/>
    <w:rsid w:val="00E95403"/>
    <w:rsid w:val="00E9557C"/>
    <w:rsid w:val="00E96460"/>
    <w:rsid w:val="00E96826"/>
    <w:rsid w:val="00EA09A0"/>
    <w:rsid w:val="00EA1276"/>
    <w:rsid w:val="00EA23DC"/>
    <w:rsid w:val="00EA39CD"/>
    <w:rsid w:val="00EA5D8F"/>
    <w:rsid w:val="00EA67FB"/>
    <w:rsid w:val="00EA790E"/>
    <w:rsid w:val="00EB0560"/>
    <w:rsid w:val="00EB081D"/>
    <w:rsid w:val="00EB1C1E"/>
    <w:rsid w:val="00EB1FBA"/>
    <w:rsid w:val="00EB29CF"/>
    <w:rsid w:val="00EB45B0"/>
    <w:rsid w:val="00EB4750"/>
    <w:rsid w:val="00EB496A"/>
    <w:rsid w:val="00EB4A71"/>
    <w:rsid w:val="00EB4C6A"/>
    <w:rsid w:val="00EB50D9"/>
    <w:rsid w:val="00EB60A6"/>
    <w:rsid w:val="00EB71CE"/>
    <w:rsid w:val="00EC0A82"/>
    <w:rsid w:val="00EC1295"/>
    <w:rsid w:val="00EC167A"/>
    <w:rsid w:val="00EC280F"/>
    <w:rsid w:val="00EC2992"/>
    <w:rsid w:val="00EC4533"/>
    <w:rsid w:val="00EC4647"/>
    <w:rsid w:val="00EC56BA"/>
    <w:rsid w:val="00EC61C7"/>
    <w:rsid w:val="00EC692E"/>
    <w:rsid w:val="00EC7030"/>
    <w:rsid w:val="00ED0088"/>
    <w:rsid w:val="00ED019E"/>
    <w:rsid w:val="00ED09CF"/>
    <w:rsid w:val="00ED116C"/>
    <w:rsid w:val="00ED2343"/>
    <w:rsid w:val="00ED27F7"/>
    <w:rsid w:val="00ED4723"/>
    <w:rsid w:val="00ED47A7"/>
    <w:rsid w:val="00ED5A89"/>
    <w:rsid w:val="00ED5B29"/>
    <w:rsid w:val="00ED5D27"/>
    <w:rsid w:val="00EE034D"/>
    <w:rsid w:val="00EE053D"/>
    <w:rsid w:val="00EE219A"/>
    <w:rsid w:val="00EE392F"/>
    <w:rsid w:val="00EE6FF7"/>
    <w:rsid w:val="00EE7A4A"/>
    <w:rsid w:val="00EE7FE6"/>
    <w:rsid w:val="00EF331C"/>
    <w:rsid w:val="00EF33CD"/>
    <w:rsid w:val="00EF3A2D"/>
    <w:rsid w:val="00EF3FBF"/>
    <w:rsid w:val="00EF4B60"/>
    <w:rsid w:val="00EF4D82"/>
    <w:rsid w:val="00EF6568"/>
    <w:rsid w:val="00EF6DB6"/>
    <w:rsid w:val="00EF738F"/>
    <w:rsid w:val="00F00D73"/>
    <w:rsid w:val="00F02096"/>
    <w:rsid w:val="00F02F40"/>
    <w:rsid w:val="00F03FF5"/>
    <w:rsid w:val="00F04219"/>
    <w:rsid w:val="00F042F9"/>
    <w:rsid w:val="00F04DCE"/>
    <w:rsid w:val="00F065D0"/>
    <w:rsid w:val="00F06A48"/>
    <w:rsid w:val="00F06F73"/>
    <w:rsid w:val="00F06FD4"/>
    <w:rsid w:val="00F10CD6"/>
    <w:rsid w:val="00F11443"/>
    <w:rsid w:val="00F120EE"/>
    <w:rsid w:val="00F124EE"/>
    <w:rsid w:val="00F12FF3"/>
    <w:rsid w:val="00F14769"/>
    <w:rsid w:val="00F15844"/>
    <w:rsid w:val="00F1610A"/>
    <w:rsid w:val="00F16162"/>
    <w:rsid w:val="00F16A13"/>
    <w:rsid w:val="00F16D7A"/>
    <w:rsid w:val="00F178AF"/>
    <w:rsid w:val="00F17AE0"/>
    <w:rsid w:val="00F17C96"/>
    <w:rsid w:val="00F20883"/>
    <w:rsid w:val="00F21163"/>
    <w:rsid w:val="00F226C9"/>
    <w:rsid w:val="00F22A10"/>
    <w:rsid w:val="00F2327E"/>
    <w:rsid w:val="00F24E5A"/>
    <w:rsid w:val="00F259DD"/>
    <w:rsid w:val="00F27FE7"/>
    <w:rsid w:val="00F30EED"/>
    <w:rsid w:val="00F3204F"/>
    <w:rsid w:val="00F32D9F"/>
    <w:rsid w:val="00F330D3"/>
    <w:rsid w:val="00F331CA"/>
    <w:rsid w:val="00F3649D"/>
    <w:rsid w:val="00F370E0"/>
    <w:rsid w:val="00F37A7C"/>
    <w:rsid w:val="00F40B92"/>
    <w:rsid w:val="00F40FAC"/>
    <w:rsid w:val="00F42607"/>
    <w:rsid w:val="00F4275B"/>
    <w:rsid w:val="00F4389C"/>
    <w:rsid w:val="00F4511F"/>
    <w:rsid w:val="00F4568A"/>
    <w:rsid w:val="00F457B1"/>
    <w:rsid w:val="00F46F28"/>
    <w:rsid w:val="00F51BB6"/>
    <w:rsid w:val="00F5221D"/>
    <w:rsid w:val="00F52F35"/>
    <w:rsid w:val="00F53350"/>
    <w:rsid w:val="00F547F9"/>
    <w:rsid w:val="00F54DD0"/>
    <w:rsid w:val="00F550AE"/>
    <w:rsid w:val="00F554BC"/>
    <w:rsid w:val="00F559D1"/>
    <w:rsid w:val="00F55C01"/>
    <w:rsid w:val="00F5603A"/>
    <w:rsid w:val="00F602BB"/>
    <w:rsid w:val="00F6152B"/>
    <w:rsid w:val="00F64411"/>
    <w:rsid w:val="00F66999"/>
    <w:rsid w:val="00F669EB"/>
    <w:rsid w:val="00F67BC3"/>
    <w:rsid w:val="00F67E4F"/>
    <w:rsid w:val="00F70922"/>
    <w:rsid w:val="00F711A1"/>
    <w:rsid w:val="00F73C32"/>
    <w:rsid w:val="00F749F3"/>
    <w:rsid w:val="00F7588A"/>
    <w:rsid w:val="00F76C29"/>
    <w:rsid w:val="00F77477"/>
    <w:rsid w:val="00F77F33"/>
    <w:rsid w:val="00F81AD3"/>
    <w:rsid w:val="00F83D21"/>
    <w:rsid w:val="00F83E39"/>
    <w:rsid w:val="00F855B9"/>
    <w:rsid w:val="00F859C5"/>
    <w:rsid w:val="00F861CC"/>
    <w:rsid w:val="00F8651E"/>
    <w:rsid w:val="00F86560"/>
    <w:rsid w:val="00F879FA"/>
    <w:rsid w:val="00F91472"/>
    <w:rsid w:val="00F91D3E"/>
    <w:rsid w:val="00F9247F"/>
    <w:rsid w:val="00F926D5"/>
    <w:rsid w:val="00F94B91"/>
    <w:rsid w:val="00F95369"/>
    <w:rsid w:val="00F95FDD"/>
    <w:rsid w:val="00F97AF8"/>
    <w:rsid w:val="00FA01FF"/>
    <w:rsid w:val="00FA0DB8"/>
    <w:rsid w:val="00FA22C9"/>
    <w:rsid w:val="00FA2AB7"/>
    <w:rsid w:val="00FA31F3"/>
    <w:rsid w:val="00FA32EE"/>
    <w:rsid w:val="00FA3594"/>
    <w:rsid w:val="00FA3C0D"/>
    <w:rsid w:val="00FA3E32"/>
    <w:rsid w:val="00FA6E31"/>
    <w:rsid w:val="00FA7389"/>
    <w:rsid w:val="00FB16BE"/>
    <w:rsid w:val="00FB24A3"/>
    <w:rsid w:val="00FB3612"/>
    <w:rsid w:val="00FB3AC8"/>
    <w:rsid w:val="00FB4A05"/>
    <w:rsid w:val="00FB4D47"/>
    <w:rsid w:val="00FB7194"/>
    <w:rsid w:val="00FB75BF"/>
    <w:rsid w:val="00FC0583"/>
    <w:rsid w:val="00FC075A"/>
    <w:rsid w:val="00FC26C5"/>
    <w:rsid w:val="00FC310D"/>
    <w:rsid w:val="00FC40C5"/>
    <w:rsid w:val="00FC4B20"/>
    <w:rsid w:val="00FC57C8"/>
    <w:rsid w:val="00FC57ED"/>
    <w:rsid w:val="00FC592B"/>
    <w:rsid w:val="00FC5A74"/>
    <w:rsid w:val="00FC73C9"/>
    <w:rsid w:val="00FD1388"/>
    <w:rsid w:val="00FD16C6"/>
    <w:rsid w:val="00FD1A5C"/>
    <w:rsid w:val="00FD1B99"/>
    <w:rsid w:val="00FD1E60"/>
    <w:rsid w:val="00FD2C6D"/>
    <w:rsid w:val="00FD4C88"/>
    <w:rsid w:val="00FD6550"/>
    <w:rsid w:val="00FD7401"/>
    <w:rsid w:val="00FD7C0B"/>
    <w:rsid w:val="00FE027A"/>
    <w:rsid w:val="00FE136C"/>
    <w:rsid w:val="00FE1718"/>
    <w:rsid w:val="00FE2FB1"/>
    <w:rsid w:val="00FE5FEA"/>
    <w:rsid w:val="00FE64B6"/>
    <w:rsid w:val="00FE683E"/>
    <w:rsid w:val="00FE689D"/>
    <w:rsid w:val="00FF4BCC"/>
    <w:rsid w:val="00FF52FD"/>
    <w:rsid w:val="00FF5AF9"/>
    <w:rsid w:val="00FF61B4"/>
    <w:rsid w:val="00FF636E"/>
    <w:rsid w:val="00FF751F"/>
    <w:rsid w:val="00FF77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296B3AD"/>
  <w15:docId w15:val="{D86319D8-19D0-4B5B-AD56-8E7F6343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Franklin Gothic Book" w:hAnsi="Franklin Gothic Book"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268CD"/>
    <w:rPr>
      <w:color w:val="666868"/>
      <w:sz w:val="24"/>
      <w:szCs w:val="24"/>
      <w:lang w:val="en-US" w:eastAsia="en-US"/>
    </w:rPr>
  </w:style>
  <w:style w:type="paragraph" w:styleId="Heading1">
    <w:name w:val="heading 1"/>
    <w:basedOn w:val="WWSHeading1"/>
    <w:next w:val="Normal"/>
    <w:link w:val="Heading1Char"/>
    <w:uiPriority w:val="9"/>
    <w:qFormat/>
    <w:rsid w:val="0026305B"/>
    <w:pPr>
      <w:keepNext/>
      <w:keepLines/>
      <w:spacing w:before="240"/>
      <w:outlineLvl w:val="0"/>
    </w:pPr>
    <w:rPr>
      <w:rFonts w:eastAsia="HGSoeiKakugothicUB"/>
      <w:color w:val="53246B"/>
      <w:sz w:val="32"/>
      <w:szCs w:val="32"/>
    </w:rPr>
  </w:style>
  <w:style w:type="paragraph" w:styleId="Heading2">
    <w:name w:val="heading 2"/>
    <w:basedOn w:val="WWSHeading2"/>
    <w:next w:val="Normal"/>
    <w:link w:val="Heading2Char"/>
    <w:uiPriority w:val="9"/>
    <w:unhideWhenUsed/>
    <w:rsid w:val="007A7BE2"/>
    <w:pPr>
      <w:keepNext/>
      <w:keepLines/>
      <w:tabs>
        <w:tab w:val="clear" w:pos="992"/>
      </w:tabs>
      <w:spacing w:before="40"/>
      <w:outlineLvl w:val="1"/>
    </w:pPr>
    <w:rPr>
      <w:rFonts w:eastAsia="HGSoeiKakugothicUB"/>
      <w:color w:val="53246B"/>
      <w:sz w:val="26"/>
      <w:szCs w:val="26"/>
    </w:rPr>
  </w:style>
  <w:style w:type="paragraph" w:styleId="Heading3">
    <w:name w:val="heading 3"/>
    <w:basedOn w:val="Normal"/>
    <w:next w:val="Normal"/>
    <w:link w:val="Heading3Char"/>
    <w:uiPriority w:val="9"/>
    <w:unhideWhenUsed/>
    <w:qFormat/>
    <w:rsid w:val="007A7BE2"/>
    <w:pPr>
      <w:keepNext/>
      <w:keepLines/>
      <w:spacing w:before="40"/>
      <w:outlineLvl w:val="2"/>
    </w:pPr>
    <w:rPr>
      <w:rFonts w:ascii="Franklin Gothic Medium" w:eastAsia="HGSoeiKakugothicUB" w:hAnsi="Franklin Gothic Medium"/>
      <w:color w:val="371747"/>
    </w:rPr>
  </w:style>
  <w:style w:type="paragraph" w:styleId="Heading4">
    <w:name w:val="heading 4"/>
    <w:basedOn w:val="Normal"/>
    <w:next w:val="Normal"/>
    <w:link w:val="Heading4Char"/>
    <w:uiPriority w:val="9"/>
    <w:unhideWhenUsed/>
    <w:qFormat/>
    <w:rsid w:val="007A7BE2"/>
    <w:pPr>
      <w:keepNext/>
      <w:keepLines/>
      <w:spacing w:before="40"/>
      <w:outlineLvl w:val="3"/>
    </w:pPr>
    <w:rPr>
      <w:rFonts w:ascii="Franklin Gothic Medium" w:eastAsia="HGSoeiKakugothicUB" w:hAnsi="Franklin Gothic Medium"/>
      <w:i/>
      <w:iCs/>
      <w:color w:val="53246B"/>
    </w:rPr>
  </w:style>
  <w:style w:type="paragraph" w:styleId="Heading5">
    <w:name w:val="heading 5"/>
    <w:basedOn w:val="Normal"/>
    <w:next w:val="Normal"/>
    <w:link w:val="Heading5Char"/>
    <w:uiPriority w:val="9"/>
    <w:semiHidden/>
    <w:unhideWhenUsed/>
    <w:qFormat/>
    <w:rsid w:val="007A7BE2"/>
    <w:pPr>
      <w:keepNext/>
      <w:keepLines/>
      <w:spacing w:before="40"/>
      <w:outlineLvl w:val="4"/>
    </w:pPr>
    <w:rPr>
      <w:rFonts w:ascii="Franklin Gothic Medium" w:eastAsia="HGSoeiKakugothicUB" w:hAnsi="Franklin Gothic Medium"/>
      <w:color w:val="53246B"/>
    </w:rPr>
  </w:style>
  <w:style w:type="paragraph" w:styleId="Heading6">
    <w:name w:val="heading 6"/>
    <w:basedOn w:val="Normal"/>
    <w:next w:val="Normal"/>
    <w:link w:val="Heading6Char"/>
    <w:uiPriority w:val="9"/>
    <w:semiHidden/>
    <w:unhideWhenUsed/>
    <w:qFormat/>
    <w:rsid w:val="007A7BE2"/>
    <w:pPr>
      <w:keepNext/>
      <w:keepLines/>
      <w:spacing w:before="40"/>
      <w:outlineLvl w:val="5"/>
    </w:pPr>
    <w:rPr>
      <w:rFonts w:ascii="Franklin Gothic Medium" w:eastAsia="HGSoeiKakugothicUB" w:hAnsi="Franklin Gothic Medium"/>
      <w:color w:val="371747"/>
    </w:rPr>
  </w:style>
  <w:style w:type="paragraph" w:styleId="Heading7">
    <w:name w:val="heading 7"/>
    <w:basedOn w:val="Normal"/>
    <w:next w:val="Normal"/>
    <w:link w:val="Heading7Char"/>
    <w:uiPriority w:val="9"/>
    <w:unhideWhenUsed/>
    <w:rsid w:val="007A7BE2"/>
    <w:pPr>
      <w:keepNext/>
      <w:keepLines/>
      <w:spacing w:before="40"/>
      <w:outlineLvl w:val="6"/>
    </w:pPr>
    <w:rPr>
      <w:rFonts w:ascii="Franklin Gothic Medium" w:eastAsia="HGSoeiKakugothicUB" w:hAnsi="Franklin Gothic Medium"/>
      <w:i/>
      <w:iCs/>
      <w:color w:val="371747"/>
    </w:rPr>
  </w:style>
  <w:style w:type="paragraph" w:styleId="Heading8">
    <w:name w:val="heading 8"/>
    <w:basedOn w:val="Normal"/>
    <w:next w:val="Normal"/>
    <w:link w:val="Heading8Char"/>
    <w:uiPriority w:val="9"/>
    <w:semiHidden/>
    <w:unhideWhenUsed/>
    <w:qFormat/>
    <w:rsid w:val="007A7BE2"/>
    <w:pPr>
      <w:keepNext/>
      <w:keepLines/>
      <w:spacing w:before="40"/>
      <w:outlineLvl w:val="7"/>
    </w:pPr>
    <w:rPr>
      <w:rFonts w:ascii="Franklin Gothic Medium" w:eastAsia="HGSoeiKakugothicUB" w:hAnsi="Franklin Gothic Medium"/>
      <w:color w:val="8C3CB4"/>
      <w:sz w:val="21"/>
      <w:szCs w:val="21"/>
    </w:rPr>
  </w:style>
  <w:style w:type="paragraph" w:styleId="Heading9">
    <w:name w:val="heading 9"/>
    <w:basedOn w:val="Normal"/>
    <w:next w:val="Normal"/>
    <w:link w:val="Heading9Char"/>
    <w:uiPriority w:val="9"/>
    <w:unhideWhenUsed/>
    <w:rsid w:val="007A7BE2"/>
    <w:pPr>
      <w:keepNext/>
      <w:keepLines/>
      <w:spacing w:before="40"/>
      <w:outlineLvl w:val="8"/>
    </w:pPr>
    <w:rPr>
      <w:rFonts w:ascii="Franklin Gothic Medium" w:eastAsia="HGSoeiKakugothicUB" w:hAnsi="Franklin Gothic Medium"/>
      <w:i/>
      <w:iCs/>
      <w:color w:val="8C3CB4"/>
      <w:sz w:val="21"/>
      <w:szCs w:val="21"/>
    </w:rPr>
  </w:style>
  <w:style w:type="character" w:default="1" w:styleId="DefaultParagraphFont">
    <w:name w:val="Default Paragraph Font"/>
    <w:uiPriority w:val="1"/>
    <w:semiHidden/>
    <w:unhideWhenUsed/>
  </w:style>
  <w:style w:type="table" w:default="1" w:styleId="TableNormal">
    <w:name w:val="Normal Table"/>
    <w:link w:val="TableNormalPara"/>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SHeading1">
    <w:name w:val="*WWS Heading 1"/>
    <w:link w:val="WWSHeading1Char"/>
    <w:qFormat/>
    <w:rsid w:val="00F06F73"/>
    <w:pPr>
      <w:pageBreakBefore/>
      <w:pBdr>
        <w:top w:val="single" w:sz="48" w:space="8" w:color="703090"/>
      </w:pBdr>
      <w:spacing w:after="360" w:line="216" w:lineRule="auto"/>
    </w:pPr>
    <w:rPr>
      <w:rFonts w:ascii="Franklin Gothic Medium" w:hAnsi="Franklin Gothic Medium"/>
      <w:color w:val="703090"/>
      <w:sz w:val="80"/>
      <w:szCs w:val="80"/>
      <w:lang w:eastAsia="en-US"/>
    </w:rPr>
  </w:style>
  <w:style w:type="character" w:customStyle="1" w:styleId="WWSHeading1Char">
    <w:name w:val="*WWS Heading 1 Char"/>
    <w:link w:val="WWSHeading1"/>
    <w:rsid w:val="00F06F73"/>
    <w:rPr>
      <w:rFonts w:ascii="Franklin Gothic Medium" w:hAnsi="Franklin Gothic Medium"/>
      <w:color w:val="703090"/>
      <w:sz w:val="80"/>
      <w:szCs w:val="80"/>
      <w:lang w:val="en-AU"/>
    </w:rPr>
  </w:style>
  <w:style w:type="character" w:customStyle="1" w:styleId="Heading1Char">
    <w:name w:val="Heading 1 Char"/>
    <w:link w:val="Heading1"/>
    <w:uiPriority w:val="9"/>
    <w:rsid w:val="009040B2"/>
    <w:rPr>
      <w:rFonts w:ascii="Franklin Gothic Medium" w:eastAsia="HGSoeiKakugothicUB" w:hAnsi="Franklin Gothic Medium" w:cs="Times New Roman"/>
      <w:color w:val="53246B"/>
      <w:sz w:val="32"/>
      <w:szCs w:val="32"/>
      <w:lang w:val="en-AU"/>
    </w:rPr>
  </w:style>
  <w:style w:type="paragraph" w:customStyle="1" w:styleId="WWSHeading2">
    <w:name w:val="*WWS Heading 2"/>
    <w:next w:val="Normal"/>
    <w:link w:val="WWSHeading2Char"/>
    <w:qFormat/>
    <w:rsid w:val="00230FD1"/>
    <w:pPr>
      <w:tabs>
        <w:tab w:val="left" w:pos="992"/>
      </w:tabs>
      <w:spacing w:before="360" w:after="120"/>
    </w:pPr>
    <w:rPr>
      <w:rFonts w:ascii="Franklin Gothic Medium" w:hAnsi="Franklin Gothic Medium"/>
      <w:color w:val="595959"/>
      <w:sz w:val="52"/>
      <w:szCs w:val="24"/>
      <w:lang w:eastAsia="en-US"/>
    </w:rPr>
  </w:style>
  <w:style w:type="character" w:customStyle="1" w:styleId="WWSHeading2Char">
    <w:name w:val="*WWS Heading 2 Char"/>
    <w:link w:val="WWSHeading2"/>
    <w:rsid w:val="00230FD1"/>
    <w:rPr>
      <w:rFonts w:ascii="Franklin Gothic Medium" w:hAnsi="Franklin Gothic Medium" w:cs="Times New Roman"/>
      <w:color w:val="595959"/>
      <w:sz w:val="52"/>
      <w:lang w:val="en-AU"/>
    </w:rPr>
  </w:style>
  <w:style w:type="character" w:customStyle="1" w:styleId="Heading2Char">
    <w:name w:val="Heading 2 Char"/>
    <w:link w:val="Heading2"/>
    <w:uiPriority w:val="9"/>
    <w:rsid w:val="00DF11B4"/>
    <w:rPr>
      <w:rFonts w:ascii="Franklin Gothic Medium" w:eastAsia="HGSoeiKakugothicUB" w:hAnsi="Franklin Gothic Medium" w:cs="Times New Roman"/>
      <w:color w:val="53246B"/>
      <w:sz w:val="26"/>
      <w:szCs w:val="26"/>
      <w:lang w:val="en-AU"/>
    </w:rPr>
  </w:style>
  <w:style w:type="character" w:customStyle="1" w:styleId="Heading3Char">
    <w:name w:val="Heading 3 Char"/>
    <w:link w:val="Heading3"/>
    <w:uiPriority w:val="9"/>
    <w:rsid w:val="00DF11B4"/>
    <w:rPr>
      <w:rFonts w:ascii="Franklin Gothic Medium" w:eastAsia="HGSoeiKakugothicUB" w:hAnsi="Franklin Gothic Medium" w:cs="Times New Roman"/>
      <w:color w:val="371747"/>
    </w:rPr>
  </w:style>
  <w:style w:type="character" w:customStyle="1" w:styleId="Heading4Char">
    <w:name w:val="Heading 4 Char"/>
    <w:link w:val="Heading4"/>
    <w:uiPriority w:val="9"/>
    <w:rsid w:val="00DF11B4"/>
    <w:rPr>
      <w:rFonts w:ascii="Franklin Gothic Medium" w:eastAsia="HGSoeiKakugothicUB" w:hAnsi="Franklin Gothic Medium" w:cs="Times New Roman"/>
      <w:i/>
      <w:iCs/>
      <w:color w:val="53246B"/>
    </w:rPr>
  </w:style>
  <w:style w:type="character" w:customStyle="1" w:styleId="Heading5Char">
    <w:name w:val="Heading 5 Char"/>
    <w:link w:val="Heading5"/>
    <w:uiPriority w:val="9"/>
    <w:semiHidden/>
    <w:rsid w:val="00DF11B4"/>
    <w:rPr>
      <w:rFonts w:ascii="Franklin Gothic Medium" w:eastAsia="HGSoeiKakugothicUB" w:hAnsi="Franklin Gothic Medium" w:cs="Times New Roman"/>
      <w:color w:val="53246B"/>
    </w:rPr>
  </w:style>
  <w:style w:type="character" w:customStyle="1" w:styleId="Heading6Char">
    <w:name w:val="Heading 6 Char"/>
    <w:link w:val="Heading6"/>
    <w:uiPriority w:val="9"/>
    <w:semiHidden/>
    <w:rsid w:val="00DF11B4"/>
    <w:rPr>
      <w:rFonts w:ascii="Franklin Gothic Medium" w:eastAsia="HGSoeiKakugothicUB" w:hAnsi="Franklin Gothic Medium" w:cs="Times New Roman"/>
      <w:color w:val="371747"/>
    </w:rPr>
  </w:style>
  <w:style w:type="character" w:customStyle="1" w:styleId="Heading7Char">
    <w:name w:val="Heading 7 Char"/>
    <w:link w:val="Heading7"/>
    <w:uiPriority w:val="9"/>
    <w:rsid w:val="00DF11B4"/>
    <w:rPr>
      <w:rFonts w:ascii="Franklin Gothic Medium" w:eastAsia="HGSoeiKakugothicUB" w:hAnsi="Franklin Gothic Medium" w:cs="Times New Roman"/>
      <w:i/>
      <w:iCs/>
      <w:color w:val="371747"/>
    </w:rPr>
  </w:style>
  <w:style w:type="character" w:customStyle="1" w:styleId="Heading8Char">
    <w:name w:val="Heading 8 Char"/>
    <w:link w:val="Heading8"/>
    <w:uiPriority w:val="9"/>
    <w:semiHidden/>
    <w:rsid w:val="00DF11B4"/>
    <w:rPr>
      <w:rFonts w:ascii="Franklin Gothic Medium" w:eastAsia="HGSoeiKakugothicUB" w:hAnsi="Franklin Gothic Medium" w:cs="Times New Roman"/>
      <w:color w:val="8C3CB4"/>
      <w:sz w:val="21"/>
      <w:szCs w:val="21"/>
    </w:rPr>
  </w:style>
  <w:style w:type="character" w:customStyle="1" w:styleId="Heading9Char">
    <w:name w:val="Heading 9 Char"/>
    <w:link w:val="Heading9"/>
    <w:uiPriority w:val="9"/>
    <w:rsid w:val="00DF11B4"/>
    <w:rPr>
      <w:rFonts w:ascii="Franklin Gothic Medium" w:eastAsia="HGSoeiKakugothicUB" w:hAnsi="Franklin Gothic Medium" w:cs="Times New Roman"/>
      <w:i/>
      <w:iCs/>
      <w:color w:val="8C3CB4"/>
      <w:sz w:val="21"/>
      <w:szCs w:val="21"/>
    </w:rPr>
  </w:style>
  <w:style w:type="paragraph" w:customStyle="1" w:styleId="TableNormalPara">
    <w:name w:val="Table Normal Para"/>
    <w:basedOn w:val="Normal"/>
    <w:next w:val="Normal"/>
    <w:link w:val="TableNormal"/>
    <w:uiPriority w:val="99"/>
    <w:rsid w:val="002A5E3C"/>
  </w:style>
  <w:style w:type="character" w:styleId="Hyperlink">
    <w:name w:val="Hyperlink"/>
    <w:aliases w:val="*WWS Hyperlink"/>
    <w:uiPriority w:val="99"/>
    <w:unhideWhenUsed/>
    <w:rsid w:val="002A5E3C"/>
    <w:rPr>
      <w:rFonts w:ascii="Franklin Gothic Book" w:hAnsi="Franklin Gothic Book"/>
      <w:b w:val="0"/>
      <w:bCs w:val="0"/>
      <w:i w:val="0"/>
      <w:iCs w:val="0"/>
      <w:color w:val="C51871"/>
      <w:sz w:val="22"/>
      <w:u w:val="single"/>
    </w:rPr>
  </w:style>
  <w:style w:type="paragraph" w:customStyle="1" w:styleId="WWSList-bullet1">
    <w:name w:val="*WWS List - bullet 1"/>
    <w:link w:val="WWSList-bullet1Char"/>
    <w:qFormat/>
    <w:rsid w:val="00EF3A2D"/>
    <w:pPr>
      <w:numPr>
        <w:numId w:val="7"/>
      </w:numPr>
      <w:spacing w:before="80" w:after="80" w:line="300" w:lineRule="exact"/>
    </w:pPr>
    <w:rPr>
      <w:rFonts w:eastAsia="HGGothicE"/>
      <w:color w:val="424242"/>
      <w:sz w:val="24"/>
      <w:szCs w:val="24"/>
    </w:rPr>
  </w:style>
  <w:style w:type="character" w:customStyle="1" w:styleId="WWSList-bullet1Char">
    <w:name w:val="*WWS List - bullet 1 Char"/>
    <w:link w:val="WWSList-bullet1"/>
    <w:rsid w:val="00FD4C88"/>
    <w:rPr>
      <w:rFonts w:eastAsia="HGGothicE"/>
      <w:color w:val="424242"/>
      <w:sz w:val="24"/>
      <w:szCs w:val="24"/>
    </w:rPr>
  </w:style>
  <w:style w:type="paragraph" w:customStyle="1" w:styleId="WWSList-bullet2">
    <w:name w:val="*WWS List - bullet 2"/>
    <w:link w:val="WWSList-bullet2Char"/>
    <w:qFormat/>
    <w:rsid w:val="00A97A94"/>
    <w:pPr>
      <w:numPr>
        <w:numId w:val="5"/>
      </w:numPr>
      <w:spacing w:line="300" w:lineRule="exact"/>
      <w:ind w:left="1162" w:hanging="425"/>
    </w:pPr>
    <w:rPr>
      <w:rFonts w:eastAsia="HGGothicE"/>
      <w:color w:val="424242"/>
      <w:sz w:val="24"/>
      <w:szCs w:val="24"/>
    </w:rPr>
  </w:style>
  <w:style w:type="character" w:customStyle="1" w:styleId="WWSList-bullet2Char">
    <w:name w:val="*WWS List - bullet 2 Char"/>
    <w:link w:val="WWSList-bullet2"/>
    <w:rsid w:val="00A97A94"/>
    <w:rPr>
      <w:rFonts w:eastAsia="HGGothicE"/>
      <w:color w:val="424242"/>
      <w:sz w:val="24"/>
      <w:szCs w:val="24"/>
    </w:rPr>
  </w:style>
  <w:style w:type="paragraph" w:customStyle="1" w:styleId="WWSQuote">
    <w:name w:val="*WWS Quote"/>
    <w:next w:val="WWSQuoteSource"/>
    <w:qFormat/>
    <w:rsid w:val="00F06F73"/>
    <w:pPr>
      <w:framePr w:hSpace="284" w:vSpace="68" w:wrap="around" w:vAnchor="text" w:hAnchor="page" w:x="6469" w:y="-359"/>
      <w:spacing w:before="40" w:after="40" w:line="360" w:lineRule="auto"/>
    </w:pPr>
    <w:rPr>
      <w:rFonts w:ascii="Franklin Gothic Medium" w:eastAsia="Times New Roman" w:hAnsi="Franklin Gothic Medium"/>
      <w:color w:val="703090"/>
      <w:sz w:val="24"/>
      <w:szCs w:val="24"/>
    </w:rPr>
  </w:style>
  <w:style w:type="paragraph" w:customStyle="1" w:styleId="WWSQuoteSource">
    <w:name w:val="*WWS Quote Source"/>
    <w:next w:val="Normal"/>
    <w:qFormat/>
    <w:rsid w:val="00F06F73"/>
    <w:pPr>
      <w:jc w:val="right"/>
    </w:pPr>
    <w:rPr>
      <w:rFonts w:ascii="Franklin Gothic Medium" w:eastAsia="Times New Roman" w:hAnsi="Franklin Gothic Medium"/>
      <w:i/>
      <w:iCs/>
      <w:color w:val="703090"/>
      <w:sz w:val="24"/>
      <w:szCs w:val="24"/>
    </w:rPr>
  </w:style>
  <w:style w:type="paragraph" w:customStyle="1" w:styleId="WWSTable-bullet">
    <w:name w:val="*WWS Table - bullet"/>
    <w:link w:val="WWSTable-bulletChar"/>
    <w:uiPriority w:val="99"/>
    <w:qFormat/>
    <w:rsid w:val="00EF3A2D"/>
    <w:pPr>
      <w:keepLines/>
      <w:framePr w:hSpace="181" w:vSpace="181" w:wrap="notBeside" w:vAnchor="text" w:hAnchor="text" w:y="1"/>
      <w:numPr>
        <w:numId w:val="4"/>
      </w:numPr>
      <w:suppressAutoHyphens/>
      <w:spacing w:line="260" w:lineRule="exact"/>
      <w:ind w:left="357" w:hanging="357"/>
    </w:pPr>
    <w:rPr>
      <w:color w:val="666868"/>
      <w:lang w:eastAsia="en-US"/>
    </w:rPr>
  </w:style>
  <w:style w:type="character" w:customStyle="1" w:styleId="WWSTable-bulletChar">
    <w:name w:val="*WWS Table - bullet Char"/>
    <w:link w:val="WWSTable-bullet"/>
    <w:uiPriority w:val="99"/>
    <w:rsid w:val="007761E3"/>
    <w:rPr>
      <w:color w:val="666868"/>
      <w:lang w:eastAsia="en-US"/>
    </w:rPr>
  </w:style>
  <w:style w:type="paragraph" w:customStyle="1" w:styleId="WWS2column-listbullet2">
    <w:name w:val="*WWS 2 column - list bullet 2"/>
    <w:qFormat/>
    <w:rsid w:val="00EF3A2D"/>
    <w:pPr>
      <w:numPr>
        <w:numId w:val="9"/>
      </w:numPr>
      <w:ind w:left="714" w:hanging="357"/>
      <w:contextualSpacing/>
    </w:pPr>
    <w:rPr>
      <w:rFonts w:eastAsia="HGGothicE"/>
      <w:color w:val="666868"/>
      <w:sz w:val="24"/>
      <w:szCs w:val="24"/>
    </w:rPr>
  </w:style>
  <w:style w:type="paragraph" w:customStyle="1" w:styleId="WWSAppendicies-heading2">
    <w:name w:val="*WWS Appendicies - heading 2"/>
    <w:next w:val="WWSBodytext"/>
    <w:link w:val="WWSAppendicies-heading2Char"/>
    <w:qFormat/>
    <w:rsid w:val="004453DD"/>
    <w:pPr>
      <w:spacing w:before="480"/>
    </w:pPr>
    <w:rPr>
      <w:rFonts w:ascii="Franklin Gothic Medium" w:hAnsi="Franklin Gothic Medium"/>
      <w:color w:val="595959"/>
      <w:sz w:val="40"/>
      <w:szCs w:val="24"/>
      <w:lang w:eastAsia="en-US"/>
    </w:rPr>
  </w:style>
  <w:style w:type="paragraph" w:customStyle="1" w:styleId="WWSBodytext">
    <w:name w:val="*WWS Body text"/>
    <w:qFormat/>
    <w:rsid w:val="00BA79D2"/>
    <w:pPr>
      <w:spacing w:before="120" w:after="120" w:line="300" w:lineRule="exact"/>
    </w:pPr>
    <w:rPr>
      <w:rFonts w:eastAsia="HGGothicE"/>
      <w:color w:val="424242"/>
      <w:sz w:val="24"/>
      <w:szCs w:val="24"/>
    </w:rPr>
  </w:style>
  <w:style w:type="character" w:customStyle="1" w:styleId="WWSAppendicies-heading2Char">
    <w:name w:val="*WWS Appendicies - heading 2 Char"/>
    <w:link w:val="WWSAppendicies-heading2"/>
    <w:rsid w:val="004453DD"/>
    <w:rPr>
      <w:rFonts w:ascii="Franklin Gothic Medium" w:hAnsi="Franklin Gothic Medium" w:cs="Times New Roman"/>
      <w:color w:val="595959"/>
      <w:sz w:val="40"/>
      <w:lang w:val="en-AU"/>
    </w:rPr>
  </w:style>
  <w:style w:type="paragraph" w:customStyle="1" w:styleId="WWSHeading3numbered">
    <w:name w:val="*WWS Heading 3 numbered"/>
    <w:basedOn w:val="WWSHeading3"/>
    <w:next w:val="WWSBodytext"/>
    <w:qFormat/>
    <w:rsid w:val="00E30AFA"/>
    <w:pPr>
      <w:numPr>
        <w:ilvl w:val="2"/>
        <w:numId w:val="8"/>
      </w:numPr>
    </w:pPr>
  </w:style>
  <w:style w:type="paragraph" w:customStyle="1" w:styleId="WWSHeading3">
    <w:name w:val="*WWS Heading 3"/>
    <w:next w:val="WWSBodytext"/>
    <w:link w:val="WWSHeading3Char"/>
    <w:qFormat/>
    <w:rsid w:val="00BE5BB7"/>
    <w:pPr>
      <w:keepNext/>
      <w:spacing w:before="360" w:after="120" w:line="300" w:lineRule="exact"/>
    </w:pPr>
    <w:rPr>
      <w:rFonts w:ascii="Franklin Gothic Medium" w:hAnsi="Franklin Gothic Medium"/>
      <w:color w:val="595959"/>
      <w:spacing w:val="10"/>
      <w:sz w:val="28"/>
      <w:szCs w:val="28"/>
      <w:lang w:eastAsia="en-US"/>
    </w:rPr>
  </w:style>
  <w:style w:type="character" w:customStyle="1" w:styleId="WWSHeading3Char">
    <w:name w:val="*WWS Heading 3 Char"/>
    <w:link w:val="WWSHeading3"/>
    <w:rsid w:val="00EF3FBF"/>
    <w:rPr>
      <w:rFonts w:ascii="Franklin Gothic Medium" w:hAnsi="Franklin Gothic Medium" w:cs="Times New Roman"/>
      <w:color w:val="595959"/>
      <w:spacing w:val="10"/>
      <w:sz w:val="28"/>
      <w:szCs w:val="28"/>
      <w:lang w:val="en-AU"/>
    </w:rPr>
  </w:style>
  <w:style w:type="paragraph" w:customStyle="1" w:styleId="WWSHeading2numbered">
    <w:name w:val="*WWS Heading 2 numbered"/>
    <w:next w:val="WWSBodytext"/>
    <w:link w:val="WWSHeading2numberedChar"/>
    <w:qFormat/>
    <w:rsid w:val="00E30AFA"/>
    <w:pPr>
      <w:numPr>
        <w:ilvl w:val="1"/>
        <w:numId w:val="8"/>
      </w:numPr>
      <w:spacing w:before="480" w:after="240"/>
    </w:pPr>
    <w:rPr>
      <w:rFonts w:ascii="Franklin Gothic Medium" w:hAnsi="Franklin Gothic Medium"/>
      <w:color w:val="595959"/>
      <w:sz w:val="60"/>
      <w:szCs w:val="40"/>
      <w:lang w:eastAsia="en-US"/>
    </w:rPr>
  </w:style>
  <w:style w:type="character" w:customStyle="1" w:styleId="WWSHeading2numberedChar">
    <w:name w:val="*WWS Heading 2 numbered Char"/>
    <w:link w:val="WWSHeading2numbered"/>
    <w:rsid w:val="00E30AFA"/>
    <w:rPr>
      <w:rFonts w:ascii="Franklin Gothic Medium" w:hAnsi="Franklin Gothic Medium"/>
      <w:color w:val="595959"/>
      <w:sz w:val="60"/>
      <w:szCs w:val="40"/>
      <w:lang w:eastAsia="en-US"/>
    </w:rPr>
  </w:style>
  <w:style w:type="paragraph" w:customStyle="1" w:styleId="WWSTable-numberedlist1">
    <w:name w:val="*WWS Table - numbered list 1"/>
    <w:basedOn w:val="WWSTable-bullet"/>
    <w:link w:val="WWSTable-numberedlist1Char"/>
    <w:autoRedefine/>
    <w:qFormat/>
    <w:rsid w:val="00EF3A2D"/>
    <w:pPr>
      <w:framePr w:wrap="notBeside"/>
      <w:numPr>
        <w:numId w:val="1"/>
      </w:numPr>
      <w:ind w:left="425" w:hanging="425"/>
    </w:pPr>
    <w:rPr>
      <w:color w:val="424242"/>
    </w:rPr>
  </w:style>
  <w:style w:type="character" w:customStyle="1" w:styleId="WWSTable-numberedlist1Char">
    <w:name w:val="*WWS Table - numbered list 1 Char"/>
    <w:link w:val="WWSTable-numberedlist1"/>
    <w:rsid w:val="00401D82"/>
    <w:rPr>
      <w:color w:val="424242"/>
      <w:lang w:eastAsia="en-US"/>
    </w:rPr>
  </w:style>
  <w:style w:type="paragraph" w:customStyle="1" w:styleId="WWSTable-numberedlist2">
    <w:name w:val="*WWS Table - numbered list 2"/>
    <w:basedOn w:val="WWSTable-numberedlist1"/>
    <w:link w:val="WWSTable-numberedlist2Char"/>
    <w:qFormat/>
    <w:rsid w:val="00EF3A2D"/>
    <w:pPr>
      <w:framePr w:wrap="notBeside"/>
      <w:numPr>
        <w:ilvl w:val="1"/>
      </w:numPr>
      <w:ind w:left="851" w:hanging="425"/>
    </w:pPr>
  </w:style>
  <w:style w:type="character" w:customStyle="1" w:styleId="WWSTable-numberedlist2Char">
    <w:name w:val="*WWS Table - numbered list 2 Char"/>
    <w:link w:val="WWSTable-numberedlist2"/>
    <w:rsid w:val="00401D82"/>
    <w:rPr>
      <w:color w:val="424242"/>
      <w:lang w:eastAsia="en-US"/>
    </w:rPr>
  </w:style>
  <w:style w:type="character" w:customStyle="1" w:styleId="WWSitalic">
    <w:name w:val="*WWS italic"/>
    <w:uiPriority w:val="1"/>
    <w:qFormat/>
    <w:rsid w:val="00535E2D"/>
    <w:rPr>
      <w:i/>
    </w:rPr>
  </w:style>
  <w:style w:type="paragraph" w:customStyle="1" w:styleId="WWSHeading4">
    <w:name w:val="*WWS Heading 4"/>
    <w:next w:val="WWSBodytext"/>
    <w:link w:val="WWSHeading4Char"/>
    <w:qFormat/>
    <w:rsid w:val="004C4D81"/>
    <w:pPr>
      <w:spacing w:before="240" w:line="300" w:lineRule="exact"/>
    </w:pPr>
    <w:rPr>
      <w:rFonts w:ascii="Franklin Gothic Medium" w:eastAsia="HGGothicE" w:hAnsi="Franklin Gothic Medium"/>
      <w:color w:val="C51871"/>
      <w:spacing w:val="10"/>
      <w:sz w:val="28"/>
      <w:szCs w:val="2"/>
    </w:rPr>
  </w:style>
  <w:style w:type="character" w:customStyle="1" w:styleId="WWSHeading4Char">
    <w:name w:val="*WWS Heading 4 Char"/>
    <w:link w:val="WWSHeading4"/>
    <w:rsid w:val="009337D7"/>
    <w:rPr>
      <w:rFonts w:ascii="Franklin Gothic Medium" w:eastAsia="HGGothicE" w:hAnsi="Franklin Gothic Medium"/>
      <w:color w:val="C51871"/>
      <w:spacing w:val="10"/>
      <w:sz w:val="28"/>
      <w:szCs w:val="2"/>
      <w:lang w:val="en-AU" w:eastAsia="en-AU"/>
    </w:rPr>
  </w:style>
  <w:style w:type="character" w:customStyle="1" w:styleId="WWSbold">
    <w:name w:val="*WWS bold"/>
    <w:uiPriority w:val="1"/>
    <w:qFormat/>
    <w:rsid w:val="00535E2D"/>
    <w:rPr>
      <w:rFonts w:ascii="Franklin Gothic Medium" w:hAnsi="Franklin Gothic Medium"/>
    </w:rPr>
  </w:style>
  <w:style w:type="character" w:customStyle="1" w:styleId="WWSbolditalic">
    <w:name w:val="*WWS bold + italic"/>
    <w:uiPriority w:val="1"/>
    <w:qFormat/>
    <w:rsid w:val="00535E2D"/>
    <w:rPr>
      <w:rFonts w:ascii="Franklin Gothic Medium" w:hAnsi="Franklin Gothic Medium"/>
      <w:b w:val="0"/>
      <w:i/>
    </w:rPr>
  </w:style>
  <w:style w:type="paragraph" w:customStyle="1" w:styleId="WWSIndentBodyText">
    <w:name w:val="*WWS Indent Body Text"/>
    <w:link w:val="WWSIndentBodyTextChar"/>
    <w:qFormat/>
    <w:rsid w:val="008D68B3"/>
    <w:pPr>
      <w:spacing w:line="300" w:lineRule="exact"/>
      <w:ind w:left="357"/>
    </w:pPr>
    <w:rPr>
      <w:i/>
      <w:color w:val="424242"/>
      <w:sz w:val="24"/>
      <w:szCs w:val="24"/>
      <w:lang w:eastAsia="en-US"/>
    </w:rPr>
  </w:style>
  <w:style w:type="character" w:customStyle="1" w:styleId="WWSIndentBodyTextChar">
    <w:name w:val="*WWS Indent Body Text Char"/>
    <w:link w:val="WWSIndentBodyText"/>
    <w:rsid w:val="000D7FAD"/>
    <w:rPr>
      <w:rFonts w:ascii="Franklin Gothic Book" w:hAnsi="Franklin Gothic Book"/>
      <w:i/>
      <w:color w:val="424242"/>
      <w:lang w:val="en-AU"/>
    </w:rPr>
  </w:style>
  <w:style w:type="paragraph" w:customStyle="1" w:styleId="WWSHeading5">
    <w:name w:val="*WWS Heading 5"/>
    <w:qFormat/>
    <w:rsid w:val="00DF2255"/>
    <w:pPr>
      <w:spacing w:before="240" w:after="120" w:line="300" w:lineRule="exact"/>
    </w:pPr>
    <w:rPr>
      <w:rFonts w:ascii="Franklin Gothic Medium" w:eastAsia="HGGothicE" w:hAnsi="Franklin Gothic Medium"/>
      <w:color w:val="424242"/>
      <w:sz w:val="24"/>
      <w:szCs w:val="24"/>
    </w:rPr>
  </w:style>
  <w:style w:type="paragraph" w:styleId="TOC2">
    <w:name w:val="toc 2"/>
    <w:aliases w:val="*WWS TOC 2"/>
    <w:next w:val="TOC3"/>
    <w:uiPriority w:val="39"/>
    <w:unhideWhenUsed/>
    <w:qFormat/>
    <w:rsid w:val="00F1610A"/>
    <w:pPr>
      <w:tabs>
        <w:tab w:val="left" w:pos="567"/>
        <w:tab w:val="right" w:pos="9072"/>
      </w:tabs>
      <w:spacing w:before="120" w:line="276" w:lineRule="auto"/>
      <w:ind w:left="1134" w:hanging="567"/>
    </w:pPr>
    <w:rPr>
      <w:color w:val="595959"/>
      <w:sz w:val="24"/>
      <w:szCs w:val="22"/>
      <w:lang w:val="en-US" w:eastAsia="en-US"/>
    </w:rPr>
  </w:style>
  <w:style w:type="paragraph" w:styleId="TOC3">
    <w:name w:val="toc 3"/>
    <w:aliases w:val="*WWS TOC 3"/>
    <w:next w:val="TOC1"/>
    <w:uiPriority w:val="39"/>
    <w:unhideWhenUsed/>
    <w:qFormat/>
    <w:rsid w:val="00683E33"/>
    <w:pPr>
      <w:tabs>
        <w:tab w:val="right" w:pos="9072"/>
      </w:tabs>
      <w:spacing w:before="120" w:line="276" w:lineRule="auto"/>
      <w:ind w:left="1134"/>
    </w:pPr>
    <w:rPr>
      <w:noProof/>
      <w:color w:val="595959"/>
      <w:sz w:val="22"/>
      <w:lang w:val="en-US" w:eastAsia="en-US"/>
    </w:rPr>
  </w:style>
  <w:style w:type="paragraph" w:styleId="TOC1">
    <w:name w:val="toc 1"/>
    <w:aliases w:val="*WWS TOC 1"/>
    <w:next w:val="TOC2"/>
    <w:uiPriority w:val="39"/>
    <w:unhideWhenUsed/>
    <w:qFormat/>
    <w:rsid w:val="00F1610A"/>
    <w:pPr>
      <w:tabs>
        <w:tab w:val="left" w:pos="714"/>
        <w:tab w:val="right" w:pos="9072"/>
      </w:tabs>
      <w:spacing w:before="120" w:line="276" w:lineRule="auto"/>
    </w:pPr>
    <w:rPr>
      <w:color w:val="424242"/>
      <w:sz w:val="24"/>
      <w:szCs w:val="22"/>
      <w:lang w:val="en-US" w:eastAsia="en-US"/>
    </w:rPr>
  </w:style>
  <w:style w:type="paragraph" w:styleId="TOC4">
    <w:name w:val="toc 4"/>
    <w:basedOn w:val="Normal"/>
    <w:next w:val="Normal"/>
    <w:uiPriority w:val="39"/>
    <w:unhideWhenUsed/>
    <w:rsid w:val="007C5EB4"/>
    <w:pPr>
      <w:ind w:left="720"/>
    </w:pPr>
    <w:rPr>
      <w:sz w:val="20"/>
      <w:szCs w:val="20"/>
    </w:rPr>
  </w:style>
  <w:style w:type="paragraph" w:customStyle="1" w:styleId="WWSTable-caption">
    <w:name w:val="*WWS Table - caption"/>
    <w:next w:val="WWSBodytext"/>
    <w:qFormat/>
    <w:rsid w:val="00B64007"/>
    <w:pPr>
      <w:spacing w:before="240" w:after="120"/>
    </w:pPr>
    <w:rPr>
      <w:rFonts w:ascii="Franklin Gothic Medium" w:hAnsi="Franklin Gothic Medium"/>
      <w:color w:val="595959"/>
      <w:szCs w:val="22"/>
      <w:lang w:eastAsia="en-US"/>
    </w:rPr>
  </w:style>
  <w:style w:type="paragraph" w:customStyle="1" w:styleId="WWSTable-heading1">
    <w:name w:val="*WWS Table - heading 1"/>
    <w:autoRedefine/>
    <w:qFormat/>
    <w:rsid w:val="004D604F"/>
    <w:pPr>
      <w:keepLines/>
      <w:contextualSpacing/>
    </w:pPr>
    <w:rPr>
      <w:rFonts w:ascii="Franklin Gothic Medium" w:hAnsi="Franklin Gothic Medium"/>
      <w:color w:val="703090"/>
      <w:sz w:val="22"/>
      <w:szCs w:val="22"/>
      <w:lang w:eastAsia="en-US"/>
    </w:rPr>
  </w:style>
  <w:style w:type="paragraph" w:customStyle="1" w:styleId="WWSRecommendation">
    <w:name w:val="*WWS Recommendation"/>
    <w:next w:val="WWSBodytext"/>
    <w:qFormat/>
    <w:rsid w:val="00286CD1"/>
    <w:pPr>
      <w:keepNext/>
      <w:keepLines/>
      <w:widowControl w:val="0"/>
    </w:pPr>
    <w:rPr>
      <w:rFonts w:ascii="Franklin Gothic Medium" w:hAnsi="Franklin Gothic Medium"/>
      <w:bCs/>
      <w:color w:val="C51871"/>
      <w:sz w:val="60"/>
      <w:szCs w:val="80"/>
      <w:lang w:eastAsia="en-US"/>
    </w:rPr>
  </w:style>
  <w:style w:type="paragraph" w:customStyle="1" w:styleId="WWSFigureCaption">
    <w:name w:val="*WWS Figure Caption"/>
    <w:next w:val="WWSBodytext"/>
    <w:qFormat/>
    <w:rsid w:val="002560A5"/>
    <w:pPr>
      <w:spacing w:after="120" w:line="300" w:lineRule="exact"/>
    </w:pPr>
    <w:rPr>
      <w:rFonts w:ascii="Franklin Gothic Medium" w:hAnsi="Franklin Gothic Medium"/>
      <w:color w:val="424242" w:themeColor="text2" w:themeShade="BF"/>
      <w:szCs w:val="22"/>
      <w:lang w:eastAsia="en-US"/>
    </w:rPr>
  </w:style>
  <w:style w:type="paragraph" w:customStyle="1" w:styleId="WWSFootertext">
    <w:name w:val="*WWS Footer text"/>
    <w:qFormat/>
    <w:rsid w:val="00F06F73"/>
    <w:pPr>
      <w:spacing w:before="120"/>
      <w:ind w:right="-284"/>
      <w:jc w:val="right"/>
    </w:pPr>
    <w:rPr>
      <w:color w:val="666868"/>
      <w:lang w:val="en-US" w:eastAsia="en-US"/>
    </w:rPr>
  </w:style>
  <w:style w:type="paragraph" w:styleId="FootnoteText">
    <w:name w:val="footnote text"/>
    <w:aliases w:val="* WWS Footnote Text"/>
    <w:basedOn w:val="Normal"/>
    <w:link w:val="FootnoteTextChar"/>
    <w:uiPriority w:val="99"/>
    <w:unhideWhenUsed/>
    <w:rsid w:val="00536BA5"/>
    <w:rPr>
      <w:color w:val="595959"/>
      <w:sz w:val="16"/>
    </w:rPr>
  </w:style>
  <w:style w:type="character" w:customStyle="1" w:styleId="FootnoteTextChar">
    <w:name w:val="Footnote Text Char"/>
    <w:aliases w:val="* WWS Footnote Text Char"/>
    <w:link w:val="FootnoteText"/>
    <w:uiPriority w:val="99"/>
    <w:rsid w:val="00536BA5"/>
    <w:rPr>
      <w:rFonts w:ascii="Franklin Gothic Book" w:hAnsi="Franklin Gothic Book" w:cs="Times New Roman"/>
      <w:color w:val="595959"/>
      <w:sz w:val="16"/>
    </w:rPr>
  </w:style>
  <w:style w:type="paragraph" w:customStyle="1" w:styleId="WWSHeading1numbered">
    <w:name w:val="*WWS Heading 1 numbered"/>
    <w:basedOn w:val="WWSHeading1"/>
    <w:next w:val="WWSHeading2numbered"/>
    <w:qFormat/>
    <w:rsid w:val="00EF3A2D"/>
    <w:pPr>
      <w:numPr>
        <w:numId w:val="12"/>
      </w:numPr>
    </w:pPr>
    <w:rPr>
      <w:sz w:val="72"/>
      <w:szCs w:val="60"/>
    </w:rPr>
  </w:style>
  <w:style w:type="character" w:styleId="FootnoteReference">
    <w:name w:val="footnote reference"/>
    <w:aliases w:val="*WWS Footnote Reference"/>
    <w:uiPriority w:val="99"/>
    <w:unhideWhenUsed/>
    <w:rsid w:val="003242DF"/>
    <w:rPr>
      <w:vertAlign w:val="superscript"/>
    </w:rPr>
  </w:style>
  <w:style w:type="paragraph" w:customStyle="1" w:styleId="WWS2column-listbullet1">
    <w:name w:val="*WWS 2 column - list bullet 1"/>
    <w:qFormat/>
    <w:rsid w:val="00EF3A2D"/>
    <w:pPr>
      <w:numPr>
        <w:numId w:val="3"/>
      </w:numPr>
      <w:spacing w:after="240" w:line="300" w:lineRule="exact"/>
      <w:contextualSpacing/>
    </w:pPr>
    <w:rPr>
      <w:rFonts w:eastAsia="HGGothicE"/>
      <w:color w:val="666868"/>
      <w:sz w:val="24"/>
      <w:szCs w:val="24"/>
    </w:rPr>
  </w:style>
  <w:style w:type="paragraph" w:customStyle="1" w:styleId="WWSTable-heading2">
    <w:name w:val="*WWS Table - heading 2"/>
    <w:autoRedefine/>
    <w:qFormat/>
    <w:rsid w:val="00CD024C"/>
    <w:pPr>
      <w:keepLines/>
      <w:framePr w:hSpace="180" w:wrap="around" w:vAnchor="text" w:hAnchor="text" w:y="1"/>
      <w:suppressOverlap/>
      <w:jc w:val="center"/>
    </w:pPr>
    <w:rPr>
      <w:rFonts w:ascii="Franklin Gothic Medium" w:hAnsi="Franklin Gothic Medium"/>
      <w:bCs/>
      <w:noProof/>
      <w:color w:val="595959"/>
      <w:sz w:val="16"/>
      <w:szCs w:val="16"/>
      <w:lang w:val="en-US" w:eastAsia="en-US"/>
    </w:rPr>
  </w:style>
  <w:style w:type="paragraph" w:customStyle="1" w:styleId="WWSQuoteMarks">
    <w:name w:val="*WWS Quote Marks"/>
    <w:qFormat/>
    <w:rsid w:val="00F06F73"/>
    <w:pPr>
      <w:framePr w:hSpace="284" w:vSpace="68" w:wrap="around" w:vAnchor="text" w:hAnchor="page" w:x="6469" w:y="-359"/>
    </w:pPr>
    <w:rPr>
      <w:color w:val="703090"/>
      <w:sz w:val="240"/>
      <w:szCs w:val="240"/>
      <w:lang w:val="en-US" w:eastAsia="en-US"/>
    </w:rPr>
  </w:style>
  <w:style w:type="table" w:customStyle="1" w:styleId="WWSStandardTable">
    <w:name w:val="*WWS Standard Table"/>
    <w:basedOn w:val="TableNormal"/>
    <w:link w:val="WWSStandardTabletext"/>
    <w:uiPriority w:val="99"/>
    <w:rsid w:val="00375A5A"/>
    <w:pPr>
      <w:keepLines/>
    </w:pPr>
    <w:rPr>
      <w:color w:val="703090"/>
      <w:sz w:val="22"/>
      <w:szCs w:val="22"/>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375A5A"/>
    <w:pPr>
      <w:keepLines/>
      <w:spacing w:line="260" w:lineRule="exact"/>
    </w:pPr>
    <w:rPr>
      <w:rFonts w:eastAsia="HGGothicE"/>
      <w:sz w:val="20"/>
      <w:lang w:val="en-AU" w:eastAsia="en-AU"/>
    </w:rPr>
  </w:style>
  <w:style w:type="paragraph" w:customStyle="1" w:styleId="WWSPersonnel-title">
    <w:name w:val="*WWS Personnel - title"/>
    <w:qFormat/>
    <w:rsid w:val="00F06F73"/>
    <w:pPr>
      <w:spacing w:line="320" w:lineRule="exact"/>
      <w:ind w:left="170"/>
    </w:pPr>
    <w:rPr>
      <w:rFonts w:ascii="Franklin Gothic Medium" w:hAnsi="Franklin Gothic Medium"/>
      <w:color w:val="595959"/>
      <w:spacing w:val="20"/>
      <w:sz w:val="28"/>
      <w:szCs w:val="28"/>
      <w:lang w:eastAsia="en-US"/>
    </w:rPr>
  </w:style>
  <w:style w:type="paragraph" w:customStyle="1" w:styleId="WWSPersonnel-name">
    <w:name w:val="*WWS Personnel - name"/>
    <w:next w:val="WWSPersonnel-title"/>
    <w:link w:val="WWSPersonnel-nameChar"/>
    <w:qFormat/>
    <w:rsid w:val="00F06F73"/>
    <w:pPr>
      <w:ind w:left="170"/>
    </w:pPr>
    <w:rPr>
      <w:rFonts w:ascii="Franklin Gothic Medium" w:eastAsia="HGGothicE" w:hAnsi="Franklin Gothic Medium"/>
      <w:color w:val="C51871"/>
      <w:sz w:val="36"/>
      <w:szCs w:val="24"/>
    </w:rPr>
  </w:style>
  <w:style w:type="character" w:customStyle="1" w:styleId="WWSPersonnel-nameChar">
    <w:name w:val="*WWS Personnel - name Char"/>
    <w:link w:val="WWSPersonnel-name"/>
    <w:rsid w:val="00F06F73"/>
    <w:rPr>
      <w:rFonts w:ascii="Franklin Gothic Medium" w:eastAsia="HGGothicE" w:hAnsi="Franklin Gothic Medium"/>
      <w:color w:val="C51871"/>
      <w:sz w:val="36"/>
      <w:lang w:val="en-AU" w:eastAsia="en-AU"/>
    </w:rPr>
  </w:style>
  <w:style w:type="paragraph" w:customStyle="1" w:styleId="WWSCaseStudy-client">
    <w:name w:val="*WWS Case Study - client"/>
    <w:next w:val="WWSCaseStudy-project"/>
    <w:qFormat/>
    <w:rsid w:val="00F06F73"/>
    <w:pPr>
      <w:spacing w:before="120"/>
      <w:ind w:left="170"/>
    </w:pPr>
    <w:rPr>
      <w:rFonts w:ascii="Franklin Gothic Medium" w:eastAsia="HGGothicE" w:hAnsi="Franklin Gothic Medium"/>
      <w:color w:val="C51871"/>
      <w:sz w:val="36"/>
      <w:szCs w:val="36"/>
    </w:rPr>
  </w:style>
  <w:style w:type="paragraph" w:customStyle="1" w:styleId="WWSCaseStudy-project">
    <w:name w:val="*WWS Case Study - project"/>
    <w:qFormat/>
    <w:rsid w:val="00F06F73"/>
    <w:pPr>
      <w:spacing w:line="320" w:lineRule="exact"/>
      <w:ind w:left="170"/>
    </w:pPr>
    <w:rPr>
      <w:rFonts w:ascii="Franklin Gothic Medium" w:hAnsi="Franklin Gothic Medium"/>
      <w:color w:val="595959"/>
      <w:spacing w:val="20"/>
      <w:sz w:val="28"/>
      <w:szCs w:val="28"/>
      <w:lang w:eastAsia="en-US"/>
    </w:rPr>
  </w:style>
  <w:style w:type="paragraph" w:customStyle="1" w:styleId="WWSCaseStudy-subheads">
    <w:name w:val="*WWS Case Study - subheads"/>
    <w:qFormat/>
    <w:rsid w:val="002B4483"/>
    <w:pPr>
      <w:spacing w:before="120" w:after="120" w:line="280" w:lineRule="exact"/>
      <w:ind w:right="170"/>
      <w:jc w:val="right"/>
    </w:pPr>
    <w:rPr>
      <w:rFonts w:ascii="Franklin Gothic Medium" w:eastAsia="HGGothicE" w:hAnsi="Franklin Gothic Medium"/>
      <w:color w:val="C51871"/>
      <w:sz w:val="22"/>
      <w:szCs w:val="24"/>
    </w:rPr>
  </w:style>
  <w:style w:type="paragraph" w:customStyle="1" w:styleId="WWSCaseStudy-text">
    <w:name w:val="*WWS Case Study - text"/>
    <w:qFormat/>
    <w:rsid w:val="005606DA"/>
    <w:pPr>
      <w:spacing w:before="120" w:after="120" w:line="280" w:lineRule="exact"/>
      <w:ind w:left="170"/>
    </w:pPr>
    <w:rPr>
      <w:rFonts w:eastAsia="HGGothicE"/>
      <w:color w:val="FFFFFF"/>
      <w:szCs w:val="24"/>
    </w:rPr>
  </w:style>
  <w:style w:type="paragraph" w:customStyle="1" w:styleId="WWSCaseStudy-bullet">
    <w:name w:val="*WWS Case Study - bullet"/>
    <w:qFormat/>
    <w:rsid w:val="00EF3A2D"/>
    <w:pPr>
      <w:numPr>
        <w:numId w:val="2"/>
      </w:numPr>
      <w:spacing w:after="120" w:line="280" w:lineRule="exact"/>
      <w:ind w:left="527" w:hanging="357"/>
      <w:contextualSpacing/>
    </w:pPr>
    <w:rPr>
      <w:color w:val="666868"/>
      <w:sz w:val="22"/>
      <w:szCs w:val="24"/>
      <w:lang w:eastAsia="en-US"/>
    </w:rPr>
  </w:style>
  <w:style w:type="paragraph" w:customStyle="1" w:styleId="WWSPersonnel-qualifications">
    <w:name w:val="*WWS Personnel - qualifications"/>
    <w:qFormat/>
    <w:rsid w:val="00F06F73"/>
    <w:pPr>
      <w:keepNext/>
      <w:spacing w:before="120" w:after="240" w:line="280" w:lineRule="exact"/>
      <w:ind w:right="170"/>
    </w:pPr>
    <w:rPr>
      <w:color w:val="666868"/>
      <w:sz w:val="22"/>
      <w:szCs w:val="24"/>
      <w:lang w:eastAsia="en-US"/>
    </w:rPr>
  </w:style>
  <w:style w:type="paragraph" w:customStyle="1" w:styleId="WWSPersonnel-text">
    <w:name w:val="*WWS Personnel - text"/>
    <w:qFormat/>
    <w:rsid w:val="00F06F73"/>
    <w:pPr>
      <w:spacing w:before="120" w:after="120" w:line="280" w:lineRule="exact"/>
      <w:ind w:left="170"/>
    </w:pPr>
    <w:rPr>
      <w:rFonts w:eastAsia="HGGothicE"/>
      <w:color w:val="666868"/>
      <w:sz w:val="22"/>
      <w:szCs w:val="24"/>
    </w:rPr>
  </w:style>
  <w:style w:type="paragraph" w:styleId="TOC5">
    <w:name w:val="toc 5"/>
    <w:basedOn w:val="Normal"/>
    <w:next w:val="Normal"/>
    <w:autoRedefine/>
    <w:uiPriority w:val="39"/>
    <w:unhideWhenUsed/>
    <w:rsid w:val="005F2638"/>
    <w:pPr>
      <w:ind w:left="960"/>
    </w:pPr>
  </w:style>
  <w:style w:type="paragraph" w:styleId="TOC6">
    <w:name w:val="toc 6"/>
    <w:basedOn w:val="Normal"/>
    <w:next w:val="Normal"/>
    <w:autoRedefine/>
    <w:uiPriority w:val="39"/>
    <w:unhideWhenUsed/>
    <w:rsid w:val="005F2638"/>
    <w:pPr>
      <w:ind w:left="1200"/>
    </w:pPr>
  </w:style>
  <w:style w:type="paragraph" w:styleId="TOC7">
    <w:name w:val="toc 7"/>
    <w:basedOn w:val="Normal"/>
    <w:next w:val="Normal"/>
    <w:autoRedefine/>
    <w:uiPriority w:val="39"/>
    <w:unhideWhenUsed/>
    <w:rsid w:val="005F2638"/>
    <w:pPr>
      <w:ind w:left="1440"/>
    </w:pPr>
  </w:style>
  <w:style w:type="paragraph" w:styleId="TOC8">
    <w:name w:val="toc 8"/>
    <w:basedOn w:val="Normal"/>
    <w:next w:val="Normal"/>
    <w:autoRedefine/>
    <w:uiPriority w:val="39"/>
    <w:unhideWhenUsed/>
    <w:rsid w:val="005F2638"/>
    <w:pPr>
      <w:ind w:left="1680"/>
    </w:pPr>
  </w:style>
  <w:style w:type="paragraph" w:styleId="TOC9">
    <w:name w:val="toc 9"/>
    <w:basedOn w:val="Normal"/>
    <w:next w:val="Normal"/>
    <w:autoRedefine/>
    <w:uiPriority w:val="39"/>
    <w:unhideWhenUsed/>
    <w:rsid w:val="005F2638"/>
    <w:pPr>
      <w:ind w:left="1920"/>
    </w:pPr>
  </w:style>
  <w:style w:type="character" w:customStyle="1" w:styleId="WWSFootertextpink">
    <w:name w:val="*WWS Footer text pink"/>
    <w:uiPriority w:val="1"/>
    <w:qFormat/>
    <w:rsid w:val="00F06F73"/>
    <w:rPr>
      <w:color w:val="C51871"/>
    </w:rPr>
  </w:style>
  <w:style w:type="paragraph" w:customStyle="1" w:styleId="WWSAbbreviationsAcronyms-heading">
    <w:name w:val="*WWS Abbreviations &amp; Acronyms - heading"/>
    <w:qFormat/>
    <w:rsid w:val="00886B2D"/>
    <w:pPr>
      <w:pageBreakBefore/>
      <w:spacing w:after="240" w:line="216" w:lineRule="auto"/>
    </w:pPr>
    <w:rPr>
      <w:rFonts w:ascii="Franklin Gothic Medium" w:hAnsi="Franklin Gothic Medium"/>
      <w:color w:val="595959"/>
      <w:sz w:val="40"/>
      <w:szCs w:val="80"/>
      <w:lang w:eastAsia="en-US"/>
    </w:rPr>
  </w:style>
  <w:style w:type="paragraph" w:customStyle="1" w:styleId="WWSAcknowledgements-addressblock">
    <w:name w:val="*WWS Acknowledgements - address block"/>
    <w:link w:val="WWSAcknowledgements-addressblockChar"/>
    <w:qFormat/>
    <w:rsid w:val="00886B2D"/>
    <w:pPr>
      <w:spacing w:line="300" w:lineRule="exact"/>
    </w:pPr>
    <w:rPr>
      <w:color w:val="666868"/>
      <w:sz w:val="24"/>
      <w:szCs w:val="24"/>
      <w:lang w:eastAsia="en-US"/>
    </w:rPr>
  </w:style>
  <w:style w:type="character" w:customStyle="1" w:styleId="WWSAcknowledgements-addressblockChar">
    <w:name w:val="*WWS Acknowledgements - address block Char"/>
    <w:link w:val="WWSAcknowledgements-addressblock"/>
    <w:rsid w:val="00886B2D"/>
    <w:rPr>
      <w:rFonts w:ascii="Franklin Gothic Book" w:hAnsi="Franklin Gothic Book"/>
      <w:color w:val="666868"/>
      <w:lang w:val="en-AU"/>
    </w:rPr>
  </w:style>
  <w:style w:type="paragraph" w:customStyle="1" w:styleId="WWSAcknowledgements-addressBlockCentred">
    <w:name w:val="*WWS Acknowledgements - address Block Centred"/>
    <w:basedOn w:val="WWSAcknowledgements-addressblock"/>
    <w:link w:val="WWSAcknowledgements-addressBlockCentredChar"/>
    <w:qFormat/>
    <w:rsid w:val="007761E3"/>
    <w:pPr>
      <w:numPr>
        <w:ilvl w:val="1"/>
        <w:numId w:val="6"/>
      </w:numPr>
      <w:spacing w:after="40"/>
      <w:jc w:val="center"/>
    </w:pPr>
  </w:style>
  <w:style w:type="character" w:customStyle="1" w:styleId="WWSAcknowledgements-addressBlockCentredChar">
    <w:name w:val="*WWS Acknowledgements - address Block Centred Char"/>
    <w:link w:val="WWSAcknowledgements-addressBlockCentred"/>
    <w:rsid w:val="007761E3"/>
    <w:rPr>
      <w:color w:val="666868"/>
      <w:sz w:val="24"/>
      <w:szCs w:val="24"/>
      <w:lang w:eastAsia="en-US"/>
    </w:rPr>
  </w:style>
  <w:style w:type="paragraph" w:customStyle="1" w:styleId="WWSAcknowledgements-heading">
    <w:name w:val="*WWS Acknowledgements - heading"/>
    <w:next w:val="WWSAcknowledgements-text"/>
    <w:qFormat/>
    <w:rsid w:val="00886B2D"/>
    <w:pPr>
      <w:spacing w:after="240"/>
    </w:pPr>
    <w:rPr>
      <w:rFonts w:ascii="Franklin Gothic Medium" w:hAnsi="Franklin Gothic Medium"/>
      <w:color w:val="595959"/>
      <w:sz w:val="40"/>
      <w:szCs w:val="24"/>
      <w:lang w:eastAsia="en-US"/>
    </w:rPr>
  </w:style>
  <w:style w:type="paragraph" w:customStyle="1" w:styleId="WWSAcknowledgements-text">
    <w:name w:val="*WWS Acknowledgements - text"/>
    <w:link w:val="WWSAcknowledgements-textChar"/>
    <w:qFormat/>
    <w:rsid w:val="00886B2D"/>
    <w:pPr>
      <w:spacing w:before="120" w:after="120" w:line="300" w:lineRule="exact"/>
    </w:pPr>
    <w:rPr>
      <w:rFonts w:eastAsia="HGGothicE"/>
      <w:color w:val="666868"/>
      <w:sz w:val="24"/>
      <w:szCs w:val="24"/>
    </w:rPr>
  </w:style>
  <w:style w:type="character" w:customStyle="1" w:styleId="WWSAcknowledgements-textChar">
    <w:name w:val="*WWS Acknowledgements - text Char"/>
    <w:link w:val="WWSAcknowledgements-text"/>
    <w:rsid w:val="00886B2D"/>
    <w:rPr>
      <w:rFonts w:ascii="Franklin Gothic Book" w:eastAsia="HGGothicE" w:hAnsi="Franklin Gothic Book"/>
      <w:color w:val="666868"/>
      <w:lang w:val="en-AU" w:eastAsia="en-AU"/>
    </w:rPr>
  </w:style>
  <w:style w:type="paragraph" w:customStyle="1" w:styleId="WWSAppendices-heading1">
    <w:name w:val="*WWS Appendices - heading 1"/>
    <w:qFormat/>
    <w:rsid w:val="00837339"/>
    <w:pPr>
      <w:pBdr>
        <w:top w:val="single" w:sz="48" w:space="8" w:color="703090"/>
      </w:pBdr>
      <w:spacing w:after="360" w:line="216" w:lineRule="auto"/>
    </w:pPr>
    <w:rPr>
      <w:rFonts w:ascii="Franklin Gothic Medium" w:hAnsi="Franklin Gothic Medium"/>
      <w:color w:val="703090"/>
      <w:sz w:val="60"/>
      <w:szCs w:val="80"/>
      <w:lang w:eastAsia="en-US"/>
    </w:rPr>
  </w:style>
  <w:style w:type="paragraph" w:customStyle="1" w:styleId="WWSAppendicies-heading3">
    <w:name w:val="*WWS Appendicies - heading 3"/>
    <w:next w:val="WWSBodytext"/>
    <w:link w:val="WWSAppendicies-heading3Char"/>
    <w:qFormat/>
    <w:rsid w:val="00886B2D"/>
    <w:pPr>
      <w:tabs>
        <w:tab w:val="left" w:pos="4253"/>
      </w:tabs>
      <w:spacing w:before="360" w:after="120" w:line="276" w:lineRule="auto"/>
    </w:pPr>
    <w:rPr>
      <w:rFonts w:ascii="Franklin Gothic Medium" w:hAnsi="Franklin Gothic Medium"/>
      <w:color w:val="703090"/>
      <w:spacing w:val="10"/>
      <w:sz w:val="28"/>
      <w:szCs w:val="28"/>
      <w:lang w:eastAsia="en-US"/>
    </w:rPr>
  </w:style>
  <w:style w:type="character" w:customStyle="1" w:styleId="WWSAppendicies-heading3Char">
    <w:name w:val="*WWS Appendicies - heading 3 Char"/>
    <w:link w:val="WWSAppendicies-heading3"/>
    <w:rsid w:val="00886B2D"/>
    <w:rPr>
      <w:rFonts w:ascii="Franklin Gothic Medium" w:hAnsi="Franklin Gothic Medium" w:cs="Times New Roman"/>
      <w:color w:val="703090"/>
      <w:spacing w:val="10"/>
      <w:sz w:val="28"/>
      <w:szCs w:val="28"/>
      <w:lang w:val="en-AU"/>
    </w:rPr>
  </w:style>
  <w:style w:type="paragraph" w:customStyle="1" w:styleId="WWSAppendicies-heading4">
    <w:name w:val="*WWS Appendicies - heading 4"/>
    <w:next w:val="WWSBodytext"/>
    <w:link w:val="WWSAppendicies-heading4Char"/>
    <w:qFormat/>
    <w:rsid w:val="00886B2D"/>
    <w:pPr>
      <w:spacing w:before="240" w:line="300" w:lineRule="exact"/>
    </w:pPr>
    <w:rPr>
      <w:rFonts w:ascii="Franklin Gothic Medium" w:eastAsia="HGGothicE" w:hAnsi="Franklin Gothic Medium"/>
      <w:color w:val="595959"/>
      <w:spacing w:val="10"/>
      <w:sz w:val="24"/>
      <w:szCs w:val="2"/>
    </w:rPr>
  </w:style>
  <w:style w:type="character" w:customStyle="1" w:styleId="WWSAppendicies-heading4Char">
    <w:name w:val="*WWS Appendicies - heading 4 Char"/>
    <w:link w:val="WWSAppendicies-heading4"/>
    <w:rsid w:val="00886B2D"/>
    <w:rPr>
      <w:rFonts w:ascii="Franklin Gothic Medium" w:eastAsia="HGGothicE" w:hAnsi="Franklin Gothic Medium"/>
      <w:color w:val="595959"/>
      <w:spacing w:val="10"/>
      <w:sz w:val="28"/>
      <w:szCs w:val="2"/>
      <w:lang w:val="en-AU" w:eastAsia="en-AU"/>
    </w:rPr>
  </w:style>
  <w:style w:type="paragraph" w:customStyle="1" w:styleId="WWSBodyText-centred">
    <w:name w:val="*WWS Body Text - centred"/>
    <w:basedOn w:val="WWSBodytext"/>
    <w:link w:val="WWSBodyText-centredChar"/>
    <w:qFormat/>
    <w:rsid w:val="00EA39CD"/>
    <w:pPr>
      <w:keepNext/>
      <w:jc w:val="center"/>
    </w:pPr>
  </w:style>
  <w:style w:type="character" w:customStyle="1" w:styleId="WWSBodyText-centredChar">
    <w:name w:val="*WWS Body Text - centred Char"/>
    <w:link w:val="WWSBodyText-centred"/>
    <w:rsid w:val="008A49DF"/>
    <w:rPr>
      <w:rFonts w:ascii="Franklin Gothic Book" w:eastAsia="HGGothicE" w:hAnsi="Franklin Gothic Book"/>
      <w:color w:val="666868"/>
      <w:lang w:val="en-AU" w:eastAsia="en-AU"/>
    </w:rPr>
  </w:style>
  <w:style w:type="character" w:customStyle="1" w:styleId="WWSboldpink">
    <w:name w:val="*WWS bold pink"/>
    <w:uiPriority w:val="1"/>
    <w:qFormat/>
    <w:rsid w:val="00886B2D"/>
    <w:rPr>
      <w:rFonts w:ascii="Franklin Gothic Medium" w:eastAsia="HGGothicE" w:hAnsi="Franklin Gothic Medium"/>
      <w:color w:val="C51871"/>
      <w:lang w:val="en-AU" w:eastAsia="en-AU"/>
    </w:rPr>
  </w:style>
  <w:style w:type="paragraph" w:customStyle="1" w:styleId="WWSBreakoutBox-LHSheading">
    <w:name w:val="*WWS Breakout Box - LHS heading"/>
    <w:qFormat/>
    <w:rsid w:val="00886B2D"/>
    <w:pPr>
      <w:spacing w:before="120" w:after="240"/>
      <w:ind w:left="1304"/>
    </w:pPr>
    <w:rPr>
      <w:rFonts w:ascii="Franklin Gothic Medium" w:eastAsia="HGGothicE" w:hAnsi="Franklin Gothic Medium"/>
      <w:color w:val="FFFFFF"/>
      <w:sz w:val="100"/>
      <w:szCs w:val="100"/>
    </w:rPr>
  </w:style>
  <w:style w:type="paragraph" w:customStyle="1" w:styleId="WWSBreakoutBox-LHStext">
    <w:name w:val="*WWS Breakout Box - LHS text"/>
    <w:qFormat/>
    <w:rsid w:val="00886B2D"/>
    <w:pPr>
      <w:spacing w:line="324" w:lineRule="auto"/>
      <w:ind w:left="1304"/>
    </w:pPr>
    <w:rPr>
      <w:rFonts w:eastAsia="HGGothicE"/>
      <w:color w:val="FFFFFF"/>
      <w:sz w:val="24"/>
      <w:szCs w:val="24"/>
    </w:rPr>
  </w:style>
  <w:style w:type="paragraph" w:customStyle="1" w:styleId="WWSBreakoutbox-RHSheading">
    <w:name w:val="*WWS Breakout box - RHS heading"/>
    <w:next w:val="WWSBreakoutBox-LHStext"/>
    <w:qFormat/>
    <w:rsid w:val="00886B2D"/>
    <w:pPr>
      <w:spacing w:before="120" w:after="240" w:line="216" w:lineRule="auto"/>
      <w:ind w:right="1304"/>
    </w:pPr>
    <w:rPr>
      <w:rFonts w:ascii="Franklin Gothic Medium" w:eastAsia="HGGothicE" w:hAnsi="Franklin Gothic Medium"/>
      <w:color w:val="FFFFFF"/>
      <w:sz w:val="100"/>
      <w:szCs w:val="100"/>
    </w:rPr>
  </w:style>
  <w:style w:type="paragraph" w:customStyle="1" w:styleId="WWSBreakoutBox-RHStext">
    <w:name w:val="*WWS Breakout Box - RHS text"/>
    <w:qFormat/>
    <w:rsid w:val="00886B2D"/>
    <w:pPr>
      <w:spacing w:line="324" w:lineRule="auto"/>
      <w:ind w:right="1304"/>
    </w:pPr>
    <w:rPr>
      <w:rFonts w:eastAsia="HGGothicE"/>
      <w:color w:val="FFFFFF"/>
      <w:sz w:val="24"/>
      <w:szCs w:val="24"/>
    </w:rPr>
  </w:style>
  <w:style w:type="table" w:customStyle="1" w:styleId="WWSCaseStudy-table">
    <w:name w:val="*WWS Case Study - table"/>
    <w:basedOn w:val="TableNormal"/>
    <w:link w:val="WWSCaseStudy-tablenewPara"/>
    <w:uiPriority w:val="99"/>
    <w:rsid w:val="00F06F73"/>
    <w:tblPr>
      <w:tblBorders>
        <w:insideV w:val="single" w:sz="36" w:space="0" w:color="9B9B9B"/>
      </w:tblBorders>
    </w:tblPr>
  </w:style>
  <w:style w:type="paragraph" w:customStyle="1" w:styleId="WWSCaseStudy-tablenewPara">
    <w:name w:val="*WWS Case Study - table new Para"/>
    <w:basedOn w:val="WWSCaseStudy-text"/>
    <w:link w:val="WWSCaseStudy-table"/>
    <w:uiPriority w:val="99"/>
    <w:rsid w:val="00F06F73"/>
  </w:style>
  <w:style w:type="paragraph" w:customStyle="1" w:styleId="WWSCoverPage-clientname">
    <w:name w:val="*WWS Cover Page - client name"/>
    <w:next w:val="WWSCoverPage-date"/>
    <w:qFormat/>
    <w:rsid w:val="00416AB2"/>
    <w:pPr>
      <w:spacing w:after="360" w:line="216" w:lineRule="auto"/>
    </w:pPr>
    <w:rPr>
      <w:color w:val="666868"/>
      <w:sz w:val="72"/>
      <w:szCs w:val="96"/>
      <w:lang w:eastAsia="en-US"/>
    </w:rPr>
  </w:style>
  <w:style w:type="paragraph" w:customStyle="1" w:styleId="WWSCoverPage-date">
    <w:name w:val="*WWS Cover Page - date"/>
    <w:next w:val="WWSCoverPage-reportstatus"/>
    <w:qFormat/>
    <w:rsid w:val="00F06F73"/>
    <w:rPr>
      <w:color w:val="703090"/>
      <w:sz w:val="32"/>
      <w:szCs w:val="32"/>
      <w:lang w:eastAsia="en-US"/>
    </w:rPr>
  </w:style>
  <w:style w:type="paragraph" w:customStyle="1" w:styleId="WWSCoverPage-reportstatus">
    <w:name w:val="*WWS Cover Page - report status"/>
    <w:qFormat/>
    <w:rsid w:val="00F06F73"/>
    <w:rPr>
      <w:caps/>
      <w:color w:val="AA0067"/>
      <w:sz w:val="32"/>
      <w:szCs w:val="32"/>
      <w:lang w:eastAsia="en-US"/>
    </w:rPr>
  </w:style>
  <w:style w:type="paragraph" w:customStyle="1" w:styleId="WWSCoverPage-title">
    <w:name w:val="*WWS Cover Page - title"/>
    <w:next w:val="WWSCoverPage-clientname"/>
    <w:qFormat/>
    <w:rsid w:val="00F06F73"/>
    <w:pPr>
      <w:spacing w:after="360" w:line="216" w:lineRule="auto"/>
    </w:pPr>
    <w:rPr>
      <w:rFonts w:ascii="Franklin Gothic Medium" w:hAnsi="Franklin Gothic Medium"/>
      <w:color w:val="4C1966"/>
      <w:sz w:val="96"/>
      <w:szCs w:val="96"/>
      <w:lang w:eastAsia="en-US"/>
    </w:rPr>
  </w:style>
  <w:style w:type="paragraph" w:customStyle="1" w:styleId="WWSList-number1">
    <w:name w:val="*WWS List - number 1"/>
    <w:link w:val="WWSList-number1Char"/>
    <w:qFormat/>
    <w:rsid w:val="00EF3A2D"/>
    <w:pPr>
      <w:numPr>
        <w:numId w:val="24"/>
      </w:numPr>
      <w:spacing w:before="120" w:after="120" w:line="300" w:lineRule="exact"/>
    </w:pPr>
    <w:rPr>
      <w:rFonts w:eastAsia="HGGothicE"/>
      <w:color w:val="424242"/>
      <w:sz w:val="24"/>
      <w:szCs w:val="24"/>
    </w:rPr>
  </w:style>
  <w:style w:type="character" w:customStyle="1" w:styleId="WWSList-number1Char">
    <w:name w:val="*WWS List - number 1 Char"/>
    <w:link w:val="WWSList-number1"/>
    <w:rsid w:val="005D2F3D"/>
    <w:rPr>
      <w:rFonts w:eastAsia="HGGothicE"/>
      <w:color w:val="424242"/>
      <w:sz w:val="24"/>
      <w:szCs w:val="24"/>
    </w:rPr>
  </w:style>
  <w:style w:type="paragraph" w:customStyle="1" w:styleId="WWSList-number2-letters">
    <w:name w:val="*WWS List - number 2 - letters"/>
    <w:link w:val="WWSList-number2-lettersChar"/>
    <w:qFormat/>
    <w:rsid w:val="00EF3A2D"/>
    <w:pPr>
      <w:spacing w:before="60" w:after="60" w:line="300" w:lineRule="exact"/>
      <w:contextualSpacing/>
    </w:pPr>
    <w:rPr>
      <w:rFonts w:eastAsia="HGGothicE"/>
      <w:color w:val="424242"/>
      <w:sz w:val="24"/>
      <w:szCs w:val="24"/>
    </w:rPr>
  </w:style>
  <w:style w:type="character" w:customStyle="1" w:styleId="WWSList-number2-lettersChar">
    <w:name w:val="*WWS List - number 2 - letters Char"/>
    <w:link w:val="WWSList-number2-letters"/>
    <w:rsid w:val="007D4422"/>
    <w:rPr>
      <w:rFonts w:ascii="Franklin Gothic Book" w:eastAsia="HGGothicE" w:hAnsi="Franklin Gothic Book"/>
      <w:color w:val="424242"/>
      <w:lang w:val="en-AU" w:eastAsia="en-AU"/>
    </w:rPr>
  </w:style>
  <w:style w:type="paragraph" w:customStyle="1" w:styleId="WWSList-number3-RomanNumerals">
    <w:name w:val="*WWS List - number 3 - Roman Numerals"/>
    <w:link w:val="WWSList-number3-RomanNumeralsChar"/>
    <w:qFormat/>
    <w:rsid w:val="00EF3A2D"/>
    <w:pPr>
      <w:numPr>
        <w:numId w:val="10"/>
      </w:numPr>
      <w:spacing w:line="300" w:lineRule="exact"/>
      <w:ind w:left="1843" w:hanging="425"/>
    </w:pPr>
    <w:rPr>
      <w:rFonts w:eastAsia="HGGothicE"/>
      <w:color w:val="424242"/>
      <w:sz w:val="24"/>
      <w:szCs w:val="24"/>
    </w:rPr>
  </w:style>
  <w:style w:type="character" w:customStyle="1" w:styleId="WWSList-number3-RomanNumeralsChar">
    <w:name w:val="*WWS List - number 3 - Roman Numerals Char"/>
    <w:link w:val="WWSList-number3-RomanNumerals"/>
    <w:rsid w:val="007D4422"/>
    <w:rPr>
      <w:rFonts w:eastAsia="HGGothicE"/>
      <w:color w:val="424242"/>
      <w:sz w:val="24"/>
      <w:szCs w:val="24"/>
    </w:rPr>
  </w:style>
  <w:style w:type="paragraph" w:customStyle="1" w:styleId="WWSPersonnel-bullets">
    <w:name w:val="*WWS Personnel - bullets"/>
    <w:qFormat/>
    <w:rsid w:val="00EF3A2D"/>
    <w:pPr>
      <w:numPr>
        <w:numId w:val="11"/>
      </w:numPr>
      <w:spacing w:line="300" w:lineRule="exact"/>
      <w:ind w:left="527" w:hanging="357"/>
    </w:pPr>
    <w:rPr>
      <w:rFonts w:eastAsia="HGGothicE"/>
      <w:color w:val="666868"/>
      <w:sz w:val="22"/>
      <w:szCs w:val="24"/>
    </w:rPr>
  </w:style>
  <w:style w:type="table" w:customStyle="1" w:styleId="WWSPersonnel-table">
    <w:name w:val="*WWS Personnel - table"/>
    <w:basedOn w:val="TableNormal"/>
    <w:uiPriority w:val="99"/>
    <w:rsid w:val="00F06F73"/>
    <w:tblPr>
      <w:tblBorders>
        <w:insideV w:val="single" w:sz="36" w:space="0" w:color="9B9B9B"/>
      </w:tblBorders>
    </w:tblPr>
    <w:trPr>
      <w:cantSplit/>
    </w:trPr>
    <w:tblStylePr w:type="firstRow">
      <w:tblPr/>
      <w:tcPr>
        <w:vAlign w:val="bottom"/>
      </w:tcPr>
    </w:tblStylePr>
  </w:style>
  <w:style w:type="table" w:customStyle="1" w:styleId="WWSRecommendation-table">
    <w:name w:val="*WWS Recommendation - table"/>
    <w:basedOn w:val="TableNormal"/>
    <w:uiPriority w:val="99"/>
    <w:rsid w:val="00F06F73"/>
    <w:tblPr>
      <w:tblInd w:w="170" w:type="dxa"/>
      <w:tblBorders>
        <w:left w:val="single" w:sz="36" w:space="0" w:color="C51871"/>
      </w:tblBorders>
      <w:tblCellMar>
        <w:left w:w="425" w:type="dxa"/>
        <w:right w:w="0" w:type="dxa"/>
      </w:tblCellMar>
    </w:tblPr>
  </w:style>
  <w:style w:type="paragraph" w:customStyle="1" w:styleId="WWSTOC-heading">
    <w:name w:val="*WWS TOC - heading"/>
    <w:next w:val="Normal"/>
    <w:autoRedefine/>
    <w:qFormat/>
    <w:rsid w:val="00120E1D"/>
    <w:pPr>
      <w:pageBreakBefore/>
      <w:pBdr>
        <w:top w:val="single" w:sz="48" w:space="8" w:color="703090"/>
      </w:pBdr>
      <w:spacing w:after="120" w:line="216" w:lineRule="auto"/>
    </w:pPr>
    <w:rPr>
      <w:rFonts w:ascii="Franklin Gothic Medium" w:hAnsi="Franklin Gothic Medium"/>
      <w:color w:val="703090"/>
      <w:sz w:val="60"/>
      <w:szCs w:val="80"/>
      <w:lang w:eastAsia="en-US"/>
    </w:rPr>
  </w:style>
  <w:style w:type="paragraph" w:customStyle="1" w:styleId="WWSTOC-heading2">
    <w:name w:val="*WWS TOC - heading 2"/>
    <w:qFormat/>
    <w:rsid w:val="00291277"/>
    <w:pPr>
      <w:spacing w:after="240"/>
    </w:pPr>
    <w:rPr>
      <w:rFonts w:ascii="Franklin Gothic Medium" w:hAnsi="Franklin Gothic Medium"/>
      <w:color w:val="595959"/>
      <w:sz w:val="40"/>
      <w:szCs w:val="24"/>
      <w:lang w:eastAsia="en-US"/>
    </w:rPr>
  </w:style>
  <w:style w:type="paragraph" w:styleId="Header">
    <w:name w:val="header"/>
    <w:basedOn w:val="Normal"/>
    <w:link w:val="HeaderChar"/>
    <w:uiPriority w:val="99"/>
    <w:unhideWhenUsed/>
    <w:rsid w:val="001C6B7C"/>
    <w:pPr>
      <w:tabs>
        <w:tab w:val="center" w:pos="4320"/>
        <w:tab w:val="right" w:pos="8640"/>
      </w:tabs>
    </w:pPr>
  </w:style>
  <w:style w:type="character" w:customStyle="1" w:styleId="HeaderChar">
    <w:name w:val="Header Char"/>
    <w:link w:val="Header"/>
    <w:uiPriority w:val="99"/>
    <w:rsid w:val="001C6B7C"/>
    <w:rPr>
      <w:rFonts w:ascii="Franklin Gothic Book" w:hAnsi="Franklin Gothic Book" w:cs="Times New Roman"/>
      <w:color w:val="666868"/>
    </w:rPr>
  </w:style>
  <w:style w:type="paragraph" w:styleId="Footer">
    <w:name w:val="footer"/>
    <w:basedOn w:val="Normal"/>
    <w:link w:val="FooterChar"/>
    <w:uiPriority w:val="99"/>
    <w:unhideWhenUsed/>
    <w:rsid w:val="001C6B7C"/>
    <w:pPr>
      <w:tabs>
        <w:tab w:val="center" w:pos="4320"/>
        <w:tab w:val="right" w:pos="8640"/>
      </w:tabs>
    </w:pPr>
  </w:style>
  <w:style w:type="character" w:customStyle="1" w:styleId="FooterChar">
    <w:name w:val="Footer Char"/>
    <w:link w:val="Footer"/>
    <w:uiPriority w:val="99"/>
    <w:rsid w:val="001C6B7C"/>
    <w:rPr>
      <w:rFonts w:ascii="Franklin Gothic Book" w:hAnsi="Franklin Gothic Book" w:cs="Times New Roman"/>
      <w:color w:val="666868"/>
    </w:rPr>
  </w:style>
  <w:style w:type="paragraph" w:customStyle="1" w:styleId="WWSTable-text">
    <w:name w:val="*WWS Table - text"/>
    <w:link w:val="WWSTable-textChar"/>
    <w:qFormat/>
    <w:rsid w:val="00A17954"/>
    <w:pPr>
      <w:spacing w:line="260" w:lineRule="exact"/>
    </w:pPr>
    <w:rPr>
      <w:rFonts w:eastAsia="HGGothicE"/>
      <w:color w:val="424242"/>
      <w:szCs w:val="22"/>
    </w:rPr>
  </w:style>
  <w:style w:type="character" w:customStyle="1" w:styleId="WWSTable-textChar">
    <w:name w:val="*WWS Table - text Char"/>
    <w:link w:val="WWSTable-text"/>
    <w:rsid w:val="00375A5A"/>
    <w:rPr>
      <w:rFonts w:ascii="Franklin Gothic Book" w:eastAsia="HGGothicE" w:hAnsi="Franklin Gothic Book" w:cs="Times New Roman"/>
      <w:color w:val="424242"/>
      <w:sz w:val="20"/>
      <w:szCs w:val="22"/>
      <w:lang w:val="en-AU" w:eastAsia="en-AU"/>
    </w:rPr>
  </w:style>
  <w:style w:type="paragraph" w:customStyle="1" w:styleId="WWS2column-listnumber1">
    <w:name w:val="*WWS 2 column - list number 1"/>
    <w:qFormat/>
    <w:rsid w:val="00EF3A2D"/>
    <w:pPr>
      <w:numPr>
        <w:numId w:val="17"/>
      </w:numPr>
      <w:spacing w:line="300" w:lineRule="exact"/>
    </w:pPr>
    <w:rPr>
      <w:rFonts w:eastAsia="HGGothicE"/>
      <w:color w:val="666868"/>
      <w:sz w:val="24"/>
      <w:szCs w:val="24"/>
    </w:rPr>
  </w:style>
  <w:style w:type="table" w:customStyle="1" w:styleId="WWSStandardTable1">
    <w:name w:val="*WWS Standard Table1"/>
    <w:basedOn w:val="TableNormal"/>
    <w:uiPriority w:val="99"/>
    <w:rsid w:val="00BB5B24"/>
    <w:pPr>
      <w:keepLines/>
    </w:pPr>
    <w:rPr>
      <w:color w:val="703090"/>
      <w:sz w:val="22"/>
      <w:szCs w:val="22"/>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styleId="BalloonText">
    <w:name w:val="Balloon Text"/>
    <w:basedOn w:val="Normal"/>
    <w:link w:val="BalloonTextChar"/>
    <w:uiPriority w:val="99"/>
    <w:semiHidden/>
    <w:unhideWhenUsed/>
    <w:rsid w:val="00CC2149"/>
    <w:rPr>
      <w:rFonts w:ascii="Segoe UI" w:hAnsi="Segoe UI" w:cs="Segoe UI"/>
      <w:sz w:val="18"/>
      <w:szCs w:val="18"/>
    </w:rPr>
  </w:style>
  <w:style w:type="character" w:customStyle="1" w:styleId="BalloonTextChar">
    <w:name w:val="Balloon Text Char"/>
    <w:link w:val="BalloonText"/>
    <w:uiPriority w:val="99"/>
    <w:semiHidden/>
    <w:rsid w:val="00CC2149"/>
    <w:rPr>
      <w:rFonts w:ascii="Segoe UI" w:hAnsi="Segoe UI" w:cs="Segoe UI"/>
      <w:color w:val="666868"/>
      <w:sz w:val="18"/>
      <w:szCs w:val="18"/>
    </w:rPr>
  </w:style>
  <w:style w:type="paragraph" w:customStyle="1" w:styleId="WWSListBold-number1">
    <w:name w:val="*WWS List Bold - number 1"/>
    <w:rsid w:val="00EF3A2D"/>
    <w:pPr>
      <w:numPr>
        <w:numId w:val="13"/>
      </w:numPr>
      <w:spacing w:before="120" w:after="120"/>
      <w:ind w:left="357" w:hanging="357"/>
    </w:pPr>
    <w:rPr>
      <w:rFonts w:eastAsia="HGGothicE"/>
      <w:b/>
      <w:color w:val="666868"/>
      <w:sz w:val="24"/>
      <w:szCs w:val="24"/>
    </w:rPr>
  </w:style>
  <w:style w:type="paragraph" w:customStyle="1" w:styleId="WWSAgendaHeading1">
    <w:name w:val="*WWS Agenda Heading 1"/>
    <w:basedOn w:val="WWSHeading1"/>
    <w:rsid w:val="00AF0CD1"/>
    <w:pPr>
      <w:pageBreakBefore w:val="0"/>
      <w:pBdr>
        <w:top w:val="none" w:sz="0" w:space="0" w:color="auto"/>
      </w:pBdr>
      <w:spacing w:before="120"/>
    </w:pPr>
    <w:rPr>
      <w:sz w:val="48"/>
    </w:rPr>
  </w:style>
  <w:style w:type="paragraph" w:styleId="ListParagraph">
    <w:name w:val="List Paragraph"/>
    <w:aliases w:val="Recommendation,List Paragraph1,List Paragraph11,L,Bullet point,NFP GP Bulleted List"/>
    <w:basedOn w:val="Normal"/>
    <w:link w:val="ListParagraphChar"/>
    <w:uiPriority w:val="34"/>
    <w:qFormat/>
    <w:rsid w:val="009A1B60"/>
    <w:pPr>
      <w:spacing w:after="200" w:line="276" w:lineRule="auto"/>
      <w:ind w:left="720"/>
      <w:contextualSpacing/>
    </w:pPr>
    <w:rPr>
      <w:rFonts w:ascii="Arial" w:hAnsi="Arial"/>
      <w:color w:val="auto"/>
      <w:sz w:val="22"/>
      <w:szCs w:val="22"/>
      <w:lang w:val="en-AU"/>
    </w:rPr>
  </w:style>
  <w:style w:type="character" w:customStyle="1" w:styleId="ListParagraphChar">
    <w:name w:val="List Paragraph Char"/>
    <w:aliases w:val="Recommendation Char,List Paragraph1 Char,List Paragraph11 Char,L Char,Bullet point Char,NFP GP Bulleted List Char"/>
    <w:link w:val="ListParagraph"/>
    <w:uiPriority w:val="34"/>
    <w:locked/>
    <w:rsid w:val="009A1B60"/>
    <w:rPr>
      <w:rFonts w:ascii="Arial" w:hAnsi="Arial"/>
      <w:sz w:val="22"/>
      <w:szCs w:val="22"/>
      <w:lang w:val="en-AU"/>
    </w:rPr>
  </w:style>
  <w:style w:type="table" w:customStyle="1" w:styleId="WWSRecommendation-table1">
    <w:name w:val="*WWS Recommendation - table1"/>
    <w:basedOn w:val="TableNormal"/>
    <w:uiPriority w:val="99"/>
    <w:rsid w:val="00114CBE"/>
    <w:tblPr>
      <w:tblInd w:w="170" w:type="dxa"/>
      <w:tblBorders>
        <w:left w:val="single" w:sz="36" w:space="0" w:color="C51871"/>
      </w:tblBorders>
      <w:tblCellMar>
        <w:left w:w="425" w:type="dxa"/>
        <w:right w:w="0" w:type="dxa"/>
      </w:tblCellMar>
    </w:tblPr>
  </w:style>
  <w:style w:type="table" w:styleId="TableGrid">
    <w:name w:val="Table Grid"/>
    <w:basedOn w:val="TableNormal"/>
    <w:uiPriority w:val="59"/>
    <w:rsid w:val="009D2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28E5"/>
    <w:pPr>
      <w:spacing w:after="200"/>
    </w:pPr>
    <w:rPr>
      <w:i/>
      <w:iCs/>
      <w:color w:val="595959"/>
      <w:sz w:val="18"/>
      <w:szCs w:val="18"/>
    </w:rPr>
  </w:style>
  <w:style w:type="table" w:customStyle="1" w:styleId="TableGrid1">
    <w:name w:val="Table Grid1"/>
    <w:basedOn w:val="TableNormal"/>
    <w:next w:val="TableGrid"/>
    <w:uiPriority w:val="59"/>
    <w:rsid w:val="00AF19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99"/>
    <w:rsid w:val="00A2689F"/>
    <w:tblPr>
      <w:tblStyleRowBandSize w:val="1"/>
      <w:tblStyleColBandSize w:val="1"/>
      <w:tblBorders>
        <w:top w:val="single" w:sz="4" w:space="0" w:color="BC87D7"/>
        <w:bottom w:val="single" w:sz="4" w:space="0" w:color="BC87D7"/>
      </w:tblBorders>
    </w:tblPr>
    <w:tblStylePr w:type="firstRow">
      <w:rPr>
        <w:b/>
        <w:bCs/>
      </w:rPr>
      <w:tblPr/>
      <w:tcPr>
        <w:tcBorders>
          <w:bottom w:val="single" w:sz="4" w:space="0" w:color="BC87D7"/>
        </w:tcBorders>
      </w:tcPr>
    </w:tblStylePr>
    <w:tblStylePr w:type="lastRow">
      <w:rPr>
        <w:b/>
        <w:bCs/>
      </w:rPr>
      <w:tblPr/>
      <w:tcPr>
        <w:tcBorders>
          <w:top w:val="single" w:sz="4" w:space="0" w:color="BC87D7"/>
        </w:tcBorders>
      </w:tcPr>
    </w:tblStylePr>
    <w:tblStylePr w:type="firstCol">
      <w:rPr>
        <w:b/>
        <w:bCs/>
      </w:rPr>
    </w:tblStylePr>
    <w:tblStylePr w:type="lastCol">
      <w:rPr>
        <w:b/>
        <w:bCs/>
      </w:rPr>
    </w:tblStylePr>
    <w:tblStylePr w:type="band1Vert">
      <w:tblPr/>
      <w:tcPr>
        <w:tcBorders>
          <w:left w:val="single" w:sz="4" w:space="0" w:color="BC87D7"/>
          <w:right w:val="single" w:sz="4" w:space="0" w:color="BC87D7"/>
        </w:tcBorders>
      </w:tcPr>
    </w:tblStylePr>
    <w:tblStylePr w:type="band2Vert">
      <w:tblPr/>
      <w:tcPr>
        <w:tcBorders>
          <w:left w:val="single" w:sz="4" w:space="0" w:color="BC87D7"/>
          <w:right w:val="single" w:sz="4" w:space="0" w:color="BC87D7"/>
        </w:tcBorders>
      </w:tcPr>
    </w:tblStylePr>
    <w:tblStylePr w:type="band1Horz">
      <w:tblPr/>
      <w:tcPr>
        <w:tcBorders>
          <w:top w:val="single" w:sz="4" w:space="0" w:color="BC87D7"/>
          <w:bottom w:val="single" w:sz="4" w:space="0" w:color="BC87D7"/>
        </w:tcBorders>
      </w:tcPr>
    </w:tblStylePr>
  </w:style>
  <w:style w:type="paragraph" w:styleId="NormalWeb">
    <w:name w:val="Normal (Web)"/>
    <w:basedOn w:val="Normal"/>
    <w:uiPriority w:val="99"/>
    <w:semiHidden/>
    <w:unhideWhenUsed/>
    <w:rsid w:val="0010781A"/>
    <w:pPr>
      <w:spacing w:before="100" w:beforeAutospacing="1" w:after="100" w:afterAutospacing="1"/>
    </w:pPr>
    <w:rPr>
      <w:rFonts w:ascii="Times New Roman" w:eastAsia="Times New Roman" w:hAnsi="Times New Roman"/>
      <w:color w:val="auto"/>
      <w:lang w:val="en-AU" w:eastAsia="en-AU"/>
    </w:rPr>
  </w:style>
  <w:style w:type="paragraph" w:customStyle="1" w:styleId="statement">
    <w:name w:val="statement"/>
    <w:basedOn w:val="Normal"/>
    <w:rsid w:val="00B071CF"/>
    <w:pPr>
      <w:spacing w:before="100" w:beforeAutospacing="1" w:after="100" w:afterAutospacing="1"/>
    </w:pPr>
    <w:rPr>
      <w:rFonts w:ascii="Times New Roman" w:eastAsia="Times New Roman" w:hAnsi="Times New Roman"/>
      <w:color w:val="auto"/>
      <w:lang w:val="en-AU" w:eastAsia="en-AU"/>
    </w:rPr>
  </w:style>
  <w:style w:type="paragraph" w:styleId="TableofFigures">
    <w:name w:val="table of figures"/>
    <w:basedOn w:val="Normal"/>
    <w:next w:val="Normal"/>
    <w:uiPriority w:val="99"/>
    <w:unhideWhenUsed/>
    <w:rsid w:val="00F1610A"/>
    <w:pPr>
      <w:spacing w:before="120" w:after="120" w:line="300" w:lineRule="exact"/>
    </w:pPr>
    <w:rPr>
      <w:color w:val="424242"/>
    </w:rPr>
  </w:style>
  <w:style w:type="character" w:styleId="Strong">
    <w:name w:val="Strong"/>
    <w:uiPriority w:val="22"/>
    <w:qFormat/>
    <w:rsid w:val="00AB6454"/>
    <w:rPr>
      <w:b/>
      <w:bCs/>
    </w:rPr>
  </w:style>
  <w:style w:type="character" w:customStyle="1" w:styleId="sml-grey">
    <w:name w:val="sml-grey"/>
    <w:basedOn w:val="DefaultParagraphFont"/>
    <w:rsid w:val="00F95369"/>
  </w:style>
  <w:style w:type="character" w:styleId="HTMLAcronym">
    <w:name w:val="HTML Acronym"/>
    <w:basedOn w:val="DefaultParagraphFont"/>
    <w:uiPriority w:val="99"/>
    <w:semiHidden/>
    <w:unhideWhenUsed/>
    <w:rsid w:val="00F95369"/>
  </w:style>
  <w:style w:type="character" w:customStyle="1" w:styleId="boldit">
    <w:name w:val="boldit"/>
    <w:basedOn w:val="DefaultParagraphFont"/>
    <w:rsid w:val="00C76FB0"/>
  </w:style>
  <w:style w:type="character" w:styleId="CommentReference">
    <w:name w:val="annotation reference"/>
    <w:uiPriority w:val="99"/>
    <w:semiHidden/>
    <w:unhideWhenUsed/>
    <w:rsid w:val="00422CDF"/>
    <w:rPr>
      <w:sz w:val="16"/>
      <w:szCs w:val="16"/>
    </w:rPr>
  </w:style>
  <w:style w:type="paragraph" w:styleId="CommentText">
    <w:name w:val="annotation text"/>
    <w:basedOn w:val="Normal"/>
    <w:link w:val="CommentTextChar"/>
    <w:uiPriority w:val="99"/>
    <w:semiHidden/>
    <w:unhideWhenUsed/>
    <w:rsid w:val="00422CDF"/>
    <w:rPr>
      <w:sz w:val="20"/>
      <w:szCs w:val="20"/>
    </w:rPr>
  </w:style>
  <w:style w:type="character" w:customStyle="1" w:styleId="CommentTextChar">
    <w:name w:val="Comment Text Char"/>
    <w:link w:val="CommentText"/>
    <w:uiPriority w:val="99"/>
    <w:semiHidden/>
    <w:rsid w:val="00422CDF"/>
    <w:rPr>
      <w:rFonts w:ascii="Franklin Gothic Book" w:hAnsi="Franklin Gothic Book" w:cs="Times New Roman"/>
      <w:color w:val="666868"/>
      <w:sz w:val="20"/>
      <w:szCs w:val="20"/>
    </w:rPr>
  </w:style>
  <w:style w:type="paragraph" w:styleId="CommentSubject">
    <w:name w:val="annotation subject"/>
    <w:basedOn w:val="CommentText"/>
    <w:next w:val="CommentText"/>
    <w:link w:val="CommentSubjectChar"/>
    <w:uiPriority w:val="99"/>
    <w:semiHidden/>
    <w:unhideWhenUsed/>
    <w:rsid w:val="00422CDF"/>
    <w:rPr>
      <w:b/>
      <w:bCs/>
    </w:rPr>
  </w:style>
  <w:style w:type="character" w:customStyle="1" w:styleId="CommentSubjectChar">
    <w:name w:val="Comment Subject Char"/>
    <w:link w:val="CommentSubject"/>
    <w:uiPriority w:val="99"/>
    <w:semiHidden/>
    <w:rsid w:val="00422CDF"/>
    <w:rPr>
      <w:rFonts w:ascii="Franklin Gothic Book" w:hAnsi="Franklin Gothic Book" w:cs="Times New Roman"/>
      <w:b/>
      <w:bCs/>
      <w:color w:val="666868"/>
      <w:sz w:val="20"/>
      <w:szCs w:val="20"/>
    </w:rPr>
  </w:style>
  <w:style w:type="paragraph" w:styleId="EndnoteText">
    <w:name w:val="endnote text"/>
    <w:basedOn w:val="Normal"/>
    <w:link w:val="EndnoteTextChar"/>
    <w:uiPriority w:val="99"/>
    <w:semiHidden/>
    <w:unhideWhenUsed/>
    <w:rsid w:val="00CD2EAA"/>
    <w:rPr>
      <w:sz w:val="20"/>
      <w:szCs w:val="20"/>
    </w:rPr>
  </w:style>
  <w:style w:type="character" w:customStyle="1" w:styleId="EndnoteTextChar">
    <w:name w:val="Endnote Text Char"/>
    <w:link w:val="EndnoteText"/>
    <w:uiPriority w:val="99"/>
    <w:semiHidden/>
    <w:rsid w:val="00CD2EAA"/>
    <w:rPr>
      <w:rFonts w:ascii="Franklin Gothic Book" w:hAnsi="Franklin Gothic Book" w:cs="Times New Roman"/>
      <w:color w:val="666868"/>
      <w:sz w:val="20"/>
      <w:szCs w:val="20"/>
    </w:rPr>
  </w:style>
  <w:style w:type="character" w:styleId="EndnoteReference">
    <w:name w:val="endnote reference"/>
    <w:uiPriority w:val="99"/>
    <w:semiHidden/>
    <w:unhideWhenUsed/>
    <w:rsid w:val="00CD2EAA"/>
    <w:rPr>
      <w:vertAlign w:val="superscript"/>
    </w:rPr>
  </w:style>
  <w:style w:type="paragraph" w:styleId="Revision">
    <w:name w:val="Revision"/>
    <w:hidden/>
    <w:uiPriority w:val="99"/>
    <w:semiHidden/>
    <w:rsid w:val="00B279F3"/>
    <w:rPr>
      <w:color w:val="666868"/>
      <w:sz w:val="24"/>
      <w:szCs w:val="24"/>
      <w:lang w:val="en-US" w:eastAsia="en-US"/>
    </w:rPr>
  </w:style>
  <w:style w:type="paragraph" w:customStyle="1" w:styleId="WWSTable-listbullet">
    <w:name w:val="*WWS Table - list bullet"/>
    <w:basedOn w:val="WWSTable-numberedlist1"/>
    <w:qFormat/>
    <w:rsid w:val="00EF3A2D"/>
    <w:pPr>
      <w:framePr w:wrap="notBeside"/>
      <w:numPr>
        <w:numId w:val="15"/>
      </w:numPr>
      <w:spacing w:before="40" w:after="40" w:line="240" w:lineRule="auto"/>
    </w:pPr>
  </w:style>
  <w:style w:type="character" w:styleId="Emphasis">
    <w:name w:val="Emphasis"/>
    <w:uiPriority w:val="20"/>
    <w:qFormat/>
    <w:rsid w:val="00854C8D"/>
    <w:rPr>
      <w:i/>
      <w:iCs/>
    </w:rPr>
  </w:style>
  <w:style w:type="paragraph" w:customStyle="1" w:styleId="WWSTable-i">
    <w:name w:val="*WWS Table - i)"/>
    <w:basedOn w:val="WWSTable-numberedlist1"/>
    <w:rsid w:val="00EF3A2D"/>
    <w:pPr>
      <w:framePr w:wrap="notBeside"/>
      <w:numPr>
        <w:numId w:val="16"/>
      </w:numPr>
      <w:spacing w:before="40" w:after="40" w:line="240" w:lineRule="auto"/>
    </w:pPr>
  </w:style>
  <w:style w:type="paragraph" w:customStyle="1" w:styleId="WWSList-commentsbullet">
    <w:name w:val="*WWS List - comments bullet"/>
    <w:basedOn w:val="WWSBodytext"/>
    <w:rsid w:val="00587F2B"/>
    <w:pPr>
      <w:numPr>
        <w:numId w:val="14"/>
      </w:numPr>
    </w:pPr>
    <w:rPr>
      <w:i/>
      <w:color w:val="703090"/>
    </w:rPr>
  </w:style>
  <w:style w:type="character" w:styleId="FollowedHyperlink">
    <w:name w:val="FollowedHyperlink"/>
    <w:uiPriority w:val="99"/>
    <w:semiHidden/>
    <w:unhideWhenUsed/>
    <w:rsid w:val="00276BB6"/>
    <w:rPr>
      <w:color w:val="CD021F"/>
      <w:u w:val="single"/>
    </w:rPr>
  </w:style>
  <w:style w:type="table" w:customStyle="1" w:styleId="TableGrid2">
    <w:name w:val="Table Grid2"/>
    <w:basedOn w:val="TableNormal"/>
    <w:next w:val="TableGrid"/>
    <w:uiPriority w:val="59"/>
    <w:rsid w:val="00D220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WSStandardTable2">
    <w:name w:val="*WWS Standard Table2"/>
    <w:basedOn w:val="TableNormal"/>
    <w:uiPriority w:val="99"/>
    <w:rsid w:val="0050655D"/>
    <w:pPr>
      <w:keepLines/>
    </w:pPr>
    <w:rPr>
      <w:color w:val="703090"/>
      <w:sz w:val="22"/>
      <w:szCs w:val="22"/>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Default">
    <w:name w:val="Default"/>
    <w:basedOn w:val="Normal"/>
    <w:rsid w:val="004F27E3"/>
    <w:pPr>
      <w:autoSpaceDE w:val="0"/>
      <w:autoSpaceDN w:val="0"/>
    </w:pPr>
    <w:rPr>
      <w:rFonts w:eastAsia="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3724">
      <w:bodyDiv w:val="1"/>
      <w:marLeft w:val="0"/>
      <w:marRight w:val="0"/>
      <w:marTop w:val="0"/>
      <w:marBottom w:val="0"/>
      <w:divBdr>
        <w:top w:val="single" w:sz="18" w:space="0" w:color="0099CC"/>
        <w:left w:val="none" w:sz="0" w:space="0" w:color="auto"/>
        <w:bottom w:val="none" w:sz="0" w:space="0" w:color="auto"/>
        <w:right w:val="none" w:sz="0" w:space="0" w:color="auto"/>
      </w:divBdr>
      <w:divsChild>
        <w:div w:id="589703711">
          <w:marLeft w:val="0"/>
          <w:marRight w:val="0"/>
          <w:marTop w:val="0"/>
          <w:marBottom w:val="0"/>
          <w:divBdr>
            <w:top w:val="none" w:sz="0" w:space="0" w:color="auto"/>
            <w:left w:val="none" w:sz="0" w:space="0" w:color="auto"/>
            <w:bottom w:val="none" w:sz="0" w:space="0" w:color="auto"/>
            <w:right w:val="none" w:sz="0" w:space="0" w:color="auto"/>
          </w:divBdr>
          <w:divsChild>
            <w:div w:id="381250895">
              <w:marLeft w:val="0"/>
              <w:marRight w:val="0"/>
              <w:marTop w:val="0"/>
              <w:marBottom w:val="0"/>
              <w:divBdr>
                <w:top w:val="none" w:sz="0" w:space="0" w:color="auto"/>
                <w:left w:val="none" w:sz="0" w:space="0" w:color="auto"/>
                <w:bottom w:val="none" w:sz="0" w:space="0" w:color="auto"/>
                <w:right w:val="none" w:sz="0" w:space="0" w:color="auto"/>
              </w:divBdr>
              <w:divsChild>
                <w:div w:id="840464430">
                  <w:marLeft w:val="3525"/>
                  <w:marRight w:val="0"/>
                  <w:marTop w:val="0"/>
                  <w:marBottom w:val="0"/>
                  <w:divBdr>
                    <w:top w:val="none" w:sz="0" w:space="0" w:color="auto"/>
                    <w:left w:val="none" w:sz="0" w:space="0" w:color="auto"/>
                    <w:bottom w:val="none" w:sz="0" w:space="0" w:color="auto"/>
                    <w:right w:val="none" w:sz="0" w:space="0" w:color="auto"/>
                  </w:divBdr>
                  <w:divsChild>
                    <w:div w:id="20016624">
                      <w:marLeft w:val="0"/>
                      <w:marRight w:val="0"/>
                      <w:marTop w:val="0"/>
                      <w:marBottom w:val="0"/>
                      <w:divBdr>
                        <w:top w:val="none" w:sz="0" w:space="0" w:color="auto"/>
                        <w:left w:val="none" w:sz="0" w:space="0" w:color="auto"/>
                        <w:bottom w:val="none" w:sz="0" w:space="0" w:color="auto"/>
                        <w:right w:val="none" w:sz="0" w:space="0" w:color="auto"/>
                      </w:divBdr>
                      <w:divsChild>
                        <w:div w:id="367729032">
                          <w:marLeft w:val="525"/>
                          <w:marRight w:val="225"/>
                          <w:marTop w:val="0"/>
                          <w:marBottom w:val="0"/>
                          <w:divBdr>
                            <w:top w:val="none" w:sz="0" w:space="0" w:color="auto"/>
                            <w:left w:val="none" w:sz="0" w:space="0" w:color="auto"/>
                            <w:bottom w:val="none" w:sz="0" w:space="0" w:color="auto"/>
                            <w:right w:val="none" w:sz="0" w:space="0" w:color="auto"/>
                          </w:divBdr>
                          <w:divsChild>
                            <w:div w:id="1359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43868">
      <w:bodyDiv w:val="1"/>
      <w:marLeft w:val="0"/>
      <w:marRight w:val="0"/>
      <w:marTop w:val="0"/>
      <w:marBottom w:val="0"/>
      <w:divBdr>
        <w:top w:val="none" w:sz="0" w:space="0" w:color="auto"/>
        <w:left w:val="none" w:sz="0" w:space="0" w:color="auto"/>
        <w:bottom w:val="none" w:sz="0" w:space="0" w:color="auto"/>
        <w:right w:val="none" w:sz="0" w:space="0" w:color="auto"/>
      </w:divBdr>
    </w:div>
    <w:div w:id="56706451">
      <w:bodyDiv w:val="1"/>
      <w:marLeft w:val="0"/>
      <w:marRight w:val="0"/>
      <w:marTop w:val="0"/>
      <w:marBottom w:val="0"/>
      <w:divBdr>
        <w:top w:val="none" w:sz="0" w:space="0" w:color="auto"/>
        <w:left w:val="none" w:sz="0" w:space="0" w:color="auto"/>
        <w:bottom w:val="none" w:sz="0" w:space="0" w:color="auto"/>
        <w:right w:val="none" w:sz="0" w:space="0" w:color="auto"/>
      </w:divBdr>
    </w:div>
    <w:div w:id="69425620">
      <w:bodyDiv w:val="1"/>
      <w:marLeft w:val="0"/>
      <w:marRight w:val="0"/>
      <w:marTop w:val="0"/>
      <w:marBottom w:val="0"/>
      <w:divBdr>
        <w:top w:val="none" w:sz="0" w:space="0" w:color="auto"/>
        <w:left w:val="none" w:sz="0" w:space="0" w:color="auto"/>
        <w:bottom w:val="none" w:sz="0" w:space="0" w:color="auto"/>
        <w:right w:val="none" w:sz="0" w:space="0" w:color="auto"/>
      </w:divBdr>
    </w:div>
    <w:div w:id="88546135">
      <w:bodyDiv w:val="1"/>
      <w:marLeft w:val="0"/>
      <w:marRight w:val="0"/>
      <w:marTop w:val="0"/>
      <w:marBottom w:val="0"/>
      <w:divBdr>
        <w:top w:val="none" w:sz="0" w:space="0" w:color="auto"/>
        <w:left w:val="none" w:sz="0" w:space="0" w:color="auto"/>
        <w:bottom w:val="none" w:sz="0" w:space="0" w:color="auto"/>
        <w:right w:val="none" w:sz="0" w:space="0" w:color="auto"/>
      </w:divBdr>
    </w:div>
    <w:div w:id="91322464">
      <w:bodyDiv w:val="1"/>
      <w:marLeft w:val="0"/>
      <w:marRight w:val="0"/>
      <w:marTop w:val="0"/>
      <w:marBottom w:val="0"/>
      <w:divBdr>
        <w:top w:val="none" w:sz="0" w:space="0" w:color="auto"/>
        <w:left w:val="none" w:sz="0" w:space="0" w:color="auto"/>
        <w:bottom w:val="none" w:sz="0" w:space="0" w:color="auto"/>
        <w:right w:val="none" w:sz="0" w:space="0" w:color="auto"/>
      </w:divBdr>
    </w:div>
    <w:div w:id="122232876">
      <w:bodyDiv w:val="1"/>
      <w:marLeft w:val="0"/>
      <w:marRight w:val="0"/>
      <w:marTop w:val="0"/>
      <w:marBottom w:val="0"/>
      <w:divBdr>
        <w:top w:val="none" w:sz="0" w:space="0" w:color="auto"/>
        <w:left w:val="none" w:sz="0" w:space="0" w:color="auto"/>
        <w:bottom w:val="none" w:sz="0" w:space="0" w:color="auto"/>
        <w:right w:val="none" w:sz="0" w:space="0" w:color="auto"/>
      </w:divBdr>
    </w:div>
    <w:div w:id="170608633">
      <w:bodyDiv w:val="1"/>
      <w:marLeft w:val="0"/>
      <w:marRight w:val="0"/>
      <w:marTop w:val="0"/>
      <w:marBottom w:val="0"/>
      <w:divBdr>
        <w:top w:val="none" w:sz="0" w:space="0" w:color="auto"/>
        <w:left w:val="none" w:sz="0" w:space="0" w:color="auto"/>
        <w:bottom w:val="none" w:sz="0" w:space="0" w:color="auto"/>
        <w:right w:val="none" w:sz="0" w:space="0" w:color="auto"/>
      </w:divBdr>
    </w:div>
    <w:div w:id="207189173">
      <w:bodyDiv w:val="1"/>
      <w:marLeft w:val="0"/>
      <w:marRight w:val="0"/>
      <w:marTop w:val="0"/>
      <w:marBottom w:val="0"/>
      <w:divBdr>
        <w:top w:val="none" w:sz="0" w:space="0" w:color="auto"/>
        <w:left w:val="none" w:sz="0" w:space="0" w:color="auto"/>
        <w:bottom w:val="none" w:sz="0" w:space="0" w:color="auto"/>
        <w:right w:val="none" w:sz="0" w:space="0" w:color="auto"/>
      </w:divBdr>
    </w:div>
    <w:div w:id="227498047">
      <w:bodyDiv w:val="1"/>
      <w:marLeft w:val="0"/>
      <w:marRight w:val="0"/>
      <w:marTop w:val="0"/>
      <w:marBottom w:val="0"/>
      <w:divBdr>
        <w:top w:val="none" w:sz="0" w:space="0" w:color="auto"/>
        <w:left w:val="none" w:sz="0" w:space="0" w:color="auto"/>
        <w:bottom w:val="none" w:sz="0" w:space="0" w:color="auto"/>
        <w:right w:val="none" w:sz="0" w:space="0" w:color="auto"/>
      </w:divBdr>
    </w:div>
    <w:div w:id="231502397">
      <w:bodyDiv w:val="1"/>
      <w:marLeft w:val="0"/>
      <w:marRight w:val="0"/>
      <w:marTop w:val="0"/>
      <w:marBottom w:val="0"/>
      <w:divBdr>
        <w:top w:val="none" w:sz="0" w:space="0" w:color="auto"/>
        <w:left w:val="none" w:sz="0" w:space="0" w:color="auto"/>
        <w:bottom w:val="none" w:sz="0" w:space="0" w:color="auto"/>
        <w:right w:val="none" w:sz="0" w:space="0" w:color="auto"/>
      </w:divBdr>
    </w:div>
    <w:div w:id="232282801">
      <w:bodyDiv w:val="1"/>
      <w:marLeft w:val="0"/>
      <w:marRight w:val="0"/>
      <w:marTop w:val="0"/>
      <w:marBottom w:val="0"/>
      <w:divBdr>
        <w:top w:val="none" w:sz="0" w:space="0" w:color="auto"/>
        <w:left w:val="none" w:sz="0" w:space="0" w:color="auto"/>
        <w:bottom w:val="none" w:sz="0" w:space="0" w:color="auto"/>
        <w:right w:val="none" w:sz="0" w:space="0" w:color="auto"/>
      </w:divBdr>
    </w:div>
    <w:div w:id="232588369">
      <w:bodyDiv w:val="1"/>
      <w:marLeft w:val="0"/>
      <w:marRight w:val="0"/>
      <w:marTop w:val="0"/>
      <w:marBottom w:val="0"/>
      <w:divBdr>
        <w:top w:val="none" w:sz="0" w:space="0" w:color="auto"/>
        <w:left w:val="none" w:sz="0" w:space="0" w:color="auto"/>
        <w:bottom w:val="none" w:sz="0" w:space="0" w:color="auto"/>
        <w:right w:val="none" w:sz="0" w:space="0" w:color="auto"/>
      </w:divBdr>
    </w:div>
    <w:div w:id="248347719">
      <w:bodyDiv w:val="1"/>
      <w:marLeft w:val="0"/>
      <w:marRight w:val="0"/>
      <w:marTop w:val="0"/>
      <w:marBottom w:val="0"/>
      <w:divBdr>
        <w:top w:val="none" w:sz="0" w:space="0" w:color="auto"/>
        <w:left w:val="none" w:sz="0" w:space="0" w:color="auto"/>
        <w:bottom w:val="none" w:sz="0" w:space="0" w:color="auto"/>
        <w:right w:val="none" w:sz="0" w:space="0" w:color="auto"/>
      </w:divBdr>
    </w:div>
    <w:div w:id="280695664">
      <w:bodyDiv w:val="1"/>
      <w:marLeft w:val="0"/>
      <w:marRight w:val="0"/>
      <w:marTop w:val="0"/>
      <w:marBottom w:val="0"/>
      <w:divBdr>
        <w:top w:val="none" w:sz="0" w:space="0" w:color="auto"/>
        <w:left w:val="none" w:sz="0" w:space="0" w:color="auto"/>
        <w:bottom w:val="none" w:sz="0" w:space="0" w:color="auto"/>
        <w:right w:val="none" w:sz="0" w:space="0" w:color="auto"/>
      </w:divBdr>
    </w:div>
    <w:div w:id="297691653">
      <w:bodyDiv w:val="1"/>
      <w:marLeft w:val="0"/>
      <w:marRight w:val="0"/>
      <w:marTop w:val="0"/>
      <w:marBottom w:val="0"/>
      <w:divBdr>
        <w:top w:val="none" w:sz="0" w:space="0" w:color="auto"/>
        <w:left w:val="none" w:sz="0" w:space="0" w:color="auto"/>
        <w:bottom w:val="none" w:sz="0" w:space="0" w:color="auto"/>
        <w:right w:val="none" w:sz="0" w:space="0" w:color="auto"/>
      </w:divBdr>
    </w:div>
    <w:div w:id="333000155">
      <w:bodyDiv w:val="1"/>
      <w:marLeft w:val="0"/>
      <w:marRight w:val="0"/>
      <w:marTop w:val="0"/>
      <w:marBottom w:val="0"/>
      <w:divBdr>
        <w:top w:val="none" w:sz="0" w:space="0" w:color="auto"/>
        <w:left w:val="none" w:sz="0" w:space="0" w:color="auto"/>
        <w:bottom w:val="none" w:sz="0" w:space="0" w:color="auto"/>
        <w:right w:val="none" w:sz="0" w:space="0" w:color="auto"/>
      </w:divBdr>
    </w:div>
    <w:div w:id="334575944">
      <w:bodyDiv w:val="1"/>
      <w:marLeft w:val="0"/>
      <w:marRight w:val="0"/>
      <w:marTop w:val="0"/>
      <w:marBottom w:val="0"/>
      <w:divBdr>
        <w:top w:val="none" w:sz="0" w:space="0" w:color="auto"/>
        <w:left w:val="none" w:sz="0" w:space="0" w:color="auto"/>
        <w:bottom w:val="none" w:sz="0" w:space="0" w:color="auto"/>
        <w:right w:val="none" w:sz="0" w:space="0" w:color="auto"/>
      </w:divBdr>
    </w:div>
    <w:div w:id="357128264">
      <w:bodyDiv w:val="1"/>
      <w:marLeft w:val="0"/>
      <w:marRight w:val="0"/>
      <w:marTop w:val="0"/>
      <w:marBottom w:val="0"/>
      <w:divBdr>
        <w:top w:val="none" w:sz="0" w:space="0" w:color="auto"/>
        <w:left w:val="none" w:sz="0" w:space="0" w:color="auto"/>
        <w:bottom w:val="none" w:sz="0" w:space="0" w:color="auto"/>
        <w:right w:val="none" w:sz="0" w:space="0" w:color="auto"/>
      </w:divBdr>
    </w:div>
    <w:div w:id="429157584">
      <w:bodyDiv w:val="1"/>
      <w:marLeft w:val="0"/>
      <w:marRight w:val="0"/>
      <w:marTop w:val="0"/>
      <w:marBottom w:val="0"/>
      <w:divBdr>
        <w:top w:val="none" w:sz="0" w:space="0" w:color="auto"/>
        <w:left w:val="none" w:sz="0" w:space="0" w:color="auto"/>
        <w:bottom w:val="none" w:sz="0" w:space="0" w:color="auto"/>
        <w:right w:val="none" w:sz="0" w:space="0" w:color="auto"/>
      </w:divBdr>
    </w:div>
    <w:div w:id="434520988">
      <w:bodyDiv w:val="1"/>
      <w:marLeft w:val="0"/>
      <w:marRight w:val="0"/>
      <w:marTop w:val="0"/>
      <w:marBottom w:val="0"/>
      <w:divBdr>
        <w:top w:val="none" w:sz="0" w:space="0" w:color="auto"/>
        <w:left w:val="none" w:sz="0" w:space="0" w:color="auto"/>
        <w:bottom w:val="none" w:sz="0" w:space="0" w:color="auto"/>
        <w:right w:val="none" w:sz="0" w:space="0" w:color="auto"/>
      </w:divBdr>
    </w:div>
    <w:div w:id="454560817">
      <w:bodyDiv w:val="1"/>
      <w:marLeft w:val="0"/>
      <w:marRight w:val="0"/>
      <w:marTop w:val="0"/>
      <w:marBottom w:val="0"/>
      <w:divBdr>
        <w:top w:val="none" w:sz="0" w:space="0" w:color="auto"/>
        <w:left w:val="none" w:sz="0" w:space="0" w:color="auto"/>
        <w:bottom w:val="none" w:sz="0" w:space="0" w:color="auto"/>
        <w:right w:val="none" w:sz="0" w:space="0" w:color="auto"/>
      </w:divBdr>
    </w:div>
    <w:div w:id="457187526">
      <w:bodyDiv w:val="1"/>
      <w:marLeft w:val="0"/>
      <w:marRight w:val="0"/>
      <w:marTop w:val="0"/>
      <w:marBottom w:val="0"/>
      <w:divBdr>
        <w:top w:val="none" w:sz="0" w:space="0" w:color="auto"/>
        <w:left w:val="none" w:sz="0" w:space="0" w:color="auto"/>
        <w:bottom w:val="none" w:sz="0" w:space="0" w:color="auto"/>
        <w:right w:val="none" w:sz="0" w:space="0" w:color="auto"/>
      </w:divBdr>
    </w:div>
    <w:div w:id="485249603">
      <w:bodyDiv w:val="1"/>
      <w:marLeft w:val="0"/>
      <w:marRight w:val="0"/>
      <w:marTop w:val="0"/>
      <w:marBottom w:val="0"/>
      <w:divBdr>
        <w:top w:val="none" w:sz="0" w:space="0" w:color="auto"/>
        <w:left w:val="none" w:sz="0" w:space="0" w:color="auto"/>
        <w:bottom w:val="none" w:sz="0" w:space="0" w:color="auto"/>
        <w:right w:val="none" w:sz="0" w:space="0" w:color="auto"/>
      </w:divBdr>
    </w:div>
    <w:div w:id="522475565">
      <w:bodyDiv w:val="1"/>
      <w:marLeft w:val="0"/>
      <w:marRight w:val="0"/>
      <w:marTop w:val="0"/>
      <w:marBottom w:val="0"/>
      <w:divBdr>
        <w:top w:val="none" w:sz="0" w:space="0" w:color="auto"/>
        <w:left w:val="none" w:sz="0" w:space="0" w:color="auto"/>
        <w:bottom w:val="none" w:sz="0" w:space="0" w:color="auto"/>
        <w:right w:val="none" w:sz="0" w:space="0" w:color="auto"/>
      </w:divBdr>
    </w:div>
    <w:div w:id="535198409">
      <w:bodyDiv w:val="1"/>
      <w:marLeft w:val="0"/>
      <w:marRight w:val="0"/>
      <w:marTop w:val="0"/>
      <w:marBottom w:val="0"/>
      <w:divBdr>
        <w:top w:val="none" w:sz="0" w:space="0" w:color="auto"/>
        <w:left w:val="none" w:sz="0" w:space="0" w:color="auto"/>
        <w:bottom w:val="none" w:sz="0" w:space="0" w:color="auto"/>
        <w:right w:val="none" w:sz="0" w:space="0" w:color="auto"/>
      </w:divBdr>
    </w:div>
    <w:div w:id="543711799">
      <w:bodyDiv w:val="1"/>
      <w:marLeft w:val="0"/>
      <w:marRight w:val="0"/>
      <w:marTop w:val="0"/>
      <w:marBottom w:val="0"/>
      <w:divBdr>
        <w:top w:val="none" w:sz="0" w:space="0" w:color="auto"/>
        <w:left w:val="none" w:sz="0" w:space="0" w:color="auto"/>
        <w:bottom w:val="none" w:sz="0" w:space="0" w:color="auto"/>
        <w:right w:val="none" w:sz="0" w:space="0" w:color="auto"/>
      </w:divBdr>
    </w:div>
    <w:div w:id="545609127">
      <w:bodyDiv w:val="1"/>
      <w:marLeft w:val="0"/>
      <w:marRight w:val="0"/>
      <w:marTop w:val="0"/>
      <w:marBottom w:val="0"/>
      <w:divBdr>
        <w:top w:val="none" w:sz="0" w:space="0" w:color="auto"/>
        <w:left w:val="none" w:sz="0" w:space="0" w:color="auto"/>
        <w:bottom w:val="none" w:sz="0" w:space="0" w:color="auto"/>
        <w:right w:val="none" w:sz="0" w:space="0" w:color="auto"/>
      </w:divBdr>
    </w:div>
    <w:div w:id="601377528">
      <w:bodyDiv w:val="1"/>
      <w:marLeft w:val="0"/>
      <w:marRight w:val="0"/>
      <w:marTop w:val="0"/>
      <w:marBottom w:val="0"/>
      <w:divBdr>
        <w:top w:val="none" w:sz="0" w:space="0" w:color="auto"/>
        <w:left w:val="none" w:sz="0" w:space="0" w:color="auto"/>
        <w:bottom w:val="none" w:sz="0" w:space="0" w:color="auto"/>
        <w:right w:val="none" w:sz="0" w:space="0" w:color="auto"/>
      </w:divBdr>
    </w:div>
    <w:div w:id="605774952">
      <w:bodyDiv w:val="1"/>
      <w:marLeft w:val="0"/>
      <w:marRight w:val="0"/>
      <w:marTop w:val="0"/>
      <w:marBottom w:val="0"/>
      <w:divBdr>
        <w:top w:val="none" w:sz="0" w:space="0" w:color="auto"/>
        <w:left w:val="none" w:sz="0" w:space="0" w:color="auto"/>
        <w:bottom w:val="none" w:sz="0" w:space="0" w:color="auto"/>
        <w:right w:val="none" w:sz="0" w:space="0" w:color="auto"/>
      </w:divBdr>
    </w:div>
    <w:div w:id="623509527">
      <w:bodyDiv w:val="1"/>
      <w:marLeft w:val="0"/>
      <w:marRight w:val="0"/>
      <w:marTop w:val="0"/>
      <w:marBottom w:val="0"/>
      <w:divBdr>
        <w:top w:val="none" w:sz="0" w:space="0" w:color="auto"/>
        <w:left w:val="none" w:sz="0" w:space="0" w:color="auto"/>
        <w:bottom w:val="none" w:sz="0" w:space="0" w:color="auto"/>
        <w:right w:val="none" w:sz="0" w:space="0" w:color="auto"/>
      </w:divBdr>
    </w:div>
    <w:div w:id="634142431">
      <w:bodyDiv w:val="1"/>
      <w:marLeft w:val="0"/>
      <w:marRight w:val="0"/>
      <w:marTop w:val="0"/>
      <w:marBottom w:val="0"/>
      <w:divBdr>
        <w:top w:val="none" w:sz="0" w:space="0" w:color="auto"/>
        <w:left w:val="none" w:sz="0" w:space="0" w:color="auto"/>
        <w:bottom w:val="none" w:sz="0" w:space="0" w:color="auto"/>
        <w:right w:val="none" w:sz="0" w:space="0" w:color="auto"/>
      </w:divBdr>
    </w:div>
    <w:div w:id="644629405">
      <w:bodyDiv w:val="1"/>
      <w:marLeft w:val="0"/>
      <w:marRight w:val="0"/>
      <w:marTop w:val="0"/>
      <w:marBottom w:val="0"/>
      <w:divBdr>
        <w:top w:val="none" w:sz="0" w:space="0" w:color="auto"/>
        <w:left w:val="none" w:sz="0" w:space="0" w:color="auto"/>
        <w:bottom w:val="none" w:sz="0" w:space="0" w:color="auto"/>
        <w:right w:val="none" w:sz="0" w:space="0" w:color="auto"/>
      </w:divBdr>
    </w:div>
    <w:div w:id="647705354">
      <w:bodyDiv w:val="1"/>
      <w:marLeft w:val="0"/>
      <w:marRight w:val="0"/>
      <w:marTop w:val="0"/>
      <w:marBottom w:val="0"/>
      <w:divBdr>
        <w:top w:val="none" w:sz="0" w:space="0" w:color="auto"/>
        <w:left w:val="none" w:sz="0" w:space="0" w:color="auto"/>
        <w:bottom w:val="none" w:sz="0" w:space="0" w:color="auto"/>
        <w:right w:val="none" w:sz="0" w:space="0" w:color="auto"/>
      </w:divBdr>
    </w:div>
    <w:div w:id="659622877">
      <w:bodyDiv w:val="1"/>
      <w:marLeft w:val="0"/>
      <w:marRight w:val="0"/>
      <w:marTop w:val="0"/>
      <w:marBottom w:val="0"/>
      <w:divBdr>
        <w:top w:val="none" w:sz="0" w:space="0" w:color="auto"/>
        <w:left w:val="none" w:sz="0" w:space="0" w:color="auto"/>
        <w:bottom w:val="none" w:sz="0" w:space="0" w:color="auto"/>
        <w:right w:val="none" w:sz="0" w:space="0" w:color="auto"/>
      </w:divBdr>
    </w:div>
    <w:div w:id="671494443">
      <w:bodyDiv w:val="1"/>
      <w:marLeft w:val="0"/>
      <w:marRight w:val="0"/>
      <w:marTop w:val="0"/>
      <w:marBottom w:val="0"/>
      <w:divBdr>
        <w:top w:val="none" w:sz="0" w:space="0" w:color="auto"/>
        <w:left w:val="none" w:sz="0" w:space="0" w:color="auto"/>
        <w:bottom w:val="none" w:sz="0" w:space="0" w:color="auto"/>
        <w:right w:val="none" w:sz="0" w:space="0" w:color="auto"/>
      </w:divBdr>
      <w:divsChild>
        <w:div w:id="16933512">
          <w:marLeft w:val="0"/>
          <w:marRight w:val="0"/>
          <w:marTop w:val="0"/>
          <w:marBottom w:val="0"/>
          <w:divBdr>
            <w:top w:val="none" w:sz="0" w:space="0" w:color="auto"/>
            <w:left w:val="none" w:sz="0" w:space="0" w:color="auto"/>
            <w:bottom w:val="none" w:sz="0" w:space="0" w:color="auto"/>
            <w:right w:val="none" w:sz="0" w:space="0" w:color="auto"/>
          </w:divBdr>
          <w:divsChild>
            <w:div w:id="891774990">
              <w:marLeft w:val="0"/>
              <w:marRight w:val="0"/>
              <w:marTop w:val="0"/>
              <w:marBottom w:val="0"/>
              <w:divBdr>
                <w:top w:val="none" w:sz="0" w:space="0" w:color="auto"/>
                <w:left w:val="none" w:sz="0" w:space="0" w:color="auto"/>
                <w:bottom w:val="none" w:sz="0" w:space="0" w:color="auto"/>
                <w:right w:val="none" w:sz="0" w:space="0" w:color="auto"/>
              </w:divBdr>
              <w:divsChild>
                <w:div w:id="15161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0961">
      <w:bodyDiv w:val="1"/>
      <w:marLeft w:val="0"/>
      <w:marRight w:val="0"/>
      <w:marTop w:val="0"/>
      <w:marBottom w:val="0"/>
      <w:divBdr>
        <w:top w:val="none" w:sz="0" w:space="0" w:color="auto"/>
        <w:left w:val="none" w:sz="0" w:space="0" w:color="auto"/>
        <w:bottom w:val="none" w:sz="0" w:space="0" w:color="auto"/>
        <w:right w:val="none" w:sz="0" w:space="0" w:color="auto"/>
      </w:divBdr>
    </w:div>
    <w:div w:id="688992615">
      <w:bodyDiv w:val="1"/>
      <w:marLeft w:val="0"/>
      <w:marRight w:val="0"/>
      <w:marTop w:val="0"/>
      <w:marBottom w:val="0"/>
      <w:divBdr>
        <w:top w:val="none" w:sz="0" w:space="0" w:color="auto"/>
        <w:left w:val="none" w:sz="0" w:space="0" w:color="auto"/>
        <w:bottom w:val="none" w:sz="0" w:space="0" w:color="auto"/>
        <w:right w:val="none" w:sz="0" w:space="0" w:color="auto"/>
      </w:divBdr>
    </w:div>
    <w:div w:id="705914253">
      <w:bodyDiv w:val="1"/>
      <w:marLeft w:val="0"/>
      <w:marRight w:val="0"/>
      <w:marTop w:val="0"/>
      <w:marBottom w:val="0"/>
      <w:divBdr>
        <w:top w:val="none" w:sz="0" w:space="0" w:color="auto"/>
        <w:left w:val="none" w:sz="0" w:space="0" w:color="auto"/>
        <w:bottom w:val="none" w:sz="0" w:space="0" w:color="auto"/>
        <w:right w:val="none" w:sz="0" w:space="0" w:color="auto"/>
      </w:divBdr>
      <w:divsChild>
        <w:div w:id="1711807764">
          <w:marLeft w:val="720"/>
          <w:marRight w:val="0"/>
          <w:marTop w:val="240"/>
          <w:marBottom w:val="240"/>
          <w:divBdr>
            <w:top w:val="none" w:sz="0" w:space="0" w:color="auto"/>
            <w:left w:val="none" w:sz="0" w:space="0" w:color="auto"/>
            <w:bottom w:val="none" w:sz="0" w:space="0" w:color="auto"/>
            <w:right w:val="none" w:sz="0" w:space="0" w:color="auto"/>
          </w:divBdr>
        </w:div>
        <w:div w:id="1715541215">
          <w:marLeft w:val="720"/>
          <w:marRight w:val="0"/>
          <w:marTop w:val="240"/>
          <w:marBottom w:val="240"/>
          <w:divBdr>
            <w:top w:val="none" w:sz="0" w:space="0" w:color="auto"/>
            <w:left w:val="none" w:sz="0" w:space="0" w:color="auto"/>
            <w:bottom w:val="none" w:sz="0" w:space="0" w:color="auto"/>
            <w:right w:val="none" w:sz="0" w:space="0" w:color="auto"/>
          </w:divBdr>
        </w:div>
        <w:div w:id="1844664915">
          <w:marLeft w:val="720"/>
          <w:marRight w:val="0"/>
          <w:marTop w:val="240"/>
          <w:marBottom w:val="240"/>
          <w:divBdr>
            <w:top w:val="none" w:sz="0" w:space="0" w:color="auto"/>
            <w:left w:val="none" w:sz="0" w:space="0" w:color="auto"/>
            <w:bottom w:val="none" w:sz="0" w:space="0" w:color="auto"/>
            <w:right w:val="none" w:sz="0" w:space="0" w:color="auto"/>
          </w:divBdr>
        </w:div>
      </w:divsChild>
    </w:div>
    <w:div w:id="709498375">
      <w:bodyDiv w:val="1"/>
      <w:marLeft w:val="0"/>
      <w:marRight w:val="0"/>
      <w:marTop w:val="0"/>
      <w:marBottom w:val="0"/>
      <w:divBdr>
        <w:top w:val="none" w:sz="0" w:space="0" w:color="auto"/>
        <w:left w:val="none" w:sz="0" w:space="0" w:color="auto"/>
        <w:bottom w:val="none" w:sz="0" w:space="0" w:color="auto"/>
        <w:right w:val="none" w:sz="0" w:space="0" w:color="auto"/>
      </w:divBdr>
    </w:div>
    <w:div w:id="711657003">
      <w:bodyDiv w:val="1"/>
      <w:marLeft w:val="0"/>
      <w:marRight w:val="0"/>
      <w:marTop w:val="0"/>
      <w:marBottom w:val="0"/>
      <w:divBdr>
        <w:top w:val="none" w:sz="0" w:space="0" w:color="auto"/>
        <w:left w:val="none" w:sz="0" w:space="0" w:color="auto"/>
        <w:bottom w:val="none" w:sz="0" w:space="0" w:color="auto"/>
        <w:right w:val="none" w:sz="0" w:space="0" w:color="auto"/>
      </w:divBdr>
    </w:div>
    <w:div w:id="713696462">
      <w:bodyDiv w:val="1"/>
      <w:marLeft w:val="0"/>
      <w:marRight w:val="0"/>
      <w:marTop w:val="0"/>
      <w:marBottom w:val="0"/>
      <w:divBdr>
        <w:top w:val="none" w:sz="0" w:space="0" w:color="auto"/>
        <w:left w:val="none" w:sz="0" w:space="0" w:color="auto"/>
        <w:bottom w:val="none" w:sz="0" w:space="0" w:color="auto"/>
        <w:right w:val="none" w:sz="0" w:space="0" w:color="auto"/>
      </w:divBdr>
    </w:div>
    <w:div w:id="720052596">
      <w:bodyDiv w:val="1"/>
      <w:marLeft w:val="0"/>
      <w:marRight w:val="0"/>
      <w:marTop w:val="0"/>
      <w:marBottom w:val="0"/>
      <w:divBdr>
        <w:top w:val="none" w:sz="0" w:space="0" w:color="auto"/>
        <w:left w:val="none" w:sz="0" w:space="0" w:color="auto"/>
        <w:bottom w:val="none" w:sz="0" w:space="0" w:color="auto"/>
        <w:right w:val="none" w:sz="0" w:space="0" w:color="auto"/>
      </w:divBdr>
    </w:div>
    <w:div w:id="729308506">
      <w:bodyDiv w:val="1"/>
      <w:marLeft w:val="0"/>
      <w:marRight w:val="0"/>
      <w:marTop w:val="0"/>
      <w:marBottom w:val="0"/>
      <w:divBdr>
        <w:top w:val="none" w:sz="0" w:space="0" w:color="auto"/>
        <w:left w:val="none" w:sz="0" w:space="0" w:color="auto"/>
        <w:bottom w:val="none" w:sz="0" w:space="0" w:color="auto"/>
        <w:right w:val="none" w:sz="0" w:space="0" w:color="auto"/>
      </w:divBdr>
    </w:div>
    <w:div w:id="735903888">
      <w:bodyDiv w:val="1"/>
      <w:marLeft w:val="0"/>
      <w:marRight w:val="0"/>
      <w:marTop w:val="0"/>
      <w:marBottom w:val="0"/>
      <w:divBdr>
        <w:top w:val="none" w:sz="0" w:space="0" w:color="auto"/>
        <w:left w:val="none" w:sz="0" w:space="0" w:color="auto"/>
        <w:bottom w:val="none" w:sz="0" w:space="0" w:color="auto"/>
        <w:right w:val="none" w:sz="0" w:space="0" w:color="auto"/>
      </w:divBdr>
      <w:divsChild>
        <w:div w:id="487135078">
          <w:marLeft w:val="0"/>
          <w:marRight w:val="0"/>
          <w:marTop w:val="0"/>
          <w:marBottom w:val="0"/>
          <w:divBdr>
            <w:top w:val="none" w:sz="0" w:space="0" w:color="auto"/>
            <w:left w:val="none" w:sz="0" w:space="0" w:color="auto"/>
            <w:bottom w:val="none" w:sz="0" w:space="0" w:color="auto"/>
            <w:right w:val="none" w:sz="0" w:space="0" w:color="auto"/>
          </w:divBdr>
          <w:divsChild>
            <w:div w:id="1380089539">
              <w:marLeft w:val="0"/>
              <w:marRight w:val="0"/>
              <w:marTop w:val="0"/>
              <w:marBottom w:val="0"/>
              <w:divBdr>
                <w:top w:val="none" w:sz="0" w:space="0" w:color="auto"/>
                <w:left w:val="none" w:sz="0" w:space="0" w:color="auto"/>
                <w:bottom w:val="none" w:sz="0" w:space="0" w:color="auto"/>
                <w:right w:val="none" w:sz="0" w:space="0" w:color="auto"/>
              </w:divBdr>
            </w:div>
          </w:divsChild>
        </w:div>
        <w:div w:id="1147086396">
          <w:marLeft w:val="0"/>
          <w:marRight w:val="0"/>
          <w:marTop w:val="0"/>
          <w:marBottom w:val="0"/>
          <w:divBdr>
            <w:top w:val="none" w:sz="0" w:space="0" w:color="auto"/>
            <w:left w:val="none" w:sz="0" w:space="0" w:color="auto"/>
            <w:bottom w:val="none" w:sz="0" w:space="0" w:color="auto"/>
            <w:right w:val="none" w:sz="0" w:space="0" w:color="auto"/>
          </w:divBdr>
          <w:divsChild>
            <w:div w:id="245847148">
              <w:marLeft w:val="0"/>
              <w:marRight w:val="0"/>
              <w:marTop w:val="0"/>
              <w:marBottom w:val="0"/>
              <w:divBdr>
                <w:top w:val="none" w:sz="0" w:space="0" w:color="auto"/>
                <w:left w:val="none" w:sz="0" w:space="0" w:color="auto"/>
                <w:bottom w:val="none" w:sz="0" w:space="0" w:color="auto"/>
                <w:right w:val="none" w:sz="0" w:space="0" w:color="auto"/>
              </w:divBdr>
            </w:div>
          </w:divsChild>
        </w:div>
        <w:div w:id="1421489133">
          <w:marLeft w:val="0"/>
          <w:marRight w:val="0"/>
          <w:marTop w:val="0"/>
          <w:marBottom w:val="0"/>
          <w:divBdr>
            <w:top w:val="none" w:sz="0" w:space="0" w:color="auto"/>
            <w:left w:val="none" w:sz="0" w:space="0" w:color="auto"/>
            <w:bottom w:val="none" w:sz="0" w:space="0" w:color="auto"/>
            <w:right w:val="none" w:sz="0" w:space="0" w:color="auto"/>
          </w:divBdr>
          <w:divsChild>
            <w:div w:id="270284332">
              <w:marLeft w:val="0"/>
              <w:marRight w:val="0"/>
              <w:marTop w:val="0"/>
              <w:marBottom w:val="0"/>
              <w:divBdr>
                <w:top w:val="none" w:sz="0" w:space="0" w:color="auto"/>
                <w:left w:val="none" w:sz="0" w:space="0" w:color="auto"/>
                <w:bottom w:val="none" w:sz="0" w:space="0" w:color="auto"/>
                <w:right w:val="none" w:sz="0" w:space="0" w:color="auto"/>
              </w:divBdr>
            </w:div>
          </w:divsChild>
        </w:div>
        <w:div w:id="1512916060">
          <w:marLeft w:val="0"/>
          <w:marRight w:val="0"/>
          <w:marTop w:val="0"/>
          <w:marBottom w:val="0"/>
          <w:divBdr>
            <w:top w:val="none" w:sz="0" w:space="0" w:color="auto"/>
            <w:left w:val="none" w:sz="0" w:space="0" w:color="auto"/>
            <w:bottom w:val="none" w:sz="0" w:space="0" w:color="auto"/>
            <w:right w:val="none" w:sz="0" w:space="0" w:color="auto"/>
          </w:divBdr>
          <w:divsChild>
            <w:div w:id="1861165387">
              <w:marLeft w:val="0"/>
              <w:marRight w:val="0"/>
              <w:marTop w:val="0"/>
              <w:marBottom w:val="0"/>
              <w:divBdr>
                <w:top w:val="none" w:sz="0" w:space="0" w:color="auto"/>
                <w:left w:val="none" w:sz="0" w:space="0" w:color="auto"/>
                <w:bottom w:val="none" w:sz="0" w:space="0" w:color="auto"/>
                <w:right w:val="none" w:sz="0" w:space="0" w:color="auto"/>
              </w:divBdr>
            </w:div>
          </w:divsChild>
        </w:div>
        <w:div w:id="1939286489">
          <w:marLeft w:val="0"/>
          <w:marRight w:val="0"/>
          <w:marTop w:val="0"/>
          <w:marBottom w:val="0"/>
          <w:divBdr>
            <w:top w:val="none" w:sz="0" w:space="0" w:color="auto"/>
            <w:left w:val="none" w:sz="0" w:space="0" w:color="auto"/>
            <w:bottom w:val="none" w:sz="0" w:space="0" w:color="auto"/>
            <w:right w:val="none" w:sz="0" w:space="0" w:color="auto"/>
          </w:divBdr>
          <w:divsChild>
            <w:div w:id="16378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7067">
      <w:bodyDiv w:val="1"/>
      <w:marLeft w:val="0"/>
      <w:marRight w:val="0"/>
      <w:marTop w:val="0"/>
      <w:marBottom w:val="0"/>
      <w:divBdr>
        <w:top w:val="none" w:sz="0" w:space="0" w:color="auto"/>
        <w:left w:val="none" w:sz="0" w:space="0" w:color="auto"/>
        <w:bottom w:val="none" w:sz="0" w:space="0" w:color="auto"/>
        <w:right w:val="none" w:sz="0" w:space="0" w:color="auto"/>
      </w:divBdr>
    </w:div>
    <w:div w:id="802650565">
      <w:bodyDiv w:val="1"/>
      <w:marLeft w:val="0"/>
      <w:marRight w:val="0"/>
      <w:marTop w:val="0"/>
      <w:marBottom w:val="0"/>
      <w:divBdr>
        <w:top w:val="none" w:sz="0" w:space="0" w:color="auto"/>
        <w:left w:val="none" w:sz="0" w:space="0" w:color="auto"/>
        <w:bottom w:val="none" w:sz="0" w:space="0" w:color="auto"/>
        <w:right w:val="none" w:sz="0" w:space="0" w:color="auto"/>
      </w:divBdr>
      <w:divsChild>
        <w:div w:id="692921608">
          <w:marLeft w:val="547"/>
          <w:marRight w:val="0"/>
          <w:marTop w:val="0"/>
          <w:marBottom w:val="0"/>
          <w:divBdr>
            <w:top w:val="none" w:sz="0" w:space="0" w:color="auto"/>
            <w:left w:val="none" w:sz="0" w:space="0" w:color="auto"/>
            <w:bottom w:val="none" w:sz="0" w:space="0" w:color="auto"/>
            <w:right w:val="none" w:sz="0" w:space="0" w:color="auto"/>
          </w:divBdr>
        </w:div>
      </w:divsChild>
    </w:div>
    <w:div w:id="803041719">
      <w:bodyDiv w:val="1"/>
      <w:marLeft w:val="0"/>
      <w:marRight w:val="0"/>
      <w:marTop w:val="0"/>
      <w:marBottom w:val="0"/>
      <w:divBdr>
        <w:top w:val="none" w:sz="0" w:space="0" w:color="auto"/>
        <w:left w:val="none" w:sz="0" w:space="0" w:color="auto"/>
        <w:bottom w:val="none" w:sz="0" w:space="0" w:color="auto"/>
        <w:right w:val="none" w:sz="0" w:space="0" w:color="auto"/>
      </w:divBdr>
    </w:div>
    <w:div w:id="805708305">
      <w:bodyDiv w:val="1"/>
      <w:marLeft w:val="0"/>
      <w:marRight w:val="0"/>
      <w:marTop w:val="0"/>
      <w:marBottom w:val="0"/>
      <w:divBdr>
        <w:top w:val="none" w:sz="0" w:space="0" w:color="auto"/>
        <w:left w:val="none" w:sz="0" w:space="0" w:color="auto"/>
        <w:bottom w:val="none" w:sz="0" w:space="0" w:color="auto"/>
        <w:right w:val="none" w:sz="0" w:space="0" w:color="auto"/>
      </w:divBdr>
    </w:div>
    <w:div w:id="809634053">
      <w:bodyDiv w:val="1"/>
      <w:marLeft w:val="0"/>
      <w:marRight w:val="0"/>
      <w:marTop w:val="0"/>
      <w:marBottom w:val="0"/>
      <w:divBdr>
        <w:top w:val="none" w:sz="0" w:space="0" w:color="auto"/>
        <w:left w:val="none" w:sz="0" w:space="0" w:color="auto"/>
        <w:bottom w:val="none" w:sz="0" w:space="0" w:color="auto"/>
        <w:right w:val="none" w:sz="0" w:space="0" w:color="auto"/>
      </w:divBdr>
    </w:div>
    <w:div w:id="836573556">
      <w:bodyDiv w:val="1"/>
      <w:marLeft w:val="0"/>
      <w:marRight w:val="0"/>
      <w:marTop w:val="0"/>
      <w:marBottom w:val="0"/>
      <w:divBdr>
        <w:top w:val="none" w:sz="0" w:space="0" w:color="auto"/>
        <w:left w:val="none" w:sz="0" w:space="0" w:color="auto"/>
        <w:bottom w:val="none" w:sz="0" w:space="0" w:color="auto"/>
        <w:right w:val="none" w:sz="0" w:space="0" w:color="auto"/>
      </w:divBdr>
    </w:div>
    <w:div w:id="850487060">
      <w:bodyDiv w:val="1"/>
      <w:marLeft w:val="0"/>
      <w:marRight w:val="0"/>
      <w:marTop w:val="0"/>
      <w:marBottom w:val="0"/>
      <w:divBdr>
        <w:top w:val="none" w:sz="0" w:space="0" w:color="auto"/>
        <w:left w:val="none" w:sz="0" w:space="0" w:color="auto"/>
        <w:bottom w:val="none" w:sz="0" w:space="0" w:color="auto"/>
        <w:right w:val="none" w:sz="0" w:space="0" w:color="auto"/>
      </w:divBdr>
    </w:div>
    <w:div w:id="854925971">
      <w:bodyDiv w:val="1"/>
      <w:marLeft w:val="0"/>
      <w:marRight w:val="0"/>
      <w:marTop w:val="0"/>
      <w:marBottom w:val="0"/>
      <w:divBdr>
        <w:top w:val="none" w:sz="0" w:space="0" w:color="auto"/>
        <w:left w:val="none" w:sz="0" w:space="0" w:color="auto"/>
        <w:bottom w:val="none" w:sz="0" w:space="0" w:color="auto"/>
        <w:right w:val="none" w:sz="0" w:space="0" w:color="auto"/>
      </w:divBdr>
    </w:div>
    <w:div w:id="892274986">
      <w:bodyDiv w:val="1"/>
      <w:marLeft w:val="0"/>
      <w:marRight w:val="0"/>
      <w:marTop w:val="0"/>
      <w:marBottom w:val="0"/>
      <w:divBdr>
        <w:top w:val="none" w:sz="0" w:space="0" w:color="auto"/>
        <w:left w:val="none" w:sz="0" w:space="0" w:color="auto"/>
        <w:bottom w:val="none" w:sz="0" w:space="0" w:color="auto"/>
        <w:right w:val="none" w:sz="0" w:space="0" w:color="auto"/>
      </w:divBdr>
    </w:div>
    <w:div w:id="897935334">
      <w:bodyDiv w:val="1"/>
      <w:marLeft w:val="0"/>
      <w:marRight w:val="0"/>
      <w:marTop w:val="0"/>
      <w:marBottom w:val="0"/>
      <w:divBdr>
        <w:top w:val="none" w:sz="0" w:space="0" w:color="auto"/>
        <w:left w:val="none" w:sz="0" w:space="0" w:color="auto"/>
        <w:bottom w:val="none" w:sz="0" w:space="0" w:color="auto"/>
        <w:right w:val="none" w:sz="0" w:space="0" w:color="auto"/>
      </w:divBdr>
    </w:div>
    <w:div w:id="902255258">
      <w:bodyDiv w:val="1"/>
      <w:marLeft w:val="0"/>
      <w:marRight w:val="0"/>
      <w:marTop w:val="0"/>
      <w:marBottom w:val="0"/>
      <w:divBdr>
        <w:top w:val="none" w:sz="0" w:space="0" w:color="auto"/>
        <w:left w:val="none" w:sz="0" w:space="0" w:color="auto"/>
        <w:bottom w:val="none" w:sz="0" w:space="0" w:color="auto"/>
        <w:right w:val="none" w:sz="0" w:space="0" w:color="auto"/>
      </w:divBdr>
      <w:divsChild>
        <w:div w:id="169877641">
          <w:marLeft w:val="0"/>
          <w:marRight w:val="0"/>
          <w:marTop w:val="0"/>
          <w:marBottom w:val="0"/>
          <w:divBdr>
            <w:top w:val="none" w:sz="0" w:space="0" w:color="auto"/>
            <w:left w:val="none" w:sz="0" w:space="0" w:color="auto"/>
            <w:bottom w:val="none" w:sz="0" w:space="0" w:color="auto"/>
            <w:right w:val="none" w:sz="0" w:space="0" w:color="auto"/>
          </w:divBdr>
        </w:div>
      </w:divsChild>
    </w:div>
    <w:div w:id="920022180">
      <w:bodyDiv w:val="1"/>
      <w:marLeft w:val="0"/>
      <w:marRight w:val="0"/>
      <w:marTop w:val="0"/>
      <w:marBottom w:val="0"/>
      <w:divBdr>
        <w:top w:val="none" w:sz="0" w:space="0" w:color="auto"/>
        <w:left w:val="none" w:sz="0" w:space="0" w:color="auto"/>
        <w:bottom w:val="none" w:sz="0" w:space="0" w:color="auto"/>
        <w:right w:val="none" w:sz="0" w:space="0" w:color="auto"/>
      </w:divBdr>
    </w:div>
    <w:div w:id="934635080">
      <w:bodyDiv w:val="1"/>
      <w:marLeft w:val="0"/>
      <w:marRight w:val="0"/>
      <w:marTop w:val="0"/>
      <w:marBottom w:val="0"/>
      <w:divBdr>
        <w:top w:val="none" w:sz="0" w:space="0" w:color="auto"/>
        <w:left w:val="none" w:sz="0" w:space="0" w:color="auto"/>
        <w:bottom w:val="none" w:sz="0" w:space="0" w:color="auto"/>
        <w:right w:val="none" w:sz="0" w:space="0" w:color="auto"/>
      </w:divBdr>
    </w:div>
    <w:div w:id="940336379">
      <w:bodyDiv w:val="1"/>
      <w:marLeft w:val="0"/>
      <w:marRight w:val="0"/>
      <w:marTop w:val="0"/>
      <w:marBottom w:val="0"/>
      <w:divBdr>
        <w:top w:val="none" w:sz="0" w:space="0" w:color="auto"/>
        <w:left w:val="none" w:sz="0" w:space="0" w:color="auto"/>
        <w:bottom w:val="none" w:sz="0" w:space="0" w:color="auto"/>
        <w:right w:val="none" w:sz="0" w:space="0" w:color="auto"/>
      </w:divBdr>
    </w:div>
    <w:div w:id="943145545">
      <w:bodyDiv w:val="1"/>
      <w:marLeft w:val="0"/>
      <w:marRight w:val="0"/>
      <w:marTop w:val="0"/>
      <w:marBottom w:val="0"/>
      <w:divBdr>
        <w:top w:val="none" w:sz="0" w:space="0" w:color="auto"/>
        <w:left w:val="none" w:sz="0" w:space="0" w:color="auto"/>
        <w:bottom w:val="none" w:sz="0" w:space="0" w:color="auto"/>
        <w:right w:val="none" w:sz="0" w:space="0" w:color="auto"/>
      </w:divBdr>
    </w:div>
    <w:div w:id="969172569">
      <w:bodyDiv w:val="1"/>
      <w:marLeft w:val="0"/>
      <w:marRight w:val="0"/>
      <w:marTop w:val="0"/>
      <w:marBottom w:val="0"/>
      <w:divBdr>
        <w:top w:val="none" w:sz="0" w:space="0" w:color="auto"/>
        <w:left w:val="none" w:sz="0" w:space="0" w:color="auto"/>
        <w:bottom w:val="none" w:sz="0" w:space="0" w:color="auto"/>
        <w:right w:val="none" w:sz="0" w:space="0" w:color="auto"/>
      </w:divBdr>
    </w:div>
    <w:div w:id="973295559">
      <w:bodyDiv w:val="1"/>
      <w:marLeft w:val="0"/>
      <w:marRight w:val="0"/>
      <w:marTop w:val="0"/>
      <w:marBottom w:val="0"/>
      <w:divBdr>
        <w:top w:val="none" w:sz="0" w:space="0" w:color="auto"/>
        <w:left w:val="none" w:sz="0" w:space="0" w:color="auto"/>
        <w:bottom w:val="none" w:sz="0" w:space="0" w:color="auto"/>
        <w:right w:val="none" w:sz="0" w:space="0" w:color="auto"/>
      </w:divBdr>
    </w:div>
    <w:div w:id="975140686">
      <w:bodyDiv w:val="1"/>
      <w:marLeft w:val="0"/>
      <w:marRight w:val="0"/>
      <w:marTop w:val="0"/>
      <w:marBottom w:val="0"/>
      <w:divBdr>
        <w:top w:val="none" w:sz="0" w:space="0" w:color="auto"/>
        <w:left w:val="none" w:sz="0" w:space="0" w:color="auto"/>
        <w:bottom w:val="none" w:sz="0" w:space="0" w:color="auto"/>
        <w:right w:val="none" w:sz="0" w:space="0" w:color="auto"/>
      </w:divBdr>
    </w:div>
    <w:div w:id="993338144">
      <w:bodyDiv w:val="1"/>
      <w:marLeft w:val="0"/>
      <w:marRight w:val="0"/>
      <w:marTop w:val="0"/>
      <w:marBottom w:val="0"/>
      <w:divBdr>
        <w:top w:val="none" w:sz="0" w:space="0" w:color="auto"/>
        <w:left w:val="none" w:sz="0" w:space="0" w:color="auto"/>
        <w:bottom w:val="none" w:sz="0" w:space="0" w:color="auto"/>
        <w:right w:val="none" w:sz="0" w:space="0" w:color="auto"/>
      </w:divBdr>
    </w:div>
    <w:div w:id="1002583151">
      <w:bodyDiv w:val="1"/>
      <w:marLeft w:val="0"/>
      <w:marRight w:val="0"/>
      <w:marTop w:val="0"/>
      <w:marBottom w:val="0"/>
      <w:divBdr>
        <w:top w:val="none" w:sz="0" w:space="0" w:color="auto"/>
        <w:left w:val="none" w:sz="0" w:space="0" w:color="auto"/>
        <w:bottom w:val="none" w:sz="0" w:space="0" w:color="auto"/>
        <w:right w:val="none" w:sz="0" w:space="0" w:color="auto"/>
      </w:divBdr>
    </w:div>
    <w:div w:id="1014847959">
      <w:bodyDiv w:val="1"/>
      <w:marLeft w:val="0"/>
      <w:marRight w:val="0"/>
      <w:marTop w:val="0"/>
      <w:marBottom w:val="0"/>
      <w:divBdr>
        <w:top w:val="none" w:sz="0" w:space="0" w:color="auto"/>
        <w:left w:val="none" w:sz="0" w:space="0" w:color="auto"/>
        <w:bottom w:val="none" w:sz="0" w:space="0" w:color="auto"/>
        <w:right w:val="none" w:sz="0" w:space="0" w:color="auto"/>
      </w:divBdr>
    </w:div>
    <w:div w:id="1022706510">
      <w:bodyDiv w:val="1"/>
      <w:marLeft w:val="0"/>
      <w:marRight w:val="0"/>
      <w:marTop w:val="0"/>
      <w:marBottom w:val="0"/>
      <w:divBdr>
        <w:top w:val="none" w:sz="0" w:space="0" w:color="auto"/>
        <w:left w:val="none" w:sz="0" w:space="0" w:color="auto"/>
        <w:bottom w:val="none" w:sz="0" w:space="0" w:color="auto"/>
        <w:right w:val="none" w:sz="0" w:space="0" w:color="auto"/>
      </w:divBdr>
    </w:div>
    <w:div w:id="1033653389">
      <w:bodyDiv w:val="1"/>
      <w:marLeft w:val="0"/>
      <w:marRight w:val="0"/>
      <w:marTop w:val="0"/>
      <w:marBottom w:val="0"/>
      <w:divBdr>
        <w:top w:val="none" w:sz="0" w:space="0" w:color="auto"/>
        <w:left w:val="none" w:sz="0" w:space="0" w:color="auto"/>
        <w:bottom w:val="none" w:sz="0" w:space="0" w:color="auto"/>
        <w:right w:val="none" w:sz="0" w:space="0" w:color="auto"/>
      </w:divBdr>
    </w:div>
    <w:div w:id="1083140249">
      <w:bodyDiv w:val="1"/>
      <w:marLeft w:val="0"/>
      <w:marRight w:val="0"/>
      <w:marTop w:val="0"/>
      <w:marBottom w:val="0"/>
      <w:divBdr>
        <w:top w:val="none" w:sz="0" w:space="0" w:color="auto"/>
        <w:left w:val="none" w:sz="0" w:space="0" w:color="auto"/>
        <w:bottom w:val="none" w:sz="0" w:space="0" w:color="auto"/>
        <w:right w:val="none" w:sz="0" w:space="0" w:color="auto"/>
      </w:divBdr>
    </w:div>
    <w:div w:id="1086613996">
      <w:bodyDiv w:val="1"/>
      <w:marLeft w:val="0"/>
      <w:marRight w:val="0"/>
      <w:marTop w:val="0"/>
      <w:marBottom w:val="0"/>
      <w:divBdr>
        <w:top w:val="none" w:sz="0" w:space="0" w:color="auto"/>
        <w:left w:val="none" w:sz="0" w:space="0" w:color="auto"/>
        <w:bottom w:val="none" w:sz="0" w:space="0" w:color="auto"/>
        <w:right w:val="none" w:sz="0" w:space="0" w:color="auto"/>
      </w:divBdr>
    </w:div>
    <w:div w:id="1107308020">
      <w:bodyDiv w:val="1"/>
      <w:marLeft w:val="0"/>
      <w:marRight w:val="0"/>
      <w:marTop w:val="0"/>
      <w:marBottom w:val="0"/>
      <w:divBdr>
        <w:top w:val="none" w:sz="0" w:space="0" w:color="auto"/>
        <w:left w:val="none" w:sz="0" w:space="0" w:color="auto"/>
        <w:bottom w:val="none" w:sz="0" w:space="0" w:color="auto"/>
        <w:right w:val="none" w:sz="0" w:space="0" w:color="auto"/>
      </w:divBdr>
    </w:div>
    <w:div w:id="1111583288">
      <w:bodyDiv w:val="1"/>
      <w:marLeft w:val="0"/>
      <w:marRight w:val="0"/>
      <w:marTop w:val="0"/>
      <w:marBottom w:val="0"/>
      <w:divBdr>
        <w:top w:val="none" w:sz="0" w:space="0" w:color="auto"/>
        <w:left w:val="none" w:sz="0" w:space="0" w:color="auto"/>
        <w:bottom w:val="none" w:sz="0" w:space="0" w:color="auto"/>
        <w:right w:val="none" w:sz="0" w:space="0" w:color="auto"/>
      </w:divBdr>
    </w:div>
    <w:div w:id="1133140085">
      <w:bodyDiv w:val="1"/>
      <w:marLeft w:val="0"/>
      <w:marRight w:val="0"/>
      <w:marTop w:val="0"/>
      <w:marBottom w:val="0"/>
      <w:divBdr>
        <w:top w:val="none" w:sz="0" w:space="0" w:color="auto"/>
        <w:left w:val="none" w:sz="0" w:space="0" w:color="auto"/>
        <w:bottom w:val="none" w:sz="0" w:space="0" w:color="auto"/>
        <w:right w:val="none" w:sz="0" w:space="0" w:color="auto"/>
      </w:divBdr>
    </w:div>
    <w:div w:id="1157069632">
      <w:bodyDiv w:val="1"/>
      <w:marLeft w:val="0"/>
      <w:marRight w:val="0"/>
      <w:marTop w:val="0"/>
      <w:marBottom w:val="0"/>
      <w:divBdr>
        <w:top w:val="none" w:sz="0" w:space="0" w:color="auto"/>
        <w:left w:val="none" w:sz="0" w:space="0" w:color="auto"/>
        <w:bottom w:val="none" w:sz="0" w:space="0" w:color="auto"/>
        <w:right w:val="none" w:sz="0" w:space="0" w:color="auto"/>
      </w:divBdr>
    </w:div>
    <w:div w:id="1168054975">
      <w:bodyDiv w:val="1"/>
      <w:marLeft w:val="0"/>
      <w:marRight w:val="0"/>
      <w:marTop w:val="0"/>
      <w:marBottom w:val="0"/>
      <w:divBdr>
        <w:top w:val="none" w:sz="0" w:space="0" w:color="auto"/>
        <w:left w:val="none" w:sz="0" w:space="0" w:color="auto"/>
        <w:bottom w:val="none" w:sz="0" w:space="0" w:color="auto"/>
        <w:right w:val="none" w:sz="0" w:space="0" w:color="auto"/>
      </w:divBdr>
    </w:div>
    <w:div w:id="1175877263">
      <w:bodyDiv w:val="1"/>
      <w:marLeft w:val="0"/>
      <w:marRight w:val="0"/>
      <w:marTop w:val="0"/>
      <w:marBottom w:val="0"/>
      <w:divBdr>
        <w:top w:val="none" w:sz="0" w:space="0" w:color="auto"/>
        <w:left w:val="none" w:sz="0" w:space="0" w:color="auto"/>
        <w:bottom w:val="none" w:sz="0" w:space="0" w:color="auto"/>
        <w:right w:val="none" w:sz="0" w:space="0" w:color="auto"/>
      </w:divBdr>
    </w:div>
    <w:div w:id="1184631275">
      <w:bodyDiv w:val="1"/>
      <w:marLeft w:val="0"/>
      <w:marRight w:val="0"/>
      <w:marTop w:val="0"/>
      <w:marBottom w:val="0"/>
      <w:divBdr>
        <w:top w:val="none" w:sz="0" w:space="0" w:color="auto"/>
        <w:left w:val="none" w:sz="0" w:space="0" w:color="auto"/>
        <w:bottom w:val="none" w:sz="0" w:space="0" w:color="auto"/>
        <w:right w:val="none" w:sz="0" w:space="0" w:color="auto"/>
      </w:divBdr>
    </w:div>
    <w:div w:id="1202670652">
      <w:bodyDiv w:val="1"/>
      <w:marLeft w:val="0"/>
      <w:marRight w:val="0"/>
      <w:marTop w:val="0"/>
      <w:marBottom w:val="0"/>
      <w:divBdr>
        <w:top w:val="none" w:sz="0" w:space="0" w:color="auto"/>
        <w:left w:val="none" w:sz="0" w:space="0" w:color="auto"/>
        <w:bottom w:val="none" w:sz="0" w:space="0" w:color="auto"/>
        <w:right w:val="none" w:sz="0" w:space="0" w:color="auto"/>
      </w:divBdr>
    </w:div>
    <w:div w:id="1230966720">
      <w:bodyDiv w:val="1"/>
      <w:marLeft w:val="0"/>
      <w:marRight w:val="0"/>
      <w:marTop w:val="0"/>
      <w:marBottom w:val="0"/>
      <w:divBdr>
        <w:top w:val="none" w:sz="0" w:space="0" w:color="auto"/>
        <w:left w:val="none" w:sz="0" w:space="0" w:color="auto"/>
        <w:bottom w:val="none" w:sz="0" w:space="0" w:color="auto"/>
        <w:right w:val="none" w:sz="0" w:space="0" w:color="auto"/>
      </w:divBdr>
    </w:div>
    <w:div w:id="1253317692">
      <w:bodyDiv w:val="1"/>
      <w:marLeft w:val="0"/>
      <w:marRight w:val="0"/>
      <w:marTop w:val="0"/>
      <w:marBottom w:val="0"/>
      <w:divBdr>
        <w:top w:val="none" w:sz="0" w:space="0" w:color="auto"/>
        <w:left w:val="none" w:sz="0" w:space="0" w:color="auto"/>
        <w:bottom w:val="none" w:sz="0" w:space="0" w:color="auto"/>
        <w:right w:val="none" w:sz="0" w:space="0" w:color="auto"/>
      </w:divBdr>
    </w:div>
    <w:div w:id="1257638422">
      <w:bodyDiv w:val="1"/>
      <w:marLeft w:val="0"/>
      <w:marRight w:val="0"/>
      <w:marTop w:val="0"/>
      <w:marBottom w:val="0"/>
      <w:divBdr>
        <w:top w:val="none" w:sz="0" w:space="0" w:color="auto"/>
        <w:left w:val="none" w:sz="0" w:space="0" w:color="auto"/>
        <w:bottom w:val="none" w:sz="0" w:space="0" w:color="auto"/>
        <w:right w:val="none" w:sz="0" w:space="0" w:color="auto"/>
      </w:divBdr>
      <w:divsChild>
        <w:div w:id="1518809837">
          <w:marLeft w:val="240"/>
          <w:marRight w:val="0"/>
          <w:marTop w:val="0"/>
          <w:marBottom w:val="300"/>
          <w:divBdr>
            <w:top w:val="none" w:sz="0" w:space="0" w:color="auto"/>
            <w:left w:val="none" w:sz="0" w:space="0" w:color="auto"/>
            <w:bottom w:val="none" w:sz="0" w:space="0" w:color="auto"/>
            <w:right w:val="none" w:sz="0" w:space="0" w:color="auto"/>
          </w:divBdr>
        </w:div>
      </w:divsChild>
    </w:div>
    <w:div w:id="1280843692">
      <w:bodyDiv w:val="1"/>
      <w:marLeft w:val="0"/>
      <w:marRight w:val="0"/>
      <w:marTop w:val="0"/>
      <w:marBottom w:val="0"/>
      <w:divBdr>
        <w:top w:val="none" w:sz="0" w:space="0" w:color="auto"/>
        <w:left w:val="none" w:sz="0" w:space="0" w:color="auto"/>
        <w:bottom w:val="none" w:sz="0" w:space="0" w:color="auto"/>
        <w:right w:val="none" w:sz="0" w:space="0" w:color="auto"/>
      </w:divBdr>
    </w:div>
    <w:div w:id="1287080526">
      <w:bodyDiv w:val="1"/>
      <w:marLeft w:val="0"/>
      <w:marRight w:val="0"/>
      <w:marTop w:val="0"/>
      <w:marBottom w:val="0"/>
      <w:divBdr>
        <w:top w:val="none" w:sz="0" w:space="0" w:color="auto"/>
        <w:left w:val="none" w:sz="0" w:space="0" w:color="auto"/>
        <w:bottom w:val="none" w:sz="0" w:space="0" w:color="auto"/>
        <w:right w:val="none" w:sz="0" w:space="0" w:color="auto"/>
      </w:divBdr>
    </w:div>
    <w:div w:id="1326860469">
      <w:bodyDiv w:val="1"/>
      <w:marLeft w:val="0"/>
      <w:marRight w:val="0"/>
      <w:marTop w:val="0"/>
      <w:marBottom w:val="0"/>
      <w:divBdr>
        <w:top w:val="none" w:sz="0" w:space="0" w:color="auto"/>
        <w:left w:val="none" w:sz="0" w:space="0" w:color="auto"/>
        <w:bottom w:val="none" w:sz="0" w:space="0" w:color="auto"/>
        <w:right w:val="none" w:sz="0" w:space="0" w:color="auto"/>
      </w:divBdr>
    </w:div>
    <w:div w:id="1340234918">
      <w:bodyDiv w:val="1"/>
      <w:marLeft w:val="0"/>
      <w:marRight w:val="0"/>
      <w:marTop w:val="0"/>
      <w:marBottom w:val="0"/>
      <w:divBdr>
        <w:top w:val="none" w:sz="0" w:space="0" w:color="auto"/>
        <w:left w:val="none" w:sz="0" w:space="0" w:color="auto"/>
        <w:bottom w:val="none" w:sz="0" w:space="0" w:color="auto"/>
        <w:right w:val="none" w:sz="0" w:space="0" w:color="auto"/>
      </w:divBdr>
    </w:div>
    <w:div w:id="1362588857">
      <w:bodyDiv w:val="1"/>
      <w:marLeft w:val="0"/>
      <w:marRight w:val="0"/>
      <w:marTop w:val="0"/>
      <w:marBottom w:val="0"/>
      <w:divBdr>
        <w:top w:val="none" w:sz="0" w:space="0" w:color="auto"/>
        <w:left w:val="none" w:sz="0" w:space="0" w:color="auto"/>
        <w:bottom w:val="none" w:sz="0" w:space="0" w:color="auto"/>
        <w:right w:val="none" w:sz="0" w:space="0" w:color="auto"/>
      </w:divBdr>
    </w:div>
    <w:div w:id="1366177453">
      <w:bodyDiv w:val="1"/>
      <w:marLeft w:val="0"/>
      <w:marRight w:val="0"/>
      <w:marTop w:val="0"/>
      <w:marBottom w:val="0"/>
      <w:divBdr>
        <w:top w:val="none" w:sz="0" w:space="0" w:color="auto"/>
        <w:left w:val="none" w:sz="0" w:space="0" w:color="auto"/>
        <w:bottom w:val="none" w:sz="0" w:space="0" w:color="auto"/>
        <w:right w:val="none" w:sz="0" w:space="0" w:color="auto"/>
      </w:divBdr>
    </w:div>
    <w:div w:id="1371028180">
      <w:bodyDiv w:val="1"/>
      <w:marLeft w:val="0"/>
      <w:marRight w:val="0"/>
      <w:marTop w:val="0"/>
      <w:marBottom w:val="0"/>
      <w:divBdr>
        <w:top w:val="none" w:sz="0" w:space="0" w:color="auto"/>
        <w:left w:val="none" w:sz="0" w:space="0" w:color="auto"/>
        <w:bottom w:val="none" w:sz="0" w:space="0" w:color="auto"/>
        <w:right w:val="none" w:sz="0" w:space="0" w:color="auto"/>
      </w:divBdr>
    </w:div>
    <w:div w:id="1381201585">
      <w:bodyDiv w:val="1"/>
      <w:marLeft w:val="0"/>
      <w:marRight w:val="0"/>
      <w:marTop w:val="0"/>
      <w:marBottom w:val="0"/>
      <w:divBdr>
        <w:top w:val="none" w:sz="0" w:space="0" w:color="auto"/>
        <w:left w:val="none" w:sz="0" w:space="0" w:color="auto"/>
        <w:bottom w:val="none" w:sz="0" w:space="0" w:color="auto"/>
        <w:right w:val="none" w:sz="0" w:space="0" w:color="auto"/>
      </w:divBdr>
    </w:div>
    <w:div w:id="1394741088">
      <w:bodyDiv w:val="1"/>
      <w:marLeft w:val="0"/>
      <w:marRight w:val="0"/>
      <w:marTop w:val="0"/>
      <w:marBottom w:val="0"/>
      <w:divBdr>
        <w:top w:val="none" w:sz="0" w:space="0" w:color="auto"/>
        <w:left w:val="none" w:sz="0" w:space="0" w:color="auto"/>
        <w:bottom w:val="none" w:sz="0" w:space="0" w:color="auto"/>
        <w:right w:val="none" w:sz="0" w:space="0" w:color="auto"/>
      </w:divBdr>
      <w:divsChild>
        <w:div w:id="628903333">
          <w:marLeft w:val="0"/>
          <w:marRight w:val="0"/>
          <w:marTop w:val="0"/>
          <w:marBottom w:val="0"/>
          <w:divBdr>
            <w:top w:val="none" w:sz="0" w:space="0" w:color="auto"/>
            <w:left w:val="none" w:sz="0" w:space="0" w:color="auto"/>
            <w:bottom w:val="none" w:sz="0" w:space="0" w:color="auto"/>
            <w:right w:val="none" w:sz="0" w:space="0" w:color="auto"/>
          </w:divBdr>
          <w:divsChild>
            <w:div w:id="284504522">
              <w:marLeft w:val="0"/>
              <w:marRight w:val="0"/>
              <w:marTop w:val="0"/>
              <w:marBottom w:val="0"/>
              <w:divBdr>
                <w:top w:val="none" w:sz="0" w:space="0" w:color="auto"/>
                <w:left w:val="none" w:sz="0" w:space="0" w:color="auto"/>
                <w:bottom w:val="none" w:sz="0" w:space="0" w:color="auto"/>
                <w:right w:val="none" w:sz="0" w:space="0" w:color="auto"/>
              </w:divBdr>
              <w:divsChild>
                <w:div w:id="1340155053">
                  <w:marLeft w:val="0"/>
                  <w:marRight w:val="0"/>
                  <w:marTop w:val="0"/>
                  <w:marBottom w:val="0"/>
                  <w:divBdr>
                    <w:top w:val="none" w:sz="0" w:space="0" w:color="auto"/>
                    <w:left w:val="none" w:sz="0" w:space="0" w:color="auto"/>
                    <w:bottom w:val="none" w:sz="0" w:space="0" w:color="auto"/>
                    <w:right w:val="none" w:sz="0" w:space="0" w:color="auto"/>
                  </w:divBdr>
                  <w:divsChild>
                    <w:div w:id="1099831076">
                      <w:marLeft w:val="0"/>
                      <w:marRight w:val="0"/>
                      <w:marTop w:val="0"/>
                      <w:marBottom w:val="0"/>
                      <w:divBdr>
                        <w:top w:val="none" w:sz="0" w:space="0" w:color="auto"/>
                        <w:left w:val="none" w:sz="0" w:space="0" w:color="auto"/>
                        <w:bottom w:val="none" w:sz="0" w:space="0" w:color="auto"/>
                        <w:right w:val="none" w:sz="0" w:space="0" w:color="auto"/>
                      </w:divBdr>
                      <w:divsChild>
                        <w:div w:id="1733967801">
                          <w:marLeft w:val="0"/>
                          <w:marRight w:val="0"/>
                          <w:marTop w:val="0"/>
                          <w:marBottom w:val="0"/>
                          <w:divBdr>
                            <w:top w:val="none" w:sz="0" w:space="0" w:color="auto"/>
                            <w:left w:val="none" w:sz="0" w:space="0" w:color="auto"/>
                            <w:bottom w:val="none" w:sz="0" w:space="0" w:color="auto"/>
                            <w:right w:val="none" w:sz="0" w:space="0" w:color="auto"/>
                          </w:divBdr>
                          <w:divsChild>
                            <w:div w:id="1777212204">
                              <w:marLeft w:val="0"/>
                              <w:marRight w:val="0"/>
                              <w:marTop w:val="0"/>
                              <w:marBottom w:val="0"/>
                              <w:divBdr>
                                <w:top w:val="none" w:sz="0" w:space="0" w:color="auto"/>
                                <w:left w:val="none" w:sz="0" w:space="0" w:color="auto"/>
                                <w:bottom w:val="none" w:sz="0" w:space="0" w:color="auto"/>
                                <w:right w:val="none" w:sz="0" w:space="0" w:color="auto"/>
                              </w:divBdr>
                              <w:divsChild>
                                <w:div w:id="348917727">
                                  <w:marLeft w:val="0"/>
                                  <w:marRight w:val="0"/>
                                  <w:marTop w:val="0"/>
                                  <w:marBottom w:val="0"/>
                                  <w:divBdr>
                                    <w:top w:val="none" w:sz="0" w:space="0" w:color="auto"/>
                                    <w:left w:val="none" w:sz="0" w:space="0" w:color="auto"/>
                                    <w:bottom w:val="none" w:sz="0" w:space="0" w:color="auto"/>
                                    <w:right w:val="none" w:sz="0" w:space="0" w:color="auto"/>
                                  </w:divBdr>
                                  <w:divsChild>
                                    <w:div w:id="450638121">
                                      <w:marLeft w:val="0"/>
                                      <w:marRight w:val="0"/>
                                      <w:marTop w:val="0"/>
                                      <w:marBottom w:val="0"/>
                                      <w:divBdr>
                                        <w:top w:val="none" w:sz="0" w:space="0" w:color="auto"/>
                                        <w:left w:val="none" w:sz="0" w:space="0" w:color="auto"/>
                                        <w:bottom w:val="none" w:sz="0" w:space="0" w:color="auto"/>
                                        <w:right w:val="none" w:sz="0" w:space="0" w:color="auto"/>
                                      </w:divBdr>
                                      <w:divsChild>
                                        <w:div w:id="1584100130">
                                          <w:marLeft w:val="0"/>
                                          <w:marRight w:val="0"/>
                                          <w:marTop w:val="0"/>
                                          <w:marBottom w:val="0"/>
                                          <w:divBdr>
                                            <w:top w:val="none" w:sz="0" w:space="0" w:color="auto"/>
                                            <w:left w:val="none" w:sz="0" w:space="0" w:color="auto"/>
                                            <w:bottom w:val="none" w:sz="0" w:space="0" w:color="auto"/>
                                            <w:right w:val="none" w:sz="0" w:space="0" w:color="auto"/>
                                          </w:divBdr>
                                          <w:divsChild>
                                            <w:div w:id="1054545183">
                                              <w:marLeft w:val="0"/>
                                              <w:marRight w:val="0"/>
                                              <w:marTop w:val="0"/>
                                              <w:marBottom w:val="0"/>
                                              <w:divBdr>
                                                <w:top w:val="none" w:sz="0" w:space="0" w:color="auto"/>
                                                <w:left w:val="none" w:sz="0" w:space="0" w:color="auto"/>
                                                <w:bottom w:val="none" w:sz="0" w:space="0" w:color="auto"/>
                                                <w:right w:val="none" w:sz="0" w:space="0" w:color="auto"/>
                                              </w:divBdr>
                                              <w:divsChild>
                                                <w:div w:id="80763478">
                                                  <w:marLeft w:val="0"/>
                                                  <w:marRight w:val="0"/>
                                                  <w:marTop w:val="0"/>
                                                  <w:marBottom w:val="0"/>
                                                  <w:divBdr>
                                                    <w:top w:val="none" w:sz="0" w:space="0" w:color="auto"/>
                                                    <w:left w:val="none" w:sz="0" w:space="0" w:color="auto"/>
                                                    <w:bottom w:val="none" w:sz="0" w:space="0" w:color="auto"/>
                                                    <w:right w:val="none" w:sz="0" w:space="0" w:color="auto"/>
                                                  </w:divBdr>
                                                  <w:divsChild>
                                                    <w:div w:id="913588642">
                                                      <w:marLeft w:val="0"/>
                                                      <w:marRight w:val="0"/>
                                                      <w:marTop w:val="0"/>
                                                      <w:marBottom w:val="0"/>
                                                      <w:divBdr>
                                                        <w:top w:val="none" w:sz="0" w:space="0" w:color="auto"/>
                                                        <w:left w:val="none" w:sz="0" w:space="0" w:color="auto"/>
                                                        <w:bottom w:val="none" w:sz="0" w:space="0" w:color="auto"/>
                                                        <w:right w:val="none" w:sz="0" w:space="0" w:color="auto"/>
                                                      </w:divBdr>
                                                      <w:divsChild>
                                                        <w:div w:id="15158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459919">
      <w:bodyDiv w:val="1"/>
      <w:marLeft w:val="0"/>
      <w:marRight w:val="0"/>
      <w:marTop w:val="0"/>
      <w:marBottom w:val="0"/>
      <w:divBdr>
        <w:top w:val="none" w:sz="0" w:space="0" w:color="auto"/>
        <w:left w:val="none" w:sz="0" w:space="0" w:color="auto"/>
        <w:bottom w:val="none" w:sz="0" w:space="0" w:color="auto"/>
        <w:right w:val="none" w:sz="0" w:space="0" w:color="auto"/>
      </w:divBdr>
      <w:divsChild>
        <w:div w:id="30156538">
          <w:marLeft w:val="720"/>
          <w:marRight w:val="0"/>
          <w:marTop w:val="240"/>
          <w:marBottom w:val="240"/>
          <w:divBdr>
            <w:top w:val="none" w:sz="0" w:space="0" w:color="auto"/>
            <w:left w:val="none" w:sz="0" w:space="0" w:color="auto"/>
            <w:bottom w:val="none" w:sz="0" w:space="0" w:color="auto"/>
            <w:right w:val="none" w:sz="0" w:space="0" w:color="auto"/>
          </w:divBdr>
        </w:div>
        <w:div w:id="887649898">
          <w:marLeft w:val="720"/>
          <w:marRight w:val="0"/>
          <w:marTop w:val="240"/>
          <w:marBottom w:val="240"/>
          <w:divBdr>
            <w:top w:val="none" w:sz="0" w:space="0" w:color="auto"/>
            <w:left w:val="none" w:sz="0" w:space="0" w:color="auto"/>
            <w:bottom w:val="none" w:sz="0" w:space="0" w:color="auto"/>
            <w:right w:val="none" w:sz="0" w:space="0" w:color="auto"/>
          </w:divBdr>
        </w:div>
        <w:div w:id="914823353">
          <w:marLeft w:val="720"/>
          <w:marRight w:val="0"/>
          <w:marTop w:val="240"/>
          <w:marBottom w:val="240"/>
          <w:divBdr>
            <w:top w:val="none" w:sz="0" w:space="0" w:color="auto"/>
            <w:left w:val="none" w:sz="0" w:space="0" w:color="auto"/>
            <w:bottom w:val="none" w:sz="0" w:space="0" w:color="auto"/>
            <w:right w:val="none" w:sz="0" w:space="0" w:color="auto"/>
          </w:divBdr>
        </w:div>
        <w:div w:id="985470643">
          <w:marLeft w:val="720"/>
          <w:marRight w:val="0"/>
          <w:marTop w:val="240"/>
          <w:marBottom w:val="240"/>
          <w:divBdr>
            <w:top w:val="none" w:sz="0" w:space="0" w:color="auto"/>
            <w:left w:val="none" w:sz="0" w:space="0" w:color="auto"/>
            <w:bottom w:val="none" w:sz="0" w:space="0" w:color="auto"/>
            <w:right w:val="none" w:sz="0" w:space="0" w:color="auto"/>
          </w:divBdr>
        </w:div>
        <w:div w:id="1002975713">
          <w:marLeft w:val="720"/>
          <w:marRight w:val="0"/>
          <w:marTop w:val="240"/>
          <w:marBottom w:val="240"/>
          <w:divBdr>
            <w:top w:val="none" w:sz="0" w:space="0" w:color="auto"/>
            <w:left w:val="none" w:sz="0" w:space="0" w:color="auto"/>
            <w:bottom w:val="none" w:sz="0" w:space="0" w:color="auto"/>
            <w:right w:val="none" w:sz="0" w:space="0" w:color="auto"/>
          </w:divBdr>
        </w:div>
        <w:div w:id="1168791625">
          <w:marLeft w:val="720"/>
          <w:marRight w:val="0"/>
          <w:marTop w:val="240"/>
          <w:marBottom w:val="240"/>
          <w:divBdr>
            <w:top w:val="none" w:sz="0" w:space="0" w:color="auto"/>
            <w:left w:val="none" w:sz="0" w:space="0" w:color="auto"/>
            <w:bottom w:val="none" w:sz="0" w:space="0" w:color="auto"/>
            <w:right w:val="none" w:sz="0" w:space="0" w:color="auto"/>
          </w:divBdr>
        </w:div>
        <w:div w:id="1326133096">
          <w:marLeft w:val="720"/>
          <w:marRight w:val="0"/>
          <w:marTop w:val="240"/>
          <w:marBottom w:val="240"/>
          <w:divBdr>
            <w:top w:val="none" w:sz="0" w:space="0" w:color="auto"/>
            <w:left w:val="none" w:sz="0" w:space="0" w:color="auto"/>
            <w:bottom w:val="none" w:sz="0" w:space="0" w:color="auto"/>
            <w:right w:val="none" w:sz="0" w:space="0" w:color="auto"/>
          </w:divBdr>
        </w:div>
        <w:div w:id="2086028255">
          <w:marLeft w:val="720"/>
          <w:marRight w:val="0"/>
          <w:marTop w:val="240"/>
          <w:marBottom w:val="240"/>
          <w:divBdr>
            <w:top w:val="none" w:sz="0" w:space="0" w:color="auto"/>
            <w:left w:val="none" w:sz="0" w:space="0" w:color="auto"/>
            <w:bottom w:val="none" w:sz="0" w:space="0" w:color="auto"/>
            <w:right w:val="none" w:sz="0" w:space="0" w:color="auto"/>
          </w:divBdr>
        </w:div>
      </w:divsChild>
    </w:div>
    <w:div w:id="1476071738">
      <w:bodyDiv w:val="1"/>
      <w:marLeft w:val="0"/>
      <w:marRight w:val="0"/>
      <w:marTop w:val="0"/>
      <w:marBottom w:val="0"/>
      <w:divBdr>
        <w:top w:val="none" w:sz="0" w:space="0" w:color="auto"/>
        <w:left w:val="none" w:sz="0" w:space="0" w:color="auto"/>
        <w:bottom w:val="none" w:sz="0" w:space="0" w:color="auto"/>
        <w:right w:val="none" w:sz="0" w:space="0" w:color="auto"/>
      </w:divBdr>
    </w:div>
    <w:div w:id="1506941226">
      <w:bodyDiv w:val="1"/>
      <w:marLeft w:val="0"/>
      <w:marRight w:val="0"/>
      <w:marTop w:val="0"/>
      <w:marBottom w:val="0"/>
      <w:divBdr>
        <w:top w:val="none" w:sz="0" w:space="0" w:color="auto"/>
        <w:left w:val="none" w:sz="0" w:space="0" w:color="auto"/>
        <w:bottom w:val="none" w:sz="0" w:space="0" w:color="auto"/>
        <w:right w:val="none" w:sz="0" w:space="0" w:color="auto"/>
      </w:divBdr>
    </w:div>
    <w:div w:id="1523006447">
      <w:bodyDiv w:val="1"/>
      <w:marLeft w:val="0"/>
      <w:marRight w:val="0"/>
      <w:marTop w:val="0"/>
      <w:marBottom w:val="0"/>
      <w:divBdr>
        <w:top w:val="none" w:sz="0" w:space="0" w:color="auto"/>
        <w:left w:val="none" w:sz="0" w:space="0" w:color="auto"/>
        <w:bottom w:val="none" w:sz="0" w:space="0" w:color="auto"/>
        <w:right w:val="none" w:sz="0" w:space="0" w:color="auto"/>
      </w:divBdr>
    </w:div>
    <w:div w:id="1533613209">
      <w:bodyDiv w:val="1"/>
      <w:marLeft w:val="0"/>
      <w:marRight w:val="0"/>
      <w:marTop w:val="0"/>
      <w:marBottom w:val="0"/>
      <w:divBdr>
        <w:top w:val="none" w:sz="0" w:space="0" w:color="auto"/>
        <w:left w:val="none" w:sz="0" w:space="0" w:color="auto"/>
        <w:bottom w:val="none" w:sz="0" w:space="0" w:color="auto"/>
        <w:right w:val="none" w:sz="0" w:space="0" w:color="auto"/>
      </w:divBdr>
    </w:div>
    <w:div w:id="1555694259">
      <w:bodyDiv w:val="1"/>
      <w:marLeft w:val="0"/>
      <w:marRight w:val="0"/>
      <w:marTop w:val="0"/>
      <w:marBottom w:val="0"/>
      <w:divBdr>
        <w:top w:val="none" w:sz="0" w:space="0" w:color="auto"/>
        <w:left w:val="none" w:sz="0" w:space="0" w:color="auto"/>
        <w:bottom w:val="none" w:sz="0" w:space="0" w:color="auto"/>
        <w:right w:val="none" w:sz="0" w:space="0" w:color="auto"/>
      </w:divBdr>
      <w:divsChild>
        <w:div w:id="1421441996">
          <w:marLeft w:val="0"/>
          <w:marRight w:val="0"/>
          <w:marTop w:val="0"/>
          <w:marBottom w:val="0"/>
          <w:divBdr>
            <w:top w:val="none" w:sz="0" w:space="0" w:color="auto"/>
            <w:left w:val="none" w:sz="0" w:space="0" w:color="auto"/>
            <w:bottom w:val="none" w:sz="0" w:space="0" w:color="auto"/>
            <w:right w:val="none" w:sz="0" w:space="0" w:color="auto"/>
          </w:divBdr>
          <w:divsChild>
            <w:div w:id="1242134912">
              <w:marLeft w:val="0"/>
              <w:marRight w:val="0"/>
              <w:marTop w:val="0"/>
              <w:marBottom w:val="0"/>
              <w:divBdr>
                <w:top w:val="none" w:sz="0" w:space="0" w:color="auto"/>
                <w:left w:val="none" w:sz="0" w:space="0" w:color="auto"/>
                <w:bottom w:val="none" w:sz="0" w:space="0" w:color="auto"/>
                <w:right w:val="none" w:sz="0" w:space="0" w:color="auto"/>
              </w:divBdr>
              <w:divsChild>
                <w:div w:id="10536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8852">
      <w:bodyDiv w:val="1"/>
      <w:marLeft w:val="0"/>
      <w:marRight w:val="0"/>
      <w:marTop w:val="0"/>
      <w:marBottom w:val="0"/>
      <w:divBdr>
        <w:top w:val="none" w:sz="0" w:space="0" w:color="auto"/>
        <w:left w:val="none" w:sz="0" w:space="0" w:color="auto"/>
        <w:bottom w:val="none" w:sz="0" w:space="0" w:color="auto"/>
        <w:right w:val="none" w:sz="0" w:space="0" w:color="auto"/>
      </w:divBdr>
    </w:div>
    <w:div w:id="1607149753">
      <w:bodyDiv w:val="1"/>
      <w:marLeft w:val="0"/>
      <w:marRight w:val="0"/>
      <w:marTop w:val="0"/>
      <w:marBottom w:val="0"/>
      <w:divBdr>
        <w:top w:val="none" w:sz="0" w:space="0" w:color="auto"/>
        <w:left w:val="none" w:sz="0" w:space="0" w:color="auto"/>
        <w:bottom w:val="none" w:sz="0" w:space="0" w:color="auto"/>
        <w:right w:val="none" w:sz="0" w:space="0" w:color="auto"/>
      </w:divBdr>
    </w:div>
    <w:div w:id="1612471453">
      <w:bodyDiv w:val="1"/>
      <w:marLeft w:val="0"/>
      <w:marRight w:val="0"/>
      <w:marTop w:val="0"/>
      <w:marBottom w:val="0"/>
      <w:divBdr>
        <w:top w:val="none" w:sz="0" w:space="0" w:color="auto"/>
        <w:left w:val="none" w:sz="0" w:space="0" w:color="auto"/>
        <w:bottom w:val="none" w:sz="0" w:space="0" w:color="auto"/>
        <w:right w:val="none" w:sz="0" w:space="0" w:color="auto"/>
      </w:divBdr>
    </w:div>
    <w:div w:id="1620798691">
      <w:bodyDiv w:val="1"/>
      <w:marLeft w:val="0"/>
      <w:marRight w:val="0"/>
      <w:marTop w:val="0"/>
      <w:marBottom w:val="0"/>
      <w:divBdr>
        <w:top w:val="none" w:sz="0" w:space="0" w:color="auto"/>
        <w:left w:val="none" w:sz="0" w:space="0" w:color="auto"/>
        <w:bottom w:val="none" w:sz="0" w:space="0" w:color="auto"/>
        <w:right w:val="none" w:sz="0" w:space="0" w:color="auto"/>
      </w:divBdr>
    </w:div>
    <w:div w:id="1631126629">
      <w:bodyDiv w:val="1"/>
      <w:marLeft w:val="0"/>
      <w:marRight w:val="0"/>
      <w:marTop w:val="0"/>
      <w:marBottom w:val="0"/>
      <w:divBdr>
        <w:top w:val="none" w:sz="0" w:space="0" w:color="auto"/>
        <w:left w:val="none" w:sz="0" w:space="0" w:color="auto"/>
        <w:bottom w:val="none" w:sz="0" w:space="0" w:color="auto"/>
        <w:right w:val="none" w:sz="0" w:space="0" w:color="auto"/>
      </w:divBdr>
    </w:div>
    <w:div w:id="1649475743">
      <w:bodyDiv w:val="1"/>
      <w:marLeft w:val="0"/>
      <w:marRight w:val="0"/>
      <w:marTop w:val="0"/>
      <w:marBottom w:val="0"/>
      <w:divBdr>
        <w:top w:val="none" w:sz="0" w:space="0" w:color="auto"/>
        <w:left w:val="none" w:sz="0" w:space="0" w:color="auto"/>
        <w:bottom w:val="none" w:sz="0" w:space="0" w:color="auto"/>
        <w:right w:val="none" w:sz="0" w:space="0" w:color="auto"/>
      </w:divBdr>
    </w:div>
    <w:div w:id="1677998780">
      <w:bodyDiv w:val="1"/>
      <w:marLeft w:val="0"/>
      <w:marRight w:val="0"/>
      <w:marTop w:val="0"/>
      <w:marBottom w:val="0"/>
      <w:divBdr>
        <w:top w:val="none" w:sz="0" w:space="0" w:color="auto"/>
        <w:left w:val="none" w:sz="0" w:space="0" w:color="auto"/>
        <w:bottom w:val="none" w:sz="0" w:space="0" w:color="auto"/>
        <w:right w:val="none" w:sz="0" w:space="0" w:color="auto"/>
      </w:divBdr>
      <w:divsChild>
        <w:div w:id="419526543">
          <w:marLeft w:val="720"/>
          <w:marRight w:val="0"/>
          <w:marTop w:val="240"/>
          <w:marBottom w:val="240"/>
          <w:divBdr>
            <w:top w:val="none" w:sz="0" w:space="0" w:color="auto"/>
            <w:left w:val="none" w:sz="0" w:space="0" w:color="auto"/>
            <w:bottom w:val="none" w:sz="0" w:space="0" w:color="auto"/>
            <w:right w:val="none" w:sz="0" w:space="0" w:color="auto"/>
          </w:divBdr>
        </w:div>
        <w:div w:id="430931070">
          <w:marLeft w:val="720"/>
          <w:marRight w:val="0"/>
          <w:marTop w:val="240"/>
          <w:marBottom w:val="240"/>
          <w:divBdr>
            <w:top w:val="none" w:sz="0" w:space="0" w:color="auto"/>
            <w:left w:val="none" w:sz="0" w:space="0" w:color="auto"/>
            <w:bottom w:val="none" w:sz="0" w:space="0" w:color="auto"/>
            <w:right w:val="none" w:sz="0" w:space="0" w:color="auto"/>
          </w:divBdr>
        </w:div>
        <w:div w:id="691347409">
          <w:marLeft w:val="720"/>
          <w:marRight w:val="0"/>
          <w:marTop w:val="240"/>
          <w:marBottom w:val="240"/>
          <w:divBdr>
            <w:top w:val="none" w:sz="0" w:space="0" w:color="auto"/>
            <w:left w:val="none" w:sz="0" w:space="0" w:color="auto"/>
            <w:bottom w:val="none" w:sz="0" w:space="0" w:color="auto"/>
            <w:right w:val="none" w:sz="0" w:space="0" w:color="auto"/>
          </w:divBdr>
        </w:div>
        <w:div w:id="1062483013">
          <w:marLeft w:val="720"/>
          <w:marRight w:val="0"/>
          <w:marTop w:val="240"/>
          <w:marBottom w:val="240"/>
          <w:divBdr>
            <w:top w:val="none" w:sz="0" w:space="0" w:color="auto"/>
            <w:left w:val="none" w:sz="0" w:space="0" w:color="auto"/>
            <w:bottom w:val="none" w:sz="0" w:space="0" w:color="auto"/>
            <w:right w:val="none" w:sz="0" w:space="0" w:color="auto"/>
          </w:divBdr>
        </w:div>
        <w:div w:id="1235511499">
          <w:marLeft w:val="720"/>
          <w:marRight w:val="0"/>
          <w:marTop w:val="240"/>
          <w:marBottom w:val="240"/>
          <w:divBdr>
            <w:top w:val="none" w:sz="0" w:space="0" w:color="auto"/>
            <w:left w:val="none" w:sz="0" w:space="0" w:color="auto"/>
            <w:bottom w:val="none" w:sz="0" w:space="0" w:color="auto"/>
            <w:right w:val="none" w:sz="0" w:space="0" w:color="auto"/>
          </w:divBdr>
        </w:div>
        <w:div w:id="1428622378">
          <w:marLeft w:val="720"/>
          <w:marRight w:val="0"/>
          <w:marTop w:val="240"/>
          <w:marBottom w:val="240"/>
          <w:divBdr>
            <w:top w:val="none" w:sz="0" w:space="0" w:color="auto"/>
            <w:left w:val="none" w:sz="0" w:space="0" w:color="auto"/>
            <w:bottom w:val="none" w:sz="0" w:space="0" w:color="auto"/>
            <w:right w:val="none" w:sz="0" w:space="0" w:color="auto"/>
          </w:divBdr>
        </w:div>
        <w:div w:id="1581480193">
          <w:marLeft w:val="720"/>
          <w:marRight w:val="0"/>
          <w:marTop w:val="240"/>
          <w:marBottom w:val="240"/>
          <w:divBdr>
            <w:top w:val="none" w:sz="0" w:space="0" w:color="auto"/>
            <w:left w:val="none" w:sz="0" w:space="0" w:color="auto"/>
            <w:bottom w:val="none" w:sz="0" w:space="0" w:color="auto"/>
            <w:right w:val="none" w:sz="0" w:space="0" w:color="auto"/>
          </w:divBdr>
        </w:div>
        <w:div w:id="2091611584">
          <w:marLeft w:val="720"/>
          <w:marRight w:val="0"/>
          <w:marTop w:val="240"/>
          <w:marBottom w:val="240"/>
          <w:divBdr>
            <w:top w:val="none" w:sz="0" w:space="0" w:color="auto"/>
            <w:left w:val="none" w:sz="0" w:space="0" w:color="auto"/>
            <w:bottom w:val="none" w:sz="0" w:space="0" w:color="auto"/>
            <w:right w:val="none" w:sz="0" w:space="0" w:color="auto"/>
          </w:divBdr>
        </w:div>
      </w:divsChild>
    </w:div>
    <w:div w:id="1685404272">
      <w:bodyDiv w:val="1"/>
      <w:marLeft w:val="0"/>
      <w:marRight w:val="0"/>
      <w:marTop w:val="0"/>
      <w:marBottom w:val="0"/>
      <w:divBdr>
        <w:top w:val="none" w:sz="0" w:space="0" w:color="auto"/>
        <w:left w:val="none" w:sz="0" w:space="0" w:color="auto"/>
        <w:bottom w:val="none" w:sz="0" w:space="0" w:color="auto"/>
        <w:right w:val="none" w:sz="0" w:space="0" w:color="auto"/>
      </w:divBdr>
    </w:div>
    <w:div w:id="1757943898">
      <w:bodyDiv w:val="1"/>
      <w:marLeft w:val="0"/>
      <w:marRight w:val="0"/>
      <w:marTop w:val="0"/>
      <w:marBottom w:val="0"/>
      <w:divBdr>
        <w:top w:val="none" w:sz="0" w:space="0" w:color="auto"/>
        <w:left w:val="none" w:sz="0" w:space="0" w:color="auto"/>
        <w:bottom w:val="none" w:sz="0" w:space="0" w:color="auto"/>
        <w:right w:val="none" w:sz="0" w:space="0" w:color="auto"/>
      </w:divBdr>
    </w:div>
    <w:div w:id="1783114104">
      <w:bodyDiv w:val="1"/>
      <w:marLeft w:val="0"/>
      <w:marRight w:val="0"/>
      <w:marTop w:val="0"/>
      <w:marBottom w:val="0"/>
      <w:divBdr>
        <w:top w:val="none" w:sz="0" w:space="0" w:color="auto"/>
        <w:left w:val="none" w:sz="0" w:space="0" w:color="auto"/>
        <w:bottom w:val="none" w:sz="0" w:space="0" w:color="auto"/>
        <w:right w:val="none" w:sz="0" w:space="0" w:color="auto"/>
      </w:divBdr>
      <w:divsChild>
        <w:div w:id="1620450258">
          <w:marLeft w:val="547"/>
          <w:marRight w:val="0"/>
          <w:marTop w:val="0"/>
          <w:marBottom w:val="0"/>
          <w:divBdr>
            <w:top w:val="none" w:sz="0" w:space="0" w:color="auto"/>
            <w:left w:val="none" w:sz="0" w:space="0" w:color="auto"/>
            <w:bottom w:val="none" w:sz="0" w:space="0" w:color="auto"/>
            <w:right w:val="none" w:sz="0" w:space="0" w:color="auto"/>
          </w:divBdr>
        </w:div>
      </w:divsChild>
    </w:div>
    <w:div w:id="1796437213">
      <w:bodyDiv w:val="1"/>
      <w:marLeft w:val="0"/>
      <w:marRight w:val="0"/>
      <w:marTop w:val="0"/>
      <w:marBottom w:val="0"/>
      <w:divBdr>
        <w:top w:val="none" w:sz="0" w:space="0" w:color="auto"/>
        <w:left w:val="none" w:sz="0" w:space="0" w:color="auto"/>
        <w:bottom w:val="none" w:sz="0" w:space="0" w:color="auto"/>
        <w:right w:val="none" w:sz="0" w:space="0" w:color="auto"/>
      </w:divBdr>
    </w:div>
    <w:div w:id="1799686602">
      <w:bodyDiv w:val="1"/>
      <w:marLeft w:val="0"/>
      <w:marRight w:val="0"/>
      <w:marTop w:val="0"/>
      <w:marBottom w:val="0"/>
      <w:divBdr>
        <w:top w:val="none" w:sz="0" w:space="0" w:color="auto"/>
        <w:left w:val="none" w:sz="0" w:space="0" w:color="auto"/>
        <w:bottom w:val="none" w:sz="0" w:space="0" w:color="auto"/>
        <w:right w:val="none" w:sz="0" w:space="0" w:color="auto"/>
      </w:divBdr>
    </w:div>
    <w:div w:id="1843274011">
      <w:bodyDiv w:val="1"/>
      <w:marLeft w:val="0"/>
      <w:marRight w:val="0"/>
      <w:marTop w:val="0"/>
      <w:marBottom w:val="0"/>
      <w:divBdr>
        <w:top w:val="none" w:sz="0" w:space="0" w:color="auto"/>
        <w:left w:val="none" w:sz="0" w:space="0" w:color="auto"/>
        <w:bottom w:val="none" w:sz="0" w:space="0" w:color="auto"/>
        <w:right w:val="none" w:sz="0" w:space="0" w:color="auto"/>
      </w:divBdr>
    </w:div>
    <w:div w:id="1855068691">
      <w:bodyDiv w:val="1"/>
      <w:marLeft w:val="0"/>
      <w:marRight w:val="0"/>
      <w:marTop w:val="0"/>
      <w:marBottom w:val="0"/>
      <w:divBdr>
        <w:top w:val="none" w:sz="0" w:space="0" w:color="auto"/>
        <w:left w:val="none" w:sz="0" w:space="0" w:color="auto"/>
        <w:bottom w:val="none" w:sz="0" w:space="0" w:color="auto"/>
        <w:right w:val="none" w:sz="0" w:space="0" w:color="auto"/>
      </w:divBdr>
    </w:div>
    <w:div w:id="1897625202">
      <w:bodyDiv w:val="1"/>
      <w:marLeft w:val="0"/>
      <w:marRight w:val="0"/>
      <w:marTop w:val="0"/>
      <w:marBottom w:val="0"/>
      <w:divBdr>
        <w:top w:val="none" w:sz="0" w:space="0" w:color="auto"/>
        <w:left w:val="none" w:sz="0" w:space="0" w:color="auto"/>
        <w:bottom w:val="none" w:sz="0" w:space="0" w:color="auto"/>
        <w:right w:val="none" w:sz="0" w:space="0" w:color="auto"/>
      </w:divBdr>
    </w:div>
    <w:div w:id="1902129809">
      <w:bodyDiv w:val="1"/>
      <w:marLeft w:val="0"/>
      <w:marRight w:val="0"/>
      <w:marTop w:val="0"/>
      <w:marBottom w:val="0"/>
      <w:divBdr>
        <w:top w:val="none" w:sz="0" w:space="0" w:color="auto"/>
        <w:left w:val="none" w:sz="0" w:space="0" w:color="auto"/>
        <w:bottom w:val="none" w:sz="0" w:space="0" w:color="auto"/>
        <w:right w:val="none" w:sz="0" w:space="0" w:color="auto"/>
      </w:divBdr>
    </w:div>
    <w:div w:id="1912546862">
      <w:bodyDiv w:val="1"/>
      <w:marLeft w:val="0"/>
      <w:marRight w:val="0"/>
      <w:marTop w:val="0"/>
      <w:marBottom w:val="0"/>
      <w:divBdr>
        <w:top w:val="none" w:sz="0" w:space="0" w:color="auto"/>
        <w:left w:val="none" w:sz="0" w:space="0" w:color="auto"/>
        <w:bottom w:val="none" w:sz="0" w:space="0" w:color="auto"/>
        <w:right w:val="none" w:sz="0" w:space="0" w:color="auto"/>
      </w:divBdr>
      <w:divsChild>
        <w:div w:id="260768534">
          <w:marLeft w:val="547"/>
          <w:marRight w:val="0"/>
          <w:marTop w:val="0"/>
          <w:marBottom w:val="0"/>
          <w:divBdr>
            <w:top w:val="none" w:sz="0" w:space="0" w:color="auto"/>
            <w:left w:val="none" w:sz="0" w:space="0" w:color="auto"/>
            <w:bottom w:val="none" w:sz="0" w:space="0" w:color="auto"/>
            <w:right w:val="none" w:sz="0" w:space="0" w:color="auto"/>
          </w:divBdr>
        </w:div>
      </w:divsChild>
    </w:div>
    <w:div w:id="1917352495">
      <w:bodyDiv w:val="1"/>
      <w:marLeft w:val="0"/>
      <w:marRight w:val="0"/>
      <w:marTop w:val="0"/>
      <w:marBottom w:val="0"/>
      <w:divBdr>
        <w:top w:val="none" w:sz="0" w:space="0" w:color="auto"/>
        <w:left w:val="none" w:sz="0" w:space="0" w:color="auto"/>
        <w:bottom w:val="none" w:sz="0" w:space="0" w:color="auto"/>
        <w:right w:val="none" w:sz="0" w:space="0" w:color="auto"/>
      </w:divBdr>
    </w:div>
    <w:div w:id="1959723906">
      <w:bodyDiv w:val="1"/>
      <w:marLeft w:val="0"/>
      <w:marRight w:val="0"/>
      <w:marTop w:val="0"/>
      <w:marBottom w:val="0"/>
      <w:divBdr>
        <w:top w:val="none" w:sz="0" w:space="0" w:color="auto"/>
        <w:left w:val="none" w:sz="0" w:space="0" w:color="auto"/>
        <w:bottom w:val="none" w:sz="0" w:space="0" w:color="auto"/>
        <w:right w:val="none" w:sz="0" w:space="0" w:color="auto"/>
      </w:divBdr>
      <w:divsChild>
        <w:div w:id="158471312">
          <w:marLeft w:val="0"/>
          <w:marRight w:val="0"/>
          <w:marTop w:val="100"/>
          <w:marBottom w:val="100"/>
          <w:divBdr>
            <w:top w:val="none" w:sz="0" w:space="0" w:color="auto"/>
            <w:left w:val="none" w:sz="0" w:space="0" w:color="auto"/>
            <w:bottom w:val="none" w:sz="0" w:space="0" w:color="auto"/>
            <w:right w:val="none" w:sz="0" w:space="0" w:color="auto"/>
          </w:divBdr>
          <w:divsChild>
            <w:div w:id="313991998">
              <w:marLeft w:val="0"/>
              <w:marRight w:val="0"/>
              <w:marTop w:val="0"/>
              <w:marBottom w:val="538"/>
              <w:divBdr>
                <w:top w:val="none" w:sz="0" w:space="0" w:color="auto"/>
                <w:left w:val="none" w:sz="0" w:space="0" w:color="auto"/>
                <w:bottom w:val="none" w:sz="0" w:space="0" w:color="auto"/>
                <w:right w:val="none" w:sz="0" w:space="0" w:color="auto"/>
              </w:divBdr>
              <w:divsChild>
                <w:div w:id="1011761143">
                  <w:marLeft w:val="0"/>
                  <w:marRight w:val="0"/>
                  <w:marTop w:val="0"/>
                  <w:marBottom w:val="0"/>
                  <w:divBdr>
                    <w:top w:val="none" w:sz="0" w:space="0" w:color="auto"/>
                    <w:left w:val="none" w:sz="0" w:space="0" w:color="auto"/>
                    <w:bottom w:val="none" w:sz="0" w:space="0" w:color="auto"/>
                    <w:right w:val="none" w:sz="0" w:space="0" w:color="auto"/>
                  </w:divBdr>
                  <w:divsChild>
                    <w:div w:id="1107846206">
                      <w:marLeft w:val="0"/>
                      <w:marRight w:val="0"/>
                      <w:marTop w:val="0"/>
                      <w:marBottom w:val="0"/>
                      <w:divBdr>
                        <w:top w:val="none" w:sz="0" w:space="0" w:color="auto"/>
                        <w:left w:val="none" w:sz="0" w:space="0" w:color="auto"/>
                        <w:bottom w:val="none" w:sz="0" w:space="0" w:color="auto"/>
                        <w:right w:val="none" w:sz="0" w:space="0" w:color="auto"/>
                      </w:divBdr>
                      <w:divsChild>
                        <w:div w:id="303657463">
                          <w:marLeft w:val="0"/>
                          <w:marRight w:val="0"/>
                          <w:marTop w:val="0"/>
                          <w:marBottom w:val="0"/>
                          <w:divBdr>
                            <w:top w:val="none" w:sz="0" w:space="0" w:color="auto"/>
                            <w:left w:val="none" w:sz="0" w:space="0" w:color="auto"/>
                            <w:bottom w:val="none" w:sz="0" w:space="0" w:color="auto"/>
                            <w:right w:val="none" w:sz="0" w:space="0" w:color="auto"/>
                          </w:divBdr>
                          <w:divsChild>
                            <w:div w:id="1601376206">
                              <w:marLeft w:val="0"/>
                              <w:marRight w:val="0"/>
                              <w:marTop w:val="0"/>
                              <w:marBottom w:val="0"/>
                              <w:divBdr>
                                <w:top w:val="none" w:sz="0" w:space="0" w:color="auto"/>
                                <w:left w:val="none" w:sz="0" w:space="0" w:color="auto"/>
                                <w:bottom w:val="none" w:sz="0" w:space="0" w:color="auto"/>
                                <w:right w:val="none" w:sz="0" w:space="0" w:color="auto"/>
                              </w:divBdr>
                            </w:div>
                            <w:div w:id="1840853306">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30245">
      <w:bodyDiv w:val="1"/>
      <w:marLeft w:val="0"/>
      <w:marRight w:val="0"/>
      <w:marTop w:val="0"/>
      <w:marBottom w:val="0"/>
      <w:divBdr>
        <w:top w:val="none" w:sz="0" w:space="0" w:color="auto"/>
        <w:left w:val="none" w:sz="0" w:space="0" w:color="auto"/>
        <w:bottom w:val="none" w:sz="0" w:space="0" w:color="auto"/>
        <w:right w:val="none" w:sz="0" w:space="0" w:color="auto"/>
      </w:divBdr>
    </w:div>
    <w:div w:id="1987969970">
      <w:bodyDiv w:val="1"/>
      <w:marLeft w:val="0"/>
      <w:marRight w:val="0"/>
      <w:marTop w:val="0"/>
      <w:marBottom w:val="0"/>
      <w:divBdr>
        <w:top w:val="none" w:sz="0" w:space="0" w:color="auto"/>
        <w:left w:val="none" w:sz="0" w:space="0" w:color="auto"/>
        <w:bottom w:val="none" w:sz="0" w:space="0" w:color="auto"/>
        <w:right w:val="none" w:sz="0" w:space="0" w:color="auto"/>
      </w:divBdr>
    </w:div>
    <w:div w:id="2003047096">
      <w:bodyDiv w:val="1"/>
      <w:marLeft w:val="0"/>
      <w:marRight w:val="0"/>
      <w:marTop w:val="0"/>
      <w:marBottom w:val="0"/>
      <w:divBdr>
        <w:top w:val="none" w:sz="0" w:space="0" w:color="auto"/>
        <w:left w:val="none" w:sz="0" w:space="0" w:color="auto"/>
        <w:bottom w:val="none" w:sz="0" w:space="0" w:color="auto"/>
        <w:right w:val="none" w:sz="0" w:space="0" w:color="auto"/>
      </w:divBdr>
    </w:div>
    <w:div w:id="2030255467">
      <w:bodyDiv w:val="1"/>
      <w:marLeft w:val="0"/>
      <w:marRight w:val="0"/>
      <w:marTop w:val="0"/>
      <w:marBottom w:val="0"/>
      <w:divBdr>
        <w:top w:val="none" w:sz="0" w:space="0" w:color="auto"/>
        <w:left w:val="none" w:sz="0" w:space="0" w:color="auto"/>
        <w:bottom w:val="none" w:sz="0" w:space="0" w:color="auto"/>
        <w:right w:val="none" w:sz="0" w:space="0" w:color="auto"/>
      </w:divBdr>
    </w:div>
    <w:div w:id="2050375957">
      <w:bodyDiv w:val="1"/>
      <w:marLeft w:val="0"/>
      <w:marRight w:val="0"/>
      <w:marTop w:val="0"/>
      <w:marBottom w:val="0"/>
      <w:divBdr>
        <w:top w:val="none" w:sz="0" w:space="0" w:color="auto"/>
        <w:left w:val="none" w:sz="0" w:space="0" w:color="auto"/>
        <w:bottom w:val="none" w:sz="0" w:space="0" w:color="auto"/>
        <w:right w:val="none" w:sz="0" w:space="0" w:color="auto"/>
      </w:divBdr>
    </w:div>
    <w:div w:id="2072076590">
      <w:bodyDiv w:val="1"/>
      <w:marLeft w:val="0"/>
      <w:marRight w:val="0"/>
      <w:marTop w:val="0"/>
      <w:marBottom w:val="0"/>
      <w:divBdr>
        <w:top w:val="none" w:sz="0" w:space="0" w:color="auto"/>
        <w:left w:val="none" w:sz="0" w:space="0" w:color="auto"/>
        <w:bottom w:val="none" w:sz="0" w:space="0" w:color="auto"/>
        <w:right w:val="none" w:sz="0" w:space="0" w:color="auto"/>
      </w:divBdr>
    </w:div>
    <w:div w:id="2076317560">
      <w:bodyDiv w:val="1"/>
      <w:marLeft w:val="0"/>
      <w:marRight w:val="0"/>
      <w:marTop w:val="0"/>
      <w:marBottom w:val="0"/>
      <w:divBdr>
        <w:top w:val="none" w:sz="0" w:space="0" w:color="auto"/>
        <w:left w:val="none" w:sz="0" w:space="0" w:color="auto"/>
        <w:bottom w:val="none" w:sz="0" w:space="0" w:color="auto"/>
        <w:right w:val="none" w:sz="0" w:space="0" w:color="auto"/>
      </w:divBdr>
    </w:div>
    <w:div w:id="2093579741">
      <w:bodyDiv w:val="1"/>
      <w:marLeft w:val="0"/>
      <w:marRight w:val="0"/>
      <w:marTop w:val="0"/>
      <w:marBottom w:val="0"/>
      <w:divBdr>
        <w:top w:val="none" w:sz="0" w:space="0" w:color="auto"/>
        <w:left w:val="none" w:sz="0" w:space="0" w:color="auto"/>
        <w:bottom w:val="none" w:sz="0" w:space="0" w:color="auto"/>
        <w:right w:val="none" w:sz="0" w:space="0" w:color="auto"/>
      </w:divBdr>
    </w:div>
    <w:div w:id="2111318032">
      <w:bodyDiv w:val="1"/>
      <w:marLeft w:val="0"/>
      <w:marRight w:val="0"/>
      <w:marTop w:val="0"/>
      <w:marBottom w:val="0"/>
      <w:divBdr>
        <w:top w:val="none" w:sz="0" w:space="0" w:color="auto"/>
        <w:left w:val="none" w:sz="0" w:space="0" w:color="auto"/>
        <w:bottom w:val="none" w:sz="0" w:space="0" w:color="auto"/>
        <w:right w:val="none" w:sz="0" w:space="0" w:color="auto"/>
      </w:divBdr>
    </w:div>
    <w:div w:id="2118065109">
      <w:bodyDiv w:val="1"/>
      <w:marLeft w:val="0"/>
      <w:marRight w:val="0"/>
      <w:marTop w:val="0"/>
      <w:marBottom w:val="0"/>
      <w:divBdr>
        <w:top w:val="none" w:sz="0" w:space="0" w:color="auto"/>
        <w:left w:val="none" w:sz="0" w:space="0" w:color="auto"/>
        <w:bottom w:val="none" w:sz="0" w:space="0" w:color="auto"/>
        <w:right w:val="none" w:sz="0" w:space="0" w:color="auto"/>
      </w:divBdr>
    </w:div>
    <w:div w:id="2119447289">
      <w:bodyDiv w:val="1"/>
      <w:marLeft w:val="0"/>
      <w:marRight w:val="0"/>
      <w:marTop w:val="0"/>
      <w:marBottom w:val="0"/>
      <w:divBdr>
        <w:top w:val="none" w:sz="0" w:space="0" w:color="auto"/>
        <w:left w:val="none" w:sz="0" w:space="0" w:color="auto"/>
        <w:bottom w:val="none" w:sz="0" w:space="0" w:color="auto"/>
        <w:right w:val="none" w:sz="0" w:space="0" w:color="auto"/>
      </w:divBdr>
    </w:div>
    <w:div w:id="2120222484">
      <w:bodyDiv w:val="1"/>
      <w:marLeft w:val="0"/>
      <w:marRight w:val="0"/>
      <w:marTop w:val="0"/>
      <w:marBottom w:val="0"/>
      <w:divBdr>
        <w:top w:val="none" w:sz="0" w:space="0" w:color="auto"/>
        <w:left w:val="none" w:sz="0" w:space="0" w:color="auto"/>
        <w:bottom w:val="none" w:sz="0" w:space="0" w:color="auto"/>
        <w:right w:val="none" w:sz="0" w:space="0" w:color="auto"/>
      </w:divBdr>
    </w:div>
    <w:div w:id="2130933402">
      <w:bodyDiv w:val="1"/>
      <w:marLeft w:val="0"/>
      <w:marRight w:val="0"/>
      <w:marTop w:val="0"/>
      <w:marBottom w:val="0"/>
      <w:divBdr>
        <w:top w:val="none" w:sz="0" w:space="0" w:color="auto"/>
        <w:left w:val="none" w:sz="0" w:space="0" w:color="auto"/>
        <w:bottom w:val="none" w:sz="0" w:space="0" w:color="auto"/>
        <w:right w:val="none" w:sz="0" w:space="0" w:color="auto"/>
      </w:divBdr>
    </w:div>
    <w:div w:id="2138185579">
      <w:bodyDiv w:val="1"/>
      <w:marLeft w:val="0"/>
      <w:marRight w:val="0"/>
      <w:marTop w:val="0"/>
      <w:marBottom w:val="0"/>
      <w:divBdr>
        <w:top w:val="none" w:sz="0" w:space="0" w:color="auto"/>
        <w:left w:val="none" w:sz="0" w:space="0" w:color="auto"/>
        <w:bottom w:val="none" w:sz="0" w:space="0" w:color="auto"/>
        <w:right w:val="none" w:sz="0" w:space="0" w:color="auto"/>
      </w:divBdr>
      <w:divsChild>
        <w:div w:id="1681853120">
          <w:marLeft w:val="0"/>
          <w:marRight w:val="0"/>
          <w:marTop w:val="0"/>
          <w:marBottom w:val="0"/>
          <w:divBdr>
            <w:top w:val="none" w:sz="0" w:space="0" w:color="auto"/>
            <w:left w:val="none" w:sz="0" w:space="0" w:color="auto"/>
            <w:bottom w:val="none" w:sz="0" w:space="0" w:color="auto"/>
            <w:right w:val="none" w:sz="0" w:space="0" w:color="auto"/>
          </w:divBdr>
          <w:divsChild>
            <w:div w:id="1919291199">
              <w:marLeft w:val="0"/>
              <w:marRight w:val="0"/>
              <w:marTop w:val="0"/>
              <w:marBottom w:val="0"/>
              <w:divBdr>
                <w:top w:val="none" w:sz="0" w:space="0" w:color="auto"/>
                <w:left w:val="none" w:sz="0" w:space="0" w:color="auto"/>
                <w:bottom w:val="none" w:sz="0" w:space="0" w:color="auto"/>
                <w:right w:val="none" w:sz="0" w:space="0" w:color="auto"/>
              </w:divBdr>
              <w:divsChild>
                <w:div w:id="960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PRINFNAS002N\Users\OLIVEC\My%20Documents\My%20section\Word%20version%20-%20Community%20Visitors%20Review.DOCX" TargetMode="External"/><Relationship Id="rId18" Type="http://schemas.openxmlformats.org/officeDocument/2006/relationships/diagramQuickStyle" Target="diagrams/quickStyle1.xml"/><Relationship Id="rId26" Type="http://schemas.openxmlformats.org/officeDocument/2006/relationships/hyperlink" Target="http://www.abs.gov.au/ausstats/abs@.nsf/Latestproducts/4431.0.55.003Main%20Features12016?opendocument&amp;tabname=Summary&amp;prodno=4431.0.55.003&amp;issue=2016&amp;num=&amp;view" TargetMode="External"/><Relationship Id="rId39" Type="http://schemas.openxmlformats.org/officeDocument/2006/relationships/hyperlink" Target="https://www.facs.nsw.gov.au/about/reforms/future-directions/resident-rights-consultation" TargetMode="External"/><Relationship Id="rId21" Type="http://schemas.openxmlformats.org/officeDocument/2006/relationships/diagramData" Target="diagrams/data2.xml"/><Relationship Id="rId34" Type="http://schemas.openxmlformats.org/officeDocument/2006/relationships/hyperlink" Target="https://www.dss.gov.au/sites/default/files/documents/02_2017/ndis_quality_and_safeguarding_framework_final.pdf" TargetMode="External"/><Relationship Id="rId42" Type="http://schemas.openxmlformats.org/officeDocument/2006/relationships/hyperlink" Target="https://www.hiqa.ie/reports-and-publications/standard/background-document-support-development-national-standards-adult" TargetMode="External"/><Relationship Id="rId47" Type="http://schemas.openxmlformats.org/officeDocument/2006/relationships/hyperlink" Target="https://mhas.wa.gov.au/assets/documents/MHAS-Annual-Report-2016-17-web-version.pdf" TargetMode="External"/><Relationship Id="rId50" Type="http://schemas.openxmlformats.org/officeDocument/2006/relationships/hyperlink" Target="https://www.ndiscommission.gov.au/sites/default/files/documents/2018-06/complaint_management_resolution_guideance.pdf" TargetMode="External"/><Relationship Id="rId55" Type="http://schemas.openxmlformats.org/officeDocument/2006/relationships/hyperlink" Target="https://cvp.nt.gov.au/resources/publications" TargetMode="External"/><Relationship Id="rId63" Type="http://schemas.openxmlformats.org/officeDocument/2006/relationships/hyperlink" Target="https://communityvisitorscheme.sa.gov.au/__data/assets/pdf_file/0004/75523/2017-18-Annual-Report-of-the-Principal-Community-Visitor-on-Disability-Services-final-181018.pdf"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alrc.gov.au/publications/elder-abuse-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2.xml"/><Relationship Id="rId32" Type="http://schemas.openxmlformats.org/officeDocument/2006/relationships/hyperlink" Target="https://www.churchilltrust.com.au/media/fellows/Caruana_S_2017_inspection_methodologies_for_oversight_bodies_with_an_OPCAT_focus.pdf" TargetMode="External"/><Relationship Id="rId37" Type="http://schemas.openxmlformats.org/officeDocument/2006/relationships/hyperlink" Target="https://engage.dss.gov.au/wp-content/uploads/2015/11/consultation_report_ndis_quality_safeguarding_framework.pdf" TargetMode="External"/><Relationship Id="rId40" Type="http://schemas.openxmlformats.org/officeDocument/2006/relationships/hyperlink" Target="https://ro.uow.edu.au/sspapers/2022/" TargetMode="External"/><Relationship Id="rId45" Type="http://schemas.openxmlformats.org/officeDocument/2006/relationships/hyperlink" Target="https://research-information.bristol.ac.uk/en/publications/preventing-violence-exploitation-and-abuse-of-persons-with-mental-disabilities(42cca828-4d34-425c-80e8-c6f3d5259d03).html" TargetMode="External"/><Relationship Id="rId53" Type="http://schemas.openxmlformats.org/officeDocument/2006/relationships/hyperlink" Target="https://www.lawreform.justice.nsw.gov.au/Documents/Current-projects/Guardianship/Draft%20Proposals/Draft%20Proposals.pdf" TargetMode="External"/><Relationship Id="rId58" Type="http://schemas.openxmlformats.org/officeDocument/2006/relationships/hyperlink" Target="https://www.publicadvocate.vic.gov.au/media-releases/245-2017-community-visitors-annual-report-tabled" TargetMode="External"/><Relationship Id="rId66" Type="http://schemas.openxmlformats.org/officeDocument/2006/relationships/hyperlink" Target="https://vcoss.org.au/wp-content/uploads/2017/07/SUB170501_Protecting-tenancy-rights-in-specialist-housing.pdf"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diagramQuickStyle" Target="diagrams/quickStyle2.xml"/><Relationship Id="rId28" Type="http://schemas.openxmlformats.org/officeDocument/2006/relationships/hyperlink" Target="https://aifs.gov.au/publications/elder-abuse" TargetMode="External"/><Relationship Id="rId36" Type="http://schemas.openxmlformats.org/officeDocument/2006/relationships/hyperlink" Target="https://www.dss.gov.au/our-responsibilities/disability-and-carers/publications-articles/policy-research/national-disability-strategy-2010-2020" TargetMode="External"/><Relationship Id="rId49" Type="http://schemas.openxmlformats.org/officeDocument/2006/relationships/hyperlink" Target="https://www.nds.org.au/news/state-of-the-disability-sector-report-2017-reflects-sector-under-pressure" TargetMode="External"/><Relationship Id="rId57" Type="http://schemas.openxmlformats.org/officeDocument/2006/relationships/hyperlink" Target="https://www.ombo.nsw.gov.au/news-and-publications/publications/annual-reports/community-visitors" TargetMode="External"/><Relationship Id="rId61" Type="http://schemas.openxmlformats.org/officeDocument/2006/relationships/hyperlink" Target="https://www.publicguardian.qld.gov.au/about-us/publications/annual-reports"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s://www.aph.gov.au/Parliamentary_Business/Committees/Senate/Community_Affairs/AgedCareQuality" TargetMode="External"/><Relationship Id="rId44" Type="http://schemas.openxmlformats.org/officeDocument/2006/relationships/hyperlink" Target="https://research-information.bristol.ac.uk/en/persons/judy-m-laing(4ef60281-77db-4a0f-94b1-c3030d508d84).html" TargetMode="External"/><Relationship Id="rId52" Type="http://schemas.openxmlformats.org/officeDocument/2006/relationships/hyperlink" Target="https://www.ndiscommission.gov.au/sites/default/files/documents/2018-11/ndis-quality-and-safeguards-commission-corporate-plan-2018-2019_0.pdf" TargetMode="External"/><Relationship Id="rId60" Type="http://schemas.openxmlformats.org/officeDocument/2006/relationships/hyperlink" Target="https://www.publicguardian.qld.gov.au/about-us/publications/annual-reports" TargetMode="External"/><Relationship Id="rId65" Type="http://schemas.openxmlformats.org/officeDocument/2006/relationships/hyperlink" Target="https://www.dhhs.vic.gov.au/disability-abuse-preven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PRINFNAS002N\Users\OLIVEC\My%20Documents\My%20section\Word%20version%20-%20Community%20Visitors%20Review.DOCX" TargetMode="External"/><Relationship Id="rId22" Type="http://schemas.openxmlformats.org/officeDocument/2006/relationships/diagramLayout" Target="diagrams/layout2.xml"/><Relationship Id="rId27" Type="http://schemas.openxmlformats.org/officeDocument/2006/relationships/hyperlink" Target="https://www.pc.gov.au/inquiries/current/disability-agreement/issues/disability-agreement-issues.pdf" TargetMode="External"/><Relationship Id="rId30" Type="http://schemas.openxmlformats.org/officeDocument/2006/relationships/hyperlink" Target="https://www.aph.gov.au/Parliamentary_Business/Committees/Senate/Community_Affairs/Violence_abuse_neglect/Report" TargetMode="External"/><Relationship Id="rId35" Type="http://schemas.openxmlformats.org/officeDocument/2006/relationships/hyperlink" Target="https://www.ndiscommission.gov.au/document/1116" TargetMode="External"/><Relationship Id="rId43" Type="http://schemas.openxmlformats.org/officeDocument/2006/relationships/hyperlink" Target="https://www.researchgate.net/publication/275713420" TargetMode="External"/><Relationship Id="rId48" Type="http://schemas.openxmlformats.org/officeDocument/2006/relationships/hyperlink" Target="https://www.nds.org.au/images/workforce/ADWR_Third_Edition_July_2018.pdf" TargetMode="External"/><Relationship Id="rId56" Type="http://schemas.openxmlformats.org/officeDocument/2006/relationships/hyperlink" Target="https://www.communityservices.act.gov.au/__data/assets/pdf_file/0003/1169553/Official-Visitor-for-Disability-Services-Annual-Report-2016-17.pdf" TargetMode="External"/><Relationship Id="rId64" Type="http://schemas.openxmlformats.org/officeDocument/2006/relationships/hyperlink" Target="https://rm.coe.int/final-study-freedom-from-exploitation/168072b422" TargetMode="External"/><Relationship Id="rId8" Type="http://schemas.openxmlformats.org/officeDocument/2006/relationships/webSettings" Target="webSettings.xml"/><Relationship Id="rId51" Type="http://schemas.openxmlformats.org/officeDocument/2006/relationships/hyperlink" Target="https://www.ndiscommission.gov.au/sites/default/files/documents/2018-07/Compliance%20and%20Enforcement%20Policy.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mhas.wa.gov.au/assets/documents/2017-2018-DJC-Annual-Report.pdf" TargetMode="External"/><Relationship Id="rId38" Type="http://schemas.openxmlformats.org/officeDocument/2006/relationships/hyperlink" Target="https://agedcare.health.gov.au/support-services/review-of-the-community-visitors-scheme-final-report" TargetMode="External"/><Relationship Id="rId46" Type="http://schemas.openxmlformats.org/officeDocument/2006/relationships/hyperlink" Target="https://doi.org/10.1016/j.ijlp.2017.05.012" TargetMode="External"/><Relationship Id="rId59" Type="http://schemas.openxmlformats.org/officeDocument/2006/relationships/hyperlink" Target="https://www.publicadvocate.vic.gov.au/our-services/publications-forms/research-reports/ndis/519-the-illusion-of-choice-and-control" TargetMode="External"/><Relationship Id="rId67"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hyperlink" Target="https://www.hadsco.wa.gov.au/docs/reports/2016-17/HaDSCO_2016-17_Annual_Report_Office_overview.pdf" TargetMode="External"/><Relationship Id="rId54" Type="http://schemas.openxmlformats.org/officeDocument/2006/relationships/hyperlink" Target="https://cvp.nt.gov.au/__data/assets/pdf_file/0020/601049/FINAL-CVP-Annual-Report-2017-18-Signed-280918.pdf" TargetMode="External"/><Relationship Id="rId62" Type="http://schemas.openxmlformats.org/officeDocument/2006/relationships/hyperlink" Target="https://www.ombo.nsw.gov.au/__data/assets/pdf_file/0003/62139/Abuse-and-neglect-of-vulnerable-adults-in-NSW-November-2018.pdf"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ndis.gov.au/operational-guideline/planning/performing-needs-assessment.html" TargetMode="External"/><Relationship Id="rId2" Type="http://schemas.openxmlformats.org/officeDocument/2006/relationships/hyperlink" Target="http://www.austlii.edu.au/au/legis/nsw/num_act/lao1898n45137.pdf" TargetMode="External"/><Relationship Id="rId1" Type="http://schemas.openxmlformats.org/officeDocument/2006/relationships/hyperlink" Target="http://www.abs.gov.au/ausstats/abs@.nsf/Latestproducts/4431.0.55.003Media%20Release42016?opendocument&amp;tabname=Summary&amp;prodno=4431.0.55.003&amp;issue=2016&amp;num=&amp;view" TargetMode="External"/><Relationship Id="rId4" Type="http://schemas.openxmlformats.org/officeDocument/2006/relationships/hyperlink" Target="https://www.aph.gov.au/Parliamentary_Business/Committees/Senate/Community_Affairs/Violence_abuse_neglect/Report/c01"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3C04F8-B9EB-4A99-9290-458890BB3BD1}" type="doc">
      <dgm:prSet loTypeId="urn:microsoft.com/office/officeart/2005/8/layout/arrow3" loCatId="relationship" qsTypeId="urn:microsoft.com/office/officeart/2005/8/quickstyle/simple1" qsCatId="simple" csTypeId="urn:microsoft.com/office/officeart/2005/8/colors/colorful5" csCatId="colorful" phldr="1"/>
      <dgm:spPr/>
      <dgm:t>
        <a:bodyPr/>
        <a:lstStyle/>
        <a:p>
          <a:endParaRPr lang="en-AU"/>
        </a:p>
      </dgm:t>
    </dgm:pt>
    <dgm:pt modelId="{F6049DAC-D63E-421A-AB79-8FE9A1640CA6}">
      <dgm:prSet phldrT="[Text]"/>
      <dgm:spPr>
        <a:xfrm>
          <a:off x="337185" y="1447419"/>
          <a:ext cx="719328" cy="1048131"/>
        </a:xfrm>
        <a:prstGeom prst="rect">
          <a:avLst/>
        </a:prstGeom>
        <a:noFill/>
        <a:ln>
          <a:noFill/>
        </a:ln>
        <a:effectLst/>
      </dgm:spPr>
      <dgm:t>
        <a:bodyPr/>
        <a:lstStyle/>
        <a:p>
          <a:r>
            <a:rPr lang="en-US" dirty="0">
              <a:solidFill>
                <a:srgbClr val="666868">
                  <a:hueOff val="0"/>
                  <a:satOff val="0"/>
                  <a:lumOff val="0"/>
                  <a:alphaOff val="0"/>
                </a:srgbClr>
              </a:solidFill>
              <a:latin typeface="Calibri"/>
              <a:ea typeface="+mn-ea"/>
              <a:cs typeface="+mn-cs"/>
            </a:rPr>
            <a:t>Stated policies and procedures</a:t>
          </a:r>
          <a:endParaRPr lang="en-AU" dirty="0">
            <a:solidFill>
              <a:srgbClr val="666868">
                <a:hueOff val="0"/>
                <a:satOff val="0"/>
                <a:lumOff val="0"/>
                <a:alphaOff val="0"/>
              </a:srgbClr>
            </a:solidFill>
            <a:latin typeface="Calibri"/>
            <a:ea typeface="+mn-ea"/>
            <a:cs typeface="+mn-cs"/>
          </a:endParaRPr>
        </a:p>
      </dgm:t>
    </dgm:pt>
    <dgm:pt modelId="{6A7DB7F3-12AB-48CE-8E19-727B5BA31E97}" type="parTrans" cxnId="{2106C3D0-6344-448A-84DB-536E53918584}">
      <dgm:prSet/>
      <dgm:spPr/>
      <dgm:t>
        <a:bodyPr/>
        <a:lstStyle/>
        <a:p>
          <a:endParaRPr lang="en-AU"/>
        </a:p>
      </dgm:t>
    </dgm:pt>
    <dgm:pt modelId="{86AD0633-B4AD-4847-BEBD-DBDC80202432}" type="sibTrans" cxnId="{2106C3D0-6344-448A-84DB-536E53918584}">
      <dgm:prSet/>
      <dgm:spPr/>
      <dgm:t>
        <a:bodyPr/>
        <a:lstStyle/>
        <a:p>
          <a:endParaRPr lang="en-AU"/>
        </a:p>
      </dgm:t>
    </dgm:pt>
    <dgm:pt modelId="{6585C90A-A204-42B5-A87E-6F47587AE293}">
      <dgm:prSet phldrT="[Text]"/>
      <dgm:spPr>
        <a:xfrm>
          <a:off x="1191387" y="0"/>
          <a:ext cx="719328" cy="1048131"/>
        </a:xfrm>
        <a:prstGeom prst="rect">
          <a:avLst/>
        </a:prstGeom>
        <a:noFill/>
        <a:ln>
          <a:noFill/>
        </a:ln>
        <a:effectLst/>
      </dgm:spPr>
      <dgm:t>
        <a:bodyPr/>
        <a:lstStyle/>
        <a:p>
          <a:r>
            <a:rPr lang="en-US" dirty="0">
              <a:solidFill>
                <a:srgbClr val="666868">
                  <a:hueOff val="0"/>
                  <a:satOff val="0"/>
                  <a:lumOff val="0"/>
                  <a:alphaOff val="0"/>
                </a:srgbClr>
              </a:solidFill>
              <a:latin typeface="Calibri"/>
              <a:ea typeface="+mn-ea"/>
              <a:cs typeface="+mn-cs"/>
            </a:rPr>
            <a:t>Actual practice</a:t>
          </a:r>
          <a:endParaRPr lang="en-AU" dirty="0">
            <a:solidFill>
              <a:srgbClr val="666868">
                <a:hueOff val="0"/>
                <a:satOff val="0"/>
                <a:lumOff val="0"/>
                <a:alphaOff val="0"/>
              </a:srgbClr>
            </a:solidFill>
            <a:latin typeface="Calibri"/>
            <a:ea typeface="+mn-ea"/>
            <a:cs typeface="+mn-cs"/>
          </a:endParaRPr>
        </a:p>
      </dgm:t>
    </dgm:pt>
    <dgm:pt modelId="{792F6917-F9AE-4FBA-8C81-88994D036CCA}" type="parTrans" cxnId="{C0B433C5-F024-4C3C-A122-B5BA4F262018}">
      <dgm:prSet/>
      <dgm:spPr/>
      <dgm:t>
        <a:bodyPr/>
        <a:lstStyle/>
        <a:p>
          <a:endParaRPr lang="en-AU"/>
        </a:p>
      </dgm:t>
    </dgm:pt>
    <dgm:pt modelId="{8815473A-ADDB-4A6A-AF64-8AA51358B216}" type="sibTrans" cxnId="{C0B433C5-F024-4C3C-A122-B5BA4F262018}">
      <dgm:prSet/>
      <dgm:spPr/>
      <dgm:t>
        <a:bodyPr/>
        <a:lstStyle/>
        <a:p>
          <a:endParaRPr lang="en-AU"/>
        </a:p>
      </dgm:t>
    </dgm:pt>
    <dgm:pt modelId="{631C84EE-FC9A-4A8F-8700-7D5AE2434AE8}" type="pres">
      <dgm:prSet presAssocID="{663C04F8-B9EB-4A99-9290-458890BB3BD1}" presName="compositeShape" presStyleCnt="0">
        <dgm:presLayoutVars>
          <dgm:chMax val="2"/>
          <dgm:dir/>
          <dgm:resizeHandles val="exact"/>
        </dgm:presLayoutVars>
      </dgm:prSet>
      <dgm:spPr/>
      <dgm:t>
        <a:bodyPr/>
        <a:lstStyle/>
        <a:p>
          <a:endParaRPr lang="en-US"/>
        </a:p>
      </dgm:t>
    </dgm:pt>
    <dgm:pt modelId="{19FA1EE9-9D44-4B81-9BC2-ECF63D6A00AF}" type="pres">
      <dgm:prSet presAssocID="{663C04F8-B9EB-4A99-9290-458890BB3BD1}" presName="divider" presStyleLbl="fgShp" presStyleIdx="0" presStyleCnt="1"/>
      <dgm:spPr>
        <a:xfrm rot="21300000">
          <a:off x="9089" y="1094804"/>
          <a:ext cx="2229720" cy="305941"/>
        </a:xfrm>
        <a:prstGeom prst="mathMinus">
          <a:avLst/>
        </a:prstGeom>
        <a:solidFill>
          <a:srgbClr val="FFFF00"/>
        </a:solidFill>
        <a:ln w="76200" cap="flat" cmpd="sng" algn="ctr">
          <a:solidFill>
            <a:srgbClr val="FFFF00"/>
          </a:solidFill>
          <a:prstDash val="solid"/>
        </a:ln>
        <a:effectLst/>
      </dgm:spPr>
    </dgm:pt>
    <dgm:pt modelId="{51C1EF67-E8E9-4992-97E2-122631C01F86}" type="pres">
      <dgm:prSet presAssocID="{6585C90A-A204-42B5-A87E-6F47587AE293}" presName="downArrow" presStyleLbl="node1" presStyleIdx="0" presStyleCnt="2" custLinFactNeighborX="-272" custLinFactNeighborY="-812"/>
      <dgm:spPr>
        <a:xfrm>
          <a:off x="267913" y="116671"/>
          <a:ext cx="674370" cy="998220"/>
        </a:xfrm>
        <a:prstGeom prst="downArrow">
          <a:avLst/>
        </a:prstGeom>
        <a:solidFill>
          <a:srgbClr val="D1282B">
            <a:hueOff val="0"/>
            <a:satOff val="0"/>
            <a:lumOff val="0"/>
            <a:alphaOff val="0"/>
          </a:srgbClr>
        </a:solid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title="Figure 2: Gap addressed by CVS"/>
        </a:ext>
      </dgm:extLst>
    </dgm:pt>
    <dgm:pt modelId="{C071E3B8-F1CD-44C3-8EE0-3C064AC93C0C}" type="pres">
      <dgm:prSet presAssocID="{6585C90A-A204-42B5-A87E-6F47587AE293}" presName="downArrowText" presStyleLbl="revTx" presStyleIdx="0" presStyleCnt="2">
        <dgm:presLayoutVars>
          <dgm:bulletEnabled val="1"/>
        </dgm:presLayoutVars>
      </dgm:prSet>
      <dgm:spPr>
        <a:prstGeom prst="rect">
          <a:avLst/>
        </a:prstGeom>
      </dgm:spPr>
      <dgm:t>
        <a:bodyPr/>
        <a:lstStyle/>
        <a:p>
          <a:endParaRPr lang="en-US"/>
        </a:p>
      </dgm:t>
    </dgm:pt>
    <dgm:pt modelId="{8CAB853E-9ECF-48AE-9184-1BAB085BAEBD}" type="pres">
      <dgm:prSet presAssocID="{F6049DAC-D63E-421A-AB79-8FE9A1640CA6}" presName="upArrow" presStyleLbl="node1" presStyleIdx="1" presStyleCnt="2"/>
      <dgm:spPr>
        <a:xfrm>
          <a:off x="1303782" y="1372552"/>
          <a:ext cx="674370" cy="998220"/>
        </a:xfrm>
        <a:prstGeom prst="upArrow">
          <a:avLst/>
        </a:prstGeom>
        <a:solidFill>
          <a:srgbClr val="D1282B">
            <a:hueOff val="-19934048"/>
            <a:satOff val="8224"/>
            <a:lumOff val="1961"/>
            <a:alphaOff val="0"/>
          </a:srgbClr>
        </a:solidFill>
        <a:ln w="25400" cap="flat" cmpd="sng" algn="ctr">
          <a:solidFill>
            <a:sysClr val="window" lastClr="FFFFFF">
              <a:hueOff val="0"/>
              <a:satOff val="0"/>
              <a:lumOff val="0"/>
              <a:alphaOff val="0"/>
            </a:sysClr>
          </a:solidFill>
          <a:prstDash val="solid"/>
        </a:ln>
        <a:effectLst/>
      </dgm:spPr>
    </dgm:pt>
    <dgm:pt modelId="{7573ACB0-C3C4-4ECA-839C-EFC02CC63597}" type="pres">
      <dgm:prSet presAssocID="{F6049DAC-D63E-421A-AB79-8FE9A1640CA6}" presName="upArrowText" presStyleLbl="revTx" presStyleIdx="1" presStyleCnt="2">
        <dgm:presLayoutVars>
          <dgm:bulletEnabled val="1"/>
        </dgm:presLayoutVars>
      </dgm:prSet>
      <dgm:spPr>
        <a:prstGeom prst="rect">
          <a:avLst/>
        </a:prstGeom>
      </dgm:spPr>
      <dgm:t>
        <a:bodyPr/>
        <a:lstStyle/>
        <a:p>
          <a:endParaRPr lang="en-US"/>
        </a:p>
      </dgm:t>
    </dgm:pt>
  </dgm:ptLst>
  <dgm:cxnLst>
    <dgm:cxn modelId="{EC60FA85-3FB8-4F3C-ABE3-2DA9DBE4E1CB}" type="presOf" srcId="{F6049DAC-D63E-421A-AB79-8FE9A1640CA6}" destId="{7573ACB0-C3C4-4ECA-839C-EFC02CC63597}" srcOrd="0" destOrd="0" presId="urn:microsoft.com/office/officeart/2005/8/layout/arrow3"/>
    <dgm:cxn modelId="{C0B433C5-F024-4C3C-A122-B5BA4F262018}" srcId="{663C04F8-B9EB-4A99-9290-458890BB3BD1}" destId="{6585C90A-A204-42B5-A87E-6F47587AE293}" srcOrd="0" destOrd="0" parTransId="{792F6917-F9AE-4FBA-8C81-88994D036CCA}" sibTransId="{8815473A-ADDB-4A6A-AF64-8AA51358B216}"/>
    <dgm:cxn modelId="{047401D2-DE23-4D20-8776-6339246C63FD}" type="presOf" srcId="{663C04F8-B9EB-4A99-9290-458890BB3BD1}" destId="{631C84EE-FC9A-4A8F-8700-7D5AE2434AE8}" srcOrd="0" destOrd="0" presId="urn:microsoft.com/office/officeart/2005/8/layout/arrow3"/>
    <dgm:cxn modelId="{2106C3D0-6344-448A-84DB-536E53918584}" srcId="{663C04F8-B9EB-4A99-9290-458890BB3BD1}" destId="{F6049DAC-D63E-421A-AB79-8FE9A1640CA6}" srcOrd="1" destOrd="0" parTransId="{6A7DB7F3-12AB-48CE-8E19-727B5BA31E97}" sibTransId="{86AD0633-B4AD-4847-BEBD-DBDC80202432}"/>
    <dgm:cxn modelId="{8C5D0A26-94A2-41D2-BE22-D6C40CE7B291}" type="presOf" srcId="{6585C90A-A204-42B5-A87E-6F47587AE293}" destId="{C071E3B8-F1CD-44C3-8EE0-3C064AC93C0C}" srcOrd="0" destOrd="0" presId="urn:microsoft.com/office/officeart/2005/8/layout/arrow3"/>
    <dgm:cxn modelId="{3A188224-8692-412B-9BF1-A9FB97B3571C}" type="presParOf" srcId="{631C84EE-FC9A-4A8F-8700-7D5AE2434AE8}" destId="{19FA1EE9-9D44-4B81-9BC2-ECF63D6A00AF}" srcOrd="0" destOrd="0" presId="urn:microsoft.com/office/officeart/2005/8/layout/arrow3"/>
    <dgm:cxn modelId="{8B89D84B-085D-494E-ADD8-ED6D7F7C47D3}" type="presParOf" srcId="{631C84EE-FC9A-4A8F-8700-7D5AE2434AE8}" destId="{51C1EF67-E8E9-4992-97E2-122631C01F86}" srcOrd="1" destOrd="0" presId="urn:microsoft.com/office/officeart/2005/8/layout/arrow3"/>
    <dgm:cxn modelId="{8F772F40-00E7-4DE8-83B4-FA0931D60D5D}" type="presParOf" srcId="{631C84EE-FC9A-4A8F-8700-7D5AE2434AE8}" destId="{C071E3B8-F1CD-44C3-8EE0-3C064AC93C0C}" srcOrd="2" destOrd="0" presId="urn:microsoft.com/office/officeart/2005/8/layout/arrow3"/>
    <dgm:cxn modelId="{E6E26B33-73EB-4459-BD71-A4DF91120D92}" type="presParOf" srcId="{631C84EE-FC9A-4A8F-8700-7D5AE2434AE8}" destId="{8CAB853E-9ECF-48AE-9184-1BAB085BAEBD}" srcOrd="3" destOrd="0" presId="urn:microsoft.com/office/officeart/2005/8/layout/arrow3"/>
    <dgm:cxn modelId="{3E368C81-DB99-43B4-8717-F2403903553E}" type="presParOf" srcId="{631C84EE-FC9A-4A8F-8700-7D5AE2434AE8}" destId="{7573ACB0-C3C4-4ECA-839C-EFC02CC63597}" srcOrd="4" destOrd="0" presId="urn:microsoft.com/office/officeart/2005/8/layout/arrow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E2DFB7-A28D-4592-847C-F32C4DA0D883}"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lang="en-AU"/>
        </a:p>
      </dgm:t>
    </dgm:pt>
    <dgm:pt modelId="{27C7A538-2A32-494E-91F4-38F3F0E0C08D}">
      <dgm:prSet phldrT="[Text]"/>
      <dgm:spPr>
        <a:xfrm>
          <a:off x="1323022" y="758499"/>
          <a:ext cx="3087052" cy="1951458"/>
        </a:xfrm>
        <a:prstGeom prst="rect">
          <a:avLst/>
        </a:prstGeom>
        <a:solidFill>
          <a:srgbClr val="FFFFFF">
            <a:alpha val="90000"/>
            <a:hueOff val="0"/>
            <a:satOff val="0"/>
            <a:lumOff val="0"/>
            <a:alphaOff val="0"/>
          </a:srgbClr>
        </a:solidFill>
        <a:ln w="25400" cap="flat" cmpd="sng" algn="ctr">
          <a:solidFill>
            <a:srgbClr val="C51871">
              <a:hueOff val="0"/>
              <a:satOff val="0"/>
              <a:lumOff val="0"/>
              <a:alphaOff val="0"/>
            </a:srgbClr>
          </a:solidFill>
          <a:prstDash val="solid"/>
        </a:ln>
        <a:effectLst/>
      </dgm:spPr>
      <dgm:t>
        <a:bodyPr/>
        <a:lstStyle/>
        <a:p>
          <a:r>
            <a:rPr lang="en-AU">
              <a:solidFill>
                <a:srgbClr val="703090">
                  <a:hueOff val="0"/>
                  <a:satOff val="0"/>
                  <a:lumOff val="0"/>
                  <a:alphaOff val="0"/>
                </a:srgbClr>
              </a:solidFill>
              <a:latin typeface="Franklin Gothic Book"/>
              <a:ea typeface="+mn-ea"/>
              <a:cs typeface="+mn-cs"/>
            </a:rPr>
            <a:t>System</a:t>
          </a:r>
        </a:p>
      </dgm:t>
    </dgm:pt>
    <dgm:pt modelId="{1433EB9F-A5D3-45B5-8EBE-8F8ACB4EF8A5}" type="parTrans" cxnId="{99A21B23-E2BF-418D-B0AC-67406CB7827D}">
      <dgm:prSet/>
      <dgm:spPr/>
      <dgm:t>
        <a:bodyPr/>
        <a:lstStyle/>
        <a:p>
          <a:endParaRPr lang="en-AU"/>
        </a:p>
      </dgm:t>
    </dgm:pt>
    <dgm:pt modelId="{FA917490-0248-4734-82F7-A5C984FDC095}" type="sibTrans" cxnId="{99A21B23-E2BF-418D-B0AC-67406CB7827D}">
      <dgm:prSet/>
      <dgm:spPr/>
      <dgm:t>
        <a:bodyPr/>
        <a:lstStyle/>
        <a:p>
          <a:endParaRPr lang="en-AU"/>
        </a:p>
      </dgm:t>
    </dgm:pt>
    <dgm:pt modelId="{80AC0990-C66D-4B68-AA37-B2D41A6317A7}">
      <dgm:prSet phldrT="[Text]"/>
      <dgm:spPr>
        <a:xfrm>
          <a:off x="2866548" y="758499"/>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NDIS Commission Complaints</a:t>
          </a:r>
        </a:p>
      </dgm:t>
    </dgm:pt>
    <dgm:pt modelId="{9AAD7959-7148-4D10-B81E-A45A4E994CBA}" type="parTrans" cxnId="{92CA16A5-B604-4D89-AAE4-139C9B8B2670}">
      <dgm:prSet/>
      <dgm:spPr/>
      <dgm:t>
        <a:bodyPr/>
        <a:lstStyle/>
        <a:p>
          <a:endParaRPr lang="en-AU"/>
        </a:p>
      </dgm:t>
    </dgm:pt>
    <dgm:pt modelId="{CE762513-EF39-4916-BC8F-21780B30978D}" type="sibTrans" cxnId="{92CA16A5-B604-4D89-AAE4-139C9B8B2670}">
      <dgm:prSet/>
      <dgm:spPr/>
      <dgm:t>
        <a:bodyPr/>
        <a:lstStyle/>
        <a:p>
          <a:endParaRPr lang="en-AU"/>
        </a:p>
      </dgm:t>
    </dgm:pt>
    <dgm:pt modelId="{BA7ED419-14A5-4154-A8DE-068E7949EFBD}">
      <dgm:prSet phldrT="[Text]"/>
      <dgm:spPr>
        <a:xfrm>
          <a:off x="1323022" y="155121"/>
          <a:ext cx="3087052" cy="2646045"/>
        </a:xfrm>
        <a:prstGeom prst="rect">
          <a:avLst/>
        </a:prstGeom>
        <a:solidFill>
          <a:srgbClr val="FFFFFF">
            <a:alpha val="90000"/>
            <a:hueOff val="0"/>
            <a:satOff val="0"/>
            <a:lumOff val="0"/>
            <a:alphaOff val="0"/>
          </a:srgbClr>
        </a:solidFill>
        <a:ln w="25400" cap="flat" cmpd="sng" algn="ctr">
          <a:solidFill>
            <a:srgbClr val="595959">
              <a:hueOff val="0"/>
              <a:satOff val="0"/>
              <a:lumOff val="0"/>
              <a:alphaOff val="0"/>
            </a:srgbClr>
          </a:solidFill>
          <a:prstDash val="solid"/>
        </a:ln>
        <a:effectLst/>
      </dgm:spPr>
      <dgm:t>
        <a:bodyPr/>
        <a:lstStyle/>
        <a:p>
          <a:r>
            <a:rPr lang="en-AU">
              <a:solidFill>
                <a:srgbClr val="703090">
                  <a:hueOff val="0"/>
                  <a:satOff val="0"/>
                  <a:lumOff val="0"/>
                  <a:alphaOff val="0"/>
                </a:srgbClr>
              </a:solidFill>
              <a:latin typeface="Franklin Gothic Book"/>
              <a:ea typeface="+mn-ea"/>
              <a:cs typeface="+mn-cs"/>
            </a:rPr>
            <a:t>Community</a:t>
          </a:r>
        </a:p>
      </dgm:t>
    </dgm:pt>
    <dgm:pt modelId="{1BE42F8D-9584-41BA-A433-F3669176E8DD}" type="parTrans" cxnId="{B34B0260-61D4-4D1C-8991-43F017A25C6C}">
      <dgm:prSet/>
      <dgm:spPr/>
      <dgm:t>
        <a:bodyPr/>
        <a:lstStyle/>
        <a:p>
          <a:endParaRPr lang="en-AU"/>
        </a:p>
      </dgm:t>
    </dgm:pt>
    <dgm:pt modelId="{3FD800A7-76A8-428F-83AE-860388C124B3}" type="sibTrans" cxnId="{B34B0260-61D4-4D1C-8991-43F017A25C6C}">
      <dgm:prSet/>
      <dgm:spPr/>
      <dgm:t>
        <a:bodyPr/>
        <a:lstStyle/>
        <a:p>
          <a:endParaRPr lang="en-AU"/>
        </a:p>
      </dgm:t>
    </dgm:pt>
    <dgm:pt modelId="{4F9571B4-C55E-44AD-BCB5-7FB18B3D6D67}">
      <dgm:prSet phldrT="[Text]"/>
      <dgm:spPr>
        <a:xfrm>
          <a:off x="2866548" y="1320784"/>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Worker recruitment</a:t>
          </a:r>
        </a:p>
      </dgm:t>
    </dgm:pt>
    <dgm:pt modelId="{D29FA59B-62C2-4F9E-AF2B-B5085E804684}" type="parTrans" cxnId="{7DBA7620-2CD5-4CC8-ACA8-6E555F58DA9C}">
      <dgm:prSet/>
      <dgm:spPr/>
      <dgm:t>
        <a:bodyPr/>
        <a:lstStyle/>
        <a:p>
          <a:endParaRPr lang="en-AU"/>
        </a:p>
      </dgm:t>
    </dgm:pt>
    <dgm:pt modelId="{AF527418-110F-4551-BE67-6CA6617ACB50}" type="sibTrans" cxnId="{7DBA7620-2CD5-4CC8-ACA8-6E555F58DA9C}">
      <dgm:prSet/>
      <dgm:spPr/>
      <dgm:t>
        <a:bodyPr/>
        <a:lstStyle/>
        <a:p>
          <a:endParaRPr lang="en-AU"/>
        </a:p>
      </dgm:t>
    </dgm:pt>
    <dgm:pt modelId="{CB8DFD68-910F-40CD-ABC7-6EED3A440162}">
      <dgm:prSet phldrT="[Text]"/>
      <dgm:spPr>
        <a:xfrm>
          <a:off x="2866548" y="1320784"/>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Supervision, training</a:t>
          </a:r>
        </a:p>
      </dgm:t>
    </dgm:pt>
    <dgm:pt modelId="{E3581CF5-1250-4EEE-A45F-D364C63D46B3}" type="parTrans" cxnId="{0ABB9326-2FD7-4C43-AF27-A10E5B9FD283}">
      <dgm:prSet/>
      <dgm:spPr/>
      <dgm:t>
        <a:bodyPr/>
        <a:lstStyle/>
        <a:p>
          <a:endParaRPr lang="en-AU"/>
        </a:p>
      </dgm:t>
    </dgm:pt>
    <dgm:pt modelId="{FA579953-70BC-4093-91EF-88C52DE794B2}" type="sibTrans" cxnId="{0ABB9326-2FD7-4C43-AF27-A10E5B9FD283}">
      <dgm:prSet/>
      <dgm:spPr/>
      <dgm:t>
        <a:bodyPr/>
        <a:lstStyle/>
        <a:p>
          <a:endParaRPr lang="en-AU"/>
        </a:p>
      </dgm:t>
    </dgm:pt>
    <dgm:pt modelId="{A680C310-90A6-4FCE-8A5F-974C80EE99FE}">
      <dgm:prSet phldrT="[Text]"/>
      <dgm:spPr>
        <a:xfrm>
          <a:off x="1323022" y="1883068"/>
          <a:ext cx="3087052" cy="562284"/>
        </a:xfrm>
        <a:prstGeom prst="rect">
          <a:avLst/>
        </a:prstGeom>
        <a:solidFill>
          <a:srgbClr val="FFFFFF">
            <a:alpha val="90000"/>
            <a:hueOff val="0"/>
            <a:satOff val="0"/>
            <a:lumOff val="0"/>
            <a:alphaOff val="0"/>
          </a:srgbClr>
        </a:solidFill>
        <a:ln w="25400" cap="flat" cmpd="sng" algn="ctr">
          <a:solidFill>
            <a:srgbClr val="2E011E">
              <a:hueOff val="0"/>
              <a:satOff val="0"/>
              <a:lumOff val="0"/>
              <a:alphaOff val="0"/>
            </a:srgbClr>
          </a:solidFill>
          <a:prstDash val="solid"/>
        </a:ln>
        <a:effectLst/>
      </dgm:spPr>
      <dgm:t>
        <a:bodyPr/>
        <a:lstStyle/>
        <a:p>
          <a:r>
            <a:rPr lang="en-AU">
              <a:solidFill>
                <a:srgbClr val="703090">
                  <a:hueOff val="0"/>
                  <a:satOff val="0"/>
                  <a:lumOff val="0"/>
                  <a:alphaOff val="0"/>
                </a:srgbClr>
              </a:solidFill>
              <a:latin typeface="Franklin Gothic Book"/>
              <a:ea typeface="+mn-ea"/>
              <a:cs typeface="+mn-cs"/>
            </a:rPr>
            <a:t>Individual</a:t>
          </a:r>
        </a:p>
      </dgm:t>
    </dgm:pt>
    <dgm:pt modelId="{8895401C-7940-42C9-8C20-2DFD337DD9BB}" type="parTrans" cxnId="{5FB21043-FBF5-41DD-AF21-89E75B6FE3AB}">
      <dgm:prSet/>
      <dgm:spPr/>
      <dgm:t>
        <a:bodyPr/>
        <a:lstStyle/>
        <a:p>
          <a:endParaRPr lang="en-AU"/>
        </a:p>
      </dgm:t>
    </dgm:pt>
    <dgm:pt modelId="{E222D830-8CC3-40EA-AC1A-5688AEC2FF23}" type="sibTrans" cxnId="{5FB21043-FBF5-41DD-AF21-89E75B6FE3AB}">
      <dgm:prSet/>
      <dgm:spPr/>
      <dgm:t>
        <a:bodyPr/>
        <a:lstStyle/>
        <a:p>
          <a:endParaRPr lang="en-AU"/>
        </a:p>
      </dgm:t>
    </dgm:pt>
    <dgm:pt modelId="{5596AA63-915C-4134-9352-0C87EB3DA239}">
      <dgm:prSet phldrT="[Text]"/>
      <dgm:spPr>
        <a:xfrm>
          <a:off x="2866548" y="1883068"/>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Self advocacy</a:t>
          </a:r>
        </a:p>
      </dgm:t>
    </dgm:pt>
    <dgm:pt modelId="{CFE788AD-6BD9-4CA5-B0A8-5E5B695994C6}" type="parTrans" cxnId="{070C4303-AAFB-468A-AF10-7DDAFAF5CFF4}">
      <dgm:prSet/>
      <dgm:spPr/>
      <dgm:t>
        <a:bodyPr/>
        <a:lstStyle/>
        <a:p>
          <a:endParaRPr lang="en-AU"/>
        </a:p>
      </dgm:t>
    </dgm:pt>
    <dgm:pt modelId="{689C9FEA-93A4-44A1-928D-73A45A1E94FA}" type="sibTrans" cxnId="{070C4303-AAFB-468A-AF10-7DDAFAF5CFF4}">
      <dgm:prSet/>
      <dgm:spPr/>
      <dgm:t>
        <a:bodyPr/>
        <a:lstStyle/>
        <a:p>
          <a:endParaRPr lang="en-AU"/>
        </a:p>
      </dgm:t>
    </dgm:pt>
    <dgm:pt modelId="{5FE266F8-5A2E-402D-83D9-677A61EBE89D}">
      <dgm:prSet phldrT="[Text]"/>
      <dgm:spPr>
        <a:xfrm>
          <a:off x="2866548" y="1883068"/>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Active guardians</a:t>
          </a:r>
        </a:p>
      </dgm:t>
    </dgm:pt>
    <dgm:pt modelId="{BE055848-BFFD-47BA-B38E-04DF1A89329C}" type="parTrans" cxnId="{2ADF0256-D073-4B7B-A0D9-60740A9C5BF4}">
      <dgm:prSet/>
      <dgm:spPr/>
      <dgm:t>
        <a:bodyPr/>
        <a:lstStyle/>
        <a:p>
          <a:endParaRPr lang="en-AU"/>
        </a:p>
      </dgm:t>
    </dgm:pt>
    <dgm:pt modelId="{7E83EAD1-5902-4265-883C-665195A9517C}" type="sibTrans" cxnId="{2ADF0256-D073-4B7B-A0D9-60740A9C5BF4}">
      <dgm:prSet/>
      <dgm:spPr/>
      <dgm:t>
        <a:bodyPr/>
        <a:lstStyle/>
        <a:p>
          <a:endParaRPr lang="en-AU"/>
        </a:p>
      </dgm:t>
    </dgm:pt>
    <dgm:pt modelId="{A7C83EEE-B353-42A9-ADF7-DFD59C407D7D}">
      <dgm:prSet phldrT="[Text]"/>
      <dgm:spPr>
        <a:xfrm>
          <a:off x="2866548" y="758499"/>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Registration criteria</a:t>
          </a:r>
        </a:p>
      </dgm:t>
    </dgm:pt>
    <dgm:pt modelId="{2BA6556F-09B3-4E48-A775-30F8E7B4611F}" type="parTrans" cxnId="{F1D339AA-0A93-4A5F-8625-48CFB1242F3F}">
      <dgm:prSet/>
      <dgm:spPr/>
      <dgm:t>
        <a:bodyPr/>
        <a:lstStyle/>
        <a:p>
          <a:endParaRPr lang="en-AU"/>
        </a:p>
      </dgm:t>
    </dgm:pt>
    <dgm:pt modelId="{EC8CC58C-35E1-438A-89C3-7F51360859A7}" type="sibTrans" cxnId="{F1D339AA-0A93-4A5F-8625-48CFB1242F3F}">
      <dgm:prSet/>
      <dgm:spPr/>
      <dgm:t>
        <a:bodyPr/>
        <a:lstStyle/>
        <a:p>
          <a:endParaRPr lang="en-AU"/>
        </a:p>
      </dgm:t>
    </dgm:pt>
    <dgm:pt modelId="{0F33D8DE-AF96-45EA-B68F-E8F76C1DEF1B}">
      <dgm:prSet phldrT="[Text]"/>
      <dgm:spPr>
        <a:xfrm>
          <a:off x="2866548" y="758499"/>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Worker Screening</a:t>
          </a:r>
        </a:p>
      </dgm:t>
    </dgm:pt>
    <dgm:pt modelId="{E9E69805-6586-407B-8596-7DC637EBA772}" type="parTrans" cxnId="{CAF7DC5B-DCE4-43A4-9D6B-D181E1B737E9}">
      <dgm:prSet/>
      <dgm:spPr/>
      <dgm:t>
        <a:bodyPr/>
        <a:lstStyle/>
        <a:p>
          <a:endParaRPr lang="en-AU"/>
        </a:p>
      </dgm:t>
    </dgm:pt>
    <dgm:pt modelId="{117A0644-1589-4DB4-8303-387CBE5F0063}" type="sibTrans" cxnId="{CAF7DC5B-DCE4-43A4-9D6B-D181E1B737E9}">
      <dgm:prSet/>
      <dgm:spPr/>
      <dgm:t>
        <a:bodyPr/>
        <a:lstStyle/>
        <a:p>
          <a:endParaRPr lang="en-AU"/>
        </a:p>
      </dgm:t>
    </dgm:pt>
    <dgm:pt modelId="{1F8499B5-4BB0-4853-A6A6-D7EA9B73AB87}">
      <dgm:prSet phldrT="[Text]"/>
      <dgm:spPr>
        <a:xfrm>
          <a:off x="1323022" y="1320784"/>
          <a:ext cx="3087052" cy="1256871"/>
        </a:xfrm>
        <a:prstGeom prst="rect">
          <a:avLst/>
        </a:prstGeom>
        <a:solidFill>
          <a:srgbClr val="FFFFFF">
            <a:alpha val="90000"/>
            <a:hueOff val="0"/>
            <a:satOff val="0"/>
            <a:lumOff val="0"/>
            <a:alphaOff val="0"/>
          </a:srgbClr>
        </a:solidFill>
        <a:ln w="25400" cap="flat" cmpd="sng" algn="ctr">
          <a:solidFill>
            <a:srgbClr val="CD021F">
              <a:hueOff val="0"/>
              <a:satOff val="0"/>
              <a:lumOff val="0"/>
              <a:alphaOff val="0"/>
            </a:srgbClr>
          </a:solidFill>
          <a:prstDash val="solid"/>
        </a:ln>
        <a:effectLst/>
      </dgm:spPr>
      <dgm:t>
        <a:bodyPr/>
        <a:lstStyle/>
        <a:p>
          <a:r>
            <a:rPr lang="en-AU">
              <a:solidFill>
                <a:srgbClr val="703090">
                  <a:hueOff val="0"/>
                  <a:satOff val="0"/>
                  <a:lumOff val="0"/>
                  <a:alphaOff val="0"/>
                </a:srgbClr>
              </a:solidFill>
              <a:latin typeface="Franklin Gothic Book"/>
              <a:ea typeface="+mn-ea"/>
              <a:cs typeface="+mn-cs"/>
            </a:rPr>
            <a:t>Service</a:t>
          </a:r>
        </a:p>
      </dgm:t>
    </dgm:pt>
    <dgm:pt modelId="{915B40FE-BA4E-4045-BDA5-3159BB6D7287}" type="parTrans" cxnId="{98B06FE8-7B25-4B66-9156-17170733531A}">
      <dgm:prSet/>
      <dgm:spPr/>
      <dgm:t>
        <a:bodyPr/>
        <a:lstStyle/>
        <a:p>
          <a:endParaRPr lang="en-AU"/>
        </a:p>
      </dgm:t>
    </dgm:pt>
    <dgm:pt modelId="{8A4B3E4F-163F-480F-8B8A-0874DACF51E0}" type="sibTrans" cxnId="{98B06FE8-7B25-4B66-9156-17170733531A}">
      <dgm:prSet/>
      <dgm:spPr/>
      <dgm:t>
        <a:bodyPr/>
        <a:lstStyle/>
        <a:p>
          <a:endParaRPr lang="en-AU"/>
        </a:p>
      </dgm:t>
    </dgm:pt>
    <dgm:pt modelId="{FAC644E8-0321-4652-8F82-B24E82600FBA}">
      <dgm:prSet phldrT="[Text]"/>
      <dgm:spPr>
        <a:xfrm>
          <a:off x="2866548" y="196215"/>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Police</a:t>
          </a:r>
        </a:p>
      </dgm:t>
    </dgm:pt>
    <dgm:pt modelId="{AA6551ED-8925-443E-B4CD-925D74F82FE2}" type="parTrans" cxnId="{08170875-375C-44FC-96CB-E19B581F1D8B}">
      <dgm:prSet/>
      <dgm:spPr/>
      <dgm:t>
        <a:bodyPr/>
        <a:lstStyle/>
        <a:p>
          <a:endParaRPr lang="en-AU"/>
        </a:p>
      </dgm:t>
    </dgm:pt>
    <dgm:pt modelId="{34CC4887-F4FF-4F29-9DCA-CD8420DACAC7}" type="sibTrans" cxnId="{08170875-375C-44FC-96CB-E19B581F1D8B}">
      <dgm:prSet/>
      <dgm:spPr/>
      <dgm:t>
        <a:bodyPr/>
        <a:lstStyle/>
        <a:p>
          <a:endParaRPr lang="en-AU"/>
        </a:p>
      </dgm:t>
    </dgm:pt>
    <dgm:pt modelId="{A7E5134E-58C5-46E6-BD8E-144F36F97980}">
      <dgm:prSet phldrT="[Text]"/>
      <dgm:spPr>
        <a:xfrm>
          <a:off x="2866548" y="196215"/>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Equality/Discrimination</a:t>
          </a:r>
        </a:p>
      </dgm:t>
    </dgm:pt>
    <dgm:pt modelId="{6E938E99-F115-45A1-B73E-CBE64A38503F}" type="parTrans" cxnId="{E13FB9F6-D048-4C97-8EB2-F7570FD08E50}">
      <dgm:prSet/>
      <dgm:spPr/>
      <dgm:t>
        <a:bodyPr/>
        <a:lstStyle/>
        <a:p>
          <a:endParaRPr lang="en-AU"/>
        </a:p>
      </dgm:t>
    </dgm:pt>
    <dgm:pt modelId="{1E1A7B59-B3F5-4151-8D32-F8B3BB73557D}" type="sibTrans" cxnId="{E13FB9F6-D048-4C97-8EB2-F7570FD08E50}">
      <dgm:prSet/>
      <dgm:spPr/>
      <dgm:t>
        <a:bodyPr/>
        <a:lstStyle/>
        <a:p>
          <a:endParaRPr lang="en-AU"/>
        </a:p>
      </dgm:t>
    </dgm:pt>
    <dgm:pt modelId="{E8F2BC0A-B226-46CD-9A8B-6EF23961D077}">
      <dgm:prSet phldrT="[Text]"/>
      <dgm:spPr>
        <a:xfrm>
          <a:off x="2866548" y="196215"/>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Fair Trading etc</a:t>
          </a:r>
        </a:p>
      </dgm:t>
    </dgm:pt>
    <dgm:pt modelId="{E787C9E5-5DA8-4F13-AC55-587EC8376EA9}" type="parTrans" cxnId="{50C8A334-AE67-45D0-8A3B-20E06FA191FE}">
      <dgm:prSet/>
      <dgm:spPr/>
      <dgm:t>
        <a:bodyPr/>
        <a:lstStyle/>
        <a:p>
          <a:endParaRPr lang="en-AU"/>
        </a:p>
      </dgm:t>
    </dgm:pt>
    <dgm:pt modelId="{3CC158C6-8C08-4D8A-AB3E-F1FE5DE251EE}" type="sibTrans" cxnId="{50C8A334-AE67-45D0-8A3B-20E06FA191FE}">
      <dgm:prSet/>
      <dgm:spPr/>
      <dgm:t>
        <a:bodyPr/>
        <a:lstStyle/>
        <a:p>
          <a:endParaRPr lang="en-AU"/>
        </a:p>
      </dgm:t>
    </dgm:pt>
    <dgm:pt modelId="{2BEDF354-F915-4F6F-AEDB-F7A19DCD0712}">
      <dgm:prSet phldrT="[Text]"/>
      <dgm:spPr>
        <a:xfrm>
          <a:off x="2866548" y="196215"/>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Ombudsmen</a:t>
          </a:r>
        </a:p>
      </dgm:t>
    </dgm:pt>
    <dgm:pt modelId="{A5620F31-B1FE-4387-A31F-71F8647545EA}" type="parTrans" cxnId="{A2282AF0-2F5D-424D-B1E4-FC224DA64557}">
      <dgm:prSet/>
      <dgm:spPr/>
      <dgm:t>
        <a:bodyPr/>
        <a:lstStyle/>
        <a:p>
          <a:endParaRPr lang="en-AU"/>
        </a:p>
      </dgm:t>
    </dgm:pt>
    <dgm:pt modelId="{68E3E251-3A01-4D79-BBFE-DB8B73CFE5CF}" type="sibTrans" cxnId="{A2282AF0-2F5D-424D-B1E4-FC224DA64557}">
      <dgm:prSet/>
      <dgm:spPr/>
      <dgm:t>
        <a:bodyPr/>
        <a:lstStyle/>
        <a:p>
          <a:endParaRPr lang="en-AU"/>
        </a:p>
      </dgm:t>
    </dgm:pt>
    <dgm:pt modelId="{2E7FC47A-B5B1-4C33-BE61-8FCEBBD722B2}">
      <dgm:prSet phldrT="[Text]"/>
      <dgm:spPr>
        <a:xfrm>
          <a:off x="2866548" y="1320784"/>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Internal complaints</a:t>
          </a:r>
        </a:p>
      </dgm:t>
    </dgm:pt>
    <dgm:pt modelId="{BBECC616-41BE-4028-A0EF-1ADDF4231511}" type="parTrans" cxnId="{0FE0509D-CE2F-456F-9898-89FB9FA96665}">
      <dgm:prSet/>
      <dgm:spPr/>
      <dgm:t>
        <a:bodyPr/>
        <a:lstStyle/>
        <a:p>
          <a:endParaRPr lang="en-AU"/>
        </a:p>
      </dgm:t>
    </dgm:pt>
    <dgm:pt modelId="{B06DF963-0DB6-4E03-B98A-1237A5DDDBE2}" type="sibTrans" cxnId="{0FE0509D-CE2F-456F-9898-89FB9FA96665}">
      <dgm:prSet/>
      <dgm:spPr/>
      <dgm:t>
        <a:bodyPr/>
        <a:lstStyle/>
        <a:p>
          <a:endParaRPr lang="en-AU"/>
        </a:p>
      </dgm:t>
    </dgm:pt>
    <dgm:pt modelId="{FAF882B9-B087-415C-B60F-4CE881E57C22}">
      <dgm:prSet phldrT="[Text]"/>
      <dgm:spPr>
        <a:xfrm>
          <a:off x="2866548" y="1883068"/>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Natural supports</a:t>
          </a:r>
        </a:p>
      </dgm:t>
    </dgm:pt>
    <dgm:pt modelId="{F1CFD5E8-6744-43BF-8CE5-92224C83873E}" type="parTrans" cxnId="{57E8CA29-20B5-4640-930F-9DE7EDA4D178}">
      <dgm:prSet/>
      <dgm:spPr/>
      <dgm:t>
        <a:bodyPr/>
        <a:lstStyle/>
        <a:p>
          <a:endParaRPr lang="en-AU"/>
        </a:p>
      </dgm:t>
    </dgm:pt>
    <dgm:pt modelId="{F1D1CD8D-B917-403C-8110-07FFE33E68CD}" type="sibTrans" cxnId="{57E8CA29-20B5-4640-930F-9DE7EDA4D178}">
      <dgm:prSet/>
      <dgm:spPr/>
      <dgm:t>
        <a:bodyPr/>
        <a:lstStyle/>
        <a:p>
          <a:endParaRPr lang="en-AU"/>
        </a:p>
      </dgm:t>
    </dgm:pt>
    <dgm:pt modelId="{FDC4A738-1CD5-4358-9155-90EA2EA102F3}">
      <dgm:prSet phldrT="[Text]"/>
      <dgm:spPr>
        <a:xfrm>
          <a:off x="2866548" y="1883068"/>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Advocates</a:t>
          </a:r>
        </a:p>
      </dgm:t>
    </dgm:pt>
    <dgm:pt modelId="{C93DDCBA-A016-475C-8B9E-9211DC85AC77}" type="parTrans" cxnId="{EE146226-67F3-4030-8A90-41AC4C20BF92}">
      <dgm:prSet/>
      <dgm:spPr/>
      <dgm:t>
        <a:bodyPr/>
        <a:lstStyle/>
        <a:p>
          <a:endParaRPr lang="en-AU"/>
        </a:p>
      </dgm:t>
    </dgm:pt>
    <dgm:pt modelId="{E0BECAAD-5B03-404E-A097-D3286BAC3235}" type="sibTrans" cxnId="{EE146226-67F3-4030-8A90-41AC4C20BF92}">
      <dgm:prSet/>
      <dgm:spPr/>
      <dgm:t>
        <a:bodyPr/>
        <a:lstStyle/>
        <a:p>
          <a:endParaRPr lang="en-AU"/>
        </a:p>
      </dgm:t>
    </dgm:pt>
    <dgm:pt modelId="{3D19F5E9-52B2-43A3-95EE-856C04BBBF1E}">
      <dgm:prSet phldrT="[Text]"/>
      <dgm:spPr>
        <a:xfrm>
          <a:off x="2866548" y="1320784"/>
          <a:ext cx="1543526" cy="562284"/>
        </a:xfrm>
        <a:prstGeom prst="rect">
          <a:avLst/>
        </a:prstGeom>
        <a:noFill/>
        <a:ln w="25400" cap="flat" cmpd="sng" algn="ctr">
          <a:noFill/>
          <a:prstDash val="solid"/>
        </a:ln>
        <a:effectLst/>
        <a:sp3d/>
      </dgm:spPr>
      <dgm:t>
        <a:bodyPr/>
        <a:lstStyle/>
        <a:p>
          <a:r>
            <a:rPr lang="en-AU">
              <a:solidFill>
                <a:srgbClr val="703090">
                  <a:hueOff val="0"/>
                  <a:satOff val="0"/>
                  <a:lumOff val="0"/>
                  <a:alphaOff val="0"/>
                </a:srgbClr>
              </a:solidFill>
              <a:latin typeface="Franklin Gothic Book"/>
              <a:ea typeface="+mn-ea"/>
              <a:cs typeface="+mn-cs"/>
            </a:rPr>
            <a:t>Whistleblowing</a:t>
          </a:r>
        </a:p>
      </dgm:t>
    </dgm:pt>
    <dgm:pt modelId="{C99D90CB-6DDB-443C-868A-6C87D76FEDBF}" type="parTrans" cxnId="{3A39CDF3-14F1-4A4A-9597-47F3535B36A3}">
      <dgm:prSet/>
      <dgm:spPr/>
      <dgm:t>
        <a:bodyPr/>
        <a:lstStyle/>
        <a:p>
          <a:endParaRPr lang="en-AU"/>
        </a:p>
      </dgm:t>
    </dgm:pt>
    <dgm:pt modelId="{017E7350-489C-4A8F-85D3-31ED39CDDC93}" type="sibTrans" cxnId="{3A39CDF3-14F1-4A4A-9597-47F3535B36A3}">
      <dgm:prSet/>
      <dgm:spPr/>
      <dgm:t>
        <a:bodyPr/>
        <a:lstStyle/>
        <a:p>
          <a:endParaRPr lang="en-AU"/>
        </a:p>
      </dgm:t>
    </dgm:pt>
    <dgm:pt modelId="{27721D23-862E-419C-B650-9D73FAA71585}" type="pres">
      <dgm:prSet presAssocID="{B9E2DFB7-A28D-4592-847C-F32C4DA0D883}" presName="Name0" presStyleCnt="0">
        <dgm:presLayoutVars>
          <dgm:chMax val="7"/>
          <dgm:dir/>
          <dgm:animLvl val="lvl"/>
          <dgm:resizeHandles val="exact"/>
        </dgm:presLayoutVars>
      </dgm:prSet>
      <dgm:spPr/>
      <dgm:t>
        <a:bodyPr/>
        <a:lstStyle/>
        <a:p>
          <a:endParaRPr lang="en-US"/>
        </a:p>
      </dgm:t>
    </dgm:pt>
    <dgm:pt modelId="{55C8A725-FA52-48E9-967E-4F3DEBE615D1}" type="pres">
      <dgm:prSet presAssocID="{BA7ED419-14A5-4154-A8DE-068E7949EFBD}" presName="circle1" presStyleLbl="node1" presStyleIdx="0" presStyleCnt="4" custLinFactNeighborX="-3182" custLinFactNeighborY="-4375"/>
      <dgm:spPr>
        <a:xfrm>
          <a:off x="-84197" y="80450"/>
          <a:ext cx="2646045" cy="2646045"/>
        </a:xfrm>
        <a:prstGeom prst="pie">
          <a:avLst>
            <a:gd name="adj1" fmla="val 5400000"/>
            <a:gd name="adj2" fmla="val 16200000"/>
          </a:avLst>
        </a:prstGeom>
        <a:solidFill>
          <a:srgbClr val="7030A0"/>
        </a:solidFill>
        <a:ln w="25400" cap="flat" cmpd="sng" algn="ctr">
          <a:solidFill>
            <a:srgbClr val="FFFFFF">
              <a:hueOff val="0"/>
              <a:satOff val="0"/>
              <a:lumOff val="0"/>
              <a:alphaOff val="0"/>
            </a:srgbClr>
          </a:solidFill>
          <a:prstDash val="solid"/>
        </a:ln>
        <a:effectLst/>
      </dgm:spPr>
    </dgm:pt>
    <dgm:pt modelId="{5F137433-F416-4BDC-8F61-7BB7FF752B68}" type="pres">
      <dgm:prSet presAssocID="{BA7ED419-14A5-4154-A8DE-068E7949EFBD}" presName="space" presStyleCnt="0"/>
      <dgm:spPr/>
    </dgm:pt>
    <dgm:pt modelId="{42454041-7B4D-47BE-BF55-697280A26FCE}" type="pres">
      <dgm:prSet presAssocID="{BA7ED419-14A5-4154-A8DE-068E7949EFBD}" presName="rect1" presStyleLbl="alignAcc1" presStyleIdx="0" presStyleCnt="4" custLinFactNeighborX="0" custLinFactNeighborY="-1553"/>
      <dgm:spPr>
        <a:prstGeom prst="rect">
          <a:avLst/>
        </a:prstGeom>
      </dgm:spPr>
      <dgm:t>
        <a:bodyPr/>
        <a:lstStyle/>
        <a:p>
          <a:endParaRPr lang="en-US"/>
        </a:p>
      </dgm:t>
    </dgm:pt>
    <dgm:pt modelId="{C8D65132-3D4D-4A3B-A2E8-61D5BDA9358E}" type="pres">
      <dgm:prSet presAssocID="{27C7A538-2A32-494E-91F4-38F3F0E0C08D}" presName="vertSpace2" presStyleLbl="node1" presStyleIdx="0" presStyleCnt="4"/>
      <dgm:spPr/>
    </dgm:pt>
    <dgm:pt modelId="{C27DD5D0-317D-447B-8943-C7ACF571CDAA}" type="pres">
      <dgm:prSet presAssocID="{27C7A538-2A32-494E-91F4-38F3F0E0C08D}" presName="circle2" presStyleLbl="node1" presStyleIdx="1" presStyleCnt="4"/>
      <dgm:spPr>
        <a:xfrm>
          <a:off x="347293" y="758499"/>
          <a:ext cx="1951458" cy="1951458"/>
        </a:xfrm>
        <a:prstGeom prst="pie">
          <a:avLst>
            <a:gd name="adj1" fmla="val 5400000"/>
            <a:gd name="adj2" fmla="val 16200000"/>
          </a:avLst>
        </a:prstGeom>
        <a:solidFill>
          <a:srgbClr val="703090">
            <a:lumMod val="60000"/>
            <a:lumOff val="40000"/>
          </a:srgbClr>
        </a:solidFill>
        <a:ln w="25400" cap="flat" cmpd="sng" algn="ctr">
          <a:solidFill>
            <a:srgbClr val="FFFFFF">
              <a:hueOff val="0"/>
              <a:satOff val="0"/>
              <a:lumOff val="0"/>
              <a:alphaOff val="0"/>
            </a:srgbClr>
          </a:solidFill>
          <a:prstDash val="solid"/>
        </a:ln>
        <a:effectLst/>
      </dgm:spPr>
    </dgm:pt>
    <dgm:pt modelId="{AB82A776-A093-4831-ACC8-C22444C65D27}" type="pres">
      <dgm:prSet presAssocID="{27C7A538-2A32-494E-91F4-38F3F0E0C08D}" presName="rect2" presStyleLbl="alignAcc1" presStyleIdx="1" presStyleCnt="4"/>
      <dgm:spPr>
        <a:prstGeom prst="rect">
          <a:avLst/>
        </a:prstGeom>
      </dgm:spPr>
      <dgm:t>
        <a:bodyPr/>
        <a:lstStyle/>
        <a:p>
          <a:endParaRPr lang="en-US"/>
        </a:p>
      </dgm:t>
    </dgm:pt>
    <dgm:pt modelId="{B564574A-81B6-40B0-B130-A0A946053399}" type="pres">
      <dgm:prSet presAssocID="{1F8499B5-4BB0-4853-A6A6-D7EA9B73AB87}" presName="vertSpace3" presStyleLbl="node1" presStyleIdx="1" presStyleCnt="4"/>
      <dgm:spPr/>
    </dgm:pt>
    <dgm:pt modelId="{E459FD8A-4CA3-409A-994F-DA8535B9741C}" type="pres">
      <dgm:prSet presAssocID="{1F8499B5-4BB0-4853-A6A6-D7EA9B73AB87}" presName="circle3" presStyleLbl="node1" presStyleIdx="2" presStyleCnt="4"/>
      <dgm:spPr>
        <a:xfrm>
          <a:off x="694586" y="1320784"/>
          <a:ext cx="1256871" cy="1256871"/>
        </a:xfrm>
        <a:prstGeom prst="pie">
          <a:avLst>
            <a:gd name="adj1" fmla="val 5400000"/>
            <a:gd name="adj2" fmla="val 16200000"/>
          </a:avLst>
        </a:prstGeom>
        <a:solidFill>
          <a:srgbClr val="C51871">
            <a:lumMod val="60000"/>
            <a:lumOff val="40000"/>
          </a:srgbClr>
        </a:solidFill>
        <a:ln w="25400" cap="flat" cmpd="sng" algn="ctr">
          <a:solidFill>
            <a:srgbClr val="FFFFFF">
              <a:hueOff val="0"/>
              <a:satOff val="0"/>
              <a:lumOff val="0"/>
              <a:alphaOff val="0"/>
            </a:srgbClr>
          </a:solidFill>
          <a:prstDash val="solid"/>
        </a:ln>
        <a:effectLst/>
      </dgm:spPr>
    </dgm:pt>
    <dgm:pt modelId="{633442AA-F5BC-4F16-9933-052BD1C02584}" type="pres">
      <dgm:prSet presAssocID="{1F8499B5-4BB0-4853-A6A6-D7EA9B73AB87}" presName="rect3" presStyleLbl="alignAcc1" presStyleIdx="2" presStyleCnt="4"/>
      <dgm:spPr>
        <a:prstGeom prst="rect">
          <a:avLst/>
        </a:prstGeom>
      </dgm:spPr>
      <dgm:t>
        <a:bodyPr/>
        <a:lstStyle/>
        <a:p>
          <a:endParaRPr lang="en-US"/>
        </a:p>
      </dgm:t>
    </dgm:pt>
    <dgm:pt modelId="{B72DA3D4-8561-42D2-880D-D15EFF458AF6}" type="pres">
      <dgm:prSet presAssocID="{A680C310-90A6-4FCE-8A5F-974C80EE99FE}" presName="vertSpace4" presStyleLbl="node1" presStyleIdx="2" presStyleCnt="4"/>
      <dgm:spPr/>
    </dgm:pt>
    <dgm:pt modelId="{46C140EB-478C-4D78-94E5-2AB4325FA66A}" type="pres">
      <dgm:prSet presAssocID="{A680C310-90A6-4FCE-8A5F-974C80EE99FE}" presName="circle4" presStyleLbl="node1" presStyleIdx="3" presStyleCnt="4"/>
      <dgm:spPr>
        <a:xfrm>
          <a:off x="1041880" y="1883068"/>
          <a:ext cx="562284" cy="562284"/>
        </a:xfrm>
        <a:prstGeom prst="pie">
          <a:avLst>
            <a:gd name="adj1" fmla="val 5400000"/>
            <a:gd name="adj2" fmla="val 16200000"/>
          </a:avLst>
        </a:prstGeom>
        <a:solidFill>
          <a:srgbClr val="92D050"/>
        </a:solidFill>
        <a:ln w="25400" cap="flat" cmpd="sng" algn="ctr">
          <a:solidFill>
            <a:srgbClr val="FFFFFF">
              <a:hueOff val="0"/>
              <a:satOff val="0"/>
              <a:lumOff val="0"/>
              <a:alphaOff val="0"/>
            </a:srgbClr>
          </a:solidFill>
          <a:prstDash val="solid"/>
        </a:ln>
        <a:effectLst/>
      </dgm:spPr>
    </dgm:pt>
    <dgm:pt modelId="{2781CEA3-F89B-4397-B525-1489D805FE37}" type="pres">
      <dgm:prSet presAssocID="{A680C310-90A6-4FCE-8A5F-974C80EE99FE}" presName="rect4" presStyleLbl="alignAcc1" presStyleIdx="3" presStyleCnt="4"/>
      <dgm:spPr>
        <a:prstGeom prst="rect">
          <a:avLst/>
        </a:prstGeom>
      </dgm:spPr>
      <dgm:t>
        <a:bodyPr/>
        <a:lstStyle/>
        <a:p>
          <a:endParaRPr lang="en-US"/>
        </a:p>
      </dgm:t>
    </dgm:pt>
    <dgm:pt modelId="{B061B7C9-80F8-409A-8683-F2C4FDEBB65D}" type="pres">
      <dgm:prSet presAssocID="{BA7ED419-14A5-4154-A8DE-068E7949EFBD}" presName="rect1ParTx" presStyleLbl="alignAcc1" presStyleIdx="3" presStyleCnt="4">
        <dgm:presLayoutVars>
          <dgm:chMax val="1"/>
          <dgm:bulletEnabled val="1"/>
        </dgm:presLayoutVars>
      </dgm:prSet>
      <dgm:spPr/>
      <dgm:t>
        <a:bodyPr/>
        <a:lstStyle/>
        <a:p>
          <a:endParaRPr lang="en-US"/>
        </a:p>
      </dgm:t>
    </dgm:pt>
    <dgm:pt modelId="{61CA9F06-B418-4031-A4B9-D96AAEF2AAAD}" type="pres">
      <dgm:prSet presAssocID="{BA7ED419-14A5-4154-A8DE-068E7949EFBD}" presName="rect1ChTx" presStyleLbl="alignAcc1" presStyleIdx="3" presStyleCnt="4">
        <dgm:presLayoutVars>
          <dgm:bulletEnabled val="1"/>
        </dgm:presLayoutVars>
      </dgm:prSet>
      <dgm:spPr>
        <a:prstGeom prst="rect">
          <a:avLst/>
        </a:prstGeom>
      </dgm:spPr>
      <dgm:t>
        <a:bodyPr/>
        <a:lstStyle/>
        <a:p>
          <a:endParaRPr lang="en-US"/>
        </a:p>
      </dgm:t>
    </dgm:pt>
    <dgm:pt modelId="{6E0DACA7-7127-48A1-8CB6-AE4D4EFE9C4B}" type="pres">
      <dgm:prSet presAssocID="{27C7A538-2A32-494E-91F4-38F3F0E0C08D}" presName="rect2ParTx" presStyleLbl="alignAcc1" presStyleIdx="3" presStyleCnt="4">
        <dgm:presLayoutVars>
          <dgm:chMax val="1"/>
          <dgm:bulletEnabled val="1"/>
        </dgm:presLayoutVars>
      </dgm:prSet>
      <dgm:spPr/>
      <dgm:t>
        <a:bodyPr/>
        <a:lstStyle/>
        <a:p>
          <a:endParaRPr lang="en-US"/>
        </a:p>
      </dgm:t>
    </dgm:pt>
    <dgm:pt modelId="{CD72CA10-5932-41E0-8ECD-4319E4F85B9C}" type="pres">
      <dgm:prSet presAssocID="{27C7A538-2A32-494E-91F4-38F3F0E0C08D}" presName="rect2ChTx" presStyleLbl="alignAcc1" presStyleIdx="3" presStyleCnt="4">
        <dgm:presLayoutVars>
          <dgm:bulletEnabled val="1"/>
        </dgm:presLayoutVars>
      </dgm:prSet>
      <dgm:spPr>
        <a:prstGeom prst="rect">
          <a:avLst/>
        </a:prstGeom>
      </dgm:spPr>
      <dgm:t>
        <a:bodyPr/>
        <a:lstStyle/>
        <a:p>
          <a:endParaRPr lang="en-US"/>
        </a:p>
      </dgm:t>
    </dgm:pt>
    <dgm:pt modelId="{1F82670F-2672-4611-8B06-8BEC7F81EDCD}" type="pres">
      <dgm:prSet presAssocID="{1F8499B5-4BB0-4853-A6A6-D7EA9B73AB87}" presName="rect3ParTx" presStyleLbl="alignAcc1" presStyleIdx="3" presStyleCnt="4">
        <dgm:presLayoutVars>
          <dgm:chMax val="1"/>
          <dgm:bulletEnabled val="1"/>
        </dgm:presLayoutVars>
      </dgm:prSet>
      <dgm:spPr/>
      <dgm:t>
        <a:bodyPr/>
        <a:lstStyle/>
        <a:p>
          <a:endParaRPr lang="en-US"/>
        </a:p>
      </dgm:t>
    </dgm:pt>
    <dgm:pt modelId="{6547AF28-86B7-4C8A-87F9-F642C738AC75}" type="pres">
      <dgm:prSet presAssocID="{1F8499B5-4BB0-4853-A6A6-D7EA9B73AB87}" presName="rect3ChTx" presStyleLbl="alignAcc1" presStyleIdx="3" presStyleCnt="4">
        <dgm:presLayoutVars>
          <dgm:bulletEnabled val="1"/>
        </dgm:presLayoutVars>
      </dgm:prSet>
      <dgm:spPr>
        <a:prstGeom prst="rect">
          <a:avLst/>
        </a:prstGeom>
      </dgm:spPr>
      <dgm:t>
        <a:bodyPr/>
        <a:lstStyle/>
        <a:p>
          <a:endParaRPr lang="en-US"/>
        </a:p>
      </dgm:t>
    </dgm:pt>
    <dgm:pt modelId="{97C4E50F-CFDA-4656-98DF-7081ED1B1FAE}" type="pres">
      <dgm:prSet presAssocID="{A680C310-90A6-4FCE-8A5F-974C80EE99FE}" presName="rect4ParTx" presStyleLbl="alignAcc1" presStyleIdx="3" presStyleCnt="4">
        <dgm:presLayoutVars>
          <dgm:chMax val="1"/>
          <dgm:bulletEnabled val="1"/>
        </dgm:presLayoutVars>
      </dgm:prSet>
      <dgm:spPr/>
      <dgm:t>
        <a:bodyPr/>
        <a:lstStyle/>
        <a:p>
          <a:endParaRPr lang="en-US"/>
        </a:p>
      </dgm:t>
    </dgm:pt>
    <dgm:pt modelId="{5CDAB6A2-AEEE-4C80-913B-20A4C491B788}" type="pres">
      <dgm:prSet presAssocID="{A680C310-90A6-4FCE-8A5F-974C80EE99FE}" presName="rect4ChTx" presStyleLbl="alignAcc1" presStyleIdx="3" presStyleCnt="4">
        <dgm:presLayoutVars>
          <dgm:bulletEnabled val="1"/>
        </dgm:presLayoutVars>
      </dgm:prSet>
      <dgm:spPr>
        <a:prstGeom prst="rect">
          <a:avLst/>
        </a:prstGeom>
      </dgm:spPr>
      <dgm:t>
        <a:bodyPr/>
        <a:lstStyle/>
        <a:p>
          <a:endParaRPr lang="en-US"/>
        </a:p>
      </dgm:t>
    </dgm:pt>
  </dgm:ptLst>
  <dgm:cxnLst>
    <dgm:cxn modelId="{08170875-375C-44FC-96CB-E19B581F1D8B}" srcId="{BA7ED419-14A5-4154-A8DE-068E7949EFBD}" destId="{FAC644E8-0321-4652-8F82-B24E82600FBA}" srcOrd="0" destOrd="0" parTransId="{AA6551ED-8925-443E-B4CD-925D74F82FE2}" sibTransId="{34CC4887-F4FF-4F29-9DCA-CD8420DACAC7}"/>
    <dgm:cxn modelId="{198FC0A3-1C11-4CF5-8F32-06C79CD26E13}" type="presOf" srcId="{FAC644E8-0321-4652-8F82-B24E82600FBA}" destId="{61CA9F06-B418-4031-A4B9-D96AAEF2AAAD}" srcOrd="0" destOrd="0" presId="urn:microsoft.com/office/officeart/2005/8/layout/target3"/>
    <dgm:cxn modelId="{98B06FE8-7B25-4B66-9156-17170733531A}" srcId="{B9E2DFB7-A28D-4592-847C-F32C4DA0D883}" destId="{1F8499B5-4BB0-4853-A6A6-D7EA9B73AB87}" srcOrd="2" destOrd="0" parTransId="{915B40FE-BA4E-4045-BDA5-3159BB6D7287}" sibTransId="{8A4B3E4F-163F-480F-8B8A-0874DACF51E0}"/>
    <dgm:cxn modelId="{CF35E098-026C-4578-8307-7233CF5C4A9C}" type="presOf" srcId="{2BEDF354-F915-4F6F-AEDB-F7A19DCD0712}" destId="{61CA9F06-B418-4031-A4B9-D96AAEF2AAAD}" srcOrd="0" destOrd="3" presId="urn:microsoft.com/office/officeart/2005/8/layout/target3"/>
    <dgm:cxn modelId="{2ADF0256-D073-4B7B-A0D9-60740A9C5BF4}" srcId="{A680C310-90A6-4FCE-8A5F-974C80EE99FE}" destId="{5FE266F8-5A2E-402D-83D9-677A61EBE89D}" srcOrd="2" destOrd="0" parTransId="{BE055848-BFFD-47BA-B38E-04DF1A89329C}" sibTransId="{7E83EAD1-5902-4265-883C-665195A9517C}"/>
    <dgm:cxn modelId="{EE146226-67F3-4030-8A90-41AC4C20BF92}" srcId="{A680C310-90A6-4FCE-8A5F-974C80EE99FE}" destId="{FDC4A738-1CD5-4358-9155-90EA2EA102F3}" srcOrd="3" destOrd="0" parTransId="{C93DDCBA-A016-475C-8B9E-9211DC85AC77}" sibTransId="{E0BECAAD-5B03-404E-A097-D3286BAC3235}"/>
    <dgm:cxn modelId="{C7FDF21A-5B0C-4438-A8DE-DE96134B3243}" type="presOf" srcId="{BA7ED419-14A5-4154-A8DE-068E7949EFBD}" destId="{B061B7C9-80F8-409A-8683-F2C4FDEBB65D}" srcOrd="1" destOrd="0" presId="urn:microsoft.com/office/officeart/2005/8/layout/target3"/>
    <dgm:cxn modelId="{CA855E75-F4E6-4360-B21E-38543A4DA149}" type="presOf" srcId="{FDC4A738-1CD5-4358-9155-90EA2EA102F3}" destId="{5CDAB6A2-AEEE-4C80-913B-20A4C491B788}" srcOrd="0" destOrd="3" presId="urn:microsoft.com/office/officeart/2005/8/layout/target3"/>
    <dgm:cxn modelId="{50C8A334-AE67-45D0-8A3B-20E06FA191FE}" srcId="{BA7ED419-14A5-4154-A8DE-068E7949EFBD}" destId="{E8F2BC0A-B226-46CD-9A8B-6EF23961D077}" srcOrd="2" destOrd="0" parTransId="{E787C9E5-5DA8-4F13-AC55-587EC8376EA9}" sibTransId="{3CC158C6-8C08-4D8A-AB3E-F1FE5DE251EE}"/>
    <dgm:cxn modelId="{31D4B8CA-6B06-4032-8E9D-32D4D757FE29}" type="presOf" srcId="{27C7A538-2A32-494E-91F4-38F3F0E0C08D}" destId="{6E0DACA7-7127-48A1-8CB6-AE4D4EFE9C4B}" srcOrd="1" destOrd="0" presId="urn:microsoft.com/office/officeart/2005/8/layout/target3"/>
    <dgm:cxn modelId="{C812A174-2682-4B2C-BCA3-EA9F289059DB}" type="presOf" srcId="{2E7FC47A-B5B1-4C33-BE61-8FCEBBD722B2}" destId="{6547AF28-86B7-4C8A-87F9-F642C738AC75}" srcOrd="0" destOrd="2" presId="urn:microsoft.com/office/officeart/2005/8/layout/target3"/>
    <dgm:cxn modelId="{82C299A1-D576-44BE-8555-067EFD916C13}" type="presOf" srcId="{1F8499B5-4BB0-4853-A6A6-D7EA9B73AB87}" destId="{1F82670F-2672-4611-8B06-8BEC7F81EDCD}" srcOrd="1" destOrd="0" presId="urn:microsoft.com/office/officeart/2005/8/layout/target3"/>
    <dgm:cxn modelId="{3A39CDF3-14F1-4A4A-9597-47F3535B36A3}" srcId="{1F8499B5-4BB0-4853-A6A6-D7EA9B73AB87}" destId="{3D19F5E9-52B2-43A3-95EE-856C04BBBF1E}" srcOrd="3" destOrd="0" parTransId="{C99D90CB-6DDB-443C-868A-6C87D76FEDBF}" sibTransId="{017E7350-489C-4A8F-85D3-31ED39CDDC93}"/>
    <dgm:cxn modelId="{0FE0509D-CE2F-456F-9898-89FB9FA96665}" srcId="{1F8499B5-4BB0-4853-A6A6-D7EA9B73AB87}" destId="{2E7FC47A-B5B1-4C33-BE61-8FCEBBD722B2}" srcOrd="2" destOrd="0" parTransId="{BBECC616-41BE-4028-A0EF-1ADDF4231511}" sibTransId="{B06DF963-0DB6-4E03-B98A-1237A5DDDBE2}"/>
    <dgm:cxn modelId="{AE728EF4-73FB-4E95-B3ED-E3A1C7960FE4}" type="presOf" srcId="{B9E2DFB7-A28D-4592-847C-F32C4DA0D883}" destId="{27721D23-862E-419C-B650-9D73FAA71585}" srcOrd="0" destOrd="0" presId="urn:microsoft.com/office/officeart/2005/8/layout/target3"/>
    <dgm:cxn modelId="{E4592547-F857-4D06-B893-839D341065B7}" type="presOf" srcId="{4F9571B4-C55E-44AD-BCB5-7FB18B3D6D67}" destId="{6547AF28-86B7-4C8A-87F9-F642C738AC75}" srcOrd="0" destOrd="0" presId="urn:microsoft.com/office/officeart/2005/8/layout/target3"/>
    <dgm:cxn modelId="{92CA16A5-B604-4D89-AAE4-139C9B8B2670}" srcId="{27C7A538-2A32-494E-91F4-38F3F0E0C08D}" destId="{80AC0990-C66D-4B68-AA37-B2D41A6317A7}" srcOrd="0" destOrd="0" parTransId="{9AAD7959-7148-4D10-B81E-A45A4E994CBA}" sibTransId="{CE762513-EF39-4916-BC8F-21780B30978D}"/>
    <dgm:cxn modelId="{39E7F039-822E-4C56-9F78-4A21A7149E23}" type="presOf" srcId="{80AC0990-C66D-4B68-AA37-B2D41A6317A7}" destId="{CD72CA10-5932-41E0-8ECD-4319E4F85B9C}" srcOrd="0" destOrd="0" presId="urn:microsoft.com/office/officeart/2005/8/layout/target3"/>
    <dgm:cxn modelId="{16E87805-1F22-4952-BC87-BACA08CC7D95}" type="presOf" srcId="{CB8DFD68-910F-40CD-ABC7-6EED3A440162}" destId="{6547AF28-86B7-4C8A-87F9-F642C738AC75}" srcOrd="0" destOrd="1" presId="urn:microsoft.com/office/officeart/2005/8/layout/target3"/>
    <dgm:cxn modelId="{6B23722C-E946-4409-8A32-8534912C8897}" type="presOf" srcId="{A7C83EEE-B353-42A9-ADF7-DFD59C407D7D}" destId="{CD72CA10-5932-41E0-8ECD-4319E4F85B9C}" srcOrd="0" destOrd="2" presId="urn:microsoft.com/office/officeart/2005/8/layout/target3"/>
    <dgm:cxn modelId="{FCD4C0F6-D647-4039-8D42-5A585B766B7C}" type="presOf" srcId="{E8F2BC0A-B226-46CD-9A8B-6EF23961D077}" destId="{61CA9F06-B418-4031-A4B9-D96AAEF2AAAD}" srcOrd="0" destOrd="2" presId="urn:microsoft.com/office/officeart/2005/8/layout/target3"/>
    <dgm:cxn modelId="{C5C4B5C3-30D5-49A8-A818-CF841EF06789}" type="presOf" srcId="{3D19F5E9-52B2-43A3-95EE-856C04BBBF1E}" destId="{6547AF28-86B7-4C8A-87F9-F642C738AC75}" srcOrd="0" destOrd="3" presId="urn:microsoft.com/office/officeart/2005/8/layout/target3"/>
    <dgm:cxn modelId="{8BE502E2-1365-47B8-ADED-97347363D089}" type="presOf" srcId="{0F33D8DE-AF96-45EA-B68F-E8F76C1DEF1B}" destId="{CD72CA10-5932-41E0-8ECD-4319E4F85B9C}" srcOrd="0" destOrd="1" presId="urn:microsoft.com/office/officeart/2005/8/layout/target3"/>
    <dgm:cxn modelId="{0ABB9326-2FD7-4C43-AF27-A10E5B9FD283}" srcId="{1F8499B5-4BB0-4853-A6A6-D7EA9B73AB87}" destId="{CB8DFD68-910F-40CD-ABC7-6EED3A440162}" srcOrd="1" destOrd="0" parTransId="{E3581CF5-1250-4EEE-A45F-D364C63D46B3}" sibTransId="{FA579953-70BC-4093-91EF-88C52DE794B2}"/>
    <dgm:cxn modelId="{B5274DF9-E497-428A-AE56-18588EC0B99E}" type="presOf" srcId="{5596AA63-915C-4134-9352-0C87EB3DA239}" destId="{5CDAB6A2-AEEE-4C80-913B-20A4C491B788}" srcOrd="0" destOrd="0" presId="urn:microsoft.com/office/officeart/2005/8/layout/target3"/>
    <dgm:cxn modelId="{99A21B23-E2BF-418D-B0AC-67406CB7827D}" srcId="{B9E2DFB7-A28D-4592-847C-F32C4DA0D883}" destId="{27C7A538-2A32-494E-91F4-38F3F0E0C08D}" srcOrd="1" destOrd="0" parTransId="{1433EB9F-A5D3-45B5-8EBE-8F8ACB4EF8A5}" sibTransId="{FA917490-0248-4734-82F7-A5C984FDC095}"/>
    <dgm:cxn modelId="{F1D339AA-0A93-4A5F-8625-48CFB1242F3F}" srcId="{27C7A538-2A32-494E-91F4-38F3F0E0C08D}" destId="{A7C83EEE-B353-42A9-ADF7-DFD59C407D7D}" srcOrd="2" destOrd="0" parTransId="{2BA6556F-09B3-4E48-A775-30F8E7B4611F}" sibTransId="{EC8CC58C-35E1-438A-89C3-7F51360859A7}"/>
    <dgm:cxn modelId="{9AA8345E-4C5C-4AD0-8A35-D53C7C810F63}" type="presOf" srcId="{FAF882B9-B087-415C-B60F-4CE881E57C22}" destId="{5CDAB6A2-AEEE-4C80-913B-20A4C491B788}" srcOrd="0" destOrd="1" presId="urn:microsoft.com/office/officeart/2005/8/layout/target3"/>
    <dgm:cxn modelId="{463305EF-24B1-42A7-9EE1-512667755768}" type="presOf" srcId="{BA7ED419-14A5-4154-A8DE-068E7949EFBD}" destId="{42454041-7B4D-47BE-BF55-697280A26FCE}" srcOrd="0" destOrd="0" presId="urn:microsoft.com/office/officeart/2005/8/layout/target3"/>
    <dgm:cxn modelId="{05519EB6-64CE-4C17-80A8-F02F6877A708}" type="presOf" srcId="{A680C310-90A6-4FCE-8A5F-974C80EE99FE}" destId="{97C4E50F-CFDA-4656-98DF-7081ED1B1FAE}" srcOrd="1" destOrd="0" presId="urn:microsoft.com/office/officeart/2005/8/layout/target3"/>
    <dgm:cxn modelId="{5FB21043-FBF5-41DD-AF21-89E75B6FE3AB}" srcId="{B9E2DFB7-A28D-4592-847C-F32C4DA0D883}" destId="{A680C310-90A6-4FCE-8A5F-974C80EE99FE}" srcOrd="3" destOrd="0" parTransId="{8895401C-7940-42C9-8C20-2DFD337DD9BB}" sibTransId="{E222D830-8CC3-40EA-AC1A-5688AEC2FF23}"/>
    <dgm:cxn modelId="{E386F441-C12A-413D-821B-221C56306C0E}" type="presOf" srcId="{27C7A538-2A32-494E-91F4-38F3F0E0C08D}" destId="{AB82A776-A093-4831-ACC8-C22444C65D27}" srcOrd="0" destOrd="0" presId="urn:microsoft.com/office/officeart/2005/8/layout/target3"/>
    <dgm:cxn modelId="{57E8CA29-20B5-4640-930F-9DE7EDA4D178}" srcId="{A680C310-90A6-4FCE-8A5F-974C80EE99FE}" destId="{FAF882B9-B087-415C-B60F-4CE881E57C22}" srcOrd="1" destOrd="0" parTransId="{F1CFD5E8-6744-43BF-8CE5-92224C83873E}" sibTransId="{F1D1CD8D-B917-403C-8110-07FFE33E68CD}"/>
    <dgm:cxn modelId="{A2282AF0-2F5D-424D-B1E4-FC224DA64557}" srcId="{BA7ED419-14A5-4154-A8DE-068E7949EFBD}" destId="{2BEDF354-F915-4F6F-AEDB-F7A19DCD0712}" srcOrd="3" destOrd="0" parTransId="{A5620F31-B1FE-4387-A31F-71F8647545EA}" sibTransId="{68E3E251-3A01-4D79-BBFE-DB8B73CFE5CF}"/>
    <dgm:cxn modelId="{070C4303-AAFB-468A-AF10-7DDAFAF5CFF4}" srcId="{A680C310-90A6-4FCE-8A5F-974C80EE99FE}" destId="{5596AA63-915C-4134-9352-0C87EB3DA239}" srcOrd="0" destOrd="0" parTransId="{CFE788AD-6BD9-4CA5-B0A8-5E5B695994C6}" sibTransId="{689C9FEA-93A4-44A1-928D-73A45A1E94FA}"/>
    <dgm:cxn modelId="{CAEE3769-1C29-4264-98EB-0FA98A3C09A3}" type="presOf" srcId="{5FE266F8-5A2E-402D-83D9-677A61EBE89D}" destId="{5CDAB6A2-AEEE-4C80-913B-20A4C491B788}" srcOrd="0" destOrd="2" presId="urn:microsoft.com/office/officeart/2005/8/layout/target3"/>
    <dgm:cxn modelId="{C5B251EF-3889-4AEF-A9C0-6E4B33FE9029}" type="presOf" srcId="{1F8499B5-4BB0-4853-A6A6-D7EA9B73AB87}" destId="{633442AA-F5BC-4F16-9933-052BD1C02584}" srcOrd="0" destOrd="0" presId="urn:microsoft.com/office/officeart/2005/8/layout/target3"/>
    <dgm:cxn modelId="{7DBA7620-2CD5-4CC8-ACA8-6E555F58DA9C}" srcId="{1F8499B5-4BB0-4853-A6A6-D7EA9B73AB87}" destId="{4F9571B4-C55E-44AD-BCB5-7FB18B3D6D67}" srcOrd="0" destOrd="0" parTransId="{D29FA59B-62C2-4F9E-AF2B-B5085E804684}" sibTransId="{AF527418-110F-4551-BE67-6CA6617ACB50}"/>
    <dgm:cxn modelId="{86293A29-542A-489F-A5F3-A36F7E3DE557}" type="presOf" srcId="{A7E5134E-58C5-46E6-BD8E-144F36F97980}" destId="{61CA9F06-B418-4031-A4B9-D96AAEF2AAAD}" srcOrd="0" destOrd="1" presId="urn:microsoft.com/office/officeart/2005/8/layout/target3"/>
    <dgm:cxn modelId="{618A50F0-2997-48A3-8596-0036BC7AC652}" type="presOf" srcId="{A680C310-90A6-4FCE-8A5F-974C80EE99FE}" destId="{2781CEA3-F89B-4397-B525-1489D805FE37}" srcOrd="0" destOrd="0" presId="urn:microsoft.com/office/officeart/2005/8/layout/target3"/>
    <dgm:cxn modelId="{B34B0260-61D4-4D1C-8991-43F017A25C6C}" srcId="{B9E2DFB7-A28D-4592-847C-F32C4DA0D883}" destId="{BA7ED419-14A5-4154-A8DE-068E7949EFBD}" srcOrd="0" destOrd="0" parTransId="{1BE42F8D-9584-41BA-A433-F3669176E8DD}" sibTransId="{3FD800A7-76A8-428F-83AE-860388C124B3}"/>
    <dgm:cxn modelId="{E13FB9F6-D048-4C97-8EB2-F7570FD08E50}" srcId="{BA7ED419-14A5-4154-A8DE-068E7949EFBD}" destId="{A7E5134E-58C5-46E6-BD8E-144F36F97980}" srcOrd="1" destOrd="0" parTransId="{6E938E99-F115-45A1-B73E-CBE64A38503F}" sibTransId="{1E1A7B59-B3F5-4151-8D32-F8B3BB73557D}"/>
    <dgm:cxn modelId="{CAF7DC5B-DCE4-43A4-9D6B-D181E1B737E9}" srcId="{27C7A538-2A32-494E-91F4-38F3F0E0C08D}" destId="{0F33D8DE-AF96-45EA-B68F-E8F76C1DEF1B}" srcOrd="1" destOrd="0" parTransId="{E9E69805-6586-407B-8596-7DC637EBA772}" sibTransId="{117A0644-1589-4DB4-8303-387CBE5F0063}"/>
    <dgm:cxn modelId="{878A2BE6-7094-4293-94D9-DC32B0A6F869}" type="presParOf" srcId="{27721D23-862E-419C-B650-9D73FAA71585}" destId="{55C8A725-FA52-48E9-967E-4F3DEBE615D1}" srcOrd="0" destOrd="0" presId="urn:microsoft.com/office/officeart/2005/8/layout/target3"/>
    <dgm:cxn modelId="{391B4BE9-D91B-4149-A6A0-44BFD7E7E4BC}" type="presParOf" srcId="{27721D23-862E-419C-B650-9D73FAA71585}" destId="{5F137433-F416-4BDC-8F61-7BB7FF752B68}" srcOrd="1" destOrd="0" presId="urn:microsoft.com/office/officeart/2005/8/layout/target3"/>
    <dgm:cxn modelId="{8E63162B-F041-4E68-B9A6-C7E5C8EAE793}" type="presParOf" srcId="{27721D23-862E-419C-B650-9D73FAA71585}" destId="{42454041-7B4D-47BE-BF55-697280A26FCE}" srcOrd="2" destOrd="0" presId="urn:microsoft.com/office/officeart/2005/8/layout/target3"/>
    <dgm:cxn modelId="{6C32E39B-01CE-4A4B-80EB-5A2C362C5CD0}" type="presParOf" srcId="{27721D23-862E-419C-B650-9D73FAA71585}" destId="{C8D65132-3D4D-4A3B-A2E8-61D5BDA9358E}" srcOrd="3" destOrd="0" presId="urn:microsoft.com/office/officeart/2005/8/layout/target3"/>
    <dgm:cxn modelId="{CBDDEFF9-30B9-453D-A0BD-07C7187BA1DE}" type="presParOf" srcId="{27721D23-862E-419C-B650-9D73FAA71585}" destId="{C27DD5D0-317D-447B-8943-C7ACF571CDAA}" srcOrd="4" destOrd="0" presId="urn:microsoft.com/office/officeart/2005/8/layout/target3"/>
    <dgm:cxn modelId="{00B0B597-B2B4-4F3B-8BEE-8BFF72738A93}" type="presParOf" srcId="{27721D23-862E-419C-B650-9D73FAA71585}" destId="{AB82A776-A093-4831-ACC8-C22444C65D27}" srcOrd="5" destOrd="0" presId="urn:microsoft.com/office/officeart/2005/8/layout/target3"/>
    <dgm:cxn modelId="{27499779-7964-486A-BEA6-D7D0ED043C3F}" type="presParOf" srcId="{27721D23-862E-419C-B650-9D73FAA71585}" destId="{B564574A-81B6-40B0-B130-A0A946053399}" srcOrd="6" destOrd="0" presId="urn:microsoft.com/office/officeart/2005/8/layout/target3"/>
    <dgm:cxn modelId="{99A0C5F9-6FBF-4254-870A-3843717943C5}" type="presParOf" srcId="{27721D23-862E-419C-B650-9D73FAA71585}" destId="{E459FD8A-4CA3-409A-994F-DA8535B9741C}" srcOrd="7" destOrd="0" presId="urn:microsoft.com/office/officeart/2005/8/layout/target3"/>
    <dgm:cxn modelId="{57E25489-D7E1-4E95-AD01-19929628513C}" type="presParOf" srcId="{27721D23-862E-419C-B650-9D73FAA71585}" destId="{633442AA-F5BC-4F16-9933-052BD1C02584}" srcOrd="8" destOrd="0" presId="urn:microsoft.com/office/officeart/2005/8/layout/target3"/>
    <dgm:cxn modelId="{3E049F49-F37A-4AE8-AEFD-3133C7B02783}" type="presParOf" srcId="{27721D23-862E-419C-B650-9D73FAA71585}" destId="{B72DA3D4-8561-42D2-880D-D15EFF458AF6}" srcOrd="9" destOrd="0" presId="urn:microsoft.com/office/officeart/2005/8/layout/target3"/>
    <dgm:cxn modelId="{1967B1C1-0AAF-416D-8A12-FFC2FAFE770C}" type="presParOf" srcId="{27721D23-862E-419C-B650-9D73FAA71585}" destId="{46C140EB-478C-4D78-94E5-2AB4325FA66A}" srcOrd="10" destOrd="0" presId="urn:microsoft.com/office/officeart/2005/8/layout/target3"/>
    <dgm:cxn modelId="{52DA218D-0F92-45ED-B7CF-96BD5DFF43FB}" type="presParOf" srcId="{27721D23-862E-419C-B650-9D73FAA71585}" destId="{2781CEA3-F89B-4397-B525-1489D805FE37}" srcOrd="11" destOrd="0" presId="urn:microsoft.com/office/officeart/2005/8/layout/target3"/>
    <dgm:cxn modelId="{CD7A866B-DBAC-4673-956B-CBEB296EF58E}" type="presParOf" srcId="{27721D23-862E-419C-B650-9D73FAA71585}" destId="{B061B7C9-80F8-409A-8683-F2C4FDEBB65D}" srcOrd="12" destOrd="0" presId="urn:microsoft.com/office/officeart/2005/8/layout/target3"/>
    <dgm:cxn modelId="{84DA08EC-1A95-4E48-BF4E-BA3E520A98D9}" type="presParOf" srcId="{27721D23-862E-419C-B650-9D73FAA71585}" destId="{61CA9F06-B418-4031-A4B9-D96AAEF2AAAD}" srcOrd="13" destOrd="0" presId="urn:microsoft.com/office/officeart/2005/8/layout/target3"/>
    <dgm:cxn modelId="{F49EEBAD-ED8A-4171-94F6-2A0CBB77D05B}" type="presParOf" srcId="{27721D23-862E-419C-B650-9D73FAA71585}" destId="{6E0DACA7-7127-48A1-8CB6-AE4D4EFE9C4B}" srcOrd="14" destOrd="0" presId="urn:microsoft.com/office/officeart/2005/8/layout/target3"/>
    <dgm:cxn modelId="{C30E8A34-6C45-4386-8892-CE124309A53B}" type="presParOf" srcId="{27721D23-862E-419C-B650-9D73FAA71585}" destId="{CD72CA10-5932-41E0-8ECD-4319E4F85B9C}" srcOrd="15" destOrd="0" presId="urn:microsoft.com/office/officeart/2005/8/layout/target3"/>
    <dgm:cxn modelId="{C80E3C2A-BD34-4425-9D6F-25F1649D16DF}" type="presParOf" srcId="{27721D23-862E-419C-B650-9D73FAA71585}" destId="{1F82670F-2672-4611-8B06-8BEC7F81EDCD}" srcOrd="16" destOrd="0" presId="urn:microsoft.com/office/officeart/2005/8/layout/target3"/>
    <dgm:cxn modelId="{4836DD6E-797E-4C51-AE92-2989D9AA09EA}" type="presParOf" srcId="{27721D23-862E-419C-B650-9D73FAA71585}" destId="{6547AF28-86B7-4C8A-87F9-F642C738AC75}" srcOrd="17" destOrd="0" presId="urn:microsoft.com/office/officeart/2005/8/layout/target3"/>
    <dgm:cxn modelId="{29CCA7E0-C3CC-42E4-AD88-35C9B9957BC4}" type="presParOf" srcId="{27721D23-862E-419C-B650-9D73FAA71585}" destId="{97C4E50F-CFDA-4656-98DF-7081ED1B1FAE}" srcOrd="18" destOrd="0" presId="urn:microsoft.com/office/officeart/2005/8/layout/target3"/>
    <dgm:cxn modelId="{BE1F9FA0-B213-47A4-A166-4208046255AD}" type="presParOf" srcId="{27721D23-862E-419C-B650-9D73FAA71585}" destId="{5CDAB6A2-AEEE-4C80-913B-20A4C491B788}" srcOrd="19"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FA1EE9-9D44-4B81-9BC2-ECF63D6A00AF}">
      <dsp:nvSpPr>
        <dsp:cNvPr id="0" name=""/>
        <dsp:cNvSpPr/>
      </dsp:nvSpPr>
      <dsp:spPr>
        <a:xfrm rot="21300000">
          <a:off x="9091" y="1094438"/>
          <a:ext cx="2228216" cy="305922"/>
        </a:xfrm>
        <a:prstGeom prst="mathMinus">
          <a:avLst/>
        </a:prstGeom>
        <a:solidFill>
          <a:srgbClr val="FFFF00"/>
        </a:solidFill>
        <a:ln w="76200" cap="flat" cmpd="sng" algn="ctr">
          <a:solidFill>
            <a:srgbClr val="FFFF00"/>
          </a:solidFill>
          <a:prstDash val="solid"/>
        </a:ln>
        <a:effectLst/>
      </dsp:spPr>
      <dsp:style>
        <a:lnRef idx="2">
          <a:scrgbClr r="0" g="0" b="0"/>
        </a:lnRef>
        <a:fillRef idx="1">
          <a:scrgbClr r="0" g="0" b="0"/>
        </a:fillRef>
        <a:effectRef idx="0">
          <a:scrgbClr r="0" g="0" b="0"/>
        </a:effectRef>
        <a:fontRef idx="minor"/>
      </dsp:style>
    </dsp:sp>
    <dsp:sp modelId="{51C1EF67-E8E9-4992-97E2-122631C01F86}">
      <dsp:nvSpPr>
        <dsp:cNvPr id="0" name=""/>
        <dsp:cNvSpPr/>
      </dsp:nvSpPr>
      <dsp:spPr>
        <a:xfrm>
          <a:off x="267734" y="116636"/>
          <a:ext cx="673920" cy="997920"/>
        </a:xfrm>
        <a:prstGeom prst="downArrow">
          <a:avLst/>
        </a:prstGeom>
        <a:solidFill>
          <a:srgbClr val="D1282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71E3B8-F1CD-44C3-8EE0-3C064AC93C0C}">
      <dsp:nvSpPr>
        <dsp:cNvPr id="0" name=""/>
        <dsp:cNvSpPr/>
      </dsp:nvSpPr>
      <dsp:spPr>
        <a:xfrm>
          <a:off x="1190592" y="0"/>
          <a:ext cx="718848" cy="10478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a:solidFill>
                <a:srgbClr val="666868">
                  <a:hueOff val="0"/>
                  <a:satOff val="0"/>
                  <a:lumOff val="0"/>
                  <a:alphaOff val="0"/>
                </a:srgbClr>
              </a:solidFill>
              <a:latin typeface="Calibri"/>
              <a:ea typeface="+mn-ea"/>
              <a:cs typeface="+mn-cs"/>
            </a:rPr>
            <a:t>Actual practice</a:t>
          </a:r>
          <a:endParaRPr lang="en-AU" sz="900" kern="1200" dirty="0">
            <a:solidFill>
              <a:srgbClr val="666868">
                <a:hueOff val="0"/>
                <a:satOff val="0"/>
                <a:lumOff val="0"/>
                <a:alphaOff val="0"/>
              </a:srgbClr>
            </a:solidFill>
            <a:latin typeface="Calibri"/>
            <a:ea typeface="+mn-ea"/>
            <a:cs typeface="+mn-cs"/>
          </a:endParaRPr>
        </a:p>
      </dsp:txBody>
      <dsp:txXfrm>
        <a:off x="1190592" y="0"/>
        <a:ext cx="718848" cy="1047816"/>
      </dsp:txXfrm>
    </dsp:sp>
    <dsp:sp modelId="{8CAB853E-9ECF-48AE-9184-1BAB085BAEBD}">
      <dsp:nvSpPr>
        <dsp:cNvPr id="0" name=""/>
        <dsp:cNvSpPr/>
      </dsp:nvSpPr>
      <dsp:spPr>
        <a:xfrm>
          <a:off x="1302911" y="1372140"/>
          <a:ext cx="673920" cy="997920"/>
        </a:xfrm>
        <a:prstGeom prst="upArrow">
          <a:avLst/>
        </a:prstGeom>
        <a:solidFill>
          <a:srgbClr val="D1282B">
            <a:hueOff val="-19934048"/>
            <a:satOff val="8224"/>
            <a:lumOff val="1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573ACB0-C3C4-4ECA-839C-EFC02CC63597}">
      <dsp:nvSpPr>
        <dsp:cNvPr id="0" name=""/>
        <dsp:cNvSpPr/>
      </dsp:nvSpPr>
      <dsp:spPr>
        <a:xfrm>
          <a:off x="336960" y="1446983"/>
          <a:ext cx="718848" cy="10478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a:solidFill>
                <a:srgbClr val="666868">
                  <a:hueOff val="0"/>
                  <a:satOff val="0"/>
                  <a:lumOff val="0"/>
                  <a:alphaOff val="0"/>
                </a:srgbClr>
              </a:solidFill>
              <a:latin typeface="Calibri"/>
              <a:ea typeface="+mn-ea"/>
              <a:cs typeface="+mn-cs"/>
            </a:rPr>
            <a:t>Stated policies and procedures</a:t>
          </a:r>
          <a:endParaRPr lang="en-AU" sz="900" kern="1200" dirty="0">
            <a:solidFill>
              <a:srgbClr val="666868">
                <a:hueOff val="0"/>
                <a:satOff val="0"/>
                <a:lumOff val="0"/>
                <a:alphaOff val="0"/>
              </a:srgbClr>
            </a:solidFill>
            <a:latin typeface="Calibri"/>
            <a:ea typeface="+mn-ea"/>
            <a:cs typeface="+mn-cs"/>
          </a:endParaRPr>
        </a:p>
      </dsp:txBody>
      <dsp:txXfrm>
        <a:off x="336960" y="1446983"/>
        <a:ext cx="718848" cy="10478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8A725-FA52-48E9-967E-4F3DEBE615D1}">
      <dsp:nvSpPr>
        <dsp:cNvPr id="0" name=""/>
        <dsp:cNvSpPr/>
      </dsp:nvSpPr>
      <dsp:spPr>
        <a:xfrm>
          <a:off x="-84197" y="80450"/>
          <a:ext cx="2646045" cy="2646045"/>
        </a:xfrm>
        <a:prstGeom prst="pie">
          <a:avLst>
            <a:gd name="adj1" fmla="val 5400000"/>
            <a:gd name="adj2" fmla="val 16200000"/>
          </a:avLst>
        </a:prstGeom>
        <a:solidFill>
          <a:srgbClr val="7030A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2454041-7B4D-47BE-BF55-697280A26FCE}">
      <dsp:nvSpPr>
        <dsp:cNvPr id="0" name=""/>
        <dsp:cNvSpPr/>
      </dsp:nvSpPr>
      <dsp:spPr>
        <a:xfrm>
          <a:off x="1323022" y="155121"/>
          <a:ext cx="3087052" cy="2646045"/>
        </a:xfrm>
        <a:prstGeom prst="rect">
          <a:avLst/>
        </a:prstGeom>
        <a:solidFill>
          <a:srgbClr val="FFFFFF">
            <a:alpha val="90000"/>
            <a:hueOff val="0"/>
            <a:satOff val="0"/>
            <a:lumOff val="0"/>
            <a:alphaOff val="0"/>
          </a:srgbClr>
        </a:solidFill>
        <a:ln w="25400" cap="flat" cmpd="sng" algn="ctr">
          <a:solidFill>
            <a:srgbClr val="5959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solidFill>
                <a:srgbClr val="703090">
                  <a:hueOff val="0"/>
                  <a:satOff val="0"/>
                  <a:lumOff val="0"/>
                  <a:alphaOff val="0"/>
                </a:srgbClr>
              </a:solidFill>
              <a:latin typeface="Franklin Gothic Book"/>
              <a:ea typeface="+mn-ea"/>
              <a:cs typeface="+mn-cs"/>
            </a:rPr>
            <a:t>Community</a:t>
          </a:r>
        </a:p>
      </dsp:txBody>
      <dsp:txXfrm>
        <a:off x="1323022" y="155121"/>
        <a:ext cx="1543526" cy="562284"/>
      </dsp:txXfrm>
    </dsp:sp>
    <dsp:sp modelId="{C27DD5D0-317D-447B-8943-C7ACF571CDAA}">
      <dsp:nvSpPr>
        <dsp:cNvPr id="0" name=""/>
        <dsp:cNvSpPr/>
      </dsp:nvSpPr>
      <dsp:spPr>
        <a:xfrm>
          <a:off x="347293" y="758499"/>
          <a:ext cx="1951458" cy="1951458"/>
        </a:xfrm>
        <a:prstGeom prst="pie">
          <a:avLst>
            <a:gd name="adj1" fmla="val 5400000"/>
            <a:gd name="adj2" fmla="val 16200000"/>
          </a:avLst>
        </a:prstGeom>
        <a:solidFill>
          <a:srgbClr val="703090">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B82A776-A093-4831-ACC8-C22444C65D27}">
      <dsp:nvSpPr>
        <dsp:cNvPr id="0" name=""/>
        <dsp:cNvSpPr/>
      </dsp:nvSpPr>
      <dsp:spPr>
        <a:xfrm>
          <a:off x="1323022" y="758499"/>
          <a:ext cx="3087052" cy="1951458"/>
        </a:xfrm>
        <a:prstGeom prst="rect">
          <a:avLst/>
        </a:prstGeom>
        <a:solidFill>
          <a:srgbClr val="FFFFFF">
            <a:alpha val="90000"/>
            <a:hueOff val="0"/>
            <a:satOff val="0"/>
            <a:lumOff val="0"/>
            <a:alphaOff val="0"/>
          </a:srgbClr>
        </a:solidFill>
        <a:ln w="25400" cap="flat" cmpd="sng" algn="ctr">
          <a:solidFill>
            <a:srgbClr val="C51871">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solidFill>
                <a:srgbClr val="703090">
                  <a:hueOff val="0"/>
                  <a:satOff val="0"/>
                  <a:lumOff val="0"/>
                  <a:alphaOff val="0"/>
                </a:srgbClr>
              </a:solidFill>
              <a:latin typeface="Franklin Gothic Book"/>
              <a:ea typeface="+mn-ea"/>
              <a:cs typeface="+mn-cs"/>
            </a:rPr>
            <a:t>System</a:t>
          </a:r>
        </a:p>
      </dsp:txBody>
      <dsp:txXfrm>
        <a:off x="1323022" y="758499"/>
        <a:ext cx="1543526" cy="562284"/>
      </dsp:txXfrm>
    </dsp:sp>
    <dsp:sp modelId="{E459FD8A-4CA3-409A-994F-DA8535B9741C}">
      <dsp:nvSpPr>
        <dsp:cNvPr id="0" name=""/>
        <dsp:cNvSpPr/>
      </dsp:nvSpPr>
      <dsp:spPr>
        <a:xfrm>
          <a:off x="694586" y="1320784"/>
          <a:ext cx="1256871" cy="1256871"/>
        </a:xfrm>
        <a:prstGeom prst="pie">
          <a:avLst>
            <a:gd name="adj1" fmla="val 5400000"/>
            <a:gd name="adj2" fmla="val 16200000"/>
          </a:avLst>
        </a:prstGeom>
        <a:solidFill>
          <a:srgbClr val="C51871">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33442AA-F5BC-4F16-9933-052BD1C02584}">
      <dsp:nvSpPr>
        <dsp:cNvPr id="0" name=""/>
        <dsp:cNvSpPr/>
      </dsp:nvSpPr>
      <dsp:spPr>
        <a:xfrm>
          <a:off x="1323022" y="1320784"/>
          <a:ext cx="3087052" cy="1256871"/>
        </a:xfrm>
        <a:prstGeom prst="rect">
          <a:avLst/>
        </a:prstGeom>
        <a:solidFill>
          <a:srgbClr val="FFFFFF">
            <a:alpha val="90000"/>
            <a:hueOff val="0"/>
            <a:satOff val="0"/>
            <a:lumOff val="0"/>
            <a:alphaOff val="0"/>
          </a:srgbClr>
        </a:solidFill>
        <a:ln w="25400" cap="flat" cmpd="sng" algn="ctr">
          <a:solidFill>
            <a:srgbClr val="CD021F">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solidFill>
                <a:srgbClr val="703090">
                  <a:hueOff val="0"/>
                  <a:satOff val="0"/>
                  <a:lumOff val="0"/>
                  <a:alphaOff val="0"/>
                </a:srgbClr>
              </a:solidFill>
              <a:latin typeface="Franklin Gothic Book"/>
              <a:ea typeface="+mn-ea"/>
              <a:cs typeface="+mn-cs"/>
            </a:rPr>
            <a:t>Service</a:t>
          </a:r>
        </a:p>
      </dsp:txBody>
      <dsp:txXfrm>
        <a:off x="1323022" y="1320784"/>
        <a:ext cx="1543526" cy="562284"/>
      </dsp:txXfrm>
    </dsp:sp>
    <dsp:sp modelId="{46C140EB-478C-4D78-94E5-2AB4325FA66A}">
      <dsp:nvSpPr>
        <dsp:cNvPr id="0" name=""/>
        <dsp:cNvSpPr/>
      </dsp:nvSpPr>
      <dsp:spPr>
        <a:xfrm>
          <a:off x="1041880" y="1883068"/>
          <a:ext cx="562284" cy="562284"/>
        </a:xfrm>
        <a:prstGeom prst="pie">
          <a:avLst>
            <a:gd name="adj1" fmla="val 5400000"/>
            <a:gd name="adj2" fmla="val 16200000"/>
          </a:avLst>
        </a:prstGeom>
        <a:solidFill>
          <a:srgbClr val="92D05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781CEA3-F89B-4397-B525-1489D805FE37}">
      <dsp:nvSpPr>
        <dsp:cNvPr id="0" name=""/>
        <dsp:cNvSpPr/>
      </dsp:nvSpPr>
      <dsp:spPr>
        <a:xfrm>
          <a:off x="1323022" y="1883068"/>
          <a:ext cx="3087052" cy="562284"/>
        </a:xfrm>
        <a:prstGeom prst="rect">
          <a:avLst/>
        </a:prstGeom>
        <a:solidFill>
          <a:srgbClr val="FFFFFF">
            <a:alpha val="90000"/>
            <a:hueOff val="0"/>
            <a:satOff val="0"/>
            <a:lumOff val="0"/>
            <a:alphaOff val="0"/>
          </a:srgbClr>
        </a:solidFill>
        <a:ln w="25400" cap="flat" cmpd="sng" algn="ctr">
          <a:solidFill>
            <a:srgbClr val="2E011E">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solidFill>
                <a:srgbClr val="703090">
                  <a:hueOff val="0"/>
                  <a:satOff val="0"/>
                  <a:lumOff val="0"/>
                  <a:alphaOff val="0"/>
                </a:srgbClr>
              </a:solidFill>
              <a:latin typeface="Franklin Gothic Book"/>
              <a:ea typeface="+mn-ea"/>
              <a:cs typeface="+mn-cs"/>
            </a:rPr>
            <a:t>Individual</a:t>
          </a:r>
        </a:p>
      </dsp:txBody>
      <dsp:txXfrm>
        <a:off x="1323022" y="1883068"/>
        <a:ext cx="1543526" cy="562284"/>
      </dsp:txXfrm>
    </dsp:sp>
    <dsp:sp modelId="{61CA9F06-B418-4031-A4B9-D96AAEF2AAAD}">
      <dsp:nvSpPr>
        <dsp:cNvPr id="0" name=""/>
        <dsp:cNvSpPr/>
      </dsp:nvSpPr>
      <dsp:spPr>
        <a:xfrm>
          <a:off x="2866548" y="196215"/>
          <a:ext cx="1543526" cy="56228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Police</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Equality/Discrimination</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Fair Trading etc</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Ombudsmen</a:t>
          </a:r>
        </a:p>
      </dsp:txBody>
      <dsp:txXfrm>
        <a:off x="2866548" y="196215"/>
        <a:ext cx="1543526" cy="562284"/>
      </dsp:txXfrm>
    </dsp:sp>
    <dsp:sp modelId="{CD72CA10-5932-41E0-8ECD-4319E4F85B9C}">
      <dsp:nvSpPr>
        <dsp:cNvPr id="0" name=""/>
        <dsp:cNvSpPr/>
      </dsp:nvSpPr>
      <dsp:spPr>
        <a:xfrm>
          <a:off x="2866548" y="758499"/>
          <a:ext cx="1543526" cy="56228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NDIS Commission Complaints</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Worker Screening</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Registration criteria</a:t>
          </a:r>
        </a:p>
      </dsp:txBody>
      <dsp:txXfrm>
        <a:off x="2866548" y="758499"/>
        <a:ext cx="1543526" cy="562284"/>
      </dsp:txXfrm>
    </dsp:sp>
    <dsp:sp modelId="{6547AF28-86B7-4C8A-87F9-F642C738AC75}">
      <dsp:nvSpPr>
        <dsp:cNvPr id="0" name=""/>
        <dsp:cNvSpPr/>
      </dsp:nvSpPr>
      <dsp:spPr>
        <a:xfrm>
          <a:off x="2866548" y="1320784"/>
          <a:ext cx="1543526" cy="56228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Worker recruitment</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Supervision, training</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Internal complaints</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Whistleblowing</a:t>
          </a:r>
        </a:p>
      </dsp:txBody>
      <dsp:txXfrm>
        <a:off x="2866548" y="1320784"/>
        <a:ext cx="1543526" cy="562284"/>
      </dsp:txXfrm>
    </dsp:sp>
    <dsp:sp modelId="{5CDAB6A2-AEEE-4C80-913B-20A4C491B788}">
      <dsp:nvSpPr>
        <dsp:cNvPr id="0" name=""/>
        <dsp:cNvSpPr/>
      </dsp:nvSpPr>
      <dsp:spPr>
        <a:xfrm>
          <a:off x="2866548" y="1883068"/>
          <a:ext cx="1543526" cy="56228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Self advocacy</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Natural supports</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Active guardians</a:t>
          </a:r>
        </a:p>
        <a:p>
          <a:pPr marL="57150" lvl="1" indent="-57150" algn="l" defTabSz="355600">
            <a:lnSpc>
              <a:spcPct val="90000"/>
            </a:lnSpc>
            <a:spcBef>
              <a:spcPct val="0"/>
            </a:spcBef>
            <a:spcAft>
              <a:spcPct val="15000"/>
            </a:spcAft>
            <a:buChar char="••"/>
          </a:pPr>
          <a:r>
            <a:rPr lang="en-AU" sz="800" kern="1200">
              <a:solidFill>
                <a:srgbClr val="703090">
                  <a:hueOff val="0"/>
                  <a:satOff val="0"/>
                  <a:lumOff val="0"/>
                  <a:alphaOff val="0"/>
                </a:srgbClr>
              </a:solidFill>
              <a:latin typeface="Franklin Gothic Book"/>
              <a:ea typeface="+mn-ea"/>
              <a:cs typeface="+mn-cs"/>
            </a:rPr>
            <a:t>Advocates</a:t>
          </a:r>
        </a:p>
      </dsp:txBody>
      <dsp:txXfrm>
        <a:off x="2866548" y="1883068"/>
        <a:ext cx="1543526" cy="562284"/>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WS Theme 5">
  <a:themeElements>
    <a:clrScheme name="Custom 6">
      <a:dk1>
        <a:srgbClr val="703090"/>
      </a:dk1>
      <a:lt1>
        <a:srgbClr val="FFFFFF"/>
      </a:lt1>
      <a:dk2>
        <a:srgbClr val="595959"/>
      </a:dk2>
      <a:lt2>
        <a:srgbClr val="FFFFFF"/>
      </a:lt2>
      <a:accent1>
        <a:srgbClr val="703090"/>
      </a:accent1>
      <a:accent2>
        <a:srgbClr val="595959"/>
      </a:accent2>
      <a:accent3>
        <a:srgbClr val="C51871"/>
      </a:accent3>
      <a:accent4>
        <a:srgbClr val="CD021F"/>
      </a:accent4>
      <a:accent5>
        <a:srgbClr val="2E011E"/>
      </a:accent5>
      <a:accent6>
        <a:srgbClr val="F68E1F"/>
      </a:accent6>
      <a:hlink>
        <a:srgbClr val="F68E1F"/>
      </a:hlink>
      <a:folHlink>
        <a:srgbClr val="CD021F"/>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WWS Theme 5" id="{26AFF91E-5F9D-1C4C-BB67-E498FB04872A}" vid="{76C54CFA-8221-3844-8AF6-2DEAD9AB8E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62DB3EFE372E4EAE01D90DE3A85810" ma:contentTypeVersion="8" ma:contentTypeDescription="Create a new document." ma:contentTypeScope="" ma:versionID="ca50c6e1f6117ed810183457efe6378d">
  <xsd:schema xmlns:xsd="http://www.w3.org/2001/XMLSchema" xmlns:xs="http://www.w3.org/2001/XMLSchema" xmlns:p="http://schemas.microsoft.com/office/2006/metadata/properties" xmlns:ns2="290b25d5-224a-4b14-b4ef-80226b27186f" xmlns:ns3="c5900ab6-6f57-4aee-999d-49941b712586" targetNamespace="http://schemas.microsoft.com/office/2006/metadata/properties" ma:root="true" ma:fieldsID="3e1b0b19ca805b4f4f50fcf3549b267d" ns2:_="" ns3:_="">
    <xsd:import namespace="290b25d5-224a-4b14-b4ef-80226b27186f"/>
    <xsd:import namespace="c5900ab6-6f57-4aee-999d-49941b7125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b25d5-224a-4b14-b4ef-80226b271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900ab6-6f57-4aee-999d-49941b7125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8FF31-9A04-44DD-8AF5-12D34E817B78}">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c5900ab6-6f57-4aee-999d-49941b712586"/>
    <ds:schemaRef ds:uri="290b25d5-224a-4b14-b4ef-80226b27186f"/>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A2717466-B173-4593-8715-F1455F3A0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b25d5-224a-4b14-b4ef-80226b27186f"/>
    <ds:schemaRef ds:uri="c5900ab6-6f57-4aee-999d-49941b712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DF556-224A-46D5-9D99-68D88FCE635B}">
  <ds:schemaRefs>
    <ds:schemaRef ds:uri="http://schemas.microsoft.com/sharepoint/v3/contenttype/forms"/>
  </ds:schemaRefs>
</ds:datastoreItem>
</file>

<file path=customXml/itemProps4.xml><?xml version="1.0" encoding="utf-8"?>
<ds:datastoreItem xmlns:ds="http://schemas.openxmlformats.org/officeDocument/2006/customXml" ds:itemID="{6E28FA03-5025-4A57-8778-B2F0F1C7D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16170</Words>
  <Characters>95569</Characters>
  <Application>Microsoft Office Word</Application>
  <DocSecurity>0</DocSecurity>
  <Lines>2330</Lines>
  <Paragraphs>1128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Plant</dc:creator>
  <cp:keywords/>
  <dc:description/>
  <cp:lastModifiedBy>OLIVER, Catrina</cp:lastModifiedBy>
  <cp:revision>5</cp:revision>
  <cp:lastPrinted>2019-05-02T08:27:00Z</cp:lastPrinted>
  <dcterms:created xsi:type="dcterms:W3CDTF">2020-02-06T00:55:00Z</dcterms:created>
  <dcterms:modified xsi:type="dcterms:W3CDTF">2020-02-07T02:33:00Z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-490490322</vt:i4>
  </property>
  <property fmtid="{D5CDD505-2E9C-101B-9397-08002B2CF9AE}" pid="3" name="AuthorIds_UIVersion_1024">
    <vt:lpwstr>22</vt:lpwstr>
  </property>
  <property fmtid="{D5CDD505-2E9C-101B-9397-08002B2CF9AE}" pid="4" name="ContentTypeId">
    <vt:lpwstr>0x010100E562DB3EFE372E4EAE01D90DE3A85810</vt:lpwstr>
  </property>
</Properties>
</file>