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CF" w:rsidRDefault="00D60DCF" w:rsidP="0003481B">
      <w:pPr>
        <w:spacing w:after="120"/>
        <w:jc w:val="center"/>
        <w:rPr>
          <w:rFonts w:cs="Arial"/>
        </w:rPr>
      </w:pPr>
      <w:bookmarkStart w:id="0" w:name="_GoBack"/>
      <w:bookmarkEnd w:id="0"/>
    </w:p>
    <w:p w:rsidR="001055DB" w:rsidRDefault="00410FA1" w:rsidP="0003481B">
      <w:pPr>
        <w:spacing w:after="120"/>
        <w:jc w:val="center"/>
        <w:rPr>
          <w:rFonts w:cs="Arial"/>
        </w:rPr>
      </w:pPr>
      <w:r w:rsidRPr="007A2290">
        <w:rPr>
          <w:rFonts w:cs="Arial"/>
          <w:noProof/>
          <w:sz w:val="18"/>
          <w:szCs w:val="18"/>
          <w:lang w:eastAsia="en-AU"/>
        </w:rPr>
        <w:drawing>
          <wp:inline distT="0" distB="0" distL="0" distR="0" wp14:anchorId="0FC83A04" wp14:editId="0F6658B7">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A4FD5" w:rsidRPr="005A4FD5" w:rsidRDefault="005A4FD5" w:rsidP="005A4FD5">
      <w:pPr>
        <w:pStyle w:val="Title"/>
        <w:rPr>
          <w:sz w:val="144"/>
          <w:szCs w:val="144"/>
        </w:rPr>
      </w:pPr>
    </w:p>
    <w:p w:rsidR="001055DB" w:rsidRPr="00FE571B" w:rsidRDefault="0058119E" w:rsidP="005A4FD5">
      <w:pPr>
        <w:pStyle w:val="Title"/>
        <w:jc w:val="center"/>
      </w:pPr>
      <w:r>
        <w:t xml:space="preserve">Disability, Mental </w:t>
      </w:r>
      <w:r w:rsidRPr="005A4FD5">
        <w:t>Health</w:t>
      </w:r>
      <w:r>
        <w:t xml:space="preserve"> and Carers Program</w:t>
      </w:r>
    </w:p>
    <w:p w:rsidR="001055DB" w:rsidRPr="00FE571B" w:rsidRDefault="001055DB" w:rsidP="001055DB">
      <w:pPr>
        <w:pBdr>
          <w:top w:val="single" w:sz="24" w:space="1" w:color="auto"/>
        </w:pBdr>
        <w:rPr>
          <w:rFonts w:cs="Arial"/>
        </w:rPr>
      </w:pPr>
    </w:p>
    <w:p w:rsidR="001055DB" w:rsidRPr="00FE571B" w:rsidRDefault="0058119E" w:rsidP="005A4FD5">
      <w:pPr>
        <w:pStyle w:val="Title"/>
        <w:jc w:val="center"/>
      </w:pPr>
      <w:r>
        <w:t>Community Mental Health</w:t>
      </w:r>
      <w:r w:rsidR="001055DB" w:rsidRPr="00FE571B">
        <w:t xml:space="preserve"> Guidelines</w:t>
      </w:r>
      <w:r w:rsidR="006231C3">
        <w:t xml:space="preserve"> Overview</w:t>
      </w:r>
    </w:p>
    <w:p w:rsidR="002E231C" w:rsidRDefault="002E231C" w:rsidP="001055DB">
      <w:pPr>
        <w:pBdr>
          <w:top w:val="single" w:sz="24" w:space="1" w:color="auto"/>
        </w:pBdr>
        <w:jc w:val="center"/>
        <w:rPr>
          <w:rFonts w:cs="Arial"/>
          <w:bCs/>
          <w:sz w:val="20"/>
        </w:rPr>
      </w:pPr>
    </w:p>
    <w:p w:rsidR="001055DB" w:rsidRDefault="001055DB" w:rsidP="001055DB">
      <w:pPr>
        <w:pBdr>
          <w:top w:val="single" w:sz="24" w:space="1" w:color="auto"/>
        </w:pBdr>
        <w:jc w:val="center"/>
        <w:rPr>
          <w:rFonts w:cs="Arial"/>
          <w:b/>
          <w:bCs/>
          <w:sz w:val="28"/>
          <w:szCs w:val="28"/>
          <w:highlight w:val="green"/>
        </w:rPr>
      </w:pPr>
    </w:p>
    <w:p w:rsidR="001055DB" w:rsidRPr="004E35D4" w:rsidRDefault="009464F5" w:rsidP="00DD206C">
      <w:pPr>
        <w:spacing w:after="120" w:line="276" w:lineRule="auto"/>
        <w:jc w:val="center"/>
        <w:rPr>
          <w:rFonts w:cs="Arial"/>
          <w:b/>
          <w:iCs/>
          <w:sz w:val="28"/>
          <w:szCs w:val="28"/>
        </w:rPr>
      </w:pPr>
      <w:r>
        <w:rPr>
          <w:rFonts w:cs="Arial"/>
          <w:b/>
          <w:bCs/>
          <w:sz w:val="36"/>
        </w:rPr>
        <w:t>March 2017</w:t>
      </w:r>
      <w:r w:rsidR="001055DB">
        <w:rPr>
          <w:rFonts w:cs="Arial"/>
          <w:b/>
          <w:bCs/>
          <w:sz w:val="36"/>
        </w:rPr>
        <w:br w:type="page"/>
      </w:r>
      <w:bookmarkStart w:id="1" w:name="_Toc318800165"/>
      <w:bookmarkStart w:id="2" w:name="_Toc288724701"/>
      <w:r w:rsidR="001055DB" w:rsidRPr="00105F0E">
        <w:rPr>
          <w:rFonts w:cs="Arial"/>
          <w:b/>
          <w:iCs/>
          <w:sz w:val="32"/>
          <w:szCs w:val="32"/>
        </w:rPr>
        <w:lastRenderedPageBreak/>
        <w:t>Preface</w:t>
      </w:r>
      <w:bookmarkEnd w:id="1"/>
      <w:bookmarkEnd w:id="2"/>
    </w:p>
    <w:p w:rsidR="006231C3" w:rsidRPr="000E2107" w:rsidRDefault="006231C3" w:rsidP="006231C3">
      <w:pPr>
        <w:rPr>
          <w:sz w:val="20"/>
        </w:rPr>
      </w:pPr>
      <w:r w:rsidRPr="000E2107">
        <w:rPr>
          <w:sz w:val="20"/>
        </w:rPr>
        <w:t>The Australian Government Department of Social Services (DSS) has a suite of Program Guidelines</w:t>
      </w:r>
      <w:r w:rsidRPr="000E2107">
        <w:rPr>
          <w:b/>
          <w:bCs/>
          <w:sz w:val="20"/>
        </w:rPr>
        <w:t xml:space="preserve"> </w:t>
      </w:r>
      <w:r w:rsidRPr="000E2107">
        <w:rPr>
          <w:sz w:val="20"/>
        </w:rPr>
        <w:t>which provide</w:t>
      </w:r>
      <w:r w:rsidR="000E2107" w:rsidRPr="000E2107">
        <w:rPr>
          <w:sz w:val="20"/>
        </w:rPr>
        <w:t>s</w:t>
      </w:r>
      <w:r w:rsidR="00560DA8">
        <w:rPr>
          <w:sz w:val="20"/>
        </w:rPr>
        <w:t xml:space="preserve"> </w:t>
      </w:r>
      <w:r w:rsidRPr="000E2107">
        <w:rPr>
          <w:sz w:val="20"/>
        </w:rPr>
        <w:t>information about each Program that provides grants funding, and the suite of Activities that contribute to that Program. They provide the key starting point for parties considering whether to participate in a Program and form the basis for the business relationship between DSS and the grant recipient.</w:t>
      </w:r>
    </w:p>
    <w:p w:rsidR="006231C3" w:rsidRPr="000E2107" w:rsidRDefault="006231C3" w:rsidP="006231C3">
      <w:pPr>
        <w:tabs>
          <w:tab w:val="left" w:pos="2676"/>
        </w:tabs>
        <w:rPr>
          <w:rFonts w:ascii="Verdana" w:hAnsi="Verdana"/>
          <w:sz w:val="20"/>
        </w:rPr>
      </w:pPr>
      <w:r w:rsidRPr="000E2107">
        <w:rPr>
          <w:rFonts w:ascii="Verdana" w:hAnsi="Verdana"/>
          <w:sz w:val="20"/>
        </w:rPr>
        <w:tab/>
      </w:r>
    </w:p>
    <w:p w:rsidR="006231C3" w:rsidRPr="000E2107" w:rsidRDefault="006231C3" w:rsidP="006231C3">
      <w:pPr>
        <w:rPr>
          <w:rFonts w:cs="Arial"/>
          <w:sz w:val="20"/>
        </w:rPr>
      </w:pPr>
      <w:r w:rsidRPr="000E2107">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6231C3" w:rsidRPr="000E2107" w:rsidRDefault="006231C3" w:rsidP="006231C3">
      <w:pPr>
        <w:rPr>
          <w:rFonts w:ascii="Verdana" w:hAnsi="Verdana"/>
          <w:sz w:val="20"/>
        </w:rPr>
      </w:pPr>
    </w:p>
    <w:p w:rsidR="006231C3" w:rsidRPr="000E2107" w:rsidRDefault="006231C3" w:rsidP="006231C3">
      <w:pPr>
        <w:rPr>
          <w:rFonts w:cs="Arial"/>
          <w:sz w:val="20"/>
        </w:rPr>
      </w:pPr>
      <w:r w:rsidRPr="000E2107">
        <w:rPr>
          <w:rFonts w:eastAsia="Calibri" w:cs="Arial"/>
          <w:sz w:val="20"/>
        </w:rPr>
        <w:t xml:space="preserve">Program Guidelines are provided to applicants for each grant funding round. The approach to grants funding described in the Guidelines </w:t>
      </w:r>
      <w:r w:rsidRPr="000E2107">
        <w:rPr>
          <w:rFonts w:cs="Arial"/>
          <w:sz w:val="20"/>
        </w:rPr>
        <w:t>aims to foster collaboration and innovation in the community across civil society freeing up resources to improve outcomes for individuals, families and communities.</w:t>
      </w:r>
    </w:p>
    <w:p w:rsidR="006231C3" w:rsidRPr="000E2107" w:rsidRDefault="006231C3" w:rsidP="006231C3">
      <w:pPr>
        <w:rPr>
          <w:rFonts w:eastAsia="Calibri" w:cs="Arial"/>
          <w:sz w:val="20"/>
        </w:rPr>
      </w:pPr>
    </w:p>
    <w:p w:rsidR="006231C3" w:rsidRPr="000E2107" w:rsidRDefault="006231C3" w:rsidP="006231C3">
      <w:pPr>
        <w:rPr>
          <w:rFonts w:eastAsia="Calibri" w:cs="Arial"/>
          <w:sz w:val="20"/>
        </w:rPr>
      </w:pPr>
      <w:r w:rsidRPr="000E2107">
        <w:rPr>
          <w:rFonts w:eastAsia="Calibri" w:cs="Arial"/>
          <w:sz w:val="20"/>
        </w:rPr>
        <w:t>The Program Guidelines for each grant funding round include:</w:t>
      </w:r>
    </w:p>
    <w:p w:rsidR="006231C3" w:rsidRPr="000E2107" w:rsidRDefault="006231C3" w:rsidP="00BC3E9F">
      <w:pPr>
        <w:pStyle w:val="ListParagraph"/>
        <w:numPr>
          <w:ilvl w:val="0"/>
          <w:numId w:val="14"/>
        </w:numPr>
        <w:rPr>
          <w:rFonts w:eastAsia="Calibri" w:cs="Arial"/>
          <w:sz w:val="20"/>
        </w:rPr>
      </w:pPr>
      <w:r w:rsidRPr="000E2107">
        <w:rPr>
          <w:rFonts w:eastAsia="Calibri" w:cs="Arial"/>
          <w:sz w:val="20"/>
        </w:rPr>
        <w:t>a Program Guidelines Overview document (this document) that provides an overview of how funding rounds may be conducted for each Activity (PBS administered line item) that contribute to the overall outcome, and</w:t>
      </w:r>
    </w:p>
    <w:p w:rsidR="006231C3" w:rsidRPr="000E2107" w:rsidRDefault="006231C3" w:rsidP="00BC3E9F">
      <w:pPr>
        <w:pStyle w:val="ListParagraph"/>
        <w:numPr>
          <w:ilvl w:val="0"/>
          <w:numId w:val="14"/>
        </w:numPr>
        <w:rPr>
          <w:rFonts w:eastAsia="Calibri" w:cs="Arial"/>
          <w:sz w:val="20"/>
        </w:rPr>
      </w:pPr>
      <w:r w:rsidRPr="000E2107">
        <w:rPr>
          <w:rFonts w:eastAsia="Calibri" w:cs="Arial"/>
          <w:sz w:val="20"/>
        </w:rPr>
        <w:t xml:space="preserve">an Application Pack </w:t>
      </w:r>
      <w:r w:rsidR="00494E0B">
        <w:rPr>
          <w:rFonts w:eastAsia="Calibri" w:cs="Arial"/>
          <w:sz w:val="20"/>
        </w:rPr>
        <w:t>–</w:t>
      </w:r>
      <w:r w:rsidRPr="000E2107">
        <w:rPr>
          <w:rFonts w:eastAsia="Calibri" w:cs="Arial"/>
          <w:sz w:val="20"/>
        </w:rPr>
        <w:t xml:space="preserve"> a suite of documents with information specific to each grant funding round conducted within the Activity.</w:t>
      </w:r>
    </w:p>
    <w:p w:rsidR="006231C3" w:rsidRPr="000E2107" w:rsidRDefault="006231C3" w:rsidP="006231C3">
      <w:pPr>
        <w:rPr>
          <w:rFonts w:cs="Arial"/>
          <w:sz w:val="20"/>
        </w:rPr>
      </w:pPr>
    </w:p>
    <w:p w:rsidR="006231C3" w:rsidRPr="00DE0101" w:rsidRDefault="006231C3" w:rsidP="006231C3">
      <w:pPr>
        <w:rPr>
          <w:rFonts w:cs="Arial"/>
          <w:sz w:val="20"/>
        </w:rPr>
      </w:pPr>
      <w:r w:rsidRPr="000E2107">
        <w:rPr>
          <w:rFonts w:cs="Arial"/>
          <w:sz w:val="20"/>
        </w:rPr>
        <w:t xml:space="preserve">The simplified Program arrangements establish the framework for the </w:t>
      </w:r>
      <w:r w:rsidR="00ED0AE5">
        <w:rPr>
          <w:rFonts w:cs="Arial"/>
          <w:sz w:val="20"/>
        </w:rPr>
        <w:t>DSS</w:t>
      </w:r>
      <w:r w:rsidR="00ED0AE5" w:rsidRPr="000E2107">
        <w:rPr>
          <w:rFonts w:cs="Arial"/>
          <w:sz w:val="20"/>
        </w:rPr>
        <w:t xml:space="preserve"> </w:t>
      </w:r>
      <w:r w:rsidRPr="000E2107">
        <w:rPr>
          <w:rFonts w:cs="Arial"/>
          <w:sz w:val="20"/>
        </w:rPr>
        <w:t xml:space="preserve">to move towards a single Grant Agreement per provider, implement new and improved financial reporting systems, </w:t>
      </w:r>
      <w:r w:rsidR="00CB17C1" w:rsidRPr="000E2107">
        <w:rPr>
          <w:rFonts w:cs="Arial"/>
          <w:sz w:val="20"/>
        </w:rPr>
        <w:t>and reduce</w:t>
      </w:r>
      <w:r w:rsidRPr="000E2107">
        <w:rPr>
          <w:rFonts w:cs="Arial"/>
          <w:sz w:val="20"/>
        </w:rPr>
        <w:t xml:space="preserve"> reporting and regulation, consolidate funding rounds and support greater service delivery innovation to meet the needs of</w:t>
      </w:r>
      <w:r w:rsidR="00B465EC">
        <w:rPr>
          <w:rFonts w:cs="Arial"/>
          <w:sz w:val="20"/>
        </w:rPr>
        <w:t xml:space="preserve"> participants</w:t>
      </w:r>
      <w:r w:rsidRPr="000E2107">
        <w:rPr>
          <w:rFonts w:cs="Arial"/>
          <w:sz w:val="20"/>
        </w:rPr>
        <w:t>.</w:t>
      </w:r>
      <w:r w:rsidRPr="00DE0101">
        <w:rPr>
          <w:rFonts w:cs="Arial"/>
          <w:sz w:val="20"/>
        </w:rPr>
        <w:t xml:space="preserve"> </w:t>
      </w:r>
    </w:p>
    <w:p w:rsidR="006231C3" w:rsidRPr="00DE0101" w:rsidRDefault="006231C3" w:rsidP="006231C3">
      <w:pPr>
        <w:rPr>
          <w:rFonts w:cs="Arial"/>
          <w:sz w:val="20"/>
        </w:rPr>
      </w:pPr>
    </w:p>
    <w:p w:rsidR="006231C3" w:rsidRPr="00363687" w:rsidRDefault="006231C3" w:rsidP="006231C3">
      <w:pPr>
        <w:rPr>
          <w:sz w:val="20"/>
        </w:rPr>
      </w:pPr>
      <w:r w:rsidRPr="00976048">
        <w:rPr>
          <w:sz w:val="20"/>
        </w:rPr>
        <w:t>DSS reserves the right to amend these documents from time to time by whatever means it may determine in its absolute discretion and will provide reasonable notice of these amendments.</w:t>
      </w:r>
    </w:p>
    <w:p w:rsidR="001055DB" w:rsidRPr="00414884" w:rsidRDefault="001055DB" w:rsidP="006231C3">
      <w:pPr>
        <w:spacing w:line="276" w:lineRule="auto"/>
        <w:rPr>
          <w:rFonts w:cs="Arial"/>
          <w:b/>
          <w:bCs/>
          <w:sz w:val="24"/>
          <w:szCs w:val="24"/>
        </w:rPr>
      </w:pPr>
      <w:r w:rsidRPr="00417690">
        <w:rPr>
          <w:rFonts w:cs="Arial"/>
          <w:b/>
          <w:bCs/>
          <w:sz w:val="36"/>
        </w:rPr>
        <w:br w:type="page"/>
      </w:r>
      <w:r w:rsidRPr="00414884">
        <w:rPr>
          <w:rFonts w:cs="Arial"/>
          <w:b/>
          <w:bCs/>
          <w:sz w:val="24"/>
          <w:szCs w:val="24"/>
        </w:rPr>
        <w:lastRenderedPageBreak/>
        <w:t>Table of Contents</w:t>
      </w:r>
    </w:p>
    <w:bookmarkStart w:id="3" w:name="_Toc205086631"/>
    <w:bookmarkStart w:id="4" w:name="_Toc205086633"/>
    <w:bookmarkStart w:id="5" w:name="_Toc205086635"/>
    <w:bookmarkStart w:id="6" w:name="_Toc205086636"/>
    <w:bookmarkStart w:id="7" w:name="_Toc205086637"/>
    <w:bookmarkStart w:id="8" w:name="_Toc205086638"/>
    <w:bookmarkStart w:id="9" w:name="_Toc82839225"/>
    <w:bookmarkStart w:id="10" w:name="_Toc140571718"/>
    <w:bookmarkStart w:id="11" w:name="_Toc161654451"/>
    <w:bookmarkEnd w:id="3"/>
    <w:bookmarkEnd w:id="4"/>
    <w:bookmarkEnd w:id="5"/>
    <w:bookmarkEnd w:id="6"/>
    <w:bookmarkEnd w:id="7"/>
    <w:bookmarkEnd w:id="8"/>
    <w:p w:rsidR="005C3A8F" w:rsidRDefault="00657475">
      <w:pPr>
        <w:pStyle w:val="TOC1"/>
        <w:tabs>
          <w:tab w:val="left" w:pos="440"/>
        </w:tabs>
        <w:rPr>
          <w:rFonts w:asciiTheme="minorHAnsi" w:eastAsiaTheme="minorEastAsia" w:hAnsiTheme="minorHAnsi" w:cstheme="minorBidi"/>
          <w:b w:val="0"/>
          <w:bCs w:val="0"/>
          <w:caps w:val="0"/>
          <w:noProof/>
          <w:sz w:val="22"/>
          <w:szCs w:val="22"/>
          <w:lang w:eastAsia="en-AU"/>
        </w:rPr>
      </w:pPr>
      <w:r>
        <w:fldChar w:fldCharType="begin"/>
      </w:r>
      <w:r>
        <w:instrText xml:space="preserve"> TOC \o "1-3" \h \z \u </w:instrText>
      </w:r>
      <w:r>
        <w:fldChar w:fldCharType="separate"/>
      </w:r>
      <w:hyperlink w:anchor="_Toc476061734" w:history="1">
        <w:r w:rsidR="005C3A8F" w:rsidRPr="001539AA">
          <w:rPr>
            <w:rStyle w:val="Hyperlink"/>
            <w:rFonts w:eastAsiaTheme="majorEastAsia"/>
            <w:noProof/>
          </w:rPr>
          <w:t>1</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Disability, Mental Health and Carers – Program Overview</w:t>
        </w:r>
        <w:r w:rsidR="005C3A8F">
          <w:rPr>
            <w:noProof/>
            <w:webHidden/>
          </w:rPr>
          <w:tab/>
        </w:r>
        <w:r w:rsidR="005C3A8F">
          <w:rPr>
            <w:noProof/>
            <w:webHidden/>
          </w:rPr>
          <w:fldChar w:fldCharType="begin"/>
        </w:r>
        <w:r w:rsidR="005C3A8F">
          <w:rPr>
            <w:noProof/>
            <w:webHidden/>
          </w:rPr>
          <w:instrText xml:space="preserve"> PAGEREF _Toc476061734 \h </w:instrText>
        </w:r>
        <w:r w:rsidR="005C3A8F">
          <w:rPr>
            <w:noProof/>
            <w:webHidden/>
          </w:rPr>
        </w:r>
        <w:r w:rsidR="005C3A8F">
          <w:rPr>
            <w:noProof/>
            <w:webHidden/>
          </w:rPr>
          <w:fldChar w:fldCharType="separate"/>
        </w:r>
        <w:r w:rsidR="001C2926">
          <w:rPr>
            <w:noProof/>
            <w:webHidden/>
          </w:rPr>
          <w:t>5</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35" w:history="1">
        <w:r w:rsidR="005C3A8F" w:rsidRPr="001539AA">
          <w:rPr>
            <w:rStyle w:val="Hyperlink"/>
            <w:rFonts w:eastAsiaTheme="majorEastAsia"/>
            <w:noProof/>
          </w:rPr>
          <w:t>1.1</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Program outcome</w:t>
        </w:r>
        <w:r w:rsidR="005C3A8F">
          <w:rPr>
            <w:noProof/>
            <w:webHidden/>
          </w:rPr>
          <w:tab/>
        </w:r>
        <w:r w:rsidR="005C3A8F">
          <w:rPr>
            <w:noProof/>
            <w:webHidden/>
          </w:rPr>
          <w:fldChar w:fldCharType="begin"/>
        </w:r>
        <w:r w:rsidR="005C3A8F">
          <w:rPr>
            <w:noProof/>
            <w:webHidden/>
          </w:rPr>
          <w:instrText xml:space="preserve"> PAGEREF _Toc476061735 \h </w:instrText>
        </w:r>
        <w:r w:rsidR="005C3A8F">
          <w:rPr>
            <w:noProof/>
            <w:webHidden/>
          </w:rPr>
        </w:r>
        <w:r w:rsidR="005C3A8F">
          <w:rPr>
            <w:noProof/>
            <w:webHidden/>
          </w:rPr>
          <w:fldChar w:fldCharType="separate"/>
        </w:r>
        <w:r w:rsidR="001C2926">
          <w:rPr>
            <w:noProof/>
            <w:webHidden/>
          </w:rPr>
          <w:t>5</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36" w:history="1">
        <w:r w:rsidR="005C3A8F" w:rsidRPr="001539AA">
          <w:rPr>
            <w:rStyle w:val="Hyperlink"/>
            <w:rFonts w:eastAsiaTheme="majorEastAsia"/>
            <w:noProof/>
          </w:rPr>
          <w:t>1.2</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Program objectives</w:t>
        </w:r>
        <w:r w:rsidR="005C3A8F">
          <w:rPr>
            <w:noProof/>
            <w:webHidden/>
          </w:rPr>
          <w:tab/>
        </w:r>
        <w:r w:rsidR="005C3A8F">
          <w:rPr>
            <w:noProof/>
            <w:webHidden/>
          </w:rPr>
          <w:fldChar w:fldCharType="begin"/>
        </w:r>
        <w:r w:rsidR="005C3A8F">
          <w:rPr>
            <w:noProof/>
            <w:webHidden/>
          </w:rPr>
          <w:instrText xml:space="preserve"> PAGEREF _Toc476061736 \h </w:instrText>
        </w:r>
        <w:r w:rsidR="005C3A8F">
          <w:rPr>
            <w:noProof/>
            <w:webHidden/>
          </w:rPr>
        </w:r>
        <w:r w:rsidR="005C3A8F">
          <w:rPr>
            <w:noProof/>
            <w:webHidden/>
          </w:rPr>
          <w:fldChar w:fldCharType="separate"/>
        </w:r>
        <w:r w:rsidR="001C2926">
          <w:rPr>
            <w:noProof/>
            <w:webHidden/>
          </w:rPr>
          <w:t>5</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37" w:history="1">
        <w:r w:rsidR="005C3A8F" w:rsidRPr="001539AA">
          <w:rPr>
            <w:rStyle w:val="Hyperlink"/>
            <w:rFonts w:eastAsiaTheme="majorEastAsia"/>
            <w:noProof/>
          </w:rPr>
          <w:t>2</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Community Mental Health</w:t>
        </w:r>
        <w:r w:rsidR="005C3A8F">
          <w:rPr>
            <w:noProof/>
            <w:webHidden/>
          </w:rPr>
          <w:tab/>
        </w:r>
        <w:r w:rsidR="005C3A8F">
          <w:rPr>
            <w:noProof/>
            <w:webHidden/>
          </w:rPr>
          <w:fldChar w:fldCharType="begin"/>
        </w:r>
        <w:r w:rsidR="005C3A8F">
          <w:rPr>
            <w:noProof/>
            <w:webHidden/>
          </w:rPr>
          <w:instrText xml:space="preserve"> PAGEREF _Toc476061737 \h </w:instrText>
        </w:r>
        <w:r w:rsidR="005C3A8F">
          <w:rPr>
            <w:noProof/>
            <w:webHidden/>
          </w:rPr>
        </w:r>
        <w:r w:rsidR="005C3A8F">
          <w:rPr>
            <w:noProof/>
            <w:webHidden/>
          </w:rPr>
          <w:fldChar w:fldCharType="separate"/>
        </w:r>
        <w:r w:rsidR="001C2926">
          <w:rPr>
            <w:noProof/>
            <w:webHidden/>
          </w:rPr>
          <w:t>5</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38" w:history="1">
        <w:r w:rsidR="005C3A8F" w:rsidRPr="001539AA">
          <w:rPr>
            <w:rStyle w:val="Hyperlink"/>
            <w:rFonts w:eastAsiaTheme="majorEastAsia"/>
            <w:noProof/>
          </w:rPr>
          <w:t>2.1</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Overview</w:t>
        </w:r>
        <w:r w:rsidR="005C3A8F">
          <w:rPr>
            <w:noProof/>
            <w:webHidden/>
          </w:rPr>
          <w:tab/>
        </w:r>
        <w:r w:rsidR="005C3A8F">
          <w:rPr>
            <w:noProof/>
            <w:webHidden/>
          </w:rPr>
          <w:fldChar w:fldCharType="begin"/>
        </w:r>
        <w:r w:rsidR="005C3A8F">
          <w:rPr>
            <w:noProof/>
            <w:webHidden/>
          </w:rPr>
          <w:instrText xml:space="preserve"> PAGEREF _Toc476061738 \h </w:instrText>
        </w:r>
        <w:r w:rsidR="005C3A8F">
          <w:rPr>
            <w:noProof/>
            <w:webHidden/>
          </w:rPr>
        </w:r>
        <w:r w:rsidR="005C3A8F">
          <w:rPr>
            <w:noProof/>
            <w:webHidden/>
          </w:rPr>
          <w:fldChar w:fldCharType="separate"/>
        </w:r>
        <w:r w:rsidR="001C2926">
          <w:rPr>
            <w:noProof/>
            <w:webHidden/>
          </w:rPr>
          <w:t>5</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39" w:history="1">
        <w:r w:rsidR="005C3A8F" w:rsidRPr="001539AA">
          <w:rPr>
            <w:rStyle w:val="Hyperlink"/>
            <w:rFonts w:eastAsiaTheme="majorEastAsia"/>
            <w:noProof/>
          </w:rPr>
          <w:t>2.2</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Aims and objectives</w:t>
        </w:r>
        <w:r w:rsidR="005C3A8F">
          <w:rPr>
            <w:noProof/>
            <w:webHidden/>
          </w:rPr>
          <w:tab/>
        </w:r>
        <w:r w:rsidR="005C3A8F">
          <w:rPr>
            <w:noProof/>
            <w:webHidden/>
          </w:rPr>
          <w:fldChar w:fldCharType="begin"/>
        </w:r>
        <w:r w:rsidR="005C3A8F">
          <w:rPr>
            <w:noProof/>
            <w:webHidden/>
          </w:rPr>
          <w:instrText xml:space="preserve"> PAGEREF _Toc476061739 \h </w:instrText>
        </w:r>
        <w:r w:rsidR="005C3A8F">
          <w:rPr>
            <w:noProof/>
            <w:webHidden/>
          </w:rPr>
        </w:r>
        <w:r w:rsidR="005C3A8F">
          <w:rPr>
            <w:noProof/>
            <w:webHidden/>
          </w:rPr>
          <w:fldChar w:fldCharType="separate"/>
        </w:r>
        <w:r w:rsidR="001C2926">
          <w:rPr>
            <w:noProof/>
            <w:webHidden/>
          </w:rPr>
          <w:t>6</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40" w:history="1">
        <w:r w:rsidR="005C3A8F" w:rsidRPr="001539AA">
          <w:rPr>
            <w:rStyle w:val="Hyperlink"/>
            <w:rFonts w:eastAsiaTheme="majorEastAsia"/>
            <w:noProof/>
          </w:rPr>
          <w:t>2.3</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Eligibility – participants</w:t>
        </w:r>
        <w:r w:rsidR="005C3A8F">
          <w:rPr>
            <w:noProof/>
            <w:webHidden/>
          </w:rPr>
          <w:tab/>
        </w:r>
        <w:r w:rsidR="005C3A8F">
          <w:rPr>
            <w:noProof/>
            <w:webHidden/>
          </w:rPr>
          <w:fldChar w:fldCharType="begin"/>
        </w:r>
        <w:r w:rsidR="005C3A8F">
          <w:rPr>
            <w:noProof/>
            <w:webHidden/>
          </w:rPr>
          <w:instrText xml:space="preserve"> PAGEREF _Toc476061740 \h </w:instrText>
        </w:r>
        <w:r w:rsidR="005C3A8F">
          <w:rPr>
            <w:noProof/>
            <w:webHidden/>
          </w:rPr>
        </w:r>
        <w:r w:rsidR="005C3A8F">
          <w:rPr>
            <w:noProof/>
            <w:webHidden/>
          </w:rPr>
          <w:fldChar w:fldCharType="separate"/>
        </w:r>
        <w:r w:rsidR="001C2926">
          <w:rPr>
            <w:noProof/>
            <w:webHidden/>
          </w:rPr>
          <w:t>6</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41" w:history="1">
        <w:r w:rsidR="005C3A8F" w:rsidRPr="001539AA">
          <w:rPr>
            <w:rStyle w:val="Hyperlink"/>
            <w:rFonts w:eastAsiaTheme="majorEastAsia"/>
            <w:noProof/>
          </w:rPr>
          <w:t>3</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Program components</w:t>
        </w:r>
        <w:r w:rsidR="005C3A8F">
          <w:rPr>
            <w:noProof/>
            <w:webHidden/>
          </w:rPr>
          <w:tab/>
        </w:r>
        <w:r w:rsidR="005C3A8F">
          <w:rPr>
            <w:noProof/>
            <w:webHidden/>
          </w:rPr>
          <w:fldChar w:fldCharType="begin"/>
        </w:r>
        <w:r w:rsidR="005C3A8F">
          <w:rPr>
            <w:noProof/>
            <w:webHidden/>
          </w:rPr>
          <w:instrText xml:space="preserve"> PAGEREF _Toc476061741 \h </w:instrText>
        </w:r>
        <w:r w:rsidR="005C3A8F">
          <w:rPr>
            <w:noProof/>
            <w:webHidden/>
          </w:rPr>
        </w:r>
        <w:r w:rsidR="005C3A8F">
          <w:rPr>
            <w:noProof/>
            <w:webHidden/>
          </w:rPr>
          <w:fldChar w:fldCharType="separate"/>
        </w:r>
        <w:r w:rsidR="001C2926">
          <w:rPr>
            <w:noProof/>
            <w:webHidden/>
          </w:rPr>
          <w:t>6</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42" w:history="1">
        <w:r w:rsidR="005C3A8F" w:rsidRPr="001539AA">
          <w:rPr>
            <w:rStyle w:val="Hyperlink"/>
            <w:rFonts w:eastAsiaTheme="majorEastAsia"/>
            <w:noProof/>
          </w:rPr>
          <w:t>3.1</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Family Mental Health Support Services (FMHSS)</w:t>
        </w:r>
        <w:r w:rsidR="005C3A8F">
          <w:rPr>
            <w:noProof/>
            <w:webHidden/>
          </w:rPr>
          <w:tab/>
        </w:r>
        <w:r w:rsidR="005C3A8F">
          <w:rPr>
            <w:noProof/>
            <w:webHidden/>
          </w:rPr>
          <w:fldChar w:fldCharType="begin"/>
        </w:r>
        <w:r w:rsidR="005C3A8F">
          <w:rPr>
            <w:noProof/>
            <w:webHidden/>
          </w:rPr>
          <w:instrText xml:space="preserve"> PAGEREF _Toc476061742 \h </w:instrText>
        </w:r>
        <w:r w:rsidR="005C3A8F">
          <w:rPr>
            <w:noProof/>
            <w:webHidden/>
          </w:rPr>
        </w:r>
        <w:r w:rsidR="005C3A8F">
          <w:rPr>
            <w:noProof/>
            <w:webHidden/>
          </w:rPr>
          <w:fldChar w:fldCharType="separate"/>
        </w:r>
        <w:r w:rsidR="001C2926">
          <w:rPr>
            <w:noProof/>
            <w:webHidden/>
          </w:rPr>
          <w:t>7</w:t>
        </w:r>
        <w:r w:rsidR="005C3A8F">
          <w:rPr>
            <w:noProof/>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43" w:history="1">
        <w:r w:rsidR="005C3A8F" w:rsidRPr="001539AA">
          <w:rPr>
            <w:rStyle w:val="Hyperlink"/>
          </w:rPr>
          <w:t>3.1.1</w:t>
        </w:r>
        <w:r w:rsidR="005C3A8F">
          <w:rPr>
            <w:rFonts w:asciiTheme="minorHAnsi" w:eastAsiaTheme="minorEastAsia" w:hAnsiTheme="minorHAnsi" w:cstheme="minorBidi"/>
            <w:sz w:val="22"/>
            <w:szCs w:val="22"/>
            <w:lang w:eastAsia="en-AU"/>
          </w:rPr>
          <w:tab/>
        </w:r>
        <w:r w:rsidR="005C3A8F" w:rsidRPr="001539AA">
          <w:rPr>
            <w:rStyle w:val="Hyperlink"/>
          </w:rPr>
          <w:t>Eligibility</w:t>
        </w:r>
        <w:r w:rsidR="005C3A8F">
          <w:rPr>
            <w:webHidden/>
          </w:rPr>
          <w:tab/>
        </w:r>
        <w:r w:rsidR="005C3A8F">
          <w:rPr>
            <w:webHidden/>
          </w:rPr>
          <w:fldChar w:fldCharType="begin"/>
        </w:r>
        <w:r w:rsidR="005C3A8F">
          <w:rPr>
            <w:webHidden/>
          </w:rPr>
          <w:instrText xml:space="preserve"> PAGEREF _Toc476061743 \h </w:instrText>
        </w:r>
        <w:r w:rsidR="005C3A8F">
          <w:rPr>
            <w:webHidden/>
          </w:rPr>
        </w:r>
        <w:r w:rsidR="005C3A8F">
          <w:rPr>
            <w:webHidden/>
          </w:rPr>
          <w:fldChar w:fldCharType="separate"/>
        </w:r>
        <w:r w:rsidR="001C2926">
          <w:rPr>
            <w:webHidden/>
          </w:rPr>
          <w:t>7</w:t>
        </w:r>
        <w:r w:rsidR="005C3A8F">
          <w:rPr>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44" w:history="1">
        <w:r w:rsidR="005C3A8F" w:rsidRPr="001539AA">
          <w:rPr>
            <w:rStyle w:val="Hyperlink"/>
            <w:rFonts w:eastAsiaTheme="majorEastAsia"/>
            <w:noProof/>
          </w:rPr>
          <w:t>3.2</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Carers and Work (CaW)</w:t>
        </w:r>
        <w:r w:rsidR="005C3A8F">
          <w:rPr>
            <w:noProof/>
            <w:webHidden/>
          </w:rPr>
          <w:tab/>
        </w:r>
        <w:r w:rsidR="005C3A8F">
          <w:rPr>
            <w:noProof/>
            <w:webHidden/>
          </w:rPr>
          <w:fldChar w:fldCharType="begin"/>
        </w:r>
        <w:r w:rsidR="005C3A8F">
          <w:rPr>
            <w:noProof/>
            <w:webHidden/>
          </w:rPr>
          <w:instrText xml:space="preserve"> PAGEREF _Toc476061744 \h </w:instrText>
        </w:r>
        <w:r w:rsidR="005C3A8F">
          <w:rPr>
            <w:noProof/>
            <w:webHidden/>
          </w:rPr>
        </w:r>
        <w:r w:rsidR="005C3A8F">
          <w:rPr>
            <w:noProof/>
            <w:webHidden/>
          </w:rPr>
          <w:fldChar w:fldCharType="separate"/>
        </w:r>
        <w:r w:rsidR="001C2926">
          <w:rPr>
            <w:noProof/>
            <w:webHidden/>
          </w:rPr>
          <w:t>7</w:t>
        </w:r>
        <w:r w:rsidR="005C3A8F">
          <w:rPr>
            <w:noProof/>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45" w:history="1">
        <w:r w:rsidR="005C3A8F" w:rsidRPr="001539AA">
          <w:rPr>
            <w:rStyle w:val="Hyperlink"/>
          </w:rPr>
          <w:t>3.2.1</w:t>
        </w:r>
        <w:r w:rsidR="005C3A8F">
          <w:rPr>
            <w:rFonts w:asciiTheme="minorHAnsi" w:eastAsiaTheme="minorEastAsia" w:hAnsiTheme="minorHAnsi" w:cstheme="minorBidi"/>
            <w:sz w:val="22"/>
            <w:szCs w:val="22"/>
            <w:lang w:eastAsia="en-AU"/>
          </w:rPr>
          <w:tab/>
        </w:r>
        <w:r w:rsidR="005C3A8F" w:rsidRPr="001539AA">
          <w:rPr>
            <w:rStyle w:val="Hyperlink"/>
          </w:rPr>
          <w:t>Eligibility</w:t>
        </w:r>
        <w:r w:rsidR="005C3A8F">
          <w:rPr>
            <w:webHidden/>
          </w:rPr>
          <w:tab/>
        </w:r>
        <w:r w:rsidR="005C3A8F">
          <w:rPr>
            <w:webHidden/>
          </w:rPr>
          <w:fldChar w:fldCharType="begin"/>
        </w:r>
        <w:r w:rsidR="005C3A8F">
          <w:rPr>
            <w:webHidden/>
          </w:rPr>
          <w:instrText xml:space="preserve"> PAGEREF _Toc476061745 \h </w:instrText>
        </w:r>
        <w:r w:rsidR="005C3A8F">
          <w:rPr>
            <w:webHidden/>
          </w:rPr>
        </w:r>
        <w:r w:rsidR="005C3A8F">
          <w:rPr>
            <w:webHidden/>
          </w:rPr>
          <w:fldChar w:fldCharType="separate"/>
        </w:r>
        <w:r w:rsidR="001C2926">
          <w:rPr>
            <w:webHidden/>
          </w:rPr>
          <w:t>8</w:t>
        </w:r>
        <w:r w:rsidR="005C3A8F">
          <w:rPr>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46" w:history="1">
        <w:r w:rsidR="005C3A8F" w:rsidRPr="001539AA">
          <w:rPr>
            <w:rStyle w:val="Hyperlink"/>
            <w:rFonts w:eastAsiaTheme="majorEastAsia"/>
            <w:noProof/>
          </w:rPr>
          <w:t>3.3</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Individual Placement and Support (IPS) Trial</w:t>
        </w:r>
        <w:r w:rsidR="005C3A8F">
          <w:rPr>
            <w:noProof/>
            <w:webHidden/>
          </w:rPr>
          <w:tab/>
        </w:r>
        <w:r w:rsidR="005C3A8F">
          <w:rPr>
            <w:noProof/>
            <w:webHidden/>
          </w:rPr>
          <w:fldChar w:fldCharType="begin"/>
        </w:r>
        <w:r w:rsidR="005C3A8F">
          <w:rPr>
            <w:noProof/>
            <w:webHidden/>
          </w:rPr>
          <w:instrText xml:space="preserve"> PAGEREF _Toc476061746 \h </w:instrText>
        </w:r>
        <w:r w:rsidR="005C3A8F">
          <w:rPr>
            <w:noProof/>
            <w:webHidden/>
          </w:rPr>
        </w:r>
        <w:r w:rsidR="005C3A8F">
          <w:rPr>
            <w:noProof/>
            <w:webHidden/>
          </w:rPr>
          <w:fldChar w:fldCharType="separate"/>
        </w:r>
        <w:r w:rsidR="001C2926">
          <w:rPr>
            <w:noProof/>
            <w:webHidden/>
          </w:rPr>
          <w:t>8</w:t>
        </w:r>
        <w:r w:rsidR="005C3A8F">
          <w:rPr>
            <w:noProof/>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47" w:history="1">
        <w:r w:rsidR="005C3A8F" w:rsidRPr="001539AA">
          <w:rPr>
            <w:rStyle w:val="Hyperlink"/>
          </w:rPr>
          <w:t>3.3.1</w:t>
        </w:r>
        <w:r w:rsidR="005C3A8F">
          <w:rPr>
            <w:rFonts w:asciiTheme="minorHAnsi" w:eastAsiaTheme="minorEastAsia" w:hAnsiTheme="minorHAnsi" w:cstheme="minorBidi"/>
            <w:sz w:val="22"/>
            <w:szCs w:val="22"/>
            <w:lang w:eastAsia="en-AU"/>
          </w:rPr>
          <w:tab/>
        </w:r>
        <w:r w:rsidR="005C3A8F" w:rsidRPr="001539AA">
          <w:rPr>
            <w:rStyle w:val="Hyperlink"/>
          </w:rPr>
          <w:t>Eligibility</w:t>
        </w:r>
        <w:r w:rsidR="005C3A8F">
          <w:rPr>
            <w:webHidden/>
          </w:rPr>
          <w:tab/>
        </w:r>
        <w:r w:rsidR="005C3A8F">
          <w:rPr>
            <w:webHidden/>
          </w:rPr>
          <w:fldChar w:fldCharType="begin"/>
        </w:r>
        <w:r w:rsidR="005C3A8F">
          <w:rPr>
            <w:webHidden/>
          </w:rPr>
          <w:instrText xml:space="preserve"> PAGEREF _Toc476061747 \h </w:instrText>
        </w:r>
        <w:r w:rsidR="005C3A8F">
          <w:rPr>
            <w:webHidden/>
          </w:rPr>
        </w:r>
        <w:r w:rsidR="005C3A8F">
          <w:rPr>
            <w:webHidden/>
          </w:rPr>
          <w:fldChar w:fldCharType="separate"/>
        </w:r>
        <w:r w:rsidR="001C2926">
          <w:rPr>
            <w:webHidden/>
          </w:rPr>
          <w:t>8</w:t>
        </w:r>
        <w:r w:rsidR="005C3A8F">
          <w:rPr>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48" w:history="1">
        <w:r w:rsidR="005C3A8F" w:rsidRPr="001539AA">
          <w:rPr>
            <w:rStyle w:val="Hyperlink"/>
            <w:rFonts w:eastAsiaTheme="majorEastAsia"/>
            <w:noProof/>
          </w:rPr>
          <w:t>3.4</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A Better Life</w:t>
        </w:r>
        <w:r w:rsidR="005C3A8F">
          <w:rPr>
            <w:noProof/>
            <w:webHidden/>
          </w:rPr>
          <w:tab/>
        </w:r>
        <w:r w:rsidR="005C3A8F">
          <w:rPr>
            <w:noProof/>
            <w:webHidden/>
          </w:rPr>
          <w:fldChar w:fldCharType="begin"/>
        </w:r>
        <w:r w:rsidR="005C3A8F">
          <w:rPr>
            <w:noProof/>
            <w:webHidden/>
          </w:rPr>
          <w:instrText xml:space="preserve"> PAGEREF _Toc476061748 \h </w:instrText>
        </w:r>
        <w:r w:rsidR="005C3A8F">
          <w:rPr>
            <w:noProof/>
            <w:webHidden/>
          </w:rPr>
        </w:r>
        <w:r w:rsidR="005C3A8F">
          <w:rPr>
            <w:noProof/>
            <w:webHidden/>
          </w:rPr>
          <w:fldChar w:fldCharType="separate"/>
        </w:r>
        <w:r w:rsidR="001C2926">
          <w:rPr>
            <w:noProof/>
            <w:webHidden/>
          </w:rPr>
          <w:t>8</w:t>
        </w:r>
        <w:r w:rsidR="005C3A8F">
          <w:rPr>
            <w:noProof/>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49" w:history="1">
        <w:r w:rsidR="005C3A8F" w:rsidRPr="001539AA">
          <w:rPr>
            <w:rStyle w:val="Hyperlink"/>
          </w:rPr>
          <w:t>3.4.1</w:t>
        </w:r>
        <w:r w:rsidR="005C3A8F">
          <w:rPr>
            <w:rFonts w:asciiTheme="minorHAnsi" w:eastAsiaTheme="minorEastAsia" w:hAnsiTheme="minorHAnsi" w:cstheme="minorBidi"/>
            <w:sz w:val="22"/>
            <w:szCs w:val="22"/>
            <w:lang w:eastAsia="en-AU"/>
          </w:rPr>
          <w:tab/>
        </w:r>
        <w:r w:rsidR="005C3A8F" w:rsidRPr="001539AA">
          <w:rPr>
            <w:rStyle w:val="Hyperlink"/>
          </w:rPr>
          <w:t>Eligibility</w:t>
        </w:r>
        <w:r w:rsidR="005C3A8F">
          <w:rPr>
            <w:webHidden/>
          </w:rPr>
          <w:tab/>
        </w:r>
        <w:r w:rsidR="005C3A8F">
          <w:rPr>
            <w:webHidden/>
          </w:rPr>
          <w:fldChar w:fldCharType="begin"/>
        </w:r>
        <w:r w:rsidR="005C3A8F">
          <w:rPr>
            <w:webHidden/>
          </w:rPr>
          <w:instrText xml:space="preserve"> PAGEREF _Toc476061749 \h </w:instrText>
        </w:r>
        <w:r w:rsidR="005C3A8F">
          <w:rPr>
            <w:webHidden/>
          </w:rPr>
        </w:r>
        <w:r w:rsidR="005C3A8F">
          <w:rPr>
            <w:webHidden/>
          </w:rPr>
          <w:fldChar w:fldCharType="separate"/>
        </w:r>
        <w:r w:rsidR="001C2926">
          <w:rPr>
            <w:webHidden/>
          </w:rPr>
          <w:t>9</w:t>
        </w:r>
        <w:r w:rsidR="005C3A8F">
          <w:rPr>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0" w:history="1">
        <w:r w:rsidR="005C3A8F" w:rsidRPr="001539AA">
          <w:rPr>
            <w:rStyle w:val="Hyperlink"/>
            <w:rFonts w:eastAsiaTheme="majorEastAsia"/>
            <w:noProof/>
          </w:rPr>
          <w:t>4</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Funding for the program</w:t>
        </w:r>
        <w:r w:rsidR="005C3A8F">
          <w:rPr>
            <w:noProof/>
            <w:webHidden/>
          </w:rPr>
          <w:tab/>
        </w:r>
        <w:r w:rsidR="005C3A8F">
          <w:rPr>
            <w:noProof/>
            <w:webHidden/>
          </w:rPr>
          <w:fldChar w:fldCharType="begin"/>
        </w:r>
        <w:r w:rsidR="005C3A8F">
          <w:rPr>
            <w:noProof/>
            <w:webHidden/>
          </w:rPr>
          <w:instrText xml:space="preserve"> PAGEREF _Toc476061750 \h </w:instrText>
        </w:r>
        <w:r w:rsidR="005C3A8F">
          <w:rPr>
            <w:noProof/>
            <w:webHidden/>
          </w:rPr>
        </w:r>
        <w:r w:rsidR="005C3A8F">
          <w:rPr>
            <w:noProof/>
            <w:webHidden/>
          </w:rPr>
          <w:fldChar w:fldCharType="separate"/>
        </w:r>
        <w:r w:rsidR="001C2926">
          <w:rPr>
            <w:noProof/>
            <w:webHidden/>
          </w:rPr>
          <w:t>9</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1" w:history="1">
        <w:r w:rsidR="005C3A8F" w:rsidRPr="001539AA">
          <w:rPr>
            <w:rStyle w:val="Hyperlink"/>
            <w:rFonts w:eastAsiaTheme="majorEastAsia"/>
            <w:noProof/>
          </w:rPr>
          <w:t>5</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Applicant eligibility</w:t>
        </w:r>
        <w:r w:rsidR="005C3A8F">
          <w:rPr>
            <w:noProof/>
            <w:webHidden/>
          </w:rPr>
          <w:tab/>
        </w:r>
        <w:r w:rsidR="005C3A8F">
          <w:rPr>
            <w:noProof/>
            <w:webHidden/>
          </w:rPr>
          <w:fldChar w:fldCharType="begin"/>
        </w:r>
        <w:r w:rsidR="005C3A8F">
          <w:rPr>
            <w:noProof/>
            <w:webHidden/>
          </w:rPr>
          <w:instrText xml:space="preserve"> PAGEREF _Toc476061751 \h </w:instrText>
        </w:r>
        <w:r w:rsidR="005C3A8F">
          <w:rPr>
            <w:noProof/>
            <w:webHidden/>
          </w:rPr>
        </w:r>
        <w:r w:rsidR="005C3A8F">
          <w:rPr>
            <w:noProof/>
            <w:webHidden/>
          </w:rPr>
          <w:fldChar w:fldCharType="separate"/>
        </w:r>
        <w:r w:rsidR="001C2926">
          <w:rPr>
            <w:noProof/>
            <w:webHidden/>
          </w:rPr>
          <w:t>10</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2" w:history="1">
        <w:r w:rsidR="005C3A8F" w:rsidRPr="001539AA">
          <w:rPr>
            <w:rStyle w:val="Hyperlink"/>
            <w:rFonts w:eastAsiaTheme="majorEastAsia"/>
            <w:noProof/>
          </w:rPr>
          <w:t>6</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Eligible and ineligible activities</w:t>
        </w:r>
        <w:r w:rsidR="005C3A8F">
          <w:rPr>
            <w:noProof/>
            <w:webHidden/>
          </w:rPr>
          <w:tab/>
        </w:r>
        <w:r w:rsidR="005C3A8F">
          <w:rPr>
            <w:noProof/>
            <w:webHidden/>
          </w:rPr>
          <w:fldChar w:fldCharType="begin"/>
        </w:r>
        <w:r w:rsidR="005C3A8F">
          <w:rPr>
            <w:noProof/>
            <w:webHidden/>
          </w:rPr>
          <w:instrText xml:space="preserve"> PAGEREF _Toc476061752 \h </w:instrText>
        </w:r>
        <w:r w:rsidR="005C3A8F">
          <w:rPr>
            <w:noProof/>
            <w:webHidden/>
          </w:rPr>
        </w:r>
        <w:r w:rsidR="005C3A8F">
          <w:rPr>
            <w:noProof/>
            <w:webHidden/>
          </w:rPr>
          <w:fldChar w:fldCharType="separate"/>
        </w:r>
        <w:r w:rsidR="001C2926">
          <w:rPr>
            <w:noProof/>
            <w:webHidden/>
          </w:rPr>
          <w:t>10</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3" w:history="1">
        <w:r w:rsidR="005C3A8F" w:rsidRPr="001539AA">
          <w:rPr>
            <w:rStyle w:val="Hyperlink"/>
            <w:rFonts w:eastAsiaTheme="majorEastAsia"/>
            <w:noProof/>
          </w:rPr>
          <w:t>7</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Program links and working with other agencies and services</w:t>
        </w:r>
        <w:r w:rsidR="005C3A8F">
          <w:rPr>
            <w:noProof/>
            <w:webHidden/>
          </w:rPr>
          <w:tab/>
        </w:r>
        <w:r w:rsidR="005C3A8F">
          <w:rPr>
            <w:noProof/>
            <w:webHidden/>
          </w:rPr>
          <w:fldChar w:fldCharType="begin"/>
        </w:r>
        <w:r w:rsidR="005C3A8F">
          <w:rPr>
            <w:noProof/>
            <w:webHidden/>
          </w:rPr>
          <w:instrText xml:space="preserve"> PAGEREF _Toc476061753 \h </w:instrText>
        </w:r>
        <w:r w:rsidR="005C3A8F">
          <w:rPr>
            <w:noProof/>
            <w:webHidden/>
          </w:rPr>
        </w:r>
        <w:r w:rsidR="005C3A8F">
          <w:rPr>
            <w:noProof/>
            <w:webHidden/>
          </w:rPr>
          <w:fldChar w:fldCharType="separate"/>
        </w:r>
        <w:r w:rsidR="001C2926">
          <w:rPr>
            <w:noProof/>
            <w:webHidden/>
          </w:rPr>
          <w:t>11</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4" w:history="1">
        <w:r w:rsidR="005C3A8F" w:rsidRPr="001539AA">
          <w:rPr>
            <w:rStyle w:val="Hyperlink"/>
            <w:rFonts w:eastAsiaTheme="majorEastAsia"/>
            <w:noProof/>
          </w:rPr>
          <w:t>8</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Specialist requirements (e.g. Legislative requirements)</w:t>
        </w:r>
        <w:r w:rsidR="005C3A8F">
          <w:rPr>
            <w:noProof/>
            <w:webHidden/>
          </w:rPr>
          <w:tab/>
        </w:r>
        <w:r w:rsidR="005C3A8F">
          <w:rPr>
            <w:noProof/>
            <w:webHidden/>
          </w:rPr>
          <w:fldChar w:fldCharType="begin"/>
        </w:r>
        <w:r w:rsidR="005C3A8F">
          <w:rPr>
            <w:noProof/>
            <w:webHidden/>
          </w:rPr>
          <w:instrText xml:space="preserve"> PAGEREF _Toc476061754 \h </w:instrText>
        </w:r>
        <w:r w:rsidR="005C3A8F">
          <w:rPr>
            <w:noProof/>
            <w:webHidden/>
          </w:rPr>
        </w:r>
        <w:r w:rsidR="005C3A8F">
          <w:rPr>
            <w:noProof/>
            <w:webHidden/>
          </w:rPr>
          <w:fldChar w:fldCharType="separate"/>
        </w:r>
        <w:r w:rsidR="001C2926">
          <w:rPr>
            <w:noProof/>
            <w:webHidden/>
          </w:rPr>
          <w:t>11</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5" w:history="1">
        <w:r w:rsidR="005C3A8F" w:rsidRPr="001539AA">
          <w:rPr>
            <w:rStyle w:val="Hyperlink"/>
            <w:rFonts w:eastAsiaTheme="majorEastAsia"/>
            <w:noProof/>
          </w:rPr>
          <w:t>9</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Information technology</w:t>
        </w:r>
        <w:r w:rsidR="005C3A8F">
          <w:rPr>
            <w:noProof/>
            <w:webHidden/>
          </w:rPr>
          <w:tab/>
        </w:r>
        <w:r w:rsidR="005C3A8F">
          <w:rPr>
            <w:noProof/>
            <w:webHidden/>
          </w:rPr>
          <w:fldChar w:fldCharType="begin"/>
        </w:r>
        <w:r w:rsidR="005C3A8F">
          <w:rPr>
            <w:noProof/>
            <w:webHidden/>
          </w:rPr>
          <w:instrText xml:space="preserve"> PAGEREF _Toc476061755 \h </w:instrText>
        </w:r>
        <w:r w:rsidR="005C3A8F">
          <w:rPr>
            <w:noProof/>
            <w:webHidden/>
          </w:rPr>
        </w:r>
        <w:r w:rsidR="005C3A8F">
          <w:rPr>
            <w:noProof/>
            <w:webHidden/>
          </w:rPr>
          <w:fldChar w:fldCharType="separate"/>
        </w:r>
        <w:r w:rsidR="001C2926">
          <w:rPr>
            <w:noProof/>
            <w:webHidden/>
          </w:rPr>
          <w:t>12</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6" w:history="1">
        <w:r w:rsidR="005C3A8F" w:rsidRPr="001539AA">
          <w:rPr>
            <w:rStyle w:val="Hyperlink"/>
            <w:rFonts w:eastAsiaTheme="majorEastAsia"/>
            <w:noProof/>
          </w:rPr>
          <w:t>10</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Activity performance and reporting</w:t>
        </w:r>
        <w:r w:rsidR="005C3A8F">
          <w:rPr>
            <w:noProof/>
            <w:webHidden/>
          </w:rPr>
          <w:tab/>
        </w:r>
        <w:r w:rsidR="005C3A8F">
          <w:rPr>
            <w:noProof/>
            <w:webHidden/>
          </w:rPr>
          <w:fldChar w:fldCharType="begin"/>
        </w:r>
        <w:r w:rsidR="005C3A8F">
          <w:rPr>
            <w:noProof/>
            <w:webHidden/>
          </w:rPr>
          <w:instrText xml:space="preserve"> PAGEREF _Toc476061756 \h </w:instrText>
        </w:r>
        <w:r w:rsidR="005C3A8F">
          <w:rPr>
            <w:noProof/>
            <w:webHidden/>
          </w:rPr>
        </w:r>
        <w:r w:rsidR="005C3A8F">
          <w:rPr>
            <w:noProof/>
            <w:webHidden/>
          </w:rPr>
          <w:fldChar w:fldCharType="separate"/>
        </w:r>
        <w:r w:rsidR="001C2926">
          <w:rPr>
            <w:noProof/>
            <w:webHidden/>
          </w:rPr>
          <w:t>12</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7" w:history="1">
        <w:r w:rsidR="005C3A8F" w:rsidRPr="001539AA">
          <w:rPr>
            <w:rStyle w:val="Hyperlink"/>
            <w:rFonts w:eastAsiaTheme="majorEastAsia"/>
            <w:noProof/>
          </w:rPr>
          <w:t>11</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Financial reporting</w:t>
        </w:r>
        <w:r w:rsidR="005C3A8F">
          <w:rPr>
            <w:noProof/>
            <w:webHidden/>
          </w:rPr>
          <w:tab/>
        </w:r>
        <w:r w:rsidR="005C3A8F">
          <w:rPr>
            <w:noProof/>
            <w:webHidden/>
          </w:rPr>
          <w:fldChar w:fldCharType="begin"/>
        </w:r>
        <w:r w:rsidR="005C3A8F">
          <w:rPr>
            <w:noProof/>
            <w:webHidden/>
          </w:rPr>
          <w:instrText xml:space="preserve"> PAGEREF _Toc476061757 \h </w:instrText>
        </w:r>
        <w:r w:rsidR="005C3A8F">
          <w:rPr>
            <w:noProof/>
            <w:webHidden/>
          </w:rPr>
        </w:r>
        <w:r w:rsidR="005C3A8F">
          <w:rPr>
            <w:noProof/>
            <w:webHidden/>
          </w:rPr>
          <w:fldChar w:fldCharType="separate"/>
        </w:r>
        <w:r w:rsidR="001C2926">
          <w:rPr>
            <w:noProof/>
            <w:webHidden/>
          </w:rPr>
          <w:t>13</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8" w:history="1">
        <w:r w:rsidR="005C3A8F" w:rsidRPr="001539AA">
          <w:rPr>
            <w:rStyle w:val="Hyperlink"/>
            <w:rFonts w:eastAsiaTheme="majorEastAsia"/>
            <w:noProof/>
          </w:rPr>
          <w:t>12</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DSS responsibilities and accountabilities under the program</w:t>
        </w:r>
        <w:r w:rsidR="005C3A8F">
          <w:rPr>
            <w:noProof/>
            <w:webHidden/>
          </w:rPr>
          <w:tab/>
        </w:r>
        <w:r w:rsidR="005C3A8F">
          <w:rPr>
            <w:noProof/>
            <w:webHidden/>
          </w:rPr>
          <w:fldChar w:fldCharType="begin"/>
        </w:r>
        <w:r w:rsidR="005C3A8F">
          <w:rPr>
            <w:noProof/>
            <w:webHidden/>
          </w:rPr>
          <w:instrText xml:space="preserve"> PAGEREF _Toc476061758 \h </w:instrText>
        </w:r>
        <w:r w:rsidR="005C3A8F">
          <w:rPr>
            <w:noProof/>
            <w:webHidden/>
          </w:rPr>
        </w:r>
        <w:r w:rsidR="005C3A8F">
          <w:rPr>
            <w:noProof/>
            <w:webHidden/>
          </w:rPr>
          <w:fldChar w:fldCharType="separate"/>
        </w:r>
        <w:r w:rsidR="001C2926">
          <w:rPr>
            <w:noProof/>
            <w:webHidden/>
          </w:rPr>
          <w:t>13</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59" w:history="1">
        <w:r w:rsidR="005C3A8F" w:rsidRPr="001539AA">
          <w:rPr>
            <w:rStyle w:val="Hyperlink"/>
            <w:rFonts w:eastAsiaTheme="majorEastAsia"/>
            <w:noProof/>
          </w:rPr>
          <w:t>13</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Grant recipients responsibilities and accountabilities under the program</w:t>
        </w:r>
        <w:r w:rsidR="005C3A8F">
          <w:rPr>
            <w:noProof/>
            <w:webHidden/>
          </w:rPr>
          <w:tab/>
        </w:r>
        <w:r w:rsidR="005C3A8F">
          <w:rPr>
            <w:noProof/>
            <w:webHidden/>
          </w:rPr>
          <w:fldChar w:fldCharType="begin"/>
        </w:r>
        <w:r w:rsidR="005C3A8F">
          <w:rPr>
            <w:noProof/>
            <w:webHidden/>
          </w:rPr>
          <w:instrText xml:space="preserve"> PAGEREF _Toc476061759 \h </w:instrText>
        </w:r>
        <w:r w:rsidR="005C3A8F">
          <w:rPr>
            <w:noProof/>
            <w:webHidden/>
          </w:rPr>
        </w:r>
        <w:r w:rsidR="005C3A8F">
          <w:rPr>
            <w:noProof/>
            <w:webHidden/>
          </w:rPr>
          <w:fldChar w:fldCharType="separate"/>
        </w:r>
        <w:r w:rsidR="001C2926">
          <w:rPr>
            <w:noProof/>
            <w:webHidden/>
          </w:rPr>
          <w:t>13</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60" w:history="1">
        <w:r w:rsidR="005C3A8F" w:rsidRPr="001539AA">
          <w:rPr>
            <w:rStyle w:val="Hyperlink"/>
            <w:rFonts w:eastAsiaTheme="majorEastAsia"/>
            <w:noProof/>
          </w:rPr>
          <w:t>14</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Risk management strategy</w:t>
        </w:r>
        <w:r w:rsidR="005C3A8F">
          <w:rPr>
            <w:noProof/>
            <w:webHidden/>
          </w:rPr>
          <w:tab/>
        </w:r>
        <w:r w:rsidR="005C3A8F">
          <w:rPr>
            <w:noProof/>
            <w:webHidden/>
          </w:rPr>
          <w:fldChar w:fldCharType="begin"/>
        </w:r>
        <w:r w:rsidR="005C3A8F">
          <w:rPr>
            <w:noProof/>
            <w:webHidden/>
          </w:rPr>
          <w:instrText xml:space="preserve"> PAGEREF _Toc476061760 \h </w:instrText>
        </w:r>
        <w:r w:rsidR="005C3A8F">
          <w:rPr>
            <w:noProof/>
            <w:webHidden/>
          </w:rPr>
        </w:r>
        <w:r w:rsidR="005C3A8F">
          <w:rPr>
            <w:noProof/>
            <w:webHidden/>
          </w:rPr>
          <w:fldChar w:fldCharType="separate"/>
        </w:r>
        <w:r w:rsidR="001C2926">
          <w:rPr>
            <w:noProof/>
            <w:webHidden/>
          </w:rPr>
          <w:t>14</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61" w:history="1">
        <w:r w:rsidR="005C3A8F" w:rsidRPr="001539AA">
          <w:rPr>
            <w:rStyle w:val="Hyperlink"/>
            <w:rFonts w:eastAsiaTheme="majorEastAsia"/>
            <w:noProof/>
          </w:rPr>
          <w:t>15</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Special conditions applying to this program</w:t>
        </w:r>
        <w:r w:rsidR="005C3A8F">
          <w:rPr>
            <w:noProof/>
            <w:webHidden/>
          </w:rPr>
          <w:tab/>
        </w:r>
        <w:r w:rsidR="005C3A8F">
          <w:rPr>
            <w:noProof/>
            <w:webHidden/>
          </w:rPr>
          <w:fldChar w:fldCharType="begin"/>
        </w:r>
        <w:r w:rsidR="005C3A8F">
          <w:rPr>
            <w:noProof/>
            <w:webHidden/>
          </w:rPr>
          <w:instrText xml:space="preserve"> PAGEREF _Toc476061761 \h </w:instrText>
        </w:r>
        <w:r w:rsidR="005C3A8F">
          <w:rPr>
            <w:noProof/>
            <w:webHidden/>
          </w:rPr>
        </w:r>
        <w:r w:rsidR="005C3A8F">
          <w:rPr>
            <w:noProof/>
            <w:webHidden/>
          </w:rPr>
          <w:fldChar w:fldCharType="separate"/>
        </w:r>
        <w:r w:rsidR="001C2926">
          <w:rPr>
            <w:noProof/>
            <w:webHidden/>
          </w:rPr>
          <w:t>14</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62" w:history="1">
        <w:r w:rsidR="005C3A8F" w:rsidRPr="001539AA">
          <w:rPr>
            <w:rStyle w:val="Hyperlink"/>
            <w:rFonts w:eastAsiaTheme="majorEastAsia"/>
            <w:noProof/>
          </w:rPr>
          <w:t>16</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Application process</w:t>
        </w:r>
        <w:r w:rsidR="005C3A8F">
          <w:rPr>
            <w:noProof/>
            <w:webHidden/>
          </w:rPr>
          <w:tab/>
        </w:r>
        <w:r w:rsidR="005C3A8F">
          <w:rPr>
            <w:noProof/>
            <w:webHidden/>
          </w:rPr>
          <w:fldChar w:fldCharType="begin"/>
        </w:r>
        <w:r w:rsidR="005C3A8F">
          <w:rPr>
            <w:noProof/>
            <w:webHidden/>
          </w:rPr>
          <w:instrText xml:space="preserve"> PAGEREF _Toc476061762 \h </w:instrText>
        </w:r>
        <w:r w:rsidR="005C3A8F">
          <w:rPr>
            <w:noProof/>
            <w:webHidden/>
          </w:rPr>
        </w:r>
        <w:r w:rsidR="005C3A8F">
          <w:rPr>
            <w:noProof/>
            <w:webHidden/>
          </w:rPr>
          <w:fldChar w:fldCharType="separate"/>
        </w:r>
        <w:r w:rsidR="001C2926">
          <w:rPr>
            <w:noProof/>
            <w:webHidden/>
          </w:rPr>
          <w:t>14</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63" w:history="1">
        <w:r w:rsidR="005C3A8F" w:rsidRPr="001539AA">
          <w:rPr>
            <w:rStyle w:val="Hyperlink"/>
            <w:rFonts w:eastAsiaTheme="majorEastAsia"/>
            <w:noProof/>
          </w:rPr>
          <w:t>16.1</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Overview of the application process</w:t>
        </w:r>
        <w:r w:rsidR="005C3A8F">
          <w:rPr>
            <w:noProof/>
            <w:webHidden/>
          </w:rPr>
          <w:tab/>
        </w:r>
        <w:r w:rsidR="005C3A8F">
          <w:rPr>
            <w:noProof/>
            <w:webHidden/>
          </w:rPr>
          <w:fldChar w:fldCharType="begin"/>
        </w:r>
        <w:r w:rsidR="005C3A8F">
          <w:rPr>
            <w:noProof/>
            <w:webHidden/>
          </w:rPr>
          <w:instrText xml:space="preserve"> PAGEREF _Toc476061763 \h </w:instrText>
        </w:r>
        <w:r w:rsidR="005C3A8F">
          <w:rPr>
            <w:noProof/>
            <w:webHidden/>
          </w:rPr>
        </w:r>
        <w:r w:rsidR="005C3A8F">
          <w:rPr>
            <w:noProof/>
            <w:webHidden/>
          </w:rPr>
          <w:fldChar w:fldCharType="separate"/>
        </w:r>
        <w:r w:rsidR="001C2926">
          <w:rPr>
            <w:noProof/>
            <w:webHidden/>
          </w:rPr>
          <w:t>14</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64" w:history="1">
        <w:r w:rsidR="005C3A8F" w:rsidRPr="001539AA">
          <w:rPr>
            <w:rStyle w:val="Hyperlink"/>
            <w:rFonts w:eastAsiaTheme="majorEastAsia"/>
            <w:noProof/>
          </w:rPr>
          <w:t>16.2</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Program guidelines</w:t>
        </w:r>
        <w:r w:rsidR="005C3A8F">
          <w:rPr>
            <w:noProof/>
            <w:webHidden/>
          </w:rPr>
          <w:tab/>
        </w:r>
        <w:r w:rsidR="005C3A8F">
          <w:rPr>
            <w:noProof/>
            <w:webHidden/>
          </w:rPr>
          <w:fldChar w:fldCharType="begin"/>
        </w:r>
        <w:r w:rsidR="005C3A8F">
          <w:rPr>
            <w:noProof/>
            <w:webHidden/>
          </w:rPr>
          <w:instrText xml:space="preserve"> PAGEREF _Toc476061764 \h </w:instrText>
        </w:r>
        <w:r w:rsidR="005C3A8F">
          <w:rPr>
            <w:noProof/>
            <w:webHidden/>
          </w:rPr>
        </w:r>
        <w:r w:rsidR="005C3A8F">
          <w:rPr>
            <w:noProof/>
            <w:webHidden/>
          </w:rPr>
          <w:fldChar w:fldCharType="separate"/>
        </w:r>
        <w:r w:rsidR="001C2926">
          <w:rPr>
            <w:noProof/>
            <w:webHidden/>
          </w:rPr>
          <w:t>14</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65" w:history="1">
        <w:r w:rsidR="005C3A8F" w:rsidRPr="001539AA">
          <w:rPr>
            <w:rStyle w:val="Hyperlink"/>
            <w:rFonts w:eastAsiaTheme="majorEastAsia"/>
            <w:noProof/>
          </w:rPr>
          <w:t>16.3</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Application pack</w:t>
        </w:r>
        <w:r w:rsidR="005C3A8F">
          <w:rPr>
            <w:noProof/>
            <w:webHidden/>
          </w:rPr>
          <w:tab/>
        </w:r>
        <w:r w:rsidR="005C3A8F">
          <w:rPr>
            <w:noProof/>
            <w:webHidden/>
          </w:rPr>
          <w:fldChar w:fldCharType="begin"/>
        </w:r>
        <w:r w:rsidR="005C3A8F">
          <w:rPr>
            <w:noProof/>
            <w:webHidden/>
          </w:rPr>
          <w:instrText xml:space="preserve"> PAGEREF _Toc476061765 \h </w:instrText>
        </w:r>
        <w:r w:rsidR="005C3A8F">
          <w:rPr>
            <w:noProof/>
            <w:webHidden/>
          </w:rPr>
        </w:r>
        <w:r w:rsidR="005C3A8F">
          <w:rPr>
            <w:noProof/>
            <w:webHidden/>
          </w:rPr>
          <w:fldChar w:fldCharType="separate"/>
        </w:r>
        <w:r w:rsidR="001C2926">
          <w:rPr>
            <w:noProof/>
            <w:webHidden/>
          </w:rPr>
          <w:t>14</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66" w:history="1">
        <w:r w:rsidR="005C3A8F" w:rsidRPr="001539AA">
          <w:rPr>
            <w:rStyle w:val="Hyperlink"/>
            <w:rFonts w:eastAsiaTheme="majorEastAsia"/>
            <w:noProof/>
          </w:rPr>
          <w:t>16.4</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Achieving value for money</w:t>
        </w:r>
        <w:r w:rsidR="005C3A8F">
          <w:rPr>
            <w:noProof/>
            <w:webHidden/>
          </w:rPr>
          <w:tab/>
        </w:r>
        <w:r w:rsidR="005C3A8F">
          <w:rPr>
            <w:noProof/>
            <w:webHidden/>
          </w:rPr>
          <w:fldChar w:fldCharType="begin"/>
        </w:r>
        <w:r w:rsidR="005C3A8F">
          <w:rPr>
            <w:noProof/>
            <w:webHidden/>
          </w:rPr>
          <w:instrText xml:space="preserve"> PAGEREF _Toc476061766 \h </w:instrText>
        </w:r>
        <w:r w:rsidR="005C3A8F">
          <w:rPr>
            <w:noProof/>
            <w:webHidden/>
          </w:rPr>
        </w:r>
        <w:r w:rsidR="005C3A8F">
          <w:rPr>
            <w:noProof/>
            <w:webHidden/>
          </w:rPr>
          <w:fldChar w:fldCharType="separate"/>
        </w:r>
        <w:r w:rsidR="001C2926">
          <w:rPr>
            <w:noProof/>
            <w:webHidden/>
          </w:rPr>
          <w:t>15</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67" w:history="1">
        <w:r w:rsidR="005C3A8F" w:rsidRPr="001539AA">
          <w:rPr>
            <w:rStyle w:val="Hyperlink"/>
            <w:rFonts w:eastAsiaTheme="majorEastAsia"/>
            <w:noProof/>
          </w:rPr>
          <w:t>16.5</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Choice of selection process</w:t>
        </w:r>
        <w:r w:rsidR="005C3A8F">
          <w:rPr>
            <w:noProof/>
            <w:webHidden/>
          </w:rPr>
          <w:tab/>
        </w:r>
        <w:r w:rsidR="005C3A8F">
          <w:rPr>
            <w:noProof/>
            <w:webHidden/>
          </w:rPr>
          <w:fldChar w:fldCharType="begin"/>
        </w:r>
        <w:r w:rsidR="005C3A8F">
          <w:rPr>
            <w:noProof/>
            <w:webHidden/>
          </w:rPr>
          <w:instrText xml:space="preserve"> PAGEREF _Toc476061767 \h </w:instrText>
        </w:r>
        <w:r w:rsidR="005C3A8F">
          <w:rPr>
            <w:noProof/>
            <w:webHidden/>
          </w:rPr>
        </w:r>
        <w:r w:rsidR="005C3A8F">
          <w:rPr>
            <w:noProof/>
            <w:webHidden/>
          </w:rPr>
          <w:fldChar w:fldCharType="separate"/>
        </w:r>
        <w:r w:rsidR="001C2926">
          <w:rPr>
            <w:noProof/>
            <w:webHidden/>
          </w:rPr>
          <w:t>15</w:t>
        </w:r>
        <w:r w:rsidR="005C3A8F">
          <w:rPr>
            <w:noProof/>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68" w:history="1">
        <w:r w:rsidR="005C3A8F" w:rsidRPr="001539AA">
          <w:rPr>
            <w:rStyle w:val="Hyperlink"/>
          </w:rPr>
          <w:t>16.5.1</w:t>
        </w:r>
        <w:r w:rsidR="005C3A8F">
          <w:rPr>
            <w:rFonts w:asciiTheme="minorHAnsi" w:eastAsiaTheme="minorEastAsia" w:hAnsiTheme="minorHAnsi" w:cstheme="minorBidi"/>
            <w:sz w:val="22"/>
            <w:szCs w:val="22"/>
            <w:lang w:eastAsia="en-AU"/>
          </w:rPr>
          <w:tab/>
        </w:r>
        <w:r w:rsidR="005C3A8F" w:rsidRPr="001539AA">
          <w:rPr>
            <w:rStyle w:val="Hyperlink"/>
          </w:rPr>
          <w:t>Open competitive selection process</w:t>
        </w:r>
        <w:r w:rsidR="005C3A8F">
          <w:rPr>
            <w:webHidden/>
          </w:rPr>
          <w:tab/>
        </w:r>
        <w:r w:rsidR="005C3A8F">
          <w:rPr>
            <w:webHidden/>
          </w:rPr>
          <w:fldChar w:fldCharType="begin"/>
        </w:r>
        <w:r w:rsidR="005C3A8F">
          <w:rPr>
            <w:webHidden/>
          </w:rPr>
          <w:instrText xml:space="preserve"> PAGEREF _Toc476061768 \h </w:instrText>
        </w:r>
        <w:r w:rsidR="005C3A8F">
          <w:rPr>
            <w:webHidden/>
          </w:rPr>
        </w:r>
        <w:r w:rsidR="005C3A8F">
          <w:rPr>
            <w:webHidden/>
          </w:rPr>
          <w:fldChar w:fldCharType="separate"/>
        </w:r>
        <w:r w:rsidR="001C2926">
          <w:rPr>
            <w:webHidden/>
          </w:rPr>
          <w:t>15</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69" w:history="1">
        <w:r w:rsidR="005C3A8F" w:rsidRPr="001539AA">
          <w:rPr>
            <w:rStyle w:val="Hyperlink"/>
          </w:rPr>
          <w:t>16.5.2</w:t>
        </w:r>
        <w:r w:rsidR="005C3A8F">
          <w:rPr>
            <w:rFonts w:asciiTheme="minorHAnsi" w:eastAsiaTheme="minorEastAsia" w:hAnsiTheme="minorHAnsi" w:cstheme="minorBidi"/>
            <w:sz w:val="22"/>
            <w:szCs w:val="22"/>
            <w:lang w:eastAsia="en-AU"/>
          </w:rPr>
          <w:tab/>
        </w:r>
        <w:r w:rsidR="005C3A8F" w:rsidRPr="001539AA">
          <w:rPr>
            <w:rStyle w:val="Hyperlink"/>
          </w:rPr>
          <w:t>Restricted competitive selection process</w:t>
        </w:r>
        <w:r w:rsidR="005C3A8F">
          <w:rPr>
            <w:webHidden/>
          </w:rPr>
          <w:tab/>
        </w:r>
        <w:r w:rsidR="005C3A8F">
          <w:rPr>
            <w:webHidden/>
          </w:rPr>
          <w:fldChar w:fldCharType="begin"/>
        </w:r>
        <w:r w:rsidR="005C3A8F">
          <w:rPr>
            <w:webHidden/>
          </w:rPr>
          <w:instrText xml:space="preserve"> PAGEREF _Toc476061769 \h </w:instrText>
        </w:r>
        <w:r w:rsidR="005C3A8F">
          <w:rPr>
            <w:webHidden/>
          </w:rPr>
        </w:r>
        <w:r w:rsidR="005C3A8F">
          <w:rPr>
            <w:webHidden/>
          </w:rPr>
          <w:fldChar w:fldCharType="separate"/>
        </w:r>
        <w:r w:rsidR="001C2926">
          <w:rPr>
            <w:webHidden/>
          </w:rPr>
          <w:t>16</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0" w:history="1">
        <w:r w:rsidR="005C3A8F" w:rsidRPr="001539AA">
          <w:rPr>
            <w:rStyle w:val="Hyperlink"/>
          </w:rPr>
          <w:t>16.5.3</w:t>
        </w:r>
        <w:r w:rsidR="005C3A8F">
          <w:rPr>
            <w:rFonts w:asciiTheme="minorHAnsi" w:eastAsiaTheme="minorEastAsia" w:hAnsiTheme="minorHAnsi" w:cstheme="minorBidi"/>
            <w:sz w:val="22"/>
            <w:szCs w:val="22"/>
            <w:lang w:eastAsia="en-AU"/>
          </w:rPr>
          <w:tab/>
        </w:r>
        <w:r w:rsidR="005C3A8F" w:rsidRPr="001539AA">
          <w:rPr>
            <w:rStyle w:val="Hyperlink"/>
          </w:rPr>
          <w:t>Direct selection process</w:t>
        </w:r>
        <w:r w:rsidR="005C3A8F">
          <w:rPr>
            <w:webHidden/>
          </w:rPr>
          <w:tab/>
        </w:r>
        <w:r w:rsidR="005C3A8F">
          <w:rPr>
            <w:webHidden/>
          </w:rPr>
          <w:fldChar w:fldCharType="begin"/>
        </w:r>
        <w:r w:rsidR="005C3A8F">
          <w:rPr>
            <w:webHidden/>
          </w:rPr>
          <w:instrText xml:space="preserve"> PAGEREF _Toc476061770 \h </w:instrText>
        </w:r>
        <w:r w:rsidR="005C3A8F">
          <w:rPr>
            <w:webHidden/>
          </w:rPr>
        </w:r>
        <w:r w:rsidR="005C3A8F">
          <w:rPr>
            <w:webHidden/>
          </w:rPr>
          <w:fldChar w:fldCharType="separate"/>
        </w:r>
        <w:r w:rsidR="001C2926">
          <w:rPr>
            <w:webHidden/>
          </w:rPr>
          <w:t>16</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1" w:history="1">
        <w:r w:rsidR="005C3A8F" w:rsidRPr="001539AA">
          <w:rPr>
            <w:rStyle w:val="Hyperlink"/>
          </w:rPr>
          <w:t>16.5.4</w:t>
        </w:r>
        <w:r w:rsidR="005C3A8F">
          <w:rPr>
            <w:rFonts w:asciiTheme="minorHAnsi" w:eastAsiaTheme="minorEastAsia" w:hAnsiTheme="minorHAnsi" w:cstheme="minorBidi"/>
            <w:sz w:val="22"/>
            <w:szCs w:val="22"/>
            <w:lang w:eastAsia="en-AU"/>
          </w:rPr>
          <w:tab/>
        </w:r>
        <w:r w:rsidR="005C3A8F" w:rsidRPr="001539AA">
          <w:rPr>
            <w:rStyle w:val="Hyperlink"/>
          </w:rPr>
          <w:t>Expressions of Interest (EOI) process</w:t>
        </w:r>
        <w:r w:rsidR="005C3A8F">
          <w:rPr>
            <w:webHidden/>
          </w:rPr>
          <w:tab/>
        </w:r>
        <w:r w:rsidR="005C3A8F">
          <w:rPr>
            <w:webHidden/>
          </w:rPr>
          <w:fldChar w:fldCharType="begin"/>
        </w:r>
        <w:r w:rsidR="005C3A8F">
          <w:rPr>
            <w:webHidden/>
          </w:rPr>
          <w:instrText xml:space="preserve"> PAGEREF _Toc476061771 \h </w:instrText>
        </w:r>
        <w:r w:rsidR="005C3A8F">
          <w:rPr>
            <w:webHidden/>
          </w:rPr>
        </w:r>
        <w:r w:rsidR="005C3A8F">
          <w:rPr>
            <w:webHidden/>
          </w:rPr>
          <w:fldChar w:fldCharType="separate"/>
        </w:r>
        <w:r w:rsidR="001C2926">
          <w:rPr>
            <w:webHidden/>
          </w:rPr>
          <w:t>16</w:t>
        </w:r>
        <w:r w:rsidR="005C3A8F">
          <w:rPr>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72" w:history="1">
        <w:r w:rsidR="005C3A8F" w:rsidRPr="001539AA">
          <w:rPr>
            <w:rStyle w:val="Hyperlink"/>
            <w:rFonts w:eastAsiaTheme="majorEastAsia"/>
            <w:noProof/>
          </w:rPr>
          <w:t>16.6</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Service delivery areas</w:t>
        </w:r>
        <w:r w:rsidR="005C3A8F">
          <w:rPr>
            <w:noProof/>
            <w:webHidden/>
          </w:rPr>
          <w:tab/>
        </w:r>
        <w:r w:rsidR="005C3A8F">
          <w:rPr>
            <w:noProof/>
            <w:webHidden/>
          </w:rPr>
          <w:fldChar w:fldCharType="begin"/>
        </w:r>
        <w:r w:rsidR="005C3A8F">
          <w:rPr>
            <w:noProof/>
            <w:webHidden/>
          </w:rPr>
          <w:instrText xml:space="preserve"> PAGEREF _Toc476061772 \h </w:instrText>
        </w:r>
        <w:r w:rsidR="005C3A8F">
          <w:rPr>
            <w:noProof/>
            <w:webHidden/>
          </w:rPr>
        </w:r>
        <w:r w:rsidR="005C3A8F">
          <w:rPr>
            <w:noProof/>
            <w:webHidden/>
          </w:rPr>
          <w:fldChar w:fldCharType="separate"/>
        </w:r>
        <w:r w:rsidR="001C2926">
          <w:rPr>
            <w:noProof/>
            <w:webHidden/>
          </w:rPr>
          <w:t>16</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73" w:history="1">
        <w:r w:rsidR="005C3A8F" w:rsidRPr="001539AA">
          <w:rPr>
            <w:rStyle w:val="Hyperlink"/>
            <w:rFonts w:eastAsiaTheme="majorEastAsia"/>
            <w:noProof/>
          </w:rPr>
          <w:t>16.7</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Selection criteria</w:t>
        </w:r>
        <w:r w:rsidR="005C3A8F">
          <w:rPr>
            <w:noProof/>
            <w:webHidden/>
          </w:rPr>
          <w:tab/>
        </w:r>
        <w:r w:rsidR="005C3A8F">
          <w:rPr>
            <w:noProof/>
            <w:webHidden/>
          </w:rPr>
          <w:fldChar w:fldCharType="begin"/>
        </w:r>
        <w:r w:rsidR="005C3A8F">
          <w:rPr>
            <w:noProof/>
            <w:webHidden/>
          </w:rPr>
          <w:instrText xml:space="preserve"> PAGEREF _Toc476061773 \h </w:instrText>
        </w:r>
        <w:r w:rsidR="005C3A8F">
          <w:rPr>
            <w:noProof/>
            <w:webHidden/>
          </w:rPr>
        </w:r>
        <w:r w:rsidR="005C3A8F">
          <w:rPr>
            <w:noProof/>
            <w:webHidden/>
          </w:rPr>
          <w:fldChar w:fldCharType="separate"/>
        </w:r>
        <w:r w:rsidR="001C2926">
          <w:rPr>
            <w:noProof/>
            <w:webHidden/>
          </w:rPr>
          <w:t>16</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74" w:history="1">
        <w:r w:rsidR="005C3A8F" w:rsidRPr="001539AA">
          <w:rPr>
            <w:rStyle w:val="Hyperlink"/>
            <w:rFonts w:eastAsiaTheme="majorEastAsia"/>
            <w:noProof/>
          </w:rPr>
          <w:t>16.8</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How to submit an application</w:t>
        </w:r>
        <w:r w:rsidR="005C3A8F">
          <w:rPr>
            <w:noProof/>
            <w:webHidden/>
          </w:rPr>
          <w:tab/>
        </w:r>
        <w:r w:rsidR="005C3A8F">
          <w:rPr>
            <w:noProof/>
            <w:webHidden/>
          </w:rPr>
          <w:fldChar w:fldCharType="begin"/>
        </w:r>
        <w:r w:rsidR="005C3A8F">
          <w:rPr>
            <w:noProof/>
            <w:webHidden/>
          </w:rPr>
          <w:instrText xml:space="preserve"> PAGEREF _Toc476061774 \h </w:instrText>
        </w:r>
        <w:r w:rsidR="005C3A8F">
          <w:rPr>
            <w:noProof/>
            <w:webHidden/>
          </w:rPr>
        </w:r>
        <w:r w:rsidR="005C3A8F">
          <w:rPr>
            <w:noProof/>
            <w:webHidden/>
          </w:rPr>
          <w:fldChar w:fldCharType="separate"/>
        </w:r>
        <w:r w:rsidR="001C2926">
          <w:rPr>
            <w:noProof/>
            <w:webHidden/>
          </w:rPr>
          <w:t>17</w:t>
        </w:r>
        <w:r w:rsidR="005C3A8F">
          <w:rPr>
            <w:noProof/>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5" w:history="1">
        <w:r w:rsidR="005C3A8F" w:rsidRPr="001539AA">
          <w:rPr>
            <w:rStyle w:val="Hyperlink"/>
          </w:rPr>
          <w:t>16.8.1</w:t>
        </w:r>
        <w:r w:rsidR="005C3A8F">
          <w:rPr>
            <w:rFonts w:asciiTheme="minorHAnsi" w:eastAsiaTheme="minorEastAsia" w:hAnsiTheme="minorHAnsi" w:cstheme="minorBidi"/>
            <w:sz w:val="22"/>
            <w:szCs w:val="22"/>
            <w:lang w:eastAsia="en-AU"/>
          </w:rPr>
          <w:tab/>
        </w:r>
        <w:r w:rsidR="005C3A8F" w:rsidRPr="001539AA">
          <w:rPr>
            <w:rStyle w:val="Hyperlink"/>
          </w:rPr>
          <w:t>Applicant’s responsibilities</w:t>
        </w:r>
        <w:r w:rsidR="005C3A8F">
          <w:rPr>
            <w:webHidden/>
          </w:rPr>
          <w:tab/>
        </w:r>
        <w:r w:rsidR="005C3A8F">
          <w:rPr>
            <w:webHidden/>
          </w:rPr>
          <w:fldChar w:fldCharType="begin"/>
        </w:r>
        <w:r w:rsidR="005C3A8F">
          <w:rPr>
            <w:webHidden/>
          </w:rPr>
          <w:instrText xml:space="preserve"> PAGEREF _Toc476061775 \h </w:instrText>
        </w:r>
        <w:r w:rsidR="005C3A8F">
          <w:rPr>
            <w:webHidden/>
          </w:rPr>
        </w:r>
        <w:r w:rsidR="005C3A8F">
          <w:rPr>
            <w:webHidden/>
          </w:rPr>
          <w:fldChar w:fldCharType="separate"/>
        </w:r>
        <w:r w:rsidR="001C2926">
          <w:rPr>
            <w:webHidden/>
          </w:rPr>
          <w:t>17</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6" w:history="1">
        <w:r w:rsidR="005C3A8F" w:rsidRPr="001539AA">
          <w:rPr>
            <w:rStyle w:val="Hyperlink"/>
          </w:rPr>
          <w:t>16.8.2</w:t>
        </w:r>
        <w:r w:rsidR="005C3A8F">
          <w:rPr>
            <w:rFonts w:asciiTheme="minorHAnsi" w:eastAsiaTheme="minorEastAsia" w:hAnsiTheme="minorHAnsi" w:cstheme="minorBidi"/>
            <w:sz w:val="22"/>
            <w:szCs w:val="22"/>
            <w:lang w:eastAsia="en-AU"/>
          </w:rPr>
          <w:tab/>
        </w:r>
        <w:r w:rsidR="005C3A8F" w:rsidRPr="001539AA">
          <w:rPr>
            <w:rStyle w:val="Hyperlink"/>
          </w:rPr>
          <w:t>What needs to be included?</w:t>
        </w:r>
        <w:r w:rsidR="005C3A8F">
          <w:rPr>
            <w:webHidden/>
          </w:rPr>
          <w:tab/>
        </w:r>
        <w:r w:rsidR="005C3A8F">
          <w:rPr>
            <w:webHidden/>
          </w:rPr>
          <w:fldChar w:fldCharType="begin"/>
        </w:r>
        <w:r w:rsidR="005C3A8F">
          <w:rPr>
            <w:webHidden/>
          </w:rPr>
          <w:instrText xml:space="preserve"> PAGEREF _Toc476061776 \h </w:instrText>
        </w:r>
        <w:r w:rsidR="005C3A8F">
          <w:rPr>
            <w:webHidden/>
          </w:rPr>
        </w:r>
        <w:r w:rsidR="005C3A8F">
          <w:rPr>
            <w:webHidden/>
          </w:rPr>
          <w:fldChar w:fldCharType="separate"/>
        </w:r>
        <w:r w:rsidR="001C2926">
          <w:rPr>
            <w:webHidden/>
          </w:rPr>
          <w:t>17</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7" w:history="1">
        <w:r w:rsidR="005C3A8F" w:rsidRPr="001539AA">
          <w:rPr>
            <w:rStyle w:val="Hyperlink"/>
          </w:rPr>
          <w:t>16.8.3</w:t>
        </w:r>
        <w:r w:rsidR="005C3A8F">
          <w:rPr>
            <w:rFonts w:asciiTheme="minorHAnsi" w:eastAsiaTheme="minorEastAsia" w:hAnsiTheme="minorHAnsi" w:cstheme="minorBidi"/>
            <w:sz w:val="22"/>
            <w:szCs w:val="22"/>
            <w:lang w:eastAsia="en-AU"/>
          </w:rPr>
          <w:tab/>
        </w:r>
        <w:r w:rsidR="005C3A8F" w:rsidRPr="001539AA">
          <w:rPr>
            <w:rStyle w:val="Hyperlink"/>
          </w:rPr>
          <w:t>What should not be included?</w:t>
        </w:r>
        <w:r w:rsidR="005C3A8F">
          <w:rPr>
            <w:webHidden/>
          </w:rPr>
          <w:tab/>
        </w:r>
        <w:r w:rsidR="005C3A8F">
          <w:rPr>
            <w:webHidden/>
          </w:rPr>
          <w:fldChar w:fldCharType="begin"/>
        </w:r>
        <w:r w:rsidR="005C3A8F">
          <w:rPr>
            <w:webHidden/>
          </w:rPr>
          <w:instrText xml:space="preserve"> PAGEREF _Toc476061777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8" w:history="1">
        <w:r w:rsidR="005C3A8F" w:rsidRPr="001539AA">
          <w:rPr>
            <w:rStyle w:val="Hyperlink"/>
          </w:rPr>
          <w:t>16.8.4</w:t>
        </w:r>
        <w:r w:rsidR="005C3A8F">
          <w:rPr>
            <w:rFonts w:asciiTheme="minorHAnsi" w:eastAsiaTheme="minorEastAsia" w:hAnsiTheme="minorHAnsi" w:cstheme="minorBidi"/>
            <w:sz w:val="22"/>
            <w:szCs w:val="22"/>
            <w:lang w:eastAsia="en-AU"/>
          </w:rPr>
          <w:tab/>
        </w:r>
        <w:r w:rsidR="005C3A8F" w:rsidRPr="001539AA">
          <w:rPr>
            <w:rStyle w:val="Hyperlink"/>
          </w:rPr>
          <w:t>What happens if you provide more than the specified number of words?</w:t>
        </w:r>
        <w:r w:rsidR="005C3A8F">
          <w:rPr>
            <w:webHidden/>
          </w:rPr>
          <w:tab/>
        </w:r>
        <w:r w:rsidR="005C3A8F">
          <w:rPr>
            <w:webHidden/>
          </w:rPr>
          <w:fldChar w:fldCharType="begin"/>
        </w:r>
        <w:r w:rsidR="005C3A8F">
          <w:rPr>
            <w:webHidden/>
          </w:rPr>
          <w:instrText xml:space="preserve"> PAGEREF _Toc476061778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79" w:history="1">
        <w:r w:rsidR="005C3A8F" w:rsidRPr="001539AA">
          <w:rPr>
            <w:rStyle w:val="Hyperlink"/>
          </w:rPr>
          <w:t>16.8.5</w:t>
        </w:r>
        <w:r w:rsidR="005C3A8F">
          <w:rPr>
            <w:rFonts w:asciiTheme="minorHAnsi" w:eastAsiaTheme="minorEastAsia" w:hAnsiTheme="minorHAnsi" w:cstheme="minorBidi"/>
            <w:sz w:val="22"/>
            <w:szCs w:val="22"/>
            <w:lang w:eastAsia="en-AU"/>
          </w:rPr>
          <w:tab/>
        </w:r>
        <w:r w:rsidR="005C3A8F" w:rsidRPr="001539AA">
          <w:rPr>
            <w:rStyle w:val="Hyperlink"/>
          </w:rPr>
          <w:t>Closing date and time</w:t>
        </w:r>
        <w:r w:rsidR="005C3A8F">
          <w:rPr>
            <w:webHidden/>
          </w:rPr>
          <w:tab/>
        </w:r>
        <w:r w:rsidR="005C3A8F">
          <w:rPr>
            <w:webHidden/>
          </w:rPr>
          <w:fldChar w:fldCharType="begin"/>
        </w:r>
        <w:r w:rsidR="005C3A8F">
          <w:rPr>
            <w:webHidden/>
          </w:rPr>
          <w:instrText xml:space="preserve"> PAGEREF _Toc476061779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80" w:history="1">
        <w:r w:rsidR="005C3A8F" w:rsidRPr="001539AA">
          <w:rPr>
            <w:rStyle w:val="Hyperlink"/>
          </w:rPr>
          <w:t>16.8.6</w:t>
        </w:r>
        <w:r w:rsidR="005C3A8F">
          <w:rPr>
            <w:rFonts w:asciiTheme="minorHAnsi" w:eastAsiaTheme="minorEastAsia" w:hAnsiTheme="minorHAnsi" w:cstheme="minorBidi"/>
            <w:sz w:val="22"/>
            <w:szCs w:val="22"/>
            <w:lang w:eastAsia="en-AU"/>
          </w:rPr>
          <w:tab/>
        </w:r>
        <w:r w:rsidR="005C3A8F" w:rsidRPr="001539AA">
          <w:rPr>
            <w:rStyle w:val="Hyperlink"/>
          </w:rPr>
          <w:t>Late applications</w:t>
        </w:r>
        <w:r w:rsidR="005C3A8F">
          <w:rPr>
            <w:webHidden/>
          </w:rPr>
          <w:tab/>
        </w:r>
        <w:r w:rsidR="005C3A8F">
          <w:rPr>
            <w:webHidden/>
          </w:rPr>
          <w:fldChar w:fldCharType="begin"/>
        </w:r>
        <w:r w:rsidR="005C3A8F">
          <w:rPr>
            <w:webHidden/>
          </w:rPr>
          <w:instrText xml:space="preserve"> PAGEREF _Toc476061780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81" w:history="1">
        <w:r w:rsidR="005C3A8F" w:rsidRPr="001539AA">
          <w:rPr>
            <w:rStyle w:val="Hyperlink"/>
          </w:rPr>
          <w:t>16.8.7</w:t>
        </w:r>
        <w:r w:rsidR="005C3A8F">
          <w:rPr>
            <w:rFonts w:asciiTheme="minorHAnsi" w:eastAsiaTheme="minorEastAsia" w:hAnsiTheme="minorHAnsi" w:cstheme="minorBidi"/>
            <w:sz w:val="22"/>
            <w:szCs w:val="22"/>
            <w:lang w:eastAsia="en-AU"/>
          </w:rPr>
          <w:tab/>
        </w:r>
        <w:r w:rsidR="005C3A8F" w:rsidRPr="001539AA">
          <w:rPr>
            <w:rStyle w:val="Hyperlink"/>
          </w:rPr>
          <w:t>Questions and answers during the application period</w:t>
        </w:r>
        <w:r w:rsidR="005C3A8F">
          <w:rPr>
            <w:webHidden/>
          </w:rPr>
          <w:tab/>
        </w:r>
        <w:r w:rsidR="005C3A8F">
          <w:rPr>
            <w:webHidden/>
          </w:rPr>
          <w:fldChar w:fldCharType="begin"/>
        </w:r>
        <w:r w:rsidR="005C3A8F">
          <w:rPr>
            <w:webHidden/>
          </w:rPr>
          <w:instrText xml:space="preserve"> PAGEREF _Toc476061781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82" w:history="1">
        <w:r w:rsidR="005C3A8F" w:rsidRPr="001539AA">
          <w:rPr>
            <w:rStyle w:val="Hyperlink"/>
          </w:rPr>
          <w:t>16.8.8</w:t>
        </w:r>
        <w:r w:rsidR="005C3A8F">
          <w:rPr>
            <w:rFonts w:asciiTheme="minorHAnsi" w:eastAsiaTheme="minorEastAsia" w:hAnsiTheme="minorHAnsi" w:cstheme="minorBidi"/>
            <w:sz w:val="22"/>
            <w:szCs w:val="22"/>
            <w:lang w:eastAsia="en-AU"/>
          </w:rPr>
          <w:tab/>
        </w:r>
        <w:r w:rsidR="005C3A8F" w:rsidRPr="001539AA">
          <w:rPr>
            <w:rStyle w:val="Hyperlink"/>
          </w:rPr>
          <w:t>Questions after the application period</w:t>
        </w:r>
        <w:r w:rsidR="005C3A8F">
          <w:rPr>
            <w:webHidden/>
          </w:rPr>
          <w:tab/>
        </w:r>
        <w:r w:rsidR="005C3A8F">
          <w:rPr>
            <w:webHidden/>
          </w:rPr>
          <w:fldChar w:fldCharType="begin"/>
        </w:r>
        <w:r w:rsidR="005C3A8F">
          <w:rPr>
            <w:webHidden/>
          </w:rPr>
          <w:instrText xml:space="preserve"> PAGEREF _Toc476061782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3"/>
        <w:rPr>
          <w:rFonts w:asciiTheme="minorHAnsi" w:eastAsiaTheme="minorEastAsia" w:hAnsiTheme="minorHAnsi" w:cstheme="minorBidi"/>
          <w:sz w:val="22"/>
          <w:szCs w:val="22"/>
          <w:lang w:eastAsia="en-AU"/>
        </w:rPr>
      </w:pPr>
      <w:hyperlink w:anchor="_Toc476061783" w:history="1">
        <w:r w:rsidR="005C3A8F" w:rsidRPr="001539AA">
          <w:rPr>
            <w:rStyle w:val="Hyperlink"/>
          </w:rPr>
          <w:t>16.8.9</w:t>
        </w:r>
        <w:r w:rsidR="005C3A8F">
          <w:rPr>
            <w:rFonts w:asciiTheme="minorHAnsi" w:eastAsiaTheme="minorEastAsia" w:hAnsiTheme="minorHAnsi" w:cstheme="minorBidi"/>
            <w:sz w:val="22"/>
            <w:szCs w:val="22"/>
            <w:lang w:eastAsia="en-AU"/>
          </w:rPr>
          <w:tab/>
        </w:r>
        <w:r w:rsidR="005C3A8F" w:rsidRPr="001539AA">
          <w:rPr>
            <w:rStyle w:val="Hyperlink"/>
          </w:rPr>
          <w:t>Application acknowledgement</w:t>
        </w:r>
        <w:r w:rsidR="005C3A8F">
          <w:rPr>
            <w:webHidden/>
          </w:rPr>
          <w:tab/>
        </w:r>
        <w:r w:rsidR="005C3A8F">
          <w:rPr>
            <w:webHidden/>
          </w:rPr>
          <w:fldChar w:fldCharType="begin"/>
        </w:r>
        <w:r w:rsidR="005C3A8F">
          <w:rPr>
            <w:webHidden/>
          </w:rPr>
          <w:instrText xml:space="preserve"> PAGEREF _Toc476061783 \h </w:instrText>
        </w:r>
        <w:r w:rsidR="005C3A8F">
          <w:rPr>
            <w:webHidden/>
          </w:rPr>
        </w:r>
        <w:r w:rsidR="005C3A8F">
          <w:rPr>
            <w:webHidden/>
          </w:rPr>
          <w:fldChar w:fldCharType="separate"/>
        </w:r>
        <w:r w:rsidR="001C2926">
          <w:rPr>
            <w:webHidden/>
          </w:rPr>
          <w:t>18</w:t>
        </w:r>
        <w:r w:rsidR="005C3A8F">
          <w:rPr>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84" w:history="1">
        <w:r w:rsidR="005C3A8F" w:rsidRPr="001539AA">
          <w:rPr>
            <w:rStyle w:val="Hyperlink"/>
            <w:rFonts w:eastAsiaTheme="majorEastAsia"/>
            <w:noProof/>
          </w:rPr>
          <w:t>16.9</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Conflicts of Interest</w:t>
        </w:r>
        <w:r w:rsidR="005C3A8F">
          <w:rPr>
            <w:noProof/>
            <w:webHidden/>
          </w:rPr>
          <w:tab/>
        </w:r>
        <w:r w:rsidR="005C3A8F">
          <w:rPr>
            <w:noProof/>
            <w:webHidden/>
          </w:rPr>
          <w:fldChar w:fldCharType="begin"/>
        </w:r>
        <w:r w:rsidR="005C3A8F">
          <w:rPr>
            <w:noProof/>
            <w:webHidden/>
          </w:rPr>
          <w:instrText xml:space="preserve"> PAGEREF _Toc476061784 \h </w:instrText>
        </w:r>
        <w:r w:rsidR="005C3A8F">
          <w:rPr>
            <w:noProof/>
            <w:webHidden/>
          </w:rPr>
        </w:r>
        <w:r w:rsidR="005C3A8F">
          <w:rPr>
            <w:noProof/>
            <w:webHidden/>
          </w:rPr>
          <w:fldChar w:fldCharType="separate"/>
        </w:r>
        <w:r w:rsidR="001C2926">
          <w:rPr>
            <w:noProof/>
            <w:webHidden/>
          </w:rPr>
          <w:t>18</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85" w:history="1">
        <w:r w:rsidR="005C3A8F" w:rsidRPr="001539AA">
          <w:rPr>
            <w:rStyle w:val="Hyperlink"/>
            <w:rFonts w:eastAsiaTheme="majorEastAsia"/>
            <w:noProof/>
          </w:rPr>
          <w:t>17</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Terms and conditions applying to selection/s</w:t>
        </w:r>
        <w:r w:rsidR="005C3A8F">
          <w:rPr>
            <w:noProof/>
            <w:webHidden/>
          </w:rPr>
          <w:tab/>
        </w:r>
        <w:r w:rsidR="005C3A8F">
          <w:rPr>
            <w:noProof/>
            <w:webHidden/>
          </w:rPr>
          <w:fldChar w:fldCharType="begin"/>
        </w:r>
        <w:r w:rsidR="005C3A8F">
          <w:rPr>
            <w:noProof/>
            <w:webHidden/>
          </w:rPr>
          <w:instrText xml:space="preserve"> PAGEREF _Toc476061785 \h </w:instrText>
        </w:r>
        <w:r w:rsidR="005C3A8F">
          <w:rPr>
            <w:noProof/>
            <w:webHidden/>
          </w:rPr>
        </w:r>
        <w:r w:rsidR="005C3A8F">
          <w:rPr>
            <w:noProof/>
            <w:webHidden/>
          </w:rPr>
          <w:fldChar w:fldCharType="separate"/>
        </w:r>
        <w:r w:rsidR="001C2926">
          <w:rPr>
            <w:noProof/>
            <w:webHidden/>
          </w:rPr>
          <w:t>19</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86" w:history="1">
        <w:r w:rsidR="005C3A8F" w:rsidRPr="001539AA">
          <w:rPr>
            <w:rStyle w:val="Hyperlink"/>
            <w:rFonts w:eastAsiaTheme="majorEastAsia"/>
            <w:noProof/>
          </w:rPr>
          <w:t>17.1</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Liability issues</w:t>
        </w:r>
        <w:r w:rsidR="005C3A8F">
          <w:rPr>
            <w:noProof/>
            <w:webHidden/>
          </w:rPr>
          <w:tab/>
        </w:r>
        <w:r w:rsidR="005C3A8F">
          <w:rPr>
            <w:noProof/>
            <w:webHidden/>
          </w:rPr>
          <w:fldChar w:fldCharType="begin"/>
        </w:r>
        <w:r w:rsidR="005C3A8F">
          <w:rPr>
            <w:noProof/>
            <w:webHidden/>
          </w:rPr>
          <w:instrText xml:space="preserve"> PAGEREF _Toc476061786 \h </w:instrText>
        </w:r>
        <w:r w:rsidR="005C3A8F">
          <w:rPr>
            <w:noProof/>
            <w:webHidden/>
          </w:rPr>
        </w:r>
        <w:r w:rsidR="005C3A8F">
          <w:rPr>
            <w:noProof/>
            <w:webHidden/>
          </w:rPr>
          <w:fldChar w:fldCharType="separate"/>
        </w:r>
        <w:r w:rsidR="001C2926">
          <w:rPr>
            <w:noProof/>
            <w:webHidden/>
          </w:rPr>
          <w:t>19</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87" w:history="1">
        <w:r w:rsidR="005C3A8F" w:rsidRPr="001539AA">
          <w:rPr>
            <w:rStyle w:val="Hyperlink"/>
            <w:rFonts w:eastAsiaTheme="majorEastAsia"/>
            <w:noProof/>
          </w:rPr>
          <w:t>17.2</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DSS’s rights</w:t>
        </w:r>
        <w:r w:rsidR="005C3A8F">
          <w:rPr>
            <w:noProof/>
            <w:webHidden/>
          </w:rPr>
          <w:tab/>
        </w:r>
        <w:r w:rsidR="005C3A8F">
          <w:rPr>
            <w:noProof/>
            <w:webHidden/>
          </w:rPr>
          <w:fldChar w:fldCharType="begin"/>
        </w:r>
        <w:r w:rsidR="005C3A8F">
          <w:rPr>
            <w:noProof/>
            <w:webHidden/>
          </w:rPr>
          <w:instrText xml:space="preserve"> PAGEREF _Toc476061787 \h </w:instrText>
        </w:r>
        <w:r w:rsidR="005C3A8F">
          <w:rPr>
            <w:noProof/>
            <w:webHidden/>
          </w:rPr>
        </w:r>
        <w:r w:rsidR="005C3A8F">
          <w:rPr>
            <w:noProof/>
            <w:webHidden/>
          </w:rPr>
          <w:fldChar w:fldCharType="separate"/>
        </w:r>
        <w:r w:rsidR="001C2926">
          <w:rPr>
            <w:noProof/>
            <w:webHidden/>
          </w:rPr>
          <w:t>19</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88" w:history="1">
        <w:r w:rsidR="005C3A8F" w:rsidRPr="001539AA">
          <w:rPr>
            <w:rStyle w:val="Hyperlink"/>
            <w:rFonts w:eastAsiaTheme="majorEastAsia"/>
            <w:noProof/>
          </w:rPr>
          <w:t>17.3</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Disclaimer</w:t>
        </w:r>
        <w:r w:rsidR="005C3A8F">
          <w:rPr>
            <w:noProof/>
            <w:webHidden/>
          </w:rPr>
          <w:tab/>
        </w:r>
        <w:r w:rsidR="005C3A8F">
          <w:rPr>
            <w:noProof/>
            <w:webHidden/>
          </w:rPr>
          <w:fldChar w:fldCharType="begin"/>
        </w:r>
        <w:r w:rsidR="005C3A8F">
          <w:rPr>
            <w:noProof/>
            <w:webHidden/>
          </w:rPr>
          <w:instrText xml:space="preserve"> PAGEREF _Toc476061788 \h </w:instrText>
        </w:r>
        <w:r w:rsidR="005C3A8F">
          <w:rPr>
            <w:noProof/>
            <w:webHidden/>
          </w:rPr>
        </w:r>
        <w:r w:rsidR="005C3A8F">
          <w:rPr>
            <w:noProof/>
            <w:webHidden/>
          </w:rPr>
          <w:fldChar w:fldCharType="separate"/>
        </w:r>
        <w:r w:rsidR="001C2926">
          <w:rPr>
            <w:noProof/>
            <w:webHidden/>
          </w:rPr>
          <w:t>19</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89" w:history="1">
        <w:r w:rsidR="005C3A8F" w:rsidRPr="001539AA">
          <w:rPr>
            <w:rStyle w:val="Hyperlink"/>
            <w:rFonts w:eastAsiaTheme="majorEastAsia"/>
            <w:noProof/>
          </w:rPr>
          <w:t>17.4</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Fraud</w:t>
        </w:r>
        <w:r w:rsidR="005C3A8F">
          <w:rPr>
            <w:noProof/>
            <w:webHidden/>
          </w:rPr>
          <w:tab/>
        </w:r>
        <w:r w:rsidR="005C3A8F">
          <w:rPr>
            <w:noProof/>
            <w:webHidden/>
          </w:rPr>
          <w:fldChar w:fldCharType="begin"/>
        </w:r>
        <w:r w:rsidR="005C3A8F">
          <w:rPr>
            <w:noProof/>
            <w:webHidden/>
          </w:rPr>
          <w:instrText xml:space="preserve"> PAGEREF _Toc476061789 \h </w:instrText>
        </w:r>
        <w:r w:rsidR="005C3A8F">
          <w:rPr>
            <w:noProof/>
            <w:webHidden/>
          </w:rPr>
        </w:r>
        <w:r w:rsidR="005C3A8F">
          <w:rPr>
            <w:noProof/>
            <w:webHidden/>
          </w:rPr>
          <w:fldChar w:fldCharType="separate"/>
        </w:r>
        <w:r w:rsidR="001C2926">
          <w:rPr>
            <w:noProof/>
            <w:webHidden/>
          </w:rPr>
          <w:t>19</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90" w:history="1">
        <w:r w:rsidR="005C3A8F" w:rsidRPr="001539AA">
          <w:rPr>
            <w:rStyle w:val="Hyperlink"/>
            <w:rFonts w:eastAsiaTheme="majorEastAsia"/>
            <w:noProof/>
          </w:rPr>
          <w:t>17.5</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Personal information</w:t>
        </w:r>
        <w:r w:rsidR="005C3A8F">
          <w:rPr>
            <w:noProof/>
            <w:webHidden/>
          </w:rPr>
          <w:tab/>
        </w:r>
        <w:r w:rsidR="005C3A8F">
          <w:rPr>
            <w:noProof/>
            <w:webHidden/>
          </w:rPr>
          <w:fldChar w:fldCharType="begin"/>
        </w:r>
        <w:r w:rsidR="005C3A8F">
          <w:rPr>
            <w:noProof/>
            <w:webHidden/>
          </w:rPr>
          <w:instrText xml:space="preserve"> PAGEREF _Toc476061790 \h </w:instrText>
        </w:r>
        <w:r w:rsidR="005C3A8F">
          <w:rPr>
            <w:noProof/>
            <w:webHidden/>
          </w:rPr>
        </w:r>
        <w:r w:rsidR="005C3A8F">
          <w:rPr>
            <w:noProof/>
            <w:webHidden/>
          </w:rPr>
          <w:fldChar w:fldCharType="separate"/>
        </w:r>
        <w:r w:rsidR="001C2926">
          <w:rPr>
            <w:noProof/>
            <w:webHidden/>
          </w:rPr>
          <w:t>20</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91" w:history="1">
        <w:r w:rsidR="005C3A8F" w:rsidRPr="001539AA">
          <w:rPr>
            <w:rStyle w:val="Hyperlink"/>
            <w:rFonts w:eastAsiaTheme="majorEastAsia"/>
            <w:noProof/>
          </w:rPr>
          <w:t>17.6</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Freedom of information</w:t>
        </w:r>
        <w:r w:rsidR="005C3A8F">
          <w:rPr>
            <w:noProof/>
            <w:webHidden/>
          </w:rPr>
          <w:tab/>
        </w:r>
        <w:r w:rsidR="005C3A8F">
          <w:rPr>
            <w:noProof/>
            <w:webHidden/>
          </w:rPr>
          <w:fldChar w:fldCharType="begin"/>
        </w:r>
        <w:r w:rsidR="005C3A8F">
          <w:rPr>
            <w:noProof/>
            <w:webHidden/>
          </w:rPr>
          <w:instrText xml:space="preserve"> PAGEREF _Toc476061791 \h </w:instrText>
        </w:r>
        <w:r w:rsidR="005C3A8F">
          <w:rPr>
            <w:noProof/>
            <w:webHidden/>
          </w:rPr>
        </w:r>
        <w:r w:rsidR="005C3A8F">
          <w:rPr>
            <w:noProof/>
            <w:webHidden/>
          </w:rPr>
          <w:fldChar w:fldCharType="separate"/>
        </w:r>
        <w:r w:rsidR="001C2926">
          <w:rPr>
            <w:noProof/>
            <w:webHidden/>
          </w:rPr>
          <w:t>20</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92" w:history="1">
        <w:r w:rsidR="005C3A8F" w:rsidRPr="001539AA">
          <w:rPr>
            <w:rStyle w:val="Hyperlink"/>
            <w:rFonts w:eastAsiaTheme="majorEastAsia"/>
            <w:noProof/>
          </w:rPr>
          <w:t>18</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Financial and other arrangements</w:t>
        </w:r>
        <w:r w:rsidR="005C3A8F">
          <w:rPr>
            <w:noProof/>
            <w:webHidden/>
          </w:rPr>
          <w:tab/>
        </w:r>
        <w:r w:rsidR="005C3A8F">
          <w:rPr>
            <w:noProof/>
            <w:webHidden/>
          </w:rPr>
          <w:fldChar w:fldCharType="begin"/>
        </w:r>
        <w:r w:rsidR="005C3A8F">
          <w:rPr>
            <w:noProof/>
            <w:webHidden/>
          </w:rPr>
          <w:instrText xml:space="preserve"> PAGEREF _Toc476061792 \h </w:instrText>
        </w:r>
        <w:r w:rsidR="005C3A8F">
          <w:rPr>
            <w:noProof/>
            <w:webHidden/>
          </w:rPr>
        </w:r>
        <w:r w:rsidR="005C3A8F">
          <w:rPr>
            <w:noProof/>
            <w:webHidden/>
          </w:rPr>
          <w:fldChar w:fldCharType="separate"/>
        </w:r>
        <w:r w:rsidR="001C2926">
          <w:rPr>
            <w:noProof/>
            <w:webHidden/>
          </w:rPr>
          <w:t>20</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93" w:history="1">
        <w:r w:rsidR="005C3A8F" w:rsidRPr="001539AA">
          <w:rPr>
            <w:rStyle w:val="Hyperlink"/>
            <w:rFonts w:eastAsiaTheme="majorEastAsia"/>
            <w:noProof/>
          </w:rPr>
          <w:t>19</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Complaints</w:t>
        </w:r>
        <w:r w:rsidR="005C3A8F">
          <w:rPr>
            <w:noProof/>
            <w:webHidden/>
          </w:rPr>
          <w:tab/>
        </w:r>
        <w:r w:rsidR="005C3A8F">
          <w:rPr>
            <w:noProof/>
            <w:webHidden/>
          </w:rPr>
          <w:fldChar w:fldCharType="begin"/>
        </w:r>
        <w:r w:rsidR="005C3A8F">
          <w:rPr>
            <w:noProof/>
            <w:webHidden/>
          </w:rPr>
          <w:instrText xml:space="preserve"> PAGEREF _Toc476061793 \h </w:instrText>
        </w:r>
        <w:r w:rsidR="005C3A8F">
          <w:rPr>
            <w:noProof/>
            <w:webHidden/>
          </w:rPr>
        </w:r>
        <w:r w:rsidR="005C3A8F">
          <w:rPr>
            <w:noProof/>
            <w:webHidden/>
          </w:rPr>
          <w:fldChar w:fldCharType="separate"/>
        </w:r>
        <w:r w:rsidR="001C2926">
          <w:rPr>
            <w:noProof/>
            <w:webHidden/>
          </w:rPr>
          <w:t>21</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94" w:history="1">
        <w:r w:rsidR="005C3A8F" w:rsidRPr="001539AA">
          <w:rPr>
            <w:rStyle w:val="Hyperlink"/>
            <w:rFonts w:eastAsiaTheme="majorEastAsia"/>
            <w:noProof/>
          </w:rPr>
          <w:t>19.1</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Applicants/grant recipients</w:t>
        </w:r>
        <w:r w:rsidR="005C3A8F">
          <w:rPr>
            <w:noProof/>
            <w:webHidden/>
          </w:rPr>
          <w:tab/>
        </w:r>
        <w:r w:rsidR="005C3A8F">
          <w:rPr>
            <w:noProof/>
            <w:webHidden/>
          </w:rPr>
          <w:fldChar w:fldCharType="begin"/>
        </w:r>
        <w:r w:rsidR="005C3A8F">
          <w:rPr>
            <w:noProof/>
            <w:webHidden/>
          </w:rPr>
          <w:instrText xml:space="preserve"> PAGEREF _Toc476061794 \h </w:instrText>
        </w:r>
        <w:r w:rsidR="005C3A8F">
          <w:rPr>
            <w:noProof/>
            <w:webHidden/>
          </w:rPr>
        </w:r>
        <w:r w:rsidR="005C3A8F">
          <w:rPr>
            <w:noProof/>
            <w:webHidden/>
          </w:rPr>
          <w:fldChar w:fldCharType="separate"/>
        </w:r>
        <w:r w:rsidR="001C2926">
          <w:rPr>
            <w:noProof/>
            <w:webHidden/>
          </w:rPr>
          <w:t>21</w:t>
        </w:r>
        <w:r w:rsidR="005C3A8F">
          <w:rPr>
            <w:noProof/>
            <w:webHidden/>
          </w:rPr>
          <w:fldChar w:fldCharType="end"/>
        </w:r>
      </w:hyperlink>
    </w:p>
    <w:p w:rsidR="005C3A8F" w:rsidRDefault="00F305A1">
      <w:pPr>
        <w:pStyle w:val="TOC2"/>
        <w:rPr>
          <w:rFonts w:asciiTheme="minorHAnsi" w:eastAsiaTheme="minorEastAsia" w:hAnsiTheme="minorHAnsi" w:cstheme="minorBidi"/>
          <w:smallCaps w:val="0"/>
          <w:noProof/>
          <w:sz w:val="22"/>
          <w:szCs w:val="22"/>
          <w:lang w:eastAsia="en-AU"/>
        </w:rPr>
      </w:pPr>
      <w:hyperlink w:anchor="_Toc476061795" w:history="1">
        <w:r w:rsidR="005C3A8F" w:rsidRPr="001539AA">
          <w:rPr>
            <w:rStyle w:val="Hyperlink"/>
            <w:rFonts w:eastAsiaTheme="majorEastAsia"/>
            <w:noProof/>
          </w:rPr>
          <w:t>19.2</w:t>
        </w:r>
        <w:r w:rsidR="005C3A8F">
          <w:rPr>
            <w:rFonts w:asciiTheme="minorHAnsi" w:eastAsiaTheme="minorEastAsia" w:hAnsiTheme="minorHAnsi" w:cstheme="minorBidi"/>
            <w:smallCaps w:val="0"/>
            <w:noProof/>
            <w:sz w:val="22"/>
            <w:szCs w:val="22"/>
            <w:lang w:eastAsia="en-AU"/>
          </w:rPr>
          <w:tab/>
        </w:r>
        <w:r w:rsidR="005C3A8F" w:rsidRPr="001539AA">
          <w:rPr>
            <w:rStyle w:val="Hyperlink"/>
            <w:rFonts w:eastAsiaTheme="majorEastAsia"/>
            <w:noProof/>
          </w:rPr>
          <w:t>Participant</w:t>
        </w:r>
        <w:r w:rsidR="005C3A8F">
          <w:rPr>
            <w:noProof/>
            <w:webHidden/>
          </w:rPr>
          <w:tab/>
        </w:r>
        <w:r w:rsidR="005C3A8F">
          <w:rPr>
            <w:noProof/>
            <w:webHidden/>
          </w:rPr>
          <w:fldChar w:fldCharType="begin"/>
        </w:r>
        <w:r w:rsidR="005C3A8F">
          <w:rPr>
            <w:noProof/>
            <w:webHidden/>
          </w:rPr>
          <w:instrText xml:space="preserve"> PAGEREF _Toc476061795 \h </w:instrText>
        </w:r>
        <w:r w:rsidR="005C3A8F">
          <w:rPr>
            <w:noProof/>
            <w:webHidden/>
          </w:rPr>
        </w:r>
        <w:r w:rsidR="005C3A8F">
          <w:rPr>
            <w:noProof/>
            <w:webHidden/>
          </w:rPr>
          <w:fldChar w:fldCharType="separate"/>
        </w:r>
        <w:r w:rsidR="001C2926">
          <w:rPr>
            <w:noProof/>
            <w:webHidden/>
          </w:rPr>
          <w:t>21</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96" w:history="1">
        <w:r w:rsidR="005C3A8F" w:rsidRPr="001539AA">
          <w:rPr>
            <w:rStyle w:val="Hyperlink"/>
            <w:rFonts w:eastAsiaTheme="majorEastAsia"/>
            <w:noProof/>
          </w:rPr>
          <w:t>20</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Contact information</w:t>
        </w:r>
        <w:r w:rsidR="005C3A8F">
          <w:rPr>
            <w:noProof/>
            <w:webHidden/>
          </w:rPr>
          <w:tab/>
        </w:r>
        <w:r w:rsidR="005C3A8F">
          <w:rPr>
            <w:noProof/>
            <w:webHidden/>
          </w:rPr>
          <w:fldChar w:fldCharType="begin"/>
        </w:r>
        <w:r w:rsidR="005C3A8F">
          <w:rPr>
            <w:noProof/>
            <w:webHidden/>
          </w:rPr>
          <w:instrText xml:space="preserve"> PAGEREF _Toc476061796 \h </w:instrText>
        </w:r>
        <w:r w:rsidR="005C3A8F">
          <w:rPr>
            <w:noProof/>
            <w:webHidden/>
          </w:rPr>
        </w:r>
        <w:r w:rsidR="005C3A8F">
          <w:rPr>
            <w:noProof/>
            <w:webHidden/>
          </w:rPr>
          <w:fldChar w:fldCharType="separate"/>
        </w:r>
        <w:r w:rsidR="001C2926">
          <w:rPr>
            <w:noProof/>
            <w:webHidden/>
          </w:rPr>
          <w:t>21</w:t>
        </w:r>
        <w:r w:rsidR="005C3A8F">
          <w:rPr>
            <w:noProof/>
            <w:webHidden/>
          </w:rPr>
          <w:fldChar w:fldCharType="end"/>
        </w:r>
      </w:hyperlink>
    </w:p>
    <w:p w:rsidR="005C3A8F" w:rsidRDefault="00F305A1">
      <w:pPr>
        <w:pStyle w:val="TOC1"/>
        <w:tabs>
          <w:tab w:val="left" w:pos="440"/>
        </w:tabs>
        <w:rPr>
          <w:rFonts w:asciiTheme="minorHAnsi" w:eastAsiaTheme="minorEastAsia" w:hAnsiTheme="minorHAnsi" w:cstheme="minorBidi"/>
          <w:b w:val="0"/>
          <w:bCs w:val="0"/>
          <w:caps w:val="0"/>
          <w:noProof/>
          <w:sz w:val="22"/>
          <w:szCs w:val="22"/>
          <w:lang w:eastAsia="en-AU"/>
        </w:rPr>
      </w:pPr>
      <w:hyperlink w:anchor="_Toc476061797" w:history="1">
        <w:r w:rsidR="005C3A8F" w:rsidRPr="001539AA">
          <w:rPr>
            <w:rStyle w:val="Hyperlink"/>
            <w:rFonts w:eastAsiaTheme="majorEastAsia"/>
            <w:noProof/>
          </w:rPr>
          <w:t>21</w:t>
        </w:r>
        <w:r w:rsidR="005C3A8F">
          <w:rPr>
            <w:rFonts w:asciiTheme="minorHAnsi" w:eastAsiaTheme="minorEastAsia" w:hAnsiTheme="minorHAnsi" w:cstheme="minorBidi"/>
            <w:b w:val="0"/>
            <w:bCs w:val="0"/>
            <w:caps w:val="0"/>
            <w:noProof/>
            <w:sz w:val="22"/>
            <w:szCs w:val="22"/>
            <w:lang w:eastAsia="en-AU"/>
          </w:rPr>
          <w:tab/>
        </w:r>
        <w:r w:rsidR="005C3A8F" w:rsidRPr="001539AA">
          <w:rPr>
            <w:rStyle w:val="Hyperlink"/>
            <w:rFonts w:eastAsiaTheme="majorEastAsia"/>
            <w:noProof/>
          </w:rPr>
          <w:t>Glossary</w:t>
        </w:r>
        <w:r w:rsidR="005C3A8F">
          <w:rPr>
            <w:noProof/>
            <w:webHidden/>
          </w:rPr>
          <w:tab/>
        </w:r>
        <w:r w:rsidR="005C3A8F">
          <w:rPr>
            <w:noProof/>
            <w:webHidden/>
          </w:rPr>
          <w:fldChar w:fldCharType="begin"/>
        </w:r>
        <w:r w:rsidR="005C3A8F">
          <w:rPr>
            <w:noProof/>
            <w:webHidden/>
          </w:rPr>
          <w:instrText xml:space="preserve"> PAGEREF _Toc476061797 \h </w:instrText>
        </w:r>
        <w:r w:rsidR="005C3A8F">
          <w:rPr>
            <w:noProof/>
            <w:webHidden/>
          </w:rPr>
        </w:r>
        <w:r w:rsidR="005C3A8F">
          <w:rPr>
            <w:noProof/>
            <w:webHidden/>
          </w:rPr>
          <w:fldChar w:fldCharType="separate"/>
        </w:r>
        <w:r w:rsidR="001C2926">
          <w:rPr>
            <w:noProof/>
            <w:webHidden/>
          </w:rPr>
          <w:t>22</w:t>
        </w:r>
        <w:r w:rsidR="005C3A8F">
          <w:rPr>
            <w:noProof/>
            <w:webHidden/>
          </w:rPr>
          <w:fldChar w:fldCharType="end"/>
        </w:r>
      </w:hyperlink>
    </w:p>
    <w:p w:rsidR="000034C3" w:rsidRDefault="00657475">
      <w:pPr>
        <w:pStyle w:val="TOC1"/>
        <w:tabs>
          <w:tab w:val="left" w:pos="440"/>
        </w:tabs>
        <w:rPr>
          <w:rFonts w:ascii="Arial" w:hAnsi="Arial" w:cs="Arial"/>
          <w:b w:val="0"/>
          <w:caps w:val="0"/>
        </w:rPr>
      </w:pPr>
      <w:r>
        <w:rPr>
          <w:rFonts w:ascii="Arial" w:hAnsi="Arial" w:cs="Arial"/>
          <w:b w:val="0"/>
          <w:caps w:val="0"/>
        </w:rPr>
        <w:fldChar w:fldCharType="end"/>
      </w:r>
    </w:p>
    <w:p w:rsidR="000034C3" w:rsidRDefault="000034C3">
      <w:pPr>
        <w:pStyle w:val="TOC1"/>
        <w:tabs>
          <w:tab w:val="left" w:pos="440"/>
        </w:tabs>
        <w:rPr>
          <w:rFonts w:ascii="Arial" w:hAnsi="Arial" w:cs="Arial"/>
          <w:b w:val="0"/>
          <w:caps w:val="0"/>
        </w:rPr>
      </w:pPr>
    </w:p>
    <w:p w:rsidR="0033626A" w:rsidRPr="006574EB" w:rsidRDefault="0033626A" w:rsidP="00B4533C">
      <w:bookmarkStart w:id="12" w:name="_Toc168133731"/>
      <w:bookmarkStart w:id="13" w:name="_Toc168733367"/>
      <w:bookmarkStart w:id="14" w:name="_Toc279566075"/>
      <w:bookmarkStart w:id="15" w:name="_Toc358724991"/>
    </w:p>
    <w:p w:rsidR="00241FA2" w:rsidRPr="006574EB" w:rsidRDefault="00241FA2">
      <w:pPr>
        <w:spacing w:after="200" w:line="276" w:lineRule="auto"/>
        <w:rPr>
          <w:rFonts w:eastAsiaTheme="majorEastAsia" w:cs="Arial"/>
          <w:b/>
          <w:sz w:val="32"/>
        </w:rPr>
      </w:pPr>
      <w:r w:rsidRPr="006574EB">
        <w:rPr>
          <w:rFonts w:eastAsiaTheme="majorEastAsia" w:cs="Arial"/>
          <w:b/>
          <w:sz w:val="32"/>
        </w:rPr>
        <w:br w:type="page"/>
      </w:r>
    </w:p>
    <w:p w:rsidR="001055DB" w:rsidRPr="001B1938" w:rsidRDefault="009847DE" w:rsidP="00EA7A55">
      <w:pPr>
        <w:pStyle w:val="Heading1"/>
      </w:pPr>
      <w:bookmarkStart w:id="16" w:name="_Toc457299777"/>
      <w:bookmarkStart w:id="17" w:name="_Toc476061734"/>
      <w:bookmarkEnd w:id="12"/>
      <w:bookmarkEnd w:id="13"/>
      <w:bookmarkEnd w:id="14"/>
      <w:bookmarkEnd w:id="15"/>
      <w:r>
        <w:lastRenderedPageBreak/>
        <w:t>Disability, Mental Health and Carers</w:t>
      </w:r>
      <w:r w:rsidR="00114109">
        <w:t xml:space="preserve"> – Program Overview</w:t>
      </w:r>
      <w:bookmarkEnd w:id="16"/>
      <w:bookmarkEnd w:id="17"/>
    </w:p>
    <w:p w:rsidR="00F57B37" w:rsidRPr="00F57B37" w:rsidRDefault="00F57B37" w:rsidP="00571289">
      <w:pPr>
        <w:pStyle w:val="Heading2"/>
      </w:pPr>
      <w:bookmarkStart w:id="18" w:name="_Toc476061735"/>
      <w:bookmarkStart w:id="19" w:name="_Toc279566077"/>
      <w:bookmarkStart w:id="20" w:name="_Toc358724993"/>
      <w:r w:rsidRPr="00F57B37">
        <w:t>Program outcome</w:t>
      </w:r>
      <w:bookmarkEnd w:id="18"/>
      <w:r w:rsidR="003E7070">
        <w:t>s</w:t>
      </w:r>
    </w:p>
    <w:p w:rsidR="003153FF" w:rsidRPr="003153FF" w:rsidRDefault="003153FF" w:rsidP="000A6FD1">
      <w:pPr>
        <w:spacing w:before="120" w:after="120"/>
      </w:pPr>
      <w:r w:rsidRPr="003153FF">
        <w:t xml:space="preserve"> DSS funds </w:t>
      </w:r>
      <w:r w:rsidR="002B0C3D">
        <w:t>community organisations</w:t>
      </w:r>
      <w:r w:rsidR="002B0C3D" w:rsidRPr="003153FF">
        <w:t xml:space="preserve"> </w:t>
      </w:r>
      <w:r w:rsidRPr="003153FF">
        <w:t xml:space="preserve">to develop and maintain a cohesive Australian community </w:t>
      </w:r>
      <w:r w:rsidR="00114109">
        <w:t>with</w:t>
      </w:r>
      <w:r w:rsidR="00114109" w:rsidRPr="003153FF">
        <w:t xml:space="preserve"> </w:t>
      </w:r>
      <w:r w:rsidRPr="003153FF">
        <w:t xml:space="preserve">improved independence </w:t>
      </w:r>
      <w:r w:rsidR="00E62CEB">
        <w:t>and self</w:t>
      </w:r>
      <w:r w:rsidR="00114109">
        <w:noBreakHyphen/>
      </w:r>
      <w:r w:rsidR="00E62CEB">
        <w:t>sufficiency</w:t>
      </w:r>
      <w:r w:rsidR="00A91AC6">
        <w:t>.</w:t>
      </w:r>
    </w:p>
    <w:p w:rsidR="00D1238D" w:rsidRDefault="00D1238D" w:rsidP="000A6FD1">
      <w:pPr>
        <w:spacing w:before="120" w:after="120"/>
      </w:pPr>
      <w:r w:rsidRPr="00157167">
        <w:t xml:space="preserve">The </w:t>
      </w:r>
      <w:r>
        <w:t>Disability, Mental Health and Carers Program</w:t>
      </w:r>
      <w:r w:rsidRPr="00157167">
        <w:t xml:space="preserve"> (Program) </w:t>
      </w:r>
      <w:r>
        <w:t>provide</w:t>
      </w:r>
      <w:r w:rsidR="00AF2506">
        <w:t>s</w:t>
      </w:r>
      <w:r>
        <w:t>:</w:t>
      </w:r>
    </w:p>
    <w:p w:rsidR="00D1238D" w:rsidRDefault="00D1238D" w:rsidP="000E2E20">
      <w:pPr>
        <w:pStyle w:val="ListParagraph"/>
        <w:numPr>
          <w:ilvl w:val="0"/>
          <w:numId w:val="20"/>
        </w:numPr>
      </w:pPr>
      <w:r>
        <w:t>support and advocacy for peop</w:t>
      </w:r>
      <w:r w:rsidR="00C33A56">
        <w:t>le with a disability and carers</w:t>
      </w:r>
    </w:p>
    <w:p w:rsidR="00D1238D" w:rsidRDefault="00D1238D" w:rsidP="000E2E20">
      <w:pPr>
        <w:pStyle w:val="ListParagraph"/>
        <w:numPr>
          <w:ilvl w:val="0"/>
          <w:numId w:val="20"/>
        </w:numPr>
      </w:pPr>
      <w:r>
        <w:t>disability employment</w:t>
      </w:r>
    </w:p>
    <w:p w:rsidR="00D1238D" w:rsidRPr="002D4AD0" w:rsidRDefault="00D1238D" w:rsidP="000E2E20">
      <w:pPr>
        <w:pStyle w:val="ListParagraph"/>
        <w:numPr>
          <w:ilvl w:val="0"/>
          <w:numId w:val="20"/>
        </w:numPr>
      </w:pPr>
      <w:r>
        <w:t>community mental health services.</w:t>
      </w:r>
    </w:p>
    <w:p w:rsidR="00D1238D" w:rsidRPr="00157167" w:rsidRDefault="00D1238D" w:rsidP="000A6FD1">
      <w:pPr>
        <w:spacing w:before="120" w:after="120"/>
      </w:pPr>
      <w:r w:rsidRPr="00157167">
        <w:t xml:space="preserve">The following </w:t>
      </w:r>
      <w:r w:rsidR="00954679">
        <w:t>four</w:t>
      </w:r>
      <w:r w:rsidR="00954679" w:rsidRPr="00157167">
        <w:t xml:space="preserve"> </w:t>
      </w:r>
      <w:r w:rsidRPr="00157167">
        <w:t xml:space="preserve">priority areas, which sit within the Program, have been identified as capturing DSS business, in line with the </w:t>
      </w:r>
      <w:r w:rsidR="00423325">
        <w:t>Australian</w:t>
      </w:r>
      <w:r w:rsidRPr="00157167">
        <w:t xml:space="preserve"> Government’s priorities and responsibilities:</w:t>
      </w:r>
    </w:p>
    <w:p w:rsidR="00F9294C" w:rsidRPr="005F10CD" w:rsidRDefault="00D1238D" w:rsidP="000E2E20">
      <w:pPr>
        <w:pStyle w:val="ListParagraph"/>
        <w:numPr>
          <w:ilvl w:val="0"/>
          <w:numId w:val="21"/>
        </w:numPr>
      </w:pPr>
      <w:r w:rsidRPr="005F10CD">
        <w:t>Disability Employment</w:t>
      </w:r>
    </w:p>
    <w:p w:rsidR="00D1238D" w:rsidRPr="00DD206C" w:rsidRDefault="00D1238D" w:rsidP="000E2E20">
      <w:pPr>
        <w:pStyle w:val="ListParagraph"/>
        <w:numPr>
          <w:ilvl w:val="0"/>
          <w:numId w:val="21"/>
        </w:numPr>
      </w:pPr>
      <w:r w:rsidRPr="00DD206C">
        <w:t xml:space="preserve">Disability </w:t>
      </w:r>
      <w:r w:rsidR="00060792">
        <w:t xml:space="preserve">and </w:t>
      </w:r>
      <w:r w:rsidRPr="00DD206C">
        <w:t xml:space="preserve">Carer Support </w:t>
      </w:r>
    </w:p>
    <w:p w:rsidR="00D1238D" w:rsidRPr="00DD206C" w:rsidRDefault="00F0131F" w:rsidP="000E2E20">
      <w:pPr>
        <w:pStyle w:val="ListParagraph"/>
        <w:numPr>
          <w:ilvl w:val="0"/>
          <w:numId w:val="21"/>
        </w:numPr>
      </w:pPr>
      <w:r w:rsidRPr="00DD206C">
        <w:t>Disability and</w:t>
      </w:r>
      <w:r w:rsidR="00D1238D" w:rsidRPr="00DD206C">
        <w:t xml:space="preserve"> Carer Service Improvement and Sector Support</w:t>
      </w:r>
    </w:p>
    <w:p w:rsidR="00D1238D" w:rsidRPr="00DD206C" w:rsidRDefault="00D1238D" w:rsidP="000E2E20">
      <w:pPr>
        <w:pStyle w:val="ListParagraph"/>
        <w:numPr>
          <w:ilvl w:val="0"/>
          <w:numId w:val="21"/>
        </w:numPr>
      </w:pPr>
      <w:r w:rsidRPr="00DD206C">
        <w:t>Community Mental Health</w:t>
      </w:r>
      <w:r w:rsidR="003E7070">
        <w:t xml:space="preserve"> (CMH)</w:t>
      </w:r>
      <w:r w:rsidR="00114109">
        <w:t>.</w:t>
      </w:r>
    </w:p>
    <w:p w:rsidR="001055DB" w:rsidRPr="00157167" w:rsidRDefault="001055DB" w:rsidP="000E2E20"/>
    <w:p w:rsidR="001055DB" w:rsidRPr="0000794D" w:rsidRDefault="006231C3" w:rsidP="00EA7A55">
      <w:pPr>
        <w:pStyle w:val="Heading2"/>
      </w:pPr>
      <w:bookmarkStart w:id="21" w:name="_Toc476061736"/>
      <w:r>
        <w:t>Program o</w:t>
      </w:r>
      <w:r w:rsidR="001055DB" w:rsidRPr="0000794D">
        <w:t>bjectives</w:t>
      </w:r>
      <w:bookmarkEnd w:id="19"/>
      <w:bookmarkEnd w:id="20"/>
      <w:bookmarkEnd w:id="21"/>
    </w:p>
    <w:p w:rsidR="00246CBD" w:rsidRDefault="00246CBD" w:rsidP="000A6FD1">
      <w:pPr>
        <w:spacing w:before="120" w:after="120"/>
        <w:rPr>
          <w:iCs/>
        </w:rPr>
      </w:pPr>
      <w:bookmarkStart w:id="22" w:name="_Toc269211087"/>
      <w:r w:rsidRPr="00D1238D">
        <w:rPr>
          <w:iCs/>
        </w:rPr>
        <w:t>The Program provides support and community-based initiatives for people with disability, mental illness and carers</w:t>
      </w:r>
      <w:r>
        <w:rPr>
          <w:iCs/>
        </w:rPr>
        <w:t>,</w:t>
      </w:r>
      <w:r w:rsidRPr="00D1238D">
        <w:rPr>
          <w:iCs/>
        </w:rPr>
        <w:t xml:space="preserve"> so they can develop their capabilities and actively participate in community and economic life. </w:t>
      </w:r>
    </w:p>
    <w:p w:rsidR="00014685" w:rsidRPr="00014685" w:rsidRDefault="00014685" w:rsidP="000A6FD1">
      <w:pPr>
        <w:spacing w:before="120" w:after="120"/>
      </w:pPr>
      <w:r w:rsidRPr="00014685">
        <w:t>The Program aims to provide a foundation for integrated, community</w:t>
      </w:r>
      <w:r w:rsidR="005C578F">
        <w:t>-</w:t>
      </w:r>
      <w:r w:rsidRPr="00014685">
        <w:t xml:space="preserve">led program delivery that understands and meets local needs and promotes innovation and collaboration. This will include the establishment of a platform for continued improvement in the way DSS does its business, clarifying and strengthening Commonwealth and </w:t>
      </w:r>
      <w:r w:rsidR="00C33A56">
        <w:t>s</w:t>
      </w:r>
      <w:r w:rsidRPr="00014685">
        <w:t>tate/</w:t>
      </w:r>
      <w:r w:rsidR="00C33A56">
        <w:t>t</w:t>
      </w:r>
      <w:r w:rsidRPr="00014685">
        <w:t>erritory government responsibilities and fostering stronger relationships with civil society and partnering with service providers.</w:t>
      </w:r>
    </w:p>
    <w:p w:rsidR="00494E0B" w:rsidRDefault="00494E0B" w:rsidP="00494E0B">
      <w:pPr>
        <w:pStyle w:val="Heading1"/>
        <w:keepNext w:val="0"/>
        <w:tabs>
          <w:tab w:val="clear" w:pos="432"/>
        </w:tabs>
        <w:spacing w:before="480" w:after="0" w:line="276" w:lineRule="auto"/>
        <w:contextualSpacing/>
      </w:pPr>
      <w:bookmarkStart w:id="23" w:name="_Toc441053710"/>
      <w:bookmarkStart w:id="24" w:name="_Toc476061737"/>
      <w:bookmarkStart w:id="25" w:name="_Toc358724994"/>
      <w:r w:rsidRPr="0003453C">
        <w:t>Community</w:t>
      </w:r>
      <w:r w:rsidRPr="00A076CE">
        <w:t xml:space="preserve"> Mental Health</w:t>
      </w:r>
      <w:bookmarkEnd w:id="23"/>
      <w:bookmarkEnd w:id="24"/>
    </w:p>
    <w:p w:rsidR="00494E0B" w:rsidRDefault="00494E0B" w:rsidP="00494E0B">
      <w:pPr>
        <w:pStyle w:val="Heading2"/>
        <w:keepNext w:val="0"/>
        <w:tabs>
          <w:tab w:val="clear" w:pos="576"/>
        </w:tabs>
        <w:spacing w:before="200" w:after="0"/>
        <w:ind w:left="718"/>
      </w:pPr>
      <w:r w:rsidRPr="00A076CE">
        <w:t xml:space="preserve"> </w:t>
      </w:r>
      <w:bookmarkStart w:id="26" w:name="_Toc476061738"/>
      <w:r>
        <w:t>Overview</w:t>
      </w:r>
      <w:bookmarkEnd w:id="26"/>
    </w:p>
    <w:p w:rsidR="00DC5618" w:rsidRPr="00F604AD" w:rsidRDefault="00DC5618" w:rsidP="00DC5618">
      <w:pPr>
        <w:spacing w:before="240"/>
      </w:pPr>
      <w:r w:rsidRPr="00981567">
        <w:rPr>
          <w:iCs/>
        </w:rPr>
        <w:t xml:space="preserve">The Department of Social Services (DSS) funds eligible non-government organisations to deliver </w:t>
      </w:r>
      <w:r>
        <w:rPr>
          <w:iCs/>
        </w:rPr>
        <w:t xml:space="preserve">the following </w:t>
      </w:r>
      <w:r w:rsidRPr="00981567">
        <w:rPr>
          <w:rFonts w:cs="Arial"/>
        </w:rPr>
        <w:t>Community</w:t>
      </w:r>
      <w:r w:rsidRPr="00981567">
        <w:rPr>
          <w:iCs/>
        </w:rPr>
        <w:t xml:space="preserve"> </w:t>
      </w:r>
      <w:r w:rsidRPr="00981567">
        <w:rPr>
          <w:rFonts w:cs="Arial"/>
        </w:rPr>
        <w:t xml:space="preserve">Mental Health </w:t>
      </w:r>
      <w:r w:rsidRPr="00981567">
        <w:rPr>
          <w:iCs/>
        </w:rPr>
        <w:t>(CMH) program</w:t>
      </w:r>
      <w:r w:rsidR="00585AC1">
        <w:rPr>
          <w:iCs/>
        </w:rPr>
        <w:t>s:</w:t>
      </w:r>
    </w:p>
    <w:p w:rsidR="00DC5618" w:rsidRPr="006F1654" w:rsidRDefault="00DC5618" w:rsidP="00DC5618">
      <w:pPr>
        <w:pStyle w:val="ListParagraph"/>
        <w:numPr>
          <w:ilvl w:val="0"/>
          <w:numId w:val="8"/>
        </w:numPr>
        <w:rPr>
          <w:iCs/>
        </w:rPr>
      </w:pPr>
      <w:r w:rsidRPr="006F1654">
        <w:t xml:space="preserve">Family Mental Health Support Services </w:t>
      </w:r>
    </w:p>
    <w:p w:rsidR="00DC5618" w:rsidRPr="006F1654" w:rsidRDefault="00DC5618" w:rsidP="00DC5618">
      <w:pPr>
        <w:pStyle w:val="ListParagraph"/>
        <w:numPr>
          <w:ilvl w:val="0"/>
          <w:numId w:val="8"/>
        </w:numPr>
        <w:rPr>
          <w:iCs/>
        </w:rPr>
      </w:pPr>
      <w:r w:rsidRPr="006F1654">
        <w:t>Carers and Work</w:t>
      </w:r>
    </w:p>
    <w:p w:rsidR="00DC5618" w:rsidRPr="006F1654" w:rsidRDefault="00DC5618" w:rsidP="00DC5618">
      <w:pPr>
        <w:pStyle w:val="ListParagraph"/>
        <w:numPr>
          <w:ilvl w:val="0"/>
          <w:numId w:val="8"/>
        </w:numPr>
        <w:rPr>
          <w:iCs/>
        </w:rPr>
      </w:pPr>
      <w:r w:rsidRPr="006F1654">
        <w:t xml:space="preserve">The Individual Placement </w:t>
      </w:r>
      <w:r w:rsidR="00FD72C0">
        <w:t xml:space="preserve">and </w:t>
      </w:r>
      <w:r w:rsidRPr="006F1654">
        <w:t xml:space="preserve">Support </w:t>
      </w:r>
      <w:r w:rsidR="006F1654">
        <w:t>Trial</w:t>
      </w:r>
    </w:p>
    <w:p w:rsidR="006F1654" w:rsidRPr="006F1654" w:rsidRDefault="006F1654" w:rsidP="00DC5618">
      <w:pPr>
        <w:pStyle w:val="ListParagraph"/>
        <w:numPr>
          <w:ilvl w:val="0"/>
          <w:numId w:val="8"/>
        </w:numPr>
        <w:rPr>
          <w:iCs/>
        </w:rPr>
      </w:pPr>
      <w:r w:rsidRPr="006F1654">
        <w:t>A Better Life</w:t>
      </w:r>
      <w:r>
        <w:t>.</w:t>
      </w:r>
    </w:p>
    <w:p w:rsidR="006F1654" w:rsidRDefault="006F1654" w:rsidP="006F1654">
      <w:pPr>
        <w:rPr>
          <w:iCs/>
        </w:rPr>
      </w:pPr>
    </w:p>
    <w:p w:rsidR="006F1654" w:rsidRPr="006F1654" w:rsidRDefault="00ED0AE5" w:rsidP="006F1654">
      <w:pPr>
        <w:rPr>
          <w:iCs/>
        </w:rPr>
      </w:pPr>
      <w:r>
        <w:rPr>
          <w:iCs/>
        </w:rPr>
        <w:t xml:space="preserve">Personal Helpers and Mentors (PHaMS) </w:t>
      </w:r>
      <w:r w:rsidR="006F1654">
        <w:rPr>
          <w:iCs/>
        </w:rPr>
        <w:t xml:space="preserve">and </w:t>
      </w:r>
      <w:r>
        <w:rPr>
          <w:iCs/>
        </w:rPr>
        <w:t>Mental Health Respite: Carers Support (MHR:CS)</w:t>
      </w:r>
      <w:r w:rsidR="003E7070">
        <w:rPr>
          <w:iCs/>
        </w:rPr>
        <w:t>,</w:t>
      </w:r>
      <w:r>
        <w:rPr>
          <w:iCs/>
        </w:rPr>
        <w:t xml:space="preserve"> </w:t>
      </w:r>
      <w:r w:rsidR="006F1654">
        <w:rPr>
          <w:iCs/>
        </w:rPr>
        <w:t xml:space="preserve">which were previously funded under </w:t>
      </w:r>
      <w:r>
        <w:rPr>
          <w:iCs/>
        </w:rPr>
        <w:t xml:space="preserve">the </w:t>
      </w:r>
      <w:r w:rsidR="006F1654">
        <w:rPr>
          <w:iCs/>
        </w:rPr>
        <w:t>CMH program</w:t>
      </w:r>
      <w:r w:rsidR="003E7070">
        <w:rPr>
          <w:iCs/>
        </w:rPr>
        <w:t>,</w:t>
      </w:r>
      <w:r w:rsidR="006F1654">
        <w:rPr>
          <w:iCs/>
        </w:rPr>
        <w:t xml:space="preserve"> are transitioning to the </w:t>
      </w:r>
      <w:r>
        <w:rPr>
          <w:iCs/>
        </w:rPr>
        <w:t>National Disability Insurance Scheme (</w:t>
      </w:r>
      <w:r w:rsidR="006F1654">
        <w:rPr>
          <w:iCs/>
        </w:rPr>
        <w:t>NDIS</w:t>
      </w:r>
      <w:r>
        <w:rPr>
          <w:iCs/>
        </w:rPr>
        <w:t>)</w:t>
      </w:r>
      <w:r w:rsidR="006F1654">
        <w:rPr>
          <w:iCs/>
        </w:rPr>
        <w:t xml:space="preserve">. </w:t>
      </w:r>
    </w:p>
    <w:p w:rsidR="00F92505" w:rsidRDefault="00F92505">
      <w:pPr>
        <w:spacing w:after="200" w:line="276" w:lineRule="auto"/>
        <w:rPr>
          <w:iCs/>
        </w:rPr>
      </w:pPr>
      <w:r>
        <w:rPr>
          <w:iCs/>
        </w:rPr>
        <w:br w:type="page"/>
      </w:r>
    </w:p>
    <w:p w:rsidR="00494E0B" w:rsidRPr="00A82701" w:rsidRDefault="00494E0B" w:rsidP="00494E0B">
      <w:pPr>
        <w:pStyle w:val="Heading2"/>
        <w:keepNext w:val="0"/>
        <w:tabs>
          <w:tab w:val="clear" w:pos="576"/>
        </w:tabs>
        <w:spacing w:before="200" w:after="0"/>
        <w:ind w:left="718"/>
      </w:pPr>
      <w:bookmarkStart w:id="27" w:name="_Toc427832336"/>
      <w:bookmarkStart w:id="28" w:name="_Toc436826532"/>
      <w:bookmarkStart w:id="29" w:name="_Toc436826654"/>
      <w:bookmarkStart w:id="30" w:name="_Toc441053712"/>
      <w:bookmarkStart w:id="31" w:name="_Toc476061739"/>
      <w:r w:rsidRPr="00A82701">
        <w:lastRenderedPageBreak/>
        <w:t>Aims and objectives</w:t>
      </w:r>
      <w:bookmarkEnd w:id="27"/>
      <w:bookmarkEnd w:id="28"/>
      <w:bookmarkEnd w:id="29"/>
      <w:bookmarkEnd w:id="30"/>
      <w:bookmarkEnd w:id="31"/>
    </w:p>
    <w:p w:rsidR="00FF42A4" w:rsidRPr="00F604AD" w:rsidRDefault="00FF42A4" w:rsidP="00FF42A4">
      <w:pPr>
        <w:spacing w:before="240"/>
      </w:pPr>
      <w:r>
        <w:t xml:space="preserve">Programs funded under CMH </w:t>
      </w:r>
      <w:r w:rsidRPr="00F604AD">
        <w:t xml:space="preserve">aim to </w:t>
      </w:r>
      <w:r w:rsidR="00AF3FCE">
        <w:t xml:space="preserve">provide early intervention and other support through community-based initiatives to </w:t>
      </w:r>
      <w:r w:rsidRPr="00F604AD">
        <w:t>assist people with mental illness</w:t>
      </w:r>
      <w:r w:rsidR="00AF3FCE">
        <w:t xml:space="preserve"> and</w:t>
      </w:r>
      <w:r w:rsidR="00AF3FCE" w:rsidRPr="00AF3FCE">
        <w:t xml:space="preserve"> </w:t>
      </w:r>
      <w:r w:rsidR="00AF3FCE">
        <w:t>their families and carers to develop their capabilities, increase their wellbeing and actively participate in community and economic life</w:t>
      </w:r>
      <w:r>
        <w:t xml:space="preserve">. </w:t>
      </w:r>
    </w:p>
    <w:p w:rsidR="00FF42A4" w:rsidRPr="00F604AD" w:rsidRDefault="00FF42A4" w:rsidP="00FF42A4">
      <w:pPr>
        <w:spacing w:before="240"/>
      </w:pPr>
      <w:r w:rsidRPr="00F604AD">
        <w:t xml:space="preserve">The objective of </w:t>
      </w:r>
      <w:r w:rsidR="00790943">
        <w:t xml:space="preserve">programs funded under </w:t>
      </w:r>
      <w:r>
        <w:t>CMH</w:t>
      </w:r>
      <w:r w:rsidRPr="00F604AD">
        <w:t xml:space="preserve"> is to provide accessible, responsive, high</w:t>
      </w:r>
      <w:r w:rsidR="00585AC1">
        <w:t xml:space="preserve"> </w:t>
      </w:r>
      <w:r w:rsidRPr="00F604AD">
        <w:t>quality and integrated community mental health services</w:t>
      </w:r>
      <w:r>
        <w:t>. The current CMH programs</w:t>
      </w:r>
      <w:r w:rsidR="00790943">
        <w:t xml:space="preserve"> aim to</w:t>
      </w:r>
      <w:r w:rsidRPr="00F604AD">
        <w:t>:</w:t>
      </w:r>
    </w:p>
    <w:p w:rsidR="00FF42A4" w:rsidRDefault="00FF42A4" w:rsidP="00FF42A4">
      <w:pPr>
        <w:pStyle w:val="ListParagraph"/>
        <w:numPr>
          <w:ilvl w:val="0"/>
          <w:numId w:val="19"/>
        </w:numPr>
      </w:pPr>
      <w:r w:rsidRPr="00F604AD">
        <w:t xml:space="preserve">Intervene early to assist children and young people showing early signs of, </w:t>
      </w:r>
      <w:r w:rsidR="00804CFC">
        <w:t xml:space="preserve">or are at risk of developing, </w:t>
      </w:r>
      <w:r w:rsidRPr="00F604AD">
        <w:t>mental illness</w:t>
      </w:r>
      <w:r w:rsidRPr="00345E7E">
        <w:t xml:space="preserve">, </w:t>
      </w:r>
      <w:r w:rsidR="00F92505">
        <w:t xml:space="preserve">with the support of </w:t>
      </w:r>
      <w:r>
        <w:t xml:space="preserve">their </w:t>
      </w:r>
      <w:r w:rsidRPr="00F604AD">
        <w:t>families</w:t>
      </w:r>
      <w:r w:rsidR="00F92505">
        <w:t xml:space="preserve"> and carers</w:t>
      </w:r>
    </w:p>
    <w:p w:rsidR="00FF42A4" w:rsidRPr="00F604AD" w:rsidRDefault="00FF42A4" w:rsidP="00FF42A4">
      <w:pPr>
        <w:pStyle w:val="ListParagraph"/>
        <w:numPr>
          <w:ilvl w:val="0"/>
          <w:numId w:val="19"/>
        </w:numPr>
      </w:pPr>
      <w:r>
        <w:t xml:space="preserve">Provide support for carers of people with mental illness to achieve employment goals </w:t>
      </w:r>
    </w:p>
    <w:p w:rsidR="00FF42A4" w:rsidRDefault="00FF42A4" w:rsidP="00FF42A4">
      <w:pPr>
        <w:pStyle w:val="ListParagraph"/>
        <w:numPr>
          <w:ilvl w:val="0"/>
          <w:numId w:val="19"/>
        </w:numPr>
      </w:pPr>
      <w:r w:rsidRPr="00F604AD">
        <w:t>Assist young people with mental illness</w:t>
      </w:r>
      <w:r>
        <w:t>,</w:t>
      </w:r>
      <w:r w:rsidRPr="00F604AD">
        <w:t xml:space="preserve"> </w:t>
      </w:r>
      <w:r>
        <w:t xml:space="preserve">aged up to 25, </w:t>
      </w:r>
      <w:r w:rsidRPr="00F604AD">
        <w:t xml:space="preserve">to achieve and maintain sustainable participation </w:t>
      </w:r>
      <w:r w:rsidRPr="00345E7E">
        <w:t>in vocational e</w:t>
      </w:r>
      <w:r w:rsidRPr="00F604AD">
        <w:t xml:space="preserve">ducation and </w:t>
      </w:r>
      <w:r>
        <w:t>employment</w:t>
      </w:r>
    </w:p>
    <w:p w:rsidR="00790943" w:rsidRDefault="00195E36" w:rsidP="00FF42A4">
      <w:pPr>
        <w:pStyle w:val="ListParagraph"/>
        <w:numPr>
          <w:ilvl w:val="0"/>
          <w:numId w:val="19"/>
        </w:numPr>
      </w:pPr>
      <w:r>
        <w:t xml:space="preserve">Support </w:t>
      </w:r>
      <w:r w:rsidR="00790943" w:rsidRPr="00F604AD">
        <w:t xml:space="preserve">recovery for people with mental health </w:t>
      </w:r>
      <w:r w:rsidR="00790943">
        <w:t>conditions</w:t>
      </w:r>
      <w:r w:rsidR="00790943" w:rsidRPr="00F604AD">
        <w:t xml:space="preserve"> </w:t>
      </w:r>
      <w:r w:rsidR="00790943">
        <w:t xml:space="preserve">that </w:t>
      </w:r>
      <w:r w:rsidR="00790943" w:rsidRPr="00F604AD">
        <w:t>in</w:t>
      </w:r>
      <w:r>
        <w:t>volve</w:t>
      </w:r>
      <w:r w:rsidR="00790943" w:rsidRPr="00F604AD">
        <w:t xml:space="preserve"> drug and alcohol </w:t>
      </w:r>
      <w:r w:rsidR="00790943">
        <w:t xml:space="preserve">use disorders and/or </w:t>
      </w:r>
      <w:r w:rsidR="00790943" w:rsidRPr="00F604AD">
        <w:t>gambling</w:t>
      </w:r>
      <w:r w:rsidR="00790943">
        <w:t xml:space="preserve"> disorders, in areas where the cashless debit card is being trialled.</w:t>
      </w:r>
    </w:p>
    <w:p w:rsidR="00FF42A4" w:rsidRDefault="00FF42A4" w:rsidP="00CF0EB6">
      <w:pPr>
        <w:spacing w:after="60"/>
        <w:ind w:left="420"/>
      </w:pPr>
    </w:p>
    <w:p w:rsidR="00F070BC" w:rsidRDefault="00F070BC" w:rsidP="0027100B">
      <w:pPr>
        <w:pStyle w:val="Heading2"/>
      </w:pPr>
      <w:bookmarkStart w:id="32" w:name="_Toc476061740"/>
      <w:r>
        <w:t xml:space="preserve">Eligibility – </w:t>
      </w:r>
      <w:r w:rsidR="00F57B37">
        <w:t>participants</w:t>
      </w:r>
      <w:bookmarkEnd w:id="32"/>
    </w:p>
    <w:p w:rsidR="00F070BC" w:rsidRDefault="00F070BC" w:rsidP="00F070BC">
      <w:pPr>
        <w:spacing w:before="120" w:after="120"/>
        <w:rPr>
          <w:iCs/>
          <w:szCs w:val="22"/>
        </w:rPr>
      </w:pPr>
      <w:r w:rsidRPr="00DE3074">
        <w:rPr>
          <w:iCs/>
          <w:szCs w:val="22"/>
        </w:rPr>
        <w:t xml:space="preserve">Eligibility to access services varies between </w:t>
      </w:r>
      <w:r>
        <w:rPr>
          <w:iCs/>
          <w:szCs w:val="22"/>
        </w:rPr>
        <w:t>program</w:t>
      </w:r>
      <w:r w:rsidRPr="00DE3074">
        <w:rPr>
          <w:iCs/>
          <w:szCs w:val="22"/>
        </w:rPr>
        <w:t xml:space="preserve"> components. </w:t>
      </w:r>
      <w:r>
        <w:rPr>
          <w:iCs/>
          <w:szCs w:val="22"/>
        </w:rPr>
        <w:t xml:space="preserve">However, for all components formal diagnoses of mental illness are not required to access services. </w:t>
      </w:r>
    </w:p>
    <w:p w:rsidR="00F070BC" w:rsidRPr="00874B1A" w:rsidRDefault="00F070BC" w:rsidP="00F070BC">
      <w:pPr>
        <w:spacing w:before="120" w:after="120"/>
      </w:pPr>
      <w:r w:rsidRPr="00874B1A">
        <w:t>Funded service providers may encourage people to seek assistance through clinical mental health services if appropriate, but cannot exclude participants who decide not to engage with clinical services.</w:t>
      </w:r>
    </w:p>
    <w:p w:rsidR="00F070BC" w:rsidRPr="00DE3074" w:rsidRDefault="00F070BC" w:rsidP="00F070BC">
      <w:pPr>
        <w:spacing w:before="120" w:after="120"/>
        <w:rPr>
          <w:iCs/>
          <w:szCs w:val="22"/>
        </w:rPr>
      </w:pPr>
      <w:r w:rsidRPr="00DE3074">
        <w:rPr>
          <w:iCs/>
          <w:szCs w:val="22"/>
        </w:rPr>
        <w:t xml:space="preserve">Basic eligibility criteria are listed in the following </w:t>
      </w:r>
      <w:r w:rsidR="0078329C">
        <w:rPr>
          <w:iCs/>
          <w:szCs w:val="22"/>
        </w:rPr>
        <w:t>p</w:t>
      </w:r>
      <w:r w:rsidR="006C57AC">
        <w:rPr>
          <w:iCs/>
          <w:szCs w:val="22"/>
        </w:rPr>
        <w:t xml:space="preserve">rogram </w:t>
      </w:r>
      <w:r w:rsidR="00505C88">
        <w:rPr>
          <w:iCs/>
          <w:szCs w:val="22"/>
        </w:rPr>
        <w:t>c</w:t>
      </w:r>
      <w:r w:rsidR="006C57AC">
        <w:rPr>
          <w:iCs/>
          <w:szCs w:val="22"/>
        </w:rPr>
        <w:t>omponents</w:t>
      </w:r>
      <w:r w:rsidRPr="00DE3074">
        <w:rPr>
          <w:iCs/>
          <w:szCs w:val="22"/>
        </w:rPr>
        <w:t>. Further information about eligibility, ineligibility, target and priority groups, can be found in respective Operational Guidelines.</w:t>
      </w:r>
    </w:p>
    <w:p w:rsidR="00F070BC" w:rsidRPr="00F070BC" w:rsidRDefault="00F070BC" w:rsidP="0027100B"/>
    <w:p w:rsidR="001055DB" w:rsidRPr="005E61C9" w:rsidRDefault="00581FE1" w:rsidP="00EA7A55">
      <w:pPr>
        <w:pStyle w:val="Heading1"/>
      </w:pPr>
      <w:bookmarkStart w:id="33" w:name="_Toc476061741"/>
      <w:r>
        <w:t xml:space="preserve">Program </w:t>
      </w:r>
      <w:bookmarkEnd w:id="22"/>
      <w:bookmarkEnd w:id="25"/>
      <w:r w:rsidR="00F57B37">
        <w:t>components</w:t>
      </w:r>
      <w:bookmarkEnd w:id="33"/>
    </w:p>
    <w:p w:rsidR="00494E0B" w:rsidRPr="00F604AD" w:rsidRDefault="00494E0B" w:rsidP="000A6FD1">
      <w:pPr>
        <w:spacing w:before="120" w:after="120"/>
      </w:pPr>
      <w:bookmarkStart w:id="34" w:name="_Toc358724995"/>
      <w:r>
        <w:rPr>
          <w:iCs/>
        </w:rPr>
        <w:t>Under CMH</w:t>
      </w:r>
      <w:r w:rsidRPr="00F604AD">
        <w:rPr>
          <w:iCs/>
        </w:rPr>
        <w:t xml:space="preserve">, the </w:t>
      </w:r>
      <w:r>
        <w:rPr>
          <w:iCs/>
        </w:rPr>
        <w:t>DSS</w:t>
      </w:r>
      <w:r w:rsidRPr="00F604AD">
        <w:rPr>
          <w:iCs/>
        </w:rPr>
        <w:t xml:space="preserve"> funds eligible non-government organisations to deliver</w:t>
      </w:r>
      <w:r w:rsidR="00713B8F">
        <w:rPr>
          <w:iCs/>
        </w:rPr>
        <w:t xml:space="preserve"> the following service</w:t>
      </w:r>
      <w:r w:rsidR="00A976D6">
        <w:rPr>
          <w:iCs/>
        </w:rPr>
        <w:t>s</w:t>
      </w:r>
      <w:r w:rsidRPr="00F604AD">
        <w:rPr>
          <w:iCs/>
        </w:rPr>
        <w:t>:</w:t>
      </w:r>
    </w:p>
    <w:p w:rsidR="0001663C" w:rsidRPr="00571289" w:rsidRDefault="00494E0B" w:rsidP="00571289">
      <w:pPr>
        <w:pStyle w:val="ListParagraph"/>
        <w:numPr>
          <w:ilvl w:val="0"/>
          <w:numId w:val="42"/>
        </w:numPr>
      </w:pPr>
      <w:r w:rsidRPr="0001663C">
        <w:rPr>
          <w:b/>
        </w:rPr>
        <w:t>Family Mental Health Support Services</w:t>
      </w:r>
      <w:r w:rsidR="00790943" w:rsidRPr="0001663C">
        <w:rPr>
          <w:b/>
        </w:rPr>
        <w:t xml:space="preserve"> (FMHSS)</w:t>
      </w:r>
      <w:r w:rsidRPr="00F604AD">
        <w:t xml:space="preserve">: </w:t>
      </w:r>
      <w:r w:rsidR="00195E36">
        <w:t xml:space="preserve">assists </w:t>
      </w:r>
      <w:r w:rsidR="00A976D6">
        <w:t>children and young people</w:t>
      </w:r>
      <w:r w:rsidR="00042032">
        <w:t>, aged up to 18,</w:t>
      </w:r>
      <w:r w:rsidR="00A976D6">
        <w:t xml:space="preserve"> who are showing early signs of, or are at risk of developing</w:t>
      </w:r>
      <w:r w:rsidR="00B305AB">
        <w:t>, mental illness</w:t>
      </w:r>
      <w:r w:rsidR="00A976D6">
        <w:t>. Services work with the children</w:t>
      </w:r>
      <w:r w:rsidR="007C111B">
        <w:t xml:space="preserve"> and </w:t>
      </w:r>
      <w:r w:rsidR="00A976D6">
        <w:t xml:space="preserve">young people </w:t>
      </w:r>
      <w:r w:rsidR="007C111B">
        <w:t xml:space="preserve">with the support of </w:t>
      </w:r>
      <w:r w:rsidR="00A976D6">
        <w:t xml:space="preserve">their families </w:t>
      </w:r>
      <w:r w:rsidR="00195E36">
        <w:t xml:space="preserve">and </w:t>
      </w:r>
      <w:r w:rsidR="00A976D6">
        <w:t>carers</w:t>
      </w:r>
      <w:r w:rsidR="00195E36">
        <w:t>.</w:t>
      </w:r>
      <w:r w:rsidR="0001663C">
        <w:t xml:space="preserve"> </w:t>
      </w:r>
      <w:r w:rsidR="0001663C" w:rsidRPr="00571289">
        <w:t>FMHSS services are focused on the child noting that they cannot be delivered to a child without the support and cooperation of the family.</w:t>
      </w:r>
    </w:p>
    <w:p w:rsidR="00494E0B" w:rsidRPr="00F604AD" w:rsidRDefault="00494E0B" w:rsidP="00CF0EB6">
      <w:pPr>
        <w:pStyle w:val="ListParagraph"/>
        <w:numPr>
          <w:ilvl w:val="0"/>
          <w:numId w:val="8"/>
        </w:numPr>
        <w:spacing w:after="60"/>
        <w:ind w:left="714" w:hanging="430"/>
        <w:rPr>
          <w:iCs/>
        </w:rPr>
      </w:pPr>
      <w:r w:rsidRPr="00CF0EB6">
        <w:rPr>
          <w:b/>
        </w:rPr>
        <w:t>Carers and Work</w:t>
      </w:r>
      <w:r w:rsidR="00042032">
        <w:rPr>
          <w:b/>
        </w:rPr>
        <w:t xml:space="preserve"> (CaW)</w:t>
      </w:r>
      <w:r w:rsidRPr="00F604AD">
        <w:t xml:space="preserve">: </w:t>
      </w:r>
      <w:r w:rsidR="00836594">
        <w:t>assist</w:t>
      </w:r>
      <w:r w:rsidR="00195E36">
        <w:t>s</w:t>
      </w:r>
      <w:r w:rsidR="00836594">
        <w:t xml:space="preserve"> carers of people with mental illness to achieve their employment participation goals while maintaining, or transitioning from their caring role. </w:t>
      </w:r>
    </w:p>
    <w:p w:rsidR="00494E0B" w:rsidRPr="00F604AD" w:rsidRDefault="00494E0B" w:rsidP="00CF0EB6">
      <w:pPr>
        <w:pStyle w:val="ListParagraph"/>
        <w:numPr>
          <w:ilvl w:val="0"/>
          <w:numId w:val="8"/>
        </w:numPr>
        <w:spacing w:after="60"/>
        <w:ind w:left="714" w:hanging="430"/>
        <w:rPr>
          <w:iCs/>
        </w:rPr>
      </w:pPr>
      <w:r w:rsidRPr="00F604AD">
        <w:t xml:space="preserve">The </w:t>
      </w:r>
      <w:r w:rsidRPr="00CF0EB6">
        <w:rPr>
          <w:b/>
        </w:rPr>
        <w:t xml:space="preserve">Individual Placement </w:t>
      </w:r>
      <w:r w:rsidR="00187717">
        <w:rPr>
          <w:b/>
        </w:rPr>
        <w:t xml:space="preserve">and </w:t>
      </w:r>
      <w:r w:rsidRPr="00CF0EB6">
        <w:rPr>
          <w:b/>
        </w:rPr>
        <w:t xml:space="preserve">Support </w:t>
      </w:r>
      <w:r w:rsidR="00790943">
        <w:rPr>
          <w:b/>
        </w:rPr>
        <w:t xml:space="preserve">(IPS) </w:t>
      </w:r>
      <w:r w:rsidRPr="00CF0EB6">
        <w:rPr>
          <w:b/>
        </w:rPr>
        <w:t>Trial</w:t>
      </w:r>
      <w:r w:rsidR="00195E36">
        <w:rPr>
          <w:b/>
        </w:rPr>
        <w:t xml:space="preserve">: </w:t>
      </w:r>
      <w:r w:rsidR="00195E36" w:rsidRPr="00195E36">
        <w:t xml:space="preserve">will test whether the IPS model </w:t>
      </w:r>
      <w:r w:rsidR="00195E36">
        <w:t xml:space="preserve">can </w:t>
      </w:r>
      <w:r w:rsidR="00836594" w:rsidRPr="00195E36">
        <w:t>improve educational and e</w:t>
      </w:r>
      <w:r w:rsidR="00836594">
        <w:t>mployment outcomes of young people with mental illness up to the age of 25</w:t>
      </w:r>
      <w:r w:rsidR="00195E36">
        <w:t>,</w:t>
      </w:r>
      <w:r w:rsidR="00836594">
        <w:t xml:space="preserve"> who are at risk of disengaging from education or employment.</w:t>
      </w:r>
    </w:p>
    <w:p w:rsidR="00494E0B" w:rsidRPr="0027100B" w:rsidRDefault="00494E0B" w:rsidP="00CF0EB6">
      <w:pPr>
        <w:pStyle w:val="ListParagraph"/>
        <w:numPr>
          <w:ilvl w:val="0"/>
          <w:numId w:val="8"/>
        </w:numPr>
        <w:spacing w:after="60"/>
        <w:ind w:left="714" w:hanging="430"/>
        <w:rPr>
          <w:iCs/>
        </w:rPr>
      </w:pPr>
      <w:r w:rsidRPr="00CF0EB6">
        <w:rPr>
          <w:b/>
        </w:rPr>
        <w:t>A Better Life</w:t>
      </w:r>
      <w:r w:rsidR="00790943">
        <w:rPr>
          <w:b/>
        </w:rPr>
        <w:t xml:space="preserve"> (ABLe)</w:t>
      </w:r>
      <w:r w:rsidRPr="00F604AD">
        <w:t>: provide</w:t>
      </w:r>
      <w:r w:rsidR="00042032">
        <w:t>s</w:t>
      </w:r>
      <w:r w:rsidRPr="00F604AD">
        <w:t xml:space="preserve"> increased opportunities for recovery </w:t>
      </w:r>
      <w:r w:rsidR="00797AC2">
        <w:t xml:space="preserve">and support </w:t>
      </w:r>
      <w:r w:rsidRPr="00F604AD">
        <w:t xml:space="preserve">for people with mental health </w:t>
      </w:r>
      <w:r>
        <w:t>conditions</w:t>
      </w:r>
      <w:r w:rsidRPr="00F604AD">
        <w:t xml:space="preserve"> </w:t>
      </w:r>
      <w:r>
        <w:t xml:space="preserve">that </w:t>
      </w:r>
      <w:r w:rsidRPr="00F604AD">
        <w:t>includ</w:t>
      </w:r>
      <w:r>
        <w:t>e</w:t>
      </w:r>
      <w:r w:rsidRPr="00F604AD">
        <w:t xml:space="preserve"> drug and alcohol </w:t>
      </w:r>
      <w:r w:rsidR="00797AC2">
        <w:t xml:space="preserve">use disorders </w:t>
      </w:r>
      <w:r>
        <w:t>and</w:t>
      </w:r>
      <w:r w:rsidR="00797AC2">
        <w:t>/or</w:t>
      </w:r>
      <w:r>
        <w:t xml:space="preserve"> </w:t>
      </w:r>
      <w:r w:rsidRPr="00F604AD">
        <w:t>gambling</w:t>
      </w:r>
      <w:r>
        <w:t xml:space="preserve"> disorders</w:t>
      </w:r>
      <w:r w:rsidRPr="00F604AD">
        <w:t>.</w:t>
      </w:r>
      <w:r w:rsidR="00A976D6">
        <w:t xml:space="preserve"> </w:t>
      </w:r>
    </w:p>
    <w:p w:rsidR="0027100B" w:rsidRDefault="0027100B" w:rsidP="0027100B">
      <w:pPr>
        <w:spacing w:after="60"/>
        <w:ind w:left="284"/>
        <w:rPr>
          <w:iCs/>
        </w:rPr>
      </w:pPr>
    </w:p>
    <w:p w:rsidR="00505C88" w:rsidRDefault="00505C88" w:rsidP="0027100B">
      <w:pPr>
        <w:spacing w:after="60"/>
        <w:ind w:left="284"/>
        <w:rPr>
          <w:iCs/>
        </w:rPr>
      </w:pPr>
    </w:p>
    <w:p w:rsidR="00505C88" w:rsidRDefault="00505C88" w:rsidP="0027100B">
      <w:pPr>
        <w:spacing w:after="60"/>
        <w:ind w:left="284"/>
        <w:rPr>
          <w:iCs/>
        </w:rPr>
      </w:pPr>
    </w:p>
    <w:p w:rsidR="00505C88" w:rsidRPr="0027100B" w:rsidRDefault="00505C88" w:rsidP="0027100B">
      <w:pPr>
        <w:spacing w:after="60"/>
        <w:ind w:left="284"/>
        <w:rPr>
          <w:iCs/>
        </w:rPr>
      </w:pPr>
    </w:p>
    <w:p w:rsidR="00A62847" w:rsidRPr="000E2107" w:rsidRDefault="0007300C" w:rsidP="00494E0B">
      <w:pPr>
        <w:pStyle w:val="Heading2"/>
        <w:keepNext w:val="0"/>
        <w:tabs>
          <w:tab w:val="clear" w:pos="576"/>
        </w:tabs>
        <w:spacing w:before="200" w:after="0"/>
        <w:ind w:left="718"/>
      </w:pPr>
      <w:bookmarkStart w:id="35" w:name="_Toc476061742"/>
      <w:bookmarkEnd w:id="34"/>
      <w:r>
        <w:lastRenderedPageBreak/>
        <w:t>Family Mental Health Support Services</w:t>
      </w:r>
      <w:r w:rsidR="00A976D6">
        <w:t xml:space="preserve"> (FMHSS)</w:t>
      </w:r>
      <w:bookmarkEnd w:id="35"/>
    </w:p>
    <w:p w:rsidR="00790943" w:rsidRDefault="00DE3074" w:rsidP="00195E36">
      <w:pPr>
        <w:spacing w:before="120" w:after="120"/>
      </w:pPr>
      <w:r w:rsidRPr="00866609">
        <w:t xml:space="preserve">The aim of FMHSS is to </w:t>
      </w:r>
      <w:r w:rsidR="00B305AB">
        <w:t xml:space="preserve">support children and young people, up to the age of 18, who are showing early signs of, </w:t>
      </w:r>
      <w:r w:rsidR="00DA63AE">
        <w:t xml:space="preserve">or are at risk </w:t>
      </w:r>
      <w:r w:rsidR="00B305AB">
        <w:t xml:space="preserve">of developing, mental illness, to improve their well-being and enable them to better participate in their communities and reach their full potential. </w:t>
      </w:r>
    </w:p>
    <w:p w:rsidR="00195E36" w:rsidRDefault="00195E36" w:rsidP="00195E36">
      <w:r>
        <w:t>The FMHSS support is provided to children and young people with the support of their families and carers</w:t>
      </w:r>
      <w:r w:rsidR="00585183">
        <w:t>.</w:t>
      </w:r>
    </w:p>
    <w:p w:rsidR="00195E36" w:rsidRDefault="00195E36" w:rsidP="00195E36"/>
    <w:p w:rsidR="00DE3074" w:rsidRDefault="00DE3074" w:rsidP="00571289">
      <w:pPr>
        <w:spacing w:before="120" w:after="120"/>
      </w:pPr>
      <w:r w:rsidRPr="00C46CB8">
        <w:t xml:space="preserve">The Department </w:t>
      </w:r>
      <w:r w:rsidR="00B305AB">
        <w:t>seeks</w:t>
      </w:r>
      <w:r w:rsidRPr="00C46CB8">
        <w:t xml:space="preserve"> the following outcomes through FMHSS:</w:t>
      </w:r>
    </w:p>
    <w:p w:rsidR="00DE3074" w:rsidRDefault="00DE3074" w:rsidP="00D55886">
      <w:pPr>
        <w:numPr>
          <w:ilvl w:val="0"/>
          <w:numId w:val="18"/>
        </w:numPr>
        <w:spacing w:after="60"/>
        <w:ind w:hanging="436"/>
      </w:pPr>
      <w:r w:rsidRPr="0089604C">
        <w:t>children and young people have improved mental health and wellbeing</w:t>
      </w:r>
    </w:p>
    <w:p w:rsidR="00DE3074" w:rsidRDefault="00DE3074" w:rsidP="00D55886">
      <w:pPr>
        <w:numPr>
          <w:ilvl w:val="0"/>
          <w:numId w:val="18"/>
        </w:numPr>
        <w:spacing w:after="60"/>
        <w:ind w:hanging="436"/>
      </w:pPr>
      <w:r w:rsidRPr="00866609">
        <w:t>children</w:t>
      </w:r>
      <w:r w:rsidR="00FC4481">
        <w:t xml:space="preserve"> and</w:t>
      </w:r>
      <w:r w:rsidRPr="00866609">
        <w:t xml:space="preserve"> young people</w:t>
      </w:r>
      <w:r>
        <w:t xml:space="preserve"> </w:t>
      </w:r>
      <w:r w:rsidRPr="00866609">
        <w:t>are better able to manage the</w:t>
      </w:r>
      <w:r>
        <w:t xml:space="preserve"> impact of mental illness</w:t>
      </w:r>
      <w:r w:rsidRPr="00866609">
        <w:t xml:space="preserve"> </w:t>
      </w:r>
      <w:r>
        <w:t>on</w:t>
      </w:r>
      <w:r w:rsidRPr="00866609">
        <w:t xml:space="preserve"> their lives</w:t>
      </w:r>
    </w:p>
    <w:p w:rsidR="00DE3074" w:rsidRDefault="00DE3074" w:rsidP="00D55886">
      <w:pPr>
        <w:numPr>
          <w:ilvl w:val="0"/>
          <w:numId w:val="18"/>
        </w:numPr>
        <w:spacing w:after="60"/>
        <w:ind w:hanging="436"/>
      </w:pPr>
      <w:r w:rsidRPr="00866609">
        <w:t>families and carers are</w:t>
      </w:r>
      <w:r>
        <w:t xml:space="preserve"> better </w:t>
      </w:r>
      <w:r w:rsidRPr="00866609">
        <w:t xml:space="preserve">able to </w:t>
      </w:r>
      <w:r>
        <w:t>support</w:t>
      </w:r>
      <w:r w:rsidRPr="00866609">
        <w:t xml:space="preserve"> thei</w:t>
      </w:r>
      <w:r>
        <w:t>r children and young people</w:t>
      </w:r>
      <w:r w:rsidR="00EF41F9">
        <w:t xml:space="preserve"> with mental illness</w:t>
      </w:r>
      <w:r>
        <w:t>.</w:t>
      </w:r>
    </w:p>
    <w:p w:rsidR="00DE3074" w:rsidRDefault="00DE3074" w:rsidP="00DE3074">
      <w:pPr>
        <w:spacing w:before="120" w:after="120"/>
      </w:pPr>
      <w:r w:rsidRPr="00BB17AB">
        <w:t>The objective</w:t>
      </w:r>
      <w:r w:rsidRPr="00696E89">
        <w:t xml:space="preserve"> of FMHSS is</w:t>
      </w:r>
      <w:r w:rsidRPr="008448FC">
        <w:t xml:space="preserve"> to provide flexible and responsive services to address the social and environmental factors that lead to</w:t>
      </w:r>
      <w:r>
        <w:t>,</w:t>
      </w:r>
      <w:r w:rsidRPr="00BB17AB">
        <w:t xml:space="preserve"> or exacerbate mental health conditions for chi</w:t>
      </w:r>
      <w:r w:rsidRPr="00696E89">
        <w:t>ldren and young people</w:t>
      </w:r>
      <w:r w:rsidRPr="0089604C">
        <w:t xml:space="preserve"> when the signs or symptoms of poor mental health first appear</w:t>
      </w:r>
      <w:r w:rsidR="00EF41F9">
        <w:t>.</w:t>
      </w:r>
    </w:p>
    <w:p w:rsidR="00811335" w:rsidRDefault="00811335" w:rsidP="00657475">
      <w:pPr>
        <w:spacing w:after="60"/>
        <w:ind w:left="720"/>
      </w:pPr>
    </w:p>
    <w:p w:rsidR="00657475" w:rsidRDefault="00657475" w:rsidP="00954679">
      <w:pPr>
        <w:pStyle w:val="Heading3"/>
      </w:pPr>
      <w:bookmarkStart w:id="36" w:name="_Toc457296757"/>
      <w:bookmarkStart w:id="37" w:name="_Toc457297097"/>
      <w:bookmarkStart w:id="38" w:name="_Toc457297276"/>
      <w:bookmarkStart w:id="39" w:name="_Toc457299785"/>
      <w:bookmarkStart w:id="40" w:name="_Toc457300014"/>
      <w:bookmarkStart w:id="41" w:name="_Toc457300771"/>
      <w:bookmarkStart w:id="42" w:name="_Toc457308144"/>
      <w:bookmarkStart w:id="43" w:name="_Toc476061743"/>
      <w:bookmarkEnd w:id="36"/>
      <w:bookmarkEnd w:id="37"/>
      <w:bookmarkEnd w:id="38"/>
      <w:bookmarkEnd w:id="39"/>
      <w:bookmarkEnd w:id="40"/>
      <w:bookmarkEnd w:id="41"/>
      <w:bookmarkEnd w:id="42"/>
      <w:r>
        <w:t>Eligibility</w:t>
      </w:r>
      <w:bookmarkEnd w:id="43"/>
    </w:p>
    <w:p w:rsidR="00657475" w:rsidRDefault="00657475" w:rsidP="00657475">
      <w:pPr>
        <w:spacing w:before="120" w:after="120"/>
      </w:pPr>
      <w:r>
        <w:t xml:space="preserve">To be eligible to </w:t>
      </w:r>
      <w:r w:rsidRPr="00B52E75">
        <w:t>access</w:t>
      </w:r>
      <w:r>
        <w:t xml:space="preserve"> FMHSS services, a person must be:</w:t>
      </w:r>
    </w:p>
    <w:p w:rsidR="00657475" w:rsidRPr="0024366F" w:rsidRDefault="00657475" w:rsidP="00657475">
      <w:pPr>
        <w:numPr>
          <w:ilvl w:val="0"/>
          <w:numId w:val="22"/>
        </w:numPr>
        <w:spacing w:after="60"/>
        <w:ind w:left="782" w:hanging="425"/>
      </w:pPr>
      <w:r w:rsidRPr="0024366F">
        <w:t xml:space="preserve">a child or young person (up to </w:t>
      </w:r>
      <w:r>
        <w:t xml:space="preserve">and including </w:t>
      </w:r>
      <w:r w:rsidRPr="0024366F">
        <w:t>18 years</w:t>
      </w:r>
      <w:r>
        <w:t xml:space="preserve"> of age</w:t>
      </w:r>
      <w:r w:rsidRPr="0024366F">
        <w:t>)</w:t>
      </w:r>
      <w:r w:rsidRPr="00A406E0">
        <w:rPr>
          <w:rStyle w:val="FootnoteReference"/>
          <w:rFonts w:ascii="Calibri" w:hAnsi="Calibri" w:cs="Calibri"/>
          <w:sz w:val="23"/>
          <w:szCs w:val="23"/>
        </w:rPr>
        <w:footnoteReference w:id="1"/>
      </w:r>
    </w:p>
    <w:p w:rsidR="00657475" w:rsidRPr="0024366F" w:rsidRDefault="00657475" w:rsidP="00657475">
      <w:pPr>
        <w:numPr>
          <w:ilvl w:val="0"/>
          <w:numId w:val="22"/>
        </w:numPr>
        <w:spacing w:after="60"/>
        <w:ind w:left="782" w:hanging="425"/>
      </w:pPr>
      <w:r w:rsidRPr="0024366F">
        <w:t xml:space="preserve">affected by, or showing early signs of mental illness </w:t>
      </w:r>
    </w:p>
    <w:p w:rsidR="0088249E" w:rsidRDefault="00657475" w:rsidP="00A55A93">
      <w:pPr>
        <w:numPr>
          <w:ilvl w:val="0"/>
          <w:numId w:val="22"/>
        </w:numPr>
        <w:spacing w:after="60"/>
        <w:ind w:left="782" w:hanging="425"/>
      </w:pPr>
      <w:r w:rsidRPr="0024366F">
        <w:t xml:space="preserve">accompanied by a family member or significant adult willing to engage and work with the FMHSS </w:t>
      </w:r>
      <w:r w:rsidR="0088249E">
        <w:t xml:space="preserve">provider </w:t>
      </w:r>
      <w:r w:rsidRPr="0024366F">
        <w:t xml:space="preserve">and </w:t>
      </w:r>
      <w:r w:rsidR="0088249E">
        <w:t>be willing to</w:t>
      </w:r>
      <w:r w:rsidR="00A55A93">
        <w:t xml:space="preserve"> participat</w:t>
      </w:r>
      <w:r w:rsidR="009E0F1C">
        <w:t>e</w:t>
      </w:r>
      <w:r w:rsidR="00A55A93">
        <w:t xml:space="preserve"> in the service</w:t>
      </w:r>
    </w:p>
    <w:p w:rsidR="00A55A93" w:rsidRDefault="00A55A93" w:rsidP="00A55A93">
      <w:pPr>
        <w:numPr>
          <w:ilvl w:val="0"/>
          <w:numId w:val="22"/>
        </w:numPr>
        <w:spacing w:after="60"/>
        <w:ind w:left="782" w:hanging="425"/>
      </w:pPr>
      <w:r>
        <w:t xml:space="preserve">a </w:t>
      </w:r>
      <w:r w:rsidR="0088249E">
        <w:t xml:space="preserve">child or </w:t>
      </w:r>
      <w:r w:rsidRPr="0024366F">
        <w:t xml:space="preserve">young person </w:t>
      </w:r>
      <w:r>
        <w:t xml:space="preserve">who has </w:t>
      </w:r>
      <w:r w:rsidRPr="0024366F">
        <w:t>the consent of a parent or other responsible adult to participate in FMHSS</w:t>
      </w:r>
      <w:r w:rsidRPr="0024366F">
        <w:rPr>
          <w:rStyle w:val="FootnoteReference"/>
          <w:rFonts w:ascii="Calibri" w:hAnsi="Calibri" w:cs="Calibri"/>
          <w:sz w:val="23"/>
          <w:szCs w:val="23"/>
        </w:rPr>
        <w:footnoteReference w:id="2"/>
      </w:r>
    </w:p>
    <w:p w:rsidR="00657475" w:rsidRPr="0024366F" w:rsidRDefault="00657475" w:rsidP="00195E36">
      <w:pPr>
        <w:numPr>
          <w:ilvl w:val="0"/>
          <w:numId w:val="22"/>
        </w:numPr>
        <w:ind w:left="782" w:hanging="425"/>
      </w:pPr>
      <w:r w:rsidRPr="0024366F">
        <w:t>living in the geographic catchment for the particular service</w:t>
      </w:r>
      <w:r w:rsidR="0088249E">
        <w:t>.</w:t>
      </w:r>
      <w:r w:rsidRPr="0024366F">
        <w:t xml:space="preserve"> </w:t>
      </w:r>
    </w:p>
    <w:p w:rsidR="00811335" w:rsidRPr="0024366F" w:rsidRDefault="00811335" w:rsidP="00195E36"/>
    <w:p w:rsidR="00A62847" w:rsidRPr="000E2107" w:rsidRDefault="0007300C" w:rsidP="00195E36">
      <w:pPr>
        <w:pStyle w:val="Heading2"/>
        <w:keepNext w:val="0"/>
        <w:tabs>
          <w:tab w:val="clear" w:pos="576"/>
        </w:tabs>
        <w:spacing w:after="0"/>
        <w:ind w:left="718"/>
      </w:pPr>
      <w:bookmarkStart w:id="44" w:name="_Toc476061744"/>
      <w:r>
        <w:t>Carers and Work</w:t>
      </w:r>
      <w:r w:rsidR="00314AC3">
        <w:t xml:space="preserve"> (CaW)</w:t>
      </w:r>
      <w:bookmarkEnd w:id="44"/>
    </w:p>
    <w:p w:rsidR="00AF147F" w:rsidRPr="00C86026" w:rsidRDefault="00AF147F" w:rsidP="00DE3074">
      <w:pPr>
        <w:spacing w:before="120" w:after="120"/>
        <w:rPr>
          <w:rFonts w:cs="Arial"/>
          <w:iCs/>
        </w:rPr>
      </w:pPr>
      <w:r w:rsidRPr="00C86026">
        <w:t xml:space="preserve">The aim of the Carers and Work initiative is to assist carers of people with mental illness to </w:t>
      </w:r>
      <w:r w:rsidR="00195E36">
        <w:t>gain</w:t>
      </w:r>
      <w:r w:rsidRPr="00C86026">
        <w:t xml:space="preserve"> </w:t>
      </w:r>
      <w:r w:rsidR="00D55886" w:rsidRPr="00C86026">
        <w:t xml:space="preserve">employment </w:t>
      </w:r>
      <w:r w:rsidRPr="00C86026">
        <w:rPr>
          <w:rFonts w:cs="Arial"/>
          <w:iCs/>
        </w:rPr>
        <w:t>whil</w:t>
      </w:r>
      <w:r w:rsidR="00D55886" w:rsidRPr="00C86026">
        <w:rPr>
          <w:rFonts w:cs="Arial"/>
          <w:iCs/>
        </w:rPr>
        <w:t>e</w:t>
      </w:r>
      <w:r w:rsidRPr="00C86026">
        <w:rPr>
          <w:rFonts w:cs="Arial"/>
          <w:iCs/>
        </w:rPr>
        <w:t xml:space="preserve"> maintaining, or transitioning from their caring roles.</w:t>
      </w:r>
    </w:p>
    <w:p w:rsidR="00DE3074" w:rsidRPr="00AB0741" w:rsidRDefault="00DE3074" w:rsidP="00DE3074">
      <w:pPr>
        <w:spacing w:before="120" w:after="120"/>
        <w:rPr>
          <w:rFonts w:cs="Arial"/>
        </w:rPr>
      </w:pPr>
      <w:r w:rsidRPr="005C74E6">
        <w:rPr>
          <w:rFonts w:cs="Arial"/>
        </w:rPr>
        <w:t xml:space="preserve">The </w:t>
      </w:r>
      <w:r w:rsidRPr="00162AA2">
        <w:rPr>
          <w:rFonts w:cs="Arial"/>
        </w:rPr>
        <w:t xml:space="preserve">objectives of Carers and Work are </w:t>
      </w:r>
      <w:r w:rsidRPr="00AB0741">
        <w:rPr>
          <w:rFonts w:cs="Arial"/>
        </w:rPr>
        <w:t>to assist carers to:</w:t>
      </w:r>
    </w:p>
    <w:p w:rsidR="00C86026" w:rsidRDefault="00314AC3" w:rsidP="00C86026">
      <w:pPr>
        <w:numPr>
          <w:ilvl w:val="0"/>
          <w:numId w:val="18"/>
        </w:numPr>
        <w:spacing w:before="120" w:after="120"/>
        <w:rPr>
          <w:rFonts w:cs="Arial"/>
        </w:rPr>
      </w:pPr>
      <w:r>
        <w:rPr>
          <w:rFonts w:cs="Arial"/>
        </w:rPr>
        <w:t>d</w:t>
      </w:r>
      <w:r w:rsidRPr="006C7B4F">
        <w:rPr>
          <w:rFonts w:cs="Arial"/>
        </w:rPr>
        <w:t xml:space="preserve">evelop </w:t>
      </w:r>
      <w:r w:rsidR="00C86026" w:rsidRPr="006C7B4F">
        <w:rPr>
          <w:rFonts w:cs="Arial"/>
        </w:rPr>
        <w:t xml:space="preserve">skills and knowledge to independently </w:t>
      </w:r>
      <w:r w:rsidR="00C86026">
        <w:rPr>
          <w:rFonts w:cs="Arial"/>
        </w:rPr>
        <w:t>achieve</w:t>
      </w:r>
      <w:r w:rsidR="00C86026" w:rsidRPr="006C7B4F">
        <w:rPr>
          <w:rFonts w:cs="Arial"/>
        </w:rPr>
        <w:t xml:space="preserve"> their </w:t>
      </w:r>
      <w:r w:rsidR="00C86026">
        <w:rPr>
          <w:rFonts w:cs="Arial"/>
        </w:rPr>
        <w:t>employment goals</w:t>
      </w:r>
    </w:p>
    <w:p w:rsidR="00C86026" w:rsidRDefault="00314AC3" w:rsidP="00C86026">
      <w:pPr>
        <w:numPr>
          <w:ilvl w:val="0"/>
          <w:numId w:val="18"/>
        </w:numPr>
        <w:spacing w:before="120" w:after="120"/>
        <w:rPr>
          <w:rFonts w:cs="Arial"/>
        </w:rPr>
      </w:pPr>
      <w:r>
        <w:rPr>
          <w:rFonts w:cs="Arial"/>
        </w:rPr>
        <w:t>r</w:t>
      </w:r>
      <w:r w:rsidRPr="004D14C5">
        <w:rPr>
          <w:rFonts w:cs="Arial"/>
        </w:rPr>
        <w:t>e</w:t>
      </w:r>
      <w:r w:rsidR="00C86026" w:rsidRPr="004D14C5">
        <w:rPr>
          <w:rFonts w:cs="Arial"/>
        </w:rPr>
        <w:t>-engage and be better prepared to start work</w:t>
      </w:r>
    </w:p>
    <w:p w:rsidR="00C86026" w:rsidRDefault="00314AC3" w:rsidP="00C86026">
      <w:pPr>
        <w:numPr>
          <w:ilvl w:val="0"/>
          <w:numId w:val="18"/>
        </w:numPr>
        <w:spacing w:before="120" w:after="120"/>
        <w:rPr>
          <w:rFonts w:cs="Arial"/>
        </w:rPr>
      </w:pPr>
      <w:r>
        <w:rPr>
          <w:rFonts w:cs="Arial"/>
        </w:rPr>
        <w:t>e</w:t>
      </w:r>
      <w:r w:rsidRPr="004D14C5">
        <w:rPr>
          <w:rFonts w:cs="Arial"/>
        </w:rPr>
        <w:t xml:space="preserve">nter </w:t>
      </w:r>
      <w:r w:rsidR="00C86026" w:rsidRPr="004D14C5">
        <w:rPr>
          <w:rFonts w:cs="Arial"/>
        </w:rPr>
        <w:t xml:space="preserve">or return to </w:t>
      </w:r>
      <w:r w:rsidR="00C86026">
        <w:rPr>
          <w:rFonts w:cs="Arial"/>
        </w:rPr>
        <w:t>employment</w:t>
      </w:r>
    </w:p>
    <w:p w:rsidR="00DB37BF" w:rsidRDefault="00314AC3" w:rsidP="00195E36">
      <w:pPr>
        <w:pStyle w:val="ListParagraph"/>
        <w:numPr>
          <w:ilvl w:val="0"/>
          <w:numId w:val="18"/>
        </w:numPr>
        <w:rPr>
          <w:rFonts w:cs="Arial"/>
        </w:rPr>
      </w:pPr>
      <w:r>
        <w:rPr>
          <w:rFonts w:cs="Arial"/>
        </w:rPr>
        <w:t>i</w:t>
      </w:r>
      <w:r w:rsidRPr="00EF41F9">
        <w:rPr>
          <w:rFonts w:cs="Arial"/>
        </w:rPr>
        <w:t xml:space="preserve">ncrease </w:t>
      </w:r>
      <w:r w:rsidR="00C86026" w:rsidRPr="00EF41F9">
        <w:rPr>
          <w:rFonts w:cs="Arial"/>
        </w:rPr>
        <w:t>their employment participation</w:t>
      </w:r>
      <w:r>
        <w:rPr>
          <w:rFonts w:cs="Arial"/>
        </w:rPr>
        <w:t>.</w:t>
      </w:r>
      <w:r w:rsidR="00C86026" w:rsidRPr="00EF41F9" w:rsidDel="00C86026">
        <w:rPr>
          <w:rFonts w:cs="Arial"/>
        </w:rPr>
        <w:t xml:space="preserve"> </w:t>
      </w:r>
    </w:p>
    <w:p w:rsidR="00DB37BF" w:rsidRDefault="00DB37BF">
      <w:pPr>
        <w:spacing w:after="200" w:line="276" w:lineRule="auto"/>
        <w:rPr>
          <w:rFonts w:cs="Arial"/>
        </w:rPr>
      </w:pPr>
      <w:r>
        <w:rPr>
          <w:rFonts w:cs="Arial"/>
        </w:rPr>
        <w:br w:type="page"/>
      </w:r>
    </w:p>
    <w:p w:rsidR="00EF41F9" w:rsidRDefault="00EF41F9" w:rsidP="00195E36">
      <w:pPr>
        <w:ind w:left="360"/>
      </w:pPr>
    </w:p>
    <w:p w:rsidR="00475B41" w:rsidRPr="00E16F13" w:rsidRDefault="00FE75B7" w:rsidP="00571289">
      <w:pPr>
        <w:pStyle w:val="Heading3"/>
      </w:pPr>
      <w:bookmarkStart w:id="45" w:name="_Toc476061745"/>
      <w:r w:rsidRPr="00E16F13">
        <w:t>Eligibility</w:t>
      </w:r>
      <w:bookmarkEnd w:id="45"/>
    </w:p>
    <w:p w:rsidR="00FE75B7" w:rsidRPr="00BA19AC" w:rsidRDefault="00FE75B7" w:rsidP="00FE75B7">
      <w:r w:rsidRPr="00BA19AC">
        <w:t xml:space="preserve">To be eligible to access </w:t>
      </w:r>
      <w:r w:rsidR="00314AC3">
        <w:t xml:space="preserve">CaW </w:t>
      </w:r>
      <w:r w:rsidRPr="00BA19AC">
        <w:t xml:space="preserve">services, </w:t>
      </w:r>
      <w:r>
        <w:t>a person</w:t>
      </w:r>
      <w:r w:rsidRPr="00BA19AC">
        <w:t xml:space="preserve"> must:</w:t>
      </w:r>
    </w:p>
    <w:p w:rsidR="00FE75B7" w:rsidRDefault="00FE75B7" w:rsidP="00FE75B7">
      <w:pPr>
        <w:numPr>
          <w:ilvl w:val="0"/>
          <w:numId w:val="24"/>
        </w:numPr>
        <w:spacing w:before="60"/>
        <w:rPr>
          <w:rFonts w:cs="Arial"/>
          <w:color w:val="000000"/>
        </w:rPr>
      </w:pPr>
      <w:r>
        <w:rPr>
          <w:rFonts w:cs="Arial"/>
          <w:color w:val="000000"/>
        </w:rPr>
        <w:t>be aged 16 to 65 years</w:t>
      </w:r>
    </w:p>
    <w:p w:rsidR="00FE75B7" w:rsidRDefault="00FE75B7" w:rsidP="00FE75B7">
      <w:pPr>
        <w:numPr>
          <w:ilvl w:val="0"/>
          <w:numId w:val="24"/>
        </w:numPr>
        <w:spacing w:before="60"/>
        <w:rPr>
          <w:rFonts w:cs="Arial"/>
          <w:color w:val="000000"/>
        </w:rPr>
      </w:pPr>
      <w:r w:rsidRPr="00A0177E">
        <w:rPr>
          <w:rFonts w:cs="Arial"/>
          <w:color w:val="000000"/>
        </w:rPr>
        <w:t xml:space="preserve">be currently caring for a person with a mental illness OR have ceased long-term caring for a person with mental illness </w:t>
      </w:r>
      <w:r w:rsidRPr="005F3244">
        <w:rPr>
          <w:rFonts w:cs="Arial"/>
          <w:color w:val="000000"/>
        </w:rPr>
        <w:t>within</w:t>
      </w:r>
      <w:r w:rsidRPr="00A0177E">
        <w:rPr>
          <w:rFonts w:cs="Arial"/>
          <w:color w:val="000000"/>
        </w:rPr>
        <w:t xml:space="preserve"> the past 2 years</w:t>
      </w:r>
      <w:r>
        <w:rPr>
          <w:rFonts w:cs="Arial"/>
          <w:color w:val="000000"/>
        </w:rPr>
        <w:t xml:space="preserve"> </w:t>
      </w:r>
    </w:p>
    <w:p w:rsidR="00FE75B7" w:rsidRDefault="00FE75B7" w:rsidP="00FE75B7">
      <w:pPr>
        <w:numPr>
          <w:ilvl w:val="0"/>
          <w:numId w:val="24"/>
        </w:numPr>
        <w:spacing w:before="60"/>
        <w:rPr>
          <w:rFonts w:cs="Arial"/>
          <w:color w:val="000000"/>
        </w:rPr>
      </w:pPr>
      <w:r w:rsidRPr="004C3B56">
        <w:rPr>
          <w:rFonts w:cs="Arial"/>
          <w:color w:val="000000"/>
        </w:rPr>
        <w:t>be seeking employment</w:t>
      </w:r>
      <w:r>
        <w:rPr>
          <w:rFonts w:cs="Arial"/>
          <w:color w:val="000000"/>
        </w:rPr>
        <w:t>, or increased employment,</w:t>
      </w:r>
      <w:r w:rsidRPr="004C3B56">
        <w:rPr>
          <w:rFonts w:cs="Arial"/>
          <w:color w:val="000000"/>
        </w:rPr>
        <w:t xml:space="preserve"> and be available to take employment</w:t>
      </w:r>
      <w:r>
        <w:rPr>
          <w:rFonts w:cs="Arial"/>
          <w:color w:val="000000"/>
        </w:rPr>
        <w:t xml:space="preserve"> or undertake pre-employment education or training</w:t>
      </w:r>
      <w:r w:rsidRPr="004C3B56">
        <w:rPr>
          <w:rFonts w:cs="Arial"/>
          <w:color w:val="000000"/>
        </w:rPr>
        <w:t xml:space="preserve"> </w:t>
      </w:r>
    </w:p>
    <w:p w:rsidR="00FE75B7" w:rsidRDefault="00FE75B7" w:rsidP="00FE75B7">
      <w:pPr>
        <w:numPr>
          <w:ilvl w:val="0"/>
          <w:numId w:val="24"/>
        </w:numPr>
        <w:spacing w:before="60"/>
        <w:rPr>
          <w:rFonts w:cs="Arial"/>
          <w:color w:val="000000"/>
        </w:rPr>
      </w:pPr>
      <w:r>
        <w:rPr>
          <w:rFonts w:cs="Arial"/>
          <w:color w:val="000000"/>
        </w:rPr>
        <w:t>need support to transition from being a carer while seeking to achieve their employment goals</w:t>
      </w:r>
      <w:r w:rsidR="00314AC3">
        <w:rPr>
          <w:rFonts w:cs="Arial"/>
          <w:color w:val="000000"/>
        </w:rPr>
        <w:t>.</w:t>
      </w:r>
    </w:p>
    <w:p w:rsidR="00837F92" w:rsidRDefault="00837F92" w:rsidP="00571289">
      <w:pPr>
        <w:spacing w:before="60"/>
        <w:rPr>
          <w:rFonts w:cs="Arial"/>
          <w:color w:val="000000"/>
        </w:rPr>
      </w:pPr>
    </w:p>
    <w:p w:rsidR="00FA4189" w:rsidRPr="005313DB" w:rsidRDefault="002B0C3D" w:rsidP="00494E0B">
      <w:pPr>
        <w:pStyle w:val="Heading2"/>
        <w:keepNext w:val="0"/>
        <w:tabs>
          <w:tab w:val="clear" w:pos="576"/>
        </w:tabs>
        <w:spacing w:before="200" w:after="0"/>
        <w:ind w:left="718"/>
      </w:pPr>
      <w:bookmarkStart w:id="46" w:name="_Toc476061746"/>
      <w:r>
        <w:t xml:space="preserve"> </w:t>
      </w:r>
      <w:r w:rsidR="00314AC3">
        <w:t xml:space="preserve">IPS </w:t>
      </w:r>
      <w:r w:rsidR="0041562C">
        <w:t>Trial</w:t>
      </w:r>
      <w:bookmarkEnd w:id="46"/>
      <w:r w:rsidR="009C7248">
        <w:t xml:space="preserve"> </w:t>
      </w:r>
    </w:p>
    <w:p w:rsidR="00E40996" w:rsidRDefault="00E40996" w:rsidP="000A6FD1">
      <w:pPr>
        <w:widowControl w:val="0"/>
        <w:suppressAutoHyphens/>
        <w:autoSpaceDE w:val="0"/>
        <w:autoSpaceDN w:val="0"/>
        <w:adjustRightInd w:val="0"/>
        <w:spacing w:before="120" w:after="120"/>
        <w:textAlignment w:val="center"/>
        <w:rPr>
          <w:rFonts w:cs="Arial"/>
        </w:rPr>
      </w:pPr>
      <w:bookmarkStart w:id="47" w:name="_Toc417990572"/>
      <w:bookmarkStart w:id="48" w:name="_Toc418001957"/>
      <w:bookmarkStart w:id="49" w:name="_Toc418002436"/>
      <w:bookmarkStart w:id="50" w:name="_Toc418003721"/>
      <w:bookmarkStart w:id="51" w:name="_Toc418003762"/>
      <w:bookmarkStart w:id="52" w:name="_Toc418003809"/>
      <w:bookmarkStart w:id="53" w:name="_Toc418003905"/>
      <w:bookmarkStart w:id="54" w:name="_Toc418065478"/>
      <w:bookmarkStart w:id="55" w:name="_Toc418258045"/>
      <w:bookmarkStart w:id="56" w:name="_Toc414359439"/>
      <w:bookmarkStart w:id="57" w:name="_Toc414359698"/>
      <w:r>
        <w:rPr>
          <w:rFonts w:cs="Arial"/>
        </w:rPr>
        <w:t>The aim of the IPS Trail is to improve the educational and employment outcomes of young people with mental illness up to the age of 25, who face significant barriers to accessing and maintaining long term education, training or employment opportunities, and are at risk of long-term welfare dependency.</w:t>
      </w:r>
    </w:p>
    <w:p w:rsidR="00E40996" w:rsidRPr="00375270" w:rsidRDefault="00E40996" w:rsidP="000A6FD1">
      <w:pPr>
        <w:spacing w:before="120" w:after="120"/>
        <w:rPr>
          <w:rFonts w:cs="Arial"/>
        </w:rPr>
      </w:pPr>
      <w:r w:rsidRPr="00375270">
        <w:rPr>
          <w:rFonts w:cs="Arial"/>
        </w:rPr>
        <w:t xml:space="preserve">The objectives of the </w:t>
      </w:r>
      <w:r>
        <w:rPr>
          <w:rFonts w:cs="Arial"/>
        </w:rPr>
        <w:t>IPS Trial</w:t>
      </w:r>
      <w:r w:rsidRPr="00375270">
        <w:rPr>
          <w:rFonts w:cs="Arial"/>
        </w:rPr>
        <w:t xml:space="preserve"> are to: </w:t>
      </w:r>
    </w:p>
    <w:p w:rsidR="00E40996" w:rsidRDefault="00E40996" w:rsidP="00D55886">
      <w:pPr>
        <w:numPr>
          <w:ilvl w:val="0"/>
          <w:numId w:val="23"/>
        </w:numPr>
        <w:spacing w:before="120" w:after="120"/>
        <w:ind w:left="709" w:hanging="425"/>
        <w:rPr>
          <w:rFonts w:cs="Arial"/>
        </w:rPr>
      </w:pPr>
      <w:r w:rsidRPr="002977D2">
        <w:rPr>
          <w:rFonts w:cs="Arial"/>
        </w:rPr>
        <w:t>implement the</w:t>
      </w:r>
      <w:r>
        <w:rPr>
          <w:rFonts w:cs="Arial"/>
        </w:rPr>
        <w:t xml:space="preserve"> </w:t>
      </w:r>
      <w:r w:rsidRPr="002977D2">
        <w:rPr>
          <w:rFonts w:cs="Arial"/>
        </w:rPr>
        <w:t xml:space="preserve">Trial in up to </w:t>
      </w:r>
      <w:r w:rsidR="00C74C94" w:rsidRPr="002977D2">
        <w:rPr>
          <w:rFonts w:cs="Arial"/>
        </w:rPr>
        <w:t>1</w:t>
      </w:r>
      <w:r w:rsidR="00C74C94">
        <w:rPr>
          <w:rFonts w:cs="Arial"/>
        </w:rPr>
        <w:t>4</w:t>
      </w:r>
      <w:r w:rsidR="00C74C94" w:rsidRPr="002977D2">
        <w:rPr>
          <w:rFonts w:cs="Arial"/>
        </w:rPr>
        <w:t xml:space="preserve"> </w:t>
      </w:r>
      <w:r w:rsidRPr="002977D2">
        <w:rPr>
          <w:rFonts w:cs="Arial"/>
        </w:rPr>
        <w:t>sites nationally</w:t>
      </w:r>
      <w:r>
        <w:rPr>
          <w:rFonts w:cs="Arial"/>
        </w:rPr>
        <w:t xml:space="preserve"> </w:t>
      </w:r>
    </w:p>
    <w:p w:rsidR="00952549" w:rsidRDefault="00952549" w:rsidP="00D55886">
      <w:pPr>
        <w:numPr>
          <w:ilvl w:val="0"/>
          <w:numId w:val="23"/>
        </w:numPr>
        <w:spacing w:before="120" w:after="120"/>
        <w:ind w:left="709" w:hanging="425"/>
        <w:rPr>
          <w:rFonts w:cs="Arial"/>
        </w:rPr>
      </w:pPr>
      <w:r>
        <w:rPr>
          <w:rFonts w:cs="Arial"/>
        </w:rPr>
        <w:t>deliver the IPS model of vocational assistance to young people with mental illness up to the age of 25 within the Trial sites</w:t>
      </w:r>
    </w:p>
    <w:p w:rsidR="00952549" w:rsidRDefault="00952549" w:rsidP="00D55886">
      <w:pPr>
        <w:numPr>
          <w:ilvl w:val="0"/>
          <w:numId w:val="23"/>
        </w:numPr>
        <w:spacing w:before="120" w:after="120"/>
        <w:ind w:left="709" w:hanging="425"/>
        <w:rPr>
          <w:rFonts w:cs="Arial"/>
        </w:rPr>
      </w:pPr>
      <w:r>
        <w:rPr>
          <w:rFonts w:cs="Arial"/>
        </w:rPr>
        <w:t>provide specialist vocational assistance that adheres to the eight core IPS Practice Principles to around 2,000 participants per year at full capacity</w:t>
      </w:r>
    </w:p>
    <w:p w:rsidR="00952549" w:rsidRDefault="00952549" w:rsidP="00D55886">
      <w:pPr>
        <w:numPr>
          <w:ilvl w:val="0"/>
          <w:numId w:val="23"/>
        </w:numPr>
        <w:spacing w:before="120" w:after="120"/>
        <w:ind w:left="709" w:hanging="425"/>
        <w:rPr>
          <w:rFonts w:cs="Arial"/>
        </w:rPr>
      </w:pPr>
      <w:r>
        <w:rPr>
          <w:rFonts w:cs="Arial"/>
        </w:rPr>
        <w:t>improve the educational and employment outcomes for young people with mental illness up to the age of 25</w:t>
      </w:r>
    </w:p>
    <w:p w:rsidR="00952549" w:rsidRDefault="00952549" w:rsidP="00D55886">
      <w:pPr>
        <w:numPr>
          <w:ilvl w:val="0"/>
          <w:numId w:val="23"/>
        </w:numPr>
        <w:spacing w:before="120" w:after="120"/>
        <w:ind w:left="709" w:hanging="425"/>
        <w:rPr>
          <w:rFonts w:cs="Arial"/>
        </w:rPr>
      </w:pPr>
      <w:r>
        <w:rPr>
          <w:rFonts w:cs="Arial"/>
        </w:rPr>
        <w:t>evaluate the effectiveness of the IPS model within the Trial site setting and gain an understanding of the key elements of the model required for successful outcomes</w:t>
      </w:r>
      <w:r w:rsidR="00C74C94">
        <w:rPr>
          <w:rFonts w:cs="Arial"/>
        </w:rPr>
        <w:t>.</w:t>
      </w:r>
    </w:p>
    <w:bookmarkEnd w:id="47"/>
    <w:bookmarkEnd w:id="48"/>
    <w:bookmarkEnd w:id="49"/>
    <w:bookmarkEnd w:id="50"/>
    <w:bookmarkEnd w:id="51"/>
    <w:bookmarkEnd w:id="52"/>
    <w:bookmarkEnd w:id="53"/>
    <w:bookmarkEnd w:id="54"/>
    <w:bookmarkEnd w:id="55"/>
    <w:bookmarkEnd w:id="56"/>
    <w:bookmarkEnd w:id="57"/>
    <w:p w:rsidR="00FE75B7" w:rsidRDefault="00FE75B7" w:rsidP="00954679">
      <w:pPr>
        <w:pStyle w:val="ListParagraph"/>
        <w:spacing w:before="120"/>
        <w:ind w:left="709"/>
        <w:rPr>
          <w:rFonts w:cs="Arial"/>
        </w:rPr>
      </w:pPr>
    </w:p>
    <w:p w:rsidR="00FE75B7" w:rsidRDefault="00FE75B7" w:rsidP="00954679">
      <w:pPr>
        <w:pStyle w:val="Heading3"/>
      </w:pPr>
      <w:bookmarkStart w:id="58" w:name="_Toc476061747"/>
      <w:r>
        <w:t>Eligibility</w:t>
      </w:r>
      <w:bookmarkEnd w:id="58"/>
    </w:p>
    <w:p w:rsidR="00FE75B7" w:rsidRPr="00375270" w:rsidRDefault="00FE75B7" w:rsidP="00FE75B7">
      <w:pPr>
        <w:spacing w:after="120"/>
        <w:rPr>
          <w:rFonts w:cs="Arial"/>
        </w:rPr>
      </w:pPr>
      <w:r w:rsidRPr="00375270">
        <w:rPr>
          <w:rFonts w:cs="Arial"/>
        </w:rPr>
        <w:t>To be elig</w:t>
      </w:r>
      <w:r>
        <w:rPr>
          <w:rFonts w:cs="Arial"/>
        </w:rPr>
        <w:t>ible to participate in the IPS T</w:t>
      </w:r>
      <w:r w:rsidRPr="00375270">
        <w:rPr>
          <w:rFonts w:cs="Arial"/>
        </w:rPr>
        <w:t xml:space="preserve">rial, </w:t>
      </w:r>
      <w:r>
        <w:rPr>
          <w:rFonts w:cs="Arial"/>
        </w:rPr>
        <w:t>people</w:t>
      </w:r>
      <w:r w:rsidRPr="00375270">
        <w:rPr>
          <w:rFonts w:cs="Arial"/>
        </w:rPr>
        <w:t xml:space="preserve"> must:</w:t>
      </w:r>
    </w:p>
    <w:p w:rsidR="00FE75B7" w:rsidRDefault="00FE75B7" w:rsidP="00FE75B7">
      <w:pPr>
        <w:numPr>
          <w:ilvl w:val="0"/>
          <w:numId w:val="23"/>
        </w:numPr>
        <w:spacing w:before="120" w:after="120"/>
        <w:ind w:left="709" w:hanging="283"/>
        <w:rPr>
          <w:rFonts w:cs="Arial"/>
        </w:rPr>
      </w:pPr>
      <w:r w:rsidRPr="00446847">
        <w:rPr>
          <w:rFonts w:cs="Arial"/>
        </w:rPr>
        <w:t xml:space="preserve">be a young person </w:t>
      </w:r>
      <w:r w:rsidR="00280656">
        <w:rPr>
          <w:rFonts w:cs="Arial"/>
        </w:rPr>
        <w:t xml:space="preserve">with mental illness aged </w:t>
      </w:r>
      <w:r w:rsidRPr="00446847">
        <w:rPr>
          <w:rFonts w:cs="Arial"/>
        </w:rPr>
        <w:t>up to</w:t>
      </w:r>
      <w:r>
        <w:rPr>
          <w:rFonts w:cs="Arial"/>
        </w:rPr>
        <w:t xml:space="preserve"> </w:t>
      </w:r>
      <w:r w:rsidRPr="00446847">
        <w:rPr>
          <w:rFonts w:cs="Arial"/>
        </w:rPr>
        <w:t xml:space="preserve">25 </w:t>
      </w:r>
    </w:p>
    <w:p w:rsidR="00280656" w:rsidRDefault="00280656" w:rsidP="00FE75B7">
      <w:pPr>
        <w:numPr>
          <w:ilvl w:val="0"/>
          <w:numId w:val="23"/>
        </w:numPr>
        <w:spacing w:before="120" w:after="120"/>
        <w:ind w:left="709" w:hanging="283"/>
        <w:rPr>
          <w:rFonts w:cs="Arial"/>
        </w:rPr>
      </w:pPr>
      <w:r>
        <w:rPr>
          <w:rFonts w:cs="Arial"/>
        </w:rPr>
        <w:t>be an eligible client of the service provider in the participating Trial site</w:t>
      </w:r>
    </w:p>
    <w:p w:rsidR="00280656" w:rsidRDefault="00280656" w:rsidP="00FE75B7">
      <w:pPr>
        <w:numPr>
          <w:ilvl w:val="0"/>
          <w:numId w:val="23"/>
        </w:numPr>
        <w:spacing w:before="120" w:after="120"/>
        <w:ind w:left="709" w:hanging="283"/>
        <w:rPr>
          <w:rFonts w:cs="Arial"/>
        </w:rPr>
      </w:pPr>
      <w:r>
        <w:rPr>
          <w:rFonts w:cs="Arial"/>
        </w:rPr>
        <w:t>have employment, education or training goals and be facing barriers to achieving these goals</w:t>
      </w:r>
    </w:p>
    <w:p w:rsidR="00280656" w:rsidRDefault="00280656" w:rsidP="00FE75B7">
      <w:pPr>
        <w:numPr>
          <w:ilvl w:val="0"/>
          <w:numId w:val="23"/>
        </w:numPr>
        <w:spacing w:before="120" w:after="120"/>
        <w:ind w:left="709" w:hanging="283"/>
        <w:rPr>
          <w:rFonts w:cs="Arial"/>
        </w:rPr>
      </w:pPr>
      <w:r>
        <w:rPr>
          <w:rFonts w:cs="Arial"/>
        </w:rPr>
        <w:t xml:space="preserve">be willing to participate in the service and able to make an informed decision to participate. </w:t>
      </w:r>
    </w:p>
    <w:p w:rsidR="00FE75B7" w:rsidRPr="00FE75B7" w:rsidRDefault="00FE75B7" w:rsidP="00954679"/>
    <w:p w:rsidR="00446F55" w:rsidRPr="005313DB" w:rsidRDefault="00710045" w:rsidP="00954679">
      <w:pPr>
        <w:pStyle w:val="Heading2"/>
        <w:keepNext w:val="0"/>
        <w:tabs>
          <w:tab w:val="clear" w:pos="576"/>
        </w:tabs>
        <w:spacing w:after="0"/>
        <w:ind w:left="718"/>
      </w:pPr>
      <w:bookmarkStart w:id="59" w:name="_Toc476061748"/>
      <w:r>
        <w:t xml:space="preserve">A </w:t>
      </w:r>
      <w:r w:rsidR="00446F55">
        <w:t>Better Life</w:t>
      </w:r>
      <w:bookmarkEnd w:id="59"/>
    </w:p>
    <w:p w:rsidR="00DB37BF" w:rsidRDefault="003A6CCD" w:rsidP="00512D3F">
      <w:pPr>
        <w:spacing w:before="120" w:after="120"/>
      </w:pPr>
      <w:r>
        <w:t>A Better Life (</w:t>
      </w:r>
      <w:r w:rsidR="00512D3F">
        <w:t>ABLe</w:t>
      </w:r>
      <w:r>
        <w:t>)</w:t>
      </w:r>
      <w:r w:rsidR="00512D3F">
        <w:t xml:space="preserve"> </w:t>
      </w:r>
      <w:r w:rsidR="004A4BA2">
        <w:t xml:space="preserve">is being delivered as part of the support package for the cashless debit card trial and </w:t>
      </w:r>
      <w:r w:rsidR="00512D3F">
        <w:t xml:space="preserve">aims to </w:t>
      </w:r>
      <w:r w:rsidR="00512D3F" w:rsidRPr="00874B1A">
        <w:t xml:space="preserve">improve the independence, participation and lifetime wellbeing of people affected by mental illness that </w:t>
      </w:r>
      <w:r w:rsidR="004A4BA2">
        <w:t>involves</w:t>
      </w:r>
      <w:r w:rsidR="004A4BA2" w:rsidRPr="00874B1A">
        <w:t xml:space="preserve"> </w:t>
      </w:r>
      <w:r w:rsidR="00512D3F" w:rsidRPr="00874B1A">
        <w:t xml:space="preserve">drug and alcohol misuse and/or gambling disorders. This includes building personal resilience and supporting participants to sustainably manage the impacts of their mental illnesses. </w:t>
      </w:r>
    </w:p>
    <w:p w:rsidR="00DB37BF" w:rsidRDefault="00DB37BF">
      <w:pPr>
        <w:spacing w:after="200" w:line="276" w:lineRule="auto"/>
      </w:pPr>
      <w:r>
        <w:br w:type="page"/>
      </w:r>
    </w:p>
    <w:p w:rsidR="00512D3F" w:rsidRPr="00874B1A" w:rsidRDefault="00512D3F" w:rsidP="00512D3F">
      <w:pPr>
        <w:spacing w:before="120" w:after="120"/>
      </w:pPr>
    </w:p>
    <w:p w:rsidR="00512D3F" w:rsidRPr="00422FFB" w:rsidRDefault="00512D3F" w:rsidP="00512D3F">
      <w:pPr>
        <w:spacing w:before="120" w:after="120"/>
        <w:rPr>
          <w:rFonts w:cs="Arial"/>
        </w:rPr>
      </w:pPr>
      <w:r w:rsidRPr="00D7747A">
        <w:rPr>
          <w:rFonts w:cs="Arial"/>
        </w:rPr>
        <w:t xml:space="preserve">The </w:t>
      </w:r>
      <w:r>
        <w:rPr>
          <w:rFonts w:cs="Arial"/>
        </w:rPr>
        <w:t>objectives</w:t>
      </w:r>
      <w:r w:rsidRPr="00D7747A">
        <w:rPr>
          <w:rFonts w:cs="Arial"/>
        </w:rPr>
        <w:t xml:space="preserve"> </w:t>
      </w:r>
      <w:r>
        <w:rPr>
          <w:rFonts w:cs="Arial"/>
        </w:rPr>
        <w:t xml:space="preserve">of ABLe are </w:t>
      </w:r>
      <w:r w:rsidRPr="00D7747A">
        <w:rPr>
          <w:rFonts w:cs="Arial"/>
        </w:rPr>
        <w:t>to:</w:t>
      </w:r>
    </w:p>
    <w:p w:rsidR="00512D3F" w:rsidRPr="00874B1A" w:rsidRDefault="00512D3F" w:rsidP="00512D3F">
      <w:pPr>
        <w:pStyle w:val="ListParagraph"/>
        <w:numPr>
          <w:ilvl w:val="0"/>
          <w:numId w:val="17"/>
        </w:numPr>
        <w:spacing w:after="60"/>
        <w:ind w:left="709" w:hanging="289"/>
        <w:contextualSpacing w:val="0"/>
      </w:pPr>
      <w:r w:rsidRPr="00874B1A">
        <w:t xml:space="preserve">support recovery for people impacted by mental illness that </w:t>
      </w:r>
      <w:r w:rsidR="002843BF">
        <w:t>involves</w:t>
      </w:r>
      <w:r w:rsidR="002843BF" w:rsidRPr="00874B1A">
        <w:t xml:space="preserve"> </w:t>
      </w:r>
      <w:r w:rsidRPr="00874B1A">
        <w:t xml:space="preserve">conditions such as alcohol and drug misuse and/or problem gambling disorders </w:t>
      </w:r>
    </w:p>
    <w:p w:rsidR="00512D3F" w:rsidRPr="00874B1A" w:rsidRDefault="00512D3F" w:rsidP="00512D3F">
      <w:pPr>
        <w:pStyle w:val="ListParagraph"/>
        <w:numPr>
          <w:ilvl w:val="0"/>
          <w:numId w:val="17"/>
        </w:numPr>
        <w:spacing w:after="60"/>
        <w:ind w:left="709" w:hanging="289"/>
        <w:contextualSpacing w:val="0"/>
      </w:pPr>
      <w:r w:rsidRPr="00874B1A">
        <w:t>reduce the social isolation of participants</w:t>
      </w:r>
    </w:p>
    <w:p w:rsidR="00512D3F" w:rsidRPr="00874B1A" w:rsidRDefault="00512D3F" w:rsidP="00512D3F">
      <w:pPr>
        <w:pStyle w:val="ListParagraph"/>
        <w:numPr>
          <w:ilvl w:val="0"/>
          <w:numId w:val="17"/>
        </w:numPr>
        <w:spacing w:after="60"/>
        <w:ind w:left="709" w:hanging="289"/>
        <w:contextualSpacing w:val="0"/>
      </w:pPr>
      <w:r w:rsidRPr="00874B1A">
        <w:t>build resilience within individuals, families and communities living in trial locations</w:t>
      </w:r>
    </w:p>
    <w:p w:rsidR="00512D3F" w:rsidRPr="00874B1A" w:rsidRDefault="00512D3F" w:rsidP="00024CCB">
      <w:pPr>
        <w:pStyle w:val="ListParagraph"/>
        <w:numPr>
          <w:ilvl w:val="0"/>
          <w:numId w:val="17"/>
        </w:numPr>
        <w:spacing w:after="60"/>
        <w:ind w:left="709" w:hanging="289"/>
        <w:contextualSpacing w:val="0"/>
      </w:pPr>
      <w:r w:rsidRPr="00874B1A">
        <w:t>increase personal capacity, confidence and self-reliance</w:t>
      </w:r>
    </w:p>
    <w:p w:rsidR="00512D3F" w:rsidRDefault="00512D3F" w:rsidP="00024CCB">
      <w:pPr>
        <w:pStyle w:val="ListParagraph"/>
        <w:numPr>
          <w:ilvl w:val="0"/>
          <w:numId w:val="17"/>
        </w:numPr>
        <w:spacing w:after="60"/>
        <w:ind w:left="709" w:hanging="289"/>
        <w:contextualSpacing w:val="0"/>
        <w:rPr>
          <w:rFonts w:cs="Arial"/>
        </w:rPr>
      </w:pPr>
      <w:r w:rsidRPr="00874B1A">
        <w:t>improve participants’ ability to manage daily activities</w:t>
      </w:r>
      <w:r>
        <w:rPr>
          <w:rFonts w:cs="Arial"/>
        </w:rPr>
        <w:t xml:space="preserve">. </w:t>
      </w:r>
    </w:p>
    <w:p w:rsidR="0027100B" w:rsidRDefault="0027100B" w:rsidP="00B71982">
      <w:pPr>
        <w:spacing w:after="60"/>
        <w:ind w:left="420"/>
      </w:pPr>
    </w:p>
    <w:p w:rsidR="00FE75B7" w:rsidRDefault="00FE75B7" w:rsidP="00954679">
      <w:pPr>
        <w:pStyle w:val="Heading3"/>
      </w:pPr>
      <w:bookmarkStart w:id="60" w:name="_Toc476061749"/>
      <w:r>
        <w:t>Eligibility</w:t>
      </w:r>
      <w:bookmarkEnd w:id="60"/>
    </w:p>
    <w:p w:rsidR="00FE75B7" w:rsidRPr="00BA19AC" w:rsidRDefault="00FE75B7" w:rsidP="00FE75B7">
      <w:pPr>
        <w:spacing w:before="120" w:after="120"/>
      </w:pPr>
      <w:r w:rsidRPr="00BA19AC">
        <w:t xml:space="preserve">To be eligible to access </w:t>
      </w:r>
      <w:r>
        <w:t xml:space="preserve">ABLe </w:t>
      </w:r>
      <w:r w:rsidRPr="00BA19AC">
        <w:t>services, people must:</w:t>
      </w:r>
    </w:p>
    <w:p w:rsidR="00314AC3" w:rsidRPr="00874B1A" w:rsidRDefault="00314AC3" w:rsidP="00314AC3">
      <w:pPr>
        <w:pStyle w:val="ListParagraph"/>
        <w:numPr>
          <w:ilvl w:val="0"/>
          <w:numId w:val="18"/>
        </w:numPr>
        <w:spacing w:after="60"/>
        <w:contextualSpacing w:val="0"/>
      </w:pPr>
      <w:r w:rsidRPr="00874B1A">
        <w:t xml:space="preserve">reside in </w:t>
      </w:r>
      <w:r>
        <w:t>a</w:t>
      </w:r>
      <w:r w:rsidRPr="00874B1A">
        <w:t xml:space="preserve"> </w:t>
      </w:r>
      <w:r w:rsidR="004A4BA2">
        <w:t xml:space="preserve">cashless debit card </w:t>
      </w:r>
      <w:r w:rsidRPr="00874B1A">
        <w:t xml:space="preserve">trial location, and have a mental illness that </w:t>
      </w:r>
      <w:r w:rsidR="004A4BA2">
        <w:t>involves</w:t>
      </w:r>
      <w:r w:rsidRPr="00874B1A">
        <w:t xml:space="preserve"> drug and alcohol misuse and/or gambling disorders (a formal diagnosis is not required) </w:t>
      </w:r>
    </w:p>
    <w:p w:rsidR="00FE75B7" w:rsidRPr="00874B1A" w:rsidRDefault="00FE75B7" w:rsidP="00FE75B7">
      <w:pPr>
        <w:pStyle w:val="ListParagraph"/>
        <w:numPr>
          <w:ilvl w:val="0"/>
          <w:numId w:val="18"/>
        </w:numPr>
        <w:spacing w:after="60"/>
        <w:contextualSpacing w:val="0"/>
      </w:pPr>
      <w:r w:rsidRPr="00874B1A">
        <w:t xml:space="preserve">be aged 16 to 65 years </w:t>
      </w:r>
    </w:p>
    <w:p w:rsidR="00FE75B7" w:rsidRPr="00874B1A" w:rsidRDefault="00FE75B7" w:rsidP="00FE75B7">
      <w:pPr>
        <w:pStyle w:val="ListParagraph"/>
        <w:numPr>
          <w:ilvl w:val="0"/>
          <w:numId w:val="18"/>
        </w:numPr>
        <w:spacing w:after="60"/>
        <w:contextualSpacing w:val="0"/>
      </w:pPr>
      <w:r w:rsidRPr="00874B1A">
        <w:t>be willing to participate in the service voluntarily and able to make an informed decision to participate</w:t>
      </w:r>
    </w:p>
    <w:p w:rsidR="00FE75B7" w:rsidRPr="00874B1A" w:rsidRDefault="00FE75B7" w:rsidP="00FE75B7">
      <w:pPr>
        <w:pStyle w:val="ListParagraph"/>
        <w:numPr>
          <w:ilvl w:val="0"/>
          <w:numId w:val="18"/>
        </w:numPr>
        <w:spacing w:after="60"/>
        <w:contextualSpacing w:val="0"/>
      </w:pPr>
      <w:r w:rsidRPr="00874B1A">
        <w:t xml:space="preserve">agree to address drug </w:t>
      </w:r>
      <w:r w:rsidR="0078329C">
        <w:t>and/</w:t>
      </w:r>
      <w:r w:rsidRPr="00874B1A">
        <w:t xml:space="preserve">or alcohol misuse </w:t>
      </w:r>
      <w:r w:rsidR="00314AC3">
        <w:t>and/</w:t>
      </w:r>
      <w:r w:rsidRPr="00874B1A">
        <w:t xml:space="preserve">or gambling </w:t>
      </w:r>
      <w:r w:rsidR="00314AC3">
        <w:t xml:space="preserve">disorders </w:t>
      </w:r>
      <w:r w:rsidRPr="00874B1A">
        <w:t xml:space="preserve">during the course of participation, through an Individual Recovery Plan </w:t>
      </w:r>
    </w:p>
    <w:p w:rsidR="00FE75B7" w:rsidRPr="00874B1A" w:rsidRDefault="00FE75B7" w:rsidP="00FE75B7">
      <w:pPr>
        <w:pStyle w:val="ListParagraph"/>
        <w:numPr>
          <w:ilvl w:val="0"/>
          <w:numId w:val="18"/>
        </w:numPr>
        <w:spacing w:after="60"/>
        <w:contextualSpacing w:val="0"/>
      </w:pPr>
      <w:r w:rsidRPr="00874B1A">
        <w:t>not be restricted in their ability to fully and actively participate in the community because of their residential settings (e.g. be in prison or a psychiatric facility</w:t>
      </w:r>
      <w:r w:rsidRPr="00656204">
        <w:rPr>
          <w:rStyle w:val="FootnoteReference"/>
          <w:szCs w:val="22"/>
        </w:rPr>
        <w:footnoteReference w:id="3"/>
      </w:r>
      <w:r w:rsidRPr="00874B1A">
        <w:t>)</w:t>
      </w:r>
    </w:p>
    <w:p w:rsidR="00FE75B7" w:rsidRDefault="00FE75B7" w:rsidP="000243AE">
      <w:pPr>
        <w:pStyle w:val="ListParagraph"/>
        <w:numPr>
          <w:ilvl w:val="0"/>
          <w:numId w:val="18"/>
        </w:numPr>
        <w:contextualSpacing w:val="0"/>
      </w:pPr>
      <w:r w:rsidRPr="00874B1A">
        <w:t>not be receiving non</w:t>
      </w:r>
      <w:r w:rsidRPr="00874B1A">
        <w:noBreakHyphen/>
        <w:t>clinical community support similar to ABLe through state or territory government programs.</w:t>
      </w:r>
    </w:p>
    <w:p w:rsidR="001055DB" w:rsidRDefault="001055DB" w:rsidP="000243AE">
      <w:pPr>
        <w:pStyle w:val="Heading1"/>
        <w:numPr>
          <w:ilvl w:val="0"/>
          <w:numId w:val="0"/>
        </w:numPr>
        <w:spacing w:after="0"/>
      </w:pPr>
    </w:p>
    <w:p w:rsidR="001055DB" w:rsidRPr="00B83D21" w:rsidRDefault="001055DB" w:rsidP="000243AE">
      <w:pPr>
        <w:pStyle w:val="Heading1"/>
        <w:spacing w:after="0"/>
      </w:pPr>
      <w:bookmarkStart w:id="61" w:name="_Toc269211092"/>
      <w:bookmarkStart w:id="62" w:name="_Toc358724998"/>
      <w:bookmarkStart w:id="63" w:name="_Toc476061750"/>
      <w:r w:rsidRPr="00B83D21">
        <w:t xml:space="preserve">Funding for the </w:t>
      </w:r>
      <w:r w:rsidR="007064E3" w:rsidRPr="00B83D21">
        <w:t>Activity</w:t>
      </w:r>
      <w:bookmarkEnd w:id="61"/>
      <w:bookmarkEnd w:id="62"/>
      <w:bookmarkEnd w:id="63"/>
    </w:p>
    <w:p w:rsidR="001055DB" w:rsidRPr="00B83D21" w:rsidRDefault="00FF13B1" w:rsidP="00D155AF">
      <w:pPr>
        <w:spacing w:before="120" w:after="120"/>
        <w:rPr>
          <w:szCs w:val="22"/>
        </w:rPr>
      </w:pPr>
      <w:bookmarkStart w:id="64" w:name="_Toc358724999"/>
      <w:r w:rsidRPr="00B83D21">
        <w:rPr>
          <w:szCs w:val="22"/>
        </w:rPr>
        <w:t xml:space="preserve">Funding </w:t>
      </w:r>
      <w:r w:rsidR="007F334B" w:rsidRPr="00B83D21">
        <w:rPr>
          <w:szCs w:val="22"/>
        </w:rPr>
        <w:t xml:space="preserve">of </w:t>
      </w:r>
      <w:r w:rsidR="00B71982" w:rsidRPr="00B83D21">
        <w:rPr>
          <w:szCs w:val="22"/>
        </w:rPr>
        <w:t xml:space="preserve">around </w:t>
      </w:r>
      <w:r w:rsidR="007F334B" w:rsidRPr="00571289">
        <w:rPr>
          <w:szCs w:val="22"/>
        </w:rPr>
        <w:t>$</w:t>
      </w:r>
      <w:r w:rsidR="00314AC3">
        <w:rPr>
          <w:szCs w:val="22"/>
        </w:rPr>
        <w:t>216</w:t>
      </w:r>
      <w:r w:rsidR="00314AC3" w:rsidRPr="00B83D21">
        <w:rPr>
          <w:szCs w:val="22"/>
        </w:rPr>
        <w:t xml:space="preserve"> </w:t>
      </w:r>
      <w:r w:rsidR="007F334B" w:rsidRPr="00B83D21">
        <w:rPr>
          <w:szCs w:val="22"/>
        </w:rPr>
        <w:t xml:space="preserve">million has been allocated over four years from </w:t>
      </w:r>
      <w:r w:rsidR="00152942" w:rsidRPr="00B83D21">
        <w:rPr>
          <w:szCs w:val="22"/>
        </w:rPr>
        <w:t>1</w:t>
      </w:r>
      <w:r w:rsidR="00152942">
        <w:rPr>
          <w:szCs w:val="22"/>
        </w:rPr>
        <w:t> </w:t>
      </w:r>
      <w:r w:rsidR="00152942" w:rsidRPr="00B83D21">
        <w:rPr>
          <w:szCs w:val="22"/>
        </w:rPr>
        <w:t>July</w:t>
      </w:r>
      <w:r w:rsidR="00152942">
        <w:rPr>
          <w:szCs w:val="22"/>
        </w:rPr>
        <w:t> </w:t>
      </w:r>
      <w:r w:rsidR="00314AC3" w:rsidRPr="00B83D21">
        <w:rPr>
          <w:szCs w:val="22"/>
        </w:rPr>
        <w:t>201</w:t>
      </w:r>
      <w:r w:rsidR="00314AC3">
        <w:rPr>
          <w:szCs w:val="22"/>
        </w:rPr>
        <w:t>6</w:t>
      </w:r>
      <w:r w:rsidR="00C87452" w:rsidRPr="00B83D21">
        <w:rPr>
          <w:rStyle w:val="FootnoteReference"/>
          <w:szCs w:val="22"/>
        </w:rPr>
        <w:footnoteReference w:id="4"/>
      </w:r>
      <w:r w:rsidR="001531C8" w:rsidRPr="00B83D21">
        <w:rPr>
          <w:szCs w:val="22"/>
        </w:rPr>
        <w:t xml:space="preserve"> </w:t>
      </w:r>
      <w:r w:rsidR="007F334B" w:rsidRPr="00B83D21">
        <w:rPr>
          <w:szCs w:val="22"/>
        </w:rPr>
        <w:t xml:space="preserve">by the Australian Government for the </w:t>
      </w:r>
      <w:r w:rsidR="00D155AF" w:rsidRPr="00B83D21">
        <w:rPr>
          <w:szCs w:val="22"/>
        </w:rPr>
        <w:t>CMH</w:t>
      </w:r>
      <w:r w:rsidR="007F334B" w:rsidRPr="00B83D21">
        <w:rPr>
          <w:szCs w:val="22"/>
        </w:rPr>
        <w:t xml:space="preserve"> Activity</w:t>
      </w:r>
      <w:r w:rsidR="00152942">
        <w:rPr>
          <w:szCs w:val="22"/>
        </w:rPr>
        <w:t>.</w:t>
      </w:r>
    </w:p>
    <w:p w:rsidR="00DB714C" w:rsidRPr="001B613B" w:rsidRDefault="00DB714C" w:rsidP="00D155AF">
      <w:pPr>
        <w:spacing w:before="120" w:after="120"/>
        <w:rPr>
          <w:szCs w:val="22"/>
        </w:rPr>
      </w:pPr>
      <w:r w:rsidRPr="00B83D21">
        <w:rPr>
          <w:szCs w:val="22"/>
        </w:rPr>
        <w:t>Funding amounts are inclusive of discretionary grants awarded under these</w:t>
      </w:r>
      <w:r w:rsidRPr="001B613B">
        <w:rPr>
          <w:szCs w:val="22"/>
        </w:rPr>
        <w:t xml:space="preserve"> Program Guidelines and funding provided through other process such as procurement.</w:t>
      </w:r>
      <w:r w:rsidR="005313DB" w:rsidRPr="001B613B">
        <w:rPr>
          <w:szCs w:val="22"/>
        </w:rPr>
        <w:t xml:space="preserve"> </w:t>
      </w:r>
      <w:r w:rsidRPr="001B613B">
        <w:rPr>
          <w:szCs w:val="22"/>
        </w:rPr>
        <w:t xml:space="preserve">Funding amounts included in these Program Guidelines are estimates and may change in the course of the </w:t>
      </w:r>
      <w:r w:rsidR="00383B81" w:rsidRPr="001B613B">
        <w:rPr>
          <w:szCs w:val="22"/>
        </w:rPr>
        <w:t xml:space="preserve">Budget </w:t>
      </w:r>
      <w:r w:rsidRPr="001B613B">
        <w:rPr>
          <w:szCs w:val="22"/>
        </w:rPr>
        <w:t xml:space="preserve">year as </w:t>
      </w:r>
      <w:r w:rsidR="00383B81" w:rsidRPr="001B613B">
        <w:rPr>
          <w:szCs w:val="22"/>
        </w:rPr>
        <w:t xml:space="preserve">Government </w:t>
      </w:r>
      <w:r w:rsidRPr="001B613B">
        <w:rPr>
          <w:szCs w:val="22"/>
        </w:rPr>
        <w:t xml:space="preserve">priorities change. </w:t>
      </w:r>
    </w:p>
    <w:p w:rsidR="00A74073" w:rsidRPr="001B613B" w:rsidRDefault="00A74073" w:rsidP="00D155AF">
      <w:pPr>
        <w:spacing w:before="120" w:after="120"/>
        <w:rPr>
          <w:szCs w:val="22"/>
        </w:rPr>
      </w:pPr>
      <w:r w:rsidRPr="001B613B">
        <w:rPr>
          <w:szCs w:val="22"/>
        </w:rPr>
        <w:t xml:space="preserve">The Minister for Social Services has overall responsibility for the </w:t>
      </w:r>
      <w:r w:rsidR="00CA2939">
        <w:rPr>
          <w:szCs w:val="22"/>
        </w:rPr>
        <w:t xml:space="preserve">CMH </w:t>
      </w:r>
      <w:r w:rsidRPr="001B613B">
        <w:rPr>
          <w:szCs w:val="22"/>
        </w:rPr>
        <w:t>Activity.</w:t>
      </w:r>
    </w:p>
    <w:p w:rsidR="00A74073" w:rsidRPr="001B613B" w:rsidRDefault="00A74073" w:rsidP="00D155AF">
      <w:pPr>
        <w:spacing w:before="120" w:after="120"/>
        <w:rPr>
          <w:szCs w:val="22"/>
        </w:rPr>
      </w:pPr>
      <w:r w:rsidRPr="001B613B">
        <w:rPr>
          <w:szCs w:val="22"/>
        </w:rPr>
        <w:t xml:space="preserve">Where DSS has invited applications for grants, the final decision about </w:t>
      </w:r>
      <w:r w:rsidR="005313DB" w:rsidRPr="001B613B">
        <w:rPr>
          <w:szCs w:val="22"/>
        </w:rPr>
        <w:t>service delivery areas</w:t>
      </w:r>
      <w:r w:rsidRPr="001B613B">
        <w:rPr>
          <w:szCs w:val="22"/>
        </w:rPr>
        <w:t>, sites and proposals for service delive</w:t>
      </w:r>
      <w:r w:rsidR="00E62CEB" w:rsidRPr="001B613B">
        <w:rPr>
          <w:szCs w:val="22"/>
        </w:rPr>
        <w:t xml:space="preserve">ry will be made by the </w:t>
      </w:r>
      <w:r w:rsidR="00383B81" w:rsidRPr="001B613B">
        <w:rPr>
          <w:szCs w:val="22"/>
        </w:rPr>
        <w:t xml:space="preserve">departmental </w:t>
      </w:r>
      <w:r w:rsidR="00E62CEB" w:rsidRPr="001B613B">
        <w:rPr>
          <w:szCs w:val="22"/>
        </w:rPr>
        <w:t>delegate.</w:t>
      </w:r>
    </w:p>
    <w:p w:rsidR="00E62CEB" w:rsidRPr="001B613B" w:rsidRDefault="00E62CEB" w:rsidP="00D155AF">
      <w:pPr>
        <w:spacing w:before="120" w:after="120"/>
        <w:rPr>
          <w:szCs w:val="22"/>
        </w:rPr>
      </w:pPr>
      <w:r w:rsidRPr="001B613B">
        <w:rPr>
          <w:szCs w:val="22"/>
        </w:rPr>
        <w:t>DSS may negotiate grant agreements ranging up to a five</w:t>
      </w:r>
      <w:r w:rsidR="00383B81" w:rsidRPr="001B613B">
        <w:rPr>
          <w:szCs w:val="22"/>
        </w:rPr>
        <w:t>-</w:t>
      </w:r>
      <w:r w:rsidRPr="001B613B">
        <w:rPr>
          <w:szCs w:val="22"/>
        </w:rPr>
        <w:t>year term based on the grant purpose, degree of risk, and priorities for funding.</w:t>
      </w:r>
    </w:p>
    <w:p w:rsidR="00825EC1" w:rsidRPr="001B613B" w:rsidRDefault="00825EC1" w:rsidP="00D155AF">
      <w:pPr>
        <w:spacing w:before="120" w:after="120"/>
        <w:rPr>
          <w:szCs w:val="22"/>
        </w:rPr>
      </w:pPr>
      <w:r w:rsidRPr="001B613B">
        <w:rPr>
          <w:szCs w:val="22"/>
        </w:rPr>
        <w:t xml:space="preserve">Under the </w:t>
      </w:r>
      <w:r w:rsidR="00152942">
        <w:rPr>
          <w:szCs w:val="22"/>
        </w:rPr>
        <w:t>CMH</w:t>
      </w:r>
      <w:r w:rsidRPr="001B613B">
        <w:rPr>
          <w:szCs w:val="22"/>
        </w:rPr>
        <w:t xml:space="preserve"> </w:t>
      </w:r>
      <w:r w:rsidR="007064E3" w:rsidRPr="001B613B">
        <w:rPr>
          <w:szCs w:val="22"/>
        </w:rPr>
        <w:t>Activity</w:t>
      </w:r>
      <w:r w:rsidRPr="001B613B">
        <w:rPr>
          <w:szCs w:val="22"/>
        </w:rPr>
        <w:t>, distribution of funding is based on Government policy priorities and the needs of individuals and families.</w:t>
      </w:r>
      <w:r w:rsidR="005313DB" w:rsidRPr="001B613B">
        <w:rPr>
          <w:szCs w:val="22"/>
        </w:rPr>
        <w:t xml:space="preserve"> </w:t>
      </w:r>
      <w:r w:rsidRPr="001B613B">
        <w:rPr>
          <w:szCs w:val="22"/>
        </w:rPr>
        <w:t>A number of factors can be considered, including the number of recipients receiving certain Australian Government payments or allowances (e.g. Carer Allowance, Disability Support Pension), statistical data on vulnerable populations (e.g. Indigenous populations, numbers of children rated as developmentally vulnerable on the social competence domain of the Australian Early Development Index (AEDI))</w:t>
      </w:r>
      <w:r w:rsidR="00383B81" w:rsidRPr="001B613B">
        <w:rPr>
          <w:szCs w:val="22"/>
        </w:rPr>
        <w:t>,</w:t>
      </w:r>
      <w:r w:rsidRPr="001B613B">
        <w:rPr>
          <w:szCs w:val="22"/>
        </w:rPr>
        <w:t xml:space="preserve"> and indices of disadvantage (e.g. Socio-Economic Indexes for Areas (SEIFA)).</w:t>
      </w:r>
    </w:p>
    <w:p w:rsidR="001055DB" w:rsidRPr="001B613B" w:rsidRDefault="001055DB" w:rsidP="00D155AF">
      <w:pPr>
        <w:spacing w:before="120" w:after="120"/>
        <w:rPr>
          <w:szCs w:val="22"/>
        </w:rPr>
      </w:pPr>
      <w:r w:rsidRPr="001B613B">
        <w:rPr>
          <w:szCs w:val="22"/>
        </w:rPr>
        <w:lastRenderedPageBreak/>
        <w:t xml:space="preserve">In accordance with the Fair Work Australia decision of 1 February 2012 to increase wages in the Social and Community Services (SACS) sector, DSS will provide supplementation funding to organisations employing SACS workers delivering </w:t>
      </w:r>
      <w:r w:rsidR="00EB6ADA" w:rsidRPr="001B613B">
        <w:rPr>
          <w:szCs w:val="22"/>
        </w:rPr>
        <w:t xml:space="preserve">the </w:t>
      </w:r>
      <w:r w:rsidR="00152942">
        <w:rPr>
          <w:szCs w:val="22"/>
        </w:rPr>
        <w:t>CMH</w:t>
      </w:r>
      <w:r w:rsidR="00EB6ADA" w:rsidRPr="001B613B">
        <w:rPr>
          <w:szCs w:val="22"/>
        </w:rPr>
        <w:t xml:space="preserve"> Activity</w:t>
      </w:r>
      <w:r w:rsidRPr="001B613B">
        <w:rPr>
          <w:szCs w:val="22"/>
        </w:rPr>
        <w:t xml:space="preserve">. To be eligible for supplementation funding organisations must be delivering in-scope </w:t>
      </w:r>
      <w:r w:rsidR="00423325" w:rsidRPr="001B613B">
        <w:rPr>
          <w:szCs w:val="22"/>
        </w:rPr>
        <w:t>Australian Government</w:t>
      </w:r>
      <w:r w:rsidRPr="001B613B">
        <w:rPr>
          <w:szCs w:val="22"/>
        </w:rPr>
        <w:t xml:space="preserve"> funded programs and have employed staff under the </w:t>
      </w:r>
      <w:r w:rsidRPr="00571289">
        <w:rPr>
          <w:i/>
          <w:szCs w:val="22"/>
        </w:rPr>
        <w:t>Social, Community, Home Care and Disability Services Industry Award 2010</w:t>
      </w:r>
      <w:r w:rsidRPr="001B613B">
        <w:rPr>
          <w:szCs w:val="22"/>
        </w:rPr>
        <w:t xml:space="preserve"> (SACS Modern Award), specifically under one of the following Schedules:</w:t>
      </w:r>
    </w:p>
    <w:p w:rsidR="001055DB" w:rsidRPr="001B613B" w:rsidRDefault="001055DB" w:rsidP="00BC3E9F">
      <w:pPr>
        <w:pStyle w:val="ListParagraph"/>
        <w:numPr>
          <w:ilvl w:val="0"/>
          <w:numId w:val="18"/>
        </w:numPr>
        <w:spacing w:after="60"/>
        <w:ind w:left="714" w:hanging="357"/>
        <w:contextualSpacing w:val="0"/>
        <w:rPr>
          <w:iCs/>
          <w:szCs w:val="22"/>
        </w:rPr>
      </w:pPr>
      <w:r w:rsidRPr="001B613B">
        <w:rPr>
          <w:iCs/>
          <w:szCs w:val="22"/>
        </w:rPr>
        <w:t xml:space="preserve">Schedule B – Classification Definitions - Social and Community Services Employees </w:t>
      </w:r>
    </w:p>
    <w:p w:rsidR="001055DB" w:rsidRPr="001B613B" w:rsidRDefault="001055DB" w:rsidP="00BC3E9F">
      <w:pPr>
        <w:pStyle w:val="ListParagraph"/>
        <w:numPr>
          <w:ilvl w:val="0"/>
          <w:numId w:val="18"/>
        </w:numPr>
        <w:spacing w:after="60"/>
        <w:ind w:left="714" w:hanging="357"/>
        <w:contextualSpacing w:val="0"/>
        <w:rPr>
          <w:iCs/>
          <w:szCs w:val="22"/>
        </w:rPr>
      </w:pPr>
      <w:r w:rsidRPr="001B613B">
        <w:rPr>
          <w:iCs/>
          <w:szCs w:val="22"/>
        </w:rPr>
        <w:t>Schedule C – Classification Definitions - Crisis Accommodation Employees.</w:t>
      </w:r>
    </w:p>
    <w:p w:rsidR="001055DB" w:rsidRPr="001B613B" w:rsidRDefault="001055DB" w:rsidP="00B31A6E">
      <w:pPr>
        <w:shd w:val="clear" w:color="auto" w:fill="FFFFFF"/>
        <w:spacing w:before="120" w:after="120"/>
        <w:rPr>
          <w:rFonts w:cs="Arial"/>
          <w:szCs w:val="22"/>
        </w:rPr>
      </w:pPr>
      <w:r w:rsidRPr="001B613B">
        <w:rPr>
          <w:rFonts w:cs="Arial"/>
          <w:szCs w:val="22"/>
        </w:rPr>
        <w:t>Organisations affected by the Western Australia Industrial Relation Commission (WAIRC) SACS Decision of 29 August 2013 may also be entitled to SACS supplementation.</w:t>
      </w:r>
    </w:p>
    <w:p w:rsidR="00323A5D" w:rsidRPr="00031F50" w:rsidRDefault="00323A5D" w:rsidP="008740E2">
      <w:pPr>
        <w:pStyle w:val="Heading1"/>
        <w:spacing w:before="240"/>
      </w:pPr>
      <w:bookmarkStart w:id="65" w:name="_Toc288121094"/>
      <w:bookmarkStart w:id="66" w:name="_Toc358724996"/>
      <w:bookmarkStart w:id="67" w:name="_Toc476061751"/>
      <w:r w:rsidRPr="00031F50">
        <w:t>Applicant eligibility</w:t>
      </w:r>
      <w:bookmarkEnd w:id="65"/>
      <w:bookmarkEnd w:id="66"/>
      <w:bookmarkEnd w:id="67"/>
    </w:p>
    <w:p w:rsidR="00323A5D" w:rsidRPr="001B613B" w:rsidRDefault="00323A5D" w:rsidP="00B31A6E">
      <w:pPr>
        <w:spacing w:before="120" w:after="120"/>
        <w:rPr>
          <w:rFonts w:cs="Arial"/>
          <w:color w:val="000000"/>
          <w:szCs w:val="22"/>
          <w:lang w:val="en-GB"/>
        </w:rPr>
      </w:pPr>
      <w:r w:rsidRPr="001B613B">
        <w:rPr>
          <w:rFonts w:cs="Arial"/>
          <w:color w:val="000000"/>
          <w:szCs w:val="22"/>
        </w:rPr>
        <w:t>T</w:t>
      </w:r>
      <w:r w:rsidRPr="001B613B">
        <w:rPr>
          <w:rFonts w:cs="Arial"/>
          <w:color w:val="000000"/>
          <w:szCs w:val="22"/>
          <w:lang w:val="en-GB"/>
        </w:rPr>
        <w:t xml:space="preserve">he following entity types meet the eligibility requirements to be invited to apply for a grant funding under </w:t>
      </w:r>
      <w:r w:rsidR="00152942">
        <w:rPr>
          <w:rFonts w:cs="Arial"/>
          <w:color w:val="000000"/>
          <w:szCs w:val="22"/>
          <w:lang w:val="en-GB"/>
        </w:rPr>
        <w:t>the CMH</w:t>
      </w:r>
      <w:r w:rsidR="00CD276D">
        <w:rPr>
          <w:rFonts w:cs="Arial"/>
          <w:color w:val="000000"/>
          <w:szCs w:val="22"/>
          <w:lang w:val="en-GB"/>
        </w:rPr>
        <w:t xml:space="preserve"> Activity:</w:t>
      </w:r>
      <w:r w:rsidRPr="001B613B">
        <w:rPr>
          <w:rFonts w:cs="Arial"/>
          <w:color w:val="000000"/>
          <w:szCs w:val="22"/>
          <w:lang w:val="en-GB"/>
        </w:rPr>
        <w:t xml:space="preserve"> </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Incorporated Associations (incorporated under state/territory legislation, commonly have 'Association' or 'Incorporated' or 'Inc.' in their legal name)</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Incorporated Cooperatives (also incorporated under state/territory legislation, commonly have ‘Cooperative' in their legal names)</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 xml:space="preserve">Companies (incorporated under the </w:t>
      </w:r>
      <w:r w:rsidRPr="00571289">
        <w:rPr>
          <w:i/>
          <w:iCs/>
          <w:szCs w:val="22"/>
        </w:rPr>
        <w:t>Corporations Act 2001</w:t>
      </w:r>
      <w:r w:rsidRPr="001B613B">
        <w:rPr>
          <w:iCs/>
          <w:szCs w:val="22"/>
        </w:rPr>
        <w:t xml:space="preserve"> – may be a not-for-profit or for-profit proprietary companies (limited by shares or by guarantee) or public companies)</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 xml:space="preserve">Aboriginal Corporations (incorporated under the </w:t>
      </w:r>
      <w:r w:rsidRPr="00571289">
        <w:rPr>
          <w:i/>
          <w:iCs/>
          <w:szCs w:val="22"/>
        </w:rPr>
        <w:t>Corporations (Aboriginal and Torres Strait Islander) Act 2006</w:t>
      </w:r>
      <w:r w:rsidRPr="001B613B">
        <w:rPr>
          <w:iCs/>
          <w:szCs w:val="22"/>
        </w:rPr>
        <w:t>)</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Organisations established through a specific piece of Commonwealth or state/territory legislation (public benevolent institutions, churches, universities, unions, etc.)</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Partnerships</w:t>
      </w:r>
    </w:p>
    <w:p w:rsidR="00323A5D" w:rsidRPr="001B613B" w:rsidRDefault="00323A5D" w:rsidP="00F0721B">
      <w:pPr>
        <w:numPr>
          <w:ilvl w:val="0"/>
          <w:numId w:val="5"/>
        </w:numPr>
        <w:contextualSpacing/>
        <w:rPr>
          <w:iCs/>
          <w:szCs w:val="22"/>
        </w:rPr>
      </w:pPr>
      <w:r w:rsidRPr="00F0721B">
        <w:rPr>
          <w:rFonts w:cs="Arial"/>
          <w:szCs w:val="22"/>
        </w:rPr>
        <w:t>Trustees</w:t>
      </w:r>
      <w:r w:rsidRPr="001B613B">
        <w:rPr>
          <w:iCs/>
          <w:szCs w:val="22"/>
        </w:rPr>
        <w:t xml:space="preserve"> on behalf of a Trust.</w:t>
      </w:r>
    </w:p>
    <w:p w:rsidR="00323A5D" w:rsidRPr="001B613B" w:rsidRDefault="00323A5D" w:rsidP="00F0721B">
      <w:pPr>
        <w:spacing w:before="120" w:after="120"/>
        <w:rPr>
          <w:rFonts w:cs="Arial"/>
          <w:szCs w:val="22"/>
          <w:lang w:val="en-GB"/>
        </w:rPr>
      </w:pPr>
      <w:r w:rsidRPr="001B613B">
        <w:rPr>
          <w:rFonts w:cs="Arial"/>
          <w:szCs w:val="22"/>
          <w:lang w:val="en-GB"/>
        </w:rPr>
        <w:t xml:space="preserve">The </w:t>
      </w:r>
      <w:r w:rsidRPr="00F0721B">
        <w:rPr>
          <w:szCs w:val="22"/>
        </w:rPr>
        <w:t>following</w:t>
      </w:r>
      <w:r w:rsidRPr="001B613B">
        <w:rPr>
          <w:rFonts w:cs="Arial"/>
          <w:szCs w:val="22"/>
          <w:lang w:val="en-GB"/>
        </w:rPr>
        <w:t xml:space="preserve"> entity types may be invited in special circumstances:</w:t>
      </w:r>
    </w:p>
    <w:p w:rsidR="00323A5D" w:rsidRPr="001B613B" w:rsidRDefault="00323A5D" w:rsidP="00BC3E9F">
      <w:pPr>
        <w:pStyle w:val="ListParagraph"/>
        <w:numPr>
          <w:ilvl w:val="0"/>
          <w:numId w:val="18"/>
        </w:numPr>
        <w:spacing w:after="60"/>
        <w:ind w:left="714" w:hanging="357"/>
        <w:contextualSpacing w:val="0"/>
        <w:rPr>
          <w:iCs/>
          <w:szCs w:val="22"/>
        </w:rPr>
      </w:pPr>
      <w:r w:rsidRPr="001B613B">
        <w:rPr>
          <w:iCs/>
          <w:szCs w:val="22"/>
        </w:rPr>
        <w:t xml:space="preserve">State and territory </w:t>
      </w:r>
      <w:r w:rsidR="00656204">
        <w:rPr>
          <w:iCs/>
          <w:szCs w:val="22"/>
        </w:rPr>
        <w:t>g</w:t>
      </w:r>
      <w:r w:rsidRPr="001B613B">
        <w:rPr>
          <w:iCs/>
          <w:szCs w:val="22"/>
        </w:rPr>
        <w:t>overnments</w:t>
      </w:r>
    </w:p>
    <w:p w:rsidR="00323A5D" w:rsidRPr="001B613B" w:rsidRDefault="00323A5D" w:rsidP="00F0721B">
      <w:pPr>
        <w:numPr>
          <w:ilvl w:val="0"/>
          <w:numId w:val="5"/>
        </w:numPr>
        <w:contextualSpacing/>
        <w:rPr>
          <w:rFonts w:cs="Arial"/>
          <w:szCs w:val="22"/>
        </w:rPr>
      </w:pPr>
      <w:r w:rsidRPr="001B613B">
        <w:rPr>
          <w:rFonts w:cs="Arial"/>
          <w:szCs w:val="22"/>
        </w:rPr>
        <w:t xml:space="preserve">Local </w:t>
      </w:r>
      <w:r w:rsidR="00656204">
        <w:rPr>
          <w:rFonts w:cs="Arial"/>
          <w:szCs w:val="22"/>
        </w:rPr>
        <w:t>g</w:t>
      </w:r>
      <w:r w:rsidRPr="001B613B">
        <w:rPr>
          <w:rFonts w:cs="Arial"/>
          <w:szCs w:val="22"/>
        </w:rPr>
        <w:t>overnments.</w:t>
      </w:r>
    </w:p>
    <w:p w:rsidR="001055DB" w:rsidRPr="005D31B6" w:rsidRDefault="001055DB" w:rsidP="005D31B6">
      <w:pPr>
        <w:pStyle w:val="Heading1"/>
        <w:spacing w:before="240"/>
      </w:pPr>
      <w:bookmarkStart w:id="68" w:name="_Toc476061752"/>
      <w:r w:rsidRPr="005D31B6">
        <w:t>Eligible and ineligible activities</w:t>
      </w:r>
      <w:bookmarkEnd w:id="64"/>
      <w:bookmarkEnd w:id="68"/>
    </w:p>
    <w:p w:rsidR="004C19AB" w:rsidRPr="001B613B" w:rsidRDefault="009D430F" w:rsidP="00B31A6E">
      <w:pPr>
        <w:spacing w:before="120" w:after="120"/>
        <w:rPr>
          <w:rFonts w:cs="Arial"/>
          <w:iCs/>
          <w:szCs w:val="22"/>
        </w:rPr>
      </w:pPr>
      <w:r w:rsidRPr="001B613B">
        <w:rPr>
          <w:rFonts w:cs="Arial"/>
          <w:iCs/>
          <w:szCs w:val="22"/>
        </w:rPr>
        <w:t>F</w:t>
      </w:r>
      <w:r w:rsidR="004C19AB" w:rsidRPr="001B613B">
        <w:rPr>
          <w:rFonts w:cs="Arial"/>
          <w:iCs/>
          <w:szCs w:val="22"/>
        </w:rPr>
        <w:t>unded organisations are required t</w:t>
      </w:r>
      <w:r w:rsidR="001D41E6" w:rsidRPr="001B613B">
        <w:rPr>
          <w:rFonts w:cs="Arial"/>
          <w:iCs/>
          <w:szCs w:val="22"/>
        </w:rPr>
        <w:t>o enter into legally binding grant</w:t>
      </w:r>
      <w:r w:rsidR="004C19AB" w:rsidRPr="001B613B">
        <w:rPr>
          <w:rFonts w:cs="Arial"/>
          <w:iCs/>
          <w:szCs w:val="22"/>
        </w:rPr>
        <w:t xml:space="preserve"> agreement</w:t>
      </w:r>
      <w:r w:rsidR="00F0721B">
        <w:rPr>
          <w:rFonts w:cs="Arial"/>
          <w:iCs/>
          <w:szCs w:val="22"/>
        </w:rPr>
        <w:t>s</w:t>
      </w:r>
      <w:r w:rsidR="004C19AB" w:rsidRPr="001B613B">
        <w:rPr>
          <w:rFonts w:cs="Arial"/>
          <w:iCs/>
          <w:szCs w:val="22"/>
        </w:rPr>
        <w:t xml:space="preserve"> with DSS, which specif</w:t>
      </w:r>
      <w:r w:rsidR="00F0721B">
        <w:rPr>
          <w:rFonts w:cs="Arial"/>
          <w:iCs/>
          <w:szCs w:val="22"/>
        </w:rPr>
        <w:t>y</w:t>
      </w:r>
      <w:r w:rsidR="004C19AB" w:rsidRPr="001B613B">
        <w:rPr>
          <w:rFonts w:cs="Arial"/>
          <w:iCs/>
          <w:szCs w:val="22"/>
        </w:rPr>
        <w:t xml:space="preserve"> a range of contractual obligations, including in relation to record keeping and retention, performance reporting and financial expenditure and acquittal.</w:t>
      </w:r>
    </w:p>
    <w:p w:rsidR="004C19AB" w:rsidRPr="001B613B" w:rsidRDefault="004C19AB" w:rsidP="00B31A6E">
      <w:pPr>
        <w:spacing w:before="120" w:after="120"/>
        <w:rPr>
          <w:rFonts w:cs="Arial"/>
          <w:iCs/>
          <w:szCs w:val="22"/>
        </w:rPr>
      </w:pPr>
      <w:r w:rsidRPr="001B613B">
        <w:rPr>
          <w:rFonts w:cs="Arial"/>
          <w:iCs/>
          <w:szCs w:val="22"/>
        </w:rPr>
        <w:t xml:space="preserve">Funding for the </w:t>
      </w:r>
      <w:r w:rsidR="00152942">
        <w:rPr>
          <w:rFonts w:cs="Arial"/>
          <w:iCs/>
          <w:szCs w:val="22"/>
        </w:rPr>
        <w:t>CMH</w:t>
      </w:r>
      <w:r w:rsidRPr="001B613B">
        <w:rPr>
          <w:rFonts w:cs="Arial"/>
          <w:iCs/>
          <w:szCs w:val="22"/>
        </w:rPr>
        <w:t xml:space="preserve"> </w:t>
      </w:r>
      <w:r w:rsidR="007064E3" w:rsidRPr="001B613B">
        <w:rPr>
          <w:rFonts w:cs="Arial"/>
          <w:iCs/>
          <w:szCs w:val="22"/>
        </w:rPr>
        <w:t>Activity</w:t>
      </w:r>
      <w:r w:rsidRPr="001B613B">
        <w:rPr>
          <w:rFonts w:cs="Arial"/>
          <w:iCs/>
          <w:szCs w:val="22"/>
        </w:rPr>
        <w:t xml:space="preserve"> may be used for:</w:t>
      </w:r>
    </w:p>
    <w:p w:rsidR="004C19AB" w:rsidRPr="001B613B" w:rsidRDefault="004C19AB" w:rsidP="00BC3E9F">
      <w:pPr>
        <w:numPr>
          <w:ilvl w:val="0"/>
          <w:numId w:val="5"/>
        </w:numPr>
        <w:contextualSpacing/>
        <w:rPr>
          <w:rFonts w:cs="Arial"/>
          <w:szCs w:val="22"/>
        </w:rPr>
      </w:pPr>
      <w:r w:rsidRPr="001B613B">
        <w:rPr>
          <w:rFonts w:cs="Arial"/>
          <w:szCs w:val="22"/>
        </w:rPr>
        <w:t xml:space="preserve">staff salaries and on-costs which can be directly attributed to the provision of </w:t>
      </w:r>
      <w:r w:rsidR="00093879">
        <w:rPr>
          <w:rFonts w:cs="Arial"/>
          <w:szCs w:val="22"/>
        </w:rPr>
        <w:t>CMH</w:t>
      </w:r>
      <w:r w:rsidRPr="001B613B">
        <w:rPr>
          <w:rFonts w:cs="Arial"/>
          <w:szCs w:val="22"/>
        </w:rPr>
        <w:t xml:space="preserve"> services in the identified service area or areas as per the grant agreement</w:t>
      </w:r>
    </w:p>
    <w:p w:rsidR="004C19AB" w:rsidRPr="001B613B" w:rsidRDefault="004C19AB" w:rsidP="00BC3E9F">
      <w:pPr>
        <w:numPr>
          <w:ilvl w:val="0"/>
          <w:numId w:val="5"/>
        </w:numPr>
        <w:contextualSpacing/>
        <w:rPr>
          <w:rFonts w:cs="Arial"/>
          <w:szCs w:val="22"/>
        </w:rPr>
      </w:pPr>
      <w:r w:rsidRPr="001B613B">
        <w:rPr>
          <w:rFonts w:cs="Arial"/>
          <w:szCs w:val="22"/>
        </w:rPr>
        <w:t xml:space="preserve">employee training for paid and unpaid staff including Committee and Board members, that is relevant, appropriate and in line with </w:t>
      </w:r>
      <w:r w:rsidR="00093879">
        <w:rPr>
          <w:rFonts w:cs="Arial"/>
          <w:szCs w:val="22"/>
        </w:rPr>
        <w:t>CMH</w:t>
      </w:r>
      <w:r w:rsidRPr="001B613B">
        <w:rPr>
          <w:rFonts w:cs="Arial"/>
          <w:szCs w:val="22"/>
        </w:rPr>
        <w:t xml:space="preserve"> services</w:t>
      </w:r>
    </w:p>
    <w:p w:rsidR="004C19AB" w:rsidRPr="001B613B" w:rsidRDefault="004C19AB" w:rsidP="00BC3E9F">
      <w:pPr>
        <w:numPr>
          <w:ilvl w:val="0"/>
          <w:numId w:val="5"/>
        </w:numPr>
        <w:contextualSpacing/>
        <w:rPr>
          <w:rFonts w:cs="Arial"/>
          <w:szCs w:val="22"/>
        </w:rPr>
      </w:pPr>
      <w:r w:rsidRPr="001B613B">
        <w:rPr>
          <w:rFonts w:cs="Arial"/>
          <w:szCs w:val="22"/>
        </w:rPr>
        <w:t xml:space="preserve">operating and administration expenses directly related to the delivery of services, such as: </w:t>
      </w:r>
    </w:p>
    <w:p w:rsidR="004C19AB" w:rsidRPr="001B613B" w:rsidRDefault="004C19AB" w:rsidP="00BC3E9F">
      <w:pPr>
        <w:numPr>
          <w:ilvl w:val="1"/>
          <w:numId w:val="4"/>
        </w:numPr>
        <w:ind w:left="1434" w:hanging="357"/>
        <w:rPr>
          <w:rFonts w:cs="Arial"/>
          <w:iCs/>
          <w:szCs w:val="22"/>
        </w:rPr>
      </w:pPr>
      <w:r w:rsidRPr="001B613B">
        <w:rPr>
          <w:rFonts w:cs="Arial"/>
          <w:iCs/>
          <w:szCs w:val="22"/>
        </w:rPr>
        <w:t>materials and equipment directly relating to service delivery</w:t>
      </w:r>
    </w:p>
    <w:p w:rsidR="004C19AB" w:rsidRPr="001B613B" w:rsidRDefault="004C19AB" w:rsidP="00BC3E9F">
      <w:pPr>
        <w:numPr>
          <w:ilvl w:val="1"/>
          <w:numId w:val="4"/>
        </w:numPr>
        <w:ind w:left="1434" w:hanging="357"/>
        <w:rPr>
          <w:rFonts w:cs="Arial"/>
          <w:iCs/>
          <w:szCs w:val="22"/>
        </w:rPr>
      </w:pPr>
      <w:r w:rsidRPr="001B613B">
        <w:rPr>
          <w:rFonts w:cs="Arial"/>
          <w:iCs/>
          <w:szCs w:val="22"/>
        </w:rPr>
        <w:t>marketing of services</w:t>
      </w:r>
    </w:p>
    <w:p w:rsidR="004C19AB" w:rsidRPr="001B613B" w:rsidRDefault="004C19AB" w:rsidP="00BC3E9F">
      <w:pPr>
        <w:numPr>
          <w:ilvl w:val="1"/>
          <w:numId w:val="4"/>
        </w:numPr>
        <w:ind w:left="1434" w:hanging="357"/>
        <w:rPr>
          <w:rFonts w:cs="Arial"/>
          <w:iCs/>
          <w:szCs w:val="22"/>
        </w:rPr>
      </w:pPr>
      <w:r w:rsidRPr="001B613B">
        <w:rPr>
          <w:rFonts w:cs="Arial"/>
          <w:iCs/>
          <w:szCs w:val="22"/>
        </w:rPr>
        <w:t>costs of service evaluation</w:t>
      </w:r>
    </w:p>
    <w:p w:rsidR="004C19AB" w:rsidRPr="001B613B" w:rsidRDefault="004C19AB" w:rsidP="00BC3E9F">
      <w:pPr>
        <w:numPr>
          <w:ilvl w:val="1"/>
          <w:numId w:val="4"/>
        </w:numPr>
        <w:ind w:left="1434" w:hanging="357"/>
        <w:rPr>
          <w:rFonts w:cs="Arial"/>
          <w:iCs/>
          <w:szCs w:val="22"/>
        </w:rPr>
      </w:pPr>
      <w:r w:rsidRPr="001B613B">
        <w:rPr>
          <w:rFonts w:cs="Arial"/>
          <w:iCs/>
          <w:szCs w:val="22"/>
        </w:rPr>
        <w:t>telephones</w:t>
      </w:r>
    </w:p>
    <w:p w:rsidR="004C19AB" w:rsidRPr="001B613B" w:rsidRDefault="004C19AB" w:rsidP="00BC3E9F">
      <w:pPr>
        <w:numPr>
          <w:ilvl w:val="1"/>
          <w:numId w:val="4"/>
        </w:numPr>
        <w:ind w:left="1434" w:hanging="357"/>
        <w:rPr>
          <w:rFonts w:cs="Arial"/>
          <w:iCs/>
          <w:szCs w:val="22"/>
        </w:rPr>
      </w:pPr>
      <w:r w:rsidRPr="001B613B">
        <w:rPr>
          <w:rFonts w:cs="Arial"/>
          <w:iCs/>
          <w:szCs w:val="22"/>
        </w:rPr>
        <w:lastRenderedPageBreak/>
        <w:t>rent and outgoings</w:t>
      </w:r>
    </w:p>
    <w:p w:rsidR="004C19AB" w:rsidRPr="001B613B" w:rsidRDefault="004C19AB" w:rsidP="00BC3E9F">
      <w:pPr>
        <w:numPr>
          <w:ilvl w:val="1"/>
          <w:numId w:val="4"/>
        </w:numPr>
        <w:ind w:left="1434" w:hanging="357"/>
        <w:rPr>
          <w:rFonts w:cs="Arial"/>
          <w:iCs/>
          <w:szCs w:val="22"/>
        </w:rPr>
      </w:pPr>
      <w:r w:rsidRPr="001B613B">
        <w:rPr>
          <w:rFonts w:cs="Arial"/>
          <w:iCs/>
          <w:szCs w:val="22"/>
        </w:rPr>
        <w:t>computer/I</w:t>
      </w:r>
      <w:r w:rsidR="00093879">
        <w:rPr>
          <w:rFonts w:cs="Arial"/>
          <w:iCs/>
          <w:szCs w:val="22"/>
        </w:rPr>
        <w:t>C</w:t>
      </w:r>
      <w:r w:rsidRPr="001B613B">
        <w:rPr>
          <w:rFonts w:cs="Arial"/>
          <w:iCs/>
          <w:szCs w:val="22"/>
        </w:rPr>
        <w:t>T/website/software</w:t>
      </w:r>
    </w:p>
    <w:p w:rsidR="004C19AB" w:rsidRPr="001B613B" w:rsidRDefault="004C19AB" w:rsidP="00BC3E9F">
      <w:pPr>
        <w:numPr>
          <w:ilvl w:val="1"/>
          <w:numId w:val="4"/>
        </w:numPr>
        <w:ind w:left="1434" w:hanging="357"/>
        <w:rPr>
          <w:rFonts w:cs="Arial"/>
          <w:iCs/>
          <w:szCs w:val="22"/>
        </w:rPr>
      </w:pPr>
      <w:r w:rsidRPr="001B613B">
        <w:rPr>
          <w:rFonts w:cs="Arial"/>
          <w:iCs/>
          <w:szCs w:val="22"/>
        </w:rPr>
        <w:t>insurance</w:t>
      </w:r>
    </w:p>
    <w:p w:rsidR="004C19AB" w:rsidRPr="001B613B" w:rsidRDefault="004C19AB" w:rsidP="00BC3E9F">
      <w:pPr>
        <w:numPr>
          <w:ilvl w:val="1"/>
          <w:numId w:val="4"/>
        </w:numPr>
        <w:ind w:left="1434" w:hanging="357"/>
        <w:rPr>
          <w:rFonts w:cs="Arial"/>
          <w:iCs/>
          <w:szCs w:val="22"/>
        </w:rPr>
      </w:pPr>
      <w:r w:rsidRPr="001B613B">
        <w:rPr>
          <w:rFonts w:cs="Arial"/>
          <w:iCs/>
          <w:szCs w:val="22"/>
        </w:rPr>
        <w:t>utilities</w:t>
      </w:r>
    </w:p>
    <w:p w:rsidR="004C19AB" w:rsidRPr="001B613B" w:rsidRDefault="004C19AB" w:rsidP="00BC3E9F">
      <w:pPr>
        <w:numPr>
          <w:ilvl w:val="1"/>
          <w:numId w:val="4"/>
        </w:numPr>
        <w:ind w:left="1434" w:hanging="357"/>
        <w:rPr>
          <w:rFonts w:cs="Arial"/>
          <w:iCs/>
          <w:szCs w:val="22"/>
        </w:rPr>
      </w:pPr>
      <w:r w:rsidRPr="001B613B">
        <w:rPr>
          <w:rFonts w:cs="Arial"/>
          <w:iCs/>
          <w:szCs w:val="22"/>
        </w:rPr>
        <w:t>postage</w:t>
      </w:r>
    </w:p>
    <w:p w:rsidR="004C19AB" w:rsidRPr="001B613B" w:rsidRDefault="004C19AB" w:rsidP="00BC3E9F">
      <w:pPr>
        <w:numPr>
          <w:ilvl w:val="1"/>
          <w:numId w:val="4"/>
        </w:numPr>
        <w:ind w:left="1434" w:hanging="357"/>
        <w:rPr>
          <w:rFonts w:cs="Arial"/>
          <w:iCs/>
          <w:szCs w:val="22"/>
        </w:rPr>
      </w:pPr>
      <w:r w:rsidRPr="001B613B">
        <w:rPr>
          <w:rFonts w:cs="Arial"/>
          <w:iCs/>
          <w:szCs w:val="22"/>
        </w:rPr>
        <w:t>stationery and printing</w:t>
      </w:r>
    </w:p>
    <w:p w:rsidR="004C19AB" w:rsidRPr="001B613B" w:rsidRDefault="004C19AB" w:rsidP="00BC3E9F">
      <w:pPr>
        <w:numPr>
          <w:ilvl w:val="1"/>
          <w:numId w:val="4"/>
        </w:numPr>
        <w:ind w:left="1434" w:hanging="357"/>
        <w:rPr>
          <w:rFonts w:cs="Arial"/>
          <w:iCs/>
          <w:szCs w:val="22"/>
        </w:rPr>
      </w:pPr>
      <w:r w:rsidRPr="001B613B">
        <w:rPr>
          <w:rFonts w:cs="Arial"/>
          <w:iCs/>
          <w:szCs w:val="22"/>
        </w:rPr>
        <w:t>accounting and auditing</w:t>
      </w:r>
    </w:p>
    <w:p w:rsidR="004C19AB" w:rsidRPr="001B613B" w:rsidRDefault="004C19AB" w:rsidP="00BC3E9F">
      <w:pPr>
        <w:numPr>
          <w:ilvl w:val="1"/>
          <w:numId w:val="4"/>
        </w:numPr>
        <w:ind w:left="1434" w:hanging="357"/>
        <w:rPr>
          <w:rFonts w:cs="Arial"/>
          <w:iCs/>
          <w:szCs w:val="22"/>
        </w:rPr>
      </w:pPr>
      <w:r w:rsidRPr="001B613B">
        <w:rPr>
          <w:rFonts w:cs="Arial"/>
          <w:iCs/>
          <w:szCs w:val="22"/>
        </w:rPr>
        <w:t>travel/accommodation costs</w:t>
      </w:r>
    </w:p>
    <w:p w:rsidR="004C19AB" w:rsidRPr="001B613B" w:rsidRDefault="004C19AB" w:rsidP="00BC3E9F">
      <w:pPr>
        <w:numPr>
          <w:ilvl w:val="1"/>
          <w:numId w:val="4"/>
        </w:numPr>
        <w:ind w:left="1434" w:hanging="357"/>
        <w:rPr>
          <w:rFonts w:cs="Arial"/>
          <w:iCs/>
          <w:szCs w:val="22"/>
        </w:rPr>
      </w:pPr>
      <w:r w:rsidRPr="001B613B">
        <w:rPr>
          <w:rFonts w:cs="Arial"/>
          <w:iCs/>
          <w:szCs w:val="22"/>
        </w:rPr>
        <w:t xml:space="preserve">assets as defined in the </w:t>
      </w:r>
      <w:r w:rsidR="00383B81" w:rsidRPr="001B613B">
        <w:rPr>
          <w:rFonts w:cs="Arial"/>
          <w:iCs/>
          <w:szCs w:val="22"/>
        </w:rPr>
        <w:t>Grant</w:t>
      </w:r>
      <w:r w:rsidRPr="001B613B">
        <w:rPr>
          <w:rFonts w:cs="Arial"/>
          <w:iCs/>
          <w:szCs w:val="22"/>
        </w:rPr>
        <w:t xml:space="preserve"> Conditions</w:t>
      </w:r>
      <w:r w:rsidR="008D7369" w:rsidRPr="001B613B">
        <w:rPr>
          <w:rFonts w:cs="Arial"/>
          <w:iCs/>
          <w:szCs w:val="22"/>
        </w:rPr>
        <w:t xml:space="preserve"> that can be reasonably attributed to meeting agreement deliverables.</w:t>
      </w:r>
    </w:p>
    <w:p w:rsidR="004C19AB" w:rsidRPr="001B613B" w:rsidRDefault="004C19AB" w:rsidP="00B31A6E">
      <w:pPr>
        <w:autoSpaceDE w:val="0"/>
        <w:autoSpaceDN w:val="0"/>
        <w:adjustRightInd w:val="0"/>
        <w:spacing w:before="120" w:after="120"/>
        <w:rPr>
          <w:rFonts w:cs="Arial"/>
          <w:b/>
          <w:bCs/>
          <w:szCs w:val="22"/>
        </w:rPr>
      </w:pPr>
      <w:r w:rsidRPr="001B613B">
        <w:rPr>
          <w:rFonts w:cs="Arial"/>
          <w:szCs w:val="22"/>
          <w:lang w:val="en-GB"/>
        </w:rPr>
        <w:t xml:space="preserve">The </w:t>
      </w:r>
      <w:r w:rsidR="00383B81" w:rsidRPr="001B613B">
        <w:rPr>
          <w:rFonts w:cs="Arial"/>
          <w:bCs/>
          <w:color w:val="000000"/>
          <w:szCs w:val="22"/>
        </w:rPr>
        <w:t>Grant</w:t>
      </w:r>
      <w:r w:rsidRPr="001B613B">
        <w:rPr>
          <w:rFonts w:cs="Arial"/>
          <w:szCs w:val="22"/>
          <w:lang w:val="en-GB"/>
        </w:rPr>
        <w:t xml:space="preserve"> Conditions outline how funds must be spent, acquitted and repaid (if necessary).</w:t>
      </w:r>
    </w:p>
    <w:p w:rsidR="004C19AB" w:rsidRPr="001B613B" w:rsidRDefault="004C19AB" w:rsidP="00B31A6E">
      <w:pPr>
        <w:spacing w:before="120" w:after="120"/>
        <w:rPr>
          <w:rFonts w:cs="Arial"/>
          <w:iCs/>
          <w:szCs w:val="22"/>
        </w:rPr>
      </w:pPr>
      <w:r w:rsidRPr="001B613B">
        <w:rPr>
          <w:rFonts w:cs="Arial"/>
          <w:iCs/>
          <w:szCs w:val="22"/>
        </w:rPr>
        <w:t xml:space="preserve">Ineligible activities under </w:t>
      </w:r>
      <w:r w:rsidR="00093879">
        <w:rPr>
          <w:rFonts w:cs="Arial"/>
          <w:iCs/>
          <w:szCs w:val="22"/>
        </w:rPr>
        <w:t>the CMH</w:t>
      </w:r>
      <w:r w:rsidR="00CD276D">
        <w:rPr>
          <w:rFonts w:cs="Arial"/>
          <w:iCs/>
          <w:szCs w:val="22"/>
        </w:rPr>
        <w:t xml:space="preserve"> Activity</w:t>
      </w:r>
      <w:r w:rsidR="00093879">
        <w:rPr>
          <w:rFonts w:cs="Arial"/>
          <w:iCs/>
          <w:szCs w:val="22"/>
        </w:rPr>
        <w:t xml:space="preserve"> </w:t>
      </w:r>
      <w:r w:rsidRPr="001B613B">
        <w:rPr>
          <w:rFonts w:cs="Arial"/>
          <w:iCs/>
          <w:szCs w:val="22"/>
        </w:rPr>
        <w:t>are:</w:t>
      </w:r>
    </w:p>
    <w:p w:rsidR="004C19AB" w:rsidRPr="001B613B" w:rsidRDefault="004C19AB" w:rsidP="00BC3E9F">
      <w:pPr>
        <w:numPr>
          <w:ilvl w:val="0"/>
          <w:numId w:val="5"/>
        </w:numPr>
        <w:contextualSpacing/>
        <w:rPr>
          <w:rFonts w:cs="Arial"/>
          <w:szCs w:val="22"/>
        </w:rPr>
      </w:pPr>
      <w:r w:rsidRPr="001B613B">
        <w:rPr>
          <w:rFonts w:cs="Arial"/>
          <w:szCs w:val="22"/>
        </w:rPr>
        <w:t>purchase of land</w:t>
      </w:r>
    </w:p>
    <w:p w:rsidR="004C19AB" w:rsidRPr="001B613B" w:rsidRDefault="004C19AB" w:rsidP="00BC3E9F">
      <w:pPr>
        <w:numPr>
          <w:ilvl w:val="0"/>
          <w:numId w:val="5"/>
        </w:numPr>
        <w:contextualSpacing/>
        <w:rPr>
          <w:rFonts w:cs="Arial"/>
          <w:szCs w:val="22"/>
        </w:rPr>
      </w:pPr>
      <w:r w:rsidRPr="001B613B">
        <w:rPr>
          <w:rFonts w:cs="Arial"/>
          <w:szCs w:val="22"/>
        </w:rPr>
        <w:t xml:space="preserve">funding to cover retrospective costs </w:t>
      </w:r>
    </w:p>
    <w:p w:rsidR="004C19AB" w:rsidRPr="001B613B" w:rsidRDefault="004C19AB" w:rsidP="00BC3E9F">
      <w:pPr>
        <w:numPr>
          <w:ilvl w:val="0"/>
          <w:numId w:val="5"/>
        </w:numPr>
        <w:contextualSpacing/>
        <w:rPr>
          <w:rFonts w:cs="Arial"/>
          <w:szCs w:val="22"/>
        </w:rPr>
      </w:pPr>
      <w:r w:rsidRPr="001B613B">
        <w:rPr>
          <w:rFonts w:cs="Arial"/>
          <w:szCs w:val="22"/>
        </w:rPr>
        <w:t>costs incurred in the preparation of a funding application or related documentation</w:t>
      </w:r>
    </w:p>
    <w:p w:rsidR="004C19AB" w:rsidRPr="001B613B" w:rsidRDefault="004C19AB" w:rsidP="00BC3E9F">
      <w:pPr>
        <w:numPr>
          <w:ilvl w:val="0"/>
          <w:numId w:val="5"/>
        </w:numPr>
        <w:contextualSpacing/>
        <w:rPr>
          <w:rFonts w:cs="Arial"/>
          <w:szCs w:val="22"/>
        </w:rPr>
      </w:pPr>
      <w:r w:rsidRPr="001B613B">
        <w:rPr>
          <w:rFonts w:cs="Arial"/>
          <w:szCs w:val="22"/>
        </w:rPr>
        <w:t>major construction/capital works</w:t>
      </w:r>
    </w:p>
    <w:p w:rsidR="004C19AB" w:rsidRPr="001B613B" w:rsidRDefault="004C19AB" w:rsidP="00BC3E9F">
      <w:pPr>
        <w:numPr>
          <w:ilvl w:val="0"/>
          <w:numId w:val="5"/>
        </w:numPr>
        <w:contextualSpacing/>
        <w:rPr>
          <w:rFonts w:cs="Arial"/>
          <w:szCs w:val="22"/>
        </w:rPr>
      </w:pPr>
      <w:r w:rsidRPr="001B613B">
        <w:rPr>
          <w:rFonts w:cs="Arial"/>
          <w:szCs w:val="22"/>
        </w:rPr>
        <w:t>overseas travel</w:t>
      </w:r>
      <w:r w:rsidR="006174D2" w:rsidRPr="001B613B">
        <w:rPr>
          <w:rFonts w:cs="Arial"/>
          <w:szCs w:val="22"/>
        </w:rPr>
        <w:t xml:space="preserve"> </w:t>
      </w:r>
    </w:p>
    <w:p w:rsidR="004C19AB" w:rsidRPr="001B613B" w:rsidRDefault="004C19AB" w:rsidP="00BC3E9F">
      <w:pPr>
        <w:numPr>
          <w:ilvl w:val="0"/>
          <w:numId w:val="5"/>
        </w:numPr>
        <w:contextualSpacing/>
        <w:rPr>
          <w:rFonts w:cs="Arial"/>
          <w:szCs w:val="22"/>
        </w:rPr>
      </w:pPr>
      <w:r w:rsidRPr="001B613B">
        <w:rPr>
          <w:rFonts w:cs="Arial"/>
          <w:szCs w:val="22"/>
        </w:rPr>
        <w:t>activities</w:t>
      </w:r>
      <w:r w:rsidR="00C33A56" w:rsidRPr="001B613B">
        <w:rPr>
          <w:rFonts w:cs="Arial"/>
          <w:szCs w:val="22"/>
        </w:rPr>
        <w:t xml:space="preserve"> for which other Commonwealth, state, t</w:t>
      </w:r>
      <w:r w:rsidRPr="001B613B">
        <w:rPr>
          <w:rFonts w:cs="Arial"/>
          <w:szCs w:val="22"/>
        </w:rPr>
        <w:t xml:space="preserve">erritory or </w:t>
      </w:r>
      <w:r w:rsidR="00C33A56" w:rsidRPr="001B613B">
        <w:rPr>
          <w:rFonts w:cs="Arial"/>
          <w:szCs w:val="22"/>
        </w:rPr>
        <w:t>l</w:t>
      </w:r>
      <w:r w:rsidRPr="001B613B">
        <w:rPr>
          <w:rFonts w:cs="Arial"/>
          <w:szCs w:val="22"/>
        </w:rPr>
        <w:t xml:space="preserve">ocal </w:t>
      </w:r>
      <w:r w:rsidR="00C33A56" w:rsidRPr="001B613B">
        <w:rPr>
          <w:rFonts w:cs="Arial"/>
          <w:szCs w:val="22"/>
        </w:rPr>
        <w:t>g</w:t>
      </w:r>
      <w:r w:rsidRPr="001B613B">
        <w:rPr>
          <w:rFonts w:cs="Arial"/>
          <w:szCs w:val="22"/>
        </w:rPr>
        <w:t>overnment bodies have primary responsibility.</w:t>
      </w:r>
    </w:p>
    <w:p w:rsidR="001055DB" w:rsidRPr="002D0B54" w:rsidRDefault="007064E3" w:rsidP="00714C3F">
      <w:pPr>
        <w:pStyle w:val="Heading1"/>
        <w:spacing w:before="240"/>
      </w:pPr>
      <w:bookmarkStart w:id="69" w:name="_Toc269211093"/>
      <w:bookmarkStart w:id="70" w:name="_Toc358725000"/>
      <w:r>
        <w:t>Activity</w:t>
      </w:r>
      <w:r w:rsidR="001055DB" w:rsidRPr="00031F50">
        <w:t xml:space="preserve"> </w:t>
      </w:r>
      <w:bookmarkStart w:id="71" w:name="_Toc476061753"/>
      <w:r w:rsidR="001055DB" w:rsidRPr="00031F50">
        <w:t>links and working with other agencies and services</w:t>
      </w:r>
      <w:bookmarkEnd w:id="69"/>
      <w:bookmarkEnd w:id="70"/>
      <w:bookmarkEnd w:id="71"/>
    </w:p>
    <w:p w:rsidR="00526148" w:rsidRPr="001B613B" w:rsidRDefault="00526148" w:rsidP="00B31A6E">
      <w:pPr>
        <w:spacing w:before="120" w:after="120"/>
        <w:contextualSpacing/>
        <w:rPr>
          <w:rFonts w:cs="Arial"/>
          <w:color w:val="000000"/>
          <w:szCs w:val="22"/>
        </w:rPr>
      </w:pPr>
      <w:r w:rsidRPr="001B613B">
        <w:rPr>
          <w:rFonts w:cs="Arial"/>
          <w:color w:val="000000"/>
          <w:szCs w:val="22"/>
        </w:rPr>
        <w:t xml:space="preserve">The </w:t>
      </w:r>
      <w:r w:rsidR="00093879">
        <w:rPr>
          <w:rFonts w:cs="Arial"/>
          <w:color w:val="000000"/>
          <w:szCs w:val="22"/>
        </w:rPr>
        <w:t xml:space="preserve">CMH </w:t>
      </w:r>
      <w:r w:rsidR="00CD276D">
        <w:rPr>
          <w:rFonts w:cs="Arial"/>
          <w:color w:val="000000"/>
          <w:szCs w:val="22"/>
        </w:rPr>
        <w:t xml:space="preserve">Activity </w:t>
      </w:r>
      <w:r w:rsidRPr="001B613B">
        <w:rPr>
          <w:rFonts w:cs="Arial"/>
          <w:color w:val="000000"/>
          <w:szCs w:val="22"/>
        </w:rPr>
        <w:t xml:space="preserve">is designed to provide holistic and flexible support and therefore organisations applying to deliver under this </w:t>
      </w:r>
      <w:r w:rsidR="007064E3" w:rsidRPr="001B613B">
        <w:rPr>
          <w:rFonts w:cs="Arial"/>
          <w:color w:val="000000"/>
          <w:szCs w:val="22"/>
        </w:rPr>
        <w:t>Activity</w:t>
      </w:r>
      <w:r w:rsidRPr="001B613B">
        <w:rPr>
          <w:rFonts w:cs="Arial"/>
          <w:color w:val="000000"/>
          <w:szCs w:val="22"/>
        </w:rPr>
        <w:t xml:space="preserve"> must demonstrate how well established they are in local community networks.</w:t>
      </w:r>
    </w:p>
    <w:p w:rsidR="001055DB" w:rsidRPr="0000794D" w:rsidRDefault="001055DB" w:rsidP="00714C3F">
      <w:pPr>
        <w:pStyle w:val="Heading1"/>
        <w:spacing w:before="240"/>
      </w:pPr>
      <w:bookmarkStart w:id="72" w:name="_Toc269211094"/>
      <w:bookmarkStart w:id="73" w:name="_Toc358725001"/>
      <w:bookmarkStart w:id="74" w:name="_Toc476061754"/>
      <w:r w:rsidRPr="0000794D">
        <w:t>Specialist requirements (e.g. Legislative requirements)</w:t>
      </w:r>
      <w:bookmarkEnd w:id="72"/>
      <w:bookmarkEnd w:id="73"/>
      <w:bookmarkEnd w:id="74"/>
    </w:p>
    <w:p w:rsidR="003326DF" w:rsidRPr="001B613B" w:rsidRDefault="003326DF" w:rsidP="00B31A6E">
      <w:pPr>
        <w:spacing w:before="120" w:after="120"/>
        <w:rPr>
          <w:rFonts w:cs="Arial"/>
          <w:color w:val="000000"/>
          <w:szCs w:val="22"/>
        </w:rPr>
      </w:pPr>
      <w:r w:rsidRPr="001B613B">
        <w:rPr>
          <w:rFonts w:cs="Arial"/>
          <w:color w:val="000000"/>
          <w:szCs w:val="22"/>
        </w:rPr>
        <w:t xml:space="preserve">Service Providers funded under </w:t>
      </w:r>
      <w:r w:rsidR="00A65C5F" w:rsidRPr="001B613B">
        <w:rPr>
          <w:rFonts w:cs="Arial"/>
          <w:color w:val="000000"/>
          <w:szCs w:val="22"/>
        </w:rPr>
        <w:t xml:space="preserve">the </w:t>
      </w:r>
      <w:r w:rsidR="00093879">
        <w:rPr>
          <w:rFonts w:cs="Arial"/>
          <w:color w:val="000000"/>
          <w:szCs w:val="22"/>
        </w:rPr>
        <w:t xml:space="preserve">CMH </w:t>
      </w:r>
      <w:r w:rsidR="00CD276D">
        <w:rPr>
          <w:rFonts w:cs="Arial"/>
          <w:color w:val="000000"/>
          <w:szCs w:val="22"/>
        </w:rPr>
        <w:t>Activity</w:t>
      </w:r>
      <w:r w:rsidR="00A65C5F" w:rsidRPr="001B613B">
        <w:rPr>
          <w:rFonts w:cs="Arial"/>
          <w:color w:val="000000"/>
          <w:szCs w:val="22"/>
        </w:rPr>
        <w:t xml:space="preserve"> </w:t>
      </w:r>
      <w:r w:rsidRPr="001B613B">
        <w:rPr>
          <w:rFonts w:cs="Arial"/>
          <w:color w:val="000000"/>
          <w:szCs w:val="22"/>
        </w:rPr>
        <w:t>are to ensure that services are delivered in accordance with</w:t>
      </w:r>
      <w:r w:rsidR="00423325" w:rsidRPr="001B613B">
        <w:rPr>
          <w:rFonts w:cs="Arial"/>
          <w:color w:val="000000"/>
          <w:szCs w:val="22"/>
        </w:rPr>
        <w:t xml:space="preserve"> all relevant Commonwealth and </w:t>
      </w:r>
      <w:r w:rsidR="00C33A56" w:rsidRPr="001B613B">
        <w:rPr>
          <w:rFonts w:cs="Arial"/>
          <w:color w:val="000000"/>
          <w:szCs w:val="22"/>
        </w:rPr>
        <w:t>s</w:t>
      </w:r>
      <w:r w:rsidRPr="001B613B">
        <w:rPr>
          <w:rFonts w:cs="Arial"/>
          <w:color w:val="000000"/>
          <w:szCs w:val="22"/>
        </w:rPr>
        <w:t xml:space="preserve">tate and </w:t>
      </w:r>
      <w:r w:rsidR="00C33A56" w:rsidRPr="001B613B">
        <w:rPr>
          <w:rFonts w:cs="Arial"/>
          <w:color w:val="000000"/>
          <w:szCs w:val="22"/>
        </w:rPr>
        <w:t>t</w:t>
      </w:r>
      <w:r w:rsidRPr="001B613B">
        <w:rPr>
          <w:rFonts w:cs="Arial"/>
          <w:color w:val="000000"/>
          <w:szCs w:val="22"/>
        </w:rPr>
        <w:t xml:space="preserve">erritory legislation. </w:t>
      </w:r>
    </w:p>
    <w:p w:rsidR="003326DF" w:rsidRPr="001B613B" w:rsidRDefault="003326DF" w:rsidP="00B31A6E">
      <w:pPr>
        <w:spacing w:before="120" w:after="120"/>
        <w:rPr>
          <w:rFonts w:cs="Arial"/>
          <w:color w:val="000000"/>
          <w:szCs w:val="22"/>
        </w:rPr>
      </w:pPr>
      <w:r w:rsidRPr="001B613B">
        <w:rPr>
          <w:rFonts w:cs="Arial"/>
          <w:color w:val="000000"/>
          <w:szCs w:val="22"/>
        </w:rPr>
        <w:t>These include, but are not limited to:</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szCs w:val="22"/>
        </w:rPr>
        <w:t>State and</w:t>
      </w:r>
      <w:r w:rsidR="00EB6ADA" w:rsidRPr="001B613B">
        <w:rPr>
          <w:rFonts w:cs="Arial"/>
          <w:szCs w:val="22"/>
        </w:rPr>
        <w:t xml:space="preserve"> </w:t>
      </w:r>
      <w:r w:rsidR="00C33A56" w:rsidRPr="001B613B">
        <w:rPr>
          <w:rFonts w:cs="Arial"/>
          <w:szCs w:val="22"/>
        </w:rPr>
        <w:t>t</w:t>
      </w:r>
      <w:r w:rsidRPr="001B613B">
        <w:rPr>
          <w:rFonts w:cs="Arial"/>
          <w:szCs w:val="22"/>
        </w:rPr>
        <w:t xml:space="preserve">erritory mental health </w:t>
      </w:r>
      <w:r w:rsidR="00862A54">
        <w:rPr>
          <w:rFonts w:cs="Arial"/>
          <w:szCs w:val="22"/>
        </w:rPr>
        <w:t>A</w:t>
      </w:r>
      <w:r w:rsidR="00862A54" w:rsidRPr="001B613B">
        <w:rPr>
          <w:rFonts w:cs="Arial"/>
          <w:szCs w:val="22"/>
        </w:rPr>
        <w:t>cts</w:t>
      </w:r>
    </w:p>
    <w:p w:rsidR="003326DF" w:rsidRPr="001B613B" w:rsidRDefault="00EB6ADA" w:rsidP="00BC3E9F">
      <w:pPr>
        <w:pStyle w:val="ListParagraph"/>
        <w:numPr>
          <w:ilvl w:val="1"/>
          <w:numId w:val="9"/>
        </w:numPr>
        <w:autoSpaceDE w:val="0"/>
        <w:autoSpaceDN w:val="0"/>
        <w:adjustRightInd w:val="0"/>
        <w:rPr>
          <w:rFonts w:cs="Arial"/>
          <w:szCs w:val="22"/>
        </w:rPr>
      </w:pPr>
      <w:r w:rsidRPr="001B613B">
        <w:rPr>
          <w:rFonts w:cs="Arial"/>
          <w:szCs w:val="22"/>
        </w:rPr>
        <w:t xml:space="preserve">State and </w:t>
      </w:r>
      <w:r w:rsidR="00C33A56" w:rsidRPr="001B613B">
        <w:rPr>
          <w:rFonts w:cs="Arial"/>
          <w:szCs w:val="22"/>
        </w:rPr>
        <w:t>t</w:t>
      </w:r>
      <w:r w:rsidR="003326DF" w:rsidRPr="001B613B">
        <w:rPr>
          <w:rFonts w:cs="Arial"/>
          <w:szCs w:val="22"/>
        </w:rPr>
        <w:t xml:space="preserve">erritory child protection acts and the </w:t>
      </w:r>
      <w:r w:rsidR="003326DF" w:rsidRPr="001B613B">
        <w:rPr>
          <w:rFonts w:cs="Arial"/>
          <w:i/>
          <w:szCs w:val="22"/>
        </w:rPr>
        <w:t>Family Law Act 1975</w:t>
      </w:r>
      <w:r w:rsidR="003326DF" w:rsidRPr="001B613B">
        <w:rPr>
          <w:rFonts w:cs="Arial"/>
          <w:szCs w:val="22"/>
        </w:rPr>
        <w:t xml:space="preserve"> </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i/>
          <w:szCs w:val="22"/>
        </w:rPr>
        <w:t>Privacy Act 2012</w:t>
      </w:r>
      <w:r w:rsidRPr="001B613B">
        <w:rPr>
          <w:rFonts w:cs="Arial"/>
          <w:szCs w:val="22"/>
        </w:rPr>
        <w:t xml:space="preserve"> and the National Privacy Principles (NPPs) </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i/>
          <w:szCs w:val="22"/>
        </w:rPr>
        <w:t>Racial Discrimination Act 1975</w:t>
      </w:r>
      <w:r w:rsidRPr="001B613B">
        <w:rPr>
          <w:rFonts w:cs="Arial"/>
          <w:szCs w:val="22"/>
        </w:rPr>
        <w:t xml:space="preserve"> </w:t>
      </w:r>
    </w:p>
    <w:p w:rsidR="003326DF" w:rsidRPr="00656204" w:rsidRDefault="003326DF" w:rsidP="00BC3E9F">
      <w:pPr>
        <w:pStyle w:val="ListParagraph"/>
        <w:numPr>
          <w:ilvl w:val="1"/>
          <w:numId w:val="9"/>
        </w:numPr>
        <w:autoSpaceDE w:val="0"/>
        <w:autoSpaceDN w:val="0"/>
        <w:adjustRightInd w:val="0"/>
        <w:rPr>
          <w:rFonts w:cs="Arial"/>
          <w:szCs w:val="22"/>
        </w:rPr>
      </w:pPr>
      <w:r w:rsidRPr="001B613B">
        <w:rPr>
          <w:rFonts w:cs="Arial"/>
          <w:i/>
          <w:szCs w:val="22"/>
        </w:rPr>
        <w:t>Social Security and Other Legislation Amendment (Welfare Reform and Reinstatement of Racial Discrimination Act) Act 2010</w:t>
      </w:r>
    </w:p>
    <w:p w:rsidR="00656204" w:rsidRPr="00656204" w:rsidRDefault="00656204" w:rsidP="00656204">
      <w:pPr>
        <w:pStyle w:val="ListParagraph"/>
        <w:numPr>
          <w:ilvl w:val="1"/>
          <w:numId w:val="9"/>
        </w:numPr>
        <w:autoSpaceDE w:val="0"/>
        <w:autoSpaceDN w:val="0"/>
        <w:adjustRightInd w:val="0"/>
        <w:rPr>
          <w:rFonts w:cs="Arial"/>
          <w:i/>
          <w:szCs w:val="22"/>
        </w:rPr>
      </w:pPr>
      <w:r w:rsidRPr="00656204">
        <w:rPr>
          <w:rFonts w:cs="Arial"/>
          <w:i/>
          <w:szCs w:val="22"/>
        </w:rPr>
        <w:t xml:space="preserve">Disability Services Act 1986 </w:t>
      </w:r>
    </w:p>
    <w:p w:rsidR="00656204" w:rsidRPr="00656204" w:rsidRDefault="00656204" w:rsidP="00656204">
      <w:pPr>
        <w:pStyle w:val="ListParagraph"/>
        <w:numPr>
          <w:ilvl w:val="1"/>
          <w:numId w:val="9"/>
        </w:numPr>
        <w:autoSpaceDE w:val="0"/>
        <w:autoSpaceDN w:val="0"/>
        <w:adjustRightInd w:val="0"/>
        <w:rPr>
          <w:rFonts w:cs="Arial"/>
          <w:i/>
          <w:szCs w:val="22"/>
        </w:rPr>
      </w:pPr>
      <w:r w:rsidRPr="00656204">
        <w:rPr>
          <w:rFonts w:cs="Arial"/>
          <w:i/>
          <w:szCs w:val="22"/>
        </w:rPr>
        <w:t xml:space="preserve">Social Security Act 1991 </w:t>
      </w:r>
    </w:p>
    <w:p w:rsidR="00656204" w:rsidRPr="00656204" w:rsidRDefault="00656204" w:rsidP="00BC3E9F">
      <w:pPr>
        <w:pStyle w:val="ListParagraph"/>
        <w:numPr>
          <w:ilvl w:val="1"/>
          <w:numId w:val="9"/>
        </w:numPr>
        <w:autoSpaceDE w:val="0"/>
        <w:autoSpaceDN w:val="0"/>
        <w:adjustRightInd w:val="0"/>
        <w:rPr>
          <w:rFonts w:cs="Arial"/>
          <w:szCs w:val="22"/>
        </w:rPr>
      </w:pPr>
      <w:r w:rsidRPr="00656204">
        <w:rPr>
          <w:rFonts w:cs="Arial"/>
          <w:i/>
          <w:szCs w:val="22"/>
        </w:rPr>
        <w:t>National Health Act 1953</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i/>
          <w:szCs w:val="22"/>
        </w:rPr>
        <w:t>Sex Discrimination Act 1984</w:t>
      </w:r>
      <w:r w:rsidRPr="001B613B">
        <w:rPr>
          <w:rFonts w:cs="Arial"/>
          <w:szCs w:val="22"/>
        </w:rPr>
        <w:t xml:space="preserve"> </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i/>
          <w:szCs w:val="22"/>
        </w:rPr>
        <w:t>Sex Discrimination Amendment Act 2013</w:t>
      </w:r>
      <w:r w:rsidRPr="001B613B">
        <w:rPr>
          <w:rFonts w:cs="Arial"/>
          <w:szCs w:val="22"/>
        </w:rPr>
        <w:t xml:space="preserve"> </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i/>
          <w:szCs w:val="22"/>
        </w:rPr>
        <w:t>Disability Discrimination Act 1992</w:t>
      </w:r>
    </w:p>
    <w:p w:rsidR="00646085" w:rsidRPr="001B613B" w:rsidRDefault="00646085" w:rsidP="00BC3E9F">
      <w:pPr>
        <w:pStyle w:val="ListParagraph"/>
        <w:numPr>
          <w:ilvl w:val="1"/>
          <w:numId w:val="9"/>
        </w:numPr>
        <w:autoSpaceDE w:val="0"/>
        <w:autoSpaceDN w:val="0"/>
        <w:adjustRightInd w:val="0"/>
        <w:rPr>
          <w:rFonts w:cs="Arial"/>
          <w:szCs w:val="22"/>
        </w:rPr>
      </w:pPr>
      <w:r w:rsidRPr="001B613B">
        <w:rPr>
          <w:rFonts w:cs="Arial"/>
          <w:i/>
          <w:szCs w:val="22"/>
        </w:rPr>
        <w:t>National Disability Insurance Scheme Act 2013</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szCs w:val="22"/>
        </w:rPr>
        <w:t>National Standards for Disability Services 2013</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szCs w:val="22"/>
        </w:rPr>
        <w:t>National Standards for Mental Health Services 2013</w:t>
      </w:r>
    </w:p>
    <w:p w:rsidR="003326DF" w:rsidRPr="00F0721B" w:rsidRDefault="003326DF" w:rsidP="00BC3E9F">
      <w:pPr>
        <w:pStyle w:val="ListParagraph"/>
        <w:numPr>
          <w:ilvl w:val="1"/>
          <w:numId w:val="9"/>
        </w:numPr>
        <w:autoSpaceDE w:val="0"/>
        <w:autoSpaceDN w:val="0"/>
        <w:adjustRightInd w:val="0"/>
        <w:rPr>
          <w:rFonts w:cs="Arial"/>
          <w:i/>
          <w:szCs w:val="22"/>
        </w:rPr>
      </w:pPr>
      <w:r w:rsidRPr="00F0721B">
        <w:rPr>
          <w:rFonts w:cs="Arial"/>
          <w:i/>
          <w:szCs w:val="22"/>
        </w:rPr>
        <w:t>Work Health and Safety Act 2011</w:t>
      </w:r>
    </w:p>
    <w:p w:rsidR="003326DF" w:rsidRPr="001B613B" w:rsidRDefault="003326DF" w:rsidP="00BC3E9F">
      <w:pPr>
        <w:pStyle w:val="ListParagraph"/>
        <w:numPr>
          <w:ilvl w:val="1"/>
          <w:numId w:val="9"/>
        </w:numPr>
        <w:autoSpaceDE w:val="0"/>
        <w:autoSpaceDN w:val="0"/>
        <w:adjustRightInd w:val="0"/>
        <w:rPr>
          <w:rFonts w:cs="Arial"/>
          <w:szCs w:val="22"/>
        </w:rPr>
      </w:pPr>
      <w:r w:rsidRPr="001B613B">
        <w:rPr>
          <w:rFonts w:cs="Arial"/>
          <w:szCs w:val="22"/>
        </w:rPr>
        <w:t>Any applicable state or territory</w:t>
      </w:r>
      <w:r w:rsidR="00B71B46" w:rsidRPr="001B613B">
        <w:rPr>
          <w:rFonts w:cs="Arial"/>
          <w:szCs w:val="22"/>
        </w:rPr>
        <w:t xml:space="preserve"> law relating to discrimination</w:t>
      </w:r>
      <w:r w:rsidRPr="001B613B">
        <w:rPr>
          <w:rFonts w:cs="Arial"/>
          <w:szCs w:val="22"/>
        </w:rPr>
        <w:t xml:space="preserve"> </w:t>
      </w:r>
    </w:p>
    <w:p w:rsidR="00DB37BF" w:rsidRDefault="003326DF" w:rsidP="00BC3E9F">
      <w:pPr>
        <w:pStyle w:val="ListParagraph"/>
        <w:numPr>
          <w:ilvl w:val="1"/>
          <w:numId w:val="9"/>
        </w:numPr>
        <w:autoSpaceDE w:val="0"/>
        <w:autoSpaceDN w:val="0"/>
        <w:adjustRightInd w:val="0"/>
        <w:rPr>
          <w:rFonts w:cs="Arial"/>
          <w:szCs w:val="22"/>
        </w:rPr>
      </w:pPr>
      <w:r w:rsidRPr="001B613B">
        <w:rPr>
          <w:rFonts w:cs="Arial"/>
          <w:szCs w:val="22"/>
        </w:rPr>
        <w:t>Any state or territory laws regarding young people who are under 18 years of age</w:t>
      </w:r>
      <w:r w:rsidR="00B71B46" w:rsidRPr="001B613B">
        <w:rPr>
          <w:rFonts w:cs="Arial"/>
          <w:szCs w:val="22"/>
        </w:rPr>
        <w:t>.</w:t>
      </w:r>
    </w:p>
    <w:p w:rsidR="00DB37BF" w:rsidRDefault="00DB37BF">
      <w:pPr>
        <w:spacing w:after="200" w:line="276" w:lineRule="auto"/>
        <w:rPr>
          <w:rFonts w:cs="Arial"/>
          <w:szCs w:val="22"/>
        </w:rPr>
      </w:pPr>
      <w:r>
        <w:rPr>
          <w:rFonts w:cs="Arial"/>
          <w:szCs w:val="22"/>
        </w:rPr>
        <w:br w:type="page"/>
      </w:r>
    </w:p>
    <w:p w:rsidR="006F26CF" w:rsidRPr="001B613B" w:rsidRDefault="006F26CF" w:rsidP="00B31A6E">
      <w:pPr>
        <w:spacing w:before="120" w:after="120"/>
        <w:rPr>
          <w:rFonts w:cs="Arial"/>
          <w:szCs w:val="22"/>
        </w:rPr>
      </w:pPr>
      <w:r w:rsidRPr="001B613B">
        <w:rPr>
          <w:rFonts w:cs="Arial"/>
          <w:szCs w:val="22"/>
        </w:rPr>
        <w:lastRenderedPageBreak/>
        <w:t>In delivering the Activity, organisations are required to:</w:t>
      </w:r>
    </w:p>
    <w:p w:rsidR="006F26CF" w:rsidRPr="001B613B" w:rsidRDefault="006F26CF" w:rsidP="00BC3E9F">
      <w:pPr>
        <w:numPr>
          <w:ilvl w:val="0"/>
          <w:numId w:val="13"/>
        </w:numPr>
        <w:ind w:left="714" w:hanging="357"/>
        <w:rPr>
          <w:rFonts w:cs="Arial"/>
          <w:szCs w:val="22"/>
        </w:rPr>
      </w:pPr>
      <w:r w:rsidRPr="001B613B">
        <w:rPr>
          <w:rFonts w:cs="Arial"/>
          <w:szCs w:val="22"/>
        </w:rPr>
        <w:t xml:space="preserve">comply with all relevant laws </w:t>
      </w:r>
    </w:p>
    <w:p w:rsidR="006F26CF" w:rsidRPr="001B613B" w:rsidRDefault="00D97CA0" w:rsidP="00BC3E9F">
      <w:pPr>
        <w:numPr>
          <w:ilvl w:val="0"/>
          <w:numId w:val="13"/>
        </w:numPr>
        <w:rPr>
          <w:rFonts w:cs="Arial"/>
          <w:szCs w:val="22"/>
        </w:rPr>
      </w:pPr>
      <w:r w:rsidRPr="001B613B">
        <w:rPr>
          <w:szCs w:val="22"/>
        </w:rPr>
        <w:t xml:space="preserve">comply with DSS Policies as specified at </w:t>
      </w:r>
      <w:hyperlink r:id="rId9" w:history="1">
        <w:r w:rsidRPr="001B613B">
          <w:rPr>
            <w:rStyle w:val="Hyperlink"/>
            <w:rFonts w:eastAsiaTheme="majorEastAsia"/>
            <w:szCs w:val="22"/>
          </w:rPr>
          <w:t>Doing Business with DSS</w:t>
        </w:r>
      </w:hyperlink>
      <w:r w:rsidR="006F26CF" w:rsidRPr="001B613B">
        <w:rPr>
          <w:rFonts w:cs="Arial"/>
          <w:szCs w:val="22"/>
        </w:rPr>
        <w:t xml:space="preserve"> </w:t>
      </w:r>
    </w:p>
    <w:p w:rsidR="006F26CF" w:rsidRPr="001B613B" w:rsidRDefault="006F26CF" w:rsidP="00BC3E9F">
      <w:pPr>
        <w:pStyle w:val="ListParagraph"/>
        <w:numPr>
          <w:ilvl w:val="0"/>
          <w:numId w:val="13"/>
        </w:numPr>
        <w:rPr>
          <w:color w:val="7F7F7F" w:themeColor="text1" w:themeTint="80"/>
          <w:szCs w:val="22"/>
        </w:rPr>
      </w:pPr>
      <w:r w:rsidRPr="001B613B">
        <w:rPr>
          <w:rFonts w:cs="Arial"/>
          <w:szCs w:val="22"/>
        </w:rPr>
        <w:t>ensure that workers (paid and voluntary) undertake training appropriate to the service they deliver.</w:t>
      </w:r>
    </w:p>
    <w:p w:rsidR="003326DF" w:rsidRPr="001B613B" w:rsidRDefault="003326DF" w:rsidP="00B31A6E">
      <w:pPr>
        <w:spacing w:before="120" w:after="120"/>
        <w:rPr>
          <w:rFonts w:cs="Arial"/>
          <w:color w:val="000000"/>
          <w:szCs w:val="22"/>
        </w:rPr>
      </w:pPr>
      <w:r w:rsidRPr="001B613B">
        <w:rPr>
          <w:rFonts w:cs="Arial"/>
          <w:color w:val="000000"/>
          <w:szCs w:val="22"/>
        </w:rPr>
        <w:t>Service providers should also be aware of any case-based law that may apply or has an effect on their service delivery.</w:t>
      </w:r>
      <w:r w:rsidR="005313DB" w:rsidRPr="001B613B">
        <w:rPr>
          <w:rFonts w:cs="Arial"/>
          <w:color w:val="000000"/>
          <w:szCs w:val="22"/>
        </w:rPr>
        <w:t xml:space="preserve"> </w:t>
      </w:r>
      <w:r w:rsidRPr="001B613B">
        <w:rPr>
          <w:rFonts w:cs="Arial"/>
          <w:color w:val="000000"/>
          <w:szCs w:val="22"/>
        </w:rPr>
        <w:t xml:space="preserve"> Providers must also ensure that the services meet health and safety requirements and all licence, certification and/or registration requirements in the area in which they are providing services. </w:t>
      </w:r>
    </w:p>
    <w:p w:rsidR="00D97CA0" w:rsidRPr="001B613B" w:rsidRDefault="00D97CA0" w:rsidP="00B31A6E">
      <w:pPr>
        <w:spacing w:before="120" w:after="120"/>
        <w:rPr>
          <w:szCs w:val="22"/>
        </w:rPr>
      </w:pPr>
      <w:r w:rsidRPr="001B613B">
        <w:rPr>
          <w:szCs w:val="22"/>
        </w:rPr>
        <w:t xml:space="preserve">Australia’s </w:t>
      </w:r>
      <w:r w:rsidRPr="001B613B">
        <w:rPr>
          <w:i/>
          <w:iCs/>
          <w:szCs w:val="22"/>
        </w:rPr>
        <w:t>Multicultural Access and Equity Policy: Respecting diversity. Improving responsiveness</w:t>
      </w:r>
      <w:r w:rsidRPr="001B613B">
        <w:rPr>
          <w:szCs w:val="22"/>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0" w:history="1">
        <w:r w:rsidRPr="001B613B">
          <w:rPr>
            <w:rStyle w:val="Hyperlink"/>
            <w:rFonts w:eastAsiaTheme="majorEastAsia"/>
            <w:szCs w:val="22"/>
          </w:rPr>
          <w:t>the DSS website</w:t>
        </w:r>
      </w:hyperlink>
      <w:r w:rsidRPr="001B613B">
        <w:rPr>
          <w:szCs w:val="22"/>
        </w:rPr>
        <w:t>.</w:t>
      </w:r>
    </w:p>
    <w:p w:rsidR="001055DB" w:rsidRPr="00FD707D" w:rsidRDefault="001055DB" w:rsidP="00714C3F">
      <w:pPr>
        <w:pStyle w:val="Heading1"/>
      </w:pPr>
      <w:bookmarkStart w:id="75" w:name="_Toc388535418"/>
      <w:bookmarkStart w:id="76" w:name="_Toc388535419"/>
      <w:bookmarkStart w:id="77" w:name="_Toc269211095"/>
      <w:bookmarkStart w:id="78" w:name="_Toc476061755"/>
      <w:bookmarkEnd w:id="75"/>
      <w:bookmarkEnd w:id="76"/>
      <w:r w:rsidRPr="00FD707D">
        <w:t>Information technology</w:t>
      </w:r>
      <w:bookmarkEnd w:id="77"/>
      <w:bookmarkEnd w:id="78"/>
    </w:p>
    <w:p w:rsidR="001055DB" w:rsidRPr="001B613B" w:rsidRDefault="00724290" w:rsidP="00B31A6E">
      <w:pPr>
        <w:spacing w:before="120" w:after="120"/>
        <w:rPr>
          <w:szCs w:val="22"/>
          <w:lang w:val="en-GB"/>
        </w:rPr>
      </w:pPr>
      <w:r w:rsidRPr="001B613B">
        <w:rPr>
          <w:szCs w:val="22"/>
        </w:rPr>
        <w:t xml:space="preserve">Community Mental Health </w:t>
      </w:r>
      <w:r w:rsidR="007064E3" w:rsidRPr="001B613B">
        <w:rPr>
          <w:szCs w:val="22"/>
        </w:rPr>
        <w:t>Activity</w:t>
      </w:r>
      <w:r w:rsidR="009017E6" w:rsidRPr="001B613B">
        <w:rPr>
          <w:szCs w:val="22"/>
        </w:rPr>
        <w:t xml:space="preserve"> </w:t>
      </w:r>
      <w:r w:rsidR="009017E6" w:rsidRPr="001B613B">
        <w:rPr>
          <w:szCs w:val="22"/>
          <w:lang w:val="en-GB"/>
        </w:rPr>
        <w:t>grant</w:t>
      </w:r>
      <w:r w:rsidR="001055DB" w:rsidRPr="001B613B">
        <w:rPr>
          <w:szCs w:val="22"/>
          <w:lang w:val="en-GB"/>
        </w:rPr>
        <w:t xml:space="preserve"> recipients must have systems</w:t>
      </w:r>
      <w:r w:rsidR="007F334B" w:rsidRPr="001B613B">
        <w:rPr>
          <w:szCs w:val="22"/>
          <w:lang w:val="en-GB"/>
        </w:rPr>
        <w:t>*</w:t>
      </w:r>
      <w:r w:rsidR="001055DB" w:rsidRPr="001B613B">
        <w:rPr>
          <w:szCs w:val="22"/>
          <w:lang w:val="en-GB"/>
        </w:rPr>
        <w:t xml:space="preserve"> in place to allow them to meet their data collection and reporting obligations outlined in their Schedule.</w:t>
      </w:r>
    </w:p>
    <w:p w:rsidR="001055DB" w:rsidRPr="001B613B" w:rsidRDefault="001055DB" w:rsidP="00B31A6E">
      <w:pPr>
        <w:spacing w:before="120" w:after="120"/>
        <w:rPr>
          <w:szCs w:val="22"/>
        </w:rPr>
      </w:pPr>
      <w:r w:rsidRPr="001B613B">
        <w:rPr>
          <w:szCs w:val="22"/>
        </w:rPr>
        <w:t xml:space="preserve">Performance information (e.g. </w:t>
      </w:r>
      <w:r w:rsidR="00954679">
        <w:rPr>
          <w:szCs w:val="22"/>
        </w:rPr>
        <w:t>participant</w:t>
      </w:r>
      <w:r w:rsidR="00954679" w:rsidRPr="001B613B">
        <w:rPr>
          <w:szCs w:val="22"/>
        </w:rPr>
        <w:t xml:space="preserve"> </w:t>
      </w:r>
      <w:r w:rsidRPr="001B613B">
        <w:rPr>
          <w:szCs w:val="22"/>
        </w:rPr>
        <w:t xml:space="preserve">characteristics and service delivery information) will be required to be collected by service providers at the </w:t>
      </w:r>
      <w:r w:rsidR="00954679">
        <w:rPr>
          <w:szCs w:val="22"/>
        </w:rPr>
        <w:t>participant</w:t>
      </w:r>
      <w:r w:rsidRPr="001B613B">
        <w:rPr>
          <w:szCs w:val="22"/>
        </w:rPr>
        <w:t xml:space="preserve"> level and entered directly into the department’s </w:t>
      </w:r>
      <w:r w:rsidR="00DB07B2">
        <w:rPr>
          <w:szCs w:val="22"/>
        </w:rPr>
        <w:t xml:space="preserve">participant </w:t>
      </w:r>
      <w:r w:rsidRPr="001B613B">
        <w:rPr>
          <w:szCs w:val="22"/>
        </w:rPr>
        <w:t xml:space="preserve">data capture system, its </w:t>
      </w:r>
      <w:r w:rsidR="00AC0A4E" w:rsidRPr="001B613B">
        <w:rPr>
          <w:szCs w:val="22"/>
        </w:rPr>
        <w:t>predecessor</w:t>
      </w:r>
      <w:r w:rsidRPr="001B613B">
        <w:rPr>
          <w:szCs w:val="22"/>
        </w:rPr>
        <w:t xml:space="preserve"> or via a DSS approved alternative mechanism.</w:t>
      </w:r>
    </w:p>
    <w:p w:rsidR="00AC0A4E" w:rsidRPr="001B613B" w:rsidRDefault="001055DB" w:rsidP="00B31A6E">
      <w:pPr>
        <w:spacing w:before="120" w:after="120"/>
        <w:rPr>
          <w:szCs w:val="22"/>
        </w:rPr>
      </w:pPr>
      <w:r w:rsidRPr="001B613B">
        <w:rPr>
          <w:szCs w:val="22"/>
        </w:rPr>
        <w:t xml:space="preserve">Where collection of </w:t>
      </w:r>
      <w:r w:rsidR="00954679">
        <w:rPr>
          <w:szCs w:val="22"/>
        </w:rPr>
        <w:t>Participant</w:t>
      </w:r>
      <w:r w:rsidR="00954679" w:rsidRPr="001B613B">
        <w:rPr>
          <w:szCs w:val="22"/>
        </w:rPr>
        <w:t xml:space="preserve"> </w:t>
      </w:r>
      <w:r w:rsidRPr="001B613B">
        <w:rPr>
          <w:szCs w:val="22"/>
        </w:rPr>
        <w:t xml:space="preserve">level data is not appropriate for instance due to the </w:t>
      </w:r>
      <w:r w:rsidR="007064E3" w:rsidRPr="001B613B">
        <w:rPr>
          <w:szCs w:val="22"/>
        </w:rPr>
        <w:t>Activity</w:t>
      </w:r>
      <w:r w:rsidRPr="001B613B">
        <w:rPr>
          <w:szCs w:val="22"/>
        </w:rPr>
        <w:t xml:space="preserve"> involving a large group, aggregate reporting will be permitted</w:t>
      </w:r>
      <w:r w:rsidR="00AC0A4E" w:rsidRPr="001B613B">
        <w:rPr>
          <w:szCs w:val="22"/>
        </w:rPr>
        <w:t>.</w:t>
      </w:r>
    </w:p>
    <w:p w:rsidR="001055DB" w:rsidRPr="001B613B" w:rsidRDefault="001055DB" w:rsidP="00B31A6E">
      <w:pPr>
        <w:spacing w:before="120" w:after="120"/>
        <w:rPr>
          <w:szCs w:val="22"/>
        </w:rPr>
      </w:pPr>
      <w:r w:rsidRPr="001B613B">
        <w:rPr>
          <w:szCs w:val="22"/>
        </w:rPr>
        <w:t xml:space="preserve">The Data System protocols and requirements are available at </w:t>
      </w:r>
      <w:hyperlink r:id="rId11" w:history="1">
        <w:r w:rsidR="00C10E02" w:rsidRPr="001B613B">
          <w:rPr>
            <w:rStyle w:val="Hyperlink"/>
            <w:szCs w:val="22"/>
          </w:rPr>
          <w:t>the DSS website</w:t>
        </w:r>
      </w:hyperlink>
      <w:r w:rsidR="00475043" w:rsidRPr="001B613B">
        <w:rPr>
          <w:szCs w:val="22"/>
        </w:rPr>
        <w:t xml:space="preserve">. </w:t>
      </w:r>
      <w:r w:rsidRPr="001B613B">
        <w:rPr>
          <w:szCs w:val="22"/>
        </w:rPr>
        <w:t>The new application will:</w:t>
      </w:r>
    </w:p>
    <w:p w:rsidR="001055DB" w:rsidRPr="001B613B" w:rsidRDefault="001055DB" w:rsidP="00BC3E9F">
      <w:pPr>
        <w:numPr>
          <w:ilvl w:val="0"/>
          <w:numId w:val="7"/>
        </w:numPr>
        <w:rPr>
          <w:szCs w:val="22"/>
        </w:rPr>
      </w:pPr>
      <w:r w:rsidRPr="001B613B">
        <w:rPr>
          <w:szCs w:val="22"/>
        </w:rPr>
        <w:t>Be a web</w:t>
      </w:r>
      <w:r w:rsidR="00F0721B">
        <w:rPr>
          <w:szCs w:val="22"/>
        </w:rPr>
        <w:t>-</w:t>
      </w:r>
      <w:r w:rsidRPr="001B613B">
        <w:rPr>
          <w:szCs w:val="22"/>
        </w:rPr>
        <w:t>based portal</w:t>
      </w:r>
    </w:p>
    <w:p w:rsidR="001055DB" w:rsidRPr="001B613B" w:rsidRDefault="001055DB" w:rsidP="00BC3E9F">
      <w:pPr>
        <w:numPr>
          <w:ilvl w:val="0"/>
          <w:numId w:val="7"/>
        </w:numPr>
        <w:rPr>
          <w:szCs w:val="22"/>
        </w:rPr>
      </w:pPr>
      <w:r w:rsidRPr="001B613B">
        <w:rPr>
          <w:szCs w:val="22"/>
        </w:rPr>
        <w:t>Allow submission of data through external approved third</w:t>
      </w:r>
      <w:r w:rsidR="00F0721B">
        <w:rPr>
          <w:szCs w:val="22"/>
        </w:rPr>
        <w:t>-</w:t>
      </w:r>
      <w:r w:rsidRPr="001B613B">
        <w:rPr>
          <w:szCs w:val="22"/>
        </w:rPr>
        <w:t>party applications</w:t>
      </w:r>
    </w:p>
    <w:p w:rsidR="001055DB" w:rsidRPr="001B613B" w:rsidRDefault="001055DB" w:rsidP="00BC3E9F">
      <w:pPr>
        <w:numPr>
          <w:ilvl w:val="0"/>
          <w:numId w:val="7"/>
        </w:numPr>
        <w:rPr>
          <w:szCs w:val="22"/>
        </w:rPr>
      </w:pPr>
      <w:r w:rsidRPr="001B613B">
        <w:rPr>
          <w:szCs w:val="22"/>
        </w:rPr>
        <w:t>Support submission of data</w:t>
      </w:r>
      <w:r w:rsidR="00FE7F91" w:rsidRPr="001B613B">
        <w:rPr>
          <w:szCs w:val="22"/>
        </w:rPr>
        <w:t xml:space="preserve"> through other approved methods.</w:t>
      </w:r>
    </w:p>
    <w:p w:rsidR="001055DB" w:rsidRPr="001B613B" w:rsidRDefault="001055DB" w:rsidP="00B31A6E">
      <w:pPr>
        <w:spacing w:before="120" w:after="120"/>
        <w:rPr>
          <w:szCs w:val="22"/>
        </w:rPr>
      </w:pPr>
      <w:r w:rsidRPr="001B613B">
        <w:rPr>
          <w:szCs w:val="22"/>
        </w:rPr>
        <w:t>Performance information required to be collected may include (but is not limited to):</w:t>
      </w:r>
    </w:p>
    <w:p w:rsidR="00AC0A4E" w:rsidRPr="001B613B" w:rsidRDefault="00954679" w:rsidP="00BC3E9F">
      <w:pPr>
        <w:numPr>
          <w:ilvl w:val="0"/>
          <w:numId w:val="6"/>
        </w:numPr>
        <w:rPr>
          <w:szCs w:val="22"/>
        </w:rPr>
      </w:pPr>
      <w:r>
        <w:rPr>
          <w:szCs w:val="22"/>
        </w:rPr>
        <w:t xml:space="preserve">Participant </w:t>
      </w:r>
      <w:r w:rsidR="00A06D6F" w:rsidRPr="001B613B">
        <w:rPr>
          <w:szCs w:val="22"/>
        </w:rPr>
        <w:t>c</w:t>
      </w:r>
      <w:r w:rsidR="005B4CF6" w:rsidRPr="001B613B">
        <w:rPr>
          <w:szCs w:val="22"/>
        </w:rPr>
        <w:t>onsent</w:t>
      </w:r>
      <w:r w:rsidR="00AC0A4E" w:rsidRPr="001B613B">
        <w:rPr>
          <w:szCs w:val="22"/>
        </w:rPr>
        <w:t xml:space="preserve"> (where required)</w:t>
      </w:r>
    </w:p>
    <w:p w:rsidR="001055DB" w:rsidRPr="001B613B" w:rsidRDefault="00954679" w:rsidP="00BC3E9F">
      <w:pPr>
        <w:numPr>
          <w:ilvl w:val="0"/>
          <w:numId w:val="6"/>
        </w:numPr>
        <w:rPr>
          <w:szCs w:val="22"/>
        </w:rPr>
      </w:pPr>
      <w:r>
        <w:rPr>
          <w:szCs w:val="22"/>
        </w:rPr>
        <w:t>Participant</w:t>
      </w:r>
      <w:r w:rsidRPr="001B613B">
        <w:rPr>
          <w:szCs w:val="22"/>
        </w:rPr>
        <w:t xml:space="preserve"> </w:t>
      </w:r>
      <w:r w:rsidR="001055DB" w:rsidRPr="001B613B">
        <w:rPr>
          <w:szCs w:val="22"/>
        </w:rPr>
        <w:t xml:space="preserve">identity characteristics  </w:t>
      </w:r>
    </w:p>
    <w:p w:rsidR="001055DB" w:rsidRPr="001B613B" w:rsidRDefault="00954679" w:rsidP="00BC3E9F">
      <w:pPr>
        <w:numPr>
          <w:ilvl w:val="0"/>
          <w:numId w:val="6"/>
        </w:numPr>
        <w:rPr>
          <w:szCs w:val="22"/>
        </w:rPr>
      </w:pPr>
      <w:r>
        <w:rPr>
          <w:szCs w:val="22"/>
        </w:rPr>
        <w:t>Participant</w:t>
      </w:r>
      <w:r w:rsidRPr="001B613B">
        <w:rPr>
          <w:szCs w:val="22"/>
        </w:rPr>
        <w:t xml:space="preserve"> </w:t>
      </w:r>
      <w:r w:rsidR="001055DB" w:rsidRPr="001B613B">
        <w:rPr>
          <w:szCs w:val="22"/>
        </w:rPr>
        <w:t>demographic characteristics</w:t>
      </w:r>
    </w:p>
    <w:p w:rsidR="001055DB" w:rsidRPr="001B613B" w:rsidRDefault="001055DB" w:rsidP="00BC3E9F">
      <w:pPr>
        <w:numPr>
          <w:ilvl w:val="0"/>
          <w:numId w:val="6"/>
        </w:numPr>
        <w:rPr>
          <w:szCs w:val="22"/>
        </w:rPr>
      </w:pPr>
      <w:r w:rsidRPr="001B613B">
        <w:rPr>
          <w:szCs w:val="22"/>
        </w:rPr>
        <w:t>Service delivery information</w:t>
      </w:r>
    </w:p>
    <w:p w:rsidR="001055DB" w:rsidRPr="001B613B" w:rsidRDefault="00954679" w:rsidP="00BC3E9F">
      <w:pPr>
        <w:numPr>
          <w:ilvl w:val="0"/>
          <w:numId w:val="6"/>
        </w:numPr>
        <w:rPr>
          <w:szCs w:val="22"/>
        </w:rPr>
      </w:pPr>
      <w:r>
        <w:rPr>
          <w:szCs w:val="22"/>
        </w:rPr>
        <w:t>Participant</w:t>
      </w:r>
      <w:r w:rsidRPr="001B613B">
        <w:rPr>
          <w:szCs w:val="22"/>
        </w:rPr>
        <w:t xml:space="preserve"> </w:t>
      </w:r>
      <w:r w:rsidR="001055DB" w:rsidRPr="001B613B">
        <w:rPr>
          <w:szCs w:val="22"/>
        </w:rPr>
        <w:t>outcomes</w:t>
      </w:r>
      <w:r w:rsidR="00FE7F91" w:rsidRPr="001B613B">
        <w:rPr>
          <w:szCs w:val="22"/>
        </w:rPr>
        <w:t>.</w:t>
      </w:r>
    </w:p>
    <w:p w:rsidR="007F334B" w:rsidRPr="00A67121" w:rsidRDefault="007F334B" w:rsidP="00B31A6E">
      <w:pPr>
        <w:spacing w:before="120" w:after="120"/>
        <w:rPr>
          <w:sz w:val="20"/>
        </w:rPr>
      </w:pPr>
      <w:r w:rsidRPr="001B613B">
        <w:rPr>
          <w:szCs w:val="22"/>
        </w:rPr>
        <w:t xml:space="preserve">*Please </w:t>
      </w:r>
      <w:r w:rsidR="00F0721B">
        <w:rPr>
          <w:szCs w:val="22"/>
        </w:rPr>
        <w:t>n</w:t>
      </w:r>
      <w:r w:rsidRPr="001B613B">
        <w:rPr>
          <w:szCs w:val="22"/>
        </w:rPr>
        <w:t>ote there are no minimum Information Technology requirements for grant recipients</w:t>
      </w:r>
      <w:r>
        <w:rPr>
          <w:sz w:val="20"/>
        </w:rPr>
        <w:t>.</w:t>
      </w:r>
    </w:p>
    <w:p w:rsidR="001055DB" w:rsidRPr="001B1938" w:rsidRDefault="001055DB" w:rsidP="001B1938">
      <w:pPr>
        <w:rPr>
          <w:sz w:val="20"/>
        </w:rPr>
      </w:pPr>
    </w:p>
    <w:p w:rsidR="001055DB" w:rsidRPr="00996A2E" w:rsidRDefault="007064E3" w:rsidP="00714C3F">
      <w:pPr>
        <w:pStyle w:val="Heading1"/>
      </w:pPr>
      <w:bookmarkStart w:id="79" w:name="_Toc358725003"/>
      <w:bookmarkStart w:id="80" w:name="_Toc476061756"/>
      <w:bookmarkStart w:id="81" w:name="_Toc269211096"/>
      <w:bookmarkStart w:id="82" w:name="_Toc82839226"/>
      <w:bookmarkEnd w:id="9"/>
      <w:bookmarkEnd w:id="10"/>
      <w:bookmarkEnd w:id="11"/>
      <w:r>
        <w:t>Activity</w:t>
      </w:r>
      <w:r w:rsidR="001055DB">
        <w:t xml:space="preserve"> </w:t>
      </w:r>
      <w:r w:rsidR="006231C3" w:rsidRPr="001B613B">
        <w:t>p</w:t>
      </w:r>
      <w:r w:rsidR="001055DB" w:rsidRPr="001B613B">
        <w:t>erformance</w:t>
      </w:r>
      <w:r w:rsidR="001055DB">
        <w:t xml:space="preserve"> and </w:t>
      </w:r>
      <w:r w:rsidR="006231C3">
        <w:t>r</w:t>
      </w:r>
      <w:r w:rsidR="001055DB" w:rsidRPr="00996A2E">
        <w:t>eporting</w:t>
      </w:r>
      <w:bookmarkEnd w:id="79"/>
      <w:bookmarkEnd w:id="80"/>
    </w:p>
    <w:p w:rsidR="00EE3511" w:rsidRPr="001B613B" w:rsidRDefault="00EE3511" w:rsidP="00B31A6E">
      <w:pPr>
        <w:autoSpaceDE w:val="0"/>
        <w:autoSpaceDN w:val="0"/>
        <w:adjustRightInd w:val="0"/>
        <w:spacing w:before="120" w:after="120"/>
        <w:rPr>
          <w:rStyle w:val="BookTitle"/>
          <w:i w:val="0"/>
          <w:smallCaps w:val="0"/>
          <w:spacing w:val="0"/>
          <w:szCs w:val="22"/>
        </w:rPr>
      </w:pPr>
      <w:bookmarkStart w:id="83" w:name="_Toc380656472"/>
      <w:bookmarkEnd w:id="83"/>
      <w:r w:rsidRPr="001B613B">
        <w:rPr>
          <w:rStyle w:val="BookTitle"/>
          <w:i w:val="0"/>
          <w:smallCaps w:val="0"/>
          <w:spacing w:val="0"/>
          <w:szCs w:val="22"/>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EE3511" w:rsidRPr="001B613B" w:rsidRDefault="00EE3511" w:rsidP="00B31A6E">
      <w:pPr>
        <w:autoSpaceDE w:val="0"/>
        <w:autoSpaceDN w:val="0"/>
        <w:adjustRightInd w:val="0"/>
        <w:spacing w:before="120" w:after="120"/>
        <w:rPr>
          <w:rStyle w:val="BookTitle"/>
          <w:i w:val="0"/>
          <w:smallCaps w:val="0"/>
          <w:spacing w:val="0"/>
          <w:szCs w:val="22"/>
        </w:rPr>
      </w:pPr>
      <w:r w:rsidRPr="001B613B">
        <w:rPr>
          <w:rStyle w:val="BookTitle"/>
          <w:i w:val="0"/>
          <w:smallCaps w:val="0"/>
          <w:spacing w:val="0"/>
          <w:szCs w:val="22"/>
        </w:rPr>
        <w:lastRenderedPageBreak/>
        <w:t>DSS Performance Indicators focus on three key questions:</w:t>
      </w:r>
    </w:p>
    <w:p w:rsidR="00EE3511" w:rsidRPr="001B613B" w:rsidRDefault="00EE3511" w:rsidP="00BC3E9F">
      <w:pPr>
        <w:pStyle w:val="ListParagraph"/>
        <w:numPr>
          <w:ilvl w:val="0"/>
          <w:numId w:val="11"/>
        </w:numPr>
        <w:autoSpaceDE w:val="0"/>
        <w:autoSpaceDN w:val="0"/>
        <w:adjustRightInd w:val="0"/>
        <w:rPr>
          <w:rStyle w:val="BookTitle"/>
          <w:i w:val="0"/>
          <w:smallCaps w:val="0"/>
          <w:spacing w:val="0"/>
          <w:szCs w:val="22"/>
        </w:rPr>
      </w:pPr>
      <w:r w:rsidRPr="001B613B">
        <w:rPr>
          <w:rStyle w:val="BookTitle"/>
          <w:i w:val="0"/>
          <w:smallCaps w:val="0"/>
          <w:spacing w:val="0"/>
          <w:szCs w:val="22"/>
        </w:rPr>
        <w:t>Are we achieving what we expected?</w:t>
      </w:r>
    </w:p>
    <w:p w:rsidR="00EE3511" w:rsidRPr="001B613B" w:rsidRDefault="00EE3511" w:rsidP="00BC3E9F">
      <w:pPr>
        <w:pStyle w:val="ListParagraph"/>
        <w:numPr>
          <w:ilvl w:val="0"/>
          <w:numId w:val="11"/>
        </w:numPr>
        <w:autoSpaceDE w:val="0"/>
        <w:autoSpaceDN w:val="0"/>
        <w:adjustRightInd w:val="0"/>
        <w:rPr>
          <w:rStyle w:val="BookTitle"/>
          <w:i w:val="0"/>
          <w:smallCaps w:val="0"/>
          <w:spacing w:val="0"/>
          <w:szCs w:val="22"/>
        </w:rPr>
      </w:pPr>
      <w:r w:rsidRPr="001B613B">
        <w:rPr>
          <w:rStyle w:val="BookTitle"/>
          <w:i w:val="0"/>
          <w:smallCaps w:val="0"/>
          <w:spacing w:val="0"/>
          <w:szCs w:val="22"/>
        </w:rPr>
        <w:t>How well is it being done?</w:t>
      </w:r>
    </w:p>
    <w:p w:rsidR="00EE3511" w:rsidRPr="001B613B" w:rsidRDefault="00EE3511" w:rsidP="00BC3E9F">
      <w:pPr>
        <w:pStyle w:val="ListParagraph"/>
        <w:numPr>
          <w:ilvl w:val="0"/>
          <w:numId w:val="11"/>
        </w:numPr>
        <w:autoSpaceDE w:val="0"/>
        <w:autoSpaceDN w:val="0"/>
        <w:adjustRightInd w:val="0"/>
        <w:rPr>
          <w:rStyle w:val="BookTitle"/>
          <w:i w:val="0"/>
          <w:smallCaps w:val="0"/>
          <w:spacing w:val="0"/>
          <w:szCs w:val="22"/>
        </w:rPr>
      </w:pPr>
      <w:r w:rsidRPr="001B613B">
        <w:rPr>
          <w:rStyle w:val="BookTitle"/>
          <w:i w:val="0"/>
          <w:smallCaps w:val="0"/>
          <w:spacing w:val="0"/>
          <w:szCs w:val="22"/>
        </w:rPr>
        <w:t>How much is being done?</w:t>
      </w:r>
    </w:p>
    <w:p w:rsidR="00EE3511" w:rsidRPr="00B31A6E" w:rsidRDefault="00EE3511" w:rsidP="00B31A6E">
      <w:pPr>
        <w:spacing w:before="120" w:after="120"/>
        <w:rPr>
          <w:iCs/>
          <w:lang w:val="en-GB"/>
        </w:rPr>
      </w:pPr>
      <w:r w:rsidRPr="00B31A6E">
        <w:rPr>
          <w:iCs/>
          <w:lang w:val="en-GB"/>
        </w:rPr>
        <w:t xml:space="preserve">Performance Indicators based on these questions may be included in the grant agreement for the grant recipient. </w:t>
      </w:r>
    </w:p>
    <w:p w:rsidR="00EE3511" w:rsidRPr="00B31A6E" w:rsidRDefault="00B31A6E" w:rsidP="00B31A6E">
      <w:pPr>
        <w:spacing w:before="120" w:after="120"/>
        <w:rPr>
          <w:iCs/>
          <w:lang w:val="en-GB"/>
        </w:rPr>
      </w:pPr>
      <w:r w:rsidRPr="00B31A6E">
        <w:rPr>
          <w:iCs/>
          <w:lang w:val="en-GB"/>
        </w:rPr>
        <w:t>Grant recipient performance will be measured against benchmarking of other organisations funded for this program and compare a grant recipient’s service delivery performance against national benchmarks. Benchmarking will take into consideration the delivery of similar services, scale of funding, locality of service location and other relevant characteristics.</w:t>
      </w:r>
    </w:p>
    <w:p w:rsidR="00EE3511" w:rsidRPr="00B31A6E" w:rsidRDefault="00EE3511" w:rsidP="00B31A6E">
      <w:pPr>
        <w:spacing w:before="120" w:after="120"/>
        <w:rPr>
          <w:iCs/>
          <w:szCs w:val="22"/>
          <w:lang w:val="en-GB"/>
        </w:rPr>
      </w:pPr>
      <w:r w:rsidRPr="00B31A6E">
        <w:rPr>
          <w:iCs/>
          <w:lang w:val="en-GB"/>
        </w:rPr>
        <w:t>Full details of reporting requirements will be listed in the grant agreement for each grant recipient</w:t>
      </w:r>
      <w:r w:rsidRPr="00B31A6E">
        <w:rPr>
          <w:iCs/>
          <w:szCs w:val="22"/>
          <w:lang w:val="en-GB"/>
        </w:rPr>
        <w:t>.</w:t>
      </w:r>
    </w:p>
    <w:p w:rsidR="001055DB" w:rsidRPr="00032740" w:rsidRDefault="001055DB" w:rsidP="00714C3F">
      <w:pPr>
        <w:pStyle w:val="Heading1"/>
        <w:spacing w:before="240"/>
      </w:pPr>
      <w:bookmarkStart w:id="84" w:name="_Toc279566083"/>
      <w:bookmarkStart w:id="85" w:name="_Toc358725004"/>
      <w:bookmarkStart w:id="86" w:name="_Toc362869918"/>
      <w:bookmarkStart w:id="87" w:name="_Toc476061757"/>
      <w:r w:rsidRPr="00032740">
        <w:t xml:space="preserve">Financial </w:t>
      </w:r>
      <w:r w:rsidR="006231C3">
        <w:t>r</w:t>
      </w:r>
      <w:r w:rsidRPr="00032740">
        <w:t>eporting</w:t>
      </w:r>
      <w:bookmarkEnd w:id="84"/>
      <w:bookmarkEnd w:id="85"/>
      <w:bookmarkEnd w:id="86"/>
      <w:bookmarkEnd w:id="87"/>
    </w:p>
    <w:p w:rsidR="001055DB" w:rsidRPr="001B613B" w:rsidRDefault="001055DB" w:rsidP="00B31A6E">
      <w:pPr>
        <w:spacing w:before="120" w:after="120"/>
        <w:rPr>
          <w:rFonts w:cs="Arial"/>
          <w:szCs w:val="22"/>
        </w:rPr>
      </w:pPr>
      <w:r w:rsidRPr="001B613B">
        <w:rPr>
          <w:rFonts w:cs="Arial"/>
          <w:szCs w:val="22"/>
        </w:rPr>
        <w:t xml:space="preserve">The </w:t>
      </w:r>
      <w:r w:rsidR="00CD276D">
        <w:rPr>
          <w:rFonts w:cs="Arial"/>
          <w:szCs w:val="22"/>
        </w:rPr>
        <w:t xml:space="preserve">CMH Activity </w:t>
      </w:r>
      <w:r w:rsidRPr="001B613B">
        <w:rPr>
          <w:rFonts w:cs="Arial"/>
          <w:szCs w:val="22"/>
        </w:rPr>
        <w:t>will be managed to ensure the efficient and effective use of public monies. This will be consistent with best value in social services principles the DSS grant agreement and will aim to maintain viable services and act to prevent fraud upon the Commonwealth.</w:t>
      </w:r>
    </w:p>
    <w:p w:rsidR="001B1938" w:rsidRPr="001B613B" w:rsidRDefault="001055DB" w:rsidP="00B31A6E">
      <w:pPr>
        <w:spacing w:before="120" w:after="120"/>
        <w:rPr>
          <w:rFonts w:cs="Arial"/>
          <w:iCs/>
          <w:szCs w:val="22"/>
        </w:rPr>
      </w:pPr>
      <w:r w:rsidRPr="001B613B">
        <w:rPr>
          <w:rFonts w:cs="Arial"/>
          <w:iCs/>
          <w:szCs w:val="22"/>
        </w:rPr>
        <w:t>Acquittal documents must be provided to DSS as outlined in the grant agreement.</w:t>
      </w:r>
    </w:p>
    <w:p w:rsidR="001055DB" w:rsidRPr="001B613B" w:rsidRDefault="001055DB" w:rsidP="00B31A6E">
      <w:pPr>
        <w:spacing w:before="120" w:after="120"/>
        <w:rPr>
          <w:rFonts w:cs="Arial"/>
          <w:iCs/>
          <w:szCs w:val="22"/>
        </w:rPr>
      </w:pPr>
      <w:r w:rsidRPr="001B613B">
        <w:rPr>
          <w:rFonts w:cs="Arial"/>
          <w:iCs/>
          <w:szCs w:val="22"/>
        </w:rPr>
        <w:t xml:space="preserve">Funding must only be used for the purposes for which it was provided. </w:t>
      </w:r>
    </w:p>
    <w:p w:rsidR="001055DB" w:rsidRPr="00021258" w:rsidRDefault="006231C3" w:rsidP="00714C3F">
      <w:pPr>
        <w:pStyle w:val="Heading1"/>
        <w:spacing w:before="240"/>
      </w:pPr>
      <w:bookmarkStart w:id="88" w:name="_Toc59591834"/>
      <w:bookmarkStart w:id="89" w:name="_Toc168133734"/>
      <w:bookmarkStart w:id="90" w:name="_Toc168733370"/>
      <w:bookmarkStart w:id="91" w:name="_Toc205970101"/>
      <w:bookmarkStart w:id="92" w:name="_Toc279566079"/>
      <w:bookmarkStart w:id="93" w:name="_Toc358725006"/>
      <w:bookmarkStart w:id="94" w:name="_Toc476061758"/>
      <w:r>
        <w:t>DSS</w:t>
      </w:r>
      <w:r w:rsidR="001055DB" w:rsidRPr="00B37CFB">
        <w:t xml:space="preserve"> responsibilities and </w:t>
      </w:r>
      <w:bookmarkEnd w:id="88"/>
      <w:r w:rsidR="001055DB" w:rsidRPr="00B37CFB">
        <w:t>accountabilities</w:t>
      </w:r>
      <w:bookmarkEnd w:id="89"/>
      <w:bookmarkEnd w:id="90"/>
      <w:bookmarkEnd w:id="91"/>
      <w:bookmarkEnd w:id="92"/>
      <w:bookmarkEnd w:id="93"/>
      <w:r>
        <w:t xml:space="preserve"> </w:t>
      </w:r>
      <w:r w:rsidR="001055DB" w:rsidRPr="00B37CFB">
        <w:t xml:space="preserve">under the </w:t>
      </w:r>
      <w:r w:rsidR="007064E3">
        <w:t>Activity</w:t>
      </w:r>
      <w:bookmarkEnd w:id="94"/>
    </w:p>
    <w:p w:rsidR="004070C7" w:rsidRPr="001B613B" w:rsidRDefault="004070C7" w:rsidP="00B31A6E">
      <w:pPr>
        <w:spacing w:before="120" w:after="120"/>
        <w:rPr>
          <w:rFonts w:cs="Arial"/>
          <w:iCs/>
          <w:szCs w:val="22"/>
        </w:rPr>
      </w:pPr>
      <w:r w:rsidRPr="001B613B">
        <w:rPr>
          <w:rFonts w:cs="Arial"/>
          <w:iCs/>
          <w:szCs w:val="22"/>
        </w:rPr>
        <w:t>The Minister for Social Services has overall responsibility for the Disability, Mental Health and Carers Program.</w:t>
      </w:r>
    </w:p>
    <w:p w:rsidR="001055DB" w:rsidRPr="001B613B" w:rsidRDefault="001055DB" w:rsidP="00B31A6E">
      <w:pPr>
        <w:spacing w:before="120" w:after="120"/>
        <w:rPr>
          <w:rFonts w:cs="Arial"/>
          <w:iCs/>
          <w:szCs w:val="22"/>
        </w:rPr>
      </w:pPr>
      <w:r w:rsidRPr="001B613B">
        <w:rPr>
          <w:rFonts w:cs="Arial"/>
          <w:iCs/>
          <w:szCs w:val="22"/>
        </w:rPr>
        <w:t xml:space="preserve">DSS will: </w:t>
      </w:r>
    </w:p>
    <w:p w:rsidR="001055DB" w:rsidRPr="001B613B" w:rsidRDefault="001055DB" w:rsidP="00BC3E9F">
      <w:pPr>
        <w:pStyle w:val="ListParagraph"/>
        <w:numPr>
          <w:ilvl w:val="0"/>
          <w:numId w:val="5"/>
        </w:numPr>
        <w:rPr>
          <w:rFonts w:cs="Arial"/>
          <w:szCs w:val="22"/>
        </w:rPr>
      </w:pPr>
      <w:r w:rsidRPr="001B613B">
        <w:rPr>
          <w:rFonts w:cs="Arial"/>
          <w:szCs w:val="22"/>
        </w:rPr>
        <w:t xml:space="preserve">meet the </w:t>
      </w:r>
      <w:r w:rsidR="002F0484" w:rsidRPr="001B613B">
        <w:rPr>
          <w:rFonts w:cs="Arial"/>
          <w:szCs w:val="22"/>
        </w:rPr>
        <w:t xml:space="preserve">Australian </w:t>
      </w:r>
      <w:r w:rsidRPr="001B613B">
        <w:rPr>
          <w:rFonts w:cs="Arial"/>
          <w:szCs w:val="22"/>
        </w:rPr>
        <w:t>Governments terms and conditions of the grant agreement established with organisations</w:t>
      </w:r>
    </w:p>
    <w:p w:rsidR="001055DB" w:rsidRPr="001B613B" w:rsidRDefault="001055DB" w:rsidP="00BC3E9F">
      <w:pPr>
        <w:pStyle w:val="ListParagraph"/>
        <w:numPr>
          <w:ilvl w:val="0"/>
          <w:numId w:val="5"/>
        </w:numPr>
        <w:rPr>
          <w:rFonts w:cs="Arial"/>
          <w:szCs w:val="22"/>
        </w:rPr>
      </w:pPr>
      <w:r w:rsidRPr="001B613B">
        <w:rPr>
          <w:rFonts w:cs="Arial"/>
          <w:szCs w:val="22"/>
        </w:rPr>
        <w:t xml:space="preserve">ensure that services provided under the </w:t>
      </w:r>
      <w:r w:rsidR="007064E3" w:rsidRPr="001B613B">
        <w:rPr>
          <w:rFonts w:cs="Arial"/>
          <w:szCs w:val="22"/>
        </w:rPr>
        <w:t>Activity</w:t>
      </w:r>
      <w:r w:rsidRPr="001B613B">
        <w:rPr>
          <w:rFonts w:cs="Arial"/>
          <w:szCs w:val="22"/>
        </w:rPr>
        <w:t xml:space="preserve"> are accountable to the Australian Government under the terms and conditions agreed in the grant agreement</w:t>
      </w:r>
    </w:p>
    <w:p w:rsidR="001055DB" w:rsidRPr="001B613B" w:rsidRDefault="001055DB" w:rsidP="00BC3E9F">
      <w:pPr>
        <w:pStyle w:val="ListParagraph"/>
        <w:numPr>
          <w:ilvl w:val="0"/>
          <w:numId w:val="5"/>
        </w:numPr>
        <w:rPr>
          <w:rFonts w:cs="Arial"/>
          <w:szCs w:val="22"/>
        </w:rPr>
      </w:pPr>
      <w:r w:rsidRPr="001B613B">
        <w:rPr>
          <w:rFonts w:cs="Arial"/>
          <w:szCs w:val="22"/>
        </w:rPr>
        <w:t xml:space="preserve">administer the operation of the </w:t>
      </w:r>
      <w:r w:rsidR="007064E3" w:rsidRPr="001B613B">
        <w:rPr>
          <w:rFonts w:cs="Arial"/>
          <w:szCs w:val="22"/>
        </w:rPr>
        <w:t>Activity</w:t>
      </w:r>
      <w:r w:rsidRPr="001B613B">
        <w:rPr>
          <w:rFonts w:cs="Arial"/>
          <w:szCs w:val="22"/>
        </w:rPr>
        <w:t xml:space="preserve"> in a timely manner</w:t>
      </w:r>
    </w:p>
    <w:p w:rsidR="001055DB" w:rsidRPr="001B613B" w:rsidRDefault="001055DB" w:rsidP="00BC3E9F">
      <w:pPr>
        <w:pStyle w:val="ListParagraph"/>
        <w:numPr>
          <w:ilvl w:val="0"/>
          <w:numId w:val="5"/>
        </w:numPr>
        <w:rPr>
          <w:rFonts w:cs="Arial"/>
          <w:szCs w:val="22"/>
        </w:rPr>
      </w:pPr>
      <w:r w:rsidRPr="001B613B">
        <w:rPr>
          <w:rFonts w:cs="Arial"/>
          <w:szCs w:val="22"/>
        </w:rPr>
        <w:t xml:space="preserve">identify suitable providers to deliver the activities required as per the grant agreement </w:t>
      </w:r>
    </w:p>
    <w:p w:rsidR="001055DB" w:rsidRPr="001B613B" w:rsidRDefault="001055DB" w:rsidP="00BC3E9F">
      <w:pPr>
        <w:pStyle w:val="ListParagraph"/>
        <w:numPr>
          <w:ilvl w:val="0"/>
          <w:numId w:val="5"/>
        </w:numPr>
        <w:rPr>
          <w:rFonts w:cs="Arial"/>
          <w:szCs w:val="22"/>
        </w:rPr>
      </w:pPr>
      <w:r w:rsidRPr="001B613B">
        <w:rPr>
          <w:rFonts w:cs="Arial"/>
          <w:szCs w:val="22"/>
        </w:rPr>
        <w:t xml:space="preserve">work in partnership with the provider to ensure the </w:t>
      </w:r>
      <w:r w:rsidR="007064E3" w:rsidRPr="001B613B">
        <w:rPr>
          <w:rFonts w:cs="Arial"/>
          <w:szCs w:val="22"/>
        </w:rPr>
        <w:t>Activity</w:t>
      </w:r>
      <w:r w:rsidRPr="001B613B">
        <w:rPr>
          <w:rFonts w:cs="Arial"/>
          <w:szCs w:val="22"/>
        </w:rPr>
        <w:t xml:space="preserve"> is implemented and will provide the service provider with constructive feedback</w:t>
      </w:r>
      <w:r w:rsidR="00B71B46" w:rsidRPr="001B613B">
        <w:rPr>
          <w:rFonts w:cs="Arial"/>
          <w:szCs w:val="22"/>
        </w:rPr>
        <w:t xml:space="preserve"> </w:t>
      </w:r>
    </w:p>
    <w:p w:rsidR="00D010A0" w:rsidRPr="001B613B" w:rsidRDefault="001055DB" w:rsidP="00BC3E9F">
      <w:pPr>
        <w:pStyle w:val="ListParagraph"/>
        <w:numPr>
          <w:ilvl w:val="0"/>
          <w:numId w:val="5"/>
        </w:numPr>
        <w:rPr>
          <w:rFonts w:cs="Arial"/>
          <w:szCs w:val="22"/>
        </w:rPr>
      </w:pPr>
      <w:r w:rsidRPr="001B613B">
        <w:rPr>
          <w:rFonts w:cs="Arial"/>
          <w:szCs w:val="22"/>
        </w:rPr>
        <w:t xml:space="preserve">ensure that the outcomes contained within the Program Guidelines are being met and evaluate the provider’s performance against the </w:t>
      </w:r>
      <w:r w:rsidR="007064E3" w:rsidRPr="001B613B">
        <w:rPr>
          <w:rFonts w:cs="Arial"/>
          <w:szCs w:val="22"/>
        </w:rPr>
        <w:t>Activity</w:t>
      </w:r>
      <w:r w:rsidR="009502E4" w:rsidRPr="001B613B">
        <w:rPr>
          <w:rFonts w:cs="Arial"/>
          <w:szCs w:val="22"/>
        </w:rPr>
        <w:t xml:space="preserve"> outcomes</w:t>
      </w:r>
    </w:p>
    <w:p w:rsidR="001055DB" w:rsidRPr="001B613B" w:rsidRDefault="007D77B9" w:rsidP="00BC3E9F">
      <w:pPr>
        <w:pStyle w:val="ListParagraph"/>
        <w:numPr>
          <w:ilvl w:val="0"/>
          <w:numId w:val="5"/>
        </w:numPr>
        <w:rPr>
          <w:rFonts w:cs="Arial"/>
          <w:szCs w:val="22"/>
        </w:rPr>
      </w:pPr>
      <w:r>
        <w:rPr>
          <w:szCs w:val="22"/>
        </w:rPr>
        <w:t>i</w:t>
      </w:r>
      <w:r w:rsidRPr="001B613B">
        <w:rPr>
          <w:szCs w:val="22"/>
        </w:rPr>
        <w:t xml:space="preserve">nformation </w:t>
      </w:r>
      <w:r w:rsidR="00D010A0" w:rsidRPr="001B613B">
        <w:rPr>
          <w:szCs w:val="22"/>
        </w:rPr>
        <w:t xml:space="preserve">on the successful grants will be published on the </w:t>
      </w:r>
      <w:hyperlink r:id="rId12" w:history="1">
        <w:r w:rsidR="00D010A0" w:rsidRPr="001B613B">
          <w:rPr>
            <w:rStyle w:val="Hyperlink"/>
            <w:rFonts w:eastAsiaTheme="majorEastAsia"/>
            <w:szCs w:val="22"/>
          </w:rPr>
          <w:t>DSS website</w:t>
        </w:r>
      </w:hyperlink>
      <w:r w:rsidR="00D010A0" w:rsidRPr="001B613B">
        <w:rPr>
          <w:szCs w:val="22"/>
        </w:rPr>
        <w:t xml:space="preserve"> within the required timeframes</w:t>
      </w:r>
      <w:r w:rsidR="009502E4" w:rsidRPr="001B613B">
        <w:rPr>
          <w:rFonts w:cs="Arial"/>
          <w:szCs w:val="22"/>
        </w:rPr>
        <w:t>.</w:t>
      </w:r>
    </w:p>
    <w:p w:rsidR="001055DB" w:rsidRPr="00032740" w:rsidRDefault="001055DB" w:rsidP="00714C3F">
      <w:pPr>
        <w:pStyle w:val="Heading1"/>
        <w:spacing w:before="240"/>
      </w:pPr>
      <w:bookmarkStart w:id="95" w:name="_Toc168133735"/>
      <w:bookmarkStart w:id="96" w:name="_Toc168733371"/>
      <w:bookmarkStart w:id="97" w:name="_Toc279566080"/>
      <w:bookmarkStart w:id="98" w:name="_Toc358725007"/>
      <w:bookmarkStart w:id="99" w:name="_Toc476061759"/>
      <w:r w:rsidRPr="00032740">
        <w:t>Grant recipients responsibilities and accountabilities</w:t>
      </w:r>
      <w:bookmarkEnd w:id="95"/>
      <w:bookmarkEnd w:id="96"/>
      <w:bookmarkEnd w:id="97"/>
      <w:bookmarkEnd w:id="98"/>
      <w:r w:rsidRPr="00032740">
        <w:t xml:space="preserve"> under the </w:t>
      </w:r>
      <w:r w:rsidR="007064E3">
        <w:t>Activity</w:t>
      </w:r>
      <w:bookmarkEnd w:id="99"/>
    </w:p>
    <w:p w:rsidR="00DB37BF" w:rsidRDefault="00874C9A" w:rsidP="00B31A6E">
      <w:pPr>
        <w:spacing w:before="120" w:after="120"/>
        <w:rPr>
          <w:rFonts w:cs="Arial"/>
          <w:iCs/>
          <w:szCs w:val="22"/>
        </w:rPr>
      </w:pPr>
      <w:r w:rsidRPr="001B613B">
        <w:rPr>
          <w:rFonts w:cs="Arial"/>
          <w:iCs/>
          <w:szCs w:val="22"/>
        </w:rPr>
        <w:t xml:space="preserve">In entering into a grant agreement with DSS, the grant recipient must comply with all requirements outlined in the suite of documents that comprise the agreement including these Program Guidelines, the </w:t>
      </w:r>
      <w:hyperlink r:id="rId13" w:history="1">
        <w:r w:rsidRPr="001B613B">
          <w:rPr>
            <w:rStyle w:val="Hyperlink"/>
            <w:rFonts w:cs="Arial"/>
            <w:iCs/>
            <w:szCs w:val="22"/>
          </w:rPr>
          <w:t>grant agreement and the Standard Agreement Terms and Conditions</w:t>
        </w:r>
      </w:hyperlink>
      <w:r w:rsidRPr="001B613B">
        <w:rPr>
          <w:rFonts w:cs="Arial"/>
          <w:iCs/>
          <w:szCs w:val="22"/>
        </w:rPr>
        <w:t xml:space="preserve"> (available at the DSS website).</w:t>
      </w:r>
    </w:p>
    <w:p w:rsidR="00DB37BF" w:rsidRDefault="00DB37BF">
      <w:pPr>
        <w:spacing w:after="200" w:line="276" w:lineRule="auto"/>
        <w:rPr>
          <w:rFonts w:cs="Arial"/>
          <w:iCs/>
          <w:szCs w:val="22"/>
        </w:rPr>
      </w:pPr>
      <w:r>
        <w:rPr>
          <w:rFonts w:cs="Arial"/>
          <w:iCs/>
          <w:szCs w:val="22"/>
        </w:rPr>
        <w:br w:type="page"/>
      </w:r>
    </w:p>
    <w:p w:rsidR="00874C9A" w:rsidRPr="001B613B" w:rsidRDefault="00874C9A" w:rsidP="00B31A6E">
      <w:pPr>
        <w:spacing w:before="120" w:after="120"/>
        <w:rPr>
          <w:rFonts w:cs="Arial"/>
          <w:iCs/>
          <w:szCs w:val="22"/>
        </w:rPr>
      </w:pPr>
    </w:p>
    <w:p w:rsidR="00874C9A" w:rsidRPr="001B613B" w:rsidRDefault="00874C9A" w:rsidP="00874C9A">
      <w:pPr>
        <w:rPr>
          <w:rFonts w:cs="Arial"/>
          <w:iCs/>
          <w:szCs w:val="22"/>
        </w:rPr>
      </w:pPr>
      <w:r w:rsidRPr="001B613B">
        <w:rPr>
          <w:rFonts w:cs="Arial"/>
          <w:iCs/>
          <w:szCs w:val="22"/>
        </w:rPr>
        <w:t xml:space="preserve">Grant recipients are responsible for ensuring: </w:t>
      </w:r>
    </w:p>
    <w:p w:rsidR="00874C9A" w:rsidRPr="001B613B" w:rsidRDefault="00874C9A" w:rsidP="00BC3E9F">
      <w:pPr>
        <w:pStyle w:val="ListParagraph"/>
        <w:numPr>
          <w:ilvl w:val="0"/>
          <w:numId w:val="5"/>
        </w:numPr>
        <w:rPr>
          <w:rFonts w:cs="Arial"/>
          <w:szCs w:val="22"/>
        </w:rPr>
      </w:pPr>
      <w:r w:rsidRPr="001B613B">
        <w:rPr>
          <w:rFonts w:cs="Arial"/>
          <w:szCs w:val="22"/>
        </w:rPr>
        <w:t>the terms and conditions of the grant agreement are met</w:t>
      </w:r>
    </w:p>
    <w:p w:rsidR="00874C9A" w:rsidRPr="001B613B" w:rsidRDefault="00874C9A" w:rsidP="00BC3E9F">
      <w:pPr>
        <w:pStyle w:val="ListParagraph"/>
        <w:numPr>
          <w:ilvl w:val="0"/>
          <w:numId w:val="5"/>
        </w:numPr>
        <w:rPr>
          <w:rFonts w:cs="Arial"/>
          <w:szCs w:val="22"/>
        </w:rPr>
      </w:pPr>
      <w:r w:rsidRPr="001B613B">
        <w:rPr>
          <w:rFonts w:cs="Arial"/>
          <w:szCs w:val="22"/>
        </w:rPr>
        <w:t>service provision is effective, efficient, and appropriately targeted</w:t>
      </w:r>
    </w:p>
    <w:p w:rsidR="00874C9A" w:rsidRPr="001B613B" w:rsidRDefault="00874C9A" w:rsidP="00BC3E9F">
      <w:pPr>
        <w:pStyle w:val="ListParagraph"/>
        <w:numPr>
          <w:ilvl w:val="0"/>
          <w:numId w:val="5"/>
        </w:numPr>
        <w:rPr>
          <w:rFonts w:cs="Arial"/>
          <w:szCs w:val="22"/>
        </w:rPr>
      </w:pPr>
      <w:r w:rsidRPr="001B613B">
        <w:rPr>
          <w:rFonts w:cs="Arial"/>
          <w:szCs w:val="22"/>
        </w:rPr>
        <w:t>highest standards of duty of care are applied</w:t>
      </w:r>
    </w:p>
    <w:p w:rsidR="00874C9A" w:rsidRPr="001B613B" w:rsidRDefault="00874C9A" w:rsidP="00BC3E9F">
      <w:pPr>
        <w:pStyle w:val="ListParagraph"/>
        <w:numPr>
          <w:ilvl w:val="0"/>
          <w:numId w:val="5"/>
        </w:numPr>
        <w:rPr>
          <w:rFonts w:cs="Arial"/>
          <w:szCs w:val="22"/>
        </w:rPr>
      </w:pPr>
      <w:r w:rsidRPr="001B613B">
        <w:rPr>
          <w:rFonts w:cs="Arial"/>
          <w:szCs w:val="22"/>
        </w:rPr>
        <w:t>services are operated in line with, and comply with the requirements as set out within all state and territory and Commonwealth legislation and regulations</w:t>
      </w:r>
    </w:p>
    <w:p w:rsidR="00874C9A" w:rsidRPr="001B613B" w:rsidRDefault="00874C9A" w:rsidP="00BC3E9F">
      <w:pPr>
        <w:pStyle w:val="ListParagraph"/>
        <w:numPr>
          <w:ilvl w:val="0"/>
          <w:numId w:val="5"/>
        </w:numPr>
        <w:rPr>
          <w:rFonts w:cs="Arial"/>
          <w:szCs w:val="22"/>
        </w:rPr>
      </w:pPr>
      <w:r w:rsidRPr="001B613B">
        <w:rPr>
          <w:rFonts w:cs="Arial"/>
          <w:szCs w:val="22"/>
        </w:rPr>
        <w:t>Indigenous Australians have equal and equitable access to services</w:t>
      </w:r>
    </w:p>
    <w:p w:rsidR="00874C9A" w:rsidRPr="001B613B" w:rsidRDefault="00874C9A" w:rsidP="00BC3E9F">
      <w:pPr>
        <w:pStyle w:val="ListParagraph"/>
        <w:numPr>
          <w:ilvl w:val="0"/>
          <w:numId w:val="5"/>
        </w:numPr>
        <w:rPr>
          <w:rFonts w:cs="Arial"/>
          <w:szCs w:val="22"/>
        </w:rPr>
      </w:pPr>
      <w:r w:rsidRPr="001B613B">
        <w:rPr>
          <w:rFonts w:cs="Arial"/>
          <w:szCs w:val="22"/>
        </w:rPr>
        <w:t xml:space="preserve">they work collaboratively to deliver the program </w:t>
      </w:r>
    </w:p>
    <w:p w:rsidR="00874C9A" w:rsidRPr="001B613B" w:rsidRDefault="00874C9A" w:rsidP="00BC3E9F">
      <w:pPr>
        <w:pStyle w:val="ListParagraph"/>
        <w:numPr>
          <w:ilvl w:val="0"/>
          <w:numId w:val="5"/>
        </w:numPr>
        <w:rPr>
          <w:rFonts w:cs="Arial"/>
          <w:szCs w:val="22"/>
        </w:rPr>
      </w:pPr>
      <w:r w:rsidRPr="001B613B">
        <w:rPr>
          <w:rFonts w:cs="Arial"/>
          <w:szCs w:val="22"/>
        </w:rPr>
        <w:t>they contribute to the overall development and improvement of the program such as sharing best practice.</w:t>
      </w:r>
    </w:p>
    <w:p w:rsidR="001055DB" w:rsidRPr="00032740" w:rsidRDefault="001055DB" w:rsidP="00714C3F">
      <w:pPr>
        <w:pStyle w:val="Heading1"/>
        <w:spacing w:before="240"/>
      </w:pPr>
      <w:bookmarkStart w:id="100" w:name="_Toc476061760"/>
      <w:bookmarkStart w:id="101" w:name="_Toc279566082"/>
      <w:bookmarkStart w:id="102" w:name="_Toc358725008"/>
      <w:r w:rsidRPr="00032740">
        <w:t>Risk management strategy</w:t>
      </w:r>
      <w:bookmarkEnd w:id="100"/>
    </w:p>
    <w:p w:rsidR="00E62CEB" w:rsidRPr="001B613B" w:rsidRDefault="00E62CEB" w:rsidP="00B31A6E">
      <w:pPr>
        <w:spacing w:before="120" w:after="120"/>
        <w:rPr>
          <w:rFonts w:cs="Arial"/>
          <w:iCs/>
          <w:color w:val="7F7F7F" w:themeColor="text1" w:themeTint="80"/>
          <w:szCs w:val="22"/>
        </w:rPr>
      </w:pPr>
      <w:r w:rsidRPr="001B613B">
        <w:rPr>
          <w:rFonts w:cs="Arial"/>
          <w:iCs/>
          <w:szCs w:val="22"/>
        </w:rPr>
        <w:t xml:space="preserve">All DSS </w:t>
      </w:r>
      <w:r w:rsidR="007D77B9">
        <w:rPr>
          <w:rFonts w:cs="Arial"/>
          <w:iCs/>
          <w:szCs w:val="22"/>
        </w:rPr>
        <w:t>g</w:t>
      </w:r>
      <w:r w:rsidR="007D77B9" w:rsidRPr="001B613B">
        <w:rPr>
          <w:rFonts w:cs="Arial"/>
          <w:iCs/>
          <w:szCs w:val="22"/>
        </w:rPr>
        <w:t xml:space="preserve">rant </w:t>
      </w:r>
      <w:r w:rsidR="007D77B9">
        <w:rPr>
          <w:rFonts w:cs="Arial"/>
          <w:iCs/>
          <w:szCs w:val="22"/>
        </w:rPr>
        <w:t>a</w:t>
      </w:r>
      <w:r w:rsidR="007D77B9" w:rsidRPr="001B613B">
        <w:rPr>
          <w:rFonts w:cs="Arial"/>
          <w:iCs/>
          <w:szCs w:val="22"/>
        </w:rPr>
        <w:t xml:space="preserve">greements </w:t>
      </w:r>
      <w:r w:rsidRPr="001B613B">
        <w:rPr>
          <w:rFonts w:cs="Arial"/>
          <w:iCs/>
          <w:szCs w:val="22"/>
        </w:rPr>
        <w:t xml:space="preserve">are managed according to their level of risk. Organisations will be subject to a Provider Capacity Risk Assessment prior to the negotiation of </w:t>
      </w:r>
      <w:r w:rsidR="007D77B9">
        <w:rPr>
          <w:rFonts w:cs="Arial"/>
          <w:iCs/>
          <w:szCs w:val="22"/>
        </w:rPr>
        <w:t>g</w:t>
      </w:r>
      <w:r w:rsidR="007D77B9" w:rsidRPr="001B613B">
        <w:rPr>
          <w:rFonts w:cs="Arial"/>
          <w:iCs/>
          <w:szCs w:val="22"/>
        </w:rPr>
        <w:t xml:space="preserve">rant </w:t>
      </w:r>
      <w:r w:rsidR="007D77B9">
        <w:rPr>
          <w:rFonts w:cs="Arial"/>
          <w:iCs/>
          <w:szCs w:val="22"/>
        </w:rPr>
        <w:t>a</w:t>
      </w:r>
      <w:r w:rsidR="007D77B9" w:rsidRPr="001B613B">
        <w:rPr>
          <w:rFonts w:cs="Arial"/>
          <w:iCs/>
          <w:szCs w:val="22"/>
        </w:rPr>
        <w:t>greements</w:t>
      </w:r>
      <w:r w:rsidRPr="001B613B">
        <w:rPr>
          <w:rFonts w:cs="Arial"/>
          <w:iCs/>
          <w:szCs w:val="22"/>
        </w:rPr>
        <w:t>.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1055DB" w:rsidRPr="00B37CFB" w:rsidRDefault="001055DB" w:rsidP="00714C3F">
      <w:pPr>
        <w:pStyle w:val="Heading1"/>
      </w:pPr>
      <w:r w:rsidRPr="00B37CFB">
        <w:t xml:space="preserve"> </w:t>
      </w:r>
      <w:bookmarkStart w:id="103" w:name="_Toc476061761"/>
      <w:r w:rsidRPr="00B37CFB">
        <w:t xml:space="preserve">Special conditions applying to this </w:t>
      </w:r>
      <w:r w:rsidR="007064E3">
        <w:t>Activity</w:t>
      </w:r>
      <w:bookmarkEnd w:id="101"/>
      <w:bookmarkEnd w:id="102"/>
      <w:bookmarkEnd w:id="103"/>
    </w:p>
    <w:p w:rsidR="001055DB" w:rsidRDefault="00A622B6" w:rsidP="001055DB">
      <w:pPr>
        <w:rPr>
          <w:rFonts w:cs="Arial"/>
          <w:i/>
          <w:color w:val="7F7F7F" w:themeColor="text1" w:themeTint="80"/>
          <w:szCs w:val="22"/>
        </w:rPr>
      </w:pPr>
      <w:r w:rsidRPr="001B613B">
        <w:rPr>
          <w:rFonts w:cs="Arial"/>
          <w:iCs/>
          <w:szCs w:val="22"/>
        </w:rPr>
        <w:t>Not applicable.</w:t>
      </w:r>
    </w:p>
    <w:p w:rsidR="00837F92" w:rsidRPr="001B613B" w:rsidRDefault="00837F92" w:rsidP="001055DB">
      <w:pPr>
        <w:rPr>
          <w:rFonts w:cs="Arial"/>
          <w:i/>
          <w:color w:val="7F7F7F" w:themeColor="text1" w:themeTint="80"/>
          <w:szCs w:val="22"/>
        </w:rPr>
      </w:pPr>
    </w:p>
    <w:p w:rsidR="001055DB" w:rsidRPr="005E61C9" w:rsidRDefault="001055DB" w:rsidP="00714C3F">
      <w:pPr>
        <w:pStyle w:val="Heading1"/>
      </w:pPr>
      <w:bookmarkStart w:id="104" w:name="_Toc358725009"/>
      <w:bookmarkStart w:id="105" w:name="_Toc377737055"/>
      <w:bookmarkStart w:id="106" w:name="_Toc476061762"/>
      <w:bookmarkStart w:id="107" w:name="_Toc358725038"/>
      <w:bookmarkEnd w:id="81"/>
      <w:bookmarkEnd w:id="82"/>
      <w:r w:rsidRPr="005E61C9">
        <w:t xml:space="preserve">Application </w:t>
      </w:r>
      <w:bookmarkEnd w:id="104"/>
      <w:bookmarkEnd w:id="105"/>
      <w:r w:rsidR="007D77B9">
        <w:t>p</w:t>
      </w:r>
      <w:r w:rsidR="007D77B9" w:rsidRPr="005E61C9">
        <w:t>rocess</w:t>
      </w:r>
      <w:bookmarkEnd w:id="106"/>
    </w:p>
    <w:p w:rsidR="001055DB" w:rsidRPr="005E61C9" w:rsidRDefault="001055DB" w:rsidP="00EA7A55">
      <w:pPr>
        <w:pStyle w:val="Heading2"/>
      </w:pPr>
      <w:bookmarkStart w:id="108" w:name="_Toc269211097"/>
      <w:bookmarkStart w:id="109" w:name="_Toc358725010"/>
      <w:bookmarkStart w:id="110" w:name="_Toc377737056"/>
      <w:bookmarkStart w:id="111" w:name="_Toc476061763"/>
      <w:r>
        <w:t>Overview of the application p</w:t>
      </w:r>
      <w:r w:rsidRPr="005E61C9">
        <w:t>rocess</w:t>
      </w:r>
      <w:bookmarkEnd w:id="108"/>
      <w:bookmarkEnd w:id="109"/>
      <w:bookmarkEnd w:id="110"/>
      <w:bookmarkEnd w:id="111"/>
    </w:p>
    <w:p w:rsidR="00E43439" w:rsidRPr="001B613B" w:rsidRDefault="00E43439" w:rsidP="00E43439">
      <w:pPr>
        <w:rPr>
          <w:rFonts w:eastAsia="Calibri" w:cs="Arial"/>
          <w:szCs w:val="22"/>
        </w:rPr>
      </w:pPr>
      <w:bookmarkStart w:id="112" w:name="_Toc269211098"/>
      <w:bookmarkStart w:id="113" w:name="_Toc358725011"/>
      <w:bookmarkStart w:id="114" w:name="_Toc358886448"/>
      <w:r w:rsidRPr="001B613B">
        <w:rPr>
          <w:rFonts w:eastAsia="Calibri" w:cs="Arial"/>
          <w:szCs w:val="22"/>
        </w:rPr>
        <w:t xml:space="preserve">All grant processes will be undertaken in accordance with the requirements of the Commonwealth Grant Rules </w:t>
      </w:r>
      <w:r w:rsidR="00B41749">
        <w:rPr>
          <w:rFonts w:eastAsia="Calibri" w:cs="Arial"/>
          <w:szCs w:val="22"/>
        </w:rPr>
        <w:t xml:space="preserve">and Guidelines </w:t>
      </w:r>
      <w:r w:rsidRPr="001B613B">
        <w:rPr>
          <w:rFonts w:eastAsia="Calibri" w:cs="Arial"/>
          <w:szCs w:val="22"/>
        </w:rPr>
        <w:t xml:space="preserve">1 July 2014 and will be for purposes that are consistent with the objectives and priorities of the </w:t>
      </w:r>
      <w:r w:rsidR="00CA2939">
        <w:rPr>
          <w:rFonts w:eastAsia="Calibri" w:cs="Arial"/>
          <w:szCs w:val="22"/>
        </w:rPr>
        <w:t xml:space="preserve">CMH </w:t>
      </w:r>
      <w:r w:rsidR="007064E3" w:rsidRPr="001B613B">
        <w:rPr>
          <w:rFonts w:eastAsia="Calibri" w:cs="Arial"/>
          <w:szCs w:val="22"/>
        </w:rPr>
        <w:t>Activity</w:t>
      </w:r>
      <w:r w:rsidRPr="001B613B">
        <w:rPr>
          <w:rFonts w:eastAsia="Calibri" w:cs="Arial"/>
          <w:szCs w:val="22"/>
        </w:rPr>
        <w:t>.</w:t>
      </w:r>
    </w:p>
    <w:p w:rsidR="001055DB" w:rsidRPr="000E753B" w:rsidRDefault="001055DB" w:rsidP="001055DB">
      <w:pPr>
        <w:rPr>
          <w:rFonts w:cs="Arial"/>
          <w:sz w:val="20"/>
        </w:rPr>
      </w:pPr>
    </w:p>
    <w:p w:rsidR="006231C3" w:rsidRPr="005313DB" w:rsidRDefault="006231C3" w:rsidP="00EA7A55">
      <w:pPr>
        <w:pStyle w:val="Heading2"/>
      </w:pPr>
      <w:bookmarkStart w:id="115" w:name="_Toc389067023"/>
      <w:bookmarkStart w:id="116" w:name="_Toc476061764"/>
      <w:r w:rsidRPr="005313DB">
        <w:t xml:space="preserve">Program </w:t>
      </w:r>
      <w:bookmarkEnd w:id="115"/>
      <w:r w:rsidR="007D77B9">
        <w:t>g</w:t>
      </w:r>
      <w:r w:rsidR="007D77B9" w:rsidRPr="005313DB">
        <w:t>uidelines</w:t>
      </w:r>
      <w:bookmarkEnd w:id="116"/>
    </w:p>
    <w:p w:rsidR="006231C3" w:rsidRPr="001B613B" w:rsidRDefault="006231C3" w:rsidP="006231C3">
      <w:pPr>
        <w:rPr>
          <w:rFonts w:eastAsia="Calibri" w:cs="Arial"/>
          <w:szCs w:val="22"/>
        </w:rPr>
      </w:pPr>
      <w:r w:rsidRPr="001B613B">
        <w:rPr>
          <w:rFonts w:eastAsia="Calibri" w:cs="Arial"/>
          <w:szCs w:val="22"/>
        </w:rPr>
        <w:t>Applicants for grants funding rounds conducted for this Activity will be provided with the Program Guidelines suite of documents comprising:</w:t>
      </w:r>
    </w:p>
    <w:p w:rsidR="006231C3" w:rsidRPr="001B613B" w:rsidRDefault="006231C3" w:rsidP="00BC3E9F">
      <w:pPr>
        <w:pStyle w:val="ListParagraph"/>
        <w:numPr>
          <w:ilvl w:val="0"/>
          <w:numId w:val="16"/>
        </w:numPr>
        <w:rPr>
          <w:rFonts w:eastAsia="Calibri" w:cs="Arial"/>
          <w:szCs w:val="22"/>
        </w:rPr>
      </w:pPr>
      <w:r w:rsidRPr="001B613B">
        <w:rPr>
          <w:rFonts w:eastAsia="Calibri" w:cs="Arial"/>
          <w:szCs w:val="22"/>
        </w:rPr>
        <w:t>the Program Guidelines Overview (this document)</w:t>
      </w:r>
    </w:p>
    <w:p w:rsidR="006231C3" w:rsidRDefault="006231C3" w:rsidP="00BC3E9F">
      <w:pPr>
        <w:pStyle w:val="ListParagraph"/>
        <w:numPr>
          <w:ilvl w:val="0"/>
          <w:numId w:val="16"/>
        </w:numPr>
        <w:rPr>
          <w:rFonts w:eastAsia="Calibri" w:cs="Arial"/>
          <w:szCs w:val="22"/>
        </w:rPr>
      </w:pPr>
      <w:r w:rsidRPr="001B613B">
        <w:rPr>
          <w:rFonts w:eastAsia="Calibri" w:cs="Arial"/>
          <w:szCs w:val="22"/>
        </w:rPr>
        <w:t xml:space="preserve">an Application Pack - a suite of documents with information specific to each grant funding round conducted within the Activity. </w:t>
      </w:r>
    </w:p>
    <w:p w:rsidR="008C0741" w:rsidRPr="008C0741" w:rsidRDefault="008C0741" w:rsidP="008C0741">
      <w:pPr>
        <w:ind w:left="420"/>
        <w:rPr>
          <w:rFonts w:eastAsia="Calibri" w:cs="Arial"/>
          <w:szCs w:val="22"/>
        </w:rPr>
      </w:pPr>
    </w:p>
    <w:p w:rsidR="006231C3" w:rsidRPr="005313DB" w:rsidRDefault="006231C3" w:rsidP="008C0741">
      <w:pPr>
        <w:pStyle w:val="Heading2"/>
      </w:pPr>
      <w:bookmarkStart w:id="117" w:name="_Toc389067024"/>
      <w:bookmarkStart w:id="118" w:name="_Toc476061765"/>
      <w:r w:rsidRPr="005313DB">
        <w:t xml:space="preserve">Application </w:t>
      </w:r>
      <w:bookmarkEnd w:id="117"/>
      <w:r w:rsidR="007D77B9">
        <w:t>p</w:t>
      </w:r>
      <w:r w:rsidR="007D77B9" w:rsidRPr="005313DB">
        <w:t>ack</w:t>
      </w:r>
      <w:bookmarkEnd w:id="118"/>
    </w:p>
    <w:p w:rsidR="006231C3" w:rsidRPr="001B613B" w:rsidRDefault="006231C3" w:rsidP="006231C3">
      <w:pPr>
        <w:rPr>
          <w:rFonts w:eastAsia="Calibri" w:cs="Arial"/>
          <w:szCs w:val="22"/>
        </w:rPr>
      </w:pPr>
      <w:r w:rsidRPr="001B613B">
        <w:rPr>
          <w:rFonts w:eastAsia="Calibri" w:cs="Arial"/>
          <w:szCs w:val="22"/>
        </w:rPr>
        <w:t xml:space="preserve">The Application </w:t>
      </w:r>
      <w:r w:rsidR="007D77B9">
        <w:rPr>
          <w:rFonts w:eastAsia="Calibri" w:cs="Arial"/>
          <w:szCs w:val="22"/>
        </w:rPr>
        <w:t>p</w:t>
      </w:r>
      <w:r w:rsidR="007D77B9" w:rsidRPr="001B613B">
        <w:rPr>
          <w:rFonts w:eastAsia="Calibri" w:cs="Arial"/>
          <w:szCs w:val="22"/>
        </w:rPr>
        <w:t xml:space="preserve">ack </w:t>
      </w:r>
      <w:r w:rsidRPr="001B613B">
        <w:rPr>
          <w:rFonts w:eastAsia="Calibri" w:cs="Arial"/>
          <w:szCs w:val="22"/>
        </w:rPr>
        <w:t>will comprise the following documents:</w:t>
      </w:r>
    </w:p>
    <w:p w:rsidR="006231C3" w:rsidRPr="001B613B" w:rsidRDefault="006231C3" w:rsidP="003E3770">
      <w:pPr>
        <w:pStyle w:val="Heading4"/>
        <w:spacing w:before="240"/>
        <w:rPr>
          <w:sz w:val="22"/>
          <w:szCs w:val="22"/>
        </w:rPr>
      </w:pPr>
      <w:r w:rsidRPr="001B613B">
        <w:rPr>
          <w:sz w:val="22"/>
          <w:szCs w:val="22"/>
        </w:rPr>
        <w:t xml:space="preserve">Funding </w:t>
      </w:r>
      <w:r w:rsidR="007D77B9">
        <w:rPr>
          <w:sz w:val="22"/>
          <w:szCs w:val="22"/>
        </w:rPr>
        <w:t>r</w:t>
      </w:r>
      <w:r w:rsidR="007D77B9" w:rsidRPr="001B613B">
        <w:rPr>
          <w:sz w:val="22"/>
          <w:szCs w:val="22"/>
        </w:rPr>
        <w:t xml:space="preserve">ound </w:t>
      </w:r>
      <w:r w:rsidR="007D77B9">
        <w:rPr>
          <w:sz w:val="22"/>
          <w:szCs w:val="22"/>
        </w:rPr>
        <w:t>s</w:t>
      </w:r>
      <w:r w:rsidR="007D77B9" w:rsidRPr="001B613B">
        <w:rPr>
          <w:sz w:val="22"/>
          <w:szCs w:val="22"/>
        </w:rPr>
        <w:t>ummary</w:t>
      </w:r>
    </w:p>
    <w:p w:rsidR="006231C3" w:rsidRPr="001B613B" w:rsidRDefault="006231C3" w:rsidP="00B31A6E">
      <w:pPr>
        <w:spacing w:before="120" w:after="120"/>
        <w:rPr>
          <w:rFonts w:eastAsia="Calibri" w:cs="Arial"/>
          <w:szCs w:val="22"/>
        </w:rPr>
      </w:pPr>
      <w:r w:rsidRPr="001B613B">
        <w:rPr>
          <w:rFonts w:eastAsia="Calibri" w:cs="Arial"/>
          <w:szCs w:val="22"/>
        </w:rPr>
        <w:t>This document includes the following information</w:t>
      </w:r>
      <w:r w:rsidR="00B31A6E">
        <w:rPr>
          <w:rFonts w:eastAsia="Calibri" w:cs="Arial"/>
          <w:szCs w:val="22"/>
        </w:rPr>
        <w:t>:</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objectives and requirements of the funding round</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the type of selection process being used</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 xml:space="preserve">opening and closing dates </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 xml:space="preserve">the value of the funding round </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how to submit an application</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selection criteria</w:t>
      </w:r>
    </w:p>
    <w:p w:rsidR="006231C3" w:rsidRPr="001B613B" w:rsidRDefault="006231C3" w:rsidP="00BC3E9F">
      <w:pPr>
        <w:pStyle w:val="ListParagraph"/>
        <w:numPr>
          <w:ilvl w:val="0"/>
          <w:numId w:val="15"/>
        </w:numPr>
        <w:tabs>
          <w:tab w:val="left" w:pos="709"/>
        </w:tabs>
        <w:rPr>
          <w:rFonts w:eastAsia="Calibri" w:cs="Arial"/>
          <w:szCs w:val="22"/>
        </w:rPr>
      </w:pPr>
      <w:r w:rsidRPr="001B613B">
        <w:rPr>
          <w:rFonts w:eastAsia="Calibri" w:cs="Arial"/>
          <w:szCs w:val="22"/>
        </w:rPr>
        <w:t>eligibility criteria.</w:t>
      </w:r>
    </w:p>
    <w:p w:rsidR="007D77B9" w:rsidRDefault="006231C3" w:rsidP="00571289">
      <w:pPr>
        <w:pStyle w:val="Heading4"/>
        <w:spacing w:before="240"/>
        <w:rPr>
          <w:szCs w:val="22"/>
        </w:rPr>
      </w:pPr>
      <w:r w:rsidRPr="00571289">
        <w:lastRenderedPageBreak/>
        <w:t xml:space="preserve">Application </w:t>
      </w:r>
      <w:r w:rsidR="00837F92">
        <w:t>f</w:t>
      </w:r>
      <w:r w:rsidR="00837F92" w:rsidRPr="00571289">
        <w:t>orm</w:t>
      </w:r>
    </w:p>
    <w:p w:rsidR="006231C3" w:rsidRPr="001B613B" w:rsidRDefault="006231C3" w:rsidP="00B31A6E">
      <w:pPr>
        <w:spacing w:before="120" w:after="120"/>
        <w:rPr>
          <w:rFonts w:cs="Arial"/>
          <w:szCs w:val="22"/>
        </w:rPr>
      </w:pPr>
      <w:r w:rsidRPr="001B613B">
        <w:rPr>
          <w:rFonts w:eastAsia="Calibri" w:cs="Arial"/>
          <w:szCs w:val="22"/>
        </w:rPr>
        <w:t>This document asks you to address selection criteria relating to the particular funding round you are applying for and also requires you to complete general information about you as the provider applying for funding.</w:t>
      </w:r>
    </w:p>
    <w:p w:rsidR="006231C3" w:rsidRPr="001B613B" w:rsidRDefault="00D7609E" w:rsidP="00BD0DAF">
      <w:pPr>
        <w:pStyle w:val="Heading4"/>
        <w:rPr>
          <w:sz w:val="22"/>
          <w:szCs w:val="22"/>
        </w:rPr>
      </w:pPr>
      <w:r w:rsidRPr="001B613B">
        <w:rPr>
          <w:sz w:val="22"/>
          <w:szCs w:val="22"/>
        </w:rPr>
        <w:t xml:space="preserve">DSS </w:t>
      </w:r>
      <w:r w:rsidR="007D77B9">
        <w:rPr>
          <w:sz w:val="22"/>
          <w:szCs w:val="22"/>
        </w:rPr>
        <w:t>s</w:t>
      </w:r>
      <w:r w:rsidR="007D77B9" w:rsidRPr="001B613B">
        <w:rPr>
          <w:sz w:val="22"/>
          <w:szCs w:val="22"/>
        </w:rPr>
        <w:t xml:space="preserve">treamlined </w:t>
      </w:r>
      <w:r w:rsidR="007D77B9">
        <w:rPr>
          <w:sz w:val="22"/>
          <w:szCs w:val="22"/>
        </w:rPr>
        <w:t>g</w:t>
      </w:r>
      <w:r w:rsidR="007D77B9" w:rsidRPr="001B613B">
        <w:rPr>
          <w:sz w:val="22"/>
          <w:szCs w:val="22"/>
        </w:rPr>
        <w:t xml:space="preserve">rant </w:t>
      </w:r>
      <w:r w:rsidR="007D77B9">
        <w:rPr>
          <w:sz w:val="22"/>
          <w:szCs w:val="22"/>
        </w:rPr>
        <w:t>a</w:t>
      </w:r>
      <w:r w:rsidR="007D77B9" w:rsidRPr="001B613B">
        <w:rPr>
          <w:sz w:val="22"/>
          <w:szCs w:val="22"/>
        </w:rPr>
        <w:t xml:space="preserve">greement </w:t>
      </w:r>
      <w:r w:rsidRPr="001B613B">
        <w:rPr>
          <w:sz w:val="22"/>
          <w:szCs w:val="22"/>
        </w:rPr>
        <w:t xml:space="preserve">template </w:t>
      </w:r>
      <w:r w:rsidR="0048250C">
        <w:rPr>
          <w:sz w:val="22"/>
          <w:szCs w:val="22"/>
        </w:rPr>
        <w:t>–</w:t>
      </w:r>
      <w:r w:rsidRPr="001B613B">
        <w:rPr>
          <w:sz w:val="22"/>
          <w:szCs w:val="22"/>
        </w:rPr>
        <w:t xml:space="preserve"> General </w:t>
      </w:r>
      <w:r w:rsidR="007D77B9">
        <w:rPr>
          <w:sz w:val="22"/>
          <w:szCs w:val="22"/>
        </w:rPr>
        <w:t>g</w:t>
      </w:r>
      <w:r w:rsidR="007D77B9" w:rsidRPr="001B613B">
        <w:rPr>
          <w:sz w:val="22"/>
          <w:szCs w:val="22"/>
        </w:rPr>
        <w:t xml:space="preserve">rant </w:t>
      </w:r>
      <w:r w:rsidR="007D77B9">
        <w:rPr>
          <w:sz w:val="22"/>
          <w:szCs w:val="22"/>
        </w:rPr>
        <w:t>c</w:t>
      </w:r>
      <w:r w:rsidR="007D77B9" w:rsidRPr="001B613B">
        <w:rPr>
          <w:sz w:val="22"/>
          <w:szCs w:val="22"/>
        </w:rPr>
        <w:t>onditions</w:t>
      </w:r>
    </w:p>
    <w:p w:rsidR="006231C3" w:rsidRPr="001B613B" w:rsidRDefault="006231C3" w:rsidP="00B31A6E">
      <w:pPr>
        <w:pStyle w:val="ListParagraph"/>
        <w:spacing w:before="120" w:after="120"/>
        <w:ind w:left="0"/>
        <w:rPr>
          <w:rFonts w:cs="Arial"/>
          <w:szCs w:val="22"/>
          <w:u w:val="single"/>
        </w:rPr>
      </w:pPr>
      <w:r w:rsidRPr="001B613B">
        <w:rPr>
          <w:rFonts w:eastAsia="Calibri" w:cs="Arial"/>
          <w:szCs w:val="22"/>
        </w:rPr>
        <w:t xml:space="preserve">The signed </w:t>
      </w:r>
      <w:r w:rsidR="007D77B9">
        <w:rPr>
          <w:rFonts w:eastAsia="Calibri" w:cs="Arial"/>
          <w:szCs w:val="22"/>
        </w:rPr>
        <w:t>g</w:t>
      </w:r>
      <w:r w:rsidR="007D77B9" w:rsidRPr="001B613B">
        <w:rPr>
          <w:rFonts w:eastAsia="Calibri" w:cs="Arial"/>
          <w:szCs w:val="22"/>
        </w:rPr>
        <w:t xml:space="preserve">rant </w:t>
      </w:r>
      <w:r w:rsidR="007D77B9">
        <w:rPr>
          <w:rFonts w:eastAsia="Calibri" w:cs="Arial"/>
          <w:szCs w:val="22"/>
        </w:rPr>
        <w:t>a</w:t>
      </w:r>
      <w:r w:rsidR="007D77B9" w:rsidRPr="001B613B">
        <w:rPr>
          <w:rFonts w:eastAsia="Calibri" w:cs="Arial"/>
          <w:szCs w:val="22"/>
        </w:rPr>
        <w:t xml:space="preserve">greement </w:t>
      </w:r>
      <w:r w:rsidRPr="001B613B">
        <w:rPr>
          <w:rFonts w:eastAsia="Calibri" w:cs="Arial"/>
          <w:szCs w:val="22"/>
        </w:rPr>
        <w:t xml:space="preserve">will include information relating to the </w:t>
      </w:r>
      <w:r w:rsidR="007D77B9">
        <w:rPr>
          <w:rFonts w:eastAsia="Calibri" w:cs="Arial"/>
          <w:szCs w:val="22"/>
        </w:rPr>
        <w:t>g</w:t>
      </w:r>
      <w:r w:rsidR="007D77B9" w:rsidRPr="001B613B">
        <w:rPr>
          <w:rFonts w:eastAsia="Calibri" w:cs="Arial"/>
          <w:szCs w:val="22"/>
        </w:rPr>
        <w:t xml:space="preserve">rant </w:t>
      </w:r>
      <w:r w:rsidRPr="001B613B">
        <w:rPr>
          <w:rFonts w:eastAsia="Calibri" w:cs="Arial"/>
          <w:szCs w:val="22"/>
        </w:rPr>
        <w:t>objectives, the activities to be undertaken, the duration of the grant, payment, reporting requirements, supplementary terms and conditions, and signatures of DSS and providers.</w:t>
      </w:r>
      <w:r w:rsidRPr="001B613B">
        <w:rPr>
          <w:rFonts w:cs="Arial"/>
          <w:szCs w:val="22"/>
        </w:rPr>
        <w:t xml:space="preserve"> </w:t>
      </w:r>
    </w:p>
    <w:p w:rsidR="006231C3" w:rsidRPr="001B613B" w:rsidRDefault="006231C3" w:rsidP="00B31A6E">
      <w:pPr>
        <w:spacing w:before="120" w:after="120"/>
        <w:rPr>
          <w:rFonts w:cs="Arial"/>
          <w:szCs w:val="22"/>
        </w:rPr>
      </w:pPr>
      <w:r w:rsidRPr="001B613B">
        <w:rPr>
          <w:rFonts w:cs="Arial"/>
          <w:szCs w:val="22"/>
        </w:rPr>
        <w:t>Applicants for funding rounds may also be provided with the following additional information as part of the Application pack including:</w:t>
      </w:r>
    </w:p>
    <w:p w:rsidR="006231C3" w:rsidRPr="001B613B" w:rsidRDefault="006231C3" w:rsidP="00BD0DAF">
      <w:pPr>
        <w:pStyle w:val="Heading4"/>
        <w:rPr>
          <w:sz w:val="22"/>
          <w:szCs w:val="22"/>
        </w:rPr>
      </w:pPr>
      <w:r w:rsidRPr="001B613B">
        <w:rPr>
          <w:sz w:val="22"/>
          <w:szCs w:val="22"/>
        </w:rPr>
        <w:t xml:space="preserve">Questions and </w:t>
      </w:r>
      <w:r w:rsidR="007D77B9">
        <w:rPr>
          <w:sz w:val="22"/>
          <w:szCs w:val="22"/>
        </w:rPr>
        <w:t>a</w:t>
      </w:r>
      <w:r w:rsidR="007D77B9" w:rsidRPr="001B613B">
        <w:rPr>
          <w:sz w:val="22"/>
          <w:szCs w:val="22"/>
        </w:rPr>
        <w:t>nswers</w:t>
      </w:r>
    </w:p>
    <w:p w:rsidR="006231C3" w:rsidRPr="001B613B" w:rsidRDefault="006231C3" w:rsidP="00B31A6E">
      <w:pPr>
        <w:tabs>
          <w:tab w:val="left" w:pos="709"/>
        </w:tabs>
        <w:spacing w:before="120" w:after="120"/>
        <w:rPr>
          <w:rFonts w:eastAsia="Calibri" w:cs="Arial"/>
          <w:szCs w:val="22"/>
        </w:rPr>
      </w:pPr>
      <w:r w:rsidRPr="001B613B">
        <w:rPr>
          <w:rFonts w:eastAsia="Calibri" w:cs="Arial"/>
          <w:szCs w:val="22"/>
        </w:rPr>
        <w:t xml:space="preserve">This document aims to answer any questions and provide additional information relating to the </w:t>
      </w:r>
      <w:r w:rsidR="007D77B9">
        <w:rPr>
          <w:rFonts w:eastAsia="Calibri" w:cs="Arial"/>
          <w:szCs w:val="22"/>
        </w:rPr>
        <w:t>program</w:t>
      </w:r>
      <w:r w:rsidR="007D77B9" w:rsidRPr="001B613B">
        <w:rPr>
          <w:rFonts w:eastAsia="Calibri" w:cs="Arial"/>
          <w:szCs w:val="22"/>
        </w:rPr>
        <w:t xml:space="preserve"> </w:t>
      </w:r>
      <w:r w:rsidRPr="001B613B">
        <w:rPr>
          <w:rFonts w:eastAsia="Calibri" w:cs="Arial"/>
          <w:szCs w:val="22"/>
        </w:rPr>
        <w:t xml:space="preserve">and the application process for each individual </w:t>
      </w:r>
      <w:r w:rsidR="007D77B9">
        <w:rPr>
          <w:rFonts w:eastAsia="Calibri" w:cs="Arial"/>
          <w:szCs w:val="22"/>
        </w:rPr>
        <w:t>component</w:t>
      </w:r>
      <w:r w:rsidR="007D77B9" w:rsidRPr="001B613B">
        <w:rPr>
          <w:rFonts w:eastAsia="Calibri" w:cs="Arial"/>
          <w:szCs w:val="22"/>
        </w:rPr>
        <w:t xml:space="preserve"> </w:t>
      </w:r>
      <w:r w:rsidRPr="001B613B">
        <w:rPr>
          <w:rFonts w:eastAsia="Calibri" w:cs="Arial"/>
          <w:szCs w:val="22"/>
        </w:rPr>
        <w:t>that you are applying for funding.  This will include operational guidelines if applicable.</w:t>
      </w:r>
    </w:p>
    <w:p w:rsidR="006231C3" w:rsidRPr="005313DB" w:rsidRDefault="006231C3" w:rsidP="003E3770">
      <w:pPr>
        <w:pStyle w:val="Heading2"/>
        <w:spacing w:before="240"/>
      </w:pPr>
      <w:bookmarkStart w:id="119" w:name="_Toc389067025"/>
      <w:bookmarkStart w:id="120" w:name="_Toc476061766"/>
      <w:r w:rsidRPr="005313DB">
        <w:t>Achieving value for money</w:t>
      </w:r>
      <w:bookmarkEnd w:id="119"/>
      <w:bookmarkEnd w:id="120"/>
    </w:p>
    <w:p w:rsidR="006231C3" w:rsidRPr="003E3770" w:rsidRDefault="006231C3" w:rsidP="00B31A6E">
      <w:pPr>
        <w:spacing w:before="120" w:after="120"/>
        <w:rPr>
          <w:szCs w:val="22"/>
          <w:u w:val="single"/>
        </w:rPr>
      </w:pPr>
      <w:r w:rsidRPr="003E3770">
        <w:rPr>
          <w:szCs w:val="22"/>
        </w:rPr>
        <w:t>In assessing the extent to which the application represents value for money, DSS will have regard to the following:</w:t>
      </w:r>
    </w:p>
    <w:p w:rsidR="006231C3" w:rsidRPr="003E3770" w:rsidRDefault="006231C3" w:rsidP="00BC3E9F">
      <w:pPr>
        <w:pStyle w:val="ListParagraph"/>
        <w:numPr>
          <w:ilvl w:val="0"/>
          <w:numId w:val="5"/>
        </w:numPr>
        <w:spacing w:after="120"/>
        <w:rPr>
          <w:rFonts w:cs="Arial"/>
          <w:szCs w:val="22"/>
        </w:rPr>
      </w:pPr>
      <w:r w:rsidRPr="003E3770">
        <w:rPr>
          <w:rFonts w:cs="Arial"/>
          <w:szCs w:val="22"/>
        </w:rPr>
        <w:t>the relative merit of each application</w:t>
      </w:r>
    </w:p>
    <w:p w:rsidR="006231C3" w:rsidRPr="003E3770" w:rsidRDefault="006231C3" w:rsidP="00BC3E9F">
      <w:pPr>
        <w:pStyle w:val="ListParagraph"/>
        <w:numPr>
          <w:ilvl w:val="0"/>
          <w:numId w:val="5"/>
        </w:numPr>
        <w:spacing w:after="120"/>
        <w:rPr>
          <w:rFonts w:cs="Arial"/>
          <w:szCs w:val="22"/>
        </w:rPr>
      </w:pPr>
      <w:r w:rsidRPr="003E3770">
        <w:rPr>
          <w:rFonts w:cs="Arial"/>
          <w:szCs w:val="22"/>
        </w:rPr>
        <w:t>the overall objective/s to be achieved in providing the funding</w:t>
      </w:r>
    </w:p>
    <w:p w:rsidR="006231C3" w:rsidRPr="003E3770" w:rsidRDefault="006231C3" w:rsidP="00BC3E9F">
      <w:pPr>
        <w:pStyle w:val="ListParagraph"/>
        <w:numPr>
          <w:ilvl w:val="0"/>
          <w:numId w:val="5"/>
        </w:numPr>
        <w:spacing w:after="120"/>
        <w:rPr>
          <w:rFonts w:cs="Arial"/>
          <w:szCs w:val="22"/>
        </w:rPr>
      </w:pPr>
      <w:r w:rsidRPr="003E3770">
        <w:rPr>
          <w:rFonts w:cs="Arial"/>
          <w:szCs w:val="22"/>
        </w:rPr>
        <w:t>the relative cost of the proposal, or of elements of the proposal</w:t>
      </w:r>
    </w:p>
    <w:p w:rsidR="006231C3" w:rsidRPr="003E3770" w:rsidRDefault="006231C3" w:rsidP="00BC3E9F">
      <w:pPr>
        <w:pStyle w:val="ListParagraph"/>
        <w:numPr>
          <w:ilvl w:val="0"/>
          <w:numId w:val="5"/>
        </w:numPr>
        <w:spacing w:after="120"/>
        <w:rPr>
          <w:rFonts w:cs="Arial"/>
          <w:szCs w:val="22"/>
        </w:rPr>
      </w:pPr>
      <w:r w:rsidRPr="003E3770">
        <w:rPr>
          <w:rFonts w:cs="Arial"/>
          <w:szCs w:val="22"/>
        </w:rPr>
        <w:t>the extent to which the applicant has demonstrated a capacity to fund the proposal taking into consideration all possible sources of finance, including debt finance</w:t>
      </w:r>
    </w:p>
    <w:p w:rsidR="006231C3" w:rsidRPr="003E3770" w:rsidRDefault="006231C3" w:rsidP="00BC3E9F">
      <w:pPr>
        <w:pStyle w:val="ListParagraph"/>
        <w:numPr>
          <w:ilvl w:val="0"/>
          <w:numId w:val="5"/>
        </w:numPr>
        <w:spacing w:after="120"/>
        <w:rPr>
          <w:rFonts w:cs="Arial"/>
          <w:szCs w:val="22"/>
        </w:rPr>
      </w:pPr>
      <w:r w:rsidRPr="003E3770">
        <w:rPr>
          <w:rFonts w:cs="Arial"/>
          <w:szCs w:val="22"/>
        </w:rPr>
        <w:t>the geographic location of the proposal</w:t>
      </w:r>
    </w:p>
    <w:p w:rsidR="006231C3" w:rsidRPr="003E3770" w:rsidRDefault="006231C3" w:rsidP="00BC3E9F">
      <w:pPr>
        <w:pStyle w:val="ListParagraph"/>
        <w:numPr>
          <w:ilvl w:val="0"/>
          <w:numId w:val="5"/>
        </w:numPr>
        <w:spacing w:after="120"/>
        <w:rPr>
          <w:rFonts w:cs="Arial"/>
          <w:szCs w:val="22"/>
        </w:rPr>
      </w:pPr>
      <w:r w:rsidRPr="003E3770">
        <w:rPr>
          <w:rFonts w:cs="Arial"/>
          <w:szCs w:val="22"/>
        </w:rPr>
        <w:t>the extent to which the evidence in the application demonstrates that the proposal will be located in a community with one or more of the following features:</w:t>
      </w:r>
    </w:p>
    <w:p w:rsidR="006231C3" w:rsidRPr="003E3770" w:rsidRDefault="006231C3" w:rsidP="00BC3E9F">
      <w:pPr>
        <w:pStyle w:val="ListParagraph"/>
        <w:numPr>
          <w:ilvl w:val="1"/>
          <w:numId w:val="5"/>
        </w:numPr>
        <w:spacing w:after="120"/>
        <w:rPr>
          <w:rFonts w:cs="Arial"/>
          <w:szCs w:val="22"/>
        </w:rPr>
      </w:pPr>
      <w:r w:rsidRPr="003E3770">
        <w:rPr>
          <w:rFonts w:cs="Arial"/>
          <w:szCs w:val="22"/>
        </w:rPr>
        <w:t>the community is identified as a priority community by DSS</w:t>
      </w:r>
    </w:p>
    <w:p w:rsidR="006231C3" w:rsidRPr="003E3770" w:rsidRDefault="006231C3" w:rsidP="00BC3E9F">
      <w:pPr>
        <w:pStyle w:val="ListParagraph"/>
        <w:numPr>
          <w:ilvl w:val="1"/>
          <w:numId w:val="5"/>
        </w:numPr>
        <w:spacing w:after="120"/>
        <w:rPr>
          <w:rFonts w:cs="Arial"/>
          <w:szCs w:val="22"/>
        </w:rPr>
      </w:pPr>
      <w:r w:rsidRPr="003E3770">
        <w:rPr>
          <w:rFonts w:cs="Arial"/>
          <w:szCs w:val="22"/>
        </w:rPr>
        <w:t>the community has high levels of the target population or of a special needs group</w:t>
      </w:r>
    </w:p>
    <w:p w:rsidR="006231C3" w:rsidRPr="003E3770" w:rsidRDefault="006231C3" w:rsidP="00BC3E9F">
      <w:pPr>
        <w:pStyle w:val="ListParagraph"/>
        <w:numPr>
          <w:ilvl w:val="1"/>
          <w:numId w:val="5"/>
        </w:numPr>
        <w:spacing w:after="120"/>
        <w:rPr>
          <w:szCs w:val="22"/>
        </w:rPr>
      </w:pPr>
      <w:r w:rsidRPr="003E3770">
        <w:rPr>
          <w:rFonts w:cs="Arial"/>
          <w:szCs w:val="22"/>
        </w:rPr>
        <w:t>the community has high population growth in the target population or has anticipated high popul</w:t>
      </w:r>
      <w:r w:rsidRPr="003E3770">
        <w:rPr>
          <w:szCs w:val="22"/>
        </w:rPr>
        <w:t>ation growth in the target population.</w:t>
      </w:r>
    </w:p>
    <w:p w:rsidR="006231C3" w:rsidRPr="005313DB" w:rsidRDefault="006231C3" w:rsidP="003E3770">
      <w:pPr>
        <w:pStyle w:val="Heading2"/>
        <w:spacing w:before="240"/>
      </w:pPr>
      <w:bookmarkStart w:id="121" w:name="_Toc389067026"/>
      <w:bookmarkStart w:id="122" w:name="_Toc476061767"/>
      <w:r w:rsidRPr="005313DB">
        <w:t>Choice of selection process</w:t>
      </w:r>
      <w:bookmarkEnd w:id="121"/>
      <w:bookmarkEnd w:id="122"/>
    </w:p>
    <w:p w:rsidR="005313DB" w:rsidRPr="003E3770" w:rsidRDefault="005313DB" w:rsidP="0048250C">
      <w:pPr>
        <w:pStyle w:val="ListParagraph"/>
        <w:spacing w:before="120" w:after="120"/>
        <w:ind w:left="0"/>
        <w:rPr>
          <w:rFonts w:cs="Arial"/>
          <w:szCs w:val="22"/>
          <w:u w:val="single"/>
        </w:rPr>
      </w:pPr>
      <w:r w:rsidRPr="003E3770">
        <w:rPr>
          <w:rFonts w:cs="Arial"/>
          <w:szCs w:val="22"/>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5313DB" w:rsidRPr="003E3770" w:rsidRDefault="005313DB" w:rsidP="0048250C">
      <w:pPr>
        <w:spacing w:before="120" w:after="120"/>
        <w:rPr>
          <w:szCs w:val="22"/>
        </w:rPr>
      </w:pPr>
      <w:r w:rsidRPr="003E3770">
        <w:rPr>
          <w:szCs w:val="22"/>
        </w:rPr>
        <w:t xml:space="preserve">The </w:t>
      </w:r>
      <w:r w:rsidR="00CA2939">
        <w:rPr>
          <w:szCs w:val="22"/>
        </w:rPr>
        <w:t xml:space="preserve">CMH </w:t>
      </w:r>
      <w:r w:rsidRPr="003E3770">
        <w:rPr>
          <w:szCs w:val="22"/>
        </w:rPr>
        <w:t xml:space="preserve">Activity funds a diverse range of service types and other activities. Due to the size and complexity of the </w:t>
      </w:r>
      <w:r w:rsidR="00CA2939">
        <w:rPr>
          <w:szCs w:val="22"/>
        </w:rPr>
        <w:t xml:space="preserve">CMH </w:t>
      </w:r>
      <w:r w:rsidRPr="003E3770">
        <w:rPr>
          <w:szCs w:val="22"/>
        </w:rPr>
        <w:t>Activity</w:t>
      </w:r>
      <w:r w:rsidR="009611AB">
        <w:rPr>
          <w:szCs w:val="22"/>
        </w:rPr>
        <w:t>,</w:t>
      </w:r>
      <w:r w:rsidRPr="003E3770">
        <w:rPr>
          <w:szCs w:val="22"/>
        </w:rPr>
        <w:t xml:space="preserve">, access to funding will be available through a variety of means and at various times throughout the funding period. DSS proposes to undertake a mix of the following selection processes to achieve the objectives and priorities for the </w:t>
      </w:r>
      <w:r w:rsidR="00370998" w:rsidRPr="003E3770">
        <w:rPr>
          <w:szCs w:val="22"/>
        </w:rPr>
        <w:t>C</w:t>
      </w:r>
      <w:r w:rsidR="00CA2939">
        <w:rPr>
          <w:szCs w:val="22"/>
        </w:rPr>
        <w:t>MH</w:t>
      </w:r>
      <w:r w:rsidR="00370998" w:rsidRPr="003E3770">
        <w:rPr>
          <w:szCs w:val="22"/>
        </w:rPr>
        <w:t xml:space="preserve"> </w:t>
      </w:r>
      <w:r w:rsidRPr="003E3770">
        <w:rPr>
          <w:szCs w:val="22"/>
        </w:rPr>
        <w:t>Activity</w:t>
      </w:r>
      <w:r w:rsidR="009611AB">
        <w:rPr>
          <w:szCs w:val="22"/>
        </w:rPr>
        <w:t>.</w:t>
      </w:r>
      <w:r w:rsidRPr="003E3770">
        <w:rPr>
          <w:szCs w:val="22"/>
        </w:rPr>
        <w:t>.</w:t>
      </w:r>
    </w:p>
    <w:p w:rsidR="005313DB" w:rsidRPr="00714C3F" w:rsidRDefault="005313DB" w:rsidP="00E16F13">
      <w:pPr>
        <w:pStyle w:val="Heading3"/>
      </w:pPr>
      <w:bookmarkStart w:id="123" w:name="_Toc389124021"/>
      <w:bookmarkStart w:id="124" w:name="_Toc476061768"/>
      <w:r w:rsidRPr="00714C3F">
        <w:t>Open competitive selection process</w:t>
      </w:r>
      <w:bookmarkEnd w:id="123"/>
      <w:bookmarkEnd w:id="124"/>
    </w:p>
    <w:p w:rsidR="005313DB" w:rsidRPr="003E3770" w:rsidRDefault="005313DB" w:rsidP="005C74E6">
      <w:pPr>
        <w:spacing w:before="120" w:after="120"/>
        <w:rPr>
          <w:szCs w:val="22"/>
        </w:rPr>
      </w:pPr>
      <w:r w:rsidRPr="003E3770">
        <w:rPr>
          <w:szCs w:val="22"/>
        </w:rPr>
        <w:t>An open competitive selection process is open to all providers operating in the market place. Open processes are advertised through the media, the DSS website and other sources in order to attract as much interest as possible. Open competitive grant rounds have open and closed nominated dates, with eligible applications being assessed against the nominated selection criteria.</w:t>
      </w:r>
    </w:p>
    <w:p w:rsidR="005313DB" w:rsidRPr="00714C3F" w:rsidRDefault="005313DB" w:rsidP="000243AE">
      <w:pPr>
        <w:pStyle w:val="Heading3"/>
      </w:pPr>
      <w:bookmarkStart w:id="125" w:name="_Toc389124022"/>
      <w:bookmarkStart w:id="126" w:name="_Toc476061769"/>
      <w:r w:rsidRPr="00714C3F">
        <w:lastRenderedPageBreak/>
        <w:t>Restricted competitive selection process</w:t>
      </w:r>
      <w:bookmarkEnd w:id="125"/>
      <w:bookmarkEnd w:id="126"/>
    </w:p>
    <w:p w:rsidR="005313DB" w:rsidRPr="003E3770" w:rsidRDefault="005313DB" w:rsidP="005C74E6">
      <w:pPr>
        <w:spacing w:before="120" w:after="120"/>
        <w:rPr>
          <w:szCs w:val="22"/>
        </w:rPr>
      </w:pPr>
      <w:r w:rsidRPr="003E3770">
        <w:rPr>
          <w:szCs w:val="22"/>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5313DB" w:rsidRPr="00714C3F" w:rsidRDefault="005313DB" w:rsidP="00E16F13">
      <w:pPr>
        <w:pStyle w:val="Heading3"/>
      </w:pPr>
      <w:bookmarkStart w:id="127" w:name="_Toc389124023"/>
      <w:bookmarkStart w:id="128" w:name="_Toc476061770"/>
      <w:r w:rsidRPr="00714C3F">
        <w:t>Direct selection process</w:t>
      </w:r>
      <w:bookmarkEnd w:id="127"/>
      <w:bookmarkEnd w:id="128"/>
    </w:p>
    <w:p w:rsidR="005313DB" w:rsidRPr="003E3770" w:rsidRDefault="005313DB" w:rsidP="005C74E6">
      <w:pPr>
        <w:spacing w:before="120" w:after="120"/>
        <w:rPr>
          <w:szCs w:val="22"/>
        </w:rPr>
      </w:pPr>
      <w:r w:rsidRPr="003E3770">
        <w:rPr>
          <w:szCs w:val="22"/>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5313DB" w:rsidRPr="00714C3F" w:rsidRDefault="005313DB" w:rsidP="00E16F13">
      <w:pPr>
        <w:pStyle w:val="Heading3"/>
      </w:pPr>
      <w:bookmarkStart w:id="129" w:name="_Toc389124024"/>
      <w:bookmarkStart w:id="130" w:name="_Toc476061771"/>
      <w:r w:rsidRPr="00714C3F">
        <w:t>Expressions of Interest (EOI) process</w:t>
      </w:r>
      <w:bookmarkEnd w:id="129"/>
      <w:bookmarkEnd w:id="130"/>
    </w:p>
    <w:p w:rsidR="005313DB" w:rsidRPr="003E3770" w:rsidRDefault="005313DB" w:rsidP="005313DB">
      <w:pPr>
        <w:rPr>
          <w:szCs w:val="22"/>
        </w:rPr>
      </w:pPr>
      <w:r w:rsidRPr="003E3770">
        <w:rPr>
          <w:szCs w:val="22"/>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5313DB" w:rsidRPr="003E3770" w:rsidRDefault="005313DB" w:rsidP="005313DB">
      <w:pPr>
        <w:rPr>
          <w:szCs w:val="22"/>
        </w:rPr>
      </w:pPr>
      <w:r w:rsidRPr="003E3770">
        <w:rPr>
          <w:szCs w:val="22"/>
        </w:rPr>
        <w:t xml:space="preserve">DSS may advertise any funding process: </w:t>
      </w:r>
    </w:p>
    <w:p w:rsidR="005313DB" w:rsidRPr="003E3770" w:rsidRDefault="005313DB" w:rsidP="00BC3E9F">
      <w:pPr>
        <w:pStyle w:val="ListParagraph"/>
        <w:numPr>
          <w:ilvl w:val="0"/>
          <w:numId w:val="5"/>
        </w:numPr>
        <w:rPr>
          <w:szCs w:val="22"/>
        </w:rPr>
      </w:pPr>
      <w:r w:rsidRPr="003E3770">
        <w:rPr>
          <w:szCs w:val="22"/>
        </w:rPr>
        <w:t>in major national newspapers and other selected newspapers</w:t>
      </w:r>
    </w:p>
    <w:p w:rsidR="005313DB" w:rsidRPr="003E3770" w:rsidRDefault="005313DB" w:rsidP="00BC3E9F">
      <w:pPr>
        <w:pStyle w:val="ListParagraph"/>
        <w:numPr>
          <w:ilvl w:val="0"/>
          <w:numId w:val="5"/>
        </w:numPr>
        <w:rPr>
          <w:szCs w:val="22"/>
        </w:rPr>
      </w:pPr>
      <w:r w:rsidRPr="003E3770">
        <w:rPr>
          <w:szCs w:val="22"/>
        </w:rPr>
        <w:t xml:space="preserve">on the </w:t>
      </w:r>
      <w:hyperlink r:id="rId14" w:history="1">
        <w:r w:rsidRPr="003E3770">
          <w:rPr>
            <w:rStyle w:val="Hyperlink"/>
            <w:szCs w:val="22"/>
          </w:rPr>
          <w:t>DSS website</w:t>
        </w:r>
      </w:hyperlink>
    </w:p>
    <w:p w:rsidR="005313DB" w:rsidRPr="003E3770" w:rsidRDefault="005313DB" w:rsidP="00BC3E9F">
      <w:pPr>
        <w:pStyle w:val="ListParagraph"/>
        <w:numPr>
          <w:ilvl w:val="0"/>
          <w:numId w:val="5"/>
        </w:numPr>
        <w:rPr>
          <w:szCs w:val="22"/>
        </w:rPr>
      </w:pPr>
      <w:r w:rsidRPr="003E3770">
        <w:rPr>
          <w:szCs w:val="22"/>
        </w:rPr>
        <w:t xml:space="preserve">on the </w:t>
      </w:r>
      <w:hyperlink r:id="rId15" w:history="1">
        <w:r w:rsidRPr="003E3770">
          <w:rPr>
            <w:rStyle w:val="Hyperlink"/>
            <w:szCs w:val="22"/>
          </w:rPr>
          <w:t>Government grants website</w:t>
        </w:r>
      </w:hyperlink>
      <w:r w:rsidRPr="003E3770">
        <w:rPr>
          <w:szCs w:val="22"/>
        </w:rPr>
        <w:t>.</w:t>
      </w:r>
    </w:p>
    <w:p w:rsidR="005313DB" w:rsidRPr="003E3770" w:rsidRDefault="005313DB" w:rsidP="0048250C">
      <w:pPr>
        <w:autoSpaceDE w:val="0"/>
        <w:autoSpaceDN w:val="0"/>
        <w:spacing w:before="120" w:after="120"/>
        <w:rPr>
          <w:szCs w:val="22"/>
        </w:rPr>
      </w:pPr>
      <w:r w:rsidRPr="003E3770">
        <w:rPr>
          <w:szCs w:val="22"/>
        </w:rPr>
        <w:t xml:space="preserve">Any advertisement will inform potential applicants of where to obtain application information for the relevant process. Processes </w:t>
      </w:r>
      <w:r w:rsidRPr="003E3770">
        <w:rPr>
          <w:rFonts w:cs="Arial"/>
          <w:szCs w:val="22"/>
        </w:rPr>
        <w:t>will be provided on the DSS website under the Grants tab.</w:t>
      </w:r>
    </w:p>
    <w:p w:rsidR="005313DB" w:rsidRPr="003E3770" w:rsidRDefault="005313DB" w:rsidP="0048250C">
      <w:pPr>
        <w:spacing w:before="120" w:after="120"/>
        <w:rPr>
          <w:color w:val="000000"/>
          <w:szCs w:val="22"/>
        </w:rPr>
      </w:pPr>
      <w:r w:rsidRPr="003E3770">
        <w:rPr>
          <w:color w:val="000000"/>
          <w:szCs w:val="22"/>
        </w:rPr>
        <w:t>DSS from time to time may conduct a direct selection in the event that there is a change in government policy, a shift in demographics, unforeseen circumstances or due to service provider failure.</w:t>
      </w:r>
    </w:p>
    <w:p w:rsidR="005313DB" w:rsidRPr="002F4006" w:rsidRDefault="005313DB" w:rsidP="003E3770">
      <w:pPr>
        <w:pStyle w:val="Heading2"/>
        <w:spacing w:before="240"/>
      </w:pPr>
      <w:bookmarkStart w:id="131" w:name="_Toc476061772"/>
      <w:r w:rsidRPr="002F4006">
        <w:t>Service delivery areas</w:t>
      </w:r>
      <w:bookmarkEnd w:id="131"/>
    </w:p>
    <w:p w:rsidR="005313DB" w:rsidRPr="003E3770" w:rsidRDefault="005313DB" w:rsidP="0048250C">
      <w:pPr>
        <w:autoSpaceDE w:val="0"/>
        <w:autoSpaceDN w:val="0"/>
        <w:spacing w:before="120" w:after="120"/>
        <w:rPr>
          <w:color w:val="000000"/>
          <w:szCs w:val="22"/>
        </w:rPr>
      </w:pPr>
      <w:r w:rsidRPr="003E3770">
        <w:rPr>
          <w:color w:val="000000"/>
          <w:szCs w:val="22"/>
        </w:rPr>
        <w:t xml:space="preserve">It is expected that if a service area changes, the grant recipient will be able to meet the cost of delivering the Activity in the revised area through its own efficiencies and within the funding provided. </w:t>
      </w:r>
    </w:p>
    <w:p w:rsidR="005313DB" w:rsidRPr="003E3770" w:rsidRDefault="005313DB" w:rsidP="0048250C">
      <w:pPr>
        <w:autoSpaceDE w:val="0"/>
        <w:autoSpaceDN w:val="0"/>
        <w:adjustRightInd w:val="0"/>
        <w:spacing w:before="120" w:after="120"/>
        <w:rPr>
          <w:szCs w:val="22"/>
        </w:rPr>
      </w:pPr>
      <w:r w:rsidRPr="003E3770">
        <w:rPr>
          <w:szCs w:val="22"/>
        </w:rPr>
        <w:t xml:space="preserve">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w:t>
      </w:r>
      <w:r w:rsidR="00FA31AF">
        <w:rPr>
          <w:szCs w:val="22"/>
        </w:rPr>
        <w:t>p</w:t>
      </w:r>
      <w:r w:rsidR="00FA31AF" w:rsidRPr="003E3770">
        <w:rPr>
          <w:szCs w:val="22"/>
        </w:rPr>
        <w:t>ack</w:t>
      </w:r>
      <w:r w:rsidRPr="003E3770">
        <w:rPr>
          <w:szCs w:val="22"/>
        </w:rPr>
        <w:t>.</w:t>
      </w:r>
    </w:p>
    <w:p w:rsidR="005313DB" w:rsidRPr="003E3770" w:rsidRDefault="005313DB" w:rsidP="0048250C">
      <w:pPr>
        <w:spacing w:before="120" w:after="120"/>
        <w:rPr>
          <w:szCs w:val="22"/>
        </w:rPr>
      </w:pPr>
      <w:r w:rsidRPr="003E3770">
        <w:rPr>
          <w:szCs w:val="22"/>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1055DB" w:rsidRPr="00241FA2" w:rsidRDefault="001055DB" w:rsidP="003E3770">
      <w:pPr>
        <w:pStyle w:val="Heading2"/>
        <w:spacing w:before="240"/>
      </w:pPr>
      <w:bookmarkStart w:id="132" w:name="_Toc476061773"/>
      <w:r w:rsidRPr="00417690">
        <w:t xml:space="preserve">Selection </w:t>
      </w:r>
      <w:bookmarkEnd w:id="112"/>
      <w:bookmarkEnd w:id="113"/>
      <w:bookmarkEnd w:id="114"/>
      <w:r w:rsidR="00FA31AF">
        <w:t>c</w:t>
      </w:r>
      <w:r w:rsidR="00FA31AF" w:rsidRPr="00417690">
        <w:t>riteria</w:t>
      </w:r>
      <w:bookmarkEnd w:id="132"/>
    </w:p>
    <w:p w:rsidR="001055DB" w:rsidRPr="003E3770" w:rsidRDefault="001055DB" w:rsidP="0048250C">
      <w:pPr>
        <w:spacing w:before="120" w:after="120"/>
        <w:rPr>
          <w:rFonts w:cs="Arial"/>
          <w:szCs w:val="22"/>
        </w:rPr>
      </w:pPr>
      <w:r w:rsidRPr="003E3770">
        <w:rPr>
          <w:rFonts w:cs="Arial"/>
          <w:szCs w:val="22"/>
        </w:rPr>
        <w:t xml:space="preserve">This section sets out the full suite of selection criteria that may be used for any funding process under the </w:t>
      </w:r>
      <w:r w:rsidR="00CA2939">
        <w:rPr>
          <w:rFonts w:cs="Arial"/>
          <w:szCs w:val="22"/>
        </w:rPr>
        <w:t xml:space="preserve">CMH </w:t>
      </w:r>
      <w:r w:rsidR="007064E3" w:rsidRPr="003E3770">
        <w:rPr>
          <w:rFonts w:cs="Arial"/>
          <w:szCs w:val="22"/>
        </w:rPr>
        <w:t>Activity</w:t>
      </w:r>
      <w:r w:rsidRPr="003E3770">
        <w:rPr>
          <w:rFonts w:cs="Arial"/>
          <w:szCs w:val="22"/>
        </w:rPr>
        <w:t>.</w:t>
      </w:r>
      <w:r w:rsidR="00FB2E68" w:rsidRPr="003E3770">
        <w:rPr>
          <w:rFonts w:cs="Arial"/>
          <w:szCs w:val="22"/>
        </w:rPr>
        <w:t xml:space="preserve"> </w:t>
      </w:r>
      <w:r w:rsidR="00FB2E68" w:rsidRPr="003E3770">
        <w:rPr>
          <w:szCs w:val="22"/>
        </w:rPr>
        <w:t xml:space="preserve">Some </w:t>
      </w:r>
      <w:r w:rsidR="00FA31AF">
        <w:rPr>
          <w:szCs w:val="22"/>
        </w:rPr>
        <w:t>components with the CMH program</w:t>
      </w:r>
      <w:r w:rsidR="00FB2E68" w:rsidRPr="003E3770">
        <w:rPr>
          <w:szCs w:val="22"/>
        </w:rPr>
        <w:t xml:space="preserve"> may have specialist criteria applied.</w:t>
      </w:r>
    </w:p>
    <w:p w:rsidR="001055DB" w:rsidRPr="003E3770" w:rsidRDefault="001055DB" w:rsidP="0048250C">
      <w:pPr>
        <w:autoSpaceDE w:val="0"/>
        <w:autoSpaceDN w:val="0"/>
        <w:adjustRightInd w:val="0"/>
        <w:spacing w:before="120" w:after="120"/>
        <w:rPr>
          <w:rFonts w:cs="Arial"/>
          <w:color w:val="000000"/>
          <w:szCs w:val="22"/>
        </w:rPr>
      </w:pPr>
      <w:r w:rsidRPr="003E3770">
        <w:rPr>
          <w:rFonts w:cs="Arial"/>
          <w:color w:val="000000"/>
          <w:szCs w:val="22"/>
        </w:rPr>
        <w:lastRenderedPageBreak/>
        <w:t xml:space="preserve">Depending on the </w:t>
      </w:r>
      <w:r w:rsidR="007064E3" w:rsidRPr="003E3770">
        <w:rPr>
          <w:rFonts w:cs="Arial"/>
          <w:color w:val="000000"/>
          <w:szCs w:val="22"/>
        </w:rPr>
        <w:t>Activity</w:t>
      </w:r>
      <w:r w:rsidRPr="003E3770">
        <w:rPr>
          <w:rFonts w:cs="Arial"/>
          <w:color w:val="000000"/>
          <w:szCs w:val="22"/>
        </w:rPr>
        <w:t>/</w:t>
      </w:r>
      <w:r w:rsidR="009D430F" w:rsidRPr="003E3770">
        <w:rPr>
          <w:rFonts w:cs="Arial"/>
          <w:color w:val="000000"/>
          <w:szCs w:val="22"/>
        </w:rPr>
        <w:t>Sub-</w:t>
      </w:r>
      <w:r w:rsidR="007064E3" w:rsidRPr="003E3770">
        <w:rPr>
          <w:rFonts w:cs="Arial"/>
          <w:color w:val="000000"/>
          <w:szCs w:val="22"/>
        </w:rPr>
        <w:t>Activity</w:t>
      </w:r>
      <w:r w:rsidRPr="003E3770">
        <w:rPr>
          <w:rFonts w:cs="Arial"/>
          <w:color w:val="000000"/>
          <w:szCs w:val="22"/>
        </w:rPr>
        <w:t xml:space="preserve"> and type of funding process, a reduced set of assessment criteria may be set by the appropriate departmental delegate exercising their ability to waive certain criteria. The final set of selection criteria will be reflected in the </w:t>
      </w:r>
      <w:r w:rsidR="00B815E6" w:rsidRPr="003E3770">
        <w:rPr>
          <w:rFonts w:cs="Arial"/>
          <w:color w:val="000000"/>
          <w:szCs w:val="22"/>
        </w:rPr>
        <w:t xml:space="preserve">Application </w:t>
      </w:r>
      <w:r w:rsidR="00FA31AF">
        <w:rPr>
          <w:rFonts w:cs="Arial"/>
          <w:color w:val="000000"/>
          <w:szCs w:val="22"/>
        </w:rPr>
        <w:t>p</w:t>
      </w:r>
      <w:r w:rsidR="00FA31AF" w:rsidRPr="003E3770">
        <w:rPr>
          <w:rFonts w:cs="Arial"/>
          <w:color w:val="000000"/>
          <w:szCs w:val="22"/>
        </w:rPr>
        <w:t>ack</w:t>
      </w:r>
      <w:r w:rsidRPr="003E3770">
        <w:rPr>
          <w:rFonts w:cs="Arial"/>
          <w:color w:val="000000"/>
          <w:szCs w:val="22"/>
        </w:rPr>
        <w:t xml:space="preserve">. </w:t>
      </w:r>
    </w:p>
    <w:p w:rsidR="001055DB" w:rsidRPr="003E3770" w:rsidRDefault="001055DB" w:rsidP="0048250C">
      <w:pPr>
        <w:widowControl w:val="0"/>
        <w:autoSpaceDE w:val="0"/>
        <w:autoSpaceDN w:val="0"/>
        <w:adjustRightInd w:val="0"/>
        <w:spacing w:before="120" w:after="120"/>
        <w:textAlignment w:val="baseline"/>
        <w:rPr>
          <w:rFonts w:cs="Arial"/>
          <w:spacing w:val="-3"/>
          <w:szCs w:val="22"/>
          <w:lang w:val="en-US"/>
        </w:rPr>
      </w:pPr>
      <w:r w:rsidRPr="003E3770">
        <w:rPr>
          <w:rFonts w:cs="Arial"/>
          <w:spacing w:val="-3"/>
          <w:szCs w:val="22"/>
          <w:lang w:val="en-US"/>
        </w:rPr>
        <w:t>The equally</w:t>
      </w:r>
      <w:r w:rsidR="0048250C">
        <w:rPr>
          <w:rFonts w:cs="Arial"/>
          <w:spacing w:val="-3"/>
          <w:szCs w:val="22"/>
          <w:lang w:val="en-US"/>
        </w:rPr>
        <w:t>-</w:t>
      </w:r>
      <w:r w:rsidRPr="003E3770">
        <w:rPr>
          <w:rFonts w:cs="Arial"/>
          <w:spacing w:val="-3"/>
          <w:szCs w:val="22"/>
          <w:lang w:val="en-US"/>
        </w:rPr>
        <w:t>weighted selection criteria are:</w:t>
      </w:r>
    </w:p>
    <w:p w:rsidR="00B71B46" w:rsidRPr="003E3770" w:rsidRDefault="00B71B46" w:rsidP="00BC3E9F">
      <w:pPr>
        <w:pStyle w:val="ListParagraph"/>
        <w:numPr>
          <w:ilvl w:val="0"/>
          <w:numId w:val="12"/>
        </w:numPr>
        <w:spacing w:after="120"/>
        <w:rPr>
          <w:rFonts w:cs="Arial"/>
          <w:szCs w:val="22"/>
        </w:rPr>
      </w:pPr>
      <w:r w:rsidRPr="003E3770">
        <w:rPr>
          <w:rFonts w:cs="Arial"/>
          <w:szCs w:val="22"/>
        </w:rPr>
        <w:t xml:space="preserve">Demonstrate your understanding of the need for the funded Activity in </w:t>
      </w:r>
      <w:r w:rsidR="00B45396" w:rsidRPr="003E3770">
        <w:rPr>
          <w:rFonts w:cs="Arial"/>
          <w:szCs w:val="22"/>
        </w:rPr>
        <w:t xml:space="preserve">specified </w:t>
      </w:r>
      <w:r w:rsidRPr="003E3770">
        <w:rPr>
          <w:rFonts w:cs="Arial"/>
          <w:szCs w:val="22"/>
        </w:rPr>
        <w:t xml:space="preserve">community and/or </w:t>
      </w:r>
      <w:r w:rsidR="00B45396" w:rsidRPr="003E3770">
        <w:rPr>
          <w:rFonts w:cs="Arial"/>
          <w:szCs w:val="22"/>
        </w:rPr>
        <w:t>specified</w:t>
      </w:r>
      <w:r w:rsidRPr="003E3770">
        <w:rPr>
          <w:rFonts w:cs="Arial"/>
          <w:szCs w:val="22"/>
        </w:rPr>
        <w:t xml:space="preserve"> target group.</w:t>
      </w:r>
    </w:p>
    <w:p w:rsidR="00B71B46" w:rsidRPr="003E3770" w:rsidRDefault="00B71B46" w:rsidP="00BC3E9F">
      <w:pPr>
        <w:pStyle w:val="ListParagraph"/>
        <w:numPr>
          <w:ilvl w:val="0"/>
          <w:numId w:val="12"/>
        </w:numPr>
        <w:spacing w:after="120"/>
        <w:rPr>
          <w:rFonts w:cs="Arial"/>
          <w:szCs w:val="22"/>
        </w:rPr>
      </w:pPr>
      <w:r w:rsidRPr="003E3770">
        <w:rPr>
          <w:rFonts w:cs="Arial"/>
          <w:szCs w:val="22"/>
        </w:rPr>
        <w:t xml:space="preserve">Describe how the implementation of your proposal will achieve the Activity objectives for all stakeholders, including value for money within the </w:t>
      </w:r>
      <w:r w:rsidR="00FA31AF">
        <w:rPr>
          <w:rFonts w:cs="Arial"/>
          <w:szCs w:val="22"/>
        </w:rPr>
        <w:t>g</w:t>
      </w:r>
      <w:r w:rsidR="00FA31AF" w:rsidRPr="003E3770">
        <w:rPr>
          <w:rFonts w:cs="Arial"/>
          <w:szCs w:val="22"/>
        </w:rPr>
        <w:t xml:space="preserve">rant </w:t>
      </w:r>
      <w:r w:rsidRPr="003E3770">
        <w:rPr>
          <w:rFonts w:cs="Arial"/>
          <w:szCs w:val="22"/>
        </w:rPr>
        <w:t xml:space="preserve">funding. </w:t>
      </w:r>
    </w:p>
    <w:p w:rsidR="00B71B46" w:rsidRPr="003E3770" w:rsidRDefault="00B71B46" w:rsidP="00BC3E9F">
      <w:pPr>
        <w:pStyle w:val="ListParagraph"/>
        <w:numPr>
          <w:ilvl w:val="0"/>
          <w:numId w:val="12"/>
        </w:numPr>
        <w:spacing w:after="120"/>
        <w:rPr>
          <w:rFonts w:cs="Arial"/>
          <w:szCs w:val="22"/>
        </w:rPr>
      </w:pPr>
      <w:r w:rsidRPr="003E3770">
        <w:rPr>
          <w:rFonts w:cs="Arial"/>
          <w:szCs w:val="22"/>
        </w:rPr>
        <w:t xml:space="preserve">Demonstrate your experience in effectively developing, delivering, managing and monitoring </w:t>
      </w:r>
      <w:r w:rsidR="00FA31AF">
        <w:rPr>
          <w:rFonts w:cs="Arial"/>
          <w:szCs w:val="22"/>
        </w:rPr>
        <w:t>a</w:t>
      </w:r>
      <w:r w:rsidRPr="003E3770">
        <w:rPr>
          <w:rFonts w:cs="Arial"/>
          <w:szCs w:val="22"/>
        </w:rPr>
        <w:t xml:space="preserve">ctivities to achieve Activity objectives for all stakeholders. </w:t>
      </w:r>
    </w:p>
    <w:p w:rsidR="00B71B46" w:rsidRPr="003E3770" w:rsidRDefault="00B71B46" w:rsidP="00BC3E9F">
      <w:pPr>
        <w:pStyle w:val="ListParagraph"/>
        <w:numPr>
          <w:ilvl w:val="0"/>
          <w:numId w:val="12"/>
        </w:numPr>
        <w:spacing w:after="120"/>
        <w:rPr>
          <w:rFonts w:cs="Arial"/>
          <w:szCs w:val="22"/>
        </w:rPr>
      </w:pPr>
      <w:r w:rsidRPr="003E3770">
        <w:rPr>
          <w:rFonts w:cs="Arial"/>
          <w:szCs w:val="22"/>
        </w:rPr>
        <w:t>Demonstrate your organisation’s capacity and your staff capability (experience and qualifications) to deliver the Activity objectives in</w:t>
      </w:r>
      <w:r w:rsidR="00B45396" w:rsidRPr="003E3770">
        <w:rPr>
          <w:rFonts w:cs="Arial"/>
          <w:szCs w:val="22"/>
        </w:rPr>
        <w:t xml:space="preserve"> the specified</w:t>
      </w:r>
      <w:r w:rsidRPr="003E3770">
        <w:rPr>
          <w:rFonts w:cs="Arial"/>
          <w:szCs w:val="22"/>
        </w:rPr>
        <w:t xml:space="preserve"> community and/or </w:t>
      </w:r>
      <w:r w:rsidR="00B45396" w:rsidRPr="003E3770">
        <w:rPr>
          <w:rFonts w:cs="Arial"/>
          <w:szCs w:val="22"/>
        </w:rPr>
        <w:t>specified</w:t>
      </w:r>
      <w:r w:rsidRPr="003E3770">
        <w:rPr>
          <w:rFonts w:cs="Arial"/>
          <w:szCs w:val="22"/>
        </w:rPr>
        <w:t xml:space="preserve"> target group.</w:t>
      </w:r>
    </w:p>
    <w:p w:rsidR="006A70D6" w:rsidRPr="003E3770" w:rsidRDefault="00770B22" w:rsidP="0048250C">
      <w:pPr>
        <w:widowControl w:val="0"/>
        <w:autoSpaceDE w:val="0"/>
        <w:autoSpaceDN w:val="0"/>
        <w:adjustRightInd w:val="0"/>
        <w:spacing w:before="120" w:after="120"/>
        <w:textAlignment w:val="baseline"/>
        <w:rPr>
          <w:szCs w:val="22"/>
        </w:rPr>
      </w:pPr>
      <w:r w:rsidRPr="003E3770">
        <w:rPr>
          <w:szCs w:val="22"/>
        </w:rPr>
        <w:t>When applying for grant funding t</w:t>
      </w:r>
      <w:r w:rsidR="00D44ADE" w:rsidRPr="003E3770">
        <w:rPr>
          <w:szCs w:val="22"/>
        </w:rPr>
        <w:t>he following specialist criterion</w:t>
      </w:r>
      <w:r w:rsidRPr="003E3770">
        <w:rPr>
          <w:szCs w:val="22"/>
        </w:rPr>
        <w:t xml:space="preserve"> may apply.</w:t>
      </w:r>
    </w:p>
    <w:p w:rsidR="006A70D6" w:rsidRPr="003E3770" w:rsidRDefault="006A70D6" w:rsidP="00BC3E9F">
      <w:pPr>
        <w:pStyle w:val="ListParagraph"/>
        <w:numPr>
          <w:ilvl w:val="0"/>
          <w:numId w:val="12"/>
        </w:numPr>
        <w:spacing w:after="120"/>
        <w:rPr>
          <w:rFonts w:cs="Arial"/>
          <w:szCs w:val="22"/>
        </w:rPr>
      </w:pPr>
      <w:r w:rsidRPr="003E3770">
        <w:rPr>
          <w:rFonts w:cs="Arial"/>
          <w:szCs w:val="22"/>
        </w:rPr>
        <w:t xml:space="preserve">Demonstrated connection with relevant service networks and social infrastructure operating in the </w:t>
      </w:r>
      <w:r w:rsidR="00B45396" w:rsidRPr="003E3770">
        <w:rPr>
          <w:rFonts w:cs="Arial"/>
          <w:szCs w:val="22"/>
        </w:rPr>
        <w:t>specified</w:t>
      </w:r>
      <w:r w:rsidRPr="003E3770">
        <w:rPr>
          <w:rFonts w:cs="Arial"/>
          <w:szCs w:val="22"/>
        </w:rPr>
        <w:t xml:space="preserve"> area.</w:t>
      </w:r>
    </w:p>
    <w:p w:rsidR="001055DB" w:rsidRPr="00241FA2" w:rsidRDefault="001055DB" w:rsidP="00EA7A55">
      <w:pPr>
        <w:pStyle w:val="Heading2"/>
      </w:pPr>
      <w:bookmarkStart w:id="133" w:name="_Toc358725012"/>
      <w:bookmarkStart w:id="134" w:name="_Toc358886449"/>
      <w:bookmarkStart w:id="135" w:name="_Toc476061774"/>
      <w:r w:rsidRPr="00417690">
        <w:t>How to submit an application</w:t>
      </w:r>
      <w:bookmarkEnd w:id="133"/>
      <w:bookmarkEnd w:id="134"/>
      <w:bookmarkEnd w:id="135"/>
    </w:p>
    <w:p w:rsidR="00B815E6" w:rsidRPr="003E3770" w:rsidRDefault="00B815E6" w:rsidP="0048250C">
      <w:pPr>
        <w:spacing w:before="120" w:after="120"/>
        <w:rPr>
          <w:szCs w:val="22"/>
        </w:rPr>
      </w:pPr>
      <w:bookmarkStart w:id="136" w:name="_Toc161654462"/>
      <w:bookmarkStart w:id="137" w:name="_Toc140571734"/>
      <w:bookmarkStart w:id="138" w:name="_Toc240187686"/>
      <w:bookmarkStart w:id="139" w:name="_Toc358725022"/>
      <w:bookmarkStart w:id="140" w:name="_Toc358886450"/>
      <w:r w:rsidRPr="003E3770">
        <w:rPr>
          <w:szCs w:val="22"/>
        </w:rPr>
        <w:t xml:space="preserve">To apply under this process, applicants will need to complete the Application </w:t>
      </w:r>
      <w:r w:rsidR="00FA31AF">
        <w:rPr>
          <w:szCs w:val="22"/>
        </w:rPr>
        <w:t>f</w:t>
      </w:r>
      <w:r w:rsidR="00FA31AF" w:rsidRPr="003E3770">
        <w:rPr>
          <w:szCs w:val="22"/>
        </w:rPr>
        <w:t xml:space="preserve">orm </w:t>
      </w:r>
      <w:r w:rsidRPr="003E3770">
        <w:rPr>
          <w:szCs w:val="22"/>
        </w:rPr>
        <w:t xml:space="preserve">and respond to selection criteria as detailed above. Applications must be received electronically by the closing date and time as stated in the Application </w:t>
      </w:r>
      <w:r w:rsidR="00FA31AF">
        <w:rPr>
          <w:szCs w:val="22"/>
        </w:rPr>
        <w:t>p</w:t>
      </w:r>
      <w:r w:rsidR="00FA31AF" w:rsidRPr="003E3770">
        <w:rPr>
          <w:szCs w:val="22"/>
        </w:rPr>
        <w:t>ack</w:t>
      </w:r>
      <w:r w:rsidRPr="003E3770">
        <w:rPr>
          <w:szCs w:val="22"/>
        </w:rPr>
        <w:t>.</w:t>
      </w:r>
    </w:p>
    <w:p w:rsidR="001055DB" w:rsidRPr="003E3770" w:rsidRDefault="001055DB" w:rsidP="0048250C">
      <w:pPr>
        <w:spacing w:before="120" w:after="120"/>
        <w:rPr>
          <w:szCs w:val="22"/>
        </w:rPr>
      </w:pPr>
      <w:r w:rsidRPr="003E3770">
        <w:rPr>
          <w:szCs w:val="22"/>
        </w:rPr>
        <w:t>All applicants including current service providers will need t</w:t>
      </w:r>
      <w:r w:rsidR="00A45CF1" w:rsidRPr="003E3770">
        <w:rPr>
          <w:szCs w:val="22"/>
        </w:rPr>
        <w:t>o respond fully to the s</w:t>
      </w:r>
      <w:r w:rsidRPr="003E3770">
        <w:rPr>
          <w:szCs w:val="22"/>
        </w:rPr>
        <w:t xml:space="preserve">election </w:t>
      </w:r>
      <w:r w:rsidR="00A45CF1" w:rsidRPr="003E3770">
        <w:rPr>
          <w:szCs w:val="22"/>
        </w:rPr>
        <w:t>c</w:t>
      </w:r>
      <w:r w:rsidRPr="003E3770">
        <w:rPr>
          <w:szCs w:val="22"/>
        </w:rPr>
        <w:t xml:space="preserve">riteria in the Application </w:t>
      </w:r>
      <w:r w:rsidR="00FA31AF">
        <w:rPr>
          <w:szCs w:val="22"/>
        </w:rPr>
        <w:t>f</w:t>
      </w:r>
      <w:r w:rsidR="00FA31AF" w:rsidRPr="003E3770">
        <w:rPr>
          <w:szCs w:val="22"/>
        </w:rPr>
        <w:t xml:space="preserve">orm </w:t>
      </w:r>
      <w:r w:rsidRPr="003E3770">
        <w:rPr>
          <w:szCs w:val="22"/>
        </w:rPr>
        <w:t xml:space="preserve">and provide the information required in the format and to the extent specified. </w:t>
      </w:r>
    </w:p>
    <w:p w:rsidR="001055DB" w:rsidRPr="003E3770" w:rsidRDefault="001055DB" w:rsidP="0048250C">
      <w:pPr>
        <w:spacing w:before="120" w:after="120"/>
        <w:rPr>
          <w:szCs w:val="22"/>
        </w:rPr>
      </w:pPr>
      <w:r w:rsidRPr="003E3770">
        <w:rPr>
          <w:szCs w:val="22"/>
        </w:rPr>
        <w:t xml:space="preserve">Applications can only be submitted during the application round for the </w:t>
      </w:r>
      <w:r w:rsidR="007064E3" w:rsidRPr="003E3770">
        <w:rPr>
          <w:szCs w:val="22"/>
        </w:rPr>
        <w:t>Activity</w:t>
      </w:r>
      <w:r w:rsidRPr="003E3770">
        <w:rPr>
          <w:szCs w:val="22"/>
        </w:rPr>
        <w:t xml:space="preserve"> and for the locations or sites as defined in the Application </w:t>
      </w:r>
      <w:r w:rsidR="00A67052">
        <w:rPr>
          <w:szCs w:val="22"/>
        </w:rPr>
        <w:t>f</w:t>
      </w:r>
      <w:r w:rsidR="00A67052" w:rsidRPr="003E3770">
        <w:rPr>
          <w:szCs w:val="22"/>
        </w:rPr>
        <w:t>orm</w:t>
      </w:r>
      <w:r w:rsidR="00834D94" w:rsidRPr="003E3770">
        <w:rPr>
          <w:szCs w:val="22"/>
        </w:rPr>
        <w:t>.</w:t>
      </w:r>
    </w:p>
    <w:p w:rsidR="001055DB" w:rsidRPr="003E3770" w:rsidRDefault="001055DB" w:rsidP="0048250C">
      <w:pPr>
        <w:spacing w:before="120" w:after="120"/>
        <w:rPr>
          <w:szCs w:val="22"/>
        </w:rPr>
      </w:pPr>
      <w:r w:rsidRPr="003E3770">
        <w:rPr>
          <w:szCs w:val="22"/>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3E3770" w:rsidRDefault="001055DB" w:rsidP="0048250C">
      <w:pPr>
        <w:spacing w:before="120" w:after="120"/>
        <w:rPr>
          <w:szCs w:val="22"/>
        </w:rPr>
      </w:pPr>
      <w:r w:rsidRPr="003E3770">
        <w:rPr>
          <w:szCs w:val="22"/>
        </w:rPr>
        <w:t xml:space="preserve">DSS will </w:t>
      </w:r>
      <w:r w:rsidRPr="003E3770">
        <w:rPr>
          <w:b/>
          <w:bCs/>
          <w:szCs w:val="22"/>
        </w:rPr>
        <w:t>not</w:t>
      </w:r>
      <w:r w:rsidRPr="003E3770">
        <w:rPr>
          <w:szCs w:val="22"/>
        </w:rPr>
        <w:t xml:space="preserve"> issue Application </w:t>
      </w:r>
      <w:r w:rsidR="00A67052">
        <w:rPr>
          <w:szCs w:val="22"/>
        </w:rPr>
        <w:t>f</w:t>
      </w:r>
      <w:r w:rsidR="00A67052" w:rsidRPr="003E3770">
        <w:rPr>
          <w:szCs w:val="22"/>
        </w:rPr>
        <w:t xml:space="preserve">orms </w:t>
      </w:r>
      <w:r w:rsidRPr="003E3770">
        <w:rPr>
          <w:szCs w:val="22"/>
        </w:rPr>
        <w:t>or accept completed applications by fax or mail.</w:t>
      </w:r>
    </w:p>
    <w:p w:rsidR="001055DB" w:rsidRPr="003E3770" w:rsidRDefault="001055DB" w:rsidP="00E16F13">
      <w:pPr>
        <w:pStyle w:val="Heading3"/>
      </w:pPr>
      <w:bookmarkStart w:id="141" w:name="_Toc476061775"/>
      <w:r w:rsidRPr="003E3770">
        <w:t xml:space="preserve">Applicant’s </w:t>
      </w:r>
      <w:bookmarkEnd w:id="136"/>
      <w:bookmarkEnd w:id="137"/>
      <w:bookmarkEnd w:id="138"/>
      <w:bookmarkEnd w:id="139"/>
      <w:bookmarkEnd w:id="140"/>
      <w:r w:rsidR="00A67052">
        <w:t>r</w:t>
      </w:r>
      <w:r w:rsidR="00A67052" w:rsidRPr="003E3770">
        <w:t>esponsibilities</w:t>
      </w:r>
      <w:bookmarkEnd w:id="141"/>
    </w:p>
    <w:p w:rsidR="00B815E6" w:rsidRPr="003E3770" w:rsidRDefault="00B815E6" w:rsidP="0048250C">
      <w:pPr>
        <w:spacing w:before="120" w:after="120"/>
        <w:rPr>
          <w:rFonts w:cs="Arial"/>
          <w:szCs w:val="22"/>
        </w:rPr>
      </w:pPr>
      <w:r w:rsidRPr="003E3770">
        <w:rPr>
          <w:rFonts w:cs="Arial"/>
          <w:szCs w:val="22"/>
        </w:rPr>
        <w:t>It is the responsibility of the applicant to ensure that their application is complete and accurate. Giving false or misleading information to DSS is a serious offence, applicants or their partners who do so may be prosecuted under</w:t>
      </w:r>
      <w:r w:rsidRPr="003E3770">
        <w:rPr>
          <w:rFonts w:cs="Arial"/>
          <w:bCs/>
          <w:iCs/>
          <w:szCs w:val="22"/>
        </w:rPr>
        <w:t xml:space="preserve"> section 137.1 of the </w:t>
      </w:r>
      <w:r w:rsidRPr="003E3770">
        <w:rPr>
          <w:rFonts w:cs="Arial"/>
          <w:bCs/>
          <w:i/>
          <w:iCs/>
          <w:szCs w:val="22"/>
        </w:rPr>
        <w:t>Criminal Code Act 1995.</w:t>
      </w:r>
    </w:p>
    <w:p w:rsidR="00B815E6" w:rsidRPr="003E3770" w:rsidRDefault="00B815E6" w:rsidP="0048250C">
      <w:pPr>
        <w:spacing w:before="120" w:after="120"/>
        <w:rPr>
          <w:rFonts w:cs="Arial"/>
          <w:szCs w:val="22"/>
        </w:rPr>
      </w:pPr>
      <w:r w:rsidRPr="003E3770">
        <w:rPr>
          <w:rFonts w:cs="Arial"/>
          <w:szCs w:val="22"/>
        </w:rPr>
        <w:t xml:space="preserve">Make sure you keep a copy of your application and any supporting papers, either electronically or in hard copy, for your own records. </w:t>
      </w:r>
    </w:p>
    <w:p w:rsidR="00B815E6" w:rsidRPr="003E3770" w:rsidRDefault="00B815E6" w:rsidP="0048250C">
      <w:pPr>
        <w:spacing w:before="120" w:after="120"/>
        <w:rPr>
          <w:rFonts w:cs="Arial"/>
          <w:szCs w:val="22"/>
        </w:rPr>
      </w:pPr>
      <w:r w:rsidRPr="003E3770">
        <w:rPr>
          <w:rFonts w:cs="Arial"/>
          <w:szCs w:val="22"/>
        </w:rPr>
        <w:t xml:space="preserve">Only one application per organisation/region will be assessed. If more than one application is submitted, only the latest application will be considered. </w:t>
      </w:r>
    </w:p>
    <w:p w:rsidR="001055DB" w:rsidRPr="003E3770" w:rsidRDefault="001055DB" w:rsidP="00E16F13">
      <w:pPr>
        <w:pStyle w:val="Heading3"/>
      </w:pPr>
      <w:bookmarkStart w:id="142" w:name="_Toc358725023"/>
      <w:bookmarkStart w:id="143" w:name="_Toc358886451"/>
      <w:bookmarkStart w:id="144" w:name="_Toc476061776"/>
      <w:r w:rsidRPr="003E3770">
        <w:t>What needs to be included?</w:t>
      </w:r>
      <w:bookmarkEnd w:id="142"/>
      <w:bookmarkEnd w:id="143"/>
      <w:bookmarkEnd w:id="144"/>
      <w:r w:rsidRPr="003E3770">
        <w:t xml:space="preserve"> </w:t>
      </w:r>
    </w:p>
    <w:p w:rsidR="00B815E6" w:rsidRPr="003E3770" w:rsidRDefault="00B815E6" w:rsidP="00574FDC">
      <w:pPr>
        <w:spacing w:before="120" w:after="120"/>
        <w:rPr>
          <w:rFonts w:cs="Arial"/>
          <w:szCs w:val="22"/>
        </w:rPr>
      </w:pPr>
      <w:r w:rsidRPr="003E3770">
        <w:rPr>
          <w:rFonts w:cs="Arial"/>
          <w:szCs w:val="22"/>
        </w:rPr>
        <w:t xml:space="preserve">DSS will not assess applications that do not contain all required attachments (see Application </w:t>
      </w:r>
      <w:r w:rsidR="00A67052">
        <w:rPr>
          <w:rFonts w:cs="Arial"/>
          <w:szCs w:val="22"/>
        </w:rPr>
        <w:t>f</w:t>
      </w:r>
      <w:r w:rsidR="00A67052" w:rsidRPr="003E3770">
        <w:rPr>
          <w:rFonts w:cs="Arial"/>
          <w:szCs w:val="22"/>
        </w:rPr>
        <w:t xml:space="preserve">orm </w:t>
      </w:r>
      <w:r w:rsidRPr="003E3770">
        <w:rPr>
          <w:rFonts w:cs="Arial"/>
          <w:szCs w:val="22"/>
        </w:rPr>
        <w:t xml:space="preserve">checklist) outlined in the Application </w:t>
      </w:r>
      <w:r w:rsidR="00A67052">
        <w:rPr>
          <w:rFonts w:cs="Arial"/>
          <w:szCs w:val="22"/>
        </w:rPr>
        <w:t>f</w:t>
      </w:r>
      <w:r w:rsidR="00A67052" w:rsidRPr="003E3770">
        <w:rPr>
          <w:rFonts w:cs="Arial"/>
          <w:szCs w:val="22"/>
        </w:rPr>
        <w:t xml:space="preserve">orm </w:t>
      </w:r>
      <w:r w:rsidRPr="003E3770">
        <w:rPr>
          <w:rFonts w:cs="Arial"/>
          <w:szCs w:val="22"/>
        </w:rPr>
        <w:t xml:space="preserve">where an Application </w:t>
      </w:r>
      <w:r w:rsidR="00A67052">
        <w:rPr>
          <w:rFonts w:cs="Arial"/>
          <w:szCs w:val="22"/>
        </w:rPr>
        <w:t>f</w:t>
      </w:r>
      <w:r w:rsidR="00A67052" w:rsidRPr="003E3770">
        <w:rPr>
          <w:rFonts w:cs="Arial"/>
          <w:szCs w:val="22"/>
        </w:rPr>
        <w:t xml:space="preserve">orm </w:t>
      </w:r>
      <w:r w:rsidRPr="003E3770">
        <w:rPr>
          <w:rFonts w:cs="Arial"/>
          <w:szCs w:val="22"/>
        </w:rPr>
        <w:t xml:space="preserve">is provided for completion by applicants. </w:t>
      </w:r>
    </w:p>
    <w:p w:rsidR="001055DB" w:rsidRPr="003E3770" w:rsidRDefault="001055DB" w:rsidP="00E16F13">
      <w:pPr>
        <w:pStyle w:val="Heading3"/>
      </w:pPr>
      <w:bookmarkStart w:id="145" w:name="_Toc358725025"/>
      <w:bookmarkStart w:id="146" w:name="_Toc358886452"/>
      <w:bookmarkStart w:id="147" w:name="_Toc476061777"/>
      <w:r w:rsidRPr="003E3770">
        <w:lastRenderedPageBreak/>
        <w:t>What should not be included?</w:t>
      </w:r>
      <w:bookmarkEnd w:id="145"/>
      <w:bookmarkEnd w:id="146"/>
      <w:bookmarkEnd w:id="147"/>
      <w:r w:rsidRPr="003E3770">
        <w:t xml:space="preserve"> </w:t>
      </w:r>
    </w:p>
    <w:p w:rsidR="00B815E6" w:rsidRPr="003E3770" w:rsidRDefault="00B815E6" w:rsidP="00574FDC">
      <w:pPr>
        <w:spacing w:before="120" w:after="120"/>
        <w:rPr>
          <w:rFonts w:cs="Arial"/>
          <w:szCs w:val="22"/>
        </w:rPr>
      </w:pPr>
      <w:r w:rsidRPr="003E3770">
        <w:rPr>
          <w:rFonts w:cs="Arial"/>
          <w:szCs w:val="22"/>
        </w:rPr>
        <w:t xml:space="preserve">Any attachments to the Application </w:t>
      </w:r>
      <w:r w:rsidR="00A67052">
        <w:rPr>
          <w:rFonts w:cs="Arial"/>
          <w:szCs w:val="22"/>
        </w:rPr>
        <w:t>f</w:t>
      </w:r>
      <w:r w:rsidR="00A67052" w:rsidRPr="003E3770">
        <w:rPr>
          <w:rFonts w:cs="Arial"/>
          <w:szCs w:val="22"/>
        </w:rPr>
        <w:t xml:space="preserve">orm </w:t>
      </w:r>
      <w:r w:rsidRPr="003E3770">
        <w:rPr>
          <w:rFonts w:cs="Arial"/>
          <w:szCs w:val="22"/>
        </w:rPr>
        <w:t xml:space="preserve">which are not specifically requested in the Application </w:t>
      </w:r>
      <w:r w:rsidR="00A67052">
        <w:rPr>
          <w:rFonts w:cs="Arial"/>
          <w:szCs w:val="22"/>
        </w:rPr>
        <w:t>f</w:t>
      </w:r>
      <w:r w:rsidR="00A67052" w:rsidRPr="003E3770">
        <w:rPr>
          <w:rFonts w:cs="Arial"/>
          <w:szCs w:val="22"/>
        </w:rPr>
        <w:t xml:space="preserve">orm </w:t>
      </w:r>
      <w:r w:rsidRPr="003E3770">
        <w:rPr>
          <w:rFonts w:cs="Arial"/>
          <w:szCs w:val="22"/>
        </w:rPr>
        <w:t xml:space="preserve">will not be considered as part of the assessment process. </w:t>
      </w:r>
    </w:p>
    <w:p w:rsidR="001055DB" w:rsidRPr="003E3770" w:rsidRDefault="001055DB" w:rsidP="00E16F13">
      <w:pPr>
        <w:pStyle w:val="Heading3"/>
      </w:pPr>
      <w:bookmarkStart w:id="148" w:name="_Toc358725026"/>
      <w:bookmarkStart w:id="149" w:name="_Toc358886453"/>
      <w:bookmarkStart w:id="150" w:name="_Toc476061778"/>
      <w:r w:rsidRPr="003E3770">
        <w:t>What happens if you provide more than the specified number of words?</w:t>
      </w:r>
      <w:bookmarkEnd w:id="148"/>
      <w:bookmarkEnd w:id="149"/>
      <w:bookmarkEnd w:id="150"/>
      <w:r w:rsidRPr="003E3770">
        <w:t xml:space="preserve"> </w:t>
      </w:r>
    </w:p>
    <w:p w:rsidR="00B815E6" w:rsidRPr="003E3770" w:rsidRDefault="00B815E6" w:rsidP="00574FDC">
      <w:pPr>
        <w:spacing w:before="120" w:after="120"/>
        <w:rPr>
          <w:rFonts w:cs="Arial"/>
          <w:szCs w:val="22"/>
        </w:rPr>
      </w:pPr>
      <w:r w:rsidRPr="003E3770">
        <w:rPr>
          <w:rFonts w:cs="Arial"/>
          <w:szCs w:val="22"/>
        </w:rPr>
        <w:t xml:space="preserve">The Application </w:t>
      </w:r>
      <w:r w:rsidR="00A67052">
        <w:rPr>
          <w:rFonts w:cs="Arial"/>
          <w:szCs w:val="22"/>
        </w:rPr>
        <w:t>f</w:t>
      </w:r>
      <w:r w:rsidR="00A67052" w:rsidRPr="003E3770">
        <w:rPr>
          <w:rFonts w:cs="Arial"/>
          <w:szCs w:val="22"/>
        </w:rPr>
        <w:t xml:space="preserve">orm </w:t>
      </w:r>
      <w:r w:rsidRPr="003E3770">
        <w:rPr>
          <w:rFonts w:cs="Arial"/>
          <w:szCs w:val="22"/>
        </w:rPr>
        <w:t>specifies a word limit for each selection criteria. Text beyond the word limits will not be considered as a part of the assessment process.</w:t>
      </w:r>
    </w:p>
    <w:p w:rsidR="001055DB" w:rsidRPr="003E3770" w:rsidRDefault="001055DB" w:rsidP="00E16F13">
      <w:pPr>
        <w:pStyle w:val="Heading3"/>
      </w:pPr>
      <w:bookmarkStart w:id="151" w:name="_Toc358725027"/>
      <w:bookmarkStart w:id="152" w:name="_Toc358886454"/>
      <w:bookmarkStart w:id="153" w:name="_Toc476061779"/>
      <w:r w:rsidRPr="003E3770">
        <w:t>Closing date and time</w:t>
      </w:r>
      <w:bookmarkEnd w:id="151"/>
      <w:bookmarkEnd w:id="152"/>
      <w:bookmarkEnd w:id="153"/>
    </w:p>
    <w:p w:rsidR="00B815E6" w:rsidRPr="003E3770" w:rsidRDefault="00B815E6" w:rsidP="0048250C">
      <w:pPr>
        <w:spacing w:before="120" w:after="120"/>
        <w:rPr>
          <w:rFonts w:cs="Arial"/>
          <w:szCs w:val="22"/>
        </w:rPr>
      </w:pPr>
      <w:r w:rsidRPr="003E3770">
        <w:rPr>
          <w:rFonts w:cs="Arial"/>
          <w:szCs w:val="22"/>
        </w:rPr>
        <w:t xml:space="preserve">The timeframe for submission of applications for any funding process will be set out in the Application </w:t>
      </w:r>
      <w:r w:rsidR="00A67052">
        <w:rPr>
          <w:rFonts w:cs="Arial"/>
          <w:szCs w:val="22"/>
        </w:rPr>
        <w:t>p</w:t>
      </w:r>
      <w:r w:rsidR="00A67052" w:rsidRPr="003E3770">
        <w:rPr>
          <w:rFonts w:cs="Arial"/>
          <w:szCs w:val="22"/>
        </w:rPr>
        <w:t>ack</w:t>
      </w:r>
      <w:r w:rsidRPr="003E3770">
        <w:rPr>
          <w:rFonts w:cs="Arial"/>
          <w:szCs w:val="22"/>
        </w:rPr>
        <w:t>.</w:t>
      </w:r>
    </w:p>
    <w:p w:rsidR="00B815E6" w:rsidRPr="003E3770" w:rsidRDefault="00B815E6" w:rsidP="0048250C">
      <w:pPr>
        <w:spacing w:before="120" w:after="120"/>
        <w:rPr>
          <w:rFonts w:cs="Arial"/>
          <w:szCs w:val="22"/>
        </w:rPr>
      </w:pPr>
      <w:r w:rsidRPr="003E3770">
        <w:rPr>
          <w:rFonts w:cs="Arial"/>
          <w:szCs w:val="22"/>
        </w:rPr>
        <w:t xml:space="preserve">In order to be received by DSS, the application must be submitted in full via the method prescribed in the Application </w:t>
      </w:r>
      <w:r w:rsidR="00A67052">
        <w:rPr>
          <w:rFonts w:cs="Arial"/>
          <w:szCs w:val="22"/>
        </w:rPr>
        <w:t>p</w:t>
      </w:r>
      <w:r w:rsidR="00A67052" w:rsidRPr="003E3770">
        <w:rPr>
          <w:rFonts w:cs="Arial"/>
          <w:szCs w:val="22"/>
        </w:rPr>
        <w:t>ack</w:t>
      </w:r>
      <w:r w:rsidRPr="003E3770">
        <w:rPr>
          <w:rFonts w:cs="Arial"/>
          <w:szCs w:val="22"/>
        </w:rPr>
        <w:t>.</w:t>
      </w:r>
    </w:p>
    <w:p w:rsidR="00B815E6" w:rsidRPr="003E3770" w:rsidRDefault="00B815E6" w:rsidP="0048250C">
      <w:pPr>
        <w:spacing w:before="120" w:after="120"/>
        <w:rPr>
          <w:rFonts w:cs="Arial"/>
          <w:szCs w:val="22"/>
        </w:rPr>
      </w:pPr>
      <w:r w:rsidRPr="003E3770">
        <w:rPr>
          <w:rFonts w:cs="Arial"/>
          <w:szCs w:val="22"/>
        </w:rPr>
        <w:t xml:space="preserve">The applications must be received by DSS within the application period to be considered. </w:t>
      </w:r>
    </w:p>
    <w:p w:rsidR="001055DB" w:rsidRPr="003E3770" w:rsidRDefault="001055DB" w:rsidP="00E16F13">
      <w:pPr>
        <w:pStyle w:val="Heading3"/>
      </w:pPr>
      <w:bookmarkStart w:id="154" w:name="_Toc140571732"/>
      <w:bookmarkStart w:id="155" w:name="_Toc161654460"/>
      <w:bookmarkStart w:id="156" w:name="_Toc240187684"/>
      <w:bookmarkStart w:id="157" w:name="_Toc358725028"/>
      <w:bookmarkStart w:id="158" w:name="_Toc358886455"/>
      <w:bookmarkStart w:id="159" w:name="_Toc476061780"/>
      <w:r w:rsidRPr="003E3770">
        <w:t xml:space="preserve">Late </w:t>
      </w:r>
      <w:bookmarkEnd w:id="154"/>
      <w:bookmarkEnd w:id="155"/>
      <w:bookmarkEnd w:id="156"/>
      <w:bookmarkEnd w:id="157"/>
      <w:bookmarkEnd w:id="158"/>
      <w:r w:rsidR="00A67052">
        <w:t>a</w:t>
      </w:r>
      <w:r w:rsidR="00A67052" w:rsidRPr="003E3770">
        <w:t>pplications</w:t>
      </w:r>
      <w:bookmarkEnd w:id="159"/>
    </w:p>
    <w:p w:rsidR="00B815E6" w:rsidRPr="003E3770" w:rsidRDefault="00B815E6" w:rsidP="00574FDC">
      <w:pPr>
        <w:spacing w:before="120" w:after="120"/>
        <w:rPr>
          <w:rFonts w:cs="Arial"/>
          <w:szCs w:val="22"/>
        </w:rPr>
      </w:pPr>
      <w:r w:rsidRPr="003E3770">
        <w:rPr>
          <w:rFonts w:cs="Arial"/>
          <w:szCs w:val="22"/>
        </w:rPr>
        <w:t>DSS may reject any application lodged after the closing date. If an application is late, DSS may determine that there were exceptional circumstances beyond the applicant’s control that meant the deadline could not be met. The applicant will need to supply documentary evidence to support any exceptional circumstances. DSS has no obligation to accept a late application. Any decision by DSS to accept or not accept a late application will be final.</w:t>
      </w:r>
    </w:p>
    <w:p w:rsidR="001055DB" w:rsidRPr="003E3770" w:rsidRDefault="001055DB" w:rsidP="00E16F13">
      <w:pPr>
        <w:pStyle w:val="Heading3"/>
      </w:pPr>
      <w:bookmarkStart w:id="160" w:name="_Toc358725013"/>
      <w:bookmarkStart w:id="161" w:name="_Toc358886456"/>
      <w:bookmarkStart w:id="162" w:name="_Toc476061781"/>
      <w:r w:rsidRPr="003E3770">
        <w:t>Questions and answers during the application period</w:t>
      </w:r>
      <w:bookmarkEnd w:id="160"/>
      <w:bookmarkEnd w:id="161"/>
      <w:bookmarkEnd w:id="162"/>
    </w:p>
    <w:p w:rsidR="00B815E6" w:rsidRPr="003E3770" w:rsidRDefault="00B815E6" w:rsidP="0048250C">
      <w:pPr>
        <w:autoSpaceDE w:val="0"/>
        <w:autoSpaceDN w:val="0"/>
        <w:adjustRightInd w:val="0"/>
        <w:spacing w:before="120" w:after="120"/>
        <w:rPr>
          <w:rFonts w:cs="Arial"/>
          <w:szCs w:val="22"/>
        </w:rPr>
      </w:pPr>
      <w:r w:rsidRPr="003E3770">
        <w:rPr>
          <w:rFonts w:cs="Arial"/>
          <w:szCs w:val="22"/>
        </w:rPr>
        <w:t>Details of ‘Questions and Answers’ facilities and contact details will be provided on the DSS website under the Grants</w:t>
      </w:r>
      <w:r w:rsidR="00A67052" w:rsidRPr="003E3770">
        <w:rPr>
          <w:rFonts w:cs="Arial"/>
          <w:szCs w:val="22"/>
        </w:rPr>
        <w:t xml:space="preserve"> </w:t>
      </w:r>
      <w:r w:rsidRPr="003E3770">
        <w:rPr>
          <w:rFonts w:cs="Arial"/>
          <w:szCs w:val="22"/>
        </w:rPr>
        <w:t>tab. DSS will respond to emailed questions within five working days.</w:t>
      </w:r>
    </w:p>
    <w:p w:rsidR="00B815E6" w:rsidRPr="003E3770" w:rsidRDefault="00B815E6" w:rsidP="0048250C">
      <w:pPr>
        <w:autoSpaceDE w:val="0"/>
        <w:autoSpaceDN w:val="0"/>
        <w:adjustRightInd w:val="0"/>
        <w:spacing w:before="120" w:after="120"/>
        <w:rPr>
          <w:rFonts w:cs="Arial"/>
          <w:szCs w:val="22"/>
        </w:rPr>
      </w:pPr>
      <w:r w:rsidRPr="003E3770">
        <w:rPr>
          <w:rFonts w:cs="Arial"/>
          <w:b/>
          <w:szCs w:val="22"/>
        </w:rPr>
        <w:t>Note:</w:t>
      </w:r>
      <w:r w:rsidRPr="003E3770">
        <w:rPr>
          <w:rFonts w:cs="Arial"/>
          <w:szCs w:val="22"/>
        </w:rPr>
        <w:t>  A list of ‘Frequently Asked Questions’ is available on DSS’s website. Responses to questions of interest to all applicants may be added to the list during the application period.</w:t>
      </w:r>
    </w:p>
    <w:p w:rsidR="00B815E6" w:rsidRPr="003E3770" w:rsidRDefault="00B815E6" w:rsidP="0048250C">
      <w:pPr>
        <w:spacing w:before="120" w:after="120"/>
        <w:rPr>
          <w:rFonts w:cs="Arial"/>
          <w:szCs w:val="22"/>
        </w:rPr>
      </w:pPr>
      <w:r w:rsidRPr="003E3770">
        <w:rPr>
          <w:rFonts w:cs="Arial"/>
          <w:szCs w:val="22"/>
        </w:rPr>
        <w:t>DSS will only respond to requests for information that seek clarification of issues to allow them to better understand the requirements of the Application Form and Program Guidelines.</w:t>
      </w:r>
    </w:p>
    <w:p w:rsidR="001055DB" w:rsidRPr="003E3770" w:rsidRDefault="001055DB" w:rsidP="00E16F13">
      <w:pPr>
        <w:pStyle w:val="Heading3"/>
      </w:pPr>
      <w:bookmarkStart w:id="163" w:name="_Toc272154294"/>
      <w:bookmarkStart w:id="164" w:name="_Toc358725014"/>
      <w:bookmarkStart w:id="165" w:name="_Toc358886457"/>
      <w:bookmarkStart w:id="166" w:name="_Toc476061782"/>
      <w:r w:rsidRPr="003E3770">
        <w:t>Questions after the application period</w:t>
      </w:r>
      <w:bookmarkEnd w:id="163"/>
      <w:bookmarkEnd w:id="164"/>
      <w:bookmarkEnd w:id="165"/>
      <w:bookmarkEnd w:id="166"/>
    </w:p>
    <w:p w:rsidR="00B815E6" w:rsidRPr="003E3770" w:rsidRDefault="00B815E6" w:rsidP="00571289">
      <w:pPr>
        <w:spacing w:before="120" w:after="120"/>
        <w:rPr>
          <w:rFonts w:cs="Arial"/>
          <w:szCs w:val="22"/>
        </w:rPr>
      </w:pPr>
      <w:bookmarkStart w:id="167" w:name="_Toc358725016"/>
      <w:bookmarkStart w:id="168" w:name="_Toc358886458"/>
      <w:r w:rsidRPr="003E3770">
        <w:rPr>
          <w:rFonts w:cs="Arial"/>
          <w:szCs w:val="22"/>
        </w:rPr>
        <w:t xml:space="preserve">DSS will </w:t>
      </w:r>
      <w:r w:rsidRPr="00571289">
        <w:rPr>
          <w:rFonts w:cs="Arial"/>
          <w:szCs w:val="22"/>
        </w:rPr>
        <w:t>not</w:t>
      </w:r>
      <w:r w:rsidRPr="003E3770">
        <w:rPr>
          <w:rFonts w:cs="Arial"/>
          <w:szCs w:val="22"/>
        </w:rPr>
        <w:t xml:space="preserve"> accept or respond to any applicant requests for information or correspondence about the status or progress of their application during the assessment phase.</w:t>
      </w:r>
    </w:p>
    <w:p w:rsidR="001055DB" w:rsidRPr="003E3770" w:rsidRDefault="001055DB" w:rsidP="00E16F13">
      <w:pPr>
        <w:pStyle w:val="Heading3"/>
      </w:pPr>
      <w:bookmarkStart w:id="169" w:name="_Toc476061783"/>
      <w:r w:rsidRPr="003E3770">
        <w:t xml:space="preserve">Application </w:t>
      </w:r>
      <w:bookmarkEnd w:id="167"/>
      <w:bookmarkEnd w:id="168"/>
      <w:r w:rsidR="00A67052">
        <w:t>a</w:t>
      </w:r>
      <w:r w:rsidR="00A67052" w:rsidRPr="003E3770">
        <w:t>cknowledgement</w:t>
      </w:r>
      <w:bookmarkEnd w:id="169"/>
    </w:p>
    <w:p w:rsidR="00B815E6" w:rsidRPr="003E3770" w:rsidRDefault="00B815E6" w:rsidP="00B815E6">
      <w:pPr>
        <w:rPr>
          <w:rFonts w:cs="Arial"/>
          <w:szCs w:val="22"/>
        </w:rPr>
      </w:pPr>
      <w:r w:rsidRPr="003E3770">
        <w:rPr>
          <w:rFonts w:cs="Arial"/>
          <w:szCs w:val="22"/>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097D36" w:rsidRDefault="001055DB" w:rsidP="003E3770">
      <w:pPr>
        <w:pStyle w:val="Heading2"/>
        <w:spacing w:before="240"/>
      </w:pPr>
      <w:bookmarkStart w:id="170" w:name="_Toc358725024"/>
      <w:bookmarkStart w:id="171" w:name="_Toc358886459"/>
      <w:bookmarkStart w:id="172" w:name="_Toc476061784"/>
      <w:r w:rsidRPr="00097D36">
        <w:t>Conflicts of Interest</w:t>
      </w:r>
      <w:bookmarkEnd w:id="170"/>
      <w:bookmarkEnd w:id="171"/>
      <w:bookmarkEnd w:id="172"/>
    </w:p>
    <w:p w:rsidR="001055DB" w:rsidRPr="003E3770" w:rsidRDefault="001055DB" w:rsidP="0048250C">
      <w:pPr>
        <w:spacing w:before="120" w:after="120"/>
        <w:rPr>
          <w:rFonts w:cs="Arial"/>
          <w:szCs w:val="22"/>
        </w:rPr>
      </w:pPr>
      <w:r w:rsidRPr="003E3770">
        <w:rPr>
          <w:rFonts w:cs="Arial"/>
          <w:szCs w:val="22"/>
        </w:rPr>
        <w:t>Applicants must identify, in their application, any potential or actual conflicts of interest they believe will or may arise from submitting the application. This should address their responsibilities to the Australian Government and other parties in the course of the</w:t>
      </w:r>
      <w:r w:rsidR="0012196D" w:rsidRPr="003E3770">
        <w:rPr>
          <w:rFonts w:cs="Arial"/>
          <w:szCs w:val="22"/>
        </w:rPr>
        <w:t xml:space="preserve"> </w:t>
      </w:r>
      <w:r w:rsidR="00CA2939">
        <w:rPr>
          <w:rFonts w:cs="Arial"/>
          <w:szCs w:val="22"/>
        </w:rPr>
        <w:t xml:space="preserve">CMH </w:t>
      </w:r>
      <w:r w:rsidR="007064E3" w:rsidRPr="003E3770">
        <w:rPr>
          <w:rFonts w:cs="Arial"/>
          <w:szCs w:val="22"/>
        </w:rPr>
        <w:t>Activity</w:t>
      </w:r>
      <w:r w:rsidRPr="003E3770">
        <w:rPr>
          <w:rFonts w:cs="Arial"/>
          <w:szCs w:val="22"/>
        </w:rPr>
        <w:t>.</w:t>
      </w:r>
    </w:p>
    <w:p w:rsidR="001B1938" w:rsidRPr="003E3770" w:rsidRDefault="001055DB" w:rsidP="0048250C">
      <w:pPr>
        <w:spacing w:before="120" w:after="120"/>
        <w:rPr>
          <w:rFonts w:cs="Arial"/>
          <w:szCs w:val="22"/>
        </w:rPr>
      </w:pPr>
      <w:r w:rsidRPr="003E3770">
        <w:rPr>
          <w:rFonts w:cs="Arial"/>
          <w:szCs w:val="22"/>
        </w:rPr>
        <w:t>A conflict of interest can arise when an applicant’s integrity, objectivity or fairness in performing the services is at risk due to a pecuniary interest of a person or organisation associated with the applicant or a conflicting business arrangement.</w:t>
      </w:r>
      <w:r w:rsidR="0048250C">
        <w:rPr>
          <w:rFonts w:cs="Arial"/>
          <w:szCs w:val="22"/>
        </w:rPr>
        <w:t xml:space="preserve"> </w:t>
      </w:r>
      <w:r w:rsidRPr="003E3770">
        <w:rPr>
          <w:rFonts w:cs="Arial"/>
          <w:szCs w:val="22"/>
        </w:rPr>
        <w:t xml:space="preserve">Applicants must specify </w:t>
      </w:r>
      <w:r w:rsidRPr="003E3770">
        <w:rPr>
          <w:rFonts w:cs="Arial"/>
          <w:szCs w:val="22"/>
        </w:rPr>
        <w:lastRenderedPageBreak/>
        <w:t>in their applications how any actual or perceived conflict of interest will be addressed and monitored to ensure it does not compromise the outcomes desired for this grant process.</w:t>
      </w:r>
    </w:p>
    <w:p w:rsidR="001055DB" w:rsidRPr="003E3770" w:rsidRDefault="001055DB" w:rsidP="0048250C">
      <w:pPr>
        <w:spacing w:before="120" w:after="120"/>
        <w:rPr>
          <w:rFonts w:cs="Arial"/>
          <w:szCs w:val="22"/>
        </w:rPr>
      </w:pPr>
      <w:r w:rsidRPr="003E3770">
        <w:rPr>
          <w:rFonts w:cs="Arial"/>
          <w:szCs w:val="22"/>
        </w:rPr>
        <w:t>DSS reserves the right to assess the potential impact of the conflict or perceived conflict and what plans, if any, are proposed to address the conflict of interest in relation to the application for funding.</w:t>
      </w:r>
      <w:r w:rsidR="00834D94" w:rsidRPr="003E3770">
        <w:rPr>
          <w:rFonts w:cs="Arial"/>
          <w:szCs w:val="22"/>
        </w:rPr>
        <w:t xml:space="preserve"> </w:t>
      </w:r>
    </w:p>
    <w:p w:rsidR="001055DB" w:rsidRPr="003E3770" w:rsidRDefault="001055DB" w:rsidP="0048250C">
      <w:pPr>
        <w:spacing w:before="120" w:after="120"/>
        <w:rPr>
          <w:rFonts w:cs="Arial"/>
          <w:szCs w:val="22"/>
        </w:rPr>
      </w:pPr>
      <w:r w:rsidRPr="003E3770">
        <w:rPr>
          <w:rFonts w:cs="Arial"/>
          <w:szCs w:val="22"/>
        </w:rPr>
        <w:t xml:space="preserve">DSS may reject an application if DSS is not satisfied that there are arrangements in place to appropriately address/manage a perceived or actual conflict of interest. </w:t>
      </w:r>
    </w:p>
    <w:p w:rsidR="001055DB" w:rsidRPr="003E3770" w:rsidRDefault="001055DB" w:rsidP="0048250C">
      <w:pPr>
        <w:spacing w:before="120" w:after="120"/>
        <w:rPr>
          <w:rFonts w:cs="Arial"/>
          <w:color w:val="000000"/>
          <w:szCs w:val="22"/>
        </w:rPr>
      </w:pPr>
      <w:r w:rsidRPr="003E3770">
        <w:rPr>
          <w:rFonts w:cs="Arial"/>
          <w:color w:val="000000"/>
          <w:szCs w:val="22"/>
        </w:rPr>
        <w:t>DSS also has mechanisms in place for identifying and managing potential or actual conflicts of interest such as requiring assessment staff to sign conflict of interest declarations prior to undertaking the assessment of applications.</w:t>
      </w:r>
    </w:p>
    <w:p w:rsidR="007F334B" w:rsidRPr="003E3770" w:rsidRDefault="007F334B" w:rsidP="007F334B">
      <w:pPr>
        <w:rPr>
          <w:rFonts w:cs="Arial"/>
          <w:color w:val="FF0000"/>
          <w:szCs w:val="22"/>
        </w:rPr>
      </w:pPr>
      <w:r w:rsidRPr="003E3770">
        <w:rPr>
          <w:rFonts w:cs="Arial"/>
          <w:szCs w:val="22"/>
        </w:rPr>
        <w:t xml:space="preserve">Follow this link for more information on the </w:t>
      </w:r>
      <w:hyperlink r:id="rId16" w:anchor="conflict" w:history="1">
        <w:r w:rsidRPr="003E3770">
          <w:rPr>
            <w:rStyle w:val="Hyperlink"/>
            <w:rFonts w:eastAsiaTheme="majorEastAsia" w:cs="Arial"/>
            <w:szCs w:val="22"/>
          </w:rPr>
          <w:t>Conflict of Interest Policy for DSS</w:t>
        </w:r>
      </w:hyperlink>
      <w:r w:rsidRPr="003E3770">
        <w:rPr>
          <w:rFonts w:cs="Arial"/>
          <w:szCs w:val="22"/>
        </w:rPr>
        <w:t xml:space="preserve"> employees and contractors (who are treated as agency staff and required to abide by this policy and the APS Values and Code of Conduct).</w:t>
      </w:r>
    </w:p>
    <w:p w:rsidR="001055DB" w:rsidRPr="00097D36" w:rsidRDefault="001055DB" w:rsidP="003E3770">
      <w:pPr>
        <w:pStyle w:val="Heading1"/>
        <w:spacing w:before="240"/>
      </w:pPr>
      <w:bookmarkStart w:id="173" w:name="_Toc476061785"/>
      <w:r w:rsidRPr="00097D36">
        <w:t xml:space="preserve">Terms and conditions applying to </w:t>
      </w:r>
      <w:bookmarkEnd w:id="107"/>
      <w:r w:rsidR="00F57B37">
        <w:t>s</w:t>
      </w:r>
      <w:r w:rsidR="00F57B37" w:rsidRPr="00097D36">
        <w:t>election</w:t>
      </w:r>
      <w:r w:rsidR="001B1938">
        <w:t>/s</w:t>
      </w:r>
      <w:bookmarkEnd w:id="173"/>
      <w:r w:rsidRPr="00097D36">
        <w:t xml:space="preserve"> </w:t>
      </w:r>
    </w:p>
    <w:p w:rsidR="001055DB" w:rsidRPr="00097D36" w:rsidRDefault="001055DB" w:rsidP="00EA7A55">
      <w:pPr>
        <w:pStyle w:val="Heading2"/>
      </w:pPr>
      <w:bookmarkStart w:id="174" w:name="_Toc358795003"/>
      <w:bookmarkStart w:id="175" w:name="_Toc358795061"/>
      <w:bookmarkStart w:id="176" w:name="_Toc358795126"/>
      <w:bookmarkStart w:id="177" w:name="_Toc358796637"/>
      <w:bookmarkStart w:id="178" w:name="_Toc358796697"/>
      <w:bookmarkStart w:id="179" w:name="_Toc140571735"/>
      <w:bookmarkStart w:id="180" w:name="_Toc161654463"/>
      <w:bookmarkStart w:id="181" w:name="_Toc240187687"/>
      <w:bookmarkStart w:id="182" w:name="_Toc358725039"/>
      <w:bookmarkStart w:id="183" w:name="_Toc476061786"/>
      <w:bookmarkStart w:id="184" w:name="_Toc82839231"/>
      <w:bookmarkEnd w:id="174"/>
      <w:bookmarkEnd w:id="175"/>
      <w:bookmarkEnd w:id="176"/>
      <w:bookmarkEnd w:id="177"/>
      <w:bookmarkEnd w:id="178"/>
      <w:r w:rsidRPr="00097D36">
        <w:t>Liability issues</w:t>
      </w:r>
      <w:bookmarkEnd w:id="179"/>
      <w:bookmarkEnd w:id="180"/>
      <w:bookmarkEnd w:id="181"/>
      <w:bookmarkEnd w:id="182"/>
      <w:bookmarkEnd w:id="183"/>
    </w:p>
    <w:p w:rsidR="001055DB" w:rsidRPr="003E3770" w:rsidRDefault="001055DB" w:rsidP="001055DB">
      <w:pPr>
        <w:rPr>
          <w:rFonts w:cs="Arial"/>
          <w:szCs w:val="22"/>
        </w:rPr>
      </w:pPr>
      <w:r w:rsidRPr="003E3770">
        <w:rPr>
          <w:rFonts w:cs="Arial"/>
          <w:szCs w:val="22"/>
        </w:rPr>
        <w:t>DSS is not liable to the applicant in relation to the selection process, including without limitation, when DSS:</w:t>
      </w:r>
    </w:p>
    <w:p w:rsidR="001055DB" w:rsidRPr="003E3770" w:rsidRDefault="001055DB" w:rsidP="00BC3E9F">
      <w:pPr>
        <w:pStyle w:val="ListParagraph"/>
        <w:numPr>
          <w:ilvl w:val="0"/>
          <w:numId w:val="5"/>
        </w:numPr>
        <w:rPr>
          <w:rFonts w:cs="Arial"/>
          <w:szCs w:val="22"/>
        </w:rPr>
      </w:pPr>
      <w:r w:rsidRPr="003E3770">
        <w:rPr>
          <w:rFonts w:cs="Arial"/>
          <w:szCs w:val="22"/>
        </w:rPr>
        <w:t>varies or terminates all or any part of the selection process or any negotiations with the applicant</w:t>
      </w:r>
    </w:p>
    <w:p w:rsidR="001055DB" w:rsidRPr="003E3770" w:rsidRDefault="001055DB" w:rsidP="00BC3E9F">
      <w:pPr>
        <w:pStyle w:val="ListParagraph"/>
        <w:numPr>
          <w:ilvl w:val="0"/>
          <w:numId w:val="5"/>
        </w:numPr>
        <w:rPr>
          <w:rFonts w:cs="Arial"/>
          <w:szCs w:val="22"/>
        </w:rPr>
      </w:pPr>
      <w:r w:rsidRPr="003E3770">
        <w:rPr>
          <w:rFonts w:cs="Arial"/>
          <w:szCs w:val="22"/>
        </w:rPr>
        <w:t>decides not to acquire any or all of the services sought through the selection process</w:t>
      </w:r>
    </w:p>
    <w:p w:rsidR="001055DB" w:rsidRPr="003E3770" w:rsidRDefault="001055DB" w:rsidP="00BC3E9F">
      <w:pPr>
        <w:pStyle w:val="ListParagraph"/>
        <w:numPr>
          <w:ilvl w:val="0"/>
          <w:numId w:val="5"/>
        </w:numPr>
        <w:rPr>
          <w:rFonts w:cs="Arial"/>
          <w:szCs w:val="22"/>
        </w:rPr>
      </w:pPr>
      <w:r w:rsidRPr="003E3770">
        <w:rPr>
          <w:rFonts w:cs="Arial"/>
          <w:szCs w:val="22"/>
        </w:rPr>
        <w:t>varies the selection process</w:t>
      </w:r>
    </w:p>
    <w:p w:rsidR="001055DB" w:rsidRPr="003E3770" w:rsidRDefault="001055DB" w:rsidP="00BC3E9F">
      <w:pPr>
        <w:pStyle w:val="ListParagraph"/>
        <w:numPr>
          <w:ilvl w:val="0"/>
          <w:numId w:val="5"/>
        </w:numPr>
        <w:rPr>
          <w:rFonts w:cs="Arial"/>
          <w:szCs w:val="22"/>
        </w:rPr>
      </w:pPr>
      <w:r w:rsidRPr="003E3770">
        <w:rPr>
          <w:rFonts w:cs="Arial"/>
          <w:szCs w:val="22"/>
        </w:rPr>
        <w:t>exercises or fails to exercise any of its other rights under, or in relation to the Program Guidelines.</w:t>
      </w:r>
    </w:p>
    <w:p w:rsidR="001055DB" w:rsidRPr="00296217" w:rsidRDefault="001055DB" w:rsidP="003E3770">
      <w:pPr>
        <w:pStyle w:val="Heading2"/>
        <w:spacing w:before="240"/>
      </w:pPr>
      <w:bookmarkStart w:id="185" w:name="_Toc140571736"/>
      <w:bookmarkStart w:id="186" w:name="_Toc161654464"/>
      <w:bookmarkStart w:id="187" w:name="_Toc240187688"/>
      <w:bookmarkStart w:id="188" w:name="_Toc358725040"/>
      <w:bookmarkStart w:id="189" w:name="_Toc476061787"/>
      <w:r w:rsidRPr="00296217">
        <w:t>DSS’s rights</w:t>
      </w:r>
      <w:bookmarkEnd w:id="185"/>
      <w:bookmarkEnd w:id="186"/>
      <w:bookmarkEnd w:id="187"/>
      <w:bookmarkEnd w:id="188"/>
      <w:bookmarkEnd w:id="189"/>
    </w:p>
    <w:p w:rsidR="001055DB" w:rsidRPr="003E3770" w:rsidRDefault="001055DB" w:rsidP="001055DB">
      <w:pPr>
        <w:rPr>
          <w:rFonts w:cs="Arial"/>
          <w:szCs w:val="22"/>
        </w:rPr>
      </w:pPr>
      <w:r w:rsidRPr="003E3770">
        <w:rPr>
          <w:rFonts w:cs="Arial"/>
          <w:szCs w:val="22"/>
        </w:rPr>
        <w:t>DSS reserves the right to amend the Program Guidelines by whatever means it may determine in its absolute discretion and will provide reasonable notice of these amendments.</w:t>
      </w:r>
    </w:p>
    <w:p w:rsidR="001055DB" w:rsidRPr="00296217" w:rsidRDefault="001055DB" w:rsidP="003E3770">
      <w:pPr>
        <w:pStyle w:val="Heading2"/>
        <w:spacing w:before="240"/>
      </w:pPr>
      <w:bookmarkStart w:id="190" w:name="_Toc140571737"/>
      <w:bookmarkStart w:id="191" w:name="_Toc161654465"/>
      <w:bookmarkStart w:id="192" w:name="_Toc240187689"/>
      <w:bookmarkStart w:id="193" w:name="_Toc358725041"/>
      <w:bookmarkStart w:id="194" w:name="_Toc476061788"/>
      <w:r w:rsidRPr="00296217">
        <w:t>Disclaimer</w:t>
      </w:r>
      <w:bookmarkEnd w:id="190"/>
      <w:bookmarkEnd w:id="191"/>
      <w:bookmarkEnd w:id="192"/>
      <w:bookmarkEnd w:id="193"/>
      <w:bookmarkEnd w:id="194"/>
    </w:p>
    <w:p w:rsidR="001055DB" w:rsidRPr="003E3770" w:rsidRDefault="001055DB" w:rsidP="001055DB">
      <w:pPr>
        <w:rPr>
          <w:rFonts w:cs="Arial"/>
          <w:szCs w:val="22"/>
        </w:rPr>
      </w:pPr>
      <w:r w:rsidRPr="003E3770">
        <w:rPr>
          <w:rFonts w:cs="Arial"/>
          <w:szCs w:val="22"/>
        </w:rPr>
        <w:t>DSS, its officers, agents and advis</w:t>
      </w:r>
      <w:r w:rsidR="0048250C">
        <w:rPr>
          <w:rFonts w:cs="Arial"/>
          <w:szCs w:val="22"/>
        </w:rPr>
        <w:t>e</w:t>
      </w:r>
      <w:r w:rsidRPr="003E3770">
        <w:rPr>
          <w:rFonts w:cs="Arial"/>
          <w:szCs w:val="22"/>
        </w:rPr>
        <w:t>rs:</w:t>
      </w:r>
    </w:p>
    <w:p w:rsidR="001055DB" w:rsidRPr="003E3770" w:rsidRDefault="001055DB" w:rsidP="00BC3E9F">
      <w:pPr>
        <w:pStyle w:val="ListParagraph"/>
        <w:numPr>
          <w:ilvl w:val="0"/>
          <w:numId w:val="5"/>
        </w:numPr>
        <w:rPr>
          <w:rFonts w:cs="Arial"/>
          <w:szCs w:val="22"/>
        </w:rPr>
      </w:pPr>
      <w:r w:rsidRPr="003E3770">
        <w:rPr>
          <w:rFonts w:cs="Arial"/>
          <w:szCs w:val="22"/>
        </w:rPr>
        <w:t>are not, and will not be, responsible or liable for the accuracy or completeness of any information in or provided in connection with the Program Guidelines</w:t>
      </w:r>
    </w:p>
    <w:p w:rsidR="001055DB" w:rsidRPr="003E3770" w:rsidRDefault="001055DB" w:rsidP="00BC3E9F">
      <w:pPr>
        <w:pStyle w:val="ListParagraph"/>
        <w:numPr>
          <w:ilvl w:val="0"/>
          <w:numId w:val="5"/>
        </w:numPr>
        <w:rPr>
          <w:rFonts w:cs="Arial"/>
          <w:szCs w:val="22"/>
        </w:rPr>
      </w:pPr>
      <w:r w:rsidRPr="003E3770">
        <w:rPr>
          <w:rFonts w:cs="Arial"/>
          <w:szCs w:val="22"/>
        </w:rPr>
        <w:t>make no express or implied representation or warranty that any statement as to future matters will prove correct</w:t>
      </w:r>
    </w:p>
    <w:p w:rsidR="001055DB" w:rsidRPr="003E3770" w:rsidRDefault="001055DB" w:rsidP="00BC3E9F">
      <w:pPr>
        <w:pStyle w:val="ListParagraph"/>
        <w:numPr>
          <w:ilvl w:val="0"/>
          <w:numId w:val="5"/>
        </w:numPr>
        <w:rPr>
          <w:rFonts w:cs="Arial"/>
          <w:szCs w:val="22"/>
        </w:rPr>
      </w:pPr>
      <w:r w:rsidRPr="003E3770">
        <w:rPr>
          <w:rFonts w:cs="Arial"/>
          <w:szCs w:val="22"/>
        </w:rPr>
        <w:t>disclaim any and all liability arising from any information provided to the applicant, including, without limitation, errors in, or omissions contained in, that information</w:t>
      </w:r>
    </w:p>
    <w:p w:rsidR="001055DB" w:rsidRPr="003E3770" w:rsidRDefault="001055DB" w:rsidP="00BC3E9F">
      <w:pPr>
        <w:pStyle w:val="ListParagraph"/>
        <w:numPr>
          <w:ilvl w:val="0"/>
          <w:numId w:val="5"/>
        </w:numPr>
        <w:rPr>
          <w:rFonts w:cs="Arial"/>
          <w:szCs w:val="22"/>
        </w:rPr>
      </w:pPr>
      <w:r w:rsidRPr="003E3770">
        <w:rPr>
          <w:rFonts w:cs="Arial"/>
          <w:szCs w:val="22"/>
        </w:rPr>
        <w:t xml:space="preserve">except so far as liability under any statute applies, accept no responsibility arising from errors or omissions contained in any information in this document and the Application </w:t>
      </w:r>
      <w:r w:rsidR="001951EA">
        <w:rPr>
          <w:rFonts w:cs="Arial"/>
          <w:szCs w:val="22"/>
        </w:rPr>
        <w:t>f</w:t>
      </w:r>
      <w:r w:rsidR="001951EA" w:rsidRPr="003E3770">
        <w:rPr>
          <w:rFonts w:cs="Arial"/>
          <w:szCs w:val="22"/>
        </w:rPr>
        <w:t xml:space="preserve">orm </w:t>
      </w:r>
    </w:p>
    <w:p w:rsidR="001055DB" w:rsidRPr="003E3770" w:rsidRDefault="001055DB" w:rsidP="00BC3E9F">
      <w:pPr>
        <w:pStyle w:val="ListParagraph"/>
        <w:numPr>
          <w:ilvl w:val="0"/>
          <w:numId w:val="5"/>
        </w:numPr>
        <w:rPr>
          <w:rFonts w:cs="Arial"/>
          <w:szCs w:val="22"/>
        </w:rPr>
      </w:pPr>
      <w:r w:rsidRPr="003E3770">
        <w:rPr>
          <w:rFonts w:cs="Arial"/>
          <w:szCs w:val="22"/>
        </w:rPr>
        <w:t>accept no liability for any loss or damage suffered by any person as a result of that person, or any other person, placing reliance on the contents of these documents, or any other information provided by DSS.</w:t>
      </w:r>
    </w:p>
    <w:p w:rsidR="001055DB" w:rsidRPr="00296217" w:rsidRDefault="001055DB" w:rsidP="003E3770">
      <w:pPr>
        <w:pStyle w:val="Heading2"/>
        <w:spacing w:before="240"/>
      </w:pPr>
      <w:bookmarkStart w:id="195" w:name="_Toc240187690"/>
      <w:bookmarkStart w:id="196" w:name="_Toc358725042"/>
      <w:bookmarkStart w:id="197" w:name="_Toc476061789"/>
      <w:bookmarkStart w:id="198" w:name="_Toc140571738"/>
      <w:r w:rsidRPr="00296217">
        <w:t>Fraud</w:t>
      </w:r>
      <w:bookmarkEnd w:id="195"/>
      <w:bookmarkEnd w:id="196"/>
      <w:bookmarkEnd w:id="197"/>
    </w:p>
    <w:p w:rsidR="001055DB" w:rsidRPr="003E3770" w:rsidRDefault="001055DB" w:rsidP="001055DB">
      <w:pPr>
        <w:widowControl w:val="0"/>
        <w:autoSpaceDE w:val="0"/>
        <w:autoSpaceDN w:val="0"/>
        <w:adjustRightInd w:val="0"/>
        <w:rPr>
          <w:rFonts w:cs="Arial"/>
          <w:szCs w:val="22"/>
        </w:rPr>
      </w:pPr>
      <w:r w:rsidRPr="003E3770">
        <w:rPr>
          <w:rFonts w:cs="Arial"/>
          <w:szCs w:val="22"/>
        </w:rPr>
        <w:t xml:space="preserve">DSS is committed to the Commonwealth Fraud Control Policy and Guidelines. Applicants should familiarise themselves with </w:t>
      </w:r>
      <w:hyperlink r:id="rId17" w:history="1">
        <w:r w:rsidRPr="003E3770">
          <w:rPr>
            <w:rStyle w:val="Hyperlink"/>
            <w:rFonts w:cs="Arial"/>
            <w:szCs w:val="22"/>
          </w:rPr>
          <w:t>the DSS Fraud Control Policy Statement</w:t>
        </w:r>
      </w:hyperlink>
      <w:r w:rsidRPr="003E3770">
        <w:rPr>
          <w:rFonts w:cs="Arial"/>
          <w:szCs w:val="22"/>
        </w:rPr>
        <w:t>. The Fraud Control Policy Statement also underpins an applicant’s respective fraud and risk minimisation responsibilities when dealing with DSS.</w:t>
      </w:r>
    </w:p>
    <w:p w:rsidR="00CA2939" w:rsidRDefault="00CA2939" w:rsidP="001055DB">
      <w:pPr>
        <w:widowControl w:val="0"/>
        <w:autoSpaceDE w:val="0"/>
        <w:autoSpaceDN w:val="0"/>
        <w:adjustRightInd w:val="0"/>
        <w:rPr>
          <w:rFonts w:cs="Arial"/>
          <w:szCs w:val="22"/>
        </w:rPr>
      </w:pPr>
    </w:p>
    <w:p w:rsidR="001055DB" w:rsidRPr="003E3770" w:rsidRDefault="001055DB" w:rsidP="001055DB">
      <w:pPr>
        <w:widowControl w:val="0"/>
        <w:autoSpaceDE w:val="0"/>
        <w:autoSpaceDN w:val="0"/>
        <w:adjustRightInd w:val="0"/>
        <w:rPr>
          <w:rFonts w:cs="Arial"/>
          <w:szCs w:val="22"/>
        </w:rPr>
      </w:pPr>
      <w:r w:rsidRPr="003E3770">
        <w:rPr>
          <w:rFonts w:cs="Arial"/>
          <w:szCs w:val="22"/>
        </w:rPr>
        <w:lastRenderedPageBreak/>
        <w:t xml:space="preserve">One key responsibility outlined in the DSS Fraud Control Policy Statement is to report all fraud concerns by: </w:t>
      </w:r>
    </w:p>
    <w:p w:rsidR="001055DB" w:rsidRPr="003E3770" w:rsidRDefault="001055DB" w:rsidP="00BC3E9F">
      <w:pPr>
        <w:pStyle w:val="ListParagraph"/>
        <w:numPr>
          <w:ilvl w:val="0"/>
          <w:numId w:val="5"/>
        </w:numPr>
        <w:rPr>
          <w:rFonts w:cs="Arial"/>
          <w:szCs w:val="22"/>
        </w:rPr>
      </w:pPr>
      <w:r w:rsidRPr="003E3770">
        <w:rPr>
          <w:rFonts w:cs="Arial"/>
          <w:szCs w:val="22"/>
        </w:rPr>
        <w:t>leaving an anonymous voicemail message on the DSS Fraud Hotline (1800 133 611)</w:t>
      </w:r>
      <w:r w:rsidR="0072513D" w:rsidRPr="003E3770">
        <w:rPr>
          <w:rFonts w:cs="Arial"/>
          <w:szCs w:val="22"/>
        </w:rPr>
        <w:t xml:space="preserve"> or</w:t>
      </w:r>
    </w:p>
    <w:p w:rsidR="001055DB" w:rsidRPr="003E3770" w:rsidRDefault="001055DB" w:rsidP="00BC3E9F">
      <w:pPr>
        <w:pStyle w:val="ListParagraph"/>
        <w:numPr>
          <w:ilvl w:val="0"/>
          <w:numId w:val="5"/>
        </w:numPr>
        <w:rPr>
          <w:rFonts w:cs="Arial"/>
          <w:szCs w:val="22"/>
        </w:rPr>
      </w:pPr>
      <w:r w:rsidRPr="003E3770">
        <w:rPr>
          <w:rFonts w:cs="Arial"/>
          <w:szCs w:val="22"/>
        </w:rPr>
        <w:t xml:space="preserve">emailing </w:t>
      </w:r>
      <w:hyperlink r:id="rId18" w:history="1">
        <w:r w:rsidRPr="003E3770">
          <w:rPr>
            <w:rStyle w:val="Hyperlink"/>
            <w:rFonts w:cs="Arial"/>
            <w:szCs w:val="22"/>
          </w:rPr>
          <w:t>fraud@DSS.gov.au.</w:t>
        </w:r>
      </w:hyperlink>
      <w:r w:rsidRPr="003E3770">
        <w:rPr>
          <w:rFonts w:cs="Arial"/>
          <w:szCs w:val="22"/>
        </w:rPr>
        <w:t xml:space="preserve"> </w:t>
      </w:r>
    </w:p>
    <w:p w:rsidR="001055DB" w:rsidRPr="00296217" w:rsidRDefault="001055DB" w:rsidP="003E3770">
      <w:pPr>
        <w:pStyle w:val="Heading2"/>
        <w:spacing w:before="240"/>
      </w:pPr>
      <w:bookmarkStart w:id="199" w:name="_Toc240187691"/>
      <w:bookmarkStart w:id="200" w:name="_Toc358725043"/>
      <w:bookmarkStart w:id="201" w:name="_Toc476061790"/>
      <w:r w:rsidRPr="00296217">
        <w:t xml:space="preserve">Personal </w:t>
      </w:r>
      <w:bookmarkEnd w:id="199"/>
      <w:bookmarkEnd w:id="200"/>
      <w:r w:rsidR="001951EA">
        <w:t>i</w:t>
      </w:r>
      <w:r w:rsidR="001951EA" w:rsidRPr="00296217">
        <w:t>nformation</w:t>
      </w:r>
      <w:bookmarkEnd w:id="201"/>
    </w:p>
    <w:bookmarkEnd w:id="184"/>
    <w:bookmarkEnd w:id="198"/>
    <w:p w:rsidR="001055DB" w:rsidRPr="003E3770" w:rsidRDefault="001055DB" w:rsidP="0048250C">
      <w:pPr>
        <w:spacing w:before="120" w:after="120"/>
        <w:rPr>
          <w:rFonts w:cs="Arial"/>
          <w:szCs w:val="22"/>
        </w:rPr>
      </w:pPr>
      <w:r w:rsidRPr="003E3770">
        <w:rPr>
          <w:rFonts w:cs="Arial"/>
          <w:szCs w:val="22"/>
        </w:rPr>
        <w:t xml:space="preserve">Any personal information you provide is protected under the </w:t>
      </w:r>
      <w:r w:rsidRPr="003E3770">
        <w:rPr>
          <w:rFonts w:cs="Arial"/>
          <w:i/>
          <w:szCs w:val="22"/>
        </w:rPr>
        <w:t>Privacy Act 1988</w:t>
      </w:r>
      <w:r w:rsidRPr="003E3770">
        <w:rPr>
          <w:rFonts w:cs="Arial"/>
          <w:szCs w:val="22"/>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3E3770" w:rsidRDefault="001055DB" w:rsidP="0048250C">
      <w:pPr>
        <w:spacing w:before="120" w:after="120"/>
        <w:rPr>
          <w:rFonts w:cs="Arial"/>
          <w:szCs w:val="22"/>
        </w:rPr>
      </w:pPr>
      <w:r w:rsidRPr="003E3770">
        <w:rPr>
          <w:rFonts w:cs="Arial"/>
          <w:szCs w:val="22"/>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19" w:tooltip="mailto:privacy@privacy.gov.au" w:history="1">
        <w:r w:rsidRPr="003E3770">
          <w:rPr>
            <w:rStyle w:val="Hyperlink"/>
            <w:rFonts w:cs="Arial"/>
            <w:szCs w:val="22"/>
          </w:rPr>
          <w:t>privacy@privacy.gov.au</w:t>
        </w:r>
      </w:hyperlink>
      <w:r w:rsidRPr="003E3770">
        <w:rPr>
          <w:rFonts w:cs="Arial"/>
          <w:szCs w:val="22"/>
        </w:rPr>
        <w:t>.</w:t>
      </w:r>
      <w:bookmarkStart w:id="202" w:name="_Toc358886266"/>
      <w:bookmarkStart w:id="203" w:name="_Toc358886470"/>
      <w:bookmarkEnd w:id="202"/>
      <w:bookmarkEnd w:id="203"/>
    </w:p>
    <w:p w:rsidR="001055DB" w:rsidRPr="00296217" w:rsidRDefault="001055DB" w:rsidP="003E3770">
      <w:pPr>
        <w:pStyle w:val="Heading2"/>
        <w:spacing w:before="240"/>
      </w:pPr>
      <w:bookmarkStart w:id="204" w:name="_Toc476061791"/>
      <w:r w:rsidRPr="00296217">
        <w:t xml:space="preserve">Freedom of </w:t>
      </w:r>
      <w:r w:rsidR="001951EA">
        <w:t>i</w:t>
      </w:r>
      <w:r w:rsidR="001951EA" w:rsidRPr="00296217">
        <w:t>nformation</w:t>
      </w:r>
      <w:bookmarkEnd w:id="204"/>
    </w:p>
    <w:p w:rsidR="001055DB" w:rsidRPr="00395EC2" w:rsidRDefault="001055DB" w:rsidP="0048250C">
      <w:pPr>
        <w:spacing w:before="120" w:after="120"/>
        <w:rPr>
          <w:rFonts w:cs="Arial"/>
          <w:szCs w:val="22"/>
        </w:rPr>
      </w:pPr>
      <w:r w:rsidRPr="00395EC2">
        <w:rPr>
          <w:rFonts w:cs="Arial"/>
          <w:szCs w:val="22"/>
        </w:rPr>
        <w:t xml:space="preserve">All documents in the possession of DSS including those in relation to the </w:t>
      </w:r>
      <w:r w:rsidR="007064E3" w:rsidRPr="00395EC2">
        <w:rPr>
          <w:rFonts w:cs="Arial"/>
          <w:szCs w:val="22"/>
        </w:rPr>
        <w:t>Activity</w:t>
      </w:r>
      <w:r w:rsidRPr="00395EC2">
        <w:rPr>
          <w:rFonts w:cs="Arial"/>
          <w:szCs w:val="22"/>
        </w:rPr>
        <w:t xml:space="preserve"> are subject to the </w:t>
      </w:r>
      <w:r w:rsidRPr="00395EC2">
        <w:rPr>
          <w:rFonts w:cs="Arial"/>
          <w:i/>
          <w:szCs w:val="22"/>
        </w:rPr>
        <w:t>Freedom of Information Act 1982</w:t>
      </w:r>
      <w:r w:rsidRPr="00395EC2">
        <w:rPr>
          <w:rFonts w:cs="Arial"/>
          <w:szCs w:val="22"/>
        </w:rPr>
        <w:t xml:space="preserve"> (FOI Act).</w:t>
      </w:r>
    </w:p>
    <w:p w:rsidR="001055DB" w:rsidRPr="00395EC2" w:rsidRDefault="001055DB" w:rsidP="0048250C">
      <w:pPr>
        <w:spacing w:before="120" w:after="120"/>
        <w:rPr>
          <w:rFonts w:cs="Arial"/>
          <w:szCs w:val="22"/>
        </w:rPr>
      </w:pPr>
      <w:r w:rsidRPr="00395EC2">
        <w:rPr>
          <w:rFonts w:cs="Arial"/>
          <w:szCs w:val="22"/>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395EC2" w:rsidRDefault="001055DB" w:rsidP="0048250C">
      <w:pPr>
        <w:spacing w:before="120" w:after="120"/>
        <w:rPr>
          <w:rFonts w:cs="Arial"/>
          <w:szCs w:val="22"/>
        </w:rPr>
      </w:pPr>
      <w:r w:rsidRPr="00395EC2">
        <w:rPr>
          <w:rFonts w:cs="Arial"/>
          <w:szCs w:val="22"/>
        </w:rPr>
        <w:t>Decisions regarding requests for access under the FOI Act will be made by an authorised decision</w:t>
      </w:r>
      <w:r w:rsidRPr="00395EC2">
        <w:rPr>
          <w:rFonts w:ascii="Cambria Math" w:hAnsi="Cambria Math" w:cs="Cambria Math"/>
          <w:szCs w:val="22"/>
        </w:rPr>
        <w:t>‐</w:t>
      </w:r>
      <w:r w:rsidRPr="00395EC2">
        <w:rPr>
          <w:rFonts w:cs="Arial"/>
          <w:szCs w:val="22"/>
        </w:rPr>
        <w:t>maker in accordance with the requirements of the FOI Act.</w:t>
      </w:r>
    </w:p>
    <w:p w:rsidR="001055DB" w:rsidRPr="00395EC2" w:rsidRDefault="001055DB" w:rsidP="0048250C">
      <w:pPr>
        <w:spacing w:before="120" w:after="120"/>
        <w:rPr>
          <w:rFonts w:cs="Arial"/>
          <w:szCs w:val="22"/>
        </w:rPr>
      </w:pPr>
      <w:r w:rsidRPr="00395EC2">
        <w:rPr>
          <w:rFonts w:cs="Arial"/>
          <w:szCs w:val="22"/>
        </w:rPr>
        <w:t>All FOI requests are to be referred to the FOI Coordinator, Public Law Branch, in DSS.</w:t>
      </w:r>
    </w:p>
    <w:p w:rsidR="001055DB" w:rsidRPr="00395EC2" w:rsidRDefault="001055DB" w:rsidP="0048250C">
      <w:pPr>
        <w:spacing w:before="120" w:after="120"/>
        <w:rPr>
          <w:rFonts w:cs="Arial"/>
          <w:szCs w:val="22"/>
        </w:rPr>
      </w:pPr>
      <w:r w:rsidRPr="00395EC2">
        <w:rPr>
          <w:rFonts w:cs="Arial"/>
          <w:szCs w:val="22"/>
        </w:rPr>
        <w:t>By mail:</w:t>
      </w:r>
    </w:p>
    <w:p w:rsidR="001055DB" w:rsidRPr="00395EC2" w:rsidRDefault="001055DB" w:rsidP="001055DB">
      <w:pPr>
        <w:autoSpaceDE w:val="0"/>
        <w:autoSpaceDN w:val="0"/>
        <w:ind w:left="720"/>
        <w:rPr>
          <w:rFonts w:cs="Arial"/>
          <w:szCs w:val="22"/>
        </w:rPr>
      </w:pPr>
      <w:r w:rsidRPr="00395EC2">
        <w:rPr>
          <w:rFonts w:cs="Arial"/>
          <w:szCs w:val="22"/>
        </w:rPr>
        <w:t>FOI Coordinator</w:t>
      </w:r>
    </w:p>
    <w:p w:rsidR="001055DB" w:rsidRPr="00395EC2" w:rsidRDefault="009940C2" w:rsidP="001055DB">
      <w:pPr>
        <w:autoSpaceDE w:val="0"/>
        <w:autoSpaceDN w:val="0"/>
        <w:ind w:left="720"/>
        <w:rPr>
          <w:rFonts w:cs="Arial"/>
          <w:szCs w:val="22"/>
        </w:rPr>
      </w:pPr>
      <w:r w:rsidRPr="00395EC2">
        <w:rPr>
          <w:rFonts w:cs="Arial"/>
          <w:szCs w:val="22"/>
        </w:rPr>
        <w:t xml:space="preserve">The Department </w:t>
      </w:r>
      <w:r w:rsidR="001055DB" w:rsidRPr="00395EC2">
        <w:rPr>
          <w:rFonts w:cs="Arial"/>
          <w:szCs w:val="22"/>
        </w:rPr>
        <w:t>of Social Services</w:t>
      </w:r>
    </w:p>
    <w:p w:rsidR="001055DB" w:rsidRPr="00395EC2" w:rsidRDefault="001055DB" w:rsidP="001055DB">
      <w:pPr>
        <w:autoSpaceDE w:val="0"/>
        <w:autoSpaceDN w:val="0"/>
        <w:ind w:left="720"/>
        <w:rPr>
          <w:rFonts w:cs="Arial"/>
          <w:szCs w:val="22"/>
        </w:rPr>
      </w:pPr>
      <w:r w:rsidRPr="00395EC2">
        <w:rPr>
          <w:rFonts w:cs="Arial"/>
          <w:szCs w:val="22"/>
        </w:rPr>
        <w:t>Public Law Branch</w:t>
      </w:r>
    </w:p>
    <w:p w:rsidR="001055DB" w:rsidRPr="00395EC2" w:rsidRDefault="00395EC2" w:rsidP="001055DB">
      <w:pPr>
        <w:autoSpaceDE w:val="0"/>
        <w:autoSpaceDN w:val="0"/>
        <w:ind w:left="720"/>
        <w:rPr>
          <w:rFonts w:cs="Arial"/>
          <w:szCs w:val="22"/>
        </w:rPr>
      </w:pPr>
      <w:r w:rsidRPr="00395EC2">
        <w:rPr>
          <w:rFonts w:cs="Arial"/>
          <w:szCs w:val="22"/>
        </w:rPr>
        <w:t>G</w:t>
      </w:r>
      <w:r w:rsidR="001055DB" w:rsidRPr="00395EC2">
        <w:rPr>
          <w:rFonts w:cs="Arial"/>
          <w:szCs w:val="22"/>
        </w:rPr>
        <w:t xml:space="preserve">PO Box </w:t>
      </w:r>
      <w:r w:rsidRPr="00395EC2">
        <w:rPr>
          <w:rFonts w:cs="Arial"/>
          <w:szCs w:val="22"/>
        </w:rPr>
        <w:t>9820</w:t>
      </w:r>
    </w:p>
    <w:p w:rsidR="001055DB" w:rsidRPr="00395EC2" w:rsidRDefault="001055DB" w:rsidP="001055DB">
      <w:pPr>
        <w:autoSpaceDE w:val="0"/>
        <w:autoSpaceDN w:val="0"/>
        <w:ind w:left="720"/>
        <w:rPr>
          <w:rFonts w:cs="Arial"/>
          <w:szCs w:val="22"/>
        </w:rPr>
      </w:pPr>
      <w:r w:rsidRPr="00395EC2">
        <w:rPr>
          <w:rFonts w:cs="Arial"/>
          <w:szCs w:val="22"/>
        </w:rPr>
        <w:t xml:space="preserve">CANBERRA </w:t>
      </w:r>
    </w:p>
    <w:p w:rsidR="001055DB" w:rsidRPr="00395EC2" w:rsidRDefault="001055DB" w:rsidP="001055DB">
      <w:pPr>
        <w:autoSpaceDE w:val="0"/>
        <w:autoSpaceDN w:val="0"/>
        <w:ind w:left="720"/>
        <w:rPr>
          <w:rFonts w:cs="Arial"/>
          <w:szCs w:val="22"/>
        </w:rPr>
      </w:pPr>
      <w:r w:rsidRPr="00395EC2">
        <w:rPr>
          <w:rFonts w:cs="Arial"/>
          <w:szCs w:val="22"/>
        </w:rPr>
        <w:t>ACT 26</w:t>
      </w:r>
      <w:r w:rsidR="00395EC2" w:rsidRPr="00395EC2">
        <w:rPr>
          <w:rFonts w:cs="Arial"/>
          <w:szCs w:val="22"/>
        </w:rPr>
        <w:t>01</w:t>
      </w:r>
    </w:p>
    <w:p w:rsidR="001055DB" w:rsidRPr="00395EC2" w:rsidRDefault="001055DB" w:rsidP="00BD3A5D">
      <w:pPr>
        <w:rPr>
          <w:rFonts w:cs="Arial"/>
          <w:szCs w:val="22"/>
        </w:rPr>
      </w:pPr>
    </w:p>
    <w:p w:rsidR="001055DB" w:rsidRPr="00395EC2" w:rsidRDefault="001055DB" w:rsidP="001055DB">
      <w:pPr>
        <w:autoSpaceDE w:val="0"/>
        <w:autoSpaceDN w:val="0"/>
        <w:rPr>
          <w:rFonts w:cs="Arial"/>
          <w:szCs w:val="22"/>
        </w:rPr>
      </w:pPr>
      <w:r w:rsidRPr="00395EC2">
        <w:rPr>
          <w:rFonts w:cs="Arial"/>
          <w:szCs w:val="22"/>
        </w:rPr>
        <w:t>By email:</w:t>
      </w:r>
    </w:p>
    <w:p w:rsidR="001055DB" w:rsidRPr="00395EC2" w:rsidRDefault="00F305A1" w:rsidP="001055DB">
      <w:pPr>
        <w:autoSpaceDE w:val="0"/>
        <w:autoSpaceDN w:val="0"/>
        <w:ind w:left="720"/>
        <w:rPr>
          <w:rStyle w:val="Hyperlink"/>
          <w:szCs w:val="22"/>
        </w:rPr>
      </w:pPr>
      <w:hyperlink r:id="rId20" w:tooltip="mailto:foi@fahcsia.gov.au mailto:foi@deewr.gov.au" w:history="1">
        <w:r w:rsidR="001055DB" w:rsidRPr="00395EC2">
          <w:rPr>
            <w:rStyle w:val="Hyperlink"/>
            <w:szCs w:val="22"/>
          </w:rPr>
          <w:t>foi@DSS.gov.au</w:t>
        </w:r>
      </w:hyperlink>
    </w:p>
    <w:p w:rsidR="009C7D49" w:rsidRPr="00395EC2" w:rsidRDefault="009C7D49" w:rsidP="0048250C">
      <w:pPr>
        <w:spacing w:before="120" w:after="120"/>
        <w:rPr>
          <w:szCs w:val="22"/>
        </w:rPr>
      </w:pPr>
      <w:r w:rsidRPr="00395EC2">
        <w:rPr>
          <w:szCs w:val="22"/>
        </w:rPr>
        <w:t xml:space="preserve">For more information on making a request for access to documents in the possession of DSS under the FOI Act, please visit the </w:t>
      </w:r>
      <w:hyperlink r:id="rId21" w:history="1">
        <w:r w:rsidRPr="00395EC2">
          <w:rPr>
            <w:rStyle w:val="Hyperlink"/>
            <w:rFonts w:eastAsiaTheme="majorEastAsia"/>
            <w:szCs w:val="22"/>
          </w:rPr>
          <w:t>Freedom of Information</w:t>
        </w:r>
      </w:hyperlink>
      <w:r w:rsidRPr="00395EC2">
        <w:rPr>
          <w:szCs w:val="22"/>
        </w:rPr>
        <w:t xml:space="preserve"> page on the DSS website.</w:t>
      </w:r>
    </w:p>
    <w:p w:rsidR="001055DB" w:rsidRPr="00BD3A5D" w:rsidRDefault="001055DB" w:rsidP="00395EC2">
      <w:pPr>
        <w:pStyle w:val="Heading1"/>
        <w:spacing w:before="240"/>
      </w:pPr>
      <w:bookmarkStart w:id="205" w:name="_Toc358795011"/>
      <w:bookmarkStart w:id="206" w:name="_Toc358795069"/>
      <w:bookmarkStart w:id="207" w:name="_Toc358795134"/>
      <w:bookmarkStart w:id="208" w:name="_Toc476061792"/>
      <w:bookmarkStart w:id="209" w:name="_Toc358725046"/>
      <w:bookmarkEnd w:id="205"/>
      <w:bookmarkEnd w:id="206"/>
      <w:bookmarkEnd w:id="207"/>
      <w:r w:rsidRPr="00BD3A5D">
        <w:t xml:space="preserve">Financial and </w:t>
      </w:r>
      <w:r w:rsidR="001951EA">
        <w:t>o</w:t>
      </w:r>
      <w:r w:rsidR="001951EA" w:rsidRPr="00BD3A5D">
        <w:t xml:space="preserve">ther </w:t>
      </w:r>
      <w:bookmarkStart w:id="210" w:name="_Toc358796645"/>
      <w:bookmarkStart w:id="211" w:name="_Toc358796705"/>
      <w:bookmarkStart w:id="212" w:name="_Toc358815949"/>
      <w:bookmarkStart w:id="213" w:name="_Toc358816095"/>
      <w:bookmarkStart w:id="214" w:name="_Toc358884521"/>
      <w:bookmarkStart w:id="215" w:name="_Toc358884781"/>
      <w:bookmarkStart w:id="216" w:name="_Toc358885873"/>
      <w:bookmarkStart w:id="217" w:name="_Toc358886104"/>
      <w:bookmarkStart w:id="218" w:name="_Toc358886269"/>
      <w:bookmarkStart w:id="219" w:name="_Toc358886473"/>
      <w:bookmarkEnd w:id="210"/>
      <w:bookmarkEnd w:id="211"/>
      <w:bookmarkEnd w:id="212"/>
      <w:bookmarkEnd w:id="213"/>
      <w:bookmarkEnd w:id="214"/>
      <w:bookmarkEnd w:id="215"/>
      <w:bookmarkEnd w:id="216"/>
      <w:bookmarkEnd w:id="217"/>
      <w:bookmarkEnd w:id="218"/>
      <w:bookmarkEnd w:id="219"/>
      <w:r w:rsidR="001951EA">
        <w:t>a</w:t>
      </w:r>
      <w:r w:rsidR="001951EA" w:rsidRPr="00BD3A5D">
        <w:t>rrangements</w:t>
      </w:r>
      <w:bookmarkEnd w:id="208"/>
    </w:p>
    <w:bookmarkEnd w:id="209"/>
    <w:p w:rsidR="001055DB" w:rsidRPr="00395EC2" w:rsidRDefault="001055DB" w:rsidP="0048250C">
      <w:pPr>
        <w:spacing w:before="120" w:after="120"/>
        <w:rPr>
          <w:rFonts w:cs="Arial"/>
          <w:szCs w:val="22"/>
        </w:rPr>
      </w:pPr>
      <w:r w:rsidRPr="00395EC2">
        <w:rPr>
          <w:rFonts w:cs="Arial"/>
          <w:szCs w:val="22"/>
        </w:rPr>
        <w:t>DSS uses standard grant agreements. Grants will only be provided in accordance with an executed grant agreement. The terms and conditions of DSS’s grant agreements cannot be changed.</w:t>
      </w:r>
    </w:p>
    <w:p w:rsidR="001055DB" w:rsidRPr="00395EC2" w:rsidRDefault="001055DB" w:rsidP="0048250C">
      <w:pPr>
        <w:spacing w:before="120" w:after="120"/>
        <w:rPr>
          <w:rFonts w:cs="Arial"/>
          <w:szCs w:val="22"/>
        </w:rPr>
      </w:pPr>
      <w:r w:rsidRPr="00395EC2">
        <w:rPr>
          <w:rFonts w:cs="Arial"/>
          <w:szCs w:val="22"/>
        </w:rPr>
        <w:t>The grant agreement will contain the entire agreement between the parties. There is no binding agreement on any parties until the grant agreement is agreed to and signed by the delegate and the applicant’s authorised representative.</w:t>
      </w:r>
    </w:p>
    <w:p w:rsidR="001055DB" w:rsidRPr="00395EC2" w:rsidRDefault="001055DB" w:rsidP="0048250C">
      <w:pPr>
        <w:spacing w:before="120" w:after="120"/>
        <w:rPr>
          <w:rFonts w:cs="Arial"/>
          <w:szCs w:val="22"/>
        </w:rPr>
      </w:pPr>
      <w:r w:rsidRPr="00395EC2">
        <w:rPr>
          <w:rFonts w:cs="Arial"/>
          <w:szCs w:val="22"/>
        </w:rPr>
        <w:lastRenderedPageBreak/>
        <w:t>The grant agreement is the legal agreement between DSS and the grant recipient over the grant period. In managing the grant provided, the grant recipient must comply with all the requirements of the grant agreement.</w:t>
      </w:r>
    </w:p>
    <w:p w:rsidR="001055DB" w:rsidRPr="00395EC2" w:rsidRDefault="001055DB" w:rsidP="001055DB">
      <w:pPr>
        <w:rPr>
          <w:rFonts w:cs="Arial"/>
          <w:szCs w:val="22"/>
        </w:rPr>
      </w:pPr>
      <w:r w:rsidRPr="00395EC2">
        <w:rPr>
          <w:rFonts w:cs="Arial"/>
          <w:szCs w:val="22"/>
        </w:rPr>
        <w:t xml:space="preserve">Grant recipients are responsible for ensuring that: </w:t>
      </w:r>
    </w:p>
    <w:p w:rsidR="001055DB" w:rsidRPr="00395EC2" w:rsidRDefault="001055DB" w:rsidP="00BC3E9F">
      <w:pPr>
        <w:pStyle w:val="ListParagraph"/>
        <w:numPr>
          <w:ilvl w:val="0"/>
          <w:numId w:val="5"/>
        </w:numPr>
        <w:rPr>
          <w:rFonts w:cs="Arial"/>
          <w:szCs w:val="22"/>
        </w:rPr>
      </w:pPr>
      <w:r w:rsidRPr="00395EC2">
        <w:rPr>
          <w:rFonts w:cs="Arial"/>
          <w:szCs w:val="22"/>
        </w:rPr>
        <w:t>the terms and conditions of the grant agreement are met</w:t>
      </w:r>
    </w:p>
    <w:p w:rsidR="001055DB" w:rsidRPr="00395EC2" w:rsidRDefault="001055DB" w:rsidP="00BC3E9F">
      <w:pPr>
        <w:pStyle w:val="ListParagraph"/>
        <w:numPr>
          <w:ilvl w:val="0"/>
          <w:numId w:val="5"/>
        </w:numPr>
        <w:rPr>
          <w:rFonts w:cs="Arial"/>
          <w:szCs w:val="22"/>
        </w:rPr>
      </w:pPr>
      <w:r w:rsidRPr="00395EC2">
        <w:rPr>
          <w:rFonts w:cs="Arial"/>
          <w:szCs w:val="22"/>
        </w:rPr>
        <w:t>service provision is effective, efficient, and appropriately targeted</w:t>
      </w:r>
    </w:p>
    <w:p w:rsidR="001055DB" w:rsidRPr="00395EC2" w:rsidRDefault="001055DB" w:rsidP="00BC3E9F">
      <w:pPr>
        <w:pStyle w:val="ListParagraph"/>
        <w:numPr>
          <w:ilvl w:val="0"/>
          <w:numId w:val="5"/>
        </w:numPr>
        <w:rPr>
          <w:rFonts w:cs="Arial"/>
          <w:szCs w:val="22"/>
        </w:rPr>
      </w:pPr>
      <w:r w:rsidRPr="00395EC2">
        <w:rPr>
          <w:rFonts w:cs="Arial"/>
          <w:szCs w:val="22"/>
        </w:rPr>
        <w:t>highest standards of duty of care are applied</w:t>
      </w:r>
      <w:r w:rsidR="0079319E" w:rsidRPr="00395EC2">
        <w:rPr>
          <w:rFonts w:cs="Arial"/>
          <w:szCs w:val="22"/>
        </w:rPr>
        <w:t xml:space="preserve"> </w:t>
      </w:r>
    </w:p>
    <w:p w:rsidR="001055DB" w:rsidRPr="00395EC2" w:rsidRDefault="001055DB" w:rsidP="00BC3E9F">
      <w:pPr>
        <w:pStyle w:val="ListParagraph"/>
        <w:numPr>
          <w:ilvl w:val="0"/>
          <w:numId w:val="5"/>
        </w:numPr>
        <w:rPr>
          <w:rFonts w:cs="Arial"/>
          <w:szCs w:val="22"/>
        </w:rPr>
      </w:pPr>
      <w:r w:rsidRPr="00395EC2">
        <w:rPr>
          <w:rFonts w:cs="Arial"/>
          <w:szCs w:val="22"/>
        </w:rPr>
        <w:t xml:space="preserve">services are operated in line with, and comply with the requirements as set out within all </w:t>
      </w:r>
      <w:r w:rsidR="00C33A56" w:rsidRPr="00395EC2">
        <w:rPr>
          <w:rFonts w:cs="Arial"/>
          <w:szCs w:val="22"/>
        </w:rPr>
        <w:t>s</w:t>
      </w:r>
      <w:r w:rsidRPr="00395EC2">
        <w:rPr>
          <w:rFonts w:cs="Arial"/>
          <w:szCs w:val="22"/>
        </w:rPr>
        <w:t xml:space="preserve">tate and </w:t>
      </w:r>
      <w:r w:rsidR="00C33A56" w:rsidRPr="00395EC2">
        <w:rPr>
          <w:rFonts w:cs="Arial"/>
          <w:szCs w:val="22"/>
        </w:rPr>
        <w:t>t</w:t>
      </w:r>
      <w:r w:rsidRPr="00395EC2">
        <w:rPr>
          <w:rFonts w:cs="Arial"/>
          <w:szCs w:val="22"/>
        </w:rPr>
        <w:t>erritory and Commonwealth legislation and regulations.</w:t>
      </w:r>
    </w:p>
    <w:p w:rsidR="001055DB" w:rsidRPr="00395EC2" w:rsidRDefault="001055DB" w:rsidP="0048250C">
      <w:pPr>
        <w:spacing w:before="120" w:after="120"/>
        <w:rPr>
          <w:rFonts w:cs="Arial"/>
          <w:szCs w:val="22"/>
        </w:rPr>
      </w:pPr>
      <w:r w:rsidRPr="00395EC2">
        <w:rPr>
          <w:rFonts w:cs="Arial"/>
          <w:szCs w:val="22"/>
        </w:rPr>
        <w:t>Grant recipients should also be aware of any case based law that may apply or affect their service delivery.</w:t>
      </w:r>
    </w:p>
    <w:p w:rsidR="001055DB" w:rsidRPr="00296217" w:rsidRDefault="001055DB" w:rsidP="0048250C">
      <w:pPr>
        <w:spacing w:before="120" w:after="120"/>
        <w:rPr>
          <w:sz w:val="20"/>
        </w:rPr>
      </w:pPr>
      <w:r w:rsidRPr="00395EC2">
        <w:rPr>
          <w:rFonts w:cs="Arial"/>
          <w:szCs w:val="22"/>
        </w:rPr>
        <w:t>The Terms and Conditions of the grant agreement</w:t>
      </w:r>
      <w:r w:rsidRPr="00395EC2">
        <w:rPr>
          <w:szCs w:val="22"/>
        </w:rPr>
        <w:t xml:space="preserve"> </w:t>
      </w:r>
      <w:hyperlink r:id="rId22" w:history="1">
        <w:r w:rsidRPr="00395EC2">
          <w:rPr>
            <w:rStyle w:val="Hyperlink"/>
            <w:szCs w:val="22"/>
          </w:rPr>
          <w:t>are available at this link on the DSS website.</w:t>
        </w:r>
      </w:hyperlink>
      <w:r w:rsidRPr="00395EC2">
        <w:rPr>
          <w:szCs w:val="22"/>
        </w:rPr>
        <w:t xml:space="preserve"> </w:t>
      </w:r>
    </w:p>
    <w:p w:rsidR="001055DB" w:rsidRPr="00BD3A5D" w:rsidRDefault="001055DB" w:rsidP="00395EC2">
      <w:pPr>
        <w:pStyle w:val="Heading1"/>
        <w:spacing w:before="240"/>
      </w:pPr>
      <w:bookmarkStart w:id="220" w:name="_Toc476061793"/>
      <w:r w:rsidRPr="00BD3A5D">
        <w:t>Complaints</w:t>
      </w:r>
      <w:bookmarkEnd w:id="220"/>
    </w:p>
    <w:p w:rsidR="001055DB" w:rsidRPr="00296217" w:rsidRDefault="001055DB" w:rsidP="00EA7A55">
      <w:pPr>
        <w:pStyle w:val="Heading2"/>
      </w:pPr>
      <w:bookmarkStart w:id="221" w:name="_Toc358725048"/>
      <w:bookmarkStart w:id="222" w:name="_Toc476061794"/>
      <w:bookmarkStart w:id="223" w:name="_Toc168133738"/>
      <w:bookmarkStart w:id="224" w:name="_Toc168733374"/>
      <w:r w:rsidRPr="00296217">
        <w:t>Applicants/</w:t>
      </w:r>
      <w:r w:rsidR="001951EA">
        <w:t>g</w:t>
      </w:r>
      <w:r w:rsidR="001951EA" w:rsidRPr="00296217">
        <w:t xml:space="preserve">rant </w:t>
      </w:r>
      <w:bookmarkEnd w:id="221"/>
      <w:r w:rsidR="001951EA">
        <w:t>r</w:t>
      </w:r>
      <w:r w:rsidR="001951EA" w:rsidRPr="00296217">
        <w:t>ecipients</w:t>
      </w:r>
      <w:bookmarkEnd w:id="222"/>
      <w:r w:rsidR="001951EA" w:rsidRPr="00296217">
        <w:t xml:space="preserve"> </w:t>
      </w:r>
    </w:p>
    <w:p w:rsidR="001055DB" w:rsidRPr="00395EC2" w:rsidRDefault="001055DB" w:rsidP="0048250C">
      <w:pPr>
        <w:spacing w:before="120" w:after="120"/>
        <w:rPr>
          <w:rFonts w:cs="Arial"/>
          <w:szCs w:val="22"/>
        </w:rPr>
      </w:pPr>
      <w:r w:rsidRPr="00395EC2">
        <w:rPr>
          <w:rFonts w:cs="Arial"/>
          <w:szCs w:val="22"/>
        </w:rPr>
        <w:t xml:space="preserve">Applicants and grant recipients can contact the complaints service with complaints about DSS’s service(s), the selection process or the service of another of DSS grant recipients. </w:t>
      </w:r>
    </w:p>
    <w:p w:rsidR="001055DB" w:rsidRPr="00395EC2" w:rsidRDefault="001055DB" w:rsidP="0048250C">
      <w:pPr>
        <w:spacing w:before="120" w:after="120"/>
        <w:rPr>
          <w:rFonts w:cs="Arial"/>
          <w:szCs w:val="22"/>
        </w:rPr>
      </w:pPr>
      <w:r w:rsidRPr="00395EC2">
        <w:rPr>
          <w:rFonts w:cs="Arial"/>
          <w:szCs w:val="22"/>
        </w:rPr>
        <w:t>Details of what constitutes an eligible complaint can be provided upon request by DSS. Applicants and grant recipients can lodge complaints through the following channels:</w:t>
      </w:r>
    </w:p>
    <w:p w:rsidR="001055DB" w:rsidRPr="00395EC2" w:rsidRDefault="001055DB" w:rsidP="00906D84">
      <w:pPr>
        <w:spacing w:before="120" w:after="120"/>
        <w:ind w:left="720"/>
        <w:rPr>
          <w:rFonts w:cs="Arial"/>
          <w:szCs w:val="22"/>
        </w:rPr>
      </w:pPr>
      <w:r w:rsidRPr="00395EC2">
        <w:rPr>
          <w:rFonts w:cs="Arial"/>
          <w:szCs w:val="22"/>
        </w:rPr>
        <w:t xml:space="preserve">Telephone: 1800 634 035  </w:t>
      </w:r>
    </w:p>
    <w:p w:rsidR="001055DB" w:rsidRPr="00395EC2" w:rsidRDefault="001055DB" w:rsidP="00906D84">
      <w:pPr>
        <w:spacing w:before="120" w:after="120"/>
        <w:ind w:left="720"/>
        <w:rPr>
          <w:rFonts w:cs="Arial"/>
          <w:szCs w:val="22"/>
        </w:rPr>
      </w:pPr>
      <w:r w:rsidRPr="00395EC2">
        <w:rPr>
          <w:rFonts w:cs="Arial"/>
          <w:szCs w:val="22"/>
        </w:rPr>
        <w:t>Fax: (02) 6204 4587</w:t>
      </w:r>
    </w:p>
    <w:p w:rsidR="001055DB" w:rsidRPr="00395EC2" w:rsidRDefault="001055DB" w:rsidP="001055DB">
      <w:pPr>
        <w:ind w:left="720"/>
        <w:rPr>
          <w:rFonts w:cs="Arial"/>
          <w:szCs w:val="22"/>
        </w:rPr>
      </w:pPr>
      <w:r w:rsidRPr="00395EC2">
        <w:rPr>
          <w:rFonts w:cs="Arial"/>
          <w:szCs w:val="22"/>
        </w:rPr>
        <w:t xml:space="preserve">Mail: </w:t>
      </w:r>
    </w:p>
    <w:p w:rsidR="001055DB" w:rsidRPr="00395EC2" w:rsidRDefault="001055DB" w:rsidP="001055DB">
      <w:pPr>
        <w:ind w:left="720"/>
        <w:rPr>
          <w:rFonts w:cs="Arial"/>
          <w:szCs w:val="22"/>
        </w:rPr>
      </w:pPr>
      <w:r w:rsidRPr="00395EC2">
        <w:rPr>
          <w:rFonts w:cs="Arial"/>
          <w:szCs w:val="22"/>
        </w:rPr>
        <w:t>The Department of Social Services Complaints</w:t>
      </w:r>
    </w:p>
    <w:p w:rsidR="001055DB" w:rsidRPr="00395EC2" w:rsidRDefault="00395EC2" w:rsidP="001055DB">
      <w:pPr>
        <w:ind w:left="720"/>
        <w:rPr>
          <w:rFonts w:cs="Arial"/>
          <w:szCs w:val="22"/>
        </w:rPr>
      </w:pPr>
      <w:r>
        <w:rPr>
          <w:rFonts w:cs="Arial"/>
          <w:szCs w:val="22"/>
        </w:rPr>
        <w:t>GPO Box 9820</w:t>
      </w:r>
      <w:r w:rsidR="001055DB" w:rsidRPr="00395EC2">
        <w:rPr>
          <w:rFonts w:cs="Arial"/>
          <w:szCs w:val="22"/>
        </w:rPr>
        <w:t xml:space="preserve"> </w:t>
      </w:r>
    </w:p>
    <w:p w:rsidR="00395EC2" w:rsidRDefault="001055DB" w:rsidP="001055DB">
      <w:pPr>
        <w:ind w:left="720"/>
        <w:rPr>
          <w:rFonts w:cs="Arial"/>
          <w:szCs w:val="22"/>
        </w:rPr>
      </w:pPr>
      <w:r w:rsidRPr="00395EC2">
        <w:rPr>
          <w:rFonts w:cs="Arial"/>
          <w:szCs w:val="22"/>
        </w:rPr>
        <w:t>C</w:t>
      </w:r>
      <w:r w:rsidR="00395EC2">
        <w:rPr>
          <w:rFonts w:cs="Arial"/>
          <w:szCs w:val="22"/>
        </w:rPr>
        <w:t>anberra</w:t>
      </w:r>
      <w:r w:rsidR="001951EA">
        <w:rPr>
          <w:rFonts w:cs="Arial"/>
          <w:szCs w:val="22"/>
        </w:rPr>
        <w:t> </w:t>
      </w:r>
    </w:p>
    <w:p w:rsidR="001055DB" w:rsidRPr="00395EC2" w:rsidRDefault="00395EC2" w:rsidP="001055DB">
      <w:pPr>
        <w:ind w:left="720"/>
        <w:rPr>
          <w:rFonts w:cs="Arial"/>
          <w:szCs w:val="22"/>
        </w:rPr>
      </w:pPr>
      <w:r>
        <w:rPr>
          <w:rFonts w:cs="Arial"/>
          <w:szCs w:val="22"/>
        </w:rPr>
        <w:t>ACT</w:t>
      </w:r>
      <w:r w:rsidR="001951EA">
        <w:rPr>
          <w:rFonts w:cs="Arial"/>
          <w:szCs w:val="22"/>
        </w:rPr>
        <w:t> </w:t>
      </w:r>
      <w:r>
        <w:rPr>
          <w:rFonts w:cs="Arial"/>
          <w:szCs w:val="22"/>
        </w:rPr>
        <w:t>2601</w:t>
      </w:r>
    </w:p>
    <w:p w:rsidR="001055DB" w:rsidRPr="00395EC2" w:rsidRDefault="001055DB" w:rsidP="00906D84">
      <w:pPr>
        <w:spacing w:before="120" w:after="120"/>
        <w:rPr>
          <w:rFonts w:cs="Arial"/>
          <w:szCs w:val="22"/>
        </w:rPr>
      </w:pPr>
      <w:r w:rsidRPr="00395EC2">
        <w:rPr>
          <w:rFonts w:cs="Arial"/>
          <w:szCs w:val="22"/>
        </w:rPr>
        <w:t xml:space="preserve">If an applicant or grant recipient is at any time dissatisfied with DSS’s handling of a complaint, they can contact DSS Ombudsman </w:t>
      </w:r>
      <w:hyperlink r:id="rId23" w:history="1">
        <w:r w:rsidRPr="00395EC2">
          <w:rPr>
            <w:rStyle w:val="Hyperlink"/>
            <w:rFonts w:cs="Arial"/>
            <w:szCs w:val="22"/>
          </w:rPr>
          <w:t>via this link to the Ombudsman Website</w:t>
        </w:r>
      </w:hyperlink>
      <w:r w:rsidRPr="00395EC2">
        <w:rPr>
          <w:rFonts w:cs="Arial"/>
          <w:szCs w:val="22"/>
        </w:rPr>
        <w:t xml:space="preserve"> or on 1300 362 072.</w:t>
      </w:r>
    </w:p>
    <w:p w:rsidR="001055DB" w:rsidRPr="00296217" w:rsidRDefault="00954679" w:rsidP="00395EC2">
      <w:pPr>
        <w:pStyle w:val="Heading2"/>
        <w:spacing w:before="240"/>
      </w:pPr>
      <w:bookmarkStart w:id="225" w:name="_Toc476061795"/>
      <w:r>
        <w:t>Participant</w:t>
      </w:r>
      <w:bookmarkEnd w:id="225"/>
    </w:p>
    <w:bookmarkEnd w:id="223"/>
    <w:bookmarkEnd w:id="224"/>
    <w:p w:rsidR="001055DB" w:rsidRPr="00395EC2" w:rsidRDefault="001055DB" w:rsidP="00906D84">
      <w:pPr>
        <w:spacing w:before="120" w:after="120"/>
        <w:rPr>
          <w:rFonts w:cs="Arial"/>
          <w:szCs w:val="22"/>
        </w:rPr>
      </w:pPr>
      <w:r w:rsidRPr="00395EC2">
        <w:rPr>
          <w:rFonts w:cs="Arial"/>
          <w:szCs w:val="22"/>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1055DB" w:rsidRPr="00BD3A5D" w:rsidRDefault="001055DB" w:rsidP="00395EC2">
      <w:pPr>
        <w:pStyle w:val="Heading1"/>
        <w:spacing w:before="240"/>
      </w:pPr>
      <w:bookmarkStart w:id="226" w:name="_Toc168133746"/>
      <w:bookmarkStart w:id="227" w:name="_Toc168733382"/>
      <w:bookmarkStart w:id="228" w:name="_Toc272497591"/>
      <w:bookmarkStart w:id="229" w:name="_Toc358725050"/>
      <w:bookmarkStart w:id="230" w:name="_Toc476061796"/>
      <w:r w:rsidRPr="00BD3A5D">
        <w:t>Contact information</w:t>
      </w:r>
      <w:bookmarkEnd w:id="226"/>
      <w:bookmarkEnd w:id="227"/>
      <w:bookmarkEnd w:id="228"/>
      <w:bookmarkEnd w:id="229"/>
      <w:bookmarkEnd w:id="230"/>
    </w:p>
    <w:p w:rsidR="004806DD" w:rsidRPr="00395EC2" w:rsidRDefault="004806DD" w:rsidP="004806DD">
      <w:pPr>
        <w:rPr>
          <w:szCs w:val="22"/>
        </w:rPr>
      </w:pPr>
      <w:r w:rsidRPr="00395EC2">
        <w:rPr>
          <w:szCs w:val="22"/>
        </w:rPr>
        <w:t xml:space="preserve">Contact information for the </w:t>
      </w:r>
      <w:r w:rsidR="0012196D" w:rsidRPr="00395EC2">
        <w:rPr>
          <w:szCs w:val="22"/>
        </w:rPr>
        <w:t xml:space="preserve">Community Mental Health </w:t>
      </w:r>
      <w:r w:rsidRPr="00395EC2">
        <w:rPr>
          <w:szCs w:val="22"/>
        </w:rPr>
        <w:t>Activity:</w:t>
      </w:r>
    </w:p>
    <w:p w:rsidR="004806DD" w:rsidRPr="00395EC2" w:rsidRDefault="004806DD" w:rsidP="004806DD">
      <w:pPr>
        <w:rPr>
          <w:szCs w:val="22"/>
        </w:rPr>
      </w:pPr>
    </w:p>
    <w:p w:rsidR="00837F92" w:rsidRDefault="004806DD" w:rsidP="00BC3E9F">
      <w:pPr>
        <w:pStyle w:val="NormalWeb"/>
        <w:numPr>
          <w:ilvl w:val="0"/>
          <w:numId w:val="10"/>
        </w:numPr>
        <w:shd w:val="clear" w:color="auto" w:fill="FFFFFF"/>
        <w:spacing w:before="0" w:after="0" w:line="240" w:lineRule="auto"/>
        <w:ind w:left="714" w:hanging="357"/>
        <w:rPr>
          <w:rFonts w:ascii="Arial" w:hAnsi="Arial" w:cs="Arial"/>
          <w:color w:val="222222"/>
          <w:sz w:val="22"/>
          <w:szCs w:val="22"/>
        </w:rPr>
      </w:pPr>
      <w:r w:rsidRPr="00395EC2">
        <w:rPr>
          <w:rFonts w:ascii="Arial" w:hAnsi="Arial" w:cs="Arial"/>
          <w:color w:val="222222"/>
          <w:sz w:val="22"/>
          <w:szCs w:val="22"/>
        </w:rPr>
        <w:t>Address:</w:t>
      </w:r>
    </w:p>
    <w:p w:rsidR="00837F92" w:rsidRDefault="00837F92" w:rsidP="00571289">
      <w:pPr>
        <w:ind w:left="720"/>
        <w:rPr>
          <w:rFonts w:cs="Arial"/>
          <w:color w:val="222222"/>
          <w:szCs w:val="22"/>
        </w:rPr>
      </w:pPr>
      <w:r>
        <w:rPr>
          <w:rFonts w:cs="Arial"/>
          <w:color w:val="222222"/>
          <w:szCs w:val="22"/>
        </w:rPr>
        <w:t>The Department of Social Services</w:t>
      </w:r>
    </w:p>
    <w:p w:rsidR="00837F92" w:rsidRDefault="00837F92" w:rsidP="00571289">
      <w:pPr>
        <w:ind w:left="720"/>
        <w:rPr>
          <w:rFonts w:cs="Arial"/>
          <w:color w:val="222222"/>
          <w:szCs w:val="22"/>
        </w:rPr>
      </w:pPr>
      <w:r>
        <w:rPr>
          <w:rFonts w:cs="Arial"/>
          <w:color w:val="222222"/>
          <w:szCs w:val="22"/>
        </w:rPr>
        <w:t>Community Mental Health</w:t>
      </w:r>
    </w:p>
    <w:p w:rsidR="00BA0750" w:rsidRDefault="004806DD" w:rsidP="00571289">
      <w:pPr>
        <w:ind w:left="720"/>
        <w:rPr>
          <w:rFonts w:cs="Arial"/>
          <w:color w:val="222222"/>
          <w:szCs w:val="22"/>
        </w:rPr>
      </w:pPr>
      <w:r w:rsidRPr="00395EC2">
        <w:rPr>
          <w:rFonts w:cs="Arial"/>
          <w:color w:val="222222"/>
          <w:szCs w:val="22"/>
        </w:rPr>
        <w:t xml:space="preserve">Tuggeranong Office Park </w:t>
      </w:r>
    </w:p>
    <w:p w:rsidR="00BA0750" w:rsidRDefault="004806DD" w:rsidP="00571289">
      <w:pPr>
        <w:ind w:left="720"/>
        <w:rPr>
          <w:rFonts w:cs="Arial"/>
          <w:color w:val="222222"/>
          <w:szCs w:val="22"/>
        </w:rPr>
      </w:pPr>
      <w:r w:rsidRPr="00395EC2">
        <w:rPr>
          <w:rFonts w:cs="Arial"/>
          <w:color w:val="222222"/>
          <w:szCs w:val="22"/>
        </w:rPr>
        <w:t>Soward Way (cnr Athllon Drive)</w:t>
      </w:r>
    </w:p>
    <w:p w:rsidR="004806DD" w:rsidRPr="00395EC2" w:rsidRDefault="004806DD" w:rsidP="00571289">
      <w:pPr>
        <w:ind w:left="720"/>
        <w:rPr>
          <w:rFonts w:cs="Arial"/>
          <w:color w:val="222222"/>
          <w:szCs w:val="22"/>
        </w:rPr>
      </w:pPr>
      <w:r w:rsidRPr="00395EC2">
        <w:rPr>
          <w:rFonts w:cs="Arial"/>
          <w:color w:val="222222"/>
          <w:szCs w:val="22"/>
        </w:rPr>
        <w:t>Greenway</w:t>
      </w:r>
      <w:r w:rsidR="00906D84">
        <w:rPr>
          <w:rFonts w:cs="Arial"/>
          <w:color w:val="222222"/>
          <w:szCs w:val="22"/>
        </w:rPr>
        <w:t> </w:t>
      </w:r>
      <w:r w:rsidRPr="00395EC2">
        <w:rPr>
          <w:rFonts w:cs="Arial"/>
          <w:color w:val="222222"/>
          <w:szCs w:val="22"/>
        </w:rPr>
        <w:t>ACT</w:t>
      </w:r>
      <w:r w:rsidR="00906D84">
        <w:rPr>
          <w:rFonts w:cs="Arial"/>
          <w:color w:val="222222"/>
          <w:szCs w:val="22"/>
        </w:rPr>
        <w:t> </w:t>
      </w:r>
      <w:r w:rsidRPr="00395EC2">
        <w:rPr>
          <w:rFonts w:cs="Arial"/>
          <w:color w:val="222222"/>
          <w:szCs w:val="22"/>
        </w:rPr>
        <w:t>2900</w:t>
      </w:r>
    </w:p>
    <w:p w:rsidR="004806DD" w:rsidRPr="00395EC2" w:rsidRDefault="004806DD" w:rsidP="00571289">
      <w:pPr>
        <w:ind w:left="720"/>
        <w:rPr>
          <w:rFonts w:cs="Arial"/>
          <w:color w:val="222222"/>
          <w:szCs w:val="22"/>
        </w:rPr>
      </w:pPr>
    </w:p>
    <w:p w:rsidR="00837F92" w:rsidRDefault="004806DD" w:rsidP="00BC3E9F">
      <w:pPr>
        <w:pStyle w:val="NormalWeb"/>
        <w:numPr>
          <w:ilvl w:val="0"/>
          <w:numId w:val="10"/>
        </w:numPr>
        <w:shd w:val="clear" w:color="auto" w:fill="FFFFFF"/>
        <w:spacing w:before="0" w:after="0" w:line="240" w:lineRule="auto"/>
        <w:ind w:left="714" w:hanging="357"/>
        <w:rPr>
          <w:rFonts w:ascii="Arial" w:hAnsi="Arial" w:cs="Arial"/>
          <w:color w:val="222222"/>
          <w:sz w:val="22"/>
          <w:szCs w:val="22"/>
        </w:rPr>
      </w:pPr>
      <w:r w:rsidRPr="00395EC2">
        <w:rPr>
          <w:rFonts w:ascii="Arial" w:hAnsi="Arial" w:cs="Arial"/>
          <w:color w:val="222222"/>
          <w:sz w:val="22"/>
          <w:szCs w:val="22"/>
        </w:rPr>
        <w:t>Mail:</w:t>
      </w:r>
    </w:p>
    <w:p w:rsidR="00837F92" w:rsidRDefault="00837F92" w:rsidP="00571289">
      <w:pPr>
        <w:ind w:left="720"/>
        <w:rPr>
          <w:rFonts w:cs="Arial"/>
          <w:color w:val="222222"/>
          <w:szCs w:val="22"/>
        </w:rPr>
      </w:pPr>
      <w:r>
        <w:rPr>
          <w:rFonts w:cs="Arial"/>
          <w:color w:val="222222"/>
          <w:szCs w:val="22"/>
        </w:rPr>
        <w:t>The Department of Social Services</w:t>
      </w:r>
    </w:p>
    <w:p w:rsidR="00837F92" w:rsidRDefault="00837F92" w:rsidP="00571289">
      <w:pPr>
        <w:ind w:left="720"/>
        <w:rPr>
          <w:rFonts w:cs="Arial"/>
          <w:color w:val="222222"/>
          <w:szCs w:val="22"/>
        </w:rPr>
      </w:pPr>
      <w:r>
        <w:rPr>
          <w:rFonts w:cs="Arial"/>
          <w:color w:val="222222"/>
          <w:szCs w:val="22"/>
        </w:rPr>
        <w:t>Community Mental Health</w:t>
      </w:r>
    </w:p>
    <w:p w:rsidR="00837F92" w:rsidRPr="00571289" w:rsidRDefault="00395EC2" w:rsidP="00571289">
      <w:pPr>
        <w:ind w:left="720"/>
        <w:rPr>
          <w:rFonts w:cs="Arial"/>
          <w:szCs w:val="22"/>
        </w:rPr>
      </w:pPr>
      <w:r w:rsidRPr="00571289">
        <w:rPr>
          <w:rFonts w:cs="Arial"/>
          <w:szCs w:val="22"/>
        </w:rPr>
        <w:t>G</w:t>
      </w:r>
      <w:r w:rsidR="004806DD" w:rsidRPr="00571289">
        <w:rPr>
          <w:rFonts w:cs="Arial"/>
          <w:szCs w:val="22"/>
        </w:rPr>
        <w:t xml:space="preserve">PO Box </w:t>
      </w:r>
      <w:r w:rsidRPr="00571289">
        <w:rPr>
          <w:rFonts w:cs="Arial"/>
          <w:szCs w:val="22"/>
        </w:rPr>
        <w:t>9820</w:t>
      </w:r>
    </w:p>
    <w:p w:rsidR="004806DD" w:rsidRPr="00571289" w:rsidRDefault="004806DD" w:rsidP="00571289">
      <w:pPr>
        <w:ind w:left="720"/>
        <w:rPr>
          <w:rFonts w:cs="Arial"/>
          <w:szCs w:val="22"/>
        </w:rPr>
      </w:pPr>
      <w:r w:rsidRPr="00571289">
        <w:rPr>
          <w:rFonts w:cs="Arial"/>
          <w:szCs w:val="22"/>
        </w:rPr>
        <w:t>Ca</w:t>
      </w:r>
      <w:r w:rsidR="00395EC2" w:rsidRPr="00571289">
        <w:rPr>
          <w:rFonts w:cs="Arial"/>
          <w:szCs w:val="22"/>
        </w:rPr>
        <w:t xml:space="preserve">nberra </w:t>
      </w:r>
      <w:r w:rsidRPr="00571289">
        <w:rPr>
          <w:rFonts w:cs="Arial"/>
          <w:szCs w:val="22"/>
        </w:rPr>
        <w:t>ACT 26</w:t>
      </w:r>
      <w:r w:rsidR="00395EC2" w:rsidRPr="00571289">
        <w:rPr>
          <w:rFonts w:cs="Arial"/>
          <w:szCs w:val="22"/>
        </w:rPr>
        <w:t>01</w:t>
      </w:r>
    </w:p>
    <w:p w:rsidR="004806DD" w:rsidRPr="00395EC2" w:rsidRDefault="004806DD" w:rsidP="004806DD">
      <w:pPr>
        <w:pStyle w:val="NormalWeb"/>
        <w:shd w:val="clear" w:color="auto" w:fill="FFFFFF"/>
        <w:spacing w:before="0" w:after="0" w:line="240" w:lineRule="auto"/>
        <w:rPr>
          <w:rFonts w:ascii="Arial" w:hAnsi="Arial" w:cs="Arial"/>
          <w:color w:val="222222"/>
          <w:sz w:val="22"/>
          <w:szCs w:val="22"/>
        </w:rPr>
      </w:pPr>
    </w:p>
    <w:p w:rsidR="004806DD" w:rsidRPr="00395EC2" w:rsidRDefault="004806DD" w:rsidP="00BC3E9F">
      <w:pPr>
        <w:pStyle w:val="NormalWeb"/>
        <w:numPr>
          <w:ilvl w:val="0"/>
          <w:numId w:val="10"/>
        </w:numPr>
        <w:shd w:val="clear" w:color="auto" w:fill="FFFFFF"/>
        <w:spacing w:before="0" w:after="0" w:line="240" w:lineRule="auto"/>
        <w:ind w:left="714" w:hanging="357"/>
        <w:rPr>
          <w:rFonts w:ascii="Arial" w:hAnsi="Arial" w:cs="Arial"/>
          <w:color w:val="222222"/>
          <w:sz w:val="22"/>
          <w:szCs w:val="22"/>
        </w:rPr>
      </w:pPr>
      <w:r w:rsidRPr="00395EC2">
        <w:rPr>
          <w:rFonts w:ascii="Arial" w:hAnsi="Arial" w:cs="Arial"/>
          <w:color w:val="222222"/>
          <w:sz w:val="22"/>
          <w:szCs w:val="22"/>
        </w:rPr>
        <w:t xml:space="preserve">Phone: </w:t>
      </w:r>
      <w:r w:rsidR="0028128B" w:rsidRPr="00395EC2">
        <w:rPr>
          <w:rFonts w:ascii="Arial" w:hAnsi="Arial" w:cs="Arial"/>
          <w:color w:val="222222"/>
          <w:sz w:val="22"/>
          <w:szCs w:val="22"/>
        </w:rPr>
        <w:t>1800 625 136</w:t>
      </w:r>
      <w:r w:rsidRPr="00395EC2">
        <w:rPr>
          <w:rFonts w:ascii="Arial" w:hAnsi="Arial" w:cs="Arial"/>
          <w:color w:val="222222"/>
          <w:sz w:val="22"/>
          <w:szCs w:val="22"/>
        </w:rPr>
        <w:t xml:space="preserve">. If you are deaf or have a hearing or speech impairment, you can use the </w:t>
      </w:r>
      <w:hyperlink r:id="rId24" w:tooltip="National Relay Service" w:history="1">
        <w:r w:rsidRPr="00395EC2">
          <w:rPr>
            <w:rStyle w:val="Hyperlink"/>
            <w:rFonts w:ascii="Arial" w:hAnsi="Arial" w:cs="Arial"/>
            <w:sz w:val="22"/>
            <w:szCs w:val="22"/>
          </w:rPr>
          <w:t>National Relay Service</w:t>
        </w:r>
      </w:hyperlink>
      <w:r w:rsidRPr="00395EC2">
        <w:rPr>
          <w:rFonts w:ascii="Arial" w:hAnsi="Arial" w:cs="Arial"/>
          <w:color w:val="222222"/>
          <w:sz w:val="22"/>
          <w:szCs w:val="22"/>
        </w:rPr>
        <w:t xml:space="preserve"> to contact any of DSS's listed phone numbers.</w:t>
      </w:r>
    </w:p>
    <w:p w:rsidR="004806DD" w:rsidRPr="00395EC2" w:rsidRDefault="004806DD" w:rsidP="004806DD">
      <w:pPr>
        <w:pStyle w:val="NormalWeb"/>
        <w:shd w:val="clear" w:color="auto" w:fill="FFFFFF"/>
        <w:spacing w:before="0" w:after="0" w:line="240" w:lineRule="auto"/>
        <w:rPr>
          <w:rFonts w:ascii="Arial" w:hAnsi="Arial" w:cs="Arial"/>
          <w:color w:val="222222"/>
          <w:sz w:val="22"/>
          <w:szCs w:val="22"/>
        </w:rPr>
      </w:pPr>
    </w:p>
    <w:p w:rsidR="004806DD" w:rsidRPr="00395EC2" w:rsidRDefault="004806DD" w:rsidP="00BC3E9F">
      <w:pPr>
        <w:pStyle w:val="ListParagraph"/>
        <w:numPr>
          <w:ilvl w:val="0"/>
          <w:numId w:val="10"/>
        </w:numPr>
        <w:ind w:left="714" w:hanging="357"/>
        <w:rPr>
          <w:rFonts w:cs="Arial"/>
          <w:szCs w:val="22"/>
        </w:rPr>
      </w:pPr>
      <w:r w:rsidRPr="00395EC2">
        <w:rPr>
          <w:rFonts w:cs="Arial"/>
          <w:szCs w:val="22"/>
        </w:rPr>
        <w:t>Email</w:t>
      </w:r>
      <w:r w:rsidRPr="00395EC2">
        <w:rPr>
          <w:rFonts w:cs="Arial"/>
          <w:color w:val="000080"/>
          <w:szCs w:val="22"/>
        </w:rPr>
        <w:t xml:space="preserve">: </w:t>
      </w:r>
      <w:r w:rsidR="001951EA">
        <w:rPr>
          <w:rStyle w:val="Hyperlink"/>
          <w:rFonts w:eastAsiaTheme="minorHAnsi"/>
          <w:szCs w:val="22"/>
          <w:lang w:eastAsia="en-AU"/>
        </w:rPr>
        <w:t>support@communitygrants.gov.au</w:t>
      </w:r>
      <w:r w:rsidRPr="00395EC2">
        <w:rPr>
          <w:rFonts w:cs="Arial"/>
          <w:color w:val="000080"/>
          <w:szCs w:val="22"/>
        </w:rPr>
        <w:t xml:space="preserve"> </w:t>
      </w:r>
    </w:p>
    <w:p w:rsidR="001055DB" w:rsidRPr="00BD3A5D" w:rsidRDefault="001055DB" w:rsidP="00395EC2">
      <w:pPr>
        <w:pStyle w:val="Heading1"/>
        <w:spacing w:before="240"/>
      </w:pPr>
      <w:bookmarkStart w:id="231" w:name="_Toc358725051"/>
      <w:bookmarkStart w:id="232" w:name="_Toc476061797"/>
      <w:r w:rsidRPr="00BD3A5D">
        <w:t>Glossary</w:t>
      </w:r>
      <w:bookmarkEnd w:id="231"/>
      <w:bookmarkEnd w:id="232"/>
    </w:p>
    <w:p w:rsidR="001055DB" w:rsidRPr="00395EC2" w:rsidRDefault="0012196D" w:rsidP="001055DB">
      <w:pPr>
        <w:rPr>
          <w:szCs w:val="22"/>
        </w:rPr>
      </w:pPr>
      <w:r w:rsidRPr="00395EC2">
        <w:rPr>
          <w:rFonts w:cs="Arial"/>
          <w:szCs w:val="22"/>
        </w:rPr>
        <w:t>Not applicable.</w:t>
      </w:r>
    </w:p>
    <w:p w:rsidR="00892A9D" w:rsidRPr="00395EC2" w:rsidRDefault="00892A9D" w:rsidP="001055DB">
      <w:pPr>
        <w:rPr>
          <w:rStyle w:val="BookTitle"/>
          <w:i w:val="0"/>
          <w:iCs w:val="0"/>
          <w:smallCaps w:val="0"/>
          <w:spacing w:val="0"/>
          <w:szCs w:val="22"/>
        </w:rPr>
      </w:pPr>
    </w:p>
    <w:sectPr w:rsidR="00892A9D" w:rsidRPr="00395EC2" w:rsidSect="008900AC">
      <w:footerReference w:type="default" r:id="rId25"/>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A1" w:rsidRDefault="00F305A1" w:rsidP="003E21EC">
      <w:r>
        <w:separator/>
      </w:r>
    </w:p>
  </w:endnote>
  <w:endnote w:type="continuationSeparator" w:id="0">
    <w:p w:rsidR="00F305A1" w:rsidRDefault="00F305A1"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89923"/>
      <w:docPartObj>
        <w:docPartGallery w:val="Page Numbers (Bottom of Page)"/>
        <w:docPartUnique/>
      </w:docPartObj>
    </w:sdtPr>
    <w:sdtEndPr>
      <w:rPr>
        <w:noProof/>
        <w:sz w:val="18"/>
        <w:szCs w:val="18"/>
      </w:rPr>
    </w:sdtEndPr>
    <w:sdtContent>
      <w:p w:rsidR="004A4BA2" w:rsidRPr="000E2107" w:rsidRDefault="004A4BA2">
        <w:pPr>
          <w:pStyle w:val="Footer"/>
          <w:jc w:val="right"/>
          <w:rPr>
            <w:sz w:val="18"/>
            <w:szCs w:val="18"/>
          </w:rPr>
        </w:pPr>
        <w:r w:rsidRPr="000E2107">
          <w:rPr>
            <w:sz w:val="18"/>
            <w:szCs w:val="18"/>
          </w:rPr>
          <w:fldChar w:fldCharType="begin"/>
        </w:r>
        <w:r w:rsidRPr="000E2107">
          <w:rPr>
            <w:sz w:val="18"/>
            <w:szCs w:val="18"/>
          </w:rPr>
          <w:instrText xml:space="preserve"> PAGE   \* MERGEFORMAT </w:instrText>
        </w:r>
        <w:r w:rsidRPr="000E2107">
          <w:rPr>
            <w:sz w:val="18"/>
            <w:szCs w:val="18"/>
          </w:rPr>
          <w:fldChar w:fldCharType="separate"/>
        </w:r>
        <w:r w:rsidR="005C0037">
          <w:rPr>
            <w:noProof/>
            <w:sz w:val="18"/>
            <w:szCs w:val="18"/>
          </w:rPr>
          <w:t>4</w:t>
        </w:r>
        <w:r w:rsidRPr="000E2107">
          <w:rPr>
            <w:noProof/>
            <w:sz w:val="18"/>
            <w:szCs w:val="18"/>
          </w:rPr>
          <w:fldChar w:fldCharType="end"/>
        </w:r>
      </w:p>
    </w:sdtContent>
  </w:sdt>
  <w:p w:rsidR="004A4BA2" w:rsidRPr="000E2107" w:rsidRDefault="004A4BA2" w:rsidP="000E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A1" w:rsidRDefault="00F305A1" w:rsidP="003E21EC">
      <w:r>
        <w:separator/>
      </w:r>
    </w:p>
  </w:footnote>
  <w:footnote w:type="continuationSeparator" w:id="0">
    <w:p w:rsidR="00F305A1" w:rsidRDefault="00F305A1" w:rsidP="003E21EC">
      <w:r>
        <w:continuationSeparator/>
      </w:r>
    </w:p>
  </w:footnote>
  <w:footnote w:id="1">
    <w:p w:rsidR="004A4BA2" w:rsidRDefault="004A4BA2" w:rsidP="00657475">
      <w:pPr>
        <w:pStyle w:val="FootnoteText"/>
      </w:pPr>
      <w:r>
        <w:rPr>
          <w:rStyle w:val="FootnoteReference"/>
        </w:rPr>
        <w:footnoteRef/>
      </w:r>
      <w:r>
        <w:t xml:space="preserve"> A young person accepted into FMHSS at 18 years of age can be supported for up to 12 months despite having turned 19 years of age.</w:t>
      </w:r>
    </w:p>
  </w:footnote>
  <w:footnote w:id="2">
    <w:p w:rsidR="004A4BA2" w:rsidRDefault="004A4BA2" w:rsidP="00A55A93">
      <w:pPr>
        <w:pStyle w:val="FootnoteText"/>
      </w:pPr>
      <w:r>
        <w:rPr>
          <w:rStyle w:val="FootnoteReference"/>
        </w:rPr>
        <w:footnoteRef/>
      </w:r>
      <w:r>
        <w:t xml:space="preserve"> Funded services are required to have procedures in place to ensure appropriate consent that aligns with the legislative requirements for Age of Consent applicable in each state or territory.</w:t>
      </w:r>
    </w:p>
  </w:footnote>
  <w:footnote w:id="3">
    <w:p w:rsidR="004A4BA2" w:rsidRDefault="004A4BA2" w:rsidP="00FE75B7">
      <w:pPr>
        <w:pStyle w:val="FootnoteText"/>
      </w:pPr>
      <w:r>
        <w:rPr>
          <w:rStyle w:val="FootnoteReference"/>
        </w:rPr>
        <w:footnoteRef/>
      </w:r>
      <w:r>
        <w:t xml:space="preserve"> This does not preclude participants who undergo short-term residential rehabilitation or detoxification</w:t>
      </w:r>
    </w:p>
  </w:footnote>
  <w:footnote w:id="4">
    <w:p w:rsidR="004A4BA2" w:rsidRDefault="004A4BA2">
      <w:pPr>
        <w:pStyle w:val="FootnoteText"/>
      </w:pPr>
      <w:r>
        <w:rPr>
          <w:rStyle w:val="FootnoteReference"/>
        </w:rPr>
        <w:footnoteRef/>
      </w:r>
      <w:r>
        <w:t xml:space="preserve"> As published in the Portfolio Budget Statements 2016-17, Budget related paper no. 1.15A – Social Services 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7AA"/>
    <w:multiLevelType w:val="multilevel"/>
    <w:tmpl w:val="4816EAF2"/>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3"/>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C000E9"/>
    <w:multiLevelType w:val="hybridMultilevel"/>
    <w:tmpl w:val="3F68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6F00"/>
    <w:multiLevelType w:val="hybridMultilevel"/>
    <w:tmpl w:val="60D06C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6A3271"/>
    <w:multiLevelType w:val="hybridMultilevel"/>
    <w:tmpl w:val="9CEA46C8"/>
    <w:lvl w:ilvl="0" w:tplc="0C090001">
      <w:start w:val="1"/>
      <w:numFmt w:val="bullet"/>
      <w:lvlText w:val=""/>
      <w:lvlJc w:val="left"/>
      <w:pPr>
        <w:ind w:left="1828" w:hanging="360"/>
      </w:pPr>
      <w:rPr>
        <w:rFonts w:ascii="Symbol" w:hAnsi="Symbol" w:hint="default"/>
      </w:rPr>
    </w:lvl>
    <w:lvl w:ilvl="1" w:tplc="0C090003" w:tentative="1">
      <w:start w:val="1"/>
      <w:numFmt w:val="bullet"/>
      <w:lvlText w:val="o"/>
      <w:lvlJc w:val="left"/>
      <w:pPr>
        <w:ind w:left="2548" w:hanging="360"/>
      </w:pPr>
      <w:rPr>
        <w:rFonts w:ascii="Courier New" w:hAnsi="Courier New" w:cs="Courier New" w:hint="default"/>
      </w:rPr>
    </w:lvl>
    <w:lvl w:ilvl="2" w:tplc="0C090005" w:tentative="1">
      <w:start w:val="1"/>
      <w:numFmt w:val="bullet"/>
      <w:lvlText w:val=""/>
      <w:lvlJc w:val="left"/>
      <w:pPr>
        <w:ind w:left="3268" w:hanging="360"/>
      </w:pPr>
      <w:rPr>
        <w:rFonts w:ascii="Wingdings" w:hAnsi="Wingdings" w:hint="default"/>
      </w:rPr>
    </w:lvl>
    <w:lvl w:ilvl="3" w:tplc="0C090001" w:tentative="1">
      <w:start w:val="1"/>
      <w:numFmt w:val="bullet"/>
      <w:lvlText w:val=""/>
      <w:lvlJc w:val="left"/>
      <w:pPr>
        <w:ind w:left="3988" w:hanging="360"/>
      </w:pPr>
      <w:rPr>
        <w:rFonts w:ascii="Symbol" w:hAnsi="Symbol" w:hint="default"/>
      </w:rPr>
    </w:lvl>
    <w:lvl w:ilvl="4" w:tplc="0C090003" w:tentative="1">
      <w:start w:val="1"/>
      <w:numFmt w:val="bullet"/>
      <w:lvlText w:val="o"/>
      <w:lvlJc w:val="left"/>
      <w:pPr>
        <w:ind w:left="4708" w:hanging="360"/>
      </w:pPr>
      <w:rPr>
        <w:rFonts w:ascii="Courier New" w:hAnsi="Courier New" w:cs="Courier New" w:hint="default"/>
      </w:rPr>
    </w:lvl>
    <w:lvl w:ilvl="5" w:tplc="0C090005" w:tentative="1">
      <w:start w:val="1"/>
      <w:numFmt w:val="bullet"/>
      <w:lvlText w:val=""/>
      <w:lvlJc w:val="left"/>
      <w:pPr>
        <w:ind w:left="5428" w:hanging="360"/>
      </w:pPr>
      <w:rPr>
        <w:rFonts w:ascii="Wingdings" w:hAnsi="Wingdings" w:hint="default"/>
      </w:rPr>
    </w:lvl>
    <w:lvl w:ilvl="6" w:tplc="0C090001" w:tentative="1">
      <w:start w:val="1"/>
      <w:numFmt w:val="bullet"/>
      <w:lvlText w:val=""/>
      <w:lvlJc w:val="left"/>
      <w:pPr>
        <w:ind w:left="6148" w:hanging="360"/>
      </w:pPr>
      <w:rPr>
        <w:rFonts w:ascii="Symbol" w:hAnsi="Symbol" w:hint="default"/>
      </w:rPr>
    </w:lvl>
    <w:lvl w:ilvl="7" w:tplc="0C090003" w:tentative="1">
      <w:start w:val="1"/>
      <w:numFmt w:val="bullet"/>
      <w:lvlText w:val="o"/>
      <w:lvlJc w:val="left"/>
      <w:pPr>
        <w:ind w:left="6868" w:hanging="360"/>
      </w:pPr>
      <w:rPr>
        <w:rFonts w:ascii="Courier New" w:hAnsi="Courier New" w:cs="Courier New" w:hint="default"/>
      </w:rPr>
    </w:lvl>
    <w:lvl w:ilvl="8" w:tplc="0C090005" w:tentative="1">
      <w:start w:val="1"/>
      <w:numFmt w:val="bullet"/>
      <w:lvlText w:val=""/>
      <w:lvlJc w:val="left"/>
      <w:pPr>
        <w:ind w:left="7588" w:hanging="360"/>
      </w:pPr>
      <w:rPr>
        <w:rFonts w:ascii="Wingdings" w:hAnsi="Wingdings" w:hint="default"/>
      </w:rPr>
    </w:lvl>
  </w:abstractNum>
  <w:abstractNum w:abstractNumId="4" w15:restartNumberingAfterBreak="0">
    <w:nsid w:val="0BAF5DEC"/>
    <w:multiLevelType w:val="hybridMultilevel"/>
    <w:tmpl w:val="F8183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43E7F"/>
    <w:multiLevelType w:val="hybridMultilevel"/>
    <w:tmpl w:val="8DB0FC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60300A"/>
    <w:multiLevelType w:val="hybridMultilevel"/>
    <w:tmpl w:val="49D005C8"/>
    <w:lvl w:ilvl="0" w:tplc="C6C046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87280"/>
    <w:multiLevelType w:val="multilevel"/>
    <w:tmpl w:val="C56C72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130968"/>
    <w:multiLevelType w:val="hybridMultilevel"/>
    <w:tmpl w:val="F0406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F09B3"/>
    <w:multiLevelType w:val="hybridMultilevel"/>
    <w:tmpl w:val="91C2223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622E66"/>
    <w:multiLevelType w:val="hybridMultilevel"/>
    <w:tmpl w:val="55423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7F4C08"/>
    <w:multiLevelType w:val="hybridMultilevel"/>
    <w:tmpl w:val="195C2D0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6D60D1A"/>
    <w:multiLevelType w:val="multilevel"/>
    <w:tmpl w:val="61D00464"/>
    <w:lvl w:ilvl="0">
      <w:start w:val="1"/>
      <w:numFmt w:val="decimal"/>
      <w:pStyle w:val="Heading1"/>
      <w:lvlText w:val="%1"/>
      <w:lvlJc w:val="left"/>
      <w:pPr>
        <w:tabs>
          <w:tab w:val="num" w:pos="6103"/>
        </w:tabs>
        <w:ind w:left="6103"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ACE4C92"/>
    <w:multiLevelType w:val="hybridMultilevel"/>
    <w:tmpl w:val="679C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F22D8A"/>
    <w:multiLevelType w:val="hybridMultilevel"/>
    <w:tmpl w:val="8B24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40D7B"/>
    <w:multiLevelType w:val="hybridMultilevel"/>
    <w:tmpl w:val="D4D2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70A2"/>
    <w:multiLevelType w:val="hybridMultilevel"/>
    <w:tmpl w:val="8DA6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873E8"/>
    <w:multiLevelType w:val="hybridMultilevel"/>
    <w:tmpl w:val="9F10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343C4"/>
    <w:multiLevelType w:val="hybridMultilevel"/>
    <w:tmpl w:val="E1F28974"/>
    <w:lvl w:ilvl="0" w:tplc="1CBEF2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64480"/>
    <w:multiLevelType w:val="hybridMultilevel"/>
    <w:tmpl w:val="EB9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4" w15:restartNumberingAfterBreak="0">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20021"/>
    <w:multiLevelType w:val="hybridMultilevel"/>
    <w:tmpl w:val="B274AA9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F615B"/>
    <w:multiLevelType w:val="hybridMultilevel"/>
    <w:tmpl w:val="6D42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7EB43FA"/>
    <w:multiLevelType w:val="hybridMultilevel"/>
    <w:tmpl w:val="4684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0"/>
  </w:num>
  <w:num w:numId="4">
    <w:abstractNumId w:val="28"/>
  </w:num>
  <w:num w:numId="5">
    <w:abstractNumId w:val="25"/>
  </w:num>
  <w:num w:numId="6">
    <w:abstractNumId w:val="20"/>
  </w:num>
  <w:num w:numId="7">
    <w:abstractNumId w:val="9"/>
  </w:num>
  <w:num w:numId="8">
    <w:abstractNumId w:val="18"/>
  </w:num>
  <w:num w:numId="9">
    <w:abstractNumId w:val="7"/>
  </w:num>
  <w:num w:numId="10">
    <w:abstractNumId w:val="22"/>
  </w:num>
  <w:num w:numId="11">
    <w:abstractNumId w:val="11"/>
  </w:num>
  <w:num w:numId="12">
    <w:abstractNumId w:val="19"/>
  </w:num>
  <w:num w:numId="13">
    <w:abstractNumId w:val="12"/>
  </w:num>
  <w:num w:numId="14">
    <w:abstractNumId w:val="21"/>
  </w:num>
  <w:num w:numId="15">
    <w:abstractNumId w:val="24"/>
  </w:num>
  <w:num w:numId="16">
    <w:abstractNumId w:val="29"/>
  </w:num>
  <w:num w:numId="17">
    <w:abstractNumId w:val="2"/>
  </w:num>
  <w:num w:numId="18">
    <w:abstractNumId w:val="8"/>
  </w:num>
  <w:num w:numId="19">
    <w:abstractNumId w:val="30"/>
  </w:num>
  <w:num w:numId="20">
    <w:abstractNumId w:val="27"/>
  </w:num>
  <w:num w:numId="21">
    <w:abstractNumId w:val="17"/>
  </w:num>
  <w:num w:numId="22">
    <w:abstractNumId w:val="10"/>
  </w:num>
  <w:num w:numId="23">
    <w:abstractNumId w:val="1"/>
  </w:num>
  <w:num w:numId="24">
    <w:abstractNumId w:val="15"/>
  </w:num>
  <w:num w:numId="25">
    <w:abstractNumId w:val="26"/>
  </w:num>
  <w:num w:numId="26">
    <w:abstractNumId w:val="4"/>
  </w:num>
  <w:num w:numId="27">
    <w:abstractNumId w:val="16"/>
  </w:num>
  <w:num w:numId="28">
    <w:abstractNumId w:val="13"/>
  </w:num>
  <w:num w:numId="29">
    <w:abstractNumId w:val="13"/>
  </w:num>
  <w:num w:numId="30">
    <w:abstractNumId w:val="13"/>
  </w:num>
  <w:num w:numId="31">
    <w:abstractNumId w:val="3"/>
  </w:num>
  <w:num w:numId="32">
    <w:abstractNumId w:val="13"/>
  </w:num>
  <w:num w:numId="33">
    <w:abstractNumId w:val="13"/>
  </w:num>
  <w:num w:numId="34">
    <w:abstractNumId w:val="6"/>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5"/>
  </w:num>
  <w:num w:numId="4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C16FD"/>
    <w:rsid w:val="00001EA2"/>
    <w:rsid w:val="000034C3"/>
    <w:rsid w:val="000050FC"/>
    <w:rsid w:val="0000794D"/>
    <w:rsid w:val="000122E3"/>
    <w:rsid w:val="0001443D"/>
    <w:rsid w:val="00014685"/>
    <w:rsid w:val="0001663C"/>
    <w:rsid w:val="00016ACA"/>
    <w:rsid w:val="00021258"/>
    <w:rsid w:val="000243AE"/>
    <w:rsid w:val="00024CCB"/>
    <w:rsid w:val="00030CA7"/>
    <w:rsid w:val="00031A43"/>
    <w:rsid w:val="00031B56"/>
    <w:rsid w:val="00031F50"/>
    <w:rsid w:val="00032740"/>
    <w:rsid w:val="0003481B"/>
    <w:rsid w:val="00035ECE"/>
    <w:rsid w:val="00036F6C"/>
    <w:rsid w:val="00042032"/>
    <w:rsid w:val="000424E9"/>
    <w:rsid w:val="00042653"/>
    <w:rsid w:val="000470B9"/>
    <w:rsid w:val="0005671A"/>
    <w:rsid w:val="00060792"/>
    <w:rsid w:val="00061277"/>
    <w:rsid w:val="00061B7B"/>
    <w:rsid w:val="00062231"/>
    <w:rsid w:val="0006263B"/>
    <w:rsid w:val="00062C87"/>
    <w:rsid w:val="00064859"/>
    <w:rsid w:val="000658FF"/>
    <w:rsid w:val="0006776E"/>
    <w:rsid w:val="0007300C"/>
    <w:rsid w:val="00085F77"/>
    <w:rsid w:val="0008650C"/>
    <w:rsid w:val="00090689"/>
    <w:rsid w:val="000910F2"/>
    <w:rsid w:val="00093879"/>
    <w:rsid w:val="00097D36"/>
    <w:rsid w:val="000A11FC"/>
    <w:rsid w:val="000A58F2"/>
    <w:rsid w:val="000A66BF"/>
    <w:rsid w:val="000A6A3A"/>
    <w:rsid w:val="000A6A70"/>
    <w:rsid w:val="000A6FD1"/>
    <w:rsid w:val="000A71ED"/>
    <w:rsid w:val="000B400F"/>
    <w:rsid w:val="000B5B13"/>
    <w:rsid w:val="000C7624"/>
    <w:rsid w:val="000C7AF4"/>
    <w:rsid w:val="000D03CD"/>
    <w:rsid w:val="000D0AEE"/>
    <w:rsid w:val="000D3D2D"/>
    <w:rsid w:val="000D64EC"/>
    <w:rsid w:val="000D73A6"/>
    <w:rsid w:val="000D79D5"/>
    <w:rsid w:val="000E2107"/>
    <w:rsid w:val="000E2E20"/>
    <w:rsid w:val="000E30F2"/>
    <w:rsid w:val="000E4150"/>
    <w:rsid w:val="000E47B0"/>
    <w:rsid w:val="000E753B"/>
    <w:rsid w:val="000F21AC"/>
    <w:rsid w:val="000F61CA"/>
    <w:rsid w:val="000F629B"/>
    <w:rsid w:val="00101DC7"/>
    <w:rsid w:val="0010487E"/>
    <w:rsid w:val="001055DB"/>
    <w:rsid w:val="0011356E"/>
    <w:rsid w:val="00114109"/>
    <w:rsid w:val="0011749E"/>
    <w:rsid w:val="00117B21"/>
    <w:rsid w:val="0012196D"/>
    <w:rsid w:val="00122588"/>
    <w:rsid w:val="00122805"/>
    <w:rsid w:val="00124410"/>
    <w:rsid w:val="0012502D"/>
    <w:rsid w:val="00133BF0"/>
    <w:rsid w:val="001343FA"/>
    <w:rsid w:val="00134FC6"/>
    <w:rsid w:val="00142617"/>
    <w:rsid w:val="001525D2"/>
    <w:rsid w:val="00152942"/>
    <w:rsid w:val="001531C8"/>
    <w:rsid w:val="00153B79"/>
    <w:rsid w:val="0015556C"/>
    <w:rsid w:val="001577E1"/>
    <w:rsid w:val="001625D7"/>
    <w:rsid w:val="00162AA2"/>
    <w:rsid w:val="00162E33"/>
    <w:rsid w:val="0016325A"/>
    <w:rsid w:val="0016497A"/>
    <w:rsid w:val="00167325"/>
    <w:rsid w:val="0017050E"/>
    <w:rsid w:val="001732A7"/>
    <w:rsid w:val="001757FE"/>
    <w:rsid w:val="00180C85"/>
    <w:rsid w:val="00182028"/>
    <w:rsid w:val="00183E1F"/>
    <w:rsid w:val="00187717"/>
    <w:rsid w:val="001951EA"/>
    <w:rsid w:val="00195A2E"/>
    <w:rsid w:val="00195E36"/>
    <w:rsid w:val="00197932"/>
    <w:rsid w:val="001B0964"/>
    <w:rsid w:val="001B1938"/>
    <w:rsid w:val="001B3740"/>
    <w:rsid w:val="001B3E03"/>
    <w:rsid w:val="001B41B3"/>
    <w:rsid w:val="001B613B"/>
    <w:rsid w:val="001C16FD"/>
    <w:rsid w:val="001C1716"/>
    <w:rsid w:val="001C2926"/>
    <w:rsid w:val="001C2E5F"/>
    <w:rsid w:val="001D03DB"/>
    <w:rsid w:val="001D3C6A"/>
    <w:rsid w:val="001D41E6"/>
    <w:rsid w:val="001D4BD8"/>
    <w:rsid w:val="001E1560"/>
    <w:rsid w:val="001E173A"/>
    <w:rsid w:val="001E4176"/>
    <w:rsid w:val="001E470A"/>
    <w:rsid w:val="001E609D"/>
    <w:rsid w:val="001E630D"/>
    <w:rsid w:val="001F069F"/>
    <w:rsid w:val="001F089B"/>
    <w:rsid w:val="001F105B"/>
    <w:rsid w:val="001F19BE"/>
    <w:rsid w:val="001F78CA"/>
    <w:rsid w:val="002027D6"/>
    <w:rsid w:val="00203F26"/>
    <w:rsid w:val="002041F4"/>
    <w:rsid w:val="00204772"/>
    <w:rsid w:val="00204C65"/>
    <w:rsid w:val="00210A4C"/>
    <w:rsid w:val="00210C59"/>
    <w:rsid w:val="00212B8F"/>
    <w:rsid w:val="00216250"/>
    <w:rsid w:val="0022152D"/>
    <w:rsid w:val="00221540"/>
    <w:rsid w:val="00222A78"/>
    <w:rsid w:val="00223C3E"/>
    <w:rsid w:val="00224417"/>
    <w:rsid w:val="002251BA"/>
    <w:rsid w:val="0022570D"/>
    <w:rsid w:val="0022629B"/>
    <w:rsid w:val="00226D63"/>
    <w:rsid w:val="00231825"/>
    <w:rsid w:val="0023608E"/>
    <w:rsid w:val="00240606"/>
    <w:rsid w:val="00241FA2"/>
    <w:rsid w:val="00244CA7"/>
    <w:rsid w:val="00245DD6"/>
    <w:rsid w:val="00246CBD"/>
    <w:rsid w:val="00250039"/>
    <w:rsid w:val="002502F8"/>
    <w:rsid w:val="00262546"/>
    <w:rsid w:val="0026667C"/>
    <w:rsid w:val="0027100B"/>
    <w:rsid w:val="00272F2C"/>
    <w:rsid w:val="0027656C"/>
    <w:rsid w:val="00280656"/>
    <w:rsid w:val="00281163"/>
    <w:rsid w:val="0028128B"/>
    <w:rsid w:val="00281A74"/>
    <w:rsid w:val="0028334F"/>
    <w:rsid w:val="00283703"/>
    <w:rsid w:val="0028432C"/>
    <w:rsid w:val="002843BF"/>
    <w:rsid w:val="0029209D"/>
    <w:rsid w:val="00292FAB"/>
    <w:rsid w:val="00294485"/>
    <w:rsid w:val="00296217"/>
    <w:rsid w:val="00296D5A"/>
    <w:rsid w:val="002A0883"/>
    <w:rsid w:val="002A09A1"/>
    <w:rsid w:val="002B0C3D"/>
    <w:rsid w:val="002B43BA"/>
    <w:rsid w:val="002B579A"/>
    <w:rsid w:val="002B78A9"/>
    <w:rsid w:val="002B7C80"/>
    <w:rsid w:val="002C2155"/>
    <w:rsid w:val="002D0B54"/>
    <w:rsid w:val="002D53CD"/>
    <w:rsid w:val="002E231C"/>
    <w:rsid w:val="002E2431"/>
    <w:rsid w:val="002E76E3"/>
    <w:rsid w:val="002E78D4"/>
    <w:rsid w:val="002F0484"/>
    <w:rsid w:val="002F2BCF"/>
    <w:rsid w:val="002F327E"/>
    <w:rsid w:val="00300585"/>
    <w:rsid w:val="00301C21"/>
    <w:rsid w:val="00305E2D"/>
    <w:rsid w:val="003063CE"/>
    <w:rsid w:val="00311C3C"/>
    <w:rsid w:val="00311CA0"/>
    <w:rsid w:val="00312A67"/>
    <w:rsid w:val="00314543"/>
    <w:rsid w:val="00314AC3"/>
    <w:rsid w:val="00314DF9"/>
    <w:rsid w:val="003153FF"/>
    <w:rsid w:val="003160BF"/>
    <w:rsid w:val="00317A3E"/>
    <w:rsid w:val="00320617"/>
    <w:rsid w:val="00321575"/>
    <w:rsid w:val="00323A5D"/>
    <w:rsid w:val="003251C0"/>
    <w:rsid w:val="0032582B"/>
    <w:rsid w:val="003268FD"/>
    <w:rsid w:val="003326DF"/>
    <w:rsid w:val="0033302A"/>
    <w:rsid w:val="0033626A"/>
    <w:rsid w:val="003376EA"/>
    <w:rsid w:val="003413A8"/>
    <w:rsid w:val="00341972"/>
    <w:rsid w:val="003433F6"/>
    <w:rsid w:val="003458B5"/>
    <w:rsid w:val="00351CDA"/>
    <w:rsid w:val="00351D84"/>
    <w:rsid w:val="00355C40"/>
    <w:rsid w:val="00355D3C"/>
    <w:rsid w:val="0036242F"/>
    <w:rsid w:val="0036325D"/>
    <w:rsid w:val="003653FA"/>
    <w:rsid w:val="0036549C"/>
    <w:rsid w:val="003654C6"/>
    <w:rsid w:val="00365ECD"/>
    <w:rsid w:val="00370998"/>
    <w:rsid w:val="00376C3D"/>
    <w:rsid w:val="00380284"/>
    <w:rsid w:val="003837D5"/>
    <w:rsid w:val="00383B81"/>
    <w:rsid w:val="00394A09"/>
    <w:rsid w:val="00394C9D"/>
    <w:rsid w:val="00394DA1"/>
    <w:rsid w:val="00395EC2"/>
    <w:rsid w:val="00396883"/>
    <w:rsid w:val="003A0CC4"/>
    <w:rsid w:val="003A1A4E"/>
    <w:rsid w:val="003A3B59"/>
    <w:rsid w:val="003A4818"/>
    <w:rsid w:val="003A64CB"/>
    <w:rsid w:val="003A6CCD"/>
    <w:rsid w:val="003B2BB8"/>
    <w:rsid w:val="003B5E93"/>
    <w:rsid w:val="003B7091"/>
    <w:rsid w:val="003C3E64"/>
    <w:rsid w:val="003D0A75"/>
    <w:rsid w:val="003D34FF"/>
    <w:rsid w:val="003D4A2B"/>
    <w:rsid w:val="003E1A37"/>
    <w:rsid w:val="003E1EA8"/>
    <w:rsid w:val="003E21EC"/>
    <w:rsid w:val="003E2F07"/>
    <w:rsid w:val="003E3770"/>
    <w:rsid w:val="003E441D"/>
    <w:rsid w:val="003E5786"/>
    <w:rsid w:val="003E7070"/>
    <w:rsid w:val="003F1C6C"/>
    <w:rsid w:val="003F2344"/>
    <w:rsid w:val="003F6703"/>
    <w:rsid w:val="00401346"/>
    <w:rsid w:val="004046A6"/>
    <w:rsid w:val="004070C7"/>
    <w:rsid w:val="00407121"/>
    <w:rsid w:val="00410FA1"/>
    <w:rsid w:val="0041484D"/>
    <w:rsid w:val="00414884"/>
    <w:rsid w:val="0041562C"/>
    <w:rsid w:val="00416BE6"/>
    <w:rsid w:val="00417690"/>
    <w:rsid w:val="00421A4C"/>
    <w:rsid w:val="004232F7"/>
    <w:rsid w:val="00423325"/>
    <w:rsid w:val="004235E2"/>
    <w:rsid w:val="00424F03"/>
    <w:rsid w:val="0042593C"/>
    <w:rsid w:val="00426F2A"/>
    <w:rsid w:val="00432D68"/>
    <w:rsid w:val="00433AE1"/>
    <w:rsid w:val="0043490A"/>
    <w:rsid w:val="004376F5"/>
    <w:rsid w:val="00437CA4"/>
    <w:rsid w:val="00440E04"/>
    <w:rsid w:val="0044415A"/>
    <w:rsid w:val="004442F5"/>
    <w:rsid w:val="00444340"/>
    <w:rsid w:val="00444B8A"/>
    <w:rsid w:val="00444D76"/>
    <w:rsid w:val="004460BA"/>
    <w:rsid w:val="00446F55"/>
    <w:rsid w:val="00451FE1"/>
    <w:rsid w:val="004521A5"/>
    <w:rsid w:val="00454B8B"/>
    <w:rsid w:val="00454DC8"/>
    <w:rsid w:val="004561EE"/>
    <w:rsid w:val="004633E7"/>
    <w:rsid w:val="004633FF"/>
    <w:rsid w:val="004642A3"/>
    <w:rsid w:val="00473B3F"/>
    <w:rsid w:val="00475043"/>
    <w:rsid w:val="00475B41"/>
    <w:rsid w:val="004806DD"/>
    <w:rsid w:val="00481EF0"/>
    <w:rsid w:val="0048250C"/>
    <w:rsid w:val="00487E27"/>
    <w:rsid w:val="00491A7A"/>
    <w:rsid w:val="00492066"/>
    <w:rsid w:val="004929E9"/>
    <w:rsid w:val="00494E0B"/>
    <w:rsid w:val="00496768"/>
    <w:rsid w:val="0049730F"/>
    <w:rsid w:val="004A2276"/>
    <w:rsid w:val="004A4BA2"/>
    <w:rsid w:val="004A5037"/>
    <w:rsid w:val="004B0600"/>
    <w:rsid w:val="004B54CA"/>
    <w:rsid w:val="004B6602"/>
    <w:rsid w:val="004C0AF4"/>
    <w:rsid w:val="004C19AB"/>
    <w:rsid w:val="004C6044"/>
    <w:rsid w:val="004D6B29"/>
    <w:rsid w:val="004E02D2"/>
    <w:rsid w:val="004E1DB2"/>
    <w:rsid w:val="004E3121"/>
    <w:rsid w:val="004E35D4"/>
    <w:rsid w:val="004E5CBF"/>
    <w:rsid w:val="004F5ED3"/>
    <w:rsid w:val="004F6BE9"/>
    <w:rsid w:val="00502BCA"/>
    <w:rsid w:val="00505C88"/>
    <w:rsid w:val="0050661B"/>
    <w:rsid w:val="00506B09"/>
    <w:rsid w:val="005075F2"/>
    <w:rsid w:val="00511D6C"/>
    <w:rsid w:val="00512D3F"/>
    <w:rsid w:val="00514A78"/>
    <w:rsid w:val="005165E9"/>
    <w:rsid w:val="00517E22"/>
    <w:rsid w:val="00521774"/>
    <w:rsid w:val="00525BF4"/>
    <w:rsid w:val="00526148"/>
    <w:rsid w:val="00527AEA"/>
    <w:rsid w:val="00530D58"/>
    <w:rsid w:val="005313DB"/>
    <w:rsid w:val="005331B1"/>
    <w:rsid w:val="00541EC8"/>
    <w:rsid w:val="00543055"/>
    <w:rsid w:val="0054384D"/>
    <w:rsid w:val="00550DFF"/>
    <w:rsid w:val="005531E7"/>
    <w:rsid w:val="00555257"/>
    <w:rsid w:val="00560DA8"/>
    <w:rsid w:val="005621FC"/>
    <w:rsid w:val="0056371B"/>
    <w:rsid w:val="00564969"/>
    <w:rsid w:val="005662D7"/>
    <w:rsid w:val="005669C9"/>
    <w:rsid w:val="0057030B"/>
    <w:rsid w:val="00571289"/>
    <w:rsid w:val="00572207"/>
    <w:rsid w:val="0057358B"/>
    <w:rsid w:val="00574FDC"/>
    <w:rsid w:val="0058119E"/>
    <w:rsid w:val="00581811"/>
    <w:rsid w:val="00581FE1"/>
    <w:rsid w:val="00582372"/>
    <w:rsid w:val="00582C16"/>
    <w:rsid w:val="00585183"/>
    <w:rsid w:val="0058547A"/>
    <w:rsid w:val="00585AC1"/>
    <w:rsid w:val="00595797"/>
    <w:rsid w:val="00596928"/>
    <w:rsid w:val="00597419"/>
    <w:rsid w:val="00597BEE"/>
    <w:rsid w:val="005A3523"/>
    <w:rsid w:val="005A4FD5"/>
    <w:rsid w:val="005B07B7"/>
    <w:rsid w:val="005B2F43"/>
    <w:rsid w:val="005B4CF6"/>
    <w:rsid w:val="005B5C49"/>
    <w:rsid w:val="005B6669"/>
    <w:rsid w:val="005C0037"/>
    <w:rsid w:val="005C3A8F"/>
    <w:rsid w:val="005C3AA9"/>
    <w:rsid w:val="005C4F6A"/>
    <w:rsid w:val="005C578F"/>
    <w:rsid w:val="005C74E6"/>
    <w:rsid w:val="005D0113"/>
    <w:rsid w:val="005D0DBA"/>
    <w:rsid w:val="005D31B6"/>
    <w:rsid w:val="005E0A7A"/>
    <w:rsid w:val="005E61C9"/>
    <w:rsid w:val="005E7340"/>
    <w:rsid w:val="005F094B"/>
    <w:rsid w:val="005F0B92"/>
    <w:rsid w:val="005F10CD"/>
    <w:rsid w:val="005F68F0"/>
    <w:rsid w:val="006008BC"/>
    <w:rsid w:val="00600BFC"/>
    <w:rsid w:val="006023CB"/>
    <w:rsid w:val="00605033"/>
    <w:rsid w:val="006067D1"/>
    <w:rsid w:val="00607401"/>
    <w:rsid w:val="00612688"/>
    <w:rsid w:val="00614E1C"/>
    <w:rsid w:val="00615B30"/>
    <w:rsid w:val="006174D2"/>
    <w:rsid w:val="00617E8A"/>
    <w:rsid w:val="00621078"/>
    <w:rsid w:val="006218E7"/>
    <w:rsid w:val="00621946"/>
    <w:rsid w:val="006231C3"/>
    <w:rsid w:val="00627B94"/>
    <w:rsid w:val="006368D0"/>
    <w:rsid w:val="006368DB"/>
    <w:rsid w:val="00640CE3"/>
    <w:rsid w:val="00641208"/>
    <w:rsid w:val="0064454A"/>
    <w:rsid w:val="00646085"/>
    <w:rsid w:val="0064619B"/>
    <w:rsid w:val="006552D3"/>
    <w:rsid w:val="00656204"/>
    <w:rsid w:val="00657475"/>
    <w:rsid w:val="006574EB"/>
    <w:rsid w:val="00657ED6"/>
    <w:rsid w:val="00660121"/>
    <w:rsid w:val="00662633"/>
    <w:rsid w:val="006631C4"/>
    <w:rsid w:val="00664674"/>
    <w:rsid w:val="00675484"/>
    <w:rsid w:val="00675775"/>
    <w:rsid w:val="00677194"/>
    <w:rsid w:val="006849BA"/>
    <w:rsid w:val="00684CE5"/>
    <w:rsid w:val="00687413"/>
    <w:rsid w:val="006920EC"/>
    <w:rsid w:val="00693F26"/>
    <w:rsid w:val="006952F9"/>
    <w:rsid w:val="0069579F"/>
    <w:rsid w:val="006A2326"/>
    <w:rsid w:val="006A46BD"/>
    <w:rsid w:val="006A4CE7"/>
    <w:rsid w:val="006A70D6"/>
    <w:rsid w:val="006C3598"/>
    <w:rsid w:val="006C3F3E"/>
    <w:rsid w:val="006C57AC"/>
    <w:rsid w:val="006D1262"/>
    <w:rsid w:val="006D4040"/>
    <w:rsid w:val="006D4332"/>
    <w:rsid w:val="006D544B"/>
    <w:rsid w:val="006D6AE0"/>
    <w:rsid w:val="006D76AD"/>
    <w:rsid w:val="006E5C1E"/>
    <w:rsid w:val="006E7F26"/>
    <w:rsid w:val="006F1654"/>
    <w:rsid w:val="006F26CF"/>
    <w:rsid w:val="006F2913"/>
    <w:rsid w:val="006F34F0"/>
    <w:rsid w:val="006F3575"/>
    <w:rsid w:val="006F3DCD"/>
    <w:rsid w:val="006F55AE"/>
    <w:rsid w:val="007005E5"/>
    <w:rsid w:val="007036D3"/>
    <w:rsid w:val="00703E31"/>
    <w:rsid w:val="00704A9C"/>
    <w:rsid w:val="00705E29"/>
    <w:rsid w:val="007064E3"/>
    <w:rsid w:val="00706675"/>
    <w:rsid w:val="007079AE"/>
    <w:rsid w:val="00710045"/>
    <w:rsid w:val="0071067B"/>
    <w:rsid w:val="00713B8F"/>
    <w:rsid w:val="0071444C"/>
    <w:rsid w:val="00714C3F"/>
    <w:rsid w:val="0071792D"/>
    <w:rsid w:val="00717D67"/>
    <w:rsid w:val="00721ACA"/>
    <w:rsid w:val="00724290"/>
    <w:rsid w:val="0072513D"/>
    <w:rsid w:val="007304EC"/>
    <w:rsid w:val="007334A6"/>
    <w:rsid w:val="00735ECF"/>
    <w:rsid w:val="00743E7C"/>
    <w:rsid w:val="00745534"/>
    <w:rsid w:val="00751146"/>
    <w:rsid w:val="00751A01"/>
    <w:rsid w:val="00751C92"/>
    <w:rsid w:val="00753971"/>
    <w:rsid w:val="007574EB"/>
    <w:rsid w:val="00762271"/>
    <w:rsid w:val="00764622"/>
    <w:rsid w:val="007650D4"/>
    <w:rsid w:val="00765CD6"/>
    <w:rsid w:val="007676CF"/>
    <w:rsid w:val="00770B22"/>
    <w:rsid w:val="00771A7B"/>
    <w:rsid w:val="00780428"/>
    <w:rsid w:val="007821B5"/>
    <w:rsid w:val="007831F7"/>
    <w:rsid w:val="0078329C"/>
    <w:rsid w:val="00783DFA"/>
    <w:rsid w:val="00784A47"/>
    <w:rsid w:val="00785261"/>
    <w:rsid w:val="00787189"/>
    <w:rsid w:val="00790943"/>
    <w:rsid w:val="0079319E"/>
    <w:rsid w:val="0079361B"/>
    <w:rsid w:val="0079364F"/>
    <w:rsid w:val="0079417F"/>
    <w:rsid w:val="0079453E"/>
    <w:rsid w:val="0079684C"/>
    <w:rsid w:val="00797AC2"/>
    <w:rsid w:val="007A18B7"/>
    <w:rsid w:val="007A2290"/>
    <w:rsid w:val="007A54EB"/>
    <w:rsid w:val="007A72A1"/>
    <w:rsid w:val="007B0256"/>
    <w:rsid w:val="007B7005"/>
    <w:rsid w:val="007C111B"/>
    <w:rsid w:val="007C3845"/>
    <w:rsid w:val="007C4EE1"/>
    <w:rsid w:val="007D453A"/>
    <w:rsid w:val="007D4701"/>
    <w:rsid w:val="007D4966"/>
    <w:rsid w:val="007D6896"/>
    <w:rsid w:val="007D77B9"/>
    <w:rsid w:val="007D79B8"/>
    <w:rsid w:val="007D7F1B"/>
    <w:rsid w:val="007E0BA0"/>
    <w:rsid w:val="007E4E95"/>
    <w:rsid w:val="007E7164"/>
    <w:rsid w:val="007F02A7"/>
    <w:rsid w:val="007F334B"/>
    <w:rsid w:val="008000D9"/>
    <w:rsid w:val="00800970"/>
    <w:rsid w:val="00801AC6"/>
    <w:rsid w:val="00804CFC"/>
    <w:rsid w:val="00810678"/>
    <w:rsid w:val="00810F71"/>
    <w:rsid w:val="00811335"/>
    <w:rsid w:val="00813165"/>
    <w:rsid w:val="00816034"/>
    <w:rsid w:val="0081652E"/>
    <w:rsid w:val="00820E61"/>
    <w:rsid w:val="00822F49"/>
    <w:rsid w:val="00825EC1"/>
    <w:rsid w:val="00830DB9"/>
    <w:rsid w:val="008342E8"/>
    <w:rsid w:val="00834D94"/>
    <w:rsid w:val="00835C11"/>
    <w:rsid w:val="00836594"/>
    <w:rsid w:val="008373C0"/>
    <w:rsid w:val="00837F92"/>
    <w:rsid w:val="00840C77"/>
    <w:rsid w:val="0084262E"/>
    <w:rsid w:val="008430D2"/>
    <w:rsid w:val="008431EE"/>
    <w:rsid w:val="00843C59"/>
    <w:rsid w:val="00844327"/>
    <w:rsid w:val="00844AAE"/>
    <w:rsid w:val="008477CC"/>
    <w:rsid w:val="008512FF"/>
    <w:rsid w:val="00851D03"/>
    <w:rsid w:val="008549C2"/>
    <w:rsid w:val="00855C7A"/>
    <w:rsid w:val="00855D5B"/>
    <w:rsid w:val="008561F9"/>
    <w:rsid w:val="00862070"/>
    <w:rsid w:val="00862843"/>
    <w:rsid w:val="00862A54"/>
    <w:rsid w:val="00870DFD"/>
    <w:rsid w:val="00872F3D"/>
    <w:rsid w:val="008740E2"/>
    <w:rsid w:val="00874513"/>
    <w:rsid w:val="00874C9A"/>
    <w:rsid w:val="0087729B"/>
    <w:rsid w:val="0088249E"/>
    <w:rsid w:val="00886709"/>
    <w:rsid w:val="00886A11"/>
    <w:rsid w:val="008900AC"/>
    <w:rsid w:val="00892188"/>
    <w:rsid w:val="00892A9D"/>
    <w:rsid w:val="00894068"/>
    <w:rsid w:val="00894A65"/>
    <w:rsid w:val="008962FF"/>
    <w:rsid w:val="008B0445"/>
    <w:rsid w:val="008B05EB"/>
    <w:rsid w:val="008B0EE4"/>
    <w:rsid w:val="008B1BAF"/>
    <w:rsid w:val="008B41D2"/>
    <w:rsid w:val="008C06C4"/>
    <w:rsid w:val="008C06D3"/>
    <w:rsid w:val="008C0741"/>
    <w:rsid w:val="008C1F43"/>
    <w:rsid w:val="008C4C4D"/>
    <w:rsid w:val="008C62BC"/>
    <w:rsid w:val="008C7C06"/>
    <w:rsid w:val="008D03B3"/>
    <w:rsid w:val="008D7369"/>
    <w:rsid w:val="008D7944"/>
    <w:rsid w:val="008E2CDB"/>
    <w:rsid w:val="008E3E67"/>
    <w:rsid w:val="008E6991"/>
    <w:rsid w:val="008E73AE"/>
    <w:rsid w:val="008F1FBD"/>
    <w:rsid w:val="008F21D5"/>
    <w:rsid w:val="008F2574"/>
    <w:rsid w:val="008F3DF5"/>
    <w:rsid w:val="008F5AAF"/>
    <w:rsid w:val="00900F7C"/>
    <w:rsid w:val="009017E6"/>
    <w:rsid w:val="00902BF8"/>
    <w:rsid w:val="0090468C"/>
    <w:rsid w:val="00906D84"/>
    <w:rsid w:val="00906EA7"/>
    <w:rsid w:val="00907878"/>
    <w:rsid w:val="00907ACA"/>
    <w:rsid w:val="00910EC7"/>
    <w:rsid w:val="0091652B"/>
    <w:rsid w:val="009225F0"/>
    <w:rsid w:val="00925BE4"/>
    <w:rsid w:val="0092616F"/>
    <w:rsid w:val="009273E8"/>
    <w:rsid w:val="00930573"/>
    <w:rsid w:val="00931891"/>
    <w:rsid w:val="00935C56"/>
    <w:rsid w:val="00937056"/>
    <w:rsid w:val="009464F5"/>
    <w:rsid w:val="009479A8"/>
    <w:rsid w:val="009479CD"/>
    <w:rsid w:val="009502E4"/>
    <w:rsid w:val="00952549"/>
    <w:rsid w:val="00952FE8"/>
    <w:rsid w:val="00954679"/>
    <w:rsid w:val="009548D4"/>
    <w:rsid w:val="00955BC8"/>
    <w:rsid w:val="00957B30"/>
    <w:rsid w:val="009611AB"/>
    <w:rsid w:val="00961C74"/>
    <w:rsid w:val="00965ADE"/>
    <w:rsid w:val="00966854"/>
    <w:rsid w:val="00974C90"/>
    <w:rsid w:val="009815FA"/>
    <w:rsid w:val="00982389"/>
    <w:rsid w:val="009823FC"/>
    <w:rsid w:val="0098260C"/>
    <w:rsid w:val="00982E68"/>
    <w:rsid w:val="009847DE"/>
    <w:rsid w:val="00987182"/>
    <w:rsid w:val="00990E44"/>
    <w:rsid w:val="009940C2"/>
    <w:rsid w:val="009946CB"/>
    <w:rsid w:val="00994F34"/>
    <w:rsid w:val="0099623A"/>
    <w:rsid w:val="00996A2E"/>
    <w:rsid w:val="009A08A3"/>
    <w:rsid w:val="009A0E48"/>
    <w:rsid w:val="009A44BD"/>
    <w:rsid w:val="009A665E"/>
    <w:rsid w:val="009A66B3"/>
    <w:rsid w:val="009B068C"/>
    <w:rsid w:val="009B1A7E"/>
    <w:rsid w:val="009B1EFC"/>
    <w:rsid w:val="009B2BCD"/>
    <w:rsid w:val="009B3143"/>
    <w:rsid w:val="009C432E"/>
    <w:rsid w:val="009C503D"/>
    <w:rsid w:val="009C58B9"/>
    <w:rsid w:val="009C7248"/>
    <w:rsid w:val="009C775E"/>
    <w:rsid w:val="009C794D"/>
    <w:rsid w:val="009C7CCC"/>
    <w:rsid w:val="009C7D49"/>
    <w:rsid w:val="009D054F"/>
    <w:rsid w:val="009D160A"/>
    <w:rsid w:val="009D1982"/>
    <w:rsid w:val="009D430F"/>
    <w:rsid w:val="009E0F1C"/>
    <w:rsid w:val="009E1673"/>
    <w:rsid w:val="009E2671"/>
    <w:rsid w:val="009E4744"/>
    <w:rsid w:val="009E56ED"/>
    <w:rsid w:val="009E5B1C"/>
    <w:rsid w:val="009E759F"/>
    <w:rsid w:val="009F0C2A"/>
    <w:rsid w:val="009F0D93"/>
    <w:rsid w:val="009F119F"/>
    <w:rsid w:val="009F3910"/>
    <w:rsid w:val="009F3DFA"/>
    <w:rsid w:val="009F4A82"/>
    <w:rsid w:val="009F604C"/>
    <w:rsid w:val="00A03920"/>
    <w:rsid w:val="00A06B63"/>
    <w:rsid w:val="00A06C48"/>
    <w:rsid w:val="00A06D6F"/>
    <w:rsid w:val="00A1295B"/>
    <w:rsid w:val="00A24366"/>
    <w:rsid w:val="00A25A9A"/>
    <w:rsid w:val="00A272AC"/>
    <w:rsid w:val="00A27FE4"/>
    <w:rsid w:val="00A30249"/>
    <w:rsid w:val="00A31B8A"/>
    <w:rsid w:val="00A35D44"/>
    <w:rsid w:val="00A41A0F"/>
    <w:rsid w:val="00A45CF1"/>
    <w:rsid w:val="00A52C42"/>
    <w:rsid w:val="00A53510"/>
    <w:rsid w:val="00A55433"/>
    <w:rsid w:val="00A55A93"/>
    <w:rsid w:val="00A57A2B"/>
    <w:rsid w:val="00A57F3C"/>
    <w:rsid w:val="00A622B6"/>
    <w:rsid w:val="00A62847"/>
    <w:rsid w:val="00A63DF4"/>
    <w:rsid w:val="00A65C5F"/>
    <w:rsid w:val="00A67052"/>
    <w:rsid w:val="00A67FEB"/>
    <w:rsid w:val="00A71848"/>
    <w:rsid w:val="00A72525"/>
    <w:rsid w:val="00A74073"/>
    <w:rsid w:val="00A7531D"/>
    <w:rsid w:val="00A76553"/>
    <w:rsid w:val="00A770E0"/>
    <w:rsid w:val="00A84B02"/>
    <w:rsid w:val="00A91AC6"/>
    <w:rsid w:val="00A93FCE"/>
    <w:rsid w:val="00A943DD"/>
    <w:rsid w:val="00A9514B"/>
    <w:rsid w:val="00A96EC4"/>
    <w:rsid w:val="00A976D6"/>
    <w:rsid w:val="00AA00F7"/>
    <w:rsid w:val="00AA05AA"/>
    <w:rsid w:val="00AA3BD2"/>
    <w:rsid w:val="00AA676F"/>
    <w:rsid w:val="00AB0741"/>
    <w:rsid w:val="00AB3830"/>
    <w:rsid w:val="00AB481D"/>
    <w:rsid w:val="00AC02CC"/>
    <w:rsid w:val="00AC0A4E"/>
    <w:rsid w:val="00AC54DD"/>
    <w:rsid w:val="00AC6852"/>
    <w:rsid w:val="00AC769A"/>
    <w:rsid w:val="00AD5845"/>
    <w:rsid w:val="00AD739D"/>
    <w:rsid w:val="00AE1069"/>
    <w:rsid w:val="00AE4287"/>
    <w:rsid w:val="00AE6C0C"/>
    <w:rsid w:val="00AF11B2"/>
    <w:rsid w:val="00AF147F"/>
    <w:rsid w:val="00AF171B"/>
    <w:rsid w:val="00AF2506"/>
    <w:rsid w:val="00AF3FCE"/>
    <w:rsid w:val="00AF434C"/>
    <w:rsid w:val="00AF762C"/>
    <w:rsid w:val="00AF7845"/>
    <w:rsid w:val="00B01056"/>
    <w:rsid w:val="00B0324C"/>
    <w:rsid w:val="00B0508F"/>
    <w:rsid w:val="00B053DA"/>
    <w:rsid w:val="00B071F9"/>
    <w:rsid w:val="00B10473"/>
    <w:rsid w:val="00B13ECB"/>
    <w:rsid w:val="00B156BA"/>
    <w:rsid w:val="00B16124"/>
    <w:rsid w:val="00B17484"/>
    <w:rsid w:val="00B214A8"/>
    <w:rsid w:val="00B27337"/>
    <w:rsid w:val="00B305AB"/>
    <w:rsid w:val="00B31A6E"/>
    <w:rsid w:val="00B37CFB"/>
    <w:rsid w:val="00B41749"/>
    <w:rsid w:val="00B4487E"/>
    <w:rsid w:val="00B4533C"/>
    <w:rsid w:val="00B45396"/>
    <w:rsid w:val="00B465EC"/>
    <w:rsid w:val="00B60450"/>
    <w:rsid w:val="00B6559F"/>
    <w:rsid w:val="00B66D72"/>
    <w:rsid w:val="00B71982"/>
    <w:rsid w:val="00B71B46"/>
    <w:rsid w:val="00B72E28"/>
    <w:rsid w:val="00B7314E"/>
    <w:rsid w:val="00B7422E"/>
    <w:rsid w:val="00B76730"/>
    <w:rsid w:val="00B815E6"/>
    <w:rsid w:val="00B83D21"/>
    <w:rsid w:val="00B84A17"/>
    <w:rsid w:val="00B857CA"/>
    <w:rsid w:val="00B9117A"/>
    <w:rsid w:val="00B942F7"/>
    <w:rsid w:val="00B950D7"/>
    <w:rsid w:val="00BA0750"/>
    <w:rsid w:val="00BA2DB9"/>
    <w:rsid w:val="00BA7659"/>
    <w:rsid w:val="00BA7ACF"/>
    <w:rsid w:val="00BB2FDB"/>
    <w:rsid w:val="00BC084A"/>
    <w:rsid w:val="00BC3898"/>
    <w:rsid w:val="00BC3E9F"/>
    <w:rsid w:val="00BC5109"/>
    <w:rsid w:val="00BD0DAF"/>
    <w:rsid w:val="00BD3A5D"/>
    <w:rsid w:val="00BD684B"/>
    <w:rsid w:val="00BD6B69"/>
    <w:rsid w:val="00BE7148"/>
    <w:rsid w:val="00BE7800"/>
    <w:rsid w:val="00BE7E47"/>
    <w:rsid w:val="00C00C41"/>
    <w:rsid w:val="00C03A9D"/>
    <w:rsid w:val="00C10D98"/>
    <w:rsid w:val="00C10E02"/>
    <w:rsid w:val="00C141ED"/>
    <w:rsid w:val="00C2048C"/>
    <w:rsid w:val="00C20752"/>
    <w:rsid w:val="00C20B9C"/>
    <w:rsid w:val="00C22F85"/>
    <w:rsid w:val="00C24B15"/>
    <w:rsid w:val="00C24BDB"/>
    <w:rsid w:val="00C276C5"/>
    <w:rsid w:val="00C31C91"/>
    <w:rsid w:val="00C31CB2"/>
    <w:rsid w:val="00C321E6"/>
    <w:rsid w:val="00C336D8"/>
    <w:rsid w:val="00C33A56"/>
    <w:rsid w:val="00C34E41"/>
    <w:rsid w:val="00C35734"/>
    <w:rsid w:val="00C37228"/>
    <w:rsid w:val="00C40EB0"/>
    <w:rsid w:val="00C40FE8"/>
    <w:rsid w:val="00C411F2"/>
    <w:rsid w:val="00C41D1B"/>
    <w:rsid w:val="00C44DE1"/>
    <w:rsid w:val="00C4567B"/>
    <w:rsid w:val="00C54572"/>
    <w:rsid w:val="00C56985"/>
    <w:rsid w:val="00C61241"/>
    <w:rsid w:val="00C6576B"/>
    <w:rsid w:val="00C669C4"/>
    <w:rsid w:val="00C70CAB"/>
    <w:rsid w:val="00C74B0B"/>
    <w:rsid w:val="00C74C94"/>
    <w:rsid w:val="00C7561C"/>
    <w:rsid w:val="00C81E66"/>
    <w:rsid w:val="00C828D4"/>
    <w:rsid w:val="00C86026"/>
    <w:rsid w:val="00C87452"/>
    <w:rsid w:val="00C91837"/>
    <w:rsid w:val="00CA10BF"/>
    <w:rsid w:val="00CA2939"/>
    <w:rsid w:val="00CA62BE"/>
    <w:rsid w:val="00CB17C1"/>
    <w:rsid w:val="00CB272B"/>
    <w:rsid w:val="00CB3098"/>
    <w:rsid w:val="00CB37EE"/>
    <w:rsid w:val="00CB394E"/>
    <w:rsid w:val="00CB3ED3"/>
    <w:rsid w:val="00CB4E7D"/>
    <w:rsid w:val="00CB5874"/>
    <w:rsid w:val="00CC0EB0"/>
    <w:rsid w:val="00CC10C6"/>
    <w:rsid w:val="00CC1F62"/>
    <w:rsid w:val="00CC2AD6"/>
    <w:rsid w:val="00CC4D6D"/>
    <w:rsid w:val="00CD276D"/>
    <w:rsid w:val="00CD441B"/>
    <w:rsid w:val="00CD5D24"/>
    <w:rsid w:val="00CD6182"/>
    <w:rsid w:val="00CE1B3C"/>
    <w:rsid w:val="00CE1C8E"/>
    <w:rsid w:val="00CE5EC3"/>
    <w:rsid w:val="00CE67B9"/>
    <w:rsid w:val="00CF0EB6"/>
    <w:rsid w:val="00CF2B50"/>
    <w:rsid w:val="00CF6218"/>
    <w:rsid w:val="00D007F4"/>
    <w:rsid w:val="00D010A0"/>
    <w:rsid w:val="00D01B25"/>
    <w:rsid w:val="00D070F2"/>
    <w:rsid w:val="00D07B77"/>
    <w:rsid w:val="00D102A3"/>
    <w:rsid w:val="00D1238D"/>
    <w:rsid w:val="00D15075"/>
    <w:rsid w:val="00D155AF"/>
    <w:rsid w:val="00D15DD5"/>
    <w:rsid w:val="00D203C6"/>
    <w:rsid w:val="00D2225C"/>
    <w:rsid w:val="00D236BB"/>
    <w:rsid w:val="00D269C3"/>
    <w:rsid w:val="00D26B20"/>
    <w:rsid w:val="00D27784"/>
    <w:rsid w:val="00D3133E"/>
    <w:rsid w:val="00D31ADB"/>
    <w:rsid w:val="00D31FC6"/>
    <w:rsid w:val="00D34AE9"/>
    <w:rsid w:val="00D34BA4"/>
    <w:rsid w:val="00D34D7C"/>
    <w:rsid w:val="00D372CB"/>
    <w:rsid w:val="00D40607"/>
    <w:rsid w:val="00D44327"/>
    <w:rsid w:val="00D44588"/>
    <w:rsid w:val="00D44ADE"/>
    <w:rsid w:val="00D45A83"/>
    <w:rsid w:val="00D45F11"/>
    <w:rsid w:val="00D500E5"/>
    <w:rsid w:val="00D503FA"/>
    <w:rsid w:val="00D52D49"/>
    <w:rsid w:val="00D5350C"/>
    <w:rsid w:val="00D53944"/>
    <w:rsid w:val="00D55242"/>
    <w:rsid w:val="00D55886"/>
    <w:rsid w:val="00D60DCF"/>
    <w:rsid w:val="00D6714A"/>
    <w:rsid w:val="00D70B92"/>
    <w:rsid w:val="00D7238A"/>
    <w:rsid w:val="00D72C53"/>
    <w:rsid w:val="00D73CED"/>
    <w:rsid w:val="00D7609E"/>
    <w:rsid w:val="00D7724F"/>
    <w:rsid w:val="00D85789"/>
    <w:rsid w:val="00D9099B"/>
    <w:rsid w:val="00D93779"/>
    <w:rsid w:val="00D96BDA"/>
    <w:rsid w:val="00D976B5"/>
    <w:rsid w:val="00D97CA0"/>
    <w:rsid w:val="00DA63AE"/>
    <w:rsid w:val="00DA7821"/>
    <w:rsid w:val="00DB07B2"/>
    <w:rsid w:val="00DB2755"/>
    <w:rsid w:val="00DB37BF"/>
    <w:rsid w:val="00DB5B88"/>
    <w:rsid w:val="00DB7014"/>
    <w:rsid w:val="00DB714C"/>
    <w:rsid w:val="00DC111F"/>
    <w:rsid w:val="00DC4334"/>
    <w:rsid w:val="00DC5618"/>
    <w:rsid w:val="00DC6C24"/>
    <w:rsid w:val="00DD206C"/>
    <w:rsid w:val="00DD3E84"/>
    <w:rsid w:val="00DD5113"/>
    <w:rsid w:val="00DE19A4"/>
    <w:rsid w:val="00DE3074"/>
    <w:rsid w:val="00DE34AC"/>
    <w:rsid w:val="00DE5974"/>
    <w:rsid w:val="00DE66B1"/>
    <w:rsid w:val="00DF05DC"/>
    <w:rsid w:val="00DF4167"/>
    <w:rsid w:val="00DF5A24"/>
    <w:rsid w:val="00E00200"/>
    <w:rsid w:val="00E00341"/>
    <w:rsid w:val="00E0150E"/>
    <w:rsid w:val="00E05D7A"/>
    <w:rsid w:val="00E10246"/>
    <w:rsid w:val="00E11A8B"/>
    <w:rsid w:val="00E12EE7"/>
    <w:rsid w:val="00E1370A"/>
    <w:rsid w:val="00E16F13"/>
    <w:rsid w:val="00E20B7B"/>
    <w:rsid w:val="00E31304"/>
    <w:rsid w:val="00E40996"/>
    <w:rsid w:val="00E41786"/>
    <w:rsid w:val="00E43439"/>
    <w:rsid w:val="00E4718E"/>
    <w:rsid w:val="00E478C0"/>
    <w:rsid w:val="00E511A3"/>
    <w:rsid w:val="00E53041"/>
    <w:rsid w:val="00E5544E"/>
    <w:rsid w:val="00E55CA6"/>
    <w:rsid w:val="00E57EE5"/>
    <w:rsid w:val="00E60D11"/>
    <w:rsid w:val="00E611F0"/>
    <w:rsid w:val="00E61215"/>
    <w:rsid w:val="00E62CEB"/>
    <w:rsid w:val="00E63ACA"/>
    <w:rsid w:val="00E65103"/>
    <w:rsid w:val="00E666D5"/>
    <w:rsid w:val="00E72709"/>
    <w:rsid w:val="00E7753A"/>
    <w:rsid w:val="00E87976"/>
    <w:rsid w:val="00E92ED3"/>
    <w:rsid w:val="00E93138"/>
    <w:rsid w:val="00E96498"/>
    <w:rsid w:val="00EA7A55"/>
    <w:rsid w:val="00EB08B4"/>
    <w:rsid w:val="00EB2C48"/>
    <w:rsid w:val="00EB3342"/>
    <w:rsid w:val="00EB6ADA"/>
    <w:rsid w:val="00EB7BE5"/>
    <w:rsid w:val="00EB7CD6"/>
    <w:rsid w:val="00EC5176"/>
    <w:rsid w:val="00ED0AE5"/>
    <w:rsid w:val="00ED2177"/>
    <w:rsid w:val="00ED75A0"/>
    <w:rsid w:val="00ED785A"/>
    <w:rsid w:val="00ED7A71"/>
    <w:rsid w:val="00EE3511"/>
    <w:rsid w:val="00EE5BB1"/>
    <w:rsid w:val="00EF41F9"/>
    <w:rsid w:val="00EF43FC"/>
    <w:rsid w:val="00EF47B3"/>
    <w:rsid w:val="00EF4DAB"/>
    <w:rsid w:val="00EF6228"/>
    <w:rsid w:val="00EF70C9"/>
    <w:rsid w:val="00F00979"/>
    <w:rsid w:val="00F0131F"/>
    <w:rsid w:val="00F06AB2"/>
    <w:rsid w:val="00F070BC"/>
    <w:rsid w:val="00F0721B"/>
    <w:rsid w:val="00F1014C"/>
    <w:rsid w:val="00F11619"/>
    <w:rsid w:val="00F15ED5"/>
    <w:rsid w:val="00F20BB3"/>
    <w:rsid w:val="00F20BD3"/>
    <w:rsid w:val="00F24322"/>
    <w:rsid w:val="00F305A1"/>
    <w:rsid w:val="00F3131D"/>
    <w:rsid w:val="00F32E8A"/>
    <w:rsid w:val="00F34394"/>
    <w:rsid w:val="00F34D92"/>
    <w:rsid w:val="00F374AD"/>
    <w:rsid w:val="00F430DF"/>
    <w:rsid w:val="00F448C8"/>
    <w:rsid w:val="00F44B8C"/>
    <w:rsid w:val="00F45492"/>
    <w:rsid w:val="00F52917"/>
    <w:rsid w:val="00F54E27"/>
    <w:rsid w:val="00F55AE5"/>
    <w:rsid w:val="00F57B37"/>
    <w:rsid w:val="00F62846"/>
    <w:rsid w:val="00F62D10"/>
    <w:rsid w:val="00F64B9A"/>
    <w:rsid w:val="00F86FDC"/>
    <w:rsid w:val="00F905AE"/>
    <w:rsid w:val="00F91819"/>
    <w:rsid w:val="00F92505"/>
    <w:rsid w:val="00F9294C"/>
    <w:rsid w:val="00F96264"/>
    <w:rsid w:val="00FA31AF"/>
    <w:rsid w:val="00FA3E48"/>
    <w:rsid w:val="00FA4073"/>
    <w:rsid w:val="00FA4189"/>
    <w:rsid w:val="00FA574E"/>
    <w:rsid w:val="00FB00A2"/>
    <w:rsid w:val="00FB1744"/>
    <w:rsid w:val="00FB2E68"/>
    <w:rsid w:val="00FB2EC0"/>
    <w:rsid w:val="00FB4621"/>
    <w:rsid w:val="00FC1963"/>
    <w:rsid w:val="00FC2046"/>
    <w:rsid w:val="00FC4481"/>
    <w:rsid w:val="00FD707D"/>
    <w:rsid w:val="00FD72C0"/>
    <w:rsid w:val="00FE2BB9"/>
    <w:rsid w:val="00FE571B"/>
    <w:rsid w:val="00FE6F33"/>
    <w:rsid w:val="00FE75B7"/>
    <w:rsid w:val="00FE7F91"/>
    <w:rsid w:val="00FF13B1"/>
    <w:rsid w:val="00FF2EF7"/>
    <w:rsid w:val="00FF42A4"/>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A923D-464D-4D38-AD1E-8CF070B0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37"/>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EA7A55"/>
    <w:pPr>
      <w:keepNext/>
      <w:numPr>
        <w:numId w:val="1"/>
      </w:numPr>
      <w:tabs>
        <w:tab w:val="clear" w:pos="6103"/>
        <w:tab w:val="num" w:pos="432"/>
      </w:tabs>
      <w:spacing w:after="120"/>
      <w:ind w:left="432"/>
      <w:outlineLvl w:val="0"/>
    </w:pPr>
    <w:rPr>
      <w:rFonts w:eastAsiaTheme="majorEastAsia" w:cs="Arial"/>
      <w:b/>
      <w:sz w:val="32"/>
    </w:rPr>
  </w:style>
  <w:style w:type="paragraph" w:styleId="Heading2">
    <w:name w:val="heading 2"/>
    <w:aliases w:val="h2"/>
    <w:basedOn w:val="Normal"/>
    <w:next w:val="Normal"/>
    <w:link w:val="Heading2Char"/>
    <w:unhideWhenUsed/>
    <w:qFormat/>
    <w:rsid w:val="00EA7A55"/>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E16F13"/>
    <w:pPr>
      <w:keepNext/>
      <w:numPr>
        <w:ilvl w:val="2"/>
        <w:numId w:val="1"/>
      </w:numPr>
      <w:spacing w:after="120"/>
      <w:outlineLvl w:val="2"/>
    </w:pPr>
    <w:rPr>
      <w:rFonts w:eastAsiaTheme="majorEastAsia" w:cs="Arial"/>
      <w:b/>
      <w:szCs w:val="24"/>
    </w:rPr>
  </w:style>
  <w:style w:type="paragraph" w:styleId="Heading4">
    <w:name w:val="heading 4"/>
    <w:aliases w:val="h4"/>
    <w:basedOn w:val="Normal"/>
    <w:next w:val="Normal"/>
    <w:link w:val="Heading4Char"/>
    <w:unhideWhenUsed/>
    <w:qFormat/>
    <w:rsid w:val="00BD0DAF"/>
    <w:pPr>
      <w:outlineLvl w:val="3"/>
    </w:pPr>
    <w:rPr>
      <w:rFonts w:eastAsia="Calibri"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EA7A55"/>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EA7A55"/>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16F13"/>
    <w:rPr>
      <w:rFonts w:ascii="Arial" w:eastAsiaTheme="majorEastAsia" w:hAnsi="Arial" w:cs="Arial"/>
      <w:b/>
      <w:szCs w:val="24"/>
    </w:rPr>
  </w:style>
  <w:style w:type="character" w:customStyle="1" w:styleId="Heading4Char">
    <w:name w:val="Heading 4 Char"/>
    <w:aliases w:val="h4 Char"/>
    <w:basedOn w:val="DefaultParagraphFont"/>
    <w:link w:val="Heading4"/>
    <w:rsid w:val="00BD0DAF"/>
    <w:rPr>
      <w:rFonts w:ascii="Arial" w:eastAsia="Calibri"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5A4FD5"/>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A4FD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Bulleted Para,NFP GP Bulleted List,bullet point list,List Paragraph11,L,Bullet points,Content descriptions,Bullet Point,List Paragraph2,Recommendation,Body Bullets 1,Bullet point,0Bullet,Bulletr List Paragraph,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BD3A5D"/>
    <w:pPr>
      <w:tabs>
        <w:tab w:val="left" w:pos="993"/>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unhideWhenUsed/>
    <w:rsid w:val="00DF5A24"/>
    <w:rPr>
      <w:b/>
      <w:bCs/>
      <w:sz w:val="20"/>
    </w:rPr>
  </w:style>
  <w:style w:type="character" w:customStyle="1" w:styleId="CommentSubjectChar">
    <w:name w:val="Comment Subject Char"/>
    <w:basedOn w:val="CommentTextChar"/>
    <w:link w:val="CommentSubject"/>
    <w:uiPriority w:val="99"/>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4806DD"/>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28128B"/>
    <w:rPr>
      <w:color w:val="4CB3C9"/>
    </w:rPr>
  </w:style>
  <w:style w:type="character" w:customStyle="1" w:styleId="ListParagraphChar">
    <w:name w:val="List Paragraph Char"/>
    <w:aliases w:val="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locked/>
    <w:rsid w:val="00494E0B"/>
    <w:rPr>
      <w:rFonts w:ascii="Arial" w:eastAsia="Times New Roman" w:hAnsi="Arial" w:cs="Times New Roman"/>
      <w:szCs w:val="20"/>
    </w:rPr>
  </w:style>
  <w:style w:type="paragraph" w:styleId="FootnoteText">
    <w:name w:val="footnote text"/>
    <w:basedOn w:val="Normal"/>
    <w:link w:val="FootnoteTextChar"/>
    <w:rsid w:val="003837D5"/>
    <w:rPr>
      <w:rFonts w:ascii="Times" w:hAnsi="Times"/>
      <w:sz w:val="20"/>
    </w:rPr>
  </w:style>
  <w:style w:type="character" w:customStyle="1" w:styleId="FootnoteTextChar">
    <w:name w:val="Footnote Text Char"/>
    <w:basedOn w:val="DefaultParagraphFont"/>
    <w:link w:val="FootnoteText"/>
    <w:rsid w:val="003837D5"/>
    <w:rPr>
      <w:rFonts w:ascii="Times" w:eastAsia="Times New Roman" w:hAnsi="Times" w:cs="Times New Roman"/>
      <w:sz w:val="20"/>
      <w:szCs w:val="20"/>
    </w:rPr>
  </w:style>
  <w:style w:type="character" w:styleId="FootnoteReference">
    <w:name w:val="footnote reference"/>
    <w:uiPriority w:val="99"/>
    <w:rsid w:val="003837D5"/>
    <w:rPr>
      <w:vertAlign w:val="superscript"/>
    </w:rPr>
  </w:style>
  <w:style w:type="paragraph" w:styleId="TOC3">
    <w:name w:val="toc 3"/>
    <w:basedOn w:val="Normal"/>
    <w:next w:val="Normal"/>
    <w:autoRedefine/>
    <w:uiPriority w:val="39"/>
    <w:unhideWhenUsed/>
    <w:rsid w:val="00AB0741"/>
    <w:pPr>
      <w:tabs>
        <w:tab w:val="left" w:pos="1320"/>
        <w:tab w:val="right" w:leader="dot" w:pos="9016"/>
      </w:tabs>
      <w:spacing w:after="100"/>
      <w:ind w:left="440"/>
    </w:pPr>
    <w:rPr>
      <w:rFonts w:eastAsiaTheme="majorEastAsi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92765133">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11578165">
      <w:bodyDiv w:val="1"/>
      <w:marLeft w:val="0"/>
      <w:marRight w:val="0"/>
      <w:marTop w:val="0"/>
      <w:marBottom w:val="0"/>
      <w:divBdr>
        <w:top w:val="none" w:sz="0" w:space="0" w:color="auto"/>
        <w:left w:val="none" w:sz="0" w:space="0" w:color="auto"/>
        <w:bottom w:val="none" w:sz="0" w:space="0" w:color="auto"/>
        <w:right w:val="none" w:sz="0" w:space="0" w:color="auto"/>
      </w:divBdr>
    </w:div>
    <w:div w:id="527379456">
      <w:bodyDiv w:val="1"/>
      <w:marLeft w:val="0"/>
      <w:marRight w:val="0"/>
      <w:marTop w:val="0"/>
      <w:marBottom w:val="0"/>
      <w:divBdr>
        <w:top w:val="none" w:sz="0" w:space="0" w:color="auto"/>
        <w:left w:val="none" w:sz="0" w:space="0" w:color="auto"/>
        <w:bottom w:val="none" w:sz="0" w:space="0" w:color="auto"/>
        <w:right w:val="none" w:sz="0" w:space="0" w:color="auto"/>
      </w:divBdr>
    </w:div>
    <w:div w:id="581376519">
      <w:bodyDiv w:val="1"/>
      <w:marLeft w:val="0"/>
      <w:marRight w:val="0"/>
      <w:marTop w:val="0"/>
      <w:marBottom w:val="0"/>
      <w:divBdr>
        <w:top w:val="none" w:sz="0" w:space="0" w:color="auto"/>
        <w:left w:val="none" w:sz="0" w:space="0" w:color="auto"/>
        <w:bottom w:val="none" w:sz="0" w:space="0" w:color="auto"/>
        <w:right w:val="none" w:sz="0" w:space="0" w:color="auto"/>
      </w:divBdr>
    </w:div>
    <w:div w:id="632905671">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54688126">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768503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49462696">
      <w:bodyDiv w:val="1"/>
      <w:marLeft w:val="0"/>
      <w:marRight w:val="0"/>
      <w:marTop w:val="0"/>
      <w:marBottom w:val="0"/>
      <w:divBdr>
        <w:top w:val="none" w:sz="0" w:space="0" w:color="auto"/>
        <w:left w:val="none" w:sz="0" w:space="0" w:color="auto"/>
        <w:bottom w:val="none" w:sz="0" w:space="0" w:color="auto"/>
        <w:right w:val="none" w:sz="0" w:space="0" w:color="auto"/>
      </w:divBdr>
    </w:div>
    <w:div w:id="1989043650">
      <w:bodyDiv w:val="1"/>
      <w:marLeft w:val="0"/>
      <w:marRight w:val="0"/>
      <w:marTop w:val="0"/>
      <w:marBottom w:val="0"/>
      <w:divBdr>
        <w:top w:val="none" w:sz="0" w:space="0" w:color="auto"/>
        <w:left w:val="none" w:sz="0" w:space="0" w:color="auto"/>
        <w:bottom w:val="none" w:sz="0" w:space="0" w:color="auto"/>
        <w:right w:val="none" w:sz="0" w:space="0" w:color="auto"/>
      </w:divBdr>
    </w:div>
    <w:div w:id="2043288203">
      <w:bodyDiv w:val="1"/>
      <w:marLeft w:val="0"/>
      <w:marRight w:val="0"/>
      <w:marTop w:val="0"/>
      <w:marBottom w:val="0"/>
      <w:divBdr>
        <w:top w:val="none" w:sz="0" w:space="0" w:color="auto"/>
        <w:left w:val="none" w:sz="0" w:space="0" w:color="auto"/>
        <w:bottom w:val="none" w:sz="0" w:space="0" w:color="auto"/>
        <w:right w:val="none" w:sz="0" w:space="0" w:color="auto"/>
      </w:divBdr>
    </w:div>
    <w:div w:id="2059276874">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ss.gov.au/grants-funding/general-information-on-funding/terms-and-conditions-standard-funding-agreement" TargetMode="External"/><Relationship Id="rId18" Type="http://schemas.openxmlformats.org/officeDocument/2006/relationships/hyperlink" Target="mailto:fraud@fahcsia.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ss.gov.au/contact/freedom-of-information" TargetMode="External"/><Relationship Id="rId7" Type="http://schemas.openxmlformats.org/officeDocument/2006/relationships/endnotes" Target="endnotes.xml"/><Relationship Id="rId12" Type="http://schemas.openxmlformats.org/officeDocument/2006/relationships/hyperlink" Target="http://www.dss.gov.au/" TargetMode="External"/><Relationship Id="rId17" Type="http://schemas.openxmlformats.org/officeDocument/2006/relationships/hyperlink" Target="http://www.dss.gov.au/grants-funding/fahcsia-fraud-policy-stat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s.gov.au/about-dss/doing-business-with-dss" TargetMode="External"/><Relationship Id="rId20" Type="http://schemas.openxmlformats.org/officeDocument/2006/relationships/hyperlink" Target="mailto:foi@fahcsi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 TargetMode="External"/><Relationship Id="rId24" Type="http://schemas.openxmlformats.org/officeDocument/2006/relationships/hyperlink" Target="http://www.dss.gov.au/contact/national-relay-service" TargetMode="External"/><Relationship Id="rId5" Type="http://schemas.openxmlformats.org/officeDocument/2006/relationships/webSettings" Target="webSettings.xml"/><Relationship Id="rId15" Type="http://schemas.openxmlformats.org/officeDocument/2006/relationships/hyperlink" Target="http://www.grantslink.gov.au/" TargetMode="External"/><Relationship Id="rId23" Type="http://schemas.openxmlformats.org/officeDocument/2006/relationships/hyperlink" Target="http://www.ombudsman.gov.au/" TargetMode="External"/><Relationship Id="rId10" Type="http://schemas.openxmlformats.org/officeDocument/2006/relationships/hyperlink" Target="http://www.dss.gov.au/accessandequity" TargetMode="External"/><Relationship Id="rId19" Type="http://schemas.openxmlformats.org/officeDocument/2006/relationships/hyperlink" Target="mailto:privacy@privacy.gov.au" TargetMode="External"/><Relationship Id="rId4" Type="http://schemas.openxmlformats.org/officeDocument/2006/relationships/settings" Target="settings.xml"/><Relationship Id="rId9" Type="http://schemas.openxmlformats.org/officeDocument/2006/relationships/hyperlink" Target="http://www.dss.gov.au/about-the-department/doing-business-with-dss." TargetMode="External"/><Relationship Id="rId14" Type="http://schemas.openxmlformats.org/officeDocument/2006/relationships/hyperlink" Target="http://www.dss.gov.au/" TargetMode="External"/><Relationship Id="rId22" Type="http://schemas.openxmlformats.org/officeDocument/2006/relationships/hyperlink" Target="http://www.dss.gov.au/grants-funding/general-information-on-funding/terms-and-conditions-standard-funding-agre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7C7F-68D2-4D04-B484-9EEA55AE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8117</Words>
  <Characters>46272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Community Mental Health Programme Guidelines</vt:lpstr>
    </vt:vector>
  </TitlesOfParts>
  <Company>FaHCSIA</Company>
  <LinksUpToDate>false</LinksUpToDate>
  <CharactersWithSpaces>54281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Mental Health Programme Guidelines</dc:title>
  <dc:creator>SIZER, James</dc:creator>
  <cp:lastModifiedBy>BARRATT, Jane</cp:lastModifiedBy>
  <cp:revision>2</cp:revision>
  <cp:lastPrinted>2017-04-11T00:02:00Z</cp:lastPrinted>
  <dcterms:created xsi:type="dcterms:W3CDTF">2018-02-08T02:11:00Z</dcterms:created>
  <dcterms:modified xsi:type="dcterms:W3CDTF">2018-02-08T02:11:00Z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