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951A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5EFFF2F" wp14:editId="731D885C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27B2B68D" w14:textId="77777777" w:rsidR="00B33D33" w:rsidRDefault="00A12A9A" w:rsidP="00B24420">
      <w:pPr>
        <w:pStyle w:val="Title"/>
      </w:pPr>
      <w:bookmarkStart w:id="0" w:name="_Toc391890680"/>
      <w:r w:rsidRPr="00EF0851">
        <w:br/>
      </w:r>
      <w:r w:rsidR="00786D10">
        <w:t>Try, Test and Learn Fund</w:t>
      </w:r>
    </w:p>
    <w:p w14:paraId="0E120A3B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651F2617" w14:textId="77777777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52754B">
        <w:rPr>
          <w:rStyle w:val="Heading1Char"/>
          <w:i/>
          <w:color w:val="auto"/>
        </w:rPr>
        <w:t>Giving it a go: Working towards health and wellbeing</w:t>
      </w:r>
      <w:r w:rsidRPr="008E5EB1">
        <w:rPr>
          <w:rStyle w:val="Heading1Char"/>
          <w:color w:val="auto"/>
        </w:rPr>
        <w:t xml:space="preserve"> </w:t>
      </w:r>
    </w:p>
    <w:p w14:paraId="1B4630C4" w14:textId="47272115" w:rsidR="001A39E5" w:rsidRPr="001A39E5" w:rsidRDefault="004051D9" w:rsidP="000D525B">
      <w:pPr>
        <w:pStyle w:val="Heading2"/>
        <w:spacing w:before="0"/>
      </w:pPr>
      <w:r w:rsidRPr="008F6A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21CC4" wp14:editId="66166C0E">
                <wp:simplePos x="0" y="0"/>
                <wp:positionH relativeFrom="page">
                  <wp:posOffset>5021580</wp:posOffset>
                </wp:positionH>
                <wp:positionV relativeFrom="paragraph">
                  <wp:posOffset>152400</wp:posOffset>
                </wp:positionV>
                <wp:extent cx="2209800" cy="31527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52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58580" w14:textId="77777777" w:rsidR="00576DDC" w:rsidRDefault="00576DDC" w:rsidP="00576DDC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175F5F1C" w14:textId="4122D524" w:rsidR="00576DDC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835F22" w:rsidRPr="009942A9">
                              <w:t xml:space="preserve">Other </w:t>
                            </w:r>
                            <w:r w:rsidR="00370EAB" w:rsidRPr="00370EAB">
                              <w:t>(Recipients of the DSP with a primary diagnosis of a MSK condition)</w:t>
                            </w:r>
                            <w:r w:rsidR="00370EAB" w:rsidRPr="00370EAB" w:rsidDel="00370EAB">
                              <w:t xml:space="preserve"> </w:t>
                            </w:r>
                          </w:p>
                          <w:p w14:paraId="40D08652" w14:textId="6B1F834E" w:rsidR="00576DDC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numbers: </w:t>
                            </w:r>
                            <w:r>
                              <w:t>430</w:t>
                            </w:r>
                            <w:r w:rsidR="00370EAB">
                              <w:t xml:space="preserve"> </w:t>
                            </w:r>
                          </w:p>
                          <w:p w14:paraId="1ABDC6C4" w14:textId="12107DDD" w:rsidR="00576DDC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Location: </w:t>
                            </w:r>
                            <w:r>
                              <w:t>National</w:t>
                            </w:r>
                          </w:p>
                          <w:p w14:paraId="7D7F11E9" w14:textId="77777777" w:rsidR="00576DDC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>
                              <w:t>24 months</w:t>
                            </w:r>
                          </w:p>
                          <w:p w14:paraId="0EDF0724" w14:textId="7057AB87" w:rsidR="00576DDC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>
                              <w:t>$1</w:t>
                            </w:r>
                            <w:r w:rsidR="00835F22">
                              <w:t>.</w:t>
                            </w:r>
                            <w:r w:rsidR="00917384">
                              <w:t xml:space="preserve">4 </w:t>
                            </w:r>
                            <w:r>
                              <w:t>million</w:t>
                            </w:r>
                          </w:p>
                          <w:p w14:paraId="1D21AE59" w14:textId="5FB3B757" w:rsidR="00576DDC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F6AD9">
                              <w:t xml:space="preserve">The Australian Health Policy Collaboration, </w:t>
                            </w:r>
                            <w:r>
                              <w:t>Victoria University</w:t>
                            </w:r>
                          </w:p>
                          <w:p w14:paraId="302A3DA3" w14:textId="6E5C57FF" w:rsidR="00576DDC" w:rsidRPr="00862E89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F4D73">
                              <w:t xml:space="preserve">If around </w:t>
                            </w:r>
                            <w:r w:rsidR="006775C3" w:rsidRPr="006775C3">
                              <w:t>one</w:t>
                            </w:r>
                            <w:r w:rsidR="005F4D73">
                              <w:t xml:space="preserve"> per cent of participants move off income support because of this project, the savings to the welfare</w:t>
                            </w:r>
                            <w:r w:rsidR="00A71322">
                              <w:t xml:space="preserve"> </w:t>
                            </w:r>
                            <w:r w:rsidR="005F4D73">
                              <w:t>system are likely to outweigh the costs of the project.</w:t>
                            </w:r>
                          </w:p>
                          <w:p w14:paraId="5F8B5D9F" w14:textId="77777777" w:rsidR="00576DDC" w:rsidRDefault="00576DDC" w:rsidP="0060431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" w:hanging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21C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5.4pt;margin-top:12pt;width:174pt;height:2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" fillcolor="#e4f6cd [663]" strokecolor="#78be20 [3207]" strokeweight=".5pt">
                <v:textbox inset="2mm,2mm,2mm,2mm">
                  <w:txbxContent>
                    <w:p w14:paraId="42858580" w14:textId="77777777" w:rsidR="00576DDC" w:rsidRDefault="00576DDC" w:rsidP="00576DDC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175F5F1C" w14:textId="4122D524" w:rsidR="00576DDC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835F22" w:rsidRPr="009942A9">
                        <w:t xml:space="preserve">Other </w:t>
                      </w:r>
                      <w:r w:rsidR="00370EAB" w:rsidRPr="00370EAB">
                        <w:t>(Recipients of the DSP with a primary diagnosis of a MSK condition)</w:t>
                      </w:r>
                      <w:r w:rsidR="00370EAB" w:rsidRPr="00370EAB" w:rsidDel="00370EAB">
                        <w:t xml:space="preserve"> </w:t>
                      </w:r>
                    </w:p>
                    <w:p w14:paraId="40D08652" w14:textId="6B1F834E" w:rsidR="00576DDC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Pr="00337CF6">
                        <w:rPr>
                          <w:b/>
                        </w:rPr>
                        <w:t xml:space="preserve"> numbers: </w:t>
                      </w:r>
                      <w:r>
                        <w:t>430</w:t>
                      </w:r>
                      <w:r w:rsidR="00370EAB">
                        <w:t xml:space="preserve"> </w:t>
                      </w:r>
                    </w:p>
                    <w:p w14:paraId="1ABDC6C4" w14:textId="12107DDD" w:rsidR="00576DDC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Location: </w:t>
                      </w:r>
                      <w:r>
                        <w:t>National</w:t>
                      </w:r>
                    </w:p>
                    <w:p w14:paraId="7D7F11E9" w14:textId="77777777" w:rsidR="00576DDC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>
                        <w:t>24 months</w:t>
                      </w:r>
                    </w:p>
                    <w:p w14:paraId="0EDF0724" w14:textId="7057AB87" w:rsidR="00576DDC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>
                        <w:t>$1</w:t>
                      </w:r>
                      <w:r w:rsidR="00835F22">
                        <w:t>.</w:t>
                      </w:r>
                      <w:r w:rsidR="00917384">
                        <w:t xml:space="preserve">4 </w:t>
                      </w:r>
                      <w:r>
                        <w:t>million</w:t>
                      </w:r>
                    </w:p>
                    <w:p w14:paraId="1D21AE59" w14:textId="5FB3B757" w:rsidR="00576DDC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8F6AD9">
                        <w:t xml:space="preserve">The Australian Health Policy Collaboration, </w:t>
                      </w:r>
                      <w:r>
                        <w:t>Victoria University</w:t>
                      </w:r>
                    </w:p>
                    <w:p w14:paraId="302A3DA3" w14:textId="6E5C57FF" w:rsidR="00576DDC" w:rsidRPr="00862E89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5F4D73">
                        <w:t xml:space="preserve">If around </w:t>
                      </w:r>
                      <w:r w:rsidR="006775C3" w:rsidRPr="006775C3">
                        <w:t>one</w:t>
                      </w:r>
                      <w:r w:rsidR="005F4D73">
                        <w:t xml:space="preserve"> per cent of participants move off income support because of this project, the savings to the welfare</w:t>
                      </w:r>
                      <w:r w:rsidR="00A71322">
                        <w:t xml:space="preserve"> </w:t>
                      </w:r>
                      <w:r w:rsidR="005F4D73">
                        <w:t>system are likely to outweigh the costs of the project.</w:t>
                      </w:r>
                    </w:p>
                    <w:p w14:paraId="5F8B5D9F" w14:textId="77777777" w:rsidR="00576DDC" w:rsidRDefault="00576DDC" w:rsidP="0060431E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" w:hanging="17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39E5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69296D">
        <w:rPr>
          <w:rStyle w:val="Heading1Char"/>
          <w:bCs/>
          <w:color w:val="auto"/>
          <w:kern w:val="0"/>
          <w:sz w:val="24"/>
          <w:szCs w:val="28"/>
        </w:rPr>
        <w:t>National</w:t>
      </w:r>
      <w:r w:rsidR="00CC1AB6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</w:p>
    <w:p w14:paraId="6EC9A1D9" w14:textId="39CB4BC9" w:rsidR="002E1CA1" w:rsidRPr="002E1CA1" w:rsidRDefault="00B32EED" w:rsidP="008C4B68">
      <w:pPr>
        <w:pStyle w:val="Heading1"/>
        <w:spacing w:before="0" w:after="0"/>
        <w:rPr>
          <w:noProof/>
        </w:rPr>
      </w:pPr>
      <w:r>
        <w:t>What are we trying to achieve?</w:t>
      </w:r>
      <w:r w:rsidRPr="0077453B">
        <w:rPr>
          <w:noProof/>
        </w:rPr>
        <w:t xml:space="preserve"> </w:t>
      </w:r>
    </w:p>
    <w:p w14:paraId="4CCA5342" w14:textId="24EF8FD8" w:rsidR="00321A52" w:rsidRDefault="00A13763" w:rsidP="008F6AD9">
      <w:r>
        <w:t>I</w:t>
      </w:r>
      <w:r w:rsidR="00576DDC">
        <w:t>mprove</w:t>
      </w:r>
      <w:r>
        <w:t>ments to</w:t>
      </w:r>
      <w:r w:rsidR="00576DDC">
        <w:t xml:space="preserve"> the self-care and wellbeing of</w:t>
      </w:r>
      <w:r w:rsidR="006B6EF5">
        <w:t xml:space="preserve"> </w:t>
      </w:r>
      <w:r w:rsidR="001F341E">
        <w:t>some working age</w:t>
      </w:r>
      <w:r w:rsidR="00576DDC">
        <w:t xml:space="preserve"> </w:t>
      </w:r>
      <w:r w:rsidR="003C7C84">
        <w:t>people</w:t>
      </w:r>
      <w:r w:rsidR="00B958C5">
        <w:t xml:space="preserve"> with</w:t>
      </w:r>
      <w:r w:rsidR="00930CA2">
        <w:t xml:space="preserve"> </w:t>
      </w:r>
      <w:r w:rsidR="000D525B" w:rsidRPr="00B0420D">
        <w:t xml:space="preserve">a </w:t>
      </w:r>
      <w:r w:rsidR="007C3231">
        <w:t>m</w:t>
      </w:r>
      <w:r w:rsidR="000D525B" w:rsidRPr="00B0420D">
        <w:t xml:space="preserve">usculoskeletal </w:t>
      </w:r>
      <w:r w:rsidR="000D525B" w:rsidRPr="00930CA2">
        <w:t>(MSK)</w:t>
      </w:r>
      <w:r w:rsidR="000D525B" w:rsidRPr="00B0420D">
        <w:t xml:space="preserve"> </w:t>
      </w:r>
      <w:r w:rsidR="000D525B">
        <w:t>condition</w:t>
      </w:r>
      <w:r w:rsidR="001F341E">
        <w:t xml:space="preserve"> who </w:t>
      </w:r>
      <w:r>
        <w:t>receive</w:t>
      </w:r>
      <w:r w:rsidR="0081667F">
        <w:t xml:space="preserve"> the Disability Support Pension</w:t>
      </w:r>
      <w:r w:rsidR="005F4D73">
        <w:t xml:space="preserve"> (DSP)</w:t>
      </w:r>
      <w:r w:rsidR="0081667F">
        <w:t>.</w:t>
      </w:r>
      <w:r w:rsidR="00576DDC" w:rsidRPr="00576DDC">
        <w:t xml:space="preserve"> </w:t>
      </w:r>
      <w:r w:rsidR="00576DDC">
        <w:rPr>
          <w:bCs/>
          <w:kern w:val="32"/>
        </w:rPr>
        <w:t>The project test</w:t>
      </w:r>
      <w:r w:rsidR="00A71322">
        <w:rPr>
          <w:bCs/>
          <w:kern w:val="32"/>
        </w:rPr>
        <w:t>s</w:t>
      </w:r>
      <w:r w:rsidR="00576DDC">
        <w:rPr>
          <w:bCs/>
          <w:kern w:val="32"/>
        </w:rPr>
        <w:t xml:space="preserve"> </w:t>
      </w:r>
      <w:r w:rsidR="0081667F">
        <w:rPr>
          <w:bCs/>
          <w:kern w:val="32"/>
        </w:rPr>
        <w:t>whether different</w:t>
      </w:r>
      <w:r w:rsidR="00576DDC">
        <w:rPr>
          <w:bCs/>
          <w:kern w:val="32"/>
        </w:rPr>
        <w:t xml:space="preserve"> </w:t>
      </w:r>
      <w:r w:rsidR="0081667F">
        <w:rPr>
          <w:bCs/>
          <w:kern w:val="32"/>
        </w:rPr>
        <w:t xml:space="preserve">interventions and delivery methods, </w:t>
      </w:r>
      <w:r w:rsidR="00D33C0B">
        <w:rPr>
          <w:bCs/>
          <w:kern w:val="32"/>
        </w:rPr>
        <w:t>informed by the</w:t>
      </w:r>
      <w:r w:rsidR="00020629">
        <w:rPr>
          <w:bCs/>
          <w:kern w:val="32"/>
        </w:rPr>
        <w:t xml:space="preserve"> best available </w:t>
      </w:r>
      <w:r w:rsidR="00325332">
        <w:rPr>
          <w:bCs/>
          <w:kern w:val="32"/>
        </w:rPr>
        <w:t xml:space="preserve">evidence and </w:t>
      </w:r>
      <w:r w:rsidR="00020629">
        <w:rPr>
          <w:bCs/>
          <w:kern w:val="32"/>
        </w:rPr>
        <w:t>behavioural insights</w:t>
      </w:r>
      <w:r w:rsidR="0081667F">
        <w:rPr>
          <w:bCs/>
          <w:kern w:val="32"/>
        </w:rPr>
        <w:t xml:space="preserve">, </w:t>
      </w:r>
      <w:r w:rsidR="00E67635">
        <w:rPr>
          <w:bCs/>
          <w:kern w:val="32"/>
        </w:rPr>
        <w:t xml:space="preserve">motivate </w:t>
      </w:r>
      <w:r w:rsidR="00576DDC">
        <w:rPr>
          <w:bCs/>
          <w:kern w:val="32"/>
        </w:rPr>
        <w:t xml:space="preserve">participants </w:t>
      </w:r>
      <w:r w:rsidR="00606262">
        <w:rPr>
          <w:bCs/>
          <w:kern w:val="32"/>
        </w:rPr>
        <w:t xml:space="preserve">to </w:t>
      </w:r>
      <w:r w:rsidR="0081667F">
        <w:rPr>
          <w:bCs/>
          <w:kern w:val="32"/>
        </w:rPr>
        <w:t xml:space="preserve">better manage their condition and </w:t>
      </w:r>
      <w:r w:rsidR="00B4258A">
        <w:rPr>
          <w:bCs/>
          <w:kern w:val="32"/>
        </w:rPr>
        <w:t xml:space="preserve">re-engage with work, education and the </w:t>
      </w:r>
      <w:r w:rsidR="00CF4F2D">
        <w:rPr>
          <w:bCs/>
          <w:kern w:val="32"/>
        </w:rPr>
        <w:t xml:space="preserve">wider </w:t>
      </w:r>
      <w:r w:rsidR="00B4258A">
        <w:rPr>
          <w:bCs/>
          <w:kern w:val="32"/>
        </w:rPr>
        <w:t>community.</w:t>
      </w:r>
    </w:p>
    <w:p w14:paraId="67632960" w14:textId="77777777" w:rsidR="00321A52" w:rsidRDefault="008C4B68" w:rsidP="008F6AD9">
      <w:r w:rsidRPr="001443DF">
        <w:rPr>
          <w:rFonts w:ascii="Georgia" w:hAnsi="Georgia" w:cs="Arial"/>
          <w:bCs/>
          <w:color w:val="275D38"/>
          <w:kern w:val="32"/>
          <w:sz w:val="32"/>
          <w:szCs w:val="32"/>
        </w:rPr>
        <w:t xml:space="preserve">What is </w:t>
      </w:r>
      <w:proofErr w:type="gramStart"/>
      <w:r w:rsidR="00657ED6" w:rsidRPr="007E5587">
        <w:rPr>
          <w:rFonts w:ascii="Georgia" w:hAnsi="Georgia" w:cs="Arial"/>
          <w:bCs/>
          <w:i/>
          <w:color w:val="275D38"/>
          <w:kern w:val="32"/>
          <w:sz w:val="32"/>
          <w:szCs w:val="32"/>
        </w:rPr>
        <w:t>Giving</w:t>
      </w:r>
      <w:proofErr w:type="gramEnd"/>
      <w:r w:rsidR="00657ED6" w:rsidRPr="007E5587">
        <w:rPr>
          <w:rFonts w:ascii="Georgia" w:hAnsi="Georgia" w:cs="Arial"/>
          <w:bCs/>
          <w:i/>
          <w:color w:val="275D38"/>
          <w:kern w:val="32"/>
          <w:sz w:val="32"/>
          <w:szCs w:val="32"/>
        </w:rPr>
        <w:t xml:space="preserve"> it a go</w:t>
      </w:r>
      <w:r w:rsidR="002E1CA1" w:rsidRPr="001443DF">
        <w:rPr>
          <w:rFonts w:ascii="Georgia" w:hAnsi="Georgia" w:cs="Arial"/>
          <w:bCs/>
          <w:color w:val="275D38"/>
          <w:kern w:val="32"/>
          <w:sz w:val="32"/>
          <w:szCs w:val="32"/>
        </w:rPr>
        <w:t>?</w:t>
      </w:r>
    </w:p>
    <w:p w14:paraId="68794578" w14:textId="2F54E85E" w:rsidR="00D33C0B" w:rsidRDefault="00A94CCC" w:rsidP="008F6AD9">
      <w:r w:rsidRPr="009942A9">
        <w:rPr>
          <w:bCs/>
          <w:kern w:val="32"/>
        </w:rPr>
        <w:t>The project draw</w:t>
      </w:r>
      <w:r w:rsidR="00A71322">
        <w:rPr>
          <w:bCs/>
          <w:kern w:val="32"/>
        </w:rPr>
        <w:t>s</w:t>
      </w:r>
      <w:r w:rsidRPr="009942A9">
        <w:rPr>
          <w:bCs/>
          <w:kern w:val="32"/>
        </w:rPr>
        <w:t xml:space="preserve"> </w:t>
      </w:r>
      <w:r w:rsidR="00D33C0B" w:rsidRPr="009942A9">
        <w:rPr>
          <w:bCs/>
          <w:kern w:val="32"/>
        </w:rPr>
        <w:t>on evidence and insights</w:t>
      </w:r>
      <w:r w:rsidRPr="009942A9">
        <w:rPr>
          <w:bCs/>
          <w:kern w:val="32"/>
        </w:rPr>
        <w:t xml:space="preserve"> from over 50 leading health organisations </w:t>
      </w:r>
      <w:r w:rsidR="00D33C0B" w:rsidRPr="009942A9">
        <w:rPr>
          <w:bCs/>
          <w:kern w:val="32"/>
        </w:rPr>
        <w:t>and</w:t>
      </w:r>
      <w:r w:rsidRPr="009942A9">
        <w:rPr>
          <w:bCs/>
          <w:kern w:val="32"/>
        </w:rPr>
        <w:t xml:space="preserve"> people with a MSK condition to identify barriers and enablers</w:t>
      </w:r>
      <w:r w:rsidR="00D33C0B" w:rsidRPr="009942A9">
        <w:rPr>
          <w:bCs/>
          <w:kern w:val="32"/>
        </w:rPr>
        <w:t xml:space="preserve"> </w:t>
      </w:r>
      <w:r w:rsidR="00673DEE" w:rsidRPr="009942A9">
        <w:rPr>
          <w:bCs/>
          <w:kern w:val="32"/>
        </w:rPr>
        <w:t xml:space="preserve">to </w:t>
      </w:r>
      <w:r w:rsidR="00B958C5" w:rsidRPr="009942A9">
        <w:rPr>
          <w:bCs/>
          <w:kern w:val="32"/>
        </w:rPr>
        <w:t>participants</w:t>
      </w:r>
      <w:r w:rsidR="00E54646">
        <w:rPr>
          <w:bCs/>
          <w:kern w:val="32"/>
        </w:rPr>
        <w:t>’</w:t>
      </w:r>
      <w:r w:rsidR="00B958C5" w:rsidRPr="009942A9">
        <w:rPr>
          <w:bCs/>
          <w:kern w:val="32"/>
        </w:rPr>
        <w:t xml:space="preserve"> </w:t>
      </w:r>
      <w:r w:rsidR="00673DEE" w:rsidRPr="009942A9">
        <w:rPr>
          <w:bCs/>
          <w:kern w:val="32"/>
        </w:rPr>
        <w:t>managing</w:t>
      </w:r>
      <w:r w:rsidR="00313210" w:rsidRPr="009942A9">
        <w:rPr>
          <w:bCs/>
          <w:kern w:val="32"/>
        </w:rPr>
        <w:t xml:space="preserve"> their condition </w:t>
      </w:r>
      <w:r w:rsidR="00E54646">
        <w:rPr>
          <w:bCs/>
          <w:kern w:val="32"/>
        </w:rPr>
        <w:t xml:space="preserve">better </w:t>
      </w:r>
      <w:r w:rsidR="00313210" w:rsidRPr="009942A9">
        <w:rPr>
          <w:bCs/>
          <w:kern w:val="32"/>
        </w:rPr>
        <w:t xml:space="preserve">and </w:t>
      </w:r>
      <w:r w:rsidR="00B958C5" w:rsidRPr="009942A9">
        <w:rPr>
          <w:bCs/>
          <w:kern w:val="32"/>
        </w:rPr>
        <w:t>re-engaging with</w:t>
      </w:r>
      <w:r w:rsidR="00673DEE" w:rsidRPr="009942A9">
        <w:rPr>
          <w:bCs/>
          <w:kern w:val="32"/>
        </w:rPr>
        <w:t xml:space="preserve"> </w:t>
      </w:r>
      <w:r w:rsidR="00D33C0B" w:rsidRPr="009942A9">
        <w:rPr>
          <w:bCs/>
          <w:kern w:val="32"/>
        </w:rPr>
        <w:t>work</w:t>
      </w:r>
      <w:r w:rsidR="00370EAB">
        <w:rPr>
          <w:bCs/>
          <w:kern w:val="32"/>
        </w:rPr>
        <w:t>, education and the wider community</w:t>
      </w:r>
      <w:r w:rsidR="00D33C0B" w:rsidRPr="009942A9">
        <w:rPr>
          <w:bCs/>
          <w:kern w:val="32"/>
        </w:rPr>
        <w:t>.</w:t>
      </w:r>
      <w:r w:rsidR="00D33C0B">
        <w:t xml:space="preserve"> </w:t>
      </w:r>
    </w:p>
    <w:p w14:paraId="20325203" w14:textId="535FF272" w:rsidR="0013488D" w:rsidRPr="00B123E7" w:rsidRDefault="00D02BF8" w:rsidP="0013488D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Using these insights, participants receive </w:t>
      </w:r>
      <w:r w:rsidR="00313210">
        <w:rPr>
          <w:rFonts w:asciiTheme="minorHAnsi" w:hAnsiTheme="minorHAnsi" w:cstheme="minorHAnsi"/>
          <w:szCs w:val="20"/>
        </w:rPr>
        <w:t>regular</w:t>
      </w:r>
      <w:r w:rsidR="00FF27E2">
        <w:rPr>
          <w:rFonts w:asciiTheme="minorHAnsi" w:hAnsiTheme="minorHAnsi" w:cstheme="minorHAnsi"/>
          <w:szCs w:val="20"/>
        </w:rPr>
        <w:t>, up-to-date</w:t>
      </w:r>
      <w:r w:rsidR="00313210">
        <w:rPr>
          <w:rFonts w:asciiTheme="minorHAnsi" w:hAnsiTheme="minorHAnsi" w:cstheme="minorHAnsi"/>
          <w:szCs w:val="20"/>
        </w:rPr>
        <w:t xml:space="preserve"> information</w:t>
      </w:r>
      <w:r w:rsidR="0013488D">
        <w:rPr>
          <w:rFonts w:asciiTheme="minorHAnsi" w:hAnsiTheme="minorHAnsi" w:cstheme="minorHAnsi"/>
          <w:szCs w:val="20"/>
        </w:rPr>
        <w:t xml:space="preserve"> </w:t>
      </w:r>
      <w:r w:rsidR="00370EAB">
        <w:rPr>
          <w:rFonts w:asciiTheme="minorHAnsi" w:hAnsiTheme="minorHAnsi" w:cstheme="minorHAnsi"/>
          <w:szCs w:val="20"/>
        </w:rPr>
        <w:t xml:space="preserve">presented and delivered in different ways, </w:t>
      </w:r>
      <w:r w:rsidR="00673DEE">
        <w:rPr>
          <w:rFonts w:asciiTheme="minorHAnsi" w:hAnsiTheme="minorHAnsi" w:cstheme="minorHAnsi"/>
          <w:szCs w:val="20"/>
        </w:rPr>
        <w:t xml:space="preserve">via an online portal </w:t>
      </w:r>
      <w:r w:rsidR="00682767">
        <w:rPr>
          <w:rFonts w:asciiTheme="minorHAnsi" w:hAnsiTheme="minorHAnsi" w:cstheme="minorHAnsi"/>
          <w:szCs w:val="20"/>
        </w:rPr>
        <w:t>and other platforms</w:t>
      </w:r>
      <w:r w:rsidR="00A71322">
        <w:rPr>
          <w:rFonts w:asciiTheme="minorHAnsi" w:hAnsiTheme="minorHAnsi" w:cstheme="minorHAnsi"/>
          <w:szCs w:val="20"/>
        </w:rPr>
        <w:t>.</w:t>
      </w:r>
      <w:r w:rsidR="00682767">
        <w:rPr>
          <w:rFonts w:asciiTheme="minorHAnsi" w:hAnsiTheme="minorHAnsi" w:cstheme="minorHAnsi"/>
          <w:szCs w:val="20"/>
        </w:rPr>
        <w:t xml:space="preserve"> </w:t>
      </w:r>
      <w:r w:rsidR="00A71322">
        <w:rPr>
          <w:rFonts w:asciiTheme="minorHAnsi" w:hAnsiTheme="minorHAnsi" w:cstheme="minorHAnsi"/>
          <w:szCs w:val="20"/>
        </w:rPr>
        <w:t>T</w:t>
      </w:r>
      <w:r w:rsidR="0013488D">
        <w:rPr>
          <w:rFonts w:asciiTheme="minorHAnsi" w:hAnsiTheme="minorHAnsi" w:cstheme="minorHAnsi"/>
          <w:szCs w:val="20"/>
        </w:rPr>
        <w:t>opics</w:t>
      </w:r>
      <w:r w:rsidR="005007E8">
        <w:rPr>
          <w:rFonts w:asciiTheme="minorHAnsi" w:hAnsiTheme="minorHAnsi" w:cstheme="minorHAnsi"/>
          <w:szCs w:val="20"/>
        </w:rPr>
        <w:t xml:space="preserve"> </w:t>
      </w:r>
      <w:r w:rsidR="00A71322">
        <w:rPr>
          <w:rFonts w:asciiTheme="minorHAnsi" w:hAnsiTheme="minorHAnsi" w:cstheme="minorHAnsi"/>
          <w:szCs w:val="20"/>
        </w:rPr>
        <w:t xml:space="preserve">include </w:t>
      </w:r>
      <w:r w:rsidR="00313210">
        <w:rPr>
          <w:rFonts w:asciiTheme="minorHAnsi" w:hAnsiTheme="minorHAnsi" w:cstheme="minorHAnsi"/>
          <w:szCs w:val="20"/>
        </w:rPr>
        <w:t>pain</w:t>
      </w:r>
      <w:r w:rsidR="0013488D">
        <w:rPr>
          <w:rFonts w:asciiTheme="minorHAnsi" w:hAnsiTheme="minorHAnsi" w:cstheme="minorHAnsi"/>
          <w:szCs w:val="20"/>
        </w:rPr>
        <w:t xml:space="preserve"> management, mobility and work</w:t>
      </w:r>
      <w:r w:rsidR="00370EAB">
        <w:rPr>
          <w:rFonts w:asciiTheme="minorHAnsi" w:hAnsiTheme="minorHAnsi" w:cstheme="minorHAnsi"/>
          <w:szCs w:val="20"/>
        </w:rPr>
        <w:t>ing successfully with a MSK condition</w:t>
      </w:r>
      <w:r w:rsidR="00606262">
        <w:rPr>
          <w:rFonts w:asciiTheme="minorHAnsi" w:hAnsiTheme="minorHAnsi" w:cstheme="minorHAnsi"/>
          <w:szCs w:val="20"/>
        </w:rPr>
        <w:t>.</w:t>
      </w:r>
      <w:r w:rsidR="00313210">
        <w:rPr>
          <w:rFonts w:asciiTheme="minorHAnsi" w:hAnsiTheme="minorHAnsi" w:cstheme="minorHAnsi"/>
          <w:szCs w:val="20"/>
        </w:rPr>
        <w:t xml:space="preserve"> </w:t>
      </w:r>
      <w:r w:rsidR="003D5BF4">
        <w:rPr>
          <w:rFonts w:asciiTheme="minorHAnsi" w:hAnsiTheme="minorHAnsi" w:cstheme="minorHAnsi"/>
          <w:szCs w:val="20"/>
        </w:rPr>
        <w:t xml:space="preserve">Some participants </w:t>
      </w:r>
      <w:r w:rsidR="00E60501">
        <w:rPr>
          <w:rFonts w:asciiTheme="minorHAnsi" w:hAnsiTheme="minorHAnsi" w:cstheme="minorHAnsi"/>
          <w:szCs w:val="20"/>
        </w:rPr>
        <w:t>are</w:t>
      </w:r>
      <w:r w:rsidR="003D5BF4">
        <w:rPr>
          <w:rFonts w:asciiTheme="minorHAnsi" w:hAnsiTheme="minorHAnsi" w:cstheme="minorHAnsi"/>
          <w:szCs w:val="20"/>
        </w:rPr>
        <w:t xml:space="preserve"> randomly selected to </w:t>
      </w:r>
      <w:r w:rsidR="0013488D">
        <w:rPr>
          <w:rFonts w:asciiTheme="minorHAnsi" w:hAnsiTheme="minorHAnsi" w:cstheme="minorHAnsi"/>
          <w:szCs w:val="20"/>
        </w:rPr>
        <w:t xml:space="preserve">receive additional </w:t>
      </w:r>
      <w:r w:rsidR="00370EAB">
        <w:rPr>
          <w:rFonts w:asciiTheme="minorHAnsi" w:hAnsiTheme="minorHAnsi" w:cstheme="minorHAnsi"/>
          <w:szCs w:val="20"/>
        </w:rPr>
        <w:t xml:space="preserve">tailored </w:t>
      </w:r>
      <w:r w:rsidR="0013488D">
        <w:rPr>
          <w:rFonts w:asciiTheme="minorHAnsi" w:hAnsiTheme="minorHAnsi" w:cstheme="minorHAnsi"/>
          <w:szCs w:val="20"/>
        </w:rPr>
        <w:t>supports</w:t>
      </w:r>
      <w:r w:rsidR="00673DEE">
        <w:rPr>
          <w:rFonts w:asciiTheme="minorHAnsi" w:hAnsiTheme="minorHAnsi" w:cstheme="minorHAnsi"/>
          <w:szCs w:val="20"/>
        </w:rPr>
        <w:t xml:space="preserve"> </w:t>
      </w:r>
      <w:r w:rsidR="00370EAB">
        <w:rPr>
          <w:rFonts w:asciiTheme="minorHAnsi" w:hAnsiTheme="minorHAnsi" w:cstheme="minorHAnsi"/>
          <w:szCs w:val="20"/>
        </w:rPr>
        <w:t xml:space="preserve">to test the effectiveness of different interventions. </w:t>
      </w:r>
      <w:r w:rsidR="0081667F">
        <w:rPr>
          <w:rFonts w:asciiTheme="minorHAnsi" w:hAnsiTheme="minorHAnsi" w:cstheme="minorHAnsi"/>
          <w:szCs w:val="20"/>
        </w:rPr>
        <w:t xml:space="preserve">Participants’ feedback </w:t>
      </w:r>
      <w:r w:rsidR="00E60501">
        <w:rPr>
          <w:rFonts w:asciiTheme="minorHAnsi" w:hAnsiTheme="minorHAnsi" w:cstheme="minorHAnsi"/>
          <w:szCs w:val="20"/>
        </w:rPr>
        <w:t>is</w:t>
      </w:r>
      <w:r w:rsidR="0081667F">
        <w:rPr>
          <w:rFonts w:asciiTheme="minorHAnsi" w:hAnsiTheme="minorHAnsi" w:cstheme="minorHAnsi"/>
          <w:szCs w:val="20"/>
        </w:rPr>
        <w:t xml:space="preserve"> used to measure the </w:t>
      </w:r>
      <w:r w:rsidR="000468E8">
        <w:rPr>
          <w:rFonts w:asciiTheme="minorHAnsi" w:hAnsiTheme="minorHAnsi" w:cstheme="minorHAnsi"/>
          <w:szCs w:val="20"/>
        </w:rPr>
        <w:t xml:space="preserve">impact </w:t>
      </w:r>
      <w:r w:rsidR="00325332">
        <w:rPr>
          <w:rFonts w:asciiTheme="minorHAnsi" w:hAnsiTheme="minorHAnsi" w:cstheme="minorHAnsi"/>
          <w:szCs w:val="20"/>
        </w:rPr>
        <w:t xml:space="preserve">of </w:t>
      </w:r>
      <w:r w:rsidR="002C3493">
        <w:rPr>
          <w:rFonts w:asciiTheme="minorHAnsi" w:hAnsiTheme="minorHAnsi" w:cstheme="minorHAnsi"/>
          <w:szCs w:val="20"/>
        </w:rPr>
        <w:t xml:space="preserve">the </w:t>
      </w:r>
      <w:r w:rsidR="00325332">
        <w:rPr>
          <w:rFonts w:asciiTheme="minorHAnsi" w:hAnsiTheme="minorHAnsi" w:cstheme="minorHAnsi"/>
          <w:szCs w:val="20"/>
        </w:rPr>
        <w:t>different interventions, and if necessary</w:t>
      </w:r>
      <w:r w:rsidR="0081667F">
        <w:rPr>
          <w:rFonts w:asciiTheme="minorHAnsi" w:hAnsiTheme="minorHAnsi" w:cstheme="minorHAnsi"/>
          <w:szCs w:val="20"/>
        </w:rPr>
        <w:t xml:space="preserve">, </w:t>
      </w:r>
      <w:r w:rsidR="00B958C5">
        <w:rPr>
          <w:rFonts w:asciiTheme="minorHAnsi" w:hAnsiTheme="minorHAnsi" w:cstheme="minorHAnsi"/>
          <w:szCs w:val="20"/>
        </w:rPr>
        <w:t>make</w:t>
      </w:r>
      <w:r w:rsidR="002C3493">
        <w:rPr>
          <w:rFonts w:asciiTheme="minorHAnsi" w:hAnsiTheme="minorHAnsi" w:cstheme="minorHAnsi"/>
          <w:szCs w:val="20"/>
        </w:rPr>
        <w:t xml:space="preserve"> adjustments</w:t>
      </w:r>
      <w:r w:rsidR="00325332">
        <w:rPr>
          <w:rFonts w:asciiTheme="minorHAnsi" w:hAnsiTheme="minorHAnsi" w:cstheme="minorHAnsi"/>
          <w:szCs w:val="20"/>
        </w:rPr>
        <w:t xml:space="preserve"> to</w:t>
      </w:r>
      <w:r w:rsidR="000468E8">
        <w:rPr>
          <w:rFonts w:asciiTheme="minorHAnsi" w:hAnsiTheme="minorHAnsi" w:cstheme="minorHAnsi"/>
          <w:szCs w:val="20"/>
        </w:rPr>
        <w:t xml:space="preserve"> better </w:t>
      </w:r>
      <w:r w:rsidR="00325332">
        <w:rPr>
          <w:rFonts w:asciiTheme="minorHAnsi" w:hAnsiTheme="minorHAnsi" w:cstheme="minorHAnsi"/>
          <w:szCs w:val="20"/>
        </w:rPr>
        <w:t>support</w:t>
      </w:r>
      <w:r w:rsidR="000468E8">
        <w:rPr>
          <w:rFonts w:asciiTheme="minorHAnsi" w:hAnsiTheme="minorHAnsi" w:cstheme="minorHAnsi"/>
          <w:szCs w:val="20"/>
        </w:rPr>
        <w:t xml:space="preserve"> participants</w:t>
      </w:r>
      <w:r w:rsidR="0081667F">
        <w:rPr>
          <w:rFonts w:asciiTheme="minorHAnsi" w:hAnsiTheme="minorHAnsi" w:cstheme="minorHAnsi"/>
          <w:szCs w:val="20"/>
        </w:rPr>
        <w:t xml:space="preserve"> across </w:t>
      </w:r>
      <w:r w:rsidR="00B958C5">
        <w:rPr>
          <w:rFonts w:asciiTheme="minorHAnsi" w:hAnsiTheme="minorHAnsi" w:cstheme="minorHAnsi"/>
          <w:szCs w:val="20"/>
        </w:rPr>
        <w:t>the</w:t>
      </w:r>
      <w:r w:rsidR="0081667F">
        <w:rPr>
          <w:rFonts w:asciiTheme="minorHAnsi" w:hAnsiTheme="minorHAnsi" w:cstheme="minorHAnsi"/>
          <w:szCs w:val="20"/>
        </w:rPr>
        <w:t xml:space="preserve"> trial</w:t>
      </w:r>
      <w:r w:rsidR="000468E8">
        <w:rPr>
          <w:rFonts w:asciiTheme="minorHAnsi" w:hAnsiTheme="minorHAnsi" w:cstheme="minorHAnsi"/>
          <w:szCs w:val="20"/>
        </w:rPr>
        <w:t xml:space="preserve">. </w:t>
      </w:r>
    </w:p>
    <w:p w14:paraId="71CF7C5A" w14:textId="3EE10668" w:rsidR="001C2557" w:rsidRDefault="008C4B68" w:rsidP="00B60957">
      <w:pPr>
        <w:pStyle w:val="Heading1"/>
        <w:spacing w:before="120"/>
      </w:pPr>
      <w:r w:rsidRPr="001C2557">
        <w:t>What does the evidence tell us?</w:t>
      </w:r>
    </w:p>
    <w:p w14:paraId="7178AB04" w14:textId="61877B83" w:rsidR="00370EAB" w:rsidRDefault="00370EAB" w:rsidP="00ED3B79">
      <w:pPr>
        <w:pStyle w:val="Tablebullet"/>
        <w:numPr>
          <w:ilvl w:val="0"/>
          <w:numId w:val="67"/>
        </w:numPr>
        <w:spacing w:line="240" w:lineRule="auto"/>
      </w:pPr>
      <w:r>
        <w:t xml:space="preserve">Around </w:t>
      </w:r>
      <w:r w:rsidR="004E786C">
        <w:t>one fifth</w:t>
      </w:r>
      <w:r>
        <w:t xml:space="preserve"> of people on the DSP have a primary diagnosis of a MSK condition.</w:t>
      </w:r>
      <w:r w:rsidRPr="005B1346">
        <w:t xml:space="preserve"> </w:t>
      </w:r>
      <w:r>
        <w:t>Without intervention and support, individuals living with MSK conditions are at</w:t>
      </w:r>
      <w:r w:rsidRPr="001B3B2D">
        <w:t xml:space="preserve"> risk of </w:t>
      </w:r>
      <w:r w:rsidR="004051D9">
        <w:t>missing the benefits of work, including social connectedness</w:t>
      </w:r>
      <w:r>
        <w:t>.</w:t>
      </w:r>
      <w:r w:rsidRPr="00EB5DA5">
        <w:t xml:space="preserve"> </w:t>
      </w:r>
    </w:p>
    <w:p w14:paraId="3D45A8FF" w14:textId="3CD51EFC" w:rsidR="00370EAB" w:rsidRDefault="00370EAB" w:rsidP="00ED3B79">
      <w:pPr>
        <w:pStyle w:val="Tablebullet"/>
        <w:numPr>
          <w:ilvl w:val="0"/>
          <w:numId w:val="67"/>
        </w:numPr>
        <w:spacing w:line="240" w:lineRule="auto"/>
      </w:pPr>
      <w:r>
        <w:t xml:space="preserve">Internationally there has been success in using behavioural insights and interventions to reduce dependence on income support and increase workforce participation. </w:t>
      </w:r>
    </w:p>
    <w:p w14:paraId="19CB3E31" w14:textId="46C32A54" w:rsidR="005F4D73" w:rsidRPr="005F4D73" w:rsidRDefault="005F4D73" w:rsidP="00ED3B79">
      <w:pPr>
        <w:pStyle w:val="Tablebullet"/>
        <w:numPr>
          <w:ilvl w:val="0"/>
          <w:numId w:val="67"/>
        </w:numPr>
        <w:spacing w:line="240" w:lineRule="auto"/>
        <w:rPr>
          <w:rFonts w:asciiTheme="minorHAnsi" w:hAnsiTheme="minorHAnsi" w:cstheme="minorHAnsi"/>
          <w:szCs w:val="20"/>
        </w:rPr>
      </w:pPr>
      <w:r w:rsidRPr="005F4D73">
        <w:rPr>
          <w:rFonts w:asciiTheme="minorHAnsi" w:hAnsiTheme="minorHAnsi" w:cstheme="minorHAnsi"/>
          <w:szCs w:val="20"/>
        </w:rPr>
        <w:t xml:space="preserve">If nothing changes, </w:t>
      </w:r>
      <w:r w:rsidR="001614C0" w:rsidRPr="00EC4E26">
        <w:rPr>
          <w:rFonts w:asciiTheme="minorHAnsi" w:hAnsiTheme="minorHAnsi" w:cstheme="minorHAnsi"/>
          <w:szCs w:val="20"/>
        </w:rPr>
        <w:t>85</w:t>
      </w:r>
      <w:r w:rsidRPr="005F4D73">
        <w:rPr>
          <w:rFonts w:asciiTheme="minorHAnsi" w:hAnsiTheme="minorHAnsi" w:cstheme="minorHAnsi"/>
          <w:szCs w:val="20"/>
        </w:rPr>
        <w:t xml:space="preserve"> per cent of this group w</w:t>
      </w:r>
      <w:r w:rsidR="001614C0">
        <w:rPr>
          <w:rFonts w:asciiTheme="minorHAnsi" w:hAnsiTheme="minorHAnsi" w:cstheme="minorHAnsi"/>
          <w:szCs w:val="20"/>
        </w:rPr>
        <w:t xml:space="preserve">ill be receiving income support </w:t>
      </w:r>
      <w:r w:rsidRPr="005F4D73">
        <w:rPr>
          <w:rFonts w:asciiTheme="minorHAnsi" w:hAnsiTheme="minorHAnsi" w:cstheme="minorHAnsi"/>
          <w:szCs w:val="20"/>
        </w:rPr>
        <w:t xml:space="preserve">payments in 10 years, and </w:t>
      </w:r>
      <w:r w:rsidR="001614C0" w:rsidRPr="00EC4E26">
        <w:rPr>
          <w:rFonts w:asciiTheme="minorHAnsi" w:hAnsiTheme="minorHAnsi" w:cstheme="minorHAnsi"/>
          <w:szCs w:val="20"/>
        </w:rPr>
        <w:t>73</w:t>
      </w:r>
      <w:r w:rsidRPr="005F4D73">
        <w:rPr>
          <w:rFonts w:asciiTheme="minorHAnsi" w:hAnsiTheme="minorHAnsi" w:cstheme="minorHAnsi"/>
          <w:szCs w:val="20"/>
        </w:rPr>
        <w:t xml:space="preserve"> per cent will be receiving income support payments in 20 years.</w:t>
      </w:r>
    </w:p>
    <w:p w14:paraId="1C4306D4" w14:textId="54747A52" w:rsidR="00B60957" w:rsidRDefault="00B32EED" w:rsidP="00B60957">
      <w:pPr>
        <w:pStyle w:val="Heading1"/>
        <w:spacing w:before="120"/>
        <w:contextualSpacing w:val="0"/>
      </w:pPr>
      <w:r w:rsidRPr="00C93AB2">
        <w:t xml:space="preserve">How is </w:t>
      </w:r>
      <w:r w:rsidRPr="00B60957">
        <w:t>this</w:t>
      </w:r>
      <w:r w:rsidRPr="00C93AB2">
        <w:t xml:space="preserve"> initiative new and innovative?</w:t>
      </w:r>
    </w:p>
    <w:p w14:paraId="3F415133" w14:textId="77777777" w:rsidR="00435506" w:rsidRDefault="00B60957" w:rsidP="00435506"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79463" wp14:editId="6CE26572">
                <wp:simplePos x="0" y="0"/>
                <wp:positionH relativeFrom="page">
                  <wp:posOffset>219075</wp:posOffset>
                </wp:positionH>
                <wp:positionV relativeFrom="page">
                  <wp:posOffset>8915400</wp:posOffset>
                </wp:positionV>
                <wp:extent cx="7012305" cy="990600"/>
                <wp:effectExtent l="0" t="0" r="171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30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B3B04" w14:textId="77777777" w:rsidR="00776539" w:rsidRDefault="00776539" w:rsidP="00776539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bookmarkStart w:id="1" w:name="_GoBack"/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45FE637F" w14:textId="227DA726" w:rsidR="008C4B68" w:rsidRPr="004051D9" w:rsidRDefault="00776539" w:rsidP="008C4B68">
                            <w:pPr>
                              <w:pStyle w:val="textboxe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794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7.25pt;margin-top:702pt;width:552.1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" fillcolor="white [3201]" strokecolor="#78be20 [3207]" strokeweight=".5pt">
                <v:textbox inset="2mm,0,2mm,0">
                  <w:txbxContent>
                    <w:p w14:paraId="016B3B04" w14:textId="77777777" w:rsidR="00776539" w:rsidRDefault="00776539" w:rsidP="00776539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bookmarkStart w:id="2" w:name="_GoBack"/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45FE637F" w14:textId="227DA726" w:rsidR="008C4B68" w:rsidRPr="004051D9" w:rsidRDefault="00776539" w:rsidP="008C4B68">
                      <w:pPr>
                        <w:pStyle w:val="textboxe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  <w:bookmarkEnd w:id="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0EAB" w:rsidRPr="00370EAB">
        <w:t xml:space="preserve">The project uses behavioural insights approaches to help people manage their chronic health condition as its primary approach. Improving health management and better quality of life should help people re-engage with work, education and the wider community. </w:t>
      </w:r>
    </w:p>
    <w:p w14:paraId="47D4E812" w14:textId="20A36326" w:rsidR="00435506" w:rsidRDefault="00435506" w:rsidP="00435506">
      <w:r>
        <w:rPr>
          <w:noProof/>
        </w:rPr>
        <w:drawing>
          <wp:inline distT="0" distB="0" distL="0" distR="0" wp14:anchorId="7798E2CA" wp14:editId="36F64434">
            <wp:extent cx="28575" cy="28575"/>
            <wp:effectExtent l="0" t="0" r="9525" b="9525"/>
            <wp:docPr id="5" name="Picture 5" descr="Fast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fac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FFA3" w14:textId="13856BD1" w:rsidR="00DA13C8" w:rsidRPr="00657ED6" w:rsidRDefault="00DA13C8" w:rsidP="004051D9"/>
    <w:sectPr w:rsidR="00DA13C8" w:rsidRPr="00657ED6" w:rsidSect="005F4D73">
      <w:headerReference w:type="default" r:id="rId14"/>
      <w:footerReference w:type="default" r:id="rId15"/>
      <w:type w:val="continuous"/>
      <w:pgSz w:w="11906" w:h="16838" w:code="9"/>
      <w:pgMar w:top="0" w:right="720" w:bottom="426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A0E92" w14:textId="77777777" w:rsidR="002736AB" w:rsidRDefault="002736AB">
      <w:r>
        <w:separator/>
      </w:r>
    </w:p>
  </w:endnote>
  <w:endnote w:type="continuationSeparator" w:id="0">
    <w:p w14:paraId="44049F1A" w14:textId="77777777" w:rsidR="002736AB" w:rsidRDefault="0027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EEBF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54B2" w14:textId="2C569C54" w:rsidR="00115D09" w:rsidRDefault="00B60957">
    <w:pPr>
      <w:pStyle w:val="Footer"/>
    </w:pPr>
    <w:r w:rsidRPr="00496410">
      <w:rPr>
        <w:noProof/>
      </w:rPr>
      <w:drawing>
        <wp:anchor distT="0" distB="0" distL="114300" distR="114300" simplePos="0" relativeHeight="251663360" behindDoc="1" locked="0" layoutInCell="1" allowOverlap="1" wp14:anchorId="11B81C48" wp14:editId="27C05EEF">
          <wp:simplePos x="0" y="0"/>
          <wp:positionH relativeFrom="page">
            <wp:posOffset>220345</wp:posOffset>
          </wp:positionH>
          <wp:positionV relativeFrom="paragraph">
            <wp:posOffset>-635</wp:posOffset>
          </wp:positionV>
          <wp:extent cx="7012305" cy="1081405"/>
          <wp:effectExtent l="0" t="0" r="0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" r="4343"/>
                  <a:stretch/>
                </pic:blipFill>
                <pic:spPr bwMode="auto">
                  <a:xfrm>
                    <a:off x="0" y="0"/>
                    <a:ext cx="7012305" cy="1081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A3FB" w14:textId="1230B612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3550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4309" w14:textId="77777777" w:rsidR="002736AB" w:rsidRDefault="002736AB">
      <w:r>
        <w:separator/>
      </w:r>
    </w:p>
  </w:footnote>
  <w:footnote w:type="continuationSeparator" w:id="0">
    <w:p w14:paraId="52ACCCCF" w14:textId="77777777" w:rsidR="002736AB" w:rsidRDefault="0027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6C01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C9C002F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37BC777" wp14:editId="2E9FDD13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CBDC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F0E843" wp14:editId="76336CE8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title="TTL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2781C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1936A510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176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080B6838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AC08AE1" wp14:editId="679C983A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02C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418DA"/>
    <w:multiLevelType w:val="hybridMultilevel"/>
    <w:tmpl w:val="0FD6FDEA"/>
    <w:lvl w:ilvl="0" w:tplc="AFCE0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81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CE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44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AC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E1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4C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6C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82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4828"/>
    <w:multiLevelType w:val="hybridMultilevel"/>
    <w:tmpl w:val="B87E4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62FF5"/>
    <w:multiLevelType w:val="hybridMultilevel"/>
    <w:tmpl w:val="235E3FAC"/>
    <w:lvl w:ilvl="0" w:tplc="FCE47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44E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8E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01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AFF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AD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0A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2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63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B1AED"/>
    <w:multiLevelType w:val="hybridMultilevel"/>
    <w:tmpl w:val="6D887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947A9"/>
    <w:multiLevelType w:val="hybridMultilevel"/>
    <w:tmpl w:val="C0AE89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8A1F2D"/>
    <w:multiLevelType w:val="hybridMultilevel"/>
    <w:tmpl w:val="6142BCE0"/>
    <w:lvl w:ilvl="0" w:tplc="7E5881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09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AC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6A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66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6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CD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A3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C8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2"/>
  </w:num>
  <w:num w:numId="4">
    <w:abstractNumId w:val="14"/>
  </w:num>
  <w:num w:numId="5">
    <w:abstractNumId w:val="18"/>
  </w:num>
  <w:num w:numId="6">
    <w:abstractNumId w:val="63"/>
  </w:num>
  <w:num w:numId="7">
    <w:abstractNumId w:val="49"/>
  </w:num>
  <w:num w:numId="8">
    <w:abstractNumId w:val="54"/>
  </w:num>
  <w:num w:numId="9">
    <w:abstractNumId w:val="8"/>
  </w:num>
  <w:num w:numId="10">
    <w:abstractNumId w:val="61"/>
  </w:num>
  <w:num w:numId="11">
    <w:abstractNumId w:val="19"/>
  </w:num>
  <w:num w:numId="12">
    <w:abstractNumId w:val="46"/>
  </w:num>
  <w:num w:numId="13">
    <w:abstractNumId w:val="56"/>
  </w:num>
  <w:num w:numId="14">
    <w:abstractNumId w:val="39"/>
  </w:num>
  <w:num w:numId="15">
    <w:abstractNumId w:val="3"/>
  </w:num>
  <w:num w:numId="16">
    <w:abstractNumId w:val="15"/>
  </w:num>
  <w:num w:numId="17">
    <w:abstractNumId w:val="60"/>
  </w:num>
  <w:num w:numId="18">
    <w:abstractNumId w:val="53"/>
  </w:num>
  <w:num w:numId="19">
    <w:abstractNumId w:val="16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65"/>
  </w:num>
  <w:num w:numId="25">
    <w:abstractNumId w:val="37"/>
  </w:num>
  <w:num w:numId="26">
    <w:abstractNumId w:val="43"/>
  </w:num>
  <w:num w:numId="27">
    <w:abstractNumId w:val="22"/>
  </w:num>
  <w:num w:numId="28">
    <w:abstractNumId w:val="64"/>
  </w:num>
  <w:num w:numId="29">
    <w:abstractNumId w:val="52"/>
  </w:num>
  <w:num w:numId="30">
    <w:abstractNumId w:val="29"/>
  </w:num>
  <w:num w:numId="31">
    <w:abstractNumId w:val="48"/>
  </w:num>
  <w:num w:numId="32">
    <w:abstractNumId w:val="57"/>
  </w:num>
  <w:num w:numId="33">
    <w:abstractNumId w:val="59"/>
  </w:num>
  <w:num w:numId="34">
    <w:abstractNumId w:val="5"/>
  </w:num>
  <w:num w:numId="35">
    <w:abstractNumId w:val="27"/>
  </w:num>
  <w:num w:numId="36">
    <w:abstractNumId w:val="51"/>
  </w:num>
  <w:num w:numId="37">
    <w:abstractNumId w:val="9"/>
  </w:num>
  <w:num w:numId="38">
    <w:abstractNumId w:val="32"/>
  </w:num>
  <w:num w:numId="39">
    <w:abstractNumId w:val="26"/>
  </w:num>
  <w:num w:numId="40">
    <w:abstractNumId w:val="36"/>
  </w:num>
  <w:num w:numId="41">
    <w:abstractNumId w:val="41"/>
  </w:num>
  <w:num w:numId="42">
    <w:abstractNumId w:val="25"/>
  </w:num>
  <w:num w:numId="43">
    <w:abstractNumId w:val="17"/>
  </w:num>
  <w:num w:numId="44">
    <w:abstractNumId w:val="45"/>
  </w:num>
  <w:num w:numId="45">
    <w:abstractNumId w:val="50"/>
  </w:num>
  <w:num w:numId="46">
    <w:abstractNumId w:val="35"/>
  </w:num>
  <w:num w:numId="47">
    <w:abstractNumId w:val="34"/>
  </w:num>
  <w:num w:numId="48">
    <w:abstractNumId w:val="1"/>
  </w:num>
  <w:num w:numId="49">
    <w:abstractNumId w:val="47"/>
  </w:num>
  <w:num w:numId="50">
    <w:abstractNumId w:val="58"/>
  </w:num>
  <w:num w:numId="51">
    <w:abstractNumId w:val="44"/>
  </w:num>
  <w:num w:numId="52">
    <w:abstractNumId w:val="11"/>
  </w:num>
  <w:num w:numId="53">
    <w:abstractNumId w:val="55"/>
  </w:num>
  <w:num w:numId="54">
    <w:abstractNumId w:val="28"/>
  </w:num>
  <w:num w:numId="55">
    <w:abstractNumId w:val="21"/>
  </w:num>
  <w:num w:numId="56">
    <w:abstractNumId w:val="31"/>
  </w:num>
  <w:num w:numId="57">
    <w:abstractNumId w:val="30"/>
  </w:num>
  <w:num w:numId="58">
    <w:abstractNumId w:val="13"/>
  </w:num>
  <w:num w:numId="59">
    <w:abstractNumId w:val="40"/>
  </w:num>
  <w:num w:numId="60">
    <w:abstractNumId w:val="7"/>
  </w:num>
  <w:num w:numId="61">
    <w:abstractNumId w:val="38"/>
  </w:num>
  <w:num w:numId="62">
    <w:abstractNumId w:val="4"/>
  </w:num>
  <w:num w:numId="63">
    <w:abstractNumId w:val="12"/>
  </w:num>
  <w:num w:numId="64">
    <w:abstractNumId w:val="62"/>
  </w:num>
  <w:num w:numId="65">
    <w:abstractNumId w:val="33"/>
  </w:num>
  <w:num w:numId="66">
    <w:abstractNumId w:val="10"/>
  </w:num>
  <w:num w:numId="67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6AD"/>
    <w:rsid w:val="00020629"/>
    <w:rsid w:val="00025376"/>
    <w:rsid w:val="0002619C"/>
    <w:rsid w:val="00027B26"/>
    <w:rsid w:val="0003104E"/>
    <w:rsid w:val="00031195"/>
    <w:rsid w:val="00032861"/>
    <w:rsid w:val="00035CA1"/>
    <w:rsid w:val="0003679F"/>
    <w:rsid w:val="000435BB"/>
    <w:rsid w:val="00045CCD"/>
    <w:rsid w:val="000468E8"/>
    <w:rsid w:val="00047524"/>
    <w:rsid w:val="00047ACD"/>
    <w:rsid w:val="000505B2"/>
    <w:rsid w:val="00050E5B"/>
    <w:rsid w:val="000547EF"/>
    <w:rsid w:val="00054B89"/>
    <w:rsid w:val="000552C9"/>
    <w:rsid w:val="00064298"/>
    <w:rsid w:val="00067CCB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29"/>
    <w:rsid w:val="00093570"/>
    <w:rsid w:val="00097BFF"/>
    <w:rsid w:val="000A669D"/>
    <w:rsid w:val="000A66A8"/>
    <w:rsid w:val="000C014D"/>
    <w:rsid w:val="000D28BE"/>
    <w:rsid w:val="000D3DC0"/>
    <w:rsid w:val="000D4703"/>
    <w:rsid w:val="000D525B"/>
    <w:rsid w:val="000D64F9"/>
    <w:rsid w:val="000D693C"/>
    <w:rsid w:val="000E12D4"/>
    <w:rsid w:val="000E2CA6"/>
    <w:rsid w:val="00104669"/>
    <w:rsid w:val="00110028"/>
    <w:rsid w:val="00110104"/>
    <w:rsid w:val="00111C64"/>
    <w:rsid w:val="00115D09"/>
    <w:rsid w:val="00116EDF"/>
    <w:rsid w:val="00124B26"/>
    <w:rsid w:val="00130C4E"/>
    <w:rsid w:val="00131B54"/>
    <w:rsid w:val="0013488D"/>
    <w:rsid w:val="001354B7"/>
    <w:rsid w:val="001404FA"/>
    <w:rsid w:val="001413C5"/>
    <w:rsid w:val="00142956"/>
    <w:rsid w:val="00143502"/>
    <w:rsid w:val="001443DF"/>
    <w:rsid w:val="00144494"/>
    <w:rsid w:val="00144868"/>
    <w:rsid w:val="00157709"/>
    <w:rsid w:val="001614C0"/>
    <w:rsid w:val="00167330"/>
    <w:rsid w:val="00167CF4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259B"/>
    <w:rsid w:val="001C6104"/>
    <w:rsid w:val="001D0228"/>
    <w:rsid w:val="001D353D"/>
    <w:rsid w:val="001D4585"/>
    <w:rsid w:val="001D5D54"/>
    <w:rsid w:val="001E41C8"/>
    <w:rsid w:val="001F341E"/>
    <w:rsid w:val="001F3AD7"/>
    <w:rsid w:val="001F4139"/>
    <w:rsid w:val="00201232"/>
    <w:rsid w:val="00207630"/>
    <w:rsid w:val="00213082"/>
    <w:rsid w:val="00214BA3"/>
    <w:rsid w:val="0021714E"/>
    <w:rsid w:val="00222187"/>
    <w:rsid w:val="00222C8D"/>
    <w:rsid w:val="00222E33"/>
    <w:rsid w:val="00225EE0"/>
    <w:rsid w:val="00227B95"/>
    <w:rsid w:val="00234D29"/>
    <w:rsid w:val="0023523A"/>
    <w:rsid w:val="002353DF"/>
    <w:rsid w:val="00235C99"/>
    <w:rsid w:val="00235F71"/>
    <w:rsid w:val="00242CB9"/>
    <w:rsid w:val="0025272A"/>
    <w:rsid w:val="002566B7"/>
    <w:rsid w:val="00261807"/>
    <w:rsid w:val="00263E01"/>
    <w:rsid w:val="002659AC"/>
    <w:rsid w:val="00266985"/>
    <w:rsid w:val="00271922"/>
    <w:rsid w:val="0027204E"/>
    <w:rsid w:val="00273412"/>
    <w:rsid w:val="002736AB"/>
    <w:rsid w:val="00274ACF"/>
    <w:rsid w:val="00274AE3"/>
    <w:rsid w:val="00282CD1"/>
    <w:rsid w:val="00285F1B"/>
    <w:rsid w:val="00286AC5"/>
    <w:rsid w:val="00295831"/>
    <w:rsid w:val="00296F1B"/>
    <w:rsid w:val="002A6DF5"/>
    <w:rsid w:val="002C2FA1"/>
    <w:rsid w:val="002C3493"/>
    <w:rsid w:val="002D00B0"/>
    <w:rsid w:val="002D2E16"/>
    <w:rsid w:val="002E1CA1"/>
    <w:rsid w:val="002E438E"/>
    <w:rsid w:val="002E5722"/>
    <w:rsid w:val="002F19EF"/>
    <w:rsid w:val="002F56D2"/>
    <w:rsid w:val="00302415"/>
    <w:rsid w:val="003102F6"/>
    <w:rsid w:val="0031303C"/>
    <w:rsid w:val="00313210"/>
    <w:rsid w:val="00313304"/>
    <w:rsid w:val="00313C48"/>
    <w:rsid w:val="00315FE6"/>
    <w:rsid w:val="003162AD"/>
    <w:rsid w:val="00321148"/>
    <w:rsid w:val="00321798"/>
    <w:rsid w:val="00321A52"/>
    <w:rsid w:val="00325332"/>
    <w:rsid w:val="00325F44"/>
    <w:rsid w:val="00326976"/>
    <w:rsid w:val="00326FED"/>
    <w:rsid w:val="0032712B"/>
    <w:rsid w:val="003311D7"/>
    <w:rsid w:val="00332B8B"/>
    <w:rsid w:val="00337CF6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0EAB"/>
    <w:rsid w:val="00377173"/>
    <w:rsid w:val="003774DA"/>
    <w:rsid w:val="00392557"/>
    <w:rsid w:val="003945C0"/>
    <w:rsid w:val="003A06C2"/>
    <w:rsid w:val="003B067E"/>
    <w:rsid w:val="003B55C8"/>
    <w:rsid w:val="003B6D2E"/>
    <w:rsid w:val="003C430D"/>
    <w:rsid w:val="003C68D1"/>
    <w:rsid w:val="003C7107"/>
    <w:rsid w:val="003C7404"/>
    <w:rsid w:val="003C7C84"/>
    <w:rsid w:val="003C7DEE"/>
    <w:rsid w:val="003D3C5A"/>
    <w:rsid w:val="003D404A"/>
    <w:rsid w:val="003D4F76"/>
    <w:rsid w:val="003D5360"/>
    <w:rsid w:val="003D5BF4"/>
    <w:rsid w:val="003D65EC"/>
    <w:rsid w:val="003E6FDA"/>
    <w:rsid w:val="003F3072"/>
    <w:rsid w:val="003F5F67"/>
    <w:rsid w:val="003F7DDF"/>
    <w:rsid w:val="00401A2A"/>
    <w:rsid w:val="004051D9"/>
    <w:rsid w:val="004103D7"/>
    <w:rsid w:val="0041170A"/>
    <w:rsid w:val="0041307C"/>
    <w:rsid w:val="004167B4"/>
    <w:rsid w:val="00430D7E"/>
    <w:rsid w:val="00432016"/>
    <w:rsid w:val="00432AB3"/>
    <w:rsid w:val="00433B04"/>
    <w:rsid w:val="00435506"/>
    <w:rsid w:val="00440BD3"/>
    <w:rsid w:val="00446F93"/>
    <w:rsid w:val="00451461"/>
    <w:rsid w:val="00461450"/>
    <w:rsid w:val="004649E2"/>
    <w:rsid w:val="00464E8C"/>
    <w:rsid w:val="00466D36"/>
    <w:rsid w:val="00467185"/>
    <w:rsid w:val="0047048D"/>
    <w:rsid w:val="0047050C"/>
    <w:rsid w:val="004750FD"/>
    <w:rsid w:val="00475504"/>
    <w:rsid w:val="004756D2"/>
    <w:rsid w:val="00480F21"/>
    <w:rsid w:val="00484FED"/>
    <w:rsid w:val="00495AF1"/>
    <w:rsid w:val="00496410"/>
    <w:rsid w:val="004A6B73"/>
    <w:rsid w:val="004C366C"/>
    <w:rsid w:val="004C5384"/>
    <w:rsid w:val="004E786C"/>
    <w:rsid w:val="004F3138"/>
    <w:rsid w:val="004F775C"/>
    <w:rsid w:val="005007E8"/>
    <w:rsid w:val="005015E4"/>
    <w:rsid w:val="0050291D"/>
    <w:rsid w:val="0050697E"/>
    <w:rsid w:val="0052496E"/>
    <w:rsid w:val="00524B3C"/>
    <w:rsid w:val="0052754B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76DDC"/>
    <w:rsid w:val="005822A3"/>
    <w:rsid w:val="0059070B"/>
    <w:rsid w:val="00594445"/>
    <w:rsid w:val="005B1225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D5FED"/>
    <w:rsid w:val="005E1471"/>
    <w:rsid w:val="005E4662"/>
    <w:rsid w:val="005F093F"/>
    <w:rsid w:val="005F214A"/>
    <w:rsid w:val="005F4D73"/>
    <w:rsid w:val="005F6BD6"/>
    <w:rsid w:val="00601C99"/>
    <w:rsid w:val="0060431E"/>
    <w:rsid w:val="00606262"/>
    <w:rsid w:val="00607597"/>
    <w:rsid w:val="006255E4"/>
    <w:rsid w:val="00627728"/>
    <w:rsid w:val="006360F3"/>
    <w:rsid w:val="00636B05"/>
    <w:rsid w:val="00641020"/>
    <w:rsid w:val="006410C1"/>
    <w:rsid w:val="00647F05"/>
    <w:rsid w:val="006530EF"/>
    <w:rsid w:val="00654D06"/>
    <w:rsid w:val="00657ED6"/>
    <w:rsid w:val="00661536"/>
    <w:rsid w:val="006628E7"/>
    <w:rsid w:val="0067233D"/>
    <w:rsid w:val="00673DEE"/>
    <w:rsid w:val="006745AE"/>
    <w:rsid w:val="00675A70"/>
    <w:rsid w:val="00675BEF"/>
    <w:rsid w:val="00676AF3"/>
    <w:rsid w:val="00676D10"/>
    <w:rsid w:val="006775C3"/>
    <w:rsid w:val="00680F71"/>
    <w:rsid w:val="00682767"/>
    <w:rsid w:val="00682A53"/>
    <w:rsid w:val="0069174B"/>
    <w:rsid w:val="0069296D"/>
    <w:rsid w:val="00693FA1"/>
    <w:rsid w:val="006A0B6D"/>
    <w:rsid w:val="006A79B4"/>
    <w:rsid w:val="006B05E3"/>
    <w:rsid w:val="006B09BC"/>
    <w:rsid w:val="006B1E46"/>
    <w:rsid w:val="006B42A0"/>
    <w:rsid w:val="006B4E59"/>
    <w:rsid w:val="006B625D"/>
    <w:rsid w:val="006B6EF5"/>
    <w:rsid w:val="006C3402"/>
    <w:rsid w:val="006C3622"/>
    <w:rsid w:val="006C395C"/>
    <w:rsid w:val="006C45D4"/>
    <w:rsid w:val="006C59FD"/>
    <w:rsid w:val="006E1F3C"/>
    <w:rsid w:val="006E2CB3"/>
    <w:rsid w:val="006E6073"/>
    <w:rsid w:val="006F7300"/>
    <w:rsid w:val="00703C09"/>
    <w:rsid w:val="00712300"/>
    <w:rsid w:val="00713CD6"/>
    <w:rsid w:val="0071489C"/>
    <w:rsid w:val="00720739"/>
    <w:rsid w:val="00721695"/>
    <w:rsid w:val="007242B4"/>
    <w:rsid w:val="00725FB2"/>
    <w:rsid w:val="00730C64"/>
    <w:rsid w:val="007322AF"/>
    <w:rsid w:val="00735416"/>
    <w:rsid w:val="00735477"/>
    <w:rsid w:val="00736DCA"/>
    <w:rsid w:val="00742399"/>
    <w:rsid w:val="0074640C"/>
    <w:rsid w:val="00747F8B"/>
    <w:rsid w:val="0075003D"/>
    <w:rsid w:val="00751B37"/>
    <w:rsid w:val="007529B4"/>
    <w:rsid w:val="00752C05"/>
    <w:rsid w:val="00754D44"/>
    <w:rsid w:val="00766A05"/>
    <w:rsid w:val="00767B7E"/>
    <w:rsid w:val="0077453B"/>
    <w:rsid w:val="007746A9"/>
    <w:rsid w:val="00776539"/>
    <w:rsid w:val="00785465"/>
    <w:rsid w:val="00786D10"/>
    <w:rsid w:val="00787656"/>
    <w:rsid w:val="007904F8"/>
    <w:rsid w:val="007A0AD5"/>
    <w:rsid w:val="007A67EA"/>
    <w:rsid w:val="007B15AF"/>
    <w:rsid w:val="007B7E83"/>
    <w:rsid w:val="007C1631"/>
    <w:rsid w:val="007C2416"/>
    <w:rsid w:val="007C3231"/>
    <w:rsid w:val="007C636F"/>
    <w:rsid w:val="007D0EF8"/>
    <w:rsid w:val="007D39EB"/>
    <w:rsid w:val="007D7832"/>
    <w:rsid w:val="007E5587"/>
    <w:rsid w:val="008131E7"/>
    <w:rsid w:val="00813711"/>
    <w:rsid w:val="00814279"/>
    <w:rsid w:val="0081667F"/>
    <w:rsid w:val="008263C2"/>
    <w:rsid w:val="00830473"/>
    <w:rsid w:val="00833147"/>
    <w:rsid w:val="00835315"/>
    <w:rsid w:val="00835F22"/>
    <w:rsid w:val="00837208"/>
    <w:rsid w:val="008427E6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668A3"/>
    <w:rsid w:val="00871D4F"/>
    <w:rsid w:val="00874FB3"/>
    <w:rsid w:val="00880BE3"/>
    <w:rsid w:val="00882588"/>
    <w:rsid w:val="00895792"/>
    <w:rsid w:val="008A1212"/>
    <w:rsid w:val="008A34AA"/>
    <w:rsid w:val="008A3738"/>
    <w:rsid w:val="008A5FC8"/>
    <w:rsid w:val="008B645B"/>
    <w:rsid w:val="008B67B8"/>
    <w:rsid w:val="008B774D"/>
    <w:rsid w:val="008C123E"/>
    <w:rsid w:val="008C3ED0"/>
    <w:rsid w:val="008C4B68"/>
    <w:rsid w:val="008C5585"/>
    <w:rsid w:val="008C5E94"/>
    <w:rsid w:val="008D0F6E"/>
    <w:rsid w:val="008E6E9D"/>
    <w:rsid w:val="008F3839"/>
    <w:rsid w:val="008F68F7"/>
    <w:rsid w:val="008F6AD9"/>
    <w:rsid w:val="008F7480"/>
    <w:rsid w:val="009037B6"/>
    <w:rsid w:val="00906CBE"/>
    <w:rsid w:val="00906FFA"/>
    <w:rsid w:val="00907807"/>
    <w:rsid w:val="00910384"/>
    <w:rsid w:val="009139C0"/>
    <w:rsid w:val="00915F8E"/>
    <w:rsid w:val="009161C8"/>
    <w:rsid w:val="009164AD"/>
    <w:rsid w:val="00917384"/>
    <w:rsid w:val="00922289"/>
    <w:rsid w:val="00930CA2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52E"/>
    <w:rsid w:val="009900F0"/>
    <w:rsid w:val="00991769"/>
    <w:rsid w:val="009942A9"/>
    <w:rsid w:val="00994E9F"/>
    <w:rsid w:val="00996931"/>
    <w:rsid w:val="009A4CD8"/>
    <w:rsid w:val="009B0305"/>
    <w:rsid w:val="009B3ED1"/>
    <w:rsid w:val="009B5C57"/>
    <w:rsid w:val="009C433C"/>
    <w:rsid w:val="009C49A3"/>
    <w:rsid w:val="009D28B7"/>
    <w:rsid w:val="009D7E1A"/>
    <w:rsid w:val="009E2162"/>
    <w:rsid w:val="009F5F98"/>
    <w:rsid w:val="00A006EB"/>
    <w:rsid w:val="00A03709"/>
    <w:rsid w:val="00A067DD"/>
    <w:rsid w:val="00A06C77"/>
    <w:rsid w:val="00A10147"/>
    <w:rsid w:val="00A11F9C"/>
    <w:rsid w:val="00A12A9A"/>
    <w:rsid w:val="00A13763"/>
    <w:rsid w:val="00A13D26"/>
    <w:rsid w:val="00A146A5"/>
    <w:rsid w:val="00A17411"/>
    <w:rsid w:val="00A2223D"/>
    <w:rsid w:val="00A34A74"/>
    <w:rsid w:val="00A35351"/>
    <w:rsid w:val="00A364F6"/>
    <w:rsid w:val="00A42ADE"/>
    <w:rsid w:val="00A53E35"/>
    <w:rsid w:val="00A5605F"/>
    <w:rsid w:val="00A57D8D"/>
    <w:rsid w:val="00A60693"/>
    <w:rsid w:val="00A67728"/>
    <w:rsid w:val="00A71322"/>
    <w:rsid w:val="00A81A4F"/>
    <w:rsid w:val="00A82E14"/>
    <w:rsid w:val="00A87A95"/>
    <w:rsid w:val="00A901E9"/>
    <w:rsid w:val="00A94CCC"/>
    <w:rsid w:val="00A97137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62F7"/>
    <w:rsid w:val="00AD793A"/>
    <w:rsid w:val="00AE5956"/>
    <w:rsid w:val="00AE619F"/>
    <w:rsid w:val="00AF373A"/>
    <w:rsid w:val="00AF7268"/>
    <w:rsid w:val="00AF7EFE"/>
    <w:rsid w:val="00B03BEE"/>
    <w:rsid w:val="00B0420D"/>
    <w:rsid w:val="00B049AA"/>
    <w:rsid w:val="00B0517E"/>
    <w:rsid w:val="00B056E2"/>
    <w:rsid w:val="00B11314"/>
    <w:rsid w:val="00B1192C"/>
    <w:rsid w:val="00B1217F"/>
    <w:rsid w:val="00B123E7"/>
    <w:rsid w:val="00B138E3"/>
    <w:rsid w:val="00B23267"/>
    <w:rsid w:val="00B24420"/>
    <w:rsid w:val="00B25891"/>
    <w:rsid w:val="00B27149"/>
    <w:rsid w:val="00B32EED"/>
    <w:rsid w:val="00B33D33"/>
    <w:rsid w:val="00B40D26"/>
    <w:rsid w:val="00B4258A"/>
    <w:rsid w:val="00B4451B"/>
    <w:rsid w:val="00B46CEE"/>
    <w:rsid w:val="00B60957"/>
    <w:rsid w:val="00B72D62"/>
    <w:rsid w:val="00B760F3"/>
    <w:rsid w:val="00B836C1"/>
    <w:rsid w:val="00B843C8"/>
    <w:rsid w:val="00B951E2"/>
    <w:rsid w:val="00B958C5"/>
    <w:rsid w:val="00B96F37"/>
    <w:rsid w:val="00BA4027"/>
    <w:rsid w:val="00BA607C"/>
    <w:rsid w:val="00BB3E2A"/>
    <w:rsid w:val="00BC16F5"/>
    <w:rsid w:val="00BC2877"/>
    <w:rsid w:val="00BC287D"/>
    <w:rsid w:val="00BC4A76"/>
    <w:rsid w:val="00BD1212"/>
    <w:rsid w:val="00BD32E5"/>
    <w:rsid w:val="00BD7ADD"/>
    <w:rsid w:val="00BE41C3"/>
    <w:rsid w:val="00BE6767"/>
    <w:rsid w:val="00BE68D7"/>
    <w:rsid w:val="00BF1940"/>
    <w:rsid w:val="00BF7763"/>
    <w:rsid w:val="00C04D5E"/>
    <w:rsid w:val="00C24EA2"/>
    <w:rsid w:val="00C24F70"/>
    <w:rsid w:val="00C30157"/>
    <w:rsid w:val="00C33479"/>
    <w:rsid w:val="00C47BA2"/>
    <w:rsid w:val="00C612DC"/>
    <w:rsid w:val="00C622CB"/>
    <w:rsid w:val="00C628EC"/>
    <w:rsid w:val="00C64D15"/>
    <w:rsid w:val="00C74F74"/>
    <w:rsid w:val="00C7554B"/>
    <w:rsid w:val="00C762E5"/>
    <w:rsid w:val="00C77938"/>
    <w:rsid w:val="00C80705"/>
    <w:rsid w:val="00C83E31"/>
    <w:rsid w:val="00C916A4"/>
    <w:rsid w:val="00C93AB2"/>
    <w:rsid w:val="00CA2A52"/>
    <w:rsid w:val="00CA2B15"/>
    <w:rsid w:val="00CA3A97"/>
    <w:rsid w:val="00CA4C7E"/>
    <w:rsid w:val="00CA6490"/>
    <w:rsid w:val="00CB5744"/>
    <w:rsid w:val="00CB7022"/>
    <w:rsid w:val="00CC1AB6"/>
    <w:rsid w:val="00CC2E8B"/>
    <w:rsid w:val="00CD1937"/>
    <w:rsid w:val="00CE214C"/>
    <w:rsid w:val="00CE2721"/>
    <w:rsid w:val="00CE54FC"/>
    <w:rsid w:val="00CE6858"/>
    <w:rsid w:val="00CF290C"/>
    <w:rsid w:val="00CF34DF"/>
    <w:rsid w:val="00CF4F2D"/>
    <w:rsid w:val="00CF50BE"/>
    <w:rsid w:val="00CF6A52"/>
    <w:rsid w:val="00D02BF8"/>
    <w:rsid w:val="00D03583"/>
    <w:rsid w:val="00D06C7B"/>
    <w:rsid w:val="00D06D2B"/>
    <w:rsid w:val="00D117B4"/>
    <w:rsid w:val="00D1386D"/>
    <w:rsid w:val="00D169F7"/>
    <w:rsid w:val="00D22873"/>
    <w:rsid w:val="00D26D01"/>
    <w:rsid w:val="00D311DC"/>
    <w:rsid w:val="00D31DB2"/>
    <w:rsid w:val="00D326D3"/>
    <w:rsid w:val="00D33C0B"/>
    <w:rsid w:val="00D33DA3"/>
    <w:rsid w:val="00D405D6"/>
    <w:rsid w:val="00D4723B"/>
    <w:rsid w:val="00D55EE8"/>
    <w:rsid w:val="00D5785A"/>
    <w:rsid w:val="00D64C48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2F15"/>
    <w:rsid w:val="00DC5665"/>
    <w:rsid w:val="00DD199A"/>
    <w:rsid w:val="00DD4F44"/>
    <w:rsid w:val="00DD5D8B"/>
    <w:rsid w:val="00DE09C1"/>
    <w:rsid w:val="00DE0F9E"/>
    <w:rsid w:val="00DE5D76"/>
    <w:rsid w:val="00DE7D9A"/>
    <w:rsid w:val="00E04C8D"/>
    <w:rsid w:val="00E128D8"/>
    <w:rsid w:val="00E30D45"/>
    <w:rsid w:val="00E42FE4"/>
    <w:rsid w:val="00E44E31"/>
    <w:rsid w:val="00E46FAA"/>
    <w:rsid w:val="00E53D1B"/>
    <w:rsid w:val="00E54646"/>
    <w:rsid w:val="00E5750B"/>
    <w:rsid w:val="00E60501"/>
    <w:rsid w:val="00E60E2E"/>
    <w:rsid w:val="00E63A24"/>
    <w:rsid w:val="00E67635"/>
    <w:rsid w:val="00E67FA4"/>
    <w:rsid w:val="00E71A2D"/>
    <w:rsid w:val="00E8698A"/>
    <w:rsid w:val="00E87C18"/>
    <w:rsid w:val="00E923F2"/>
    <w:rsid w:val="00E97540"/>
    <w:rsid w:val="00E9784C"/>
    <w:rsid w:val="00EA31CC"/>
    <w:rsid w:val="00EB0220"/>
    <w:rsid w:val="00EB14DF"/>
    <w:rsid w:val="00EB2B64"/>
    <w:rsid w:val="00EB3A07"/>
    <w:rsid w:val="00EB4143"/>
    <w:rsid w:val="00EB4728"/>
    <w:rsid w:val="00EB6844"/>
    <w:rsid w:val="00EC207A"/>
    <w:rsid w:val="00EC3F31"/>
    <w:rsid w:val="00EC4A0F"/>
    <w:rsid w:val="00EC4E26"/>
    <w:rsid w:val="00EC6B12"/>
    <w:rsid w:val="00ED3B79"/>
    <w:rsid w:val="00ED3C91"/>
    <w:rsid w:val="00ED4112"/>
    <w:rsid w:val="00EF0851"/>
    <w:rsid w:val="00EF1347"/>
    <w:rsid w:val="00EF2BEB"/>
    <w:rsid w:val="00F01129"/>
    <w:rsid w:val="00F03D93"/>
    <w:rsid w:val="00F03D9E"/>
    <w:rsid w:val="00F11792"/>
    <w:rsid w:val="00F227BF"/>
    <w:rsid w:val="00F25997"/>
    <w:rsid w:val="00F374B2"/>
    <w:rsid w:val="00F40AFC"/>
    <w:rsid w:val="00F4730E"/>
    <w:rsid w:val="00F47682"/>
    <w:rsid w:val="00F50A92"/>
    <w:rsid w:val="00F53F24"/>
    <w:rsid w:val="00F614F1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0558"/>
    <w:rsid w:val="00FE2A29"/>
    <w:rsid w:val="00FF27E2"/>
    <w:rsid w:val="00FF3801"/>
    <w:rsid w:val="00FF50A9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04A3A2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CA3A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3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3A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3A9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443DF"/>
    <w:pPr>
      <w:spacing w:before="0"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3132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788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155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8928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3E63-AA15-4D22-A66C-12B51B69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917</TotalTime>
  <Pages>1</Pages>
  <Words>338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WHITER, Shaun</cp:lastModifiedBy>
  <cp:revision>68</cp:revision>
  <cp:lastPrinted>2019-07-09T01:34:00Z</cp:lastPrinted>
  <dcterms:created xsi:type="dcterms:W3CDTF">2019-02-12T01:15:00Z</dcterms:created>
  <dcterms:modified xsi:type="dcterms:W3CDTF">2020-01-23T23:02:00Z</dcterms:modified>
</cp:coreProperties>
</file>