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8A2F7A" w14:textId="77777777" w:rsidR="005316BE" w:rsidRDefault="00CF553B" w:rsidP="00537B50">
      <w:pPr>
        <w:spacing w:before="0" w:after="0"/>
        <w:ind w:left="-850"/>
      </w:pPr>
      <w:r>
        <w:rPr>
          <w:noProof/>
        </w:rPr>
        <w:drawing>
          <wp:inline distT="0" distB="0" distL="0" distR="0" wp14:anchorId="54715599" wp14:editId="1AF34DFA">
            <wp:extent cx="7541998" cy="1435412"/>
            <wp:effectExtent l="0" t="0" r="1905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S Portrait Factsheet h orang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1998" cy="1435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4C42CC" w14:textId="220FECEA" w:rsidR="00C30133" w:rsidRDefault="000F0CC4" w:rsidP="00286A74">
      <w:pPr>
        <w:pStyle w:val="Subtitle"/>
        <w:spacing w:before="240"/>
        <w:rPr>
          <w:rFonts w:ascii="Georgia" w:eastAsia="Times New Roman" w:hAnsi="Georgia" w:cs="Arial"/>
          <w:bCs/>
          <w:iCs w:val="0"/>
          <w:color w:val="500778"/>
          <w:spacing w:val="0"/>
          <w:kern w:val="28"/>
          <w:sz w:val="72"/>
          <w:szCs w:val="32"/>
        </w:rPr>
      </w:pPr>
      <w:r>
        <w:rPr>
          <w:rFonts w:ascii="Georgia" w:eastAsia="Times New Roman" w:hAnsi="Georgia" w:cs="Arial"/>
          <w:bCs/>
          <w:iCs w:val="0"/>
          <w:color w:val="500778"/>
          <w:spacing w:val="0"/>
          <w:kern w:val="28"/>
          <w:sz w:val="72"/>
          <w:szCs w:val="32"/>
        </w:rPr>
        <w:t>W</w:t>
      </w:r>
      <w:r w:rsidR="00EF525E">
        <w:rPr>
          <w:rFonts w:ascii="Georgia" w:eastAsia="Times New Roman" w:hAnsi="Georgia" w:cs="Arial"/>
          <w:bCs/>
          <w:iCs w:val="0"/>
          <w:color w:val="500778"/>
          <w:spacing w:val="0"/>
          <w:kern w:val="28"/>
          <w:sz w:val="72"/>
          <w:szCs w:val="32"/>
        </w:rPr>
        <w:t>aiting period for</w:t>
      </w:r>
      <w:r w:rsidR="00C10D3D">
        <w:rPr>
          <w:rFonts w:ascii="Georgia" w:eastAsia="Times New Roman" w:hAnsi="Georgia" w:cs="Arial"/>
          <w:bCs/>
          <w:iCs w:val="0"/>
          <w:color w:val="500778"/>
          <w:spacing w:val="0"/>
          <w:kern w:val="28"/>
          <w:sz w:val="72"/>
          <w:szCs w:val="32"/>
        </w:rPr>
        <w:t xml:space="preserve"> welfare payments</w:t>
      </w:r>
      <w:r w:rsidR="0088709E">
        <w:rPr>
          <w:rFonts w:ascii="Georgia" w:eastAsia="Times New Roman" w:hAnsi="Georgia" w:cs="Arial"/>
          <w:bCs/>
          <w:iCs w:val="0"/>
          <w:color w:val="500778"/>
          <w:spacing w:val="0"/>
          <w:kern w:val="28"/>
          <w:sz w:val="72"/>
          <w:szCs w:val="32"/>
        </w:rPr>
        <w:t xml:space="preserve"> for new migrants</w:t>
      </w:r>
    </w:p>
    <w:p w14:paraId="4102FEA7" w14:textId="318CB963" w:rsidR="000F0CC4" w:rsidRDefault="006210BF" w:rsidP="00286A74">
      <w:pPr>
        <w:tabs>
          <w:tab w:val="left" w:pos="170"/>
        </w:tabs>
        <w:spacing w:after="187"/>
      </w:pPr>
      <w:r>
        <w:t xml:space="preserve">Waiting times for new migrants to </w:t>
      </w:r>
      <w:r w:rsidR="00B54DE7">
        <w:t>access</w:t>
      </w:r>
      <w:r w:rsidR="000F0CC4">
        <w:t xml:space="preserve"> certain </w:t>
      </w:r>
      <w:r w:rsidR="00B54DE7">
        <w:t xml:space="preserve">Australian </w:t>
      </w:r>
      <w:r w:rsidR="000F0CC4">
        <w:t>welfare payments ha</w:t>
      </w:r>
      <w:r w:rsidR="00373337">
        <w:t>ve</w:t>
      </w:r>
      <w:r w:rsidR="000F0CC4">
        <w:t xml:space="preserve"> changed.</w:t>
      </w:r>
    </w:p>
    <w:p w14:paraId="0BBBA8F1" w14:textId="7EB0CA6D" w:rsidR="00B564D0" w:rsidRDefault="001C7D46" w:rsidP="00286A74">
      <w:pPr>
        <w:tabs>
          <w:tab w:val="left" w:pos="170"/>
        </w:tabs>
        <w:spacing w:after="187"/>
      </w:pPr>
      <w:r>
        <w:t>M</w:t>
      </w:r>
      <w:r w:rsidR="005237DB">
        <w:t>ost migrants</w:t>
      </w:r>
      <w:r>
        <w:t xml:space="preserve"> granted permanent residency from 1 January 2019</w:t>
      </w:r>
      <w:r w:rsidR="005237DB">
        <w:t xml:space="preserve"> must wait </w:t>
      </w:r>
      <w:r w:rsidR="00CE5E89">
        <w:t>the relevant</w:t>
      </w:r>
      <w:r>
        <w:t xml:space="preserve"> amount of time</w:t>
      </w:r>
      <w:r w:rsidR="005237DB">
        <w:t xml:space="preserve"> before they can access</w:t>
      </w:r>
      <w:r w:rsidR="00F82C65">
        <w:t xml:space="preserve"> certain</w:t>
      </w:r>
      <w:r w:rsidR="005237DB">
        <w:t xml:space="preserve"> welfare payments</w:t>
      </w:r>
      <w:r w:rsidR="00AC5CF2">
        <w:t xml:space="preserve"> and concession cards</w:t>
      </w:r>
      <w:r w:rsidR="005237DB">
        <w:t>.</w:t>
      </w:r>
    </w:p>
    <w:p w14:paraId="63E19A0B" w14:textId="78ADEC3B" w:rsidR="005237DB" w:rsidRDefault="00B564D0" w:rsidP="00286A74">
      <w:pPr>
        <w:tabs>
          <w:tab w:val="left" w:pos="170"/>
        </w:tabs>
        <w:spacing w:after="187"/>
      </w:pPr>
      <w:r w:rsidRPr="0085338C">
        <w:t xml:space="preserve">Potential migrants </w:t>
      </w:r>
      <w:r>
        <w:t>should</w:t>
      </w:r>
      <w:r w:rsidRPr="0085338C">
        <w:t xml:space="preserve"> </w:t>
      </w:r>
      <w:r>
        <w:t>make sure they have enough money</w:t>
      </w:r>
      <w:r w:rsidR="006018EA">
        <w:t xml:space="preserve"> to support themselves</w:t>
      </w:r>
      <w:r w:rsidRPr="0085338C">
        <w:t xml:space="preserve"> when they </w:t>
      </w:r>
      <w:r w:rsidR="00A93CBB">
        <w:t>come to Australia on a permanent visa</w:t>
      </w:r>
      <w:r w:rsidRPr="0085338C">
        <w:t>.</w:t>
      </w:r>
    </w:p>
    <w:p w14:paraId="154E7EA1" w14:textId="64337A4A" w:rsidR="00F6386B" w:rsidRDefault="00F6386B" w:rsidP="00286A74">
      <w:pPr>
        <w:tabs>
          <w:tab w:val="left" w:pos="170"/>
        </w:tabs>
        <w:spacing w:after="187"/>
      </w:pPr>
      <w:r>
        <w:t>Some migrants may not need to wait before accessing welfare payments</w:t>
      </w:r>
      <w:r w:rsidR="00AC5CF2">
        <w:t xml:space="preserve"> and concession cards</w:t>
      </w:r>
      <w:r>
        <w:t xml:space="preserve">. This includes those on certain </w:t>
      </w:r>
      <w:r w:rsidR="006210BF">
        <w:t xml:space="preserve">types of </w:t>
      </w:r>
      <w:r>
        <w:t>visas and those who have had a substantial change of circumstance.</w:t>
      </w:r>
      <w:bookmarkStart w:id="0" w:name="_Toc391890681"/>
    </w:p>
    <w:p w14:paraId="2084D8F0" w14:textId="5B27C80E" w:rsidR="001109E5" w:rsidRDefault="00AC5CF2" w:rsidP="00286A74">
      <w:pPr>
        <w:tabs>
          <w:tab w:val="left" w:pos="170"/>
        </w:tabs>
        <w:spacing w:after="240"/>
      </w:pPr>
      <w:r>
        <w:t xml:space="preserve">A </w:t>
      </w:r>
      <w:r w:rsidR="00A8642E" w:rsidRPr="0016194F">
        <w:rPr>
          <w:u w:val="single"/>
        </w:rPr>
        <w:t>four</w:t>
      </w:r>
      <w:r w:rsidR="00373337">
        <w:rPr>
          <w:u w:val="single"/>
        </w:rPr>
        <w:t xml:space="preserve"> </w:t>
      </w:r>
      <w:r w:rsidR="007F6E54" w:rsidRPr="0016194F">
        <w:rPr>
          <w:u w:val="single"/>
        </w:rPr>
        <w:t>year</w:t>
      </w:r>
      <w:r>
        <w:t xml:space="preserve"> </w:t>
      </w:r>
      <w:r w:rsidRPr="0016194F">
        <w:t>waiting period applies to</w:t>
      </w:r>
      <w:r w:rsidR="004F572B" w:rsidRPr="00AC5CF2">
        <w:t>:</w:t>
      </w:r>
    </w:p>
    <w:p w14:paraId="3E131DB8" w14:textId="77777777" w:rsidR="006D376D" w:rsidRDefault="006D376D" w:rsidP="0016194F">
      <w:pPr>
        <w:pStyle w:val="ListBullet"/>
        <w:numPr>
          <w:ilvl w:val="0"/>
          <w:numId w:val="0"/>
        </w:numPr>
        <w:spacing w:after="120" w:line="200" w:lineRule="atLeast"/>
        <w:ind w:left="533" w:hanging="360"/>
        <w:sectPr w:rsidR="006D376D" w:rsidSect="00286A7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567" w:right="1134" w:bottom="1134" w:left="851" w:header="0" w:footer="471" w:gutter="0"/>
          <w:cols w:space="708"/>
          <w:titlePg/>
          <w:docGrid w:linePitch="360"/>
        </w:sectPr>
      </w:pPr>
    </w:p>
    <w:p w14:paraId="793D20C5" w14:textId="56A39C8B" w:rsidR="008B2AF4" w:rsidRDefault="008B2AF4" w:rsidP="008B2AF4">
      <w:pPr>
        <w:pStyle w:val="ListBullet"/>
        <w:spacing w:after="120" w:line="200" w:lineRule="atLeast"/>
        <w:ind w:hanging="357"/>
      </w:pPr>
      <w:r>
        <w:t>Newstart</w:t>
      </w:r>
      <w:r w:rsidR="004F572B">
        <w:t xml:space="preserve"> Allowance</w:t>
      </w:r>
    </w:p>
    <w:p w14:paraId="391F2A6A" w14:textId="77777777" w:rsidR="008B2AF4" w:rsidRDefault="008B2AF4" w:rsidP="008B2AF4">
      <w:pPr>
        <w:pStyle w:val="ListBullet"/>
        <w:spacing w:after="120" w:line="200" w:lineRule="atLeast"/>
        <w:ind w:hanging="357"/>
      </w:pPr>
      <w:r>
        <w:t>Youth Allowance</w:t>
      </w:r>
    </w:p>
    <w:p w14:paraId="7BAB004B" w14:textId="77777777" w:rsidR="008B2AF4" w:rsidRDefault="008B2AF4" w:rsidP="008B2AF4">
      <w:pPr>
        <w:pStyle w:val="ListBullet"/>
        <w:spacing w:after="120" w:line="200" w:lineRule="atLeast"/>
        <w:ind w:hanging="357"/>
      </w:pPr>
      <w:r>
        <w:t>Austudy</w:t>
      </w:r>
    </w:p>
    <w:p w14:paraId="6A372AA4" w14:textId="77777777" w:rsidR="008B2AF4" w:rsidRDefault="008B2AF4" w:rsidP="008B2AF4">
      <w:pPr>
        <w:pStyle w:val="ListBullet"/>
        <w:spacing w:after="120" w:line="200" w:lineRule="atLeast"/>
        <w:ind w:hanging="357"/>
      </w:pPr>
      <w:r>
        <w:t>Parenting Payment</w:t>
      </w:r>
    </w:p>
    <w:p w14:paraId="3ED27B99" w14:textId="77777777" w:rsidR="008B2AF4" w:rsidRDefault="008B2AF4" w:rsidP="008B2AF4">
      <w:pPr>
        <w:pStyle w:val="ListBullet"/>
        <w:spacing w:after="120" w:line="200" w:lineRule="atLeast"/>
        <w:ind w:hanging="357"/>
      </w:pPr>
      <w:r>
        <w:t>Mobility Allowance</w:t>
      </w:r>
    </w:p>
    <w:p w14:paraId="4427F9DD" w14:textId="0E4B4BD2" w:rsidR="008B2AF4" w:rsidRDefault="008B2AF4" w:rsidP="008B2AF4">
      <w:pPr>
        <w:pStyle w:val="ListBullet"/>
        <w:spacing w:after="120" w:line="200" w:lineRule="atLeast"/>
        <w:ind w:hanging="357"/>
      </w:pPr>
      <w:r>
        <w:t>Sickness Allowance</w:t>
      </w:r>
    </w:p>
    <w:p w14:paraId="4CA96568" w14:textId="77777777" w:rsidR="008B2AF4" w:rsidRDefault="008B2AF4" w:rsidP="00373337">
      <w:pPr>
        <w:pStyle w:val="ListBullet"/>
        <w:spacing w:after="120" w:line="200" w:lineRule="atLeast"/>
        <w:ind w:left="709" w:hanging="283"/>
      </w:pPr>
      <w:r>
        <w:t>Bereavement Allowance</w:t>
      </w:r>
    </w:p>
    <w:p w14:paraId="19A4239F" w14:textId="77777777" w:rsidR="008B2AF4" w:rsidRDefault="008B2AF4" w:rsidP="00373337">
      <w:pPr>
        <w:pStyle w:val="ListBullet"/>
        <w:spacing w:after="120" w:line="200" w:lineRule="atLeast"/>
        <w:ind w:left="709" w:hanging="283"/>
      </w:pPr>
      <w:r>
        <w:t>Special Benefit</w:t>
      </w:r>
    </w:p>
    <w:p w14:paraId="48F74043" w14:textId="77777777" w:rsidR="008B2AF4" w:rsidRDefault="008B2AF4" w:rsidP="00373337">
      <w:pPr>
        <w:pStyle w:val="ListBullet"/>
        <w:spacing w:after="120" w:line="200" w:lineRule="atLeast"/>
        <w:ind w:left="709" w:hanging="283"/>
      </w:pPr>
      <w:r>
        <w:t>Pensioner Education Supplement</w:t>
      </w:r>
    </w:p>
    <w:p w14:paraId="50691857" w14:textId="2AD846CE" w:rsidR="008B2AF4" w:rsidRDefault="008B2AF4" w:rsidP="00373337">
      <w:pPr>
        <w:pStyle w:val="ListBullet"/>
        <w:spacing w:after="120" w:line="200" w:lineRule="atLeast"/>
        <w:ind w:left="709" w:hanging="283"/>
      </w:pPr>
      <w:r>
        <w:t>Farm Household Allowance</w:t>
      </w:r>
    </w:p>
    <w:p w14:paraId="46211D75" w14:textId="66708906" w:rsidR="00321E0E" w:rsidRDefault="00321E0E" w:rsidP="00373337">
      <w:pPr>
        <w:pStyle w:val="ListBullet"/>
        <w:spacing w:after="120" w:line="200" w:lineRule="atLeast"/>
        <w:ind w:left="709" w:hanging="283"/>
      </w:pPr>
      <w:r>
        <w:t>Low</w:t>
      </w:r>
      <w:r w:rsidR="00487F56">
        <w:t xml:space="preserve"> </w:t>
      </w:r>
      <w:r>
        <w:t>Income Health Care Card</w:t>
      </w:r>
    </w:p>
    <w:p w14:paraId="6CF49044" w14:textId="2032B108" w:rsidR="003C5DD7" w:rsidRDefault="008B2AF4" w:rsidP="00373337">
      <w:pPr>
        <w:pStyle w:val="ListBullet"/>
        <w:spacing w:after="120" w:line="200" w:lineRule="atLeast"/>
        <w:ind w:left="709" w:hanging="283"/>
      </w:pPr>
      <w:r>
        <w:t>Commonwealth Seniors Health Card</w:t>
      </w:r>
      <w:r w:rsidR="006018EA">
        <w:t>.</w:t>
      </w:r>
    </w:p>
    <w:p w14:paraId="5AA49072" w14:textId="77777777" w:rsidR="006D376D" w:rsidRDefault="006D376D" w:rsidP="0016194F">
      <w:pPr>
        <w:pStyle w:val="ListBullet"/>
        <w:numPr>
          <w:ilvl w:val="0"/>
          <w:numId w:val="0"/>
        </w:numPr>
        <w:spacing w:after="120" w:line="200" w:lineRule="atLeast"/>
        <w:ind w:left="533" w:hanging="360"/>
      </w:pPr>
    </w:p>
    <w:p w14:paraId="5B60CAC2" w14:textId="77777777" w:rsidR="006D376D" w:rsidRDefault="006D376D" w:rsidP="0016194F">
      <w:pPr>
        <w:pStyle w:val="ListBullet"/>
        <w:numPr>
          <w:ilvl w:val="0"/>
          <w:numId w:val="0"/>
        </w:numPr>
        <w:spacing w:after="120" w:line="200" w:lineRule="atLeast"/>
        <w:ind w:left="533" w:hanging="360"/>
        <w:sectPr w:rsidR="006D376D" w:rsidSect="007376F0">
          <w:type w:val="continuous"/>
          <w:pgSz w:w="11906" w:h="16838" w:code="9"/>
          <w:pgMar w:top="1112" w:right="851" w:bottom="1134" w:left="851" w:header="0" w:footer="471" w:gutter="0"/>
          <w:cols w:num="2" w:space="710" w:equalWidth="0">
            <w:col w:w="3969" w:space="710"/>
            <w:col w:w="5525"/>
          </w:cols>
          <w:titlePg/>
          <w:docGrid w:linePitch="360"/>
        </w:sectPr>
      </w:pPr>
    </w:p>
    <w:p w14:paraId="475FB0F7" w14:textId="182993A7" w:rsidR="006D376D" w:rsidRDefault="006D376D" w:rsidP="0016194F">
      <w:pPr>
        <w:pStyle w:val="ListBullet"/>
        <w:numPr>
          <w:ilvl w:val="0"/>
          <w:numId w:val="0"/>
        </w:numPr>
        <w:spacing w:before="360" w:after="120" w:line="200" w:lineRule="atLeast"/>
        <w:ind w:left="533" w:hanging="357"/>
      </w:pPr>
      <w:r>
        <w:t xml:space="preserve">A </w:t>
      </w:r>
      <w:r w:rsidRPr="0016194F">
        <w:rPr>
          <w:u w:val="single"/>
        </w:rPr>
        <w:t>two year</w:t>
      </w:r>
      <w:r>
        <w:t xml:space="preserve"> waiting period </w:t>
      </w:r>
      <w:r w:rsidR="00B54DE7">
        <w:t>applies</w:t>
      </w:r>
      <w:r>
        <w:t xml:space="preserve"> to:</w:t>
      </w:r>
    </w:p>
    <w:p w14:paraId="3D14D9B5" w14:textId="77777777" w:rsidR="006D376D" w:rsidRDefault="006D376D" w:rsidP="006D376D">
      <w:pPr>
        <w:pStyle w:val="ListBullet"/>
        <w:spacing w:after="120" w:line="200" w:lineRule="atLeast"/>
        <w:ind w:hanging="357"/>
      </w:pPr>
      <w:r>
        <w:t xml:space="preserve">Parental Leave Pay </w:t>
      </w:r>
    </w:p>
    <w:p w14:paraId="63F0D6C2" w14:textId="77777777" w:rsidR="006D376D" w:rsidRDefault="006D376D" w:rsidP="006D376D">
      <w:pPr>
        <w:pStyle w:val="ListBullet"/>
        <w:spacing w:after="120" w:line="200" w:lineRule="atLeast"/>
        <w:ind w:hanging="357"/>
      </w:pPr>
      <w:r>
        <w:t>Dad and Partner Pay</w:t>
      </w:r>
    </w:p>
    <w:p w14:paraId="296BC0CC" w14:textId="11EE1D19" w:rsidR="006D376D" w:rsidRDefault="00B54DE7" w:rsidP="006D376D">
      <w:pPr>
        <w:pStyle w:val="ListBullet"/>
        <w:spacing w:after="120" w:line="200" w:lineRule="atLeast"/>
        <w:ind w:hanging="357"/>
      </w:pPr>
      <w:r>
        <w:t>Carer Payment</w:t>
      </w:r>
      <w:r w:rsidR="005C6111">
        <w:t>.</w:t>
      </w:r>
    </w:p>
    <w:p w14:paraId="3A0E2AAC" w14:textId="62EBC72C" w:rsidR="006D376D" w:rsidRDefault="006D376D" w:rsidP="00373337">
      <w:pPr>
        <w:pStyle w:val="ListBullet"/>
        <w:numPr>
          <w:ilvl w:val="0"/>
          <w:numId w:val="0"/>
        </w:numPr>
        <w:tabs>
          <w:tab w:val="clear" w:pos="170"/>
          <w:tab w:val="left" w:pos="176"/>
        </w:tabs>
        <w:spacing w:before="360" w:after="120" w:line="200" w:lineRule="atLeast"/>
        <w:ind w:left="142" w:hanging="284"/>
      </w:pPr>
      <w:r>
        <w:t xml:space="preserve">A </w:t>
      </w:r>
      <w:r w:rsidRPr="0016194F">
        <w:rPr>
          <w:u w:val="single"/>
        </w:rPr>
        <w:t>one year</w:t>
      </w:r>
      <w:r>
        <w:t xml:space="preserve"> waiting period </w:t>
      </w:r>
      <w:r w:rsidR="00B54DE7">
        <w:t>applies</w:t>
      </w:r>
      <w:r>
        <w:t xml:space="preserve"> to:</w:t>
      </w:r>
    </w:p>
    <w:p w14:paraId="4C87D403" w14:textId="77777777" w:rsidR="006D376D" w:rsidRDefault="006D376D" w:rsidP="00373337">
      <w:pPr>
        <w:pStyle w:val="ListBullet"/>
        <w:tabs>
          <w:tab w:val="clear" w:pos="170"/>
          <w:tab w:val="left" w:pos="176"/>
        </w:tabs>
        <w:spacing w:after="120" w:line="200" w:lineRule="atLeast"/>
        <w:ind w:left="142" w:hanging="284"/>
      </w:pPr>
      <w:r>
        <w:t>Carer Allowance</w:t>
      </w:r>
    </w:p>
    <w:p w14:paraId="13E46337" w14:textId="372C5389" w:rsidR="006D376D" w:rsidRDefault="006D376D" w:rsidP="00373337">
      <w:pPr>
        <w:pStyle w:val="ListBullet"/>
        <w:tabs>
          <w:tab w:val="clear" w:pos="170"/>
          <w:tab w:val="left" w:pos="176"/>
        </w:tabs>
        <w:spacing w:after="120" w:line="200" w:lineRule="atLeast"/>
        <w:ind w:left="142" w:hanging="284"/>
        <w:sectPr w:rsidR="006D376D" w:rsidSect="00C84740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continuous"/>
          <w:pgSz w:w="11906" w:h="16838" w:code="9"/>
          <w:pgMar w:top="1112" w:right="851" w:bottom="1134" w:left="851" w:header="0" w:footer="471" w:gutter="0"/>
          <w:cols w:num="2" w:space="282"/>
          <w:titlePg/>
          <w:docGrid w:linePitch="360"/>
        </w:sectPr>
      </w:pPr>
      <w:r>
        <w:t>Family Tax Benefit Part A</w:t>
      </w:r>
      <w:r w:rsidR="005C6111">
        <w:t>.</w:t>
      </w:r>
    </w:p>
    <w:p w14:paraId="6BCEDCD3" w14:textId="53BE419E" w:rsidR="008B7C2A" w:rsidRDefault="008B7C2A" w:rsidP="00A846E8">
      <w:pPr>
        <w:pStyle w:val="ListBullet"/>
        <w:numPr>
          <w:ilvl w:val="0"/>
          <w:numId w:val="0"/>
        </w:numPr>
        <w:spacing w:before="360" w:after="240"/>
      </w:pPr>
      <w:r>
        <w:t xml:space="preserve">There </w:t>
      </w:r>
      <w:r w:rsidR="00B54DE7">
        <w:t>is</w:t>
      </w:r>
      <w:r>
        <w:t xml:space="preserve"> no waiting period for Family Tax Benefit Part B. This means</w:t>
      </w:r>
      <w:r w:rsidR="006018EA">
        <w:t xml:space="preserve"> that new permanent migrant</w:t>
      </w:r>
      <w:r>
        <w:t xml:space="preserve"> families where only one person earns an income, including single parent families, </w:t>
      </w:r>
      <w:r w:rsidR="00B54DE7">
        <w:t>can</w:t>
      </w:r>
      <w:r>
        <w:t xml:space="preserve"> access this support</w:t>
      </w:r>
      <w:r w:rsidR="00B54DE7">
        <w:t xml:space="preserve"> immediately if they are eligible</w:t>
      </w:r>
      <w:r>
        <w:t>.</w:t>
      </w:r>
    </w:p>
    <w:p w14:paraId="328F01FB" w14:textId="171CF000" w:rsidR="005C6111" w:rsidRDefault="005C6111" w:rsidP="00286A74">
      <w:pPr>
        <w:pStyle w:val="Heading1"/>
      </w:pPr>
      <w:r>
        <w:lastRenderedPageBreak/>
        <w:t>Who is affected?</w:t>
      </w:r>
    </w:p>
    <w:p w14:paraId="277A60AE" w14:textId="0795D24E" w:rsidR="005C6111" w:rsidRDefault="005C6111" w:rsidP="00286A74">
      <w:pPr>
        <w:pStyle w:val="ListBullet"/>
        <w:numPr>
          <w:ilvl w:val="0"/>
          <w:numId w:val="0"/>
        </w:numPr>
        <w:tabs>
          <w:tab w:val="clear" w:pos="170"/>
        </w:tabs>
        <w:spacing w:after="187"/>
      </w:pPr>
      <w:r>
        <w:t>The new rules apply to skilled and family m</w:t>
      </w:r>
      <w:r w:rsidR="00F81200">
        <w:t>igrants</w:t>
      </w:r>
      <w:r w:rsidR="00B564D0">
        <w:t xml:space="preserve"> </w:t>
      </w:r>
      <w:r w:rsidR="00F81200">
        <w:t xml:space="preserve">granted </w:t>
      </w:r>
      <w:r w:rsidR="008B7C2A">
        <w:t>a permanent visa</w:t>
      </w:r>
      <w:r w:rsidR="00F81200">
        <w:t xml:space="preserve"> </w:t>
      </w:r>
      <w:r>
        <w:t xml:space="preserve">on or after </w:t>
      </w:r>
      <w:r w:rsidR="005B7C9B" w:rsidRPr="0016194F">
        <w:t>1</w:t>
      </w:r>
      <w:r w:rsidR="001C7D46">
        <w:t> </w:t>
      </w:r>
      <w:r w:rsidR="005B7C9B" w:rsidRPr="0016194F">
        <w:t>January 2019</w:t>
      </w:r>
      <w:r>
        <w:t xml:space="preserve">. </w:t>
      </w:r>
    </w:p>
    <w:p w14:paraId="383C16F3" w14:textId="79A86D02" w:rsidR="005C6111" w:rsidRPr="00EF36CE" w:rsidRDefault="005C6111" w:rsidP="00286A74">
      <w:pPr>
        <w:spacing w:after="187" w:line="276" w:lineRule="auto"/>
        <w:rPr>
          <w:rFonts w:cs="Arial"/>
        </w:rPr>
      </w:pPr>
      <w:r>
        <w:rPr>
          <w:rFonts w:cs="Arial"/>
        </w:rPr>
        <w:t>Migrants who have a baby born between 1 January 2019 and 30 June 2019 can still access Parental Leave Pay and Dad and Partner Pay for that baby</w:t>
      </w:r>
      <w:r w:rsidR="006018EA">
        <w:rPr>
          <w:rFonts w:cs="Arial"/>
        </w:rPr>
        <w:t>, subject to meeting eligibility requirements for the payment.</w:t>
      </w:r>
    </w:p>
    <w:p w14:paraId="37DFD0B4" w14:textId="00FF9EE2" w:rsidR="008B7C2A" w:rsidRDefault="005C6111" w:rsidP="00286A74">
      <w:pPr>
        <w:pStyle w:val="ListBullet"/>
        <w:numPr>
          <w:ilvl w:val="0"/>
          <w:numId w:val="0"/>
        </w:numPr>
        <w:tabs>
          <w:tab w:val="clear" w:pos="170"/>
        </w:tabs>
        <w:spacing w:after="187"/>
      </w:pPr>
      <w:r>
        <w:t>Those granted a permanent visa before 1 January 2019</w:t>
      </w:r>
      <w:r w:rsidR="00F81200" w:rsidRPr="00F6386B">
        <w:t xml:space="preserve"> </w:t>
      </w:r>
      <w:r w:rsidR="00B54DE7">
        <w:t>are</w:t>
      </w:r>
      <w:r w:rsidR="001E2A20" w:rsidRPr="00F6386B">
        <w:t xml:space="preserve"> subject to </w:t>
      </w:r>
      <w:r w:rsidR="00AC5CF2">
        <w:t xml:space="preserve">the </w:t>
      </w:r>
      <w:r w:rsidR="006018EA">
        <w:t xml:space="preserve">old </w:t>
      </w:r>
      <w:r w:rsidR="001C7D46">
        <w:t>rules</w:t>
      </w:r>
      <w:r w:rsidR="00B564D0" w:rsidRPr="00F6386B">
        <w:t>. They</w:t>
      </w:r>
      <w:r w:rsidR="001543BB">
        <w:t> </w:t>
      </w:r>
      <w:r w:rsidR="00B564D0" w:rsidRPr="00F6386B">
        <w:t xml:space="preserve">can </w:t>
      </w:r>
      <w:r w:rsidR="00F81200" w:rsidRPr="00F6386B">
        <w:t xml:space="preserve">access </w:t>
      </w:r>
      <w:r w:rsidR="00F81200">
        <w:t>Family Tax Benefit</w:t>
      </w:r>
      <w:r w:rsidR="00AC0E5C">
        <w:t xml:space="preserve"> Part A</w:t>
      </w:r>
      <w:r w:rsidR="00F81200">
        <w:t>, Parental Leave Pay, Dad and Partner Pay and Carer Allowance immediately</w:t>
      </w:r>
      <w:r w:rsidR="00AC5CF2">
        <w:t>,</w:t>
      </w:r>
      <w:r w:rsidR="00F81200">
        <w:t xml:space="preserve"> if </w:t>
      </w:r>
      <w:r w:rsidR="00602A08">
        <w:t xml:space="preserve">they are </w:t>
      </w:r>
      <w:r w:rsidR="00F81200">
        <w:t>eligible</w:t>
      </w:r>
      <w:r w:rsidR="00B564D0">
        <w:t xml:space="preserve">. They </w:t>
      </w:r>
      <w:r w:rsidR="00F81200">
        <w:t>will</w:t>
      </w:r>
      <w:r w:rsidR="00B564D0">
        <w:t xml:space="preserve"> </w:t>
      </w:r>
      <w:r w:rsidR="00F81200">
        <w:t>have to wait two years for most other payments.</w:t>
      </w:r>
    </w:p>
    <w:p w14:paraId="0AFA54E2" w14:textId="1CAF2708" w:rsidR="00B54DE7" w:rsidRPr="001C7D46" w:rsidRDefault="00B54DE7" w:rsidP="00286A74">
      <w:pPr>
        <w:pStyle w:val="ListBullet"/>
        <w:numPr>
          <w:ilvl w:val="0"/>
          <w:numId w:val="0"/>
        </w:numPr>
        <w:tabs>
          <w:tab w:val="clear" w:pos="170"/>
        </w:tabs>
        <w:spacing w:after="187"/>
      </w:pPr>
      <w:r>
        <w:t xml:space="preserve">In addition, </w:t>
      </w:r>
      <w:r w:rsidR="005C6111">
        <w:t>people on certain</w:t>
      </w:r>
      <w:r w:rsidRPr="001C7D46">
        <w:t xml:space="preserve"> visa types are also subject to the old rules</w:t>
      </w:r>
      <w:r w:rsidR="001C7D46">
        <w:t>,</w:t>
      </w:r>
      <w:r w:rsidRPr="001C7D46">
        <w:t xml:space="preserve"> even if the visa is granted </w:t>
      </w:r>
      <w:r w:rsidR="001C7D46">
        <w:t>from</w:t>
      </w:r>
      <w:r w:rsidRPr="001C7D46">
        <w:t xml:space="preserve"> 1 January 2019. </w:t>
      </w:r>
      <w:r w:rsidR="006018EA">
        <w:t>Depending on their visa type, t</w:t>
      </w:r>
      <w:r w:rsidRPr="001C7D46">
        <w:t>hese visa holders</w:t>
      </w:r>
      <w:r w:rsidRPr="006210BF">
        <w:t xml:space="preserve"> can access </w:t>
      </w:r>
      <w:r>
        <w:t xml:space="preserve">Family Tax Benefit Part A, Parental Leave Pay, Dad and Partner Pay and Carer Allowance immediately if they are eligible </w:t>
      </w:r>
      <w:r w:rsidR="000B0054">
        <w:t xml:space="preserve">but </w:t>
      </w:r>
      <w:r w:rsidR="006018EA">
        <w:t>will</w:t>
      </w:r>
      <w:r>
        <w:t xml:space="preserve"> have to wait two years for certain other payments</w:t>
      </w:r>
      <w:r w:rsidRPr="001C7D46">
        <w:t>. These visas include:</w:t>
      </w:r>
    </w:p>
    <w:p w14:paraId="40972743" w14:textId="77777777" w:rsidR="00B54DE7" w:rsidRDefault="00B54DE7" w:rsidP="00B54DE7">
      <w:pPr>
        <w:pStyle w:val="ListParagraph"/>
        <w:numPr>
          <w:ilvl w:val="0"/>
          <w:numId w:val="64"/>
        </w:numPr>
        <w:spacing w:before="0" w:after="200" w:line="276" w:lineRule="auto"/>
        <w:rPr>
          <w:rFonts w:cs="Arial"/>
        </w:rPr>
      </w:pPr>
      <w:r>
        <w:rPr>
          <w:rFonts w:cs="Arial"/>
        </w:rPr>
        <w:t>New Zealand citizens on a Special Category Visa (subclass 444)</w:t>
      </w:r>
    </w:p>
    <w:p w14:paraId="01CA01EC" w14:textId="77777777" w:rsidR="00B54DE7" w:rsidRDefault="00B54DE7" w:rsidP="00B54DE7">
      <w:pPr>
        <w:pStyle w:val="ListParagraph"/>
        <w:numPr>
          <w:ilvl w:val="0"/>
          <w:numId w:val="64"/>
        </w:numPr>
        <w:spacing w:before="0" w:after="200" w:line="276" w:lineRule="auto"/>
        <w:rPr>
          <w:rFonts w:cs="Arial"/>
        </w:rPr>
      </w:pPr>
      <w:r>
        <w:rPr>
          <w:rFonts w:cs="Arial"/>
        </w:rPr>
        <w:t>Orphan Relative visas (subclasses 117 and 837)</w:t>
      </w:r>
    </w:p>
    <w:p w14:paraId="77B1DF8B" w14:textId="79173C75" w:rsidR="00B54DE7" w:rsidRDefault="00B54DE7" w:rsidP="0016194F">
      <w:pPr>
        <w:pStyle w:val="ListParagraph"/>
        <w:numPr>
          <w:ilvl w:val="0"/>
          <w:numId w:val="64"/>
        </w:numPr>
        <w:spacing w:before="0" w:after="200" w:line="276" w:lineRule="auto"/>
        <w:rPr>
          <w:rFonts w:cs="Arial"/>
        </w:rPr>
      </w:pPr>
      <w:r w:rsidRPr="00F82C65">
        <w:rPr>
          <w:rFonts w:cs="Arial"/>
        </w:rPr>
        <w:t>Remaining Relative visas (subclasses 115 and 835)</w:t>
      </w:r>
      <w:r w:rsidR="0010441E">
        <w:rPr>
          <w:rFonts w:cs="Arial"/>
        </w:rPr>
        <w:t>.</w:t>
      </w:r>
    </w:p>
    <w:p w14:paraId="632FEAB3" w14:textId="16F2E154" w:rsidR="003C6C19" w:rsidRDefault="003C6C19" w:rsidP="007B48EF">
      <w:pPr>
        <w:pStyle w:val="Heading1"/>
      </w:pPr>
      <w:r>
        <w:t xml:space="preserve">Exemptions </w:t>
      </w:r>
      <w:r w:rsidR="00895FB2" w:rsidRPr="008753BB">
        <w:t>from</w:t>
      </w:r>
      <w:r w:rsidR="00895FB2">
        <w:t xml:space="preserve"> </w:t>
      </w:r>
      <w:r>
        <w:t>the waiting period</w:t>
      </w:r>
    </w:p>
    <w:p w14:paraId="404BBCA7" w14:textId="06792A0A" w:rsidR="003C6C19" w:rsidRDefault="008753BB" w:rsidP="00286A74">
      <w:pPr>
        <w:keepNext/>
        <w:spacing w:after="187"/>
      </w:pPr>
      <w:r>
        <w:t>Some</w:t>
      </w:r>
      <w:r w:rsidR="00F81200">
        <w:t xml:space="preserve"> migrants</w:t>
      </w:r>
      <w:r w:rsidR="0081125F">
        <w:t xml:space="preserve"> do not need to wait</w:t>
      </w:r>
      <w:r w:rsidR="00F82C65">
        <w:t xml:space="preserve"> </w:t>
      </w:r>
      <w:r w:rsidR="0081125F">
        <w:t>before accessing</w:t>
      </w:r>
      <w:r w:rsidR="006018EA">
        <w:t xml:space="preserve"> some or all</w:t>
      </w:r>
      <w:r w:rsidR="0081125F">
        <w:t xml:space="preserve"> payments</w:t>
      </w:r>
      <w:r w:rsidR="006018EA">
        <w:t xml:space="preserve"> where eligible</w:t>
      </w:r>
      <w:r w:rsidR="005C6111">
        <w:t xml:space="preserve"> or </w:t>
      </w:r>
      <w:r w:rsidR="006018EA">
        <w:t xml:space="preserve">they </w:t>
      </w:r>
      <w:r w:rsidR="005C6111">
        <w:t>can have their waiting period shortened</w:t>
      </w:r>
      <w:r>
        <w:t>. This is called an exemption.</w:t>
      </w:r>
    </w:p>
    <w:p w14:paraId="34913486" w14:textId="3FB147CE" w:rsidR="003C6C19" w:rsidRDefault="003C6C19" w:rsidP="00286A74">
      <w:pPr>
        <w:spacing w:after="187"/>
      </w:pPr>
      <w:r>
        <w:t>Humanitarian e</w:t>
      </w:r>
      <w:r w:rsidR="00EF1E05">
        <w:t xml:space="preserve">ntrants and their families </w:t>
      </w:r>
      <w:r w:rsidR="00265F01">
        <w:t xml:space="preserve">have </w:t>
      </w:r>
      <w:r w:rsidR="008B7C2A">
        <w:t xml:space="preserve">an </w:t>
      </w:r>
      <w:r>
        <w:t>exempt</w:t>
      </w:r>
      <w:r w:rsidR="008B7C2A">
        <w:t>ion</w:t>
      </w:r>
      <w:r>
        <w:t xml:space="preserve"> from </w:t>
      </w:r>
      <w:r w:rsidR="001859D2">
        <w:t xml:space="preserve">the </w:t>
      </w:r>
      <w:r w:rsidR="0081125F">
        <w:t>waiting period</w:t>
      </w:r>
      <w:r w:rsidR="0044267F">
        <w:t>s</w:t>
      </w:r>
      <w:r>
        <w:t xml:space="preserve"> for all payments.</w:t>
      </w:r>
    </w:p>
    <w:p w14:paraId="2018BB3F" w14:textId="4122622C" w:rsidR="003C6C19" w:rsidRPr="00CF369D" w:rsidRDefault="003C6C19" w:rsidP="00286A74">
      <w:pPr>
        <w:spacing w:after="187"/>
        <w:rPr>
          <w:spacing w:val="0"/>
        </w:rPr>
      </w:pPr>
      <w:r w:rsidRPr="00CF369D">
        <w:rPr>
          <w:spacing w:val="0"/>
        </w:rPr>
        <w:t xml:space="preserve">Migrants who become a lone parent after </w:t>
      </w:r>
      <w:r w:rsidR="008B7C2A" w:rsidRPr="00CF369D">
        <w:rPr>
          <w:spacing w:val="0"/>
        </w:rPr>
        <w:t>being granted a permanent visa</w:t>
      </w:r>
      <w:r w:rsidRPr="00CF369D">
        <w:rPr>
          <w:spacing w:val="0"/>
        </w:rPr>
        <w:t xml:space="preserve"> </w:t>
      </w:r>
      <w:r w:rsidR="00FE7DEB" w:rsidRPr="00CF369D">
        <w:rPr>
          <w:spacing w:val="0"/>
        </w:rPr>
        <w:t xml:space="preserve">may </w:t>
      </w:r>
      <w:r w:rsidR="004D3301" w:rsidRPr="00CF369D">
        <w:rPr>
          <w:spacing w:val="0"/>
        </w:rPr>
        <w:t xml:space="preserve">be able to </w:t>
      </w:r>
      <w:r w:rsidR="00F82C65" w:rsidRPr="00CF369D">
        <w:rPr>
          <w:spacing w:val="0"/>
        </w:rPr>
        <w:t xml:space="preserve">get an exemption </w:t>
      </w:r>
      <w:r w:rsidR="005C6111" w:rsidRPr="00CF369D">
        <w:rPr>
          <w:spacing w:val="0"/>
        </w:rPr>
        <w:t>for</w:t>
      </w:r>
      <w:r w:rsidR="00BD771F" w:rsidRPr="00CF369D">
        <w:rPr>
          <w:spacing w:val="0"/>
        </w:rPr>
        <w:t xml:space="preserve"> payments such as</w:t>
      </w:r>
      <w:r w:rsidRPr="00CF369D">
        <w:rPr>
          <w:spacing w:val="0"/>
        </w:rPr>
        <w:t xml:space="preserve"> Parenting Payment </w:t>
      </w:r>
      <w:r w:rsidR="00553BD4" w:rsidRPr="00CF369D">
        <w:rPr>
          <w:spacing w:val="0"/>
        </w:rPr>
        <w:t xml:space="preserve">or </w:t>
      </w:r>
      <w:r w:rsidRPr="00CF369D">
        <w:rPr>
          <w:spacing w:val="0"/>
        </w:rPr>
        <w:t>Newstart Allowance</w:t>
      </w:r>
      <w:r w:rsidR="008753BB" w:rsidRPr="00CF369D">
        <w:rPr>
          <w:spacing w:val="0"/>
        </w:rPr>
        <w:t>.</w:t>
      </w:r>
      <w:r w:rsidRPr="00CF369D">
        <w:rPr>
          <w:spacing w:val="0"/>
        </w:rPr>
        <w:t xml:space="preserve"> Other migrants who experience a substantial change of circumstances during their waiting period, and are in financial hardship</w:t>
      </w:r>
      <w:r w:rsidR="00265F01" w:rsidRPr="00CF369D">
        <w:rPr>
          <w:spacing w:val="0"/>
        </w:rPr>
        <w:t>, may be able to get an ex</w:t>
      </w:r>
      <w:bookmarkStart w:id="1" w:name="_GoBack"/>
      <w:bookmarkEnd w:id="1"/>
      <w:r w:rsidR="00265F01" w:rsidRPr="00CF369D">
        <w:rPr>
          <w:spacing w:val="0"/>
        </w:rPr>
        <w:t>emption for</w:t>
      </w:r>
      <w:r w:rsidRPr="00CF369D">
        <w:rPr>
          <w:spacing w:val="0"/>
        </w:rPr>
        <w:t xml:space="preserve"> Special Benefit</w:t>
      </w:r>
      <w:r w:rsidR="004D292C" w:rsidRPr="00CF369D">
        <w:rPr>
          <w:spacing w:val="0"/>
        </w:rPr>
        <w:t>. People granted one of these exemptions can access</w:t>
      </w:r>
      <w:r w:rsidRPr="00CF369D">
        <w:rPr>
          <w:spacing w:val="0"/>
        </w:rPr>
        <w:t xml:space="preserve"> Family Tax Benefit</w:t>
      </w:r>
      <w:r w:rsidR="00F6386B" w:rsidRPr="00CF369D">
        <w:rPr>
          <w:spacing w:val="0"/>
        </w:rPr>
        <w:t xml:space="preserve"> </w:t>
      </w:r>
      <w:r w:rsidRPr="00CF369D">
        <w:rPr>
          <w:spacing w:val="0"/>
        </w:rPr>
        <w:t>if they have dependent children.</w:t>
      </w:r>
    </w:p>
    <w:p w14:paraId="5DFBD1E9" w14:textId="20F1812B" w:rsidR="00FE7DEB" w:rsidRPr="005B7C9B" w:rsidRDefault="004D3301" w:rsidP="00A846E8">
      <w:pPr>
        <w:spacing w:after="187"/>
        <w:rPr>
          <w:b/>
        </w:rPr>
      </w:pPr>
      <w:r w:rsidRPr="005B7C9B">
        <w:rPr>
          <w:b/>
        </w:rPr>
        <w:t xml:space="preserve">People </w:t>
      </w:r>
      <w:r w:rsidR="00AC5CF2">
        <w:rPr>
          <w:b/>
        </w:rPr>
        <w:t>can</w:t>
      </w:r>
      <w:r w:rsidR="00FE7DEB" w:rsidRPr="005B7C9B">
        <w:rPr>
          <w:b/>
        </w:rPr>
        <w:t xml:space="preserve"> contact </w:t>
      </w:r>
      <w:r w:rsidR="008753BB">
        <w:rPr>
          <w:b/>
        </w:rPr>
        <w:t>the Department of Human Services</w:t>
      </w:r>
      <w:r w:rsidR="00FE7DEB" w:rsidRPr="005B7C9B">
        <w:rPr>
          <w:b/>
        </w:rPr>
        <w:t xml:space="preserve"> to find out if they are eligible for an exemption from the waiting period.</w:t>
      </w:r>
    </w:p>
    <w:p w14:paraId="2C797DFB" w14:textId="77777777" w:rsidR="00F81200" w:rsidRDefault="00F81200" w:rsidP="00F81200">
      <w:pPr>
        <w:pStyle w:val="Heading1"/>
      </w:pPr>
      <w:r>
        <w:t>Other support</w:t>
      </w:r>
    </w:p>
    <w:p w14:paraId="4BE2C0C7" w14:textId="7DE293A6" w:rsidR="00F81200" w:rsidRPr="005B7C9B" w:rsidRDefault="00F81200" w:rsidP="00A846E8">
      <w:pPr>
        <w:spacing w:before="0" w:after="187" w:line="240" w:lineRule="auto"/>
      </w:pPr>
      <w:r>
        <w:t>New migrants</w:t>
      </w:r>
      <w:r w:rsidRPr="00EF525E">
        <w:t xml:space="preserve"> </w:t>
      </w:r>
      <w:r w:rsidR="006018EA">
        <w:t xml:space="preserve">can </w:t>
      </w:r>
      <w:r w:rsidRPr="00EF525E">
        <w:t>access other government services</w:t>
      </w:r>
      <w:r w:rsidR="006018EA">
        <w:t xml:space="preserve"> during the waiting period</w:t>
      </w:r>
      <w:r w:rsidRPr="00EF525E">
        <w:t xml:space="preserve">, such as </w:t>
      </w:r>
      <w:r>
        <w:t xml:space="preserve">health services like </w:t>
      </w:r>
      <w:r w:rsidRPr="00EF525E">
        <w:t>Medicare</w:t>
      </w:r>
      <w:r>
        <w:t>.</w:t>
      </w:r>
      <w:r w:rsidR="007B48EF">
        <w:t xml:space="preserve"> They </w:t>
      </w:r>
      <w:r w:rsidRPr="00EF525E">
        <w:t xml:space="preserve">may </w:t>
      </w:r>
      <w:r>
        <w:t xml:space="preserve">also </w:t>
      </w:r>
      <w:r w:rsidRPr="00EF525E">
        <w:t xml:space="preserve">be eligible </w:t>
      </w:r>
      <w:r>
        <w:t>for help paying for</w:t>
      </w:r>
      <w:r w:rsidRPr="00EF525E">
        <w:t xml:space="preserve"> childcare</w:t>
      </w:r>
      <w:r>
        <w:t>.</w:t>
      </w:r>
    </w:p>
    <w:p w14:paraId="6B661135" w14:textId="77777777" w:rsidR="00C60ACD" w:rsidRDefault="00C60ACD" w:rsidP="00C60ACD">
      <w:pPr>
        <w:pStyle w:val="Heading1"/>
      </w:pPr>
      <w:r>
        <w:t>More information</w:t>
      </w:r>
    </w:p>
    <w:bookmarkEnd w:id="0"/>
    <w:p w14:paraId="575B85C9" w14:textId="6D88D5E4" w:rsidR="00854D41" w:rsidRDefault="00854D41" w:rsidP="003C6C19">
      <w:r>
        <w:t xml:space="preserve">Visit </w:t>
      </w:r>
      <w:hyperlink r:id="rId21" w:history="1">
        <w:r w:rsidRPr="00051C28">
          <w:rPr>
            <w:rStyle w:val="Hyperlink"/>
            <w:b/>
          </w:rPr>
          <w:t>www.humanservices.gov.au/newresidentswaiting</w:t>
        </w:r>
      </w:hyperlink>
    </w:p>
    <w:p w14:paraId="45AF0CA0" w14:textId="5BC2B30B" w:rsidR="00C10D3D" w:rsidRDefault="00C60ACD" w:rsidP="003C6C19">
      <w:r>
        <w:t>For more information in your language</w:t>
      </w:r>
      <w:r w:rsidR="00C10D3D">
        <w:t>:</w:t>
      </w:r>
    </w:p>
    <w:p w14:paraId="67841F07" w14:textId="167DEFDC" w:rsidR="00C10D3D" w:rsidRDefault="00C60ACD" w:rsidP="00CF369D">
      <w:pPr>
        <w:pStyle w:val="ListParagraph"/>
        <w:numPr>
          <w:ilvl w:val="0"/>
          <w:numId w:val="63"/>
        </w:numPr>
      </w:pPr>
      <w:r>
        <w:t xml:space="preserve">call the </w:t>
      </w:r>
      <w:r w:rsidR="00EA3792">
        <w:t xml:space="preserve">Department of Human Services </w:t>
      </w:r>
      <w:r>
        <w:t>Multilingual Phone Service on 131 202</w:t>
      </w:r>
    </w:p>
    <w:p w14:paraId="76271584" w14:textId="3B5696B3" w:rsidR="00CB05BE" w:rsidRPr="004649E2" w:rsidRDefault="00C10D3D" w:rsidP="0016194F">
      <w:pPr>
        <w:pStyle w:val="ListParagraph"/>
        <w:numPr>
          <w:ilvl w:val="0"/>
          <w:numId w:val="63"/>
        </w:numPr>
      </w:pPr>
      <w:proofErr w:type="gramStart"/>
      <w:r>
        <w:t>go</w:t>
      </w:r>
      <w:proofErr w:type="gramEnd"/>
      <w:r>
        <w:t xml:space="preserve"> to </w:t>
      </w:r>
      <w:hyperlink r:id="rId22" w:history="1">
        <w:r w:rsidRPr="007E1CCE">
          <w:rPr>
            <w:rStyle w:val="Hyperlink"/>
          </w:rPr>
          <w:t>www.humanservices.gov.au/yourlanguage</w:t>
        </w:r>
      </w:hyperlink>
      <w:r>
        <w:t>.</w:t>
      </w:r>
    </w:p>
    <w:sectPr w:rsidR="00CB05BE" w:rsidRPr="004649E2" w:rsidSect="00632133">
      <w:headerReference w:type="first" r:id="rId23"/>
      <w:type w:val="continuous"/>
      <w:pgSz w:w="11906" w:h="16838" w:code="9"/>
      <w:pgMar w:top="1112" w:right="851" w:bottom="1134" w:left="851" w:header="0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246603" w14:textId="77777777" w:rsidR="0044729C" w:rsidRDefault="0044729C">
      <w:r>
        <w:separator/>
      </w:r>
    </w:p>
  </w:endnote>
  <w:endnote w:type="continuationSeparator" w:id="0">
    <w:p w14:paraId="7214F846" w14:textId="77777777" w:rsidR="0044729C" w:rsidRDefault="00447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A836B6" w14:textId="77777777" w:rsidR="003C6C19" w:rsidRDefault="003C6C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8EC5DB" w14:textId="48689DAA" w:rsidR="003C6C19" w:rsidRPr="00846C1D" w:rsidRDefault="003C6C19" w:rsidP="00846C1D">
    <w:pPr>
      <w:pStyle w:val="Footer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16194F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20494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7BF76B" w14:textId="42C557DB" w:rsidR="003C6C19" w:rsidRDefault="003C6C1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481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ECF8D13" w14:textId="77777777" w:rsidR="003C6C19" w:rsidRDefault="003C6C19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61154F" w14:textId="77777777" w:rsidR="006D376D" w:rsidRDefault="006D376D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9E3336" w14:textId="4A942FEA" w:rsidR="006D376D" w:rsidRPr="00846C1D" w:rsidRDefault="006D376D" w:rsidP="00846C1D">
    <w:pPr>
      <w:pStyle w:val="Footer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944812">
      <w:rPr>
        <w:noProof/>
      </w:rPr>
      <w:t>2</w:t>
    </w:r>
    <w:r>
      <w:rPr>
        <w:noProof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63457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22F308" w14:textId="4DC4CDC1" w:rsidR="006D376D" w:rsidRDefault="006D376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5CF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5D23F98" w14:textId="77777777" w:rsidR="006D376D" w:rsidRDefault="006D37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E9F091" w14:textId="77777777" w:rsidR="0044729C" w:rsidRDefault="0044729C">
      <w:r>
        <w:separator/>
      </w:r>
    </w:p>
  </w:footnote>
  <w:footnote w:type="continuationSeparator" w:id="0">
    <w:p w14:paraId="6B4CFE40" w14:textId="77777777" w:rsidR="0044729C" w:rsidRDefault="004472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100BAC" w14:textId="77777777" w:rsidR="003C6C19" w:rsidRDefault="003C6C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F500B0" w14:textId="77777777" w:rsidR="003C6C19" w:rsidRDefault="003C6C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979C2" w14:textId="77777777" w:rsidR="003C6C19" w:rsidRDefault="003C6C1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BAB529" w14:textId="77777777" w:rsidR="006D376D" w:rsidRDefault="006D376D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058E2" w14:textId="77777777" w:rsidR="006D376D" w:rsidRDefault="006D376D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17705" w14:textId="77777777" w:rsidR="006D376D" w:rsidRDefault="006D376D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00EB0C" w14:textId="77777777" w:rsidR="00142F3E" w:rsidRDefault="009448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2349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321A74"/>
    <w:multiLevelType w:val="hybridMultilevel"/>
    <w:tmpl w:val="66064A4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91797"/>
    <w:multiLevelType w:val="hybridMultilevel"/>
    <w:tmpl w:val="7F70702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394A3C"/>
    <w:multiLevelType w:val="hybridMultilevel"/>
    <w:tmpl w:val="233E736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E77272"/>
    <w:multiLevelType w:val="hybridMultilevel"/>
    <w:tmpl w:val="C38A28F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F55204"/>
    <w:multiLevelType w:val="hybridMultilevel"/>
    <w:tmpl w:val="3A8203E2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0DDE35CD"/>
    <w:multiLevelType w:val="hybridMultilevel"/>
    <w:tmpl w:val="6BB2F75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56537F"/>
    <w:multiLevelType w:val="hybridMultilevel"/>
    <w:tmpl w:val="B70CD9EA"/>
    <w:lvl w:ilvl="0" w:tplc="B5FAC41A">
      <w:start w:val="1"/>
      <w:numFmt w:val="bullet"/>
      <w:pStyle w:val="List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A91167"/>
    <w:multiLevelType w:val="hybridMultilevel"/>
    <w:tmpl w:val="8F72A7C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AA0FCE"/>
    <w:multiLevelType w:val="hybridMultilevel"/>
    <w:tmpl w:val="1500F6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1A0194"/>
    <w:multiLevelType w:val="hybridMultilevel"/>
    <w:tmpl w:val="48D6C72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317CFE"/>
    <w:multiLevelType w:val="hybridMultilevel"/>
    <w:tmpl w:val="77BA791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8C4B46"/>
    <w:multiLevelType w:val="hybridMultilevel"/>
    <w:tmpl w:val="075C8CE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7C205C96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DA5C00"/>
    <w:multiLevelType w:val="hybridMultilevel"/>
    <w:tmpl w:val="49D0345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A52BCF"/>
    <w:multiLevelType w:val="hybridMultilevel"/>
    <w:tmpl w:val="A7B0B00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F774CB"/>
    <w:multiLevelType w:val="hybridMultilevel"/>
    <w:tmpl w:val="D3F4BA2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6F6270"/>
    <w:multiLevelType w:val="hybridMultilevel"/>
    <w:tmpl w:val="8E20FC6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D52A47"/>
    <w:multiLevelType w:val="hybridMultilevel"/>
    <w:tmpl w:val="3BEC2FB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1F549C"/>
    <w:multiLevelType w:val="hybridMultilevel"/>
    <w:tmpl w:val="7A9E96D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60062D"/>
    <w:multiLevelType w:val="hybridMultilevel"/>
    <w:tmpl w:val="07EAE07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A182A0EE">
      <w:start w:val="25"/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BD6E70"/>
    <w:multiLevelType w:val="hybridMultilevel"/>
    <w:tmpl w:val="F8C4277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A47282"/>
    <w:multiLevelType w:val="hybridMultilevel"/>
    <w:tmpl w:val="70A26F4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D2667E"/>
    <w:multiLevelType w:val="hybridMultilevel"/>
    <w:tmpl w:val="7C3CA74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F3599C"/>
    <w:multiLevelType w:val="hybridMultilevel"/>
    <w:tmpl w:val="E15284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683CD8"/>
    <w:multiLevelType w:val="hybridMultilevel"/>
    <w:tmpl w:val="C9CC45D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8C6019"/>
    <w:multiLevelType w:val="hybridMultilevel"/>
    <w:tmpl w:val="AF5CCC7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4E141A"/>
    <w:multiLevelType w:val="hybridMultilevel"/>
    <w:tmpl w:val="A4FCEC88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837F2C"/>
    <w:multiLevelType w:val="hybridMultilevel"/>
    <w:tmpl w:val="3EF0FB4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841A16"/>
    <w:multiLevelType w:val="hybridMultilevel"/>
    <w:tmpl w:val="067E87E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EC1306"/>
    <w:multiLevelType w:val="hybridMultilevel"/>
    <w:tmpl w:val="1A28BE4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294126"/>
    <w:multiLevelType w:val="hybridMultilevel"/>
    <w:tmpl w:val="2BACEFD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9559BE"/>
    <w:multiLevelType w:val="hybridMultilevel"/>
    <w:tmpl w:val="3FF4EAF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624C36"/>
    <w:multiLevelType w:val="hybridMultilevel"/>
    <w:tmpl w:val="CBF40BD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AB246E0"/>
    <w:multiLevelType w:val="hybridMultilevel"/>
    <w:tmpl w:val="78143A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C875FA"/>
    <w:multiLevelType w:val="hybridMultilevel"/>
    <w:tmpl w:val="9EA6ACD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E6003C3"/>
    <w:multiLevelType w:val="hybridMultilevel"/>
    <w:tmpl w:val="E1B0DD9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F9E1779"/>
    <w:multiLevelType w:val="hybridMultilevel"/>
    <w:tmpl w:val="68AAAB7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885754"/>
    <w:multiLevelType w:val="hybridMultilevel"/>
    <w:tmpl w:val="E17630C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7F817F1"/>
    <w:multiLevelType w:val="hybridMultilevel"/>
    <w:tmpl w:val="6910E3EA"/>
    <w:lvl w:ilvl="0" w:tplc="B3623AD0">
      <w:numFmt w:val="bullet"/>
      <w:pStyle w:val="Table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958611D"/>
    <w:multiLevelType w:val="hybridMultilevel"/>
    <w:tmpl w:val="E6A85A8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BA45B0B"/>
    <w:multiLevelType w:val="hybridMultilevel"/>
    <w:tmpl w:val="F5AEA9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C863BFA"/>
    <w:multiLevelType w:val="hybridMultilevel"/>
    <w:tmpl w:val="60CAB26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EF241EE"/>
    <w:multiLevelType w:val="hybridMultilevel"/>
    <w:tmpl w:val="30E8B04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0D76DA0"/>
    <w:multiLevelType w:val="hybridMultilevel"/>
    <w:tmpl w:val="3EDCDD0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0EC0809"/>
    <w:multiLevelType w:val="hybridMultilevel"/>
    <w:tmpl w:val="DA663E3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283087B"/>
    <w:multiLevelType w:val="hybridMultilevel"/>
    <w:tmpl w:val="FD4E20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7753469"/>
    <w:multiLevelType w:val="hybridMultilevel"/>
    <w:tmpl w:val="A920D7F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84C054A"/>
    <w:multiLevelType w:val="hybridMultilevel"/>
    <w:tmpl w:val="1752F4C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88E5002"/>
    <w:multiLevelType w:val="hybridMultilevel"/>
    <w:tmpl w:val="8688911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8C75EE4"/>
    <w:multiLevelType w:val="hybridMultilevel"/>
    <w:tmpl w:val="4B7C22F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9A11A25"/>
    <w:multiLevelType w:val="hybridMultilevel"/>
    <w:tmpl w:val="45D433B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AB74E58"/>
    <w:multiLevelType w:val="hybridMultilevel"/>
    <w:tmpl w:val="7FE6241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BC66005"/>
    <w:multiLevelType w:val="hybridMultilevel"/>
    <w:tmpl w:val="D9342F2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D553230"/>
    <w:multiLevelType w:val="hybridMultilevel"/>
    <w:tmpl w:val="51D4BDC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E557752"/>
    <w:multiLevelType w:val="hybridMultilevel"/>
    <w:tmpl w:val="B3B221E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ED070EE"/>
    <w:multiLevelType w:val="hybridMultilevel"/>
    <w:tmpl w:val="72F477B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FAE46C1"/>
    <w:multiLevelType w:val="hybridMultilevel"/>
    <w:tmpl w:val="1F2C64E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28E6F52"/>
    <w:multiLevelType w:val="hybridMultilevel"/>
    <w:tmpl w:val="B470BF2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4B92FD2"/>
    <w:multiLevelType w:val="hybridMultilevel"/>
    <w:tmpl w:val="7E782C4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5534591"/>
    <w:multiLevelType w:val="hybridMultilevel"/>
    <w:tmpl w:val="3D5C86D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C90016C"/>
    <w:multiLevelType w:val="hybridMultilevel"/>
    <w:tmpl w:val="5F6AF2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D6856D0"/>
    <w:multiLevelType w:val="hybridMultilevel"/>
    <w:tmpl w:val="507E579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FA82341"/>
    <w:multiLevelType w:val="hybridMultilevel"/>
    <w:tmpl w:val="77BA989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8"/>
  </w:num>
  <w:num w:numId="3">
    <w:abstractNumId w:val="40"/>
  </w:num>
  <w:num w:numId="4">
    <w:abstractNumId w:val="13"/>
  </w:num>
  <w:num w:numId="5">
    <w:abstractNumId w:val="17"/>
  </w:num>
  <w:num w:numId="6">
    <w:abstractNumId w:val="60"/>
  </w:num>
  <w:num w:numId="7">
    <w:abstractNumId w:val="47"/>
  </w:num>
  <w:num w:numId="8">
    <w:abstractNumId w:val="52"/>
  </w:num>
  <w:num w:numId="9">
    <w:abstractNumId w:val="8"/>
  </w:num>
  <w:num w:numId="10">
    <w:abstractNumId w:val="59"/>
  </w:num>
  <w:num w:numId="11">
    <w:abstractNumId w:val="18"/>
  </w:num>
  <w:num w:numId="12">
    <w:abstractNumId w:val="44"/>
  </w:num>
  <w:num w:numId="13">
    <w:abstractNumId w:val="54"/>
  </w:num>
  <w:num w:numId="14">
    <w:abstractNumId w:val="37"/>
  </w:num>
  <w:num w:numId="15">
    <w:abstractNumId w:val="3"/>
  </w:num>
  <w:num w:numId="16">
    <w:abstractNumId w:val="14"/>
  </w:num>
  <w:num w:numId="17">
    <w:abstractNumId w:val="58"/>
  </w:num>
  <w:num w:numId="18">
    <w:abstractNumId w:val="51"/>
  </w:num>
  <w:num w:numId="19">
    <w:abstractNumId w:val="15"/>
  </w:num>
  <w:num w:numId="20">
    <w:abstractNumId w:val="2"/>
  </w:num>
  <w:num w:numId="21">
    <w:abstractNumId w:val="6"/>
  </w:num>
  <w:num w:numId="22">
    <w:abstractNumId w:val="22"/>
  </w:num>
  <w:num w:numId="23">
    <w:abstractNumId w:val="19"/>
  </w:num>
  <w:num w:numId="24">
    <w:abstractNumId w:val="62"/>
  </w:num>
  <w:num w:numId="25">
    <w:abstractNumId w:val="36"/>
  </w:num>
  <w:num w:numId="26">
    <w:abstractNumId w:val="41"/>
  </w:num>
  <w:num w:numId="27">
    <w:abstractNumId w:val="21"/>
  </w:num>
  <w:num w:numId="28">
    <w:abstractNumId w:val="61"/>
  </w:num>
  <w:num w:numId="29">
    <w:abstractNumId w:val="50"/>
  </w:num>
  <w:num w:numId="30">
    <w:abstractNumId w:val="28"/>
  </w:num>
  <w:num w:numId="31">
    <w:abstractNumId w:val="46"/>
  </w:num>
  <w:num w:numId="32">
    <w:abstractNumId w:val="55"/>
  </w:num>
  <w:num w:numId="33">
    <w:abstractNumId w:val="57"/>
  </w:num>
  <w:num w:numId="34">
    <w:abstractNumId w:val="4"/>
  </w:num>
  <w:num w:numId="35">
    <w:abstractNumId w:val="26"/>
  </w:num>
  <w:num w:numId="36">
    <w:abstractNumId w:val="49"/>
  </w:num>
  <w:num w:numId="37">
    <w:abstractNumId w:val="10"/>
  </w:num>
  <w:num w:numId="38">
    <w:abstractNumId w:val="31"/>
  </w:num>
  <w:num w:numId="39">
    <w:abstractNumId w:val="25"/>
  </w:num>
  <w:num w:numId="40">
    <w:abstractNumId w:val="35"/>
  </w:num>
  <w:num w:numId="41">
    <w:abstractNumId w:val="39"/>
  </w:num>
  <w:num w:numId="42">
    <w:abstractNumId w:val="24"/>
  </w:num>
  <w:num w:numId="43">
    <w:abstractNumId w:val="16"/>
  </w:num>
  <w:num w:numId="44">
    <w:abstractNumId w:val="43"/>
  </w:num>
  <w:num w:numId="45">
    <w:abstractNumId w:val="48"/>
  </w:num>
  <w:num w:numId="46">
    <w:abstractNumId w:val="34"/>
  </w:num>
  <w:num w:numId="47">
    <w:abstractNumId w:val="32"/>
  </w:num>
  <w:num w:numId="48">
    <w:abstractNumId w:val="1"/>
  </w:num>
  <w:num w:numId="49">
    <w:abstractNumId w:val="45"/>
  </w:num>
  <w:num w:numId="50">
    <w:abstractNumId w:val="56"/>
  </w:num>
  <w:num w:numId="51">
    <w:abstractNumId w:val="42"/>
  </w:num>
  <w:num w:numId="52">
    <w:abstractNumId w:val="11"/>
  </w:num>
  <w:num w:numId="53">
    <w:abstractNumId w:val="53"/>
  </w:num>
  <w:num w:numId="54">
    <w:abstractNumId w:val="27"/>
  </w:num>
  <w:num w:numId="55">
    <w:abstractNumId w:val="20"/>
  </w:num>
  <w:num w:numId="56">
    <w:abstractNumId w:val="30"/>
  </w:num>
  <w:num w:numId="57">
    <w:abstractNumId w:val="29"/>
  </w:num>
  <w:num w:numId="58">
    <w:abstractNumId w:val="12"/>
  </w:num>
  <w:num w:numId="59">
    <w:abstractNumId w:val="38"/>
  </w:num>
  <w:num w:numId="60">
    <w:abstractNumId w:val="7"/>
  </w:num>
  <w:num w:numId="61">
    <w:abstractNumId w:val="33"/>
  </w:num>
  <w:num w:numId="62">
    <w:abstractNumId w:val="23"/>
  </w:num>
  <w:num w:numId="63">
    <w:abstractNumId w:val="9"/>
  </w:num>
  <w:num w:numId="64">
    <w:abstractNumId w:val="5"/>
  </w:num>
  <w:num w:numId="65">
    <w:abstractNumId w:val="7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828" w:allStyles="0" w:customStyles="0" w:latentStyles="0" w:stylesInUse="1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C19"/>
    <w:rsid w:val="00002C18"/>
    <w:rsid w:val="00010549"/>
    <w:rsid w:val="00012F84"/>
    <w:rsid w:val="00013F99"/>
    <w:rsid w:val="00025376"/>
    <w:rsid w:val="00027B26"/>
    <w:rsid w:val="0003104E"/>
    <w:rsid w:val="00031195"/>
    <w:rsid w:val="00032861"/>
    <w:rsid w:val="00035CA1"/>
    <w:rsid w:val="0003679F"/>
    <w:rsid w:val="000435BB"/>
    <w:rsid w:val="00045CCD"/>
    <w:rsid w:val="00047524"/>
    <w:rsid w:val="00047ACD"/>
    <w:rsid w:val="00047EA3"/>
    <w:rsid w:val="000505B2"/>
    <w:rsid w:val="00050E5B"/>
    <w:rsid w:val="0005291F"/>
    <w:rsid w:val="000547EF"/>
    <w:rsid w:val="00054B89"/>
    <w:rsid w:val="00067CD0"/>
    <w:rsid w:val="00080F2E"/>
    <w:rsid w:val="00081CEB"/>
    <w:rsid w:val="00083791"/>
    <w:rsid w:val="00086E3C"/>
    <w:rsid w:val="00087B2C"/>
    <w:rsid w:val="00087DBD"/>
    <w:rsid w:val="00090570"/>
    <w:rsid w:val="00090753"/>
    <w:rsid w:val="00095CEF"/>
    <w:rsid w:val="00096F54"/>
    <w:rsid w:val="00097BFF"/>
    <w:rsid w:val="000A5E56"/>
    <w:rsid w:val="000A669D"/>
    <w:rsid w:val="000A66A8"/>
    <w:rsid w:val="000B0054"/>
    <w:rsid w:val="000C014D"/>
    <w:rsid w:val="000D0178"/>
    <w:rsid w:val="000D4703"/>
    <w:rsid w:val="000D693C"/>
    <w:rsid w:val="000E12D4"/>
    <w:rsid w:val="000F0CC4"/>
    <w:rsid w:val="0010234F"/>
    <w:rsid w:val="0010441E"/>
    <w:rsid w:val="00104669"/>
    <w:rsid w:val="00110028"/>
    <w:rsid w:val="001109E5"/>
    <w:rsid w:val="0011449B"/>
    <w:rsid w:val="00116EDF"/>
    <w:rsid w:val="00124B26"/>
    <w:rsid w:val="00130C4E"/>
    <w:rsid w:val="00131ADB"/>
    <w:rsid w:val="00131B54"/>
    <w:rsid w:val="001354B7"/>
    <w:rsid w:val="001404FA"/>
    <w:rsid w:val="001413C5"/>
    <w:rsid w:val="00142956"/>
    <w:rsid w:val="00143502"/>
    <w:rsid w:val="00144494"/>
    <w:rsid w:val="00144868"/>
    <w:rsid w:val="001543BB"/>
    <w:rsid w:val="00157709"/>
    <w:rsid w:val="0016194F"/>
    <w:rsid w:val="00167330"/>
    <w:rsid w:val="00167CF4"/>
    <w:rsid w:val="001859D2"/>
    <w:rsid w:val="00185F6A"/>
    <w:rsid w:val="001943DD"/>
    <w:rsid w:val="00195374"/>
    <w:rsid w:val="001A127F"/>
    <w:rsid w:val="001A1F53"/>
    <w:rsid w:val="001A3CA4"/>
    <w:rsid w:val="001A3EA4"/>
    <w:rsid w:val="001B3AEC"/>
    <w:rsid w:val="001B5000"/>
    <w:rsid w:val="001B6F28"/>
    <w:rsid w:val="001C7D46"/>
    <w:rsid w:val="001D4585"/>
    <w:rsid w:val="001D5D54"/>
    <w:rsid w:val="001E2A20"/>
    <w:rsid w:val="001E41C8"/>
    <w:rsid w:val="001F3AD7"/>
    <w:rsid w:val="001F45EB"/>
    <w:rsid w:val="00207630"/>
    <w:rsid w:val="00213082"/>
    <w:rsid w:val="0021714E"/>
    <w:rsid w:val="00222187"/>
    <w:rsid w:val="00222C8D"/>
    <w:rsid w:val="00222E33"/>
    <w:rsid w:val="00227B95"/>
    <w:rsid w:val="0023523A"/>
    <w:rsid w:val="002353DF"/>
    <w:rsid w:val="00235F71"/>
    <w:rsid w:val="00240126"/>
    <w:rsid w:val="0025272A"/>
    <w:rsid w:val="00265F01"/>
    <w:rsid w:val="00271922"/>
    <w:rsid w:val="0027204E"/>
    <w:rsid w:val="00273412"/>
    <w:rsid w:val="00274ACF"/>
    <w:rsid w:val="00276E59"/>
    <w:rsid w:val="00285F1B"/>
    <w:rsid w:val="00286A74"/>
    <w:rsid w:val="00295831"/>
    <w:rsid w:val="00296F1B"/>
    <w:rsid w:val="002A6DF5"/>
    <w:rsid w:val="002D00B0"/>
    <w:rsid w:val="002D2E16"/>
    <w:rsid w:val="002D74E8"/>
    <w:rsid w:val="002F19EF"/>
    <w:rsid w:val="00302415"/>
    <w:rsid w:val="0030693C"/>
    <w:rsid w:val="003102F6"/>
    <w:rsid w:val="00313304"/>
    <w:rsid w:val="00313C48"/>
    <w:rsid w:val="00314D15"/>
    <w:rsid w:val="003162AD"/>
    <w:rsid w:val="00321148"/>
    <w:rsid w:val="00321798"/>
    <w:rsid w:val="00321E0E"/>
    <w:rsid w:val="00325F44"/>
    <w:rsid w:val="00326976"/>
    <w:rsid w:val="003311D7"/>
    <w:rsid w:val="00332B8B"/>
    <w:rsid w:val="00342476"/>
    <w:rsid w:val="003465E7"/>
    <w:rsid w:val="00347104"/>
    <w:rsid w:val="0035213F"/>
    <w:rsid w:val="003555D2"/>
    <w:rsid w:val="00363DF3"/>
    <w:rsid w:val="003656B1"/>
    <w:rsid w:val="0037056B"/>
    <w:rsid w:val="00373337"/>
    <w:rsid w:val="00377173"/>
    <w:rsid w:val="003774DA"/>
    <w:rsid w:val="00381AD8"/>
    <w:rsid w:val="00390F38"/>
    <w:rsid w:val="00392557"/>
    <w:rsid w:val="003945C0"/>
    <w:rsid w:val="003A06C2"/>
    <w:rsid w:val="003B6002"/>
    <w:rsid w:val="003B6D2E"/>
    <w:rsid w:val="003C430D"/>
    <w:rsid w:val="003C5DD7"/>
    <w:rsid w:val="003C6C19"/>
    <w:rsid w:val="003C7404"/>
    <w:rsid w:val="003D3C5A"/>
    <w:rsid w:val="003D404A"/>
    <w:rsid w:val="003E43C8"/>
    <w:rsid w:val="003E6FDA"/>
    <w:rsid w:val="003F3072"/>
    <w:rsid w:val="00401A2A"/>
    <w:rsid w:val="004103D7"/>
    <w:rsid w:val="0041307C"/>
    <w:rsid w:val="004167B4"/>
    <w:rsid w:val="00430D7E"/>
    <w:rsid w:val="00433B04"/>
    <w:rsid w:val="00440BD3"/>
    <w:rsid w:val="0044267F"/>
    <w:rsid w:val="00446F93"/>
    <w:rsid w:val="0044729C"/>
    <w:rsid w:val="004649E2"/>
    <w:rsid w:val="00464E8C"/>
    <w:rsid w:val="00466D36"/>
    <w:rsid w:val="00467185"/>
    <w:rsid w:val="004678AB"/>
    <w:rsid w:val="0047050C"/>
    <w:rsid w:val="004720FD"/>
    <w:rsid w:val="00475504"/>
    <w:rsid w:val="00480F21"/>
    <w:rsid w:val="00484FED"/>
    <w:rsid w:val="00487F56"/>
    <w:rsid w:val="00493B38"/>
    <w:rsid w:val="00495AF1"/>
    <w:rsid w:val="004D292C"/>
    <w:rsid w:val="004D3301"/>
    <w:rsid w:val="004D44E8"/>
    <w:rsid w:val="004F572B"/>
    <w:rsid w:val="004F775C"/>
    <w:rsid w:val="004F77BF"/>
    <w:rsid w:val="005015E4"/>
    <w:rsid w:val="0050291D"/>
    <w:rsid w:val="0050697E"/>
    <w:rsid w:val="005237DB"/>
    <w:rsid w:val="00524B3C"/>
    <w:rsid w:val="005300B9"/>
    <w:rsid w:val="005315A9"/>
    <w:rsid w:val="005316BE"/>
    <w:rsid w:val="00532B56"/>
    <w:rsid w:val="00537B50"/>
    <w:rsid w:val="00540AD0"/>
    <w:rsid w:val="0054322A"/>
    <w:rsid w:val="00543923"/>
    <w:rsid w:val="00546BC3"/>
    <w:rsid w:val="005519C9"/>
    <w:rsid w:val="005523D1"/>
    <w:rsid w:val="00553BD4"/>
    <w:rsid w:val="00554A9C"/>
    <w:rsid w:val="00557624"/>
    <w:rsid w:val="0056023E"/>
    <w:rsid w:val="005658EF"/>
    <w:rsid w:val="005822A3"/>
    <w:rsid w:val="0059070B"/>
    <w:rsid w:val="00590E90"/>
    <w:rsid w:val="00594445"/>
    <w:rsid w:val="005A204C"/>
    <w:rsid w:val="005A28B9"/>
    <w:rsid w:val="005B1225"/>
    <w:rsid w:val="005B4C6B"/>
    <w:rsid w:val="005B7C9B"/>
    <w:rsid w:val="005C09F4"/>
    <w:rsid w:val="005C561A"/>
    <w:rsid w:val="005C5B93"/>
    <w:rsid w:val="005C6111"/>
    <w:rsid w:val="005C66FF"/>
    <w:rsid w:val="005C785A"/>
    <w:rsid w:val="005D03CA"/>
    <w:rsid w:val="005D0EB9"/>
    <w:rsid w:val="005D45AB"/>
    <w:rsid w:val="005E4662"/>
    <w:rsid w:val="005F093F"/>
    <w:rsid w:val="005F214A"/>
    <w:rsid w:val="005F4329"/>
    <w:rsid w:val="005F6BD6"/>
    <w:rsid w:val="006018EA"/>
    <w:rsid w:val="00601C99"/>
    <w:rsid w:val="00602A08"/>
    <w:rsid w:val="00607597"/>
    <w:rsid w:val="006210BF"/>
    <w:rsid w:val="006250AA"/>
    <w:rsid w:val="006255E4"/>
    <w:rsid w:val="00632133"/>
    <w:rsid w:val="006325E2"/>
    <w:rsid w:val="00641020"/>
    <w:rsid w:val="006410C1"/>
    <w:rsid w:val="00643F4D"/>
    <w:rsid w:val="00647F05"/>
    <w:rsid w:val="006530EF"/>
    <w:rsid w:val="00654D06"/>
    <w:rsid w:val="00661536"/>
    <w:rsid w:val="00663E1A"/>
    <w:rsid w:val="006678ED"/>
    <w:rsid w:val="0067233D"/>
    <w:rsid w:val="006745AE"/>
    <w:rsid w:val="00675BEF"/>
    <w:rsid w:val="00676AF3"/>
    <w:rsid w:val="00676D10"/>
    <w:rsid w:val="00680F71"/>
    <w:rsid w:val="00682A53"/>
    <w:rsid w:val="00686CF1"/>
    <w:rsid w:val="0069174B"/>
    <w:rsid w:val="00693FA1"/>
    <w:rsid w:val="006957E8"/>
    <w:rsid w:val="006B05E3"/>
    <w:rsid w:val="006B09BC"/>
    <w:rsid w:val="006B42A0"/>
    <w:rsid w:val="006B4E59"/>
    <w:rsid w:val="006C3402"/>
    <w:rsid w:val="006C3622"/>
    <w:rsid w:val="006C395C"/>
    <w:rsid w:val="006C45D4"/>
    <w:rsid w:val="006D208E"/>
    <w:rsid w:val="006D24B7"/>
    <w:rsid w:val="006D376D"/>
    <w:rsid w:val="006D4208"/>
    <w:rsid w:val="006E1F3C"/>
    <w:rsid w:val="006E6073"/>
    <w:rsid w:val="006F7300"/>
    <w:rsid w:val="00703C09"/>
    <w:rsid w:val="00705653"/>
    <w:rsid w:val="00712300"/>
    <w:rsid w:val="00715B05"/>
    <w:rsid w:val="00720739"/>
    <w:rsid w:val="00721695"/>
    <w:rsid w:val="007242B4"/>
    <w:rsid w:val="00725FB2"/>
    <w:rsid w:val="00730C64"/>
    <w:rsid w:val="00731F7A"/>
    <w:rsid w:val="007322AF"/>
    <w:rsid w:val="00735477"/>
    <w:rsid w:val="00736DCA"/>
    <w:rsid w:val="007376F0"/>
    <w:rsid w:val="00742399"/>
    <w:rsid w:val="0074404E"/>
    <w:rsid w:val="007457E8"/>
    <w:rsid w:val="0074640C"/>
    <w:rsid w:val="0075003D"/>
    <w:rsid w:val="00751B37"/>
    <w:rsid w:val="007528B0"/>
    <w:rsid w:val="00754D44"/>
    <w:rsid w:val="00767B7E"/>
    <w:rsid w:val="007746A9"/>
    <w:rsid w:val="00785465"/>
    <w:rsid w:val="00787656"/>
    <w:rsid w:val="007A67EA"/>
    <w:rsid w:val="007B15AF"/>
    <w:rsid w:val="007B48EF"/>
    <w:rsid w:val="007B7E83"/>
    <w:rsid w:val="007C1631"/>
    <w:rsid w:val="007C636F"/>
    <w:rsid w:val="007D0EF8"/>
    <w:rsid w:val="007D39EB"/>
    <w:rsid w:val="007F6E54"/>
    <w:rsid w:val="00800A4D"/>
    <w:rsid w:val="00805488"/>
    <w:rsid w:val="0081125F"/>
    <w:rsid w:val="008124A0"/>
    <w:rsid w:val="008131E7"/>
    <w:rsid w:val="00813711"/>
    <w:rsid w:val="00814279"/>
    <w:rsid w:val="008263C2"/>
    <w:rsid w:val="00842959"/>
    <w:rsid w:val="00844363"/>
    <w:rsid w:val="008451FE"/>
    <w:rsid w:val="008466A1"/>
    <w:rsid w:val="00846C1D"/>
    <w:rsid w:val="00851758"/>
    <w:rsid w:val="00854D41"/>
    <w:rsid w:val="00856D5A"/>
    <w:rsid w:val="008609EB"/>
    <w:rsid w:val="00862D6D"/>
    <w:rsid w:val="00863035"/>
    <w:rsid w:val="008653E0"/>
    <w:rsid w:val="008657FB"/>
    <w:rsid w:val="00865EA9"/>
    <w:rsid w:val="008700C8"/>
    <w:rsid w:val="00871D4F"/>
    <w:rsid w:val="00874FB3"/>
    <w:rsid w:val="008753BB"/>
    <w:rsid w:val="00880BE3"/>
    <w:rsid w:val="00882588"/>
    <w:rsid w:val="0088709E"/>
    <w:rsid w:val="00895792"/>
    <w:rsid w:val="00895FB2"/>
    <w:rsid w:val="008A3738"/>
    <w:rsid w:val="008A384C"/>
    <w:rsid w:val="008A6981"/>
    <w:rsid w:val="008B2AF4"/>
    <w:rsid w:val="008B645B"/>
    <w:rsid w:val="008B67B8"/>
    <w:rsid w:val="008B774D"/>
    <w:rsid w:val="008B7C2A"/>
    <w:rsid w:val="008C123E"/>
    <w:rsid w:val="008C3ED0"/>
    <w:rsid w:val="008C5585"/>
    <w:rsid w:val="008C5E94"/>
    <w:rsid w:val="008D4E4B"/>
    <w:rsid w:val="008E6E9D"/>
    <w:rsid w:val="008F1897"/>
    <w:rsid w:val="008F4774"/>
    <w:rsid w:val="008F54A7"/>
    <w:rsid w:val="008F68F7"/>
    <w:rsid w:val="008F7480"/>
    <w:rsid w:val="009037B6"/>
    <w:rsid w:val="00903F10"/>
    <w:rsid w:val="00906CBE"/>
    <w:rsid w:val="00906FFA"/>
    <w:rsid w:val="00910384"/>
    <w:rsid w:val="009139C0"/>
    <w:rsid w:val="009161C8"/>
    <w:rsid w:val="009164AD"/>
    <w:rsid w:val="00922289"/>
    <w:rsid w:val="00930774"/>
    <w:rsid w:val="00936F46"/>
    <w:rsid w:val="0094271E"/>
    <w:rsid w:val="00943142"/>
    <w:rsid w:val="00943A29"/>
    <w:rsid w:val="00944812"/>
    <w:rsid w:val="0095197E"/>
    <w:rsid w:val="00952AB2"/>
    <w:rsid w:val="009551E0"/>
    <w:rsid w:val="00955801"/>
    <w:rsid w:val="0095654E"/>
    <w:rsid w:val="00956F3C"/>
    <w:rsid w:val="0095779B"/>
    <w:rsid w:val="0096485D"/>
    <w:rsid w:val="00965919"/>
    <w:rsid w:val="009900F0"/>
    <w:rsid w:val="00991769"/>
    <w:rsid w:val="00994E9F"/>
    <w:rsid w:val="00996931"/>
    <w:rsid w:val="009A0F18"/>
    <w:rsid w:val="009A4CD8"/>
    <w:rsid w:val="009A6AFA"/>
    <w:rsid w:val="009B3ED1"/>
    <w:rsid w:val="009C07EC"/>
    <w:rsid w:val="009C206F"/>
    <w:rsid w:val="009C433C"/>
    <w:rsid w:val="009D28B7"/>
    <w:rsid w:val="009D7E1A"/>
    <w:rsid w:val="009E2162"/>
    <w:rsid w:val="009F2F95"/>
    <w:rsid w:val="00A00542"/>
    <w:rsid w:val="00A006EB"/>
    <w:rsid w:val="00A03709"/>
    <w:rsid w:val="00A06C77"/>
    <w:rsid w:val="00A10147"/>
    <w:rsid w:val="00A13D26"/>
    <w:rsid w:val="00A146A5"/>
    <w:rsid w:val="00A17411"/>
    <w:rsid w:val="00A2223D"/>
    <w:rsid w:val="00A223EF"/>
    <w:rsid w:val="00A34A74"/>
    <w:rsid w:val="00A35351"/>
    <w:rsid w:val="00A4172E"/>
    <w:rsid w:val="00A42ADE"/>
    <w:rsid w:val="00A52D49"/>
    <w:rsid w:val="00A60693"/>
    <w:rsid w:val="00A67728"/>
    <w:rsid w:val="00A81A4F"/>
    <w:rsid w:val="00A82E14"/>
    <w:rsid w:val="00A846E8"/>
    <w:rsid w:val="00A8642E"/>
    <w:rsid w:val="00A901E9"/>
    <w:rsid w:val="00A938E8"/>
    <w:rsid w:val="00A93CBB"/>
    <w:rsid w:val="00A96E97"/>
    <w:rsid w:val="00A9762C"/>
    <w:rsid w:val="00AA15CD"/>
    <w:rsid w:val="00AA4067"/>
    <w:rsid w:val="00AB1A5B"/>
    <w:rsid w:val="00AC0A54"/>
    <w:rsid w:val="00AC0E5C"/>
    <w:rsid w:val="00AC125E"/>
    <w:rsid w:val="00AC45DF"/>
    <w:rsid w:val="00AC474D"/>
    <w:rsid w:val="00AC4DFD"/>
    <w:rsid w:val="00AC58FD"/>
    <w:rsid w:val="00AC5CF2"/>
    <w:rsid w:val="00AC60CD"/>
    <w:rsid w:val="00AD60E6"/>
    <w:rsid w:val="00AD793A"/>
    <w:rsid w:val="00AE457D"/>
    <w:rsid w:val="00AE5956"/>
    <w:rsid w:val="00AE619F"/>
    <w:rsid w:val="00AF373A"/>
    <w:rsid w:val="00AF7EFE"/>
    <w:rsid w:val="00B03BEE"/>
    <w:rsid w:val="00B049AA"/>
    <w:rsid w:val="00B0517E"/>
    <w:rsid w:val="00B056E2"/>
    <w:rsid w:val="00B11314"/>
    <w:rsid w:val="00B1192C"/>
    <w:rsid w:val="00B138E3"/>
    <w:rsid w:val="00B23267"/>
    <w:rsid w:val="00B25891"/>
    <w:rsid w:val="00B27149"/>
    <w:rsid w:val="00B40D26"/>
    <w:rsid w:val="00B4451B"/>
    <w:rsid w:val="00B51316"/>
    <w:rsid w:val="00B54DE7"/>
    <w:rsid w:val="00B564D0"/>
    <w:rsid w:val="00B72D62"/>
    <w:rsid w:val="00B76920"/>
    <w:rsid w:val="00B76D2B"/>
    <w:rsid w:val="00B843C8"/>
    <w:rsid w:val="00B951E2"/>
    <w:rsid w:val="00B96F37"/>
    <w:rsid w:val="00BA607C"/>
    <w:rsid w:val="00BB3E2A"/>
    <w:rsid w:val="00BC16F5"/>
    <w:rsid w:val="00BC287D"/>
    <w:rsid w:val="00BC4A76"/>
    <w:rsid w:val="00BD32E5"/>
    <w:rsid w:val="00BD468A"/>
    <w:rsid w:val="00BD771F"/>
    <w:rsid w:val="00BD7ADD"/>
    <w:rsid w:val="00BE41C3"/>
    <w:rsid w:val="00BE6767"/>
    <w:rsid w:val="00BE68D7"/>
    <w:rsid w:val="00BF0784"/>
    <w:rsid w:val="00BF0D7F"/>
    <w:rsid w:val="00BF7763"/>
    <w:rsid w:val="00C02ED3"/>
    <w:rsid w:val="00C04D5E"/>
    <w:rsid w:val="00C10D3D"/>
    <w:rsid w:val="00C1648D"/>
    <w:rsid w:val="00C24EA2"/>
    <w:rsid w:val="00C24F70"/>
    <w:rsid w:val="00C25D5B"/>
    <w:rsid w:val="00C26289"/>
    <w:rsid w:val="00C30133"/>
    <w:rsid w:val="00C325C4"/>
    <w:rsid w:val="00C33479"/>
    <w:rsid w:val="00C4076C"/>
    <w:rsid w:val="00C47BA2"/>
    <w:rsid w:val="00C60ACD"/>
    <w:rsid w:val="00C612DC"/>
    <w:rsid w:val="00C622CB"/>
    <w:rsid w:val="00C64D15"/>
    <w:rsid w:val="00C709DA"/>
    <w:rsid w:val="00C74F74"/>
    <w:rsid w:val="00C7554B"/>
    <w:rsid w:val="00C764B9"/>
    <w:rsid w:val="00C80192"/>
    <w:rsid w:val="00C83E31"/>
    <w:rsid w:val="00C84740"/>
    <w:rsid w:val="00C916A4"/>
    <w:rsid w:val="00CA2A52"/>
    <w:rsid w:val="00CA2B15"/>
    <w:rsid w:val="00CA6490"/>
    <w:rsid w:val="00CB05BE"/>
    <w:rsid w:val="00CB5744"/>
    <w:rsid w:val="00CB7022"/>
    <w:rsid w:val="00CD1937"/>
    <w:rsid w:val="00CE214C"/>
    <w:rsid w:val="00CE5E89"/>
    <w:rsid w:val="00CE6858"/>
    <w:rsid w:val="00CF369D"/>
    <w:rsid w:val="00CF50BE"/>
    <w:rsid w:val="00CF553B"/>
    <w:rsid w:val="00CF6A52"/>
    <w:rsid w:val="00D03583"/>
    <w:rsid w:val="00D117B4"/>
    <w:rsid w:val="00D169F7"/>
    <w:rsid w:val="00D172CD"/>
    <w:rsid w:val="00D176BA"/>
    <w:rsid w:val="00D2051F"/>
    <w:rsid w:val="00D21382"/>
    <w:rsid w:val="00D26D01"/>
    <w:rsid w:val="00D33DA3"/>
    <w:rsid w:val="00D45D9D"/>
    <w:rsid w:val="00D4723B"/>
    <w:rsid w:val="00D55EE8"/>
    <w:rsid w:val="00D5785A"/>
    <w:rsid w:val="00D64C48"/>
    <w:rsid w:val="00D731C4"/>
    <w:rsid w:val="00D76BB8"/>
    <w:rsid w:val="00D81BAA"/>
    <w:rsid w:val="00D85BE0"/>
    <w:rsid w:val="00D87C1A"/>
    <w:rsid w:val="00D87F42"/>
    <w:rsid w:val="00D87FD7"/>
    <w:rsid w:val="00D92167"/>
    <w:rsid w:val="00D9502B"/>
    <w:rsid w:val="00D97047"/>
    <w:rsid w:val="00D97108"/>
    <w:rsid w:val="00DC5665"/>
    <w:rsid w:val="00DC5D15"/>
    <w:rsid w:val="00DD46FC"/>
    <w:rsid w:val="00DD4F44"/>
    <w:rsid w:val="00DD5D8B"/>
    <w:rsid w:val="00DE0F9E"/>
    <w:rsid w:val="00DE54E7"/>
    <w:rsid w:val="00DE5D76"/>
    <w:rsid w:val="00E04C8D"/>
    <w:rsid w:val="00E128D8"/>
    <w:rsid w:val="00E30D45"/>
    <w:rsid w:val="00E3476C"/>
    <w:rsid w:val="00E42FE4"/>
    <w:rsid w:val="00E46FAA"/>
    <w:rsid w:val="00E50FB5"/>
    <w:rsid w:val="00E5750B"/>
    <w:rsid w:val="00E60E2E"/>
    <w:rsid w:val="00E63A24"/>
    <w:rsid w:val="00E67913"/>
    <w:rsid w:val="00E71A2D"/>
    <w:rsid w:val="00E80B95"/>
    <w:rsid w:val="00E8698A"/>
    <w:rsid w:val="00E923F2"/>
    <w:rsid w:val="00EA31CC"/>
    <w:rsid w:val="00EA3792"/>
    <w:rsid w:val="00EB14DF"/>
    <w:rsid w:val="00EB2B64"/>
    <w:rsid w:val="00EB3A07"/>
    <w:rsid w:val="00EB4143"/>
    <w:rsid w:val="00EB4728"/>
    <w:rsid w:val="00EC207A"/>
    <w:rsid w:val="00EC3F31"/>
    <w:rsid w:val="00ED3C91"/>
    <w:rsid w:val="00ED4112"/>
    <w:rsid w:val="00EF1347"/>
    <w:rsid w:val="00EF1E05"/>
    <w:rsid w:val="00EF2BEB"/>
    <w:rsid w:val="00EF525E"/>
    <w:rsid w:val="00F01129"/>
    <w:rsid w:val="00F03D93"/>
    <w:rsid w:val="00F03D9E"/>
    <w:rsid w:val="00F227BF"/>
    <w:rsid w:val="00F37264"/>
    <w:rsid w:val="00F374B2"/>
    <w:rsid w:val="00F40AFC"/>
    <w:rsid w:val="00F47143"/>
    <w:rsid w:val="00F4730E"/>
    <w:rsid w:val="00F50A92"/>
    <w:rsid w:val="00F53F24"/>
    <w:rsid w:val="00F63341"/>
    <w:rsid w:val="00F6386B"/>
    <w:rsid w:val="00F7536E"/>
    <w:rsid w:val="00F81200"/>
    <w:rsid w:val="00F81F93"/>
    <w:rsid w:val="00F82C65"/>
    <w:rsid w:val="00F839A8"/>
    <w:rsid w:val="00F86F1B"/>
    <w:rsid w:val="00F90BD3"/>
    <w:rsid w:val="00F92A21"/>
    <w:rsid w:val="00F92E9B"/>
    <w:rsid w:val="00F95814"/>
    <w:rsid w:val="00FA01D9"/>
    <w:rsid w:val="00FA031C"/>
    <w:rsid w:val="00FB13C1"/>
    <w:rsid w:val="00FB420B"/>
    <w:rsid w:val="00FC1C5F"/>
    <w:rsid w:val="00FC3BD3"/>
    <w:rsid w:val="00FC5515"/>
    <w:rsid w:val="00FC5A4D"/>
    <w:rsid w:val="00FC5C0C"/>
    <w:rsid w:val="00FC64EF"/>
    <w:rsid w:val="00FD2673"/>
    <w:rsid w:val="00FE22FA"/>
    <w:rsid w:val="00FE26C9"/>
    <w:rsid w:val="00FE2A29"/>
    <w:rsid w:val="00FE5F67"/>
    <w:rsid w:val="00FE7DEB"/>
    <w:rsid w:val="00FF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6F0B507"/>
  <w15:docId w15:val="{409C5B05-BA6E-4C04-97EB-632EF65D8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2" w:qFormat="1"/>
    <w:lsdException w:name="heading 2" w:uiPriority="2" w:qFormat="1"/>
    <w:lsdException w:name="heading 3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iPriority="2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AFA"/>
    <w:pPr>
      <w:spacing w:before="120" w:after="180" w:line="280" w:lineRule="atLeast"/>
    </w:pPr>
    <w:rPr>
      <w:rFonts w:ascii="Arial" w:hAnsi="Arial"/>
      <w:spacing w:val="4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2"/>
    <w:qFormat/>
    <w:rsid w:val="005F4329"/>
    <w:pPr>
      <w:keepNext/>
      <w:keepLines/>
      <w:spacing w:before="240" w:line="240" w:lineRule="auto"/>
      <w:contextualSpacing/>
      <w:outlineLvl w:val="0"/>
    </w:pPr>
    <w:rPr>
      <w:rFonts w:ascii="Georgia" w:hAnsi="Georgia" w:cs="Arial"/>
      <w:bCs/>
      <w:color w:val="500778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5F4329"/>
    <w:pPr>
      <w:keepNext/>
      <w:keepLines/>
      <w:spacing w:before="240" w:line="240" w:lineRule="auto"/>
      <w:contextualSpacing/>
      <w:outlineLvl w:val="1"/>
    </w:pPr>
    <w:rPr>
      <w:rFonts w:ascii="Georgia" w:hAnsi="Georgia" w:cs="Arial"/>
      <w:bCs/>
      <w:iCs/>
      <w:color w:val="500778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8D4E4B"/>
    <w:pPr>
      <w:keepNext/>
      <w:keepLines/>
      <w:spacing w:before="240" w:line="240" w:lineRule="auto"/>
      <w:contextualSpacing/>
      <w:outlineLvl w:val="2"/>
    </w:pPr>
    <w:rPr>
      <w:rFonts w:ascii="Georgia" w:hAnsi="Georgia" w:cs="Arial"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unhideWhenUsed/>
    <w:rsid w:val="00BD7ADD"/>
    <w:pPr>
      <w:keepNext/>
      <w:keepLines/>
      <w:contextualSpacing/>
      <w:outlineLvl w:val="3"/>
    </w:pPr>
    <w:rPr>
      <w:b/>
      <w:lang w:val="en-US"/>
    </w:rPr>
  </w:style>
  <w:style w:type="paragraph" w:styleId="Heading5">
    <w:name w:val="heading 5"/>
    <w:basedOn w:val="Heading4"/>
    <w:next w:val="Normal"/>
    <w:link w:val="Heading5Char"/>
    <w:uiPriority w:val="2"/>
    <w:unhideWhenUsed/>
    <w:rsid w:val="00E50FB5"/>
    <w:pPr>
      <w:outlineLvl w:val="4"/>
    </w:pPr>
    <w:rPr>
      <w:b w:val="0"/>
    </w:rPr>
  </w:style>
  <w:style w:type="paragraph" w:styleId="Heading6">
    <w:name w:val="heading 6"/>
    <w:basedOn w:val="Heading1"/>
    <w:next w:val="Normal"/>
    <w:link w:val="Heading6Char"/>
    <w:uiPriority w:val="2"/>
    <w:unhideWhenUsed/>
    <w:rsid w:val="008D4E4B"/>
    <w:pPr>
      <w:spacing w:before="120"/>
      <w:outlineLvl w:val="5"/>
    </w:pPr>
    <w:rPr>
      <w:rFonts w:asciiTheme="minorHAnsi" w:eastAsiaTheme="majorEastAsia" w:hAnsiTheme="minorHAnsi" w:cstheme="majorBidi"/>
      <w:iCs/>
      <w:color w:val="auto"/>
      <w:sz w:val="22"/>
    </w:rPr>
  </w:style>
  <w:style w:type="paragraph" w:styleId="Heading7">
    <w:name w:val="heading 7"/>
    <w:basedOn w:val="Normal"/>
    <w:next w:val="Normal"/>
    <w:link w:val="Heading7Char"/>
    <w:uiPriority w:val="2"/>
    <w:unhideWhenUsed/>
    <w:rsid w:val="008D4E4B"/>
    <w:pPr>
      <w:keepNext/>
      <w:keepLines/>
      <w:outlineLvl w:val="6"/>
    </w:pPr>
    <w:rPr>
      <w:rFonts w:asciiTheme="minorHAnsi" w:eastAsiaTheme="majorEastAsia" w:hAnsiTheme="minorHAnsi" w:cstheme="majorBidi"/>
      <w:iCs/>
    </w:rPr>
  </w:style>
  <w:style w:type="paragraph" w:styleId="Heading8">
    <w:name w:val="heading 8"/>
    <w:basedOn w:val="Normal"/>
    <w:next w:val="Normal"/>
    <w:link w:val="Heading8Char"/>
    <w:uiPriority w:val="2"/>
    <w:unhideWhenUsed/>
    <w:rsid w:val="008D4E4B"/>
    <w:pPr>
      <w:keepNext/>
      <w:keepLines/>
      <w:outlineLvl w:val="7"/>
    </w:pPr>
    <w:rPr>
      <w:rFonts w:asciiTheme="minorHAnsi" w:eastAsiaTheme="majorEastAsia" w:hAnsiTheme="minorHAnsi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rsid w:val="008D4E4B"/>
    <w:pPr>
      <w:keepNext/>
      <w:keepLines/>
      <w:outlineLvl w:val="8"/>
    </w:pPr>
    <w:rPr>
      <w:rFonts w:asciiTheme="minorHAnsi" w:eastAsiaTheme="majorEastAsia" w:hAnsiTheme="minorHAnsi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D44E8"/>
    <w:pPr>
      <w:tabs>
        <w:tab w:val="center" w:pos="4513"/>
        <w:tab w:val="right" w:pos="9026"/>
      </w:tabs>
      <w:spacing w:before="0" w:after="0" w:line="240" w:lineRule="auto"/>
    </w:pPr>
  </w:style>
  <w:style w:type="paragraph" w:styleId="Title">
    <w:name w:val="Title"/>
    <w:basedOn w:val="Normal"/>
    <w:link w:val="TitleChar"/>
    <w:uiPriority w:val="99"/>
    <w:qFormat/>
    <w:rsid w:val="005F4329"/>
    <w:pPr>
      <w:spacing w:before="240" w:line="240" w:lineRule="auto"/>
      <w:contextualSpacing/>
      <w:outlineLvl w:val="0"/>
    </w:pPr>
    <w:rPr>
      <w:rFonts w:ascii="Georgia" w:hAnsi="Georgia" w:cs="Arial"/>
      <w:bCs/>
      <w:color w:val="500778"/>
      <w:spacing w:val="0"/>
      <w:kern w:val="28"/>
      <w:sz w:val="72"/>
      <w:szCs w:val="32"/>
    </w:rPr>
  </w:style>
  <w:style w:type="paragraph" w:styleId="ListBullet">
    <w:name w:val="List Bullet"/>
    <w:basedOn w:val="Normal"/>
    <w:uiPriority w:val="1"/>
    <w:qFormat/>
    <w:rsid w:val="008D4E4B"/>
    <w:pPr>
      <w:numPr>
        <w:numId w:val="60"/>
      </w:numPr>
      <w:tabs>
        <w:tab w:val="left" w:pos="170"/>
      </w:tabs>
    </w:pPr>
  </w:style>
  <w:style w:type="paragraph" w:styleId="Footer">
    <w:name w:val="footer"/>
    <w:basedOn w:val="Normal"/>
    <w:link w:val="FooterChar"/>
    <w:uiPriority w:val="99"/>
    <w:rsid w:val="00E50FB5"/>
    <w:pPr>
      <w:tabs>
        <w:tab w:val="right" w:pos="10433"/>
      </w:tabs>
      <w:spacing w:before="0" w:after="0" w:line="240" w:lineRule="auto"/>
    </w:pPr>
    <w:rPr>
      <w:sz w:val="18"/>
    </w:rPr>
  </w:style>
  <w:style w:type="paragraph" w:customStyle="1" w:styleId="Smalltext">
    <w:name w:val="Small text"/>
    <w:basedOn w:val="Normal"/>
    <w:rsid w:val="004D44E8"/>
    <w:pPr>
      <w:spacing w:before="0" w:after="240" w:line="240" w:lineRule="auto"/>
      <w:ind w:left="142" w:hanging="142"/>
      <w:jc w:val="right"/>
    </w:pPr>
    <w:rPr>
      <w:sz w:val="12"/>
      <w:szCs w:val="16"/>
      <w:lang w:val="en-US"/>
    </w:rPr>
  </w:style>
  <w:style w:type="character" w:styleId="Hyperlink">
    <w:name w:val="Hyperlink"/>
    <w:basedOn w:val="DefaultParagraphFont"/>
    <w:uiPriority w:val="99"/>
    <w:rsid w:val="006678ED"/>
    <w:rPr>
      <w:rFonts w:ascii="Arial" w:hAnsi="Arial"/>
      <w:b w:val="0"/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2"/>
    <w:rsid w:val="00E50FB5"/>
    <w:rPr>
      <w:rFonts w:ascii="Arial" w:hAnsi="Arial"/>
      <w:szCs w:val="24"/>
      <w:lang w:val="en-US"/>
    </w:rPr>
  </w:style>
  <w:style w:type="table" w:styleId="TableGrid">
    <w:name w:val="Table Grid"/>
    <w:basedOn w:val="TableNormal"/>
    <w:rsid w:val="005F6BD6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95197E"/>
    <w:pPr>
      <w:spacing w:before="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95197E"/>
    <w:rPr>
      <w:rFonts w:ascii="Arial" w:hAnsi="Arial"/>
      <w:sz w:val="16"/>
    </w:rPr>
  </w:style>
  <w:style w:type="paragraph" w:customStyle="1" w:styleId="Pullouttext">
    <w:name w:val="Pullout text"/>
    <w:next w:val="Normal"/>
    <w:link w:val="PullouttextChar"/>
    <w:uiPriority w:val="3"/>
    <w:qFormat/>
    <w:rsid w:val="005F4329"/>
    <w:pPr>
      <w:spacing w:before="120" w:after="120"/>
      <w:ind w:left="397"/>
      <w:contextualSpacing/>
    </w:pPr>
    <w:rPr>
      <w:rFonts w:ascii="Georgia" w:hAnsi="Georgia" w:cs="Arial"/>
      <w:bCs/>
      <w:iCs/>
      <w:color w:val="500778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5F4329"/>
    <w:rPr>
      <w:rFonts w:ascii="Georgia" w:hAnsi="Georgia" w:cs="Arial"/>
      <w:bCs/>
      <w:iCs/>
      <w:color w:val="500778"/>
      <w:spacing w:val="4"/>
      <w:sz w:val="32"/>
      <w:szCs w:val="28"/>
    </w:rPr>
  </w:style>
  <w:style w:type="character" w:customStyle="1" w:styleId="PullouttextChar">
    <w:name w:val="Pullout text Char"/>
    <w:basedOn w:val="Heading2Char"/>
    <w:link w:val="Pullouttext"/>
    <w:uiPriority w:val="3"/>
    <w:rsid w:val="005F4329"/>
    <w:rPr>
      <w:rFonts w:ascii="Georgia" w:hAnsi="Georgia" w:cs="Arial"/>
      <w:bCs/>
      <w:iCs/>
      <w:color w:val="500778"/>
      <w:spacing w:val="4"/>
      <w:sz w:val="24"/>
      <w:szCs w:val="28"/>
    </w:rPr>
  </w:style>
  <w:style w:type="paragraph" w:customStyle="1" w:styleId="TableText">
    <w:name w:val="Table Text"/>
    <w:basedOn w:val="Normal"/>
    <w:uiPriority w:val="3"/>
    <w:qFormat/>
    <w:rsid w:val="005F6BD6"/>
    <w:pPr>
      <w:spacing w:before="40" w:after="40"/>
    </w:pPr>
  </w:style>
  <w:style w:type="paragraph" w:customStyle="1" w:styleId="Tablebullet">
    <w:name w:val="Table bullet"/>
    <w:basedOn w:val="TableText"/>
    <w:uiPriority w:val="3"/>
    <w:qFormat/>
    <w:rsid w:val="00F40AFC"/>
    <w:pPr>
      <w:numPr>
        <w:numId w:val="2"/>
      </w:numPr>
      <w:ind w:left="170" w:hanging="170"/>
    </w:pPr>
    <w:rPr>
      <w:szCs w:val="18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8D4E4B"/>
    <w:rPr>
      <w:rFonts w:asciiTheme="minorHAnsi" w:eastAsiaTheme="majorEastAsia" w:hAnsiTheme="minorHAnsi" w:cstheme="majorBidi"/>
      <w:iCs/>
      <w:spacing w:val="4"/>
      <w:sz w:val="22"/>
    </w:rPr>
  </w:style>
  <w:style w:type="character" w:customStyle="1" w:styleId="Heading6Char">
    <w:name w:val="Heading 6 Char"/>
    <w:basedOn w:val="DefaultParagraphFont"/>
    <w:link w:val="Heading6"/>
    <w:uiPriority w:val="2"/>
    <w:rsid w:val="008D4E4B"/>
    <w:rPr>
      <w:rFonts w:asciiTheme="minorHAnsi" w:eastAsiaTheme="majorEastAsia" w:hAnsiTheme="minorHAnsi" w:cstheme="majorBidi"/>
      <w:bCs/>
      <w:iCs/>
      <w:spacing w:val="4"/>
      <w:kern w:val="32"/>
      <w:sz w:val="22"/>
      <w:szCs w:val="32"/>
    </w:rPr>
  </w:style>
  <w:style w:type="character" w:customStyle="1" w:styleId="Heading7Char">
    <w:name w:val="Heading 7 Char"/>
    <w:basedOn w:val="DefaultParagraphFont"/>
    <w:link w:val="Heading7"/>
    <w:uiPriority w:val="2"/>
    <w:rsid w:val="008D4E4B"/>
    <w:rPr>
      <w:rFonts w:asciiTheme="minorHAnsi" w:eastAsiaTheme="majorEastAsia" w:hAnsiTheme="minorHAnsi" w:cstheme="majorBidi"/>
      <w:iCs/>
      <w:spacing w:val="4"/>
      <w:sz w:val="22"/>
      <w:szCs w:val="24"/>
    </w:rPr>
  </w:style>
  <w:style w:type="character" w:customStyle="1" w:styleId="Heading1Char">
    <w:name w:val="Heading 1 Char"/>
    <w:basedOn w:val="DefaultParagraphFont"/>
    <w:link w:val="Heading1"/>
    <w:uiPriority w:val="2"/>
    <w:rsid w:val="005F4329"/>
    <w:rPr>
      <w:rFonts w:ascii="Georgia" w:hAnsi="Georgia" w:cs="Arial"/>
      <w:bCs/>
      <w:color w:val="500778"/>
      <w:spacing w:val="4"/>
      <w:kern w:val="32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2"/>
    <w:rsid w:val="008D4E4B"/>
    <w:rPr>
      <w:rFonts w:ascii="Georgia" w:hAnsi="Georgia" w:cs="Arial"/>
      <w:bCs/>
      <w:spacing w:val="4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2"/>
    <w:rsid w:val="00557624"/>
    <w:rPr>
      <w:rFonts w:ascii="Arial" w:hAnsi="Arial"/>
      <w:b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4D44E8"/>
    <w:rPr>
      <w:rFonts w:ascii="Arial" w:hAnsi="Arial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5F4329"/>
    <w:rPr>
      <w:rFonts w:ascii="Georgia" w:hAnsi="Georgia" w:cs="Arial"/>
      <w:bCs/>
      <w:color w:val="500778"/>
      <w:kern w:val="28"/>
      <w:sz w:val="72"/>
      <w:szCs w:val="32"/>
    </w:rPr>
  </w:style>
  <w:style w:type="character" w:customStyle="1" w:styleId="FooterChar">
    <w:name w:val="Footer Char"/>
    <w:basedOn w:val="DefaultParagraphFont"/>
    <w:link w:val="Footer"/>
    <w:uiPriority w:val="99"/>
    <w:rsid w:val="00E50FB5"/>
    <w:rPr>
      <w:rFonts w:ascii="Arial" w:hAnsi="Arial"/>
      <w:sz w:val="18"/>
      <w:szCs w:val="24"/>
    </w:rPr>
  </w:style>
  <w:style w:type="character" w:customStyle="1" w:styleId="Heading8Char">
    <w:name w:val="Heading 8 Char"/>
    <w:basedOn w:val="DefaultParagraphFont"/>
    <w:link w:val="Heading8"/>
    <w:uiPriority w:val="2"/>
    <w:rsid w:val="008D4E4B"/>
    <w:rPr>
      <w:rFonts w:asciiTheme="minorHAnsi" w:eastAsiaTheme="majorEastAsia" w:hAnsiTheme="minorHAnsi" w:cstheme="majorBidi"/>
      <w:spacing w:val="4"/>
      <w:sz w:val="22"/>
    </w:rPr>
  </w:style>
  <w:style w:type="paragraph" w:styleId="Subtitle">
    <w:name w:val="Subtitle"/>
    <w:basedOn w:val="Normal"/>
    <w:next w:val="Normal"/>
    <w:link w:val="SubtitleChar"/>
    <w:uiPriority w:val="99"/>
    <w:qFormat/>
    <w:rsid w:val="004F77BF"/>
    <w:pPr>
      <w:numPr>
        <w:ilvl w:val="1"/>
      </w:numPr>
      <w:spacing w:before="0" w:after="600" w:line="240" w:lineRule="auto"/>
      <w:contextualSpacing/>
    </w:pPr>
    <w:rPr>
      <w:rFonts w:asciiTheme="majorHAnsi" w:eastAsiaTheme="majorEastAsia" w:hAnsiTheme="majorHAnsi" w:cstheme="majorBidi"/>
      <w:iCs/>
      <w:color w:val="000000" w:themeColor="text1"/>
      <w:sz w:val="36"/>
    </w:rPr>
  </w:style>
  <w:style w:type="character" w:customStyle="1" w:styleId="SubtitleChar">
    <w:name w:val="Subtitle Char"/>
    <w:basedOn w:val="DefaultParagraphFont"/>
    <w:link w:val="Subtitle"/>
    <w:uiPriority w:val="99"/>
    <w:rsid w:val="004F77BF"/>
    <w:rPr>
      <w:rFonts w:asciiTheme="majorHAnsi" w:eastAsiaTheme="majorEastAsia" w:hAnsiTheme="majorHAnsi" w:cstheme="majorBidi"/>
      <w:iCs/>
      <w:color w:val="000000" w:themeColor="text1"/>
      <w:spacing w:val="4"/>
      <w:sz w:val="36"/>
      <w:szCs w:val="24"/>
    </w:rPr>
  </w:style>
  <w:style w:type="paragraph" w:styleId="BalloonText">
    <w:name w:val="Balloon Text"/>
    <w:basedOn w:val="Normal"/>
    <w:link w:val="BalloonTextChar"/>
    <w:rsid w:val="005316B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316BE"/>
    <w:rPr>
      <w:rFonts w:ascii="Tahoma" w:hAnsi="Tahoma" w:cs="Tahoma"/>
      <w:sz w:val="16"/>
      <w:szCs w:val="16"/>
    </w:rPr>
  </w:style>
  <w:style w:type="character" w:styleId="Strong">
    <w:name w:val="Strong"/>
    <w:aliases w:val="Bold"/>
    <w:basedOn w:val="DefaultParagraphFont"/>
    <w:uiPriority w:val="22"/>
    <w:qFormat/>
    <w:rsid w:val="00AE457D"/>
    <w:rPr>
      <w:rFonts w:ascii="Arial" w:hAnsi="Arial"/>
      <w:b/>
      <w:bCs/>
      <w:sz w:val="22"/>
    </w:rPr>
  </w:style>
  <w:style w:type="paragraph" w:styleId="ListParagraph">
    <w:name w:val="List Paragraph"/>
    <w:aliases w:val="Recommendation,L,List Paragraph1,List Paragraph11,NFP GP Bulleted List,FooterText,numbered,Paragraphe de liste1,Bulletr List Paragraph,列出段落,列出段落1,List Paragraph2,List Paragraph21,Listeafsnit1,Parágrafo da Lista1,Párrafo de lista1,リスト段落1"/>
    <w:basedOn w:val="Normal"/>
    <w:link w:val="ListParagraphChar"/>
    <w:uiPriority w:val="34"/>
    <w:qFormat/>
    <w:rsid w:val="00C80192"/>
    <w:pPr>
      <w:ind w:left="720"/>
      <w:contextualSpacing/>
    </w:pPr>
  </w:style>
  <w:style w:type="table" w:customStyle="1" w:styleId="DSSDatatablestyle">
    <w:name w:val="DSS Data table style"/>
    <w:basedOn w:val="TableNormal"/>
    <w:uiPriority w:val="99"/>
    <w:rsid w:val="0011449B"/>
    <w:rPr>
      <w:rFonts w:ascii="Arial" w:eastAsiaTheme="minorHAnsi" w:hAnsi="Arial" w:cstheme="minorBidi"/>
      <w:sz w:val="24"/>
      <w:szCs w:val="22"/>
      <w:lang w:eastAsia="en-US"/>
    </w:rPr>
    <w:tblPr>
      <w:tblStyleRowBandSize w:val="1"/>
      <w:tblInd w:w="113" w:type="dxa"/>
    </w:tblPr>
    <w:tblStylePr w:type="firstRow">
      <w:rPr>
        <w:rFonts w:ascii="Arial" w:hAnsi="Arial"/>
        <w:b/>
        <w:color w:val="FFFFFF" w:themeColor="background1"/>
        <w:sz w:val="24"/>
      </w:rPr>
      <w:tblPr/>
      <w:tcPr>
        <w:shd w:val="clear" w:color="auto" w:fill="500778"/>
      </w:tcPr>
    </w:tblStylePr>
    <w:tblStylePr w:type="lastRow">
      <w:rPr>
        <w:rFonts w:ascii="Arial" w:hAnsi="Arial"/>
        <w:b/>
        <w:sz w:val="22"/>
      </w:rPr>
      <w:tblPr/>
      <w:tcPr>
        <w:tcBorders>
          <w:bottom w:val="single" w:sz="8" w:space="0" w:color="auto"/>
        </w:tcBorders>
      </w:tcPr>
    </w:tblStylePr>
    <w:tblStylePr w:type="band2Horz">
      <w:rPr>
        <w:rFonts w:ascii="Arial" w:hAnsi="Arial"/>
        <w:sz w:val="22"/>
      </w:rPr>
      <w:tblPr/>
      <w:tcPr>
        <w:shd w:val="clear" w:color="auto" w:fill="F5F5F5"/>
      </w:tcPr>
    </w:tblStylePr>
  </w:style>
  <w:style w:type="character" w:styleId="CommentReference">
    <w:name w:val="annotation reference"/>
    <w:basedOn w:val="DefaultParagraphFont"/>
    <w:semiHidden/>
    <w:unhideWhenUsed/>
    <w:rsid w:val="004F572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F57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F572B"/>
    <w:rPr>
      <w:rFonts w:ascii="Arial" w:hAnsi="Arial"/>
      <w:spacing w:val="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F57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F572B"/>
    <w:rPr>
      <w:rFonts w:ascii="Arial" w:hAnsi="Arial"/>
      <w:b/>
      <w:bCs/>
      <w:spacing w:val="4"/>
    </w:rPr>
  </w:style>
  <w:style w:type="paragraph" w:styleId="Revision">
    <w:name w:val="Revision"/>
    <w:hidden/>
    <w:uiPriority w:val="99"/>
    <w:semiHidden/>
    <w:rsid w:val="00C10D3D"/>
    <w:rPr>
      <w:rFonts w:ascii="Arial" w:hAnsi="Arial"/>
      <w:spacing w:val="4"/>
      <w:sz w:val="24"/>
      <w:szCs w:val="24"/>
    </w:rPr>
  </w:style>
  <w:style w:type="paragraph" w:customStyle="1" w:styleId="Default">
    <w:name w:val="Default"/>
    <w:rsid w:val="00321E0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istParagraphChar">
    <w:name w:val="List Paragraph Char"/>
    <w:aliases w:val="Recommendation Char,L Char,List Paragraph1 Char,List Paragraph11 Char,NFP GP Bulleted List Char,FooterText Char,numbered Char,Paragraphe de liste1 Char,Bulletr List Paragraph Char,列出段落 Char,列出段落1 Char,List Paragraph2 Char,リスト段落1 Char"/>
    <w:basedOn w:val="DefaultParagraphFont"/>
    <w:link w:val="ListParagraph"/>
    <w:uiPriority w:val="34"/>
    <w:qFormat/>
    <w:locked/>
    <w:rsid w:val="00F82C65"/>
    <w:rPr>
      <w:rFonts w:ascii="Arial" w:hAnsi="Arial"/>
      <w:spacing w:val="4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A204C"/>
    <w:rPr>
      <w:color w:val="0000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0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hyperlink" Target="http://www.humanservices.gov.au/newresidentswaiting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7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://www.humanservices.gov.au/yourlanguag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Corporate%20Templates\Factsheet%20Templates\DSS%20Fact%20Sheet%20Portrait%20Purple.dotx" TargetMode="External"/></Relationships>
</file>

<file path=word/theme/theme1.xml><?xml version="1.0" encoding="utf-8"?>
<a:theme xmlns:a="http://schemas.openxmlformats.org/drawingml/2006/main" name="Office Theme">
  <a:themeElements>
    <a:clrScheme name="DSS purp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500778"/>
      </a:accent1>
      <a:accent2>
        <a:srgbClr val="D40C7D"/>
      </a:accent2>
      <a:accent3>
        <a:srgbClr val="F9B5C4"/>
      </a:accent3>
      <a:accent4>
        <a:srgbClr val="500778"/>
      </a:accent4>
      <a:accent5>
        <a:srgbClr val="D40C7D"/>
      </a:accent5>
      <a:accent6>
        <a:srgbClr val="F9B5C4"/>
      </a:accent6>
      <a:hlink>
        <a:srgbClr val="0000FF"/>
      </a:hlink>
      <a:folHlink>
        <a:srgbClr val="000000"/>
      </a:folHlink>
    </a:clrScheme>
    <a:fontScheme name="Stronger Relationships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Clarity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86000"/>
                <a:satMod val="140000"/>
              </a:schemeClr>
            </a:gs>
            <a:gs pos="45000">
              <a:schemeClr val="phClr">
                <a:tint val="48000"/>
                <a:satMod val="150000"/>
              </a:schemeClr>
            </a:gs>
            <a:gs pos="100000">
              <a:schemeClr val="phClr">
                <a:tint val="28000"/>
                <a:satMod val="16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70000"/>
                <a:satMod val="150000"/>
              </a:schemeClr>
            </a:gs>
            <a:gs pos="34000">
              <a:schemeClr val="phClr">
                <a:shade val="70000"/>
                <a:satMod val="140000"/>
              </a:schemeClr>
            </a:gs>
            <a:gs pos="70000">
              <a:schemeClr val="phClr">
                <a:tint val="100000"/>
                <a:shade val="90000"/>
                <a:satMod val="140000"/>
              </a:schemeClr>
            </a:gs>
            <a:gs pos="100000">
              <a:schemeClr val="phClr">
                <a:tint val="100000"/>
                <a:shade val="100000"/>
                <a:sat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6425" cap="flat" cmpd="sng" algn="ctr">
          <a:solidFill>
            <a:schemeClr val="phClr"/>
          </a:solidFill>
          <a:prstDash val="solid"/>
        </a:ln>
        <a:ln w="444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5100000"/>
            </a:lightRig>
          </a:scene3d>
          <a:sp3d contourW="6350">
            <a:bevelT w="29210" h="12700"/>
            <a:contourClr>
              <a:schemeClr val="phClr">
                <a:shade val="3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C40D9-21AB-424E-8A22-9C208EB5D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DSS Fact Sheet Portrait Purple</Template>
  <TotalTime>7</TotalTime>
  <Pages>2</Pages>
  <Words>600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Insert Document Title</vt:lpstr>
    </vt:vector>
  </TitlesOfParts>
  <Company>Department of Social Services</Company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Document Title</dc:title>
  <dc:creator>ANDERSON, Ben</dc:creator>
  <cp:lastModifiedBy>SOLLA, Jessica</cp:lastModifiedBy>
  <cp:revision>4</cp:revision>
  <cp:lastPrinted>2019-01-01T22:31:00Z</cp:lastPrinted>
  <dcterms:created xsi:type="dcterms:W3CDTF">2019-01-01T22:25:00Z</dcterms:created>
  <dcterms:modified xsi:type="dcterms:W3CDTF">2019-01-01T22:32:00Z</dcterms:modified>
</cp:coreProperties>
</file>