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3"/>
        <w:ind w:left="0" w:firstLine="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840"/>
          <w:pgMar w:top="540" w:bottom="0" w:left="0" w:right="0"/>
        </w:sectPr>
      </w:pPr>
    </w:p>
    <w:p>
      <w:pPr>
        <w:pStyle w:val="Heading1"/>
        <w:spacing w:before="109"/>
      </w:pPr>
      <w:r>
        <w:rPr/>
        <w:pict>
          <v:group style="position:absolute;margin-left:.0pt;margin-top:-256.726532pt;width:595.3pt;height:229.05pt;mso-position-horizontal-relative:page;mso-position-vertical-relative:paragraph;z-index:1192" coordorigin="0,-5135" coordsize="11906,4581">
            <v:rect style="position:absolute;left:0;top:-3306;width:11906;height:2752" filled="true" fillcolor="#dfe1df" stroked="false">
              <v:fill type="solid"/>
            </v:rect>
            <v:shape style="position:absolute;left:8637;top:-2517;width:2702;height:1963" type="#_x0000_t75" stroked="false">
              <v:imagedata r:id="rId5" o:title=""/>
            </v:shape>
            <v:rect style="position:absolute;left:6236;top:-5135;width:5101;height:1540" filled="true" fillcolor="#542e8e" stroked="false">
              <v:fill type="solid"/>
            </v:rect>
            <v:shape style="position:absolute;left:6236;top:-3550;width:5103;height:476" coordorigin="6236,-3550" coordsize="5103,476" path="m7906,-3550l6236,-3550,6236,-3074,7906,-3074,7906,-3550m9619,-3550l7949,-3550,7949,-3074,9619,-3074,9619,-3550m11339,-3550l9661,-3550,9661,-3074,11339,-3074,11339,-3550e" filled="true" fillcolor="#005568" stroked="false">
              <v:path arrowok="t"/>
              <v:fill type="solid"/>
            </v:shape>
            <v:shape style="position:absolute;left:6457;top:-3390;width:788;height:156" type="#_x0000_t75" stroked="false">
              <v:imagedata r:id="rId6" o:title=""/>
            </v:shape>
            <v:shape style="position:absolute;left:7306;top:-3390;width:380;height:156" type="#_x0000_t75" stroked="false">
              <v:imagedata r:id="rId7" o:title=""/>
            </v:shape>
            <v:shape style="position:absolute;left:8080;top:-3389;width:584;height:187" type="#_x0000_t75" stroked="false">
              <v:imagedata r:id="rId8" o:title=""/>
            </v:shape>
            <v:shape style="position:absolute;left:8724;top:-3398;width:769;height:156" type="#_x0000_t75" stroked="false">
              <v:imagedata r:id="rId9" o:title=""/>
            </v:shape>
            <v:shape style="position:absolute;left:9784;top:-3398;width:837;height:156" type="#_x0000_t75" stroked="false">
              <v:imagedata r:id="rId10" o:title=""/>
            </v:shape>
            <v:shape style="position:absolute;left:10676;top:-3398;width:533;height:197" type="#_x0000_t75" stroked="false">
              <v:imagedata r:id="rId11" o:title=""/>
            </v:shape>
            <v:shape style="position:absolute;left:2105;top:-4234;width:1424;height:249" type="#_x0000_t75" stroked="false">
              <v:imagedata r:id="rId12" o:title=""/>
            </v:shape>
            <v:shape style="position:absolute;left:3600;top:-4239;width:244;height:197" type="#_x0000_t75" stroked="false">
              <v:imagedata r:id="rId13" o:title=""/>
            </v:shape>
            <v:shape style="position:absolute;left:3908;top:-4239;width:708;height:197" type="#_x0000_t75" stroked="false">
              <v:imagedata r:id="rId14" o:title=""/>
            </v:shape>
            <v:shape style="position:absolute;left:4707;top:-4239;width:961;height:197" type="#_x0000_t75" stroked="false">
              <v:imagedata r:id="rId15" o:title=""/>
            </v:shape>
            <v:shape style="position:absolute;left:2105;top:-4705;width:2720;height:200" type="#_x0000_t75" stroked="false">
              <v:imagedata r:id="rId16" o:title=""/>
            </v:shape>
            <v:shape style="position:absolute;left:1038;top:-4467;width:44;height:276" coordorigin="1038,-4467" coordsize="44,276" path="m1042,-4195l1038,-4192,1040,-4192,1041,-4194,1042,-4195m1082,-4464l1078,-4467,1071,-4467,1068,-4464,1068,-4456,1071,-4453,1078,-4453,1082,-4456,1082,-4464e" filled="true" fillcolor="#231f20" stroked="false">
              <v:path arrowok="t"/>
              <v:fill type="solid"/>
            </v:shape>
            <v:shape style="position:absolute;left:1146;top:-4744;width:249;height:303" type="#_x0000_t75" stroked="false">
              <v:imagedata r:id="rId17" o:title=""/>
            </v:shape>
            <v:shape style="position:absolute;left:565;top:-5023;width:1408;height:1033" type="#_x0000_t75" stroked="false">
              <v:imagedata r:id="rId18" o:title=""/>
            </v:shape>
            <v:line style="position:absolute" from="2105,-4371" to="5669,-4371" stroked="true" strokeweight=".592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3;top:-4999;width:4734;height:1225" type="#_x0000_t202" filled="false" stroked="false">
              <v:textbox inset="0,0,0,0">
                <w:txbxContent>
                  <w:p>
                    <w:pPr>
                      <w:spacing w:line="598" w:lineRule="exact" w:before="27"/>
                      <w:ind w:left="0" w:right="16" w:firstLine="0"/>
                      <w:jc w:val="left"/>
                      <w:rPr>
                        <w:rFonts w:ascii="Georgia"/>
                        <w:sz w:val="55"/>
                      </w:rPr>
                    </w:pPr>
                    <w:r>
                      <w:rPr>
                        <w:rFonts w:ascii="Georgia"/>
                        <w:color w:val="FFFFFF"/>
                        <w:sz w:val="55"/>
                      </w:rPr>
                      <w:t>National Centre for Longitudinal Data</w:t>
                    </w:r>
                  </w:p>
                </w:txbxContent>
              </v:textbox>
              <w10:wrap type="none"/>
            </v:shape>
            <v:shape style="position:absolute;left:567;top:-2636;width:5079;height:143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Georgia"/>
                        <w:i/>
                        <w:sz w:val="42"/>
                      </w:rPr>
                    </w:pPr>
                    <w:r>
                      <w:rPr>
                        <w:rFonts w:ascii="Georgia"/>
                        <w:i/>
                        <w:color w:val="542E8E"/>
                        <w:sz w:val="42"/>
                      </w:rPr>
                      <w:t>Footprints in Time:</w:t>
                    </w:r>
                  </w:p>
                  <w:p>
                    <w:pPr>
                      <w:spacing w:line="242" w:lineRule="auto" w:before="2"/>
                      <w:ind w:left="0" w:right="0" w:firstLine="0"/>
                      <w:jc w:val="left"/>
                      <w:rPr>
                        <w:rFonts w:ascii="Georgia"/>
                        <w:sz w:val="42"/>
                      </w:rPr>
                    </w:pPr>
                    <w:r>
                      <w:rPr>
                        <w:rFonts w:ascii="Georgia"/>
                        <w:color w:val="542E8E"/>
                        <w:spacing w:val="-4"/>
                        <w:sz w:val="42"/>
                      </w:rPr>
                      <w:t>The </w:t>
                    </w:r>
                    <w:r>
                      <w:rPr>
                        <w:rFonts w:ascii="Georgia"/>
                        <w:color w:val="542E8E"/>
                        <w:sz w:val="42"/>
                      </w:rPr>
                      <w:t>Longitudinal </w:t>
                    </w:r>
                    <w:r>
                      <w:rPr>
                        <w:rFonts w:ascii="Georgia"/>
                        <w:color w:val="542E8E"/>
                        <w:spacing w:val="-3"/>
                        <w:sz w:val="42"/>
                      </w:rPr>
                      <w:t>Study </w:t>
                    </w:r>
                    <w:r>
                      <w:rPr>
                        <w:rFonts w:ascii="Georgia"/>
                        <w:color w:val="542E8E"/>
                        <w:spacing w:val="-5"/>
                        <w:sz w:val="42"/>
                      </w:rPr>
                      <w:t>of </w:t>
                    </w:r>
                    <w:r>
                      <w:rPr>
                        <w:rFonts w:ascii="Georgia"/>
                        <w:color w:val="542E8E"/>
                        <w:spacing w:val="-6"/>
                        <w:sz w:val="42"/>
                      </w:rPr>
                      <w:t>Indigenous </w:t>
                    </w:r>
                    <w:r>
                      <w:rPr>
                        <w:rFonts w:ascii="Georgia"/>
                        <w:color w:val="542E8E"/>
                        <w:spacing w:val="-3"/>
                        <w:sz w:val="42"/>
                      </w:rPr>
                      <w:t>Children </w:t>
                    </w:r>
                    <w:r>
                      <w:rPr>
                        <w:rFonts w:ascii="Georgia"/>
                        <w:color w:val="542E8E"/>
                        <w:spacing w:val="-5"/>
                        <w:sz w:val="42"/>
                      </w:rPr>
                      <w:t>(LSIC)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42E8E"/>
        </w:rPr>
        <w:t>Overview</w:t>
      </w:r>
    </w:p>
    <w:p>
      <w:pPr>
        <w:pStyle w:val="Heading2"/>
        <w:spacing w:line="278" w:lineRule="auto" w:before="139"/>
        <w:ind w:left="566" w:right="286"/>
      </w:pP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Longitudinal</w:t>
      </w:r>
      <w:r>
        <w:rPr>
          <w:color w:val="231F20"/>
          <w:spacing w:val="-18"/>
        </w:rPr>
        <w:t> </w:t>
      </w:r>
      <w:r>
        <w:rPr>
          <w:color w:val="231F20"/>
        </w:rPr>
        <w:t>Study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Indigenous</w:t>
      </w:r>
      <w:r>
        <w:rPr>
          <w:color w:val="231F20"/>
          <w:spacing w:val="-18"/>
        </w:rPr>
        <w:t> </w:t>
      </w:r>
      <w:r>
        <w:rPr>
          <w:color w:val="231F20"/>
        </w:rPr>
        <w:t>Children</w:t>
      </w:r>
      <w:r>
        <w:rPr>
          <w:color w:val="231F20"/>
          <w:spacing w:val="-18"/>
        </w:rPr>
        <w:t> </w:t>
      </w:r>
      <w:r>
        <w:rPr>
          <w:color w:val="231F20"/>
        </w:rPr>
        <w:t>(LSIC)</w:t>
      </w:r>
      <w:r>
        <w:rPr>
          <w:color w:val="231F20"/>
          <w:spacing w:val="-18"/>
        </w:rPr>
        <w:t> </w:t>
      </w:r>
      <w:r>
        <w:rPr>
          <w:color w:val="231F20"/>
        </w:rPr>
        <w:t>follows the</w:t>
      </w:r>
      <w:r>
        <w:rPr>
          <w:color w:val="231F20"/>
          <w:spacing w:val="-22"/>
        </w:rPr>
        <w:t> </w:t>
      </w:r>
      <w:r>
        <w:rPr>
          <w:color w:val="231F20"/>
        </w:rPr>
        <w:t>development</w:t>
      </w:r>
      <w:r>
        <w:rPr>
          <w:color w:val="231F20"/>
          <w:spacing w:val="-22"/>
        </w:rPr>
        <w:t> </w:t>
      </w:r>
      <w:r>
        <w:rPr>
          <w:color w:val="231F20"/>
        </w:rPr>
        <w:t>of</w:t>
      </w:r>
      <w:r>
        <w:rPr>
          <w:color w:val="231F20"/>
          <w:spacing w:val="-22"/>
        </w:rPr>
        <w:t> </w:t>
      </w:r>
      <w:r>
        <w:rPr>
          <w:color w:val="231F20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1,700</w:t>
      </w:r>
      <w:r>
        <w:rPr>
          <w:color w:val="231F20"/>
          <w:spacing w:val="-22"/>
        </w:rPr>
        <w:t> </w:t>
      </w:r>
      <w:r>
        <w:rPr>
          <w:color w:val="231F20"/>
        </w:rPr>
        <w:t>Indigenous</w:t>
      </w:r>
      <w:r>
        <w:rPr>
          <w:color w:val="231F20"/>
          <w:spacing w:val="-22"/>
        </w:rPr>
        <w:t> </w:t>
      </w:r>
      <w:r>
        <w:rPr>
          <w:color w:val="231F20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</w:rPr>
        <w:t>and</w:t>
      </w:r>
      <w:r>
        <w:rPr>
          <w:color w:val="231F20"/>
          <w:spacing w:val="-22"/>
        </w:rPr>
        <w:t> </w:t>
      </w:r>
      <w:r>
        <w:rPr>
          <w:color w:val="231F20"/>
        </w:rPr>
        <w:t>their families</w:t>
      </w:r>
      <w:r>
        <w:rPr>
          <w:color w:val="231F20"/>
          <w:spacing w:val="-20"/>
        </w:rPr>
        <w:t> </w:t>
      </w:r>
      <w:r>
        <w:rPr>
          <w:color w:val="231F20"/>
        </w:rPr>
        <w:t>across</w:t>
      </w:r>
      <w:r>
        <w:rPr>
          <w:color w:val="231F20"/>
          <w:spacing w:val="-20"/>
        </w:rPr>
        <w:t> </w:t>
      </w:r>
      <w:r>
        <w:rPr>
          <w:color w:val="231F20"/>
        </w:rPr>
        <w:t>urban,</w:t>
      </w:r>
      <w:r>
        <w:rPr>
          <w:color w:val="231F20"/>
          <w:spacing w:val="-20"/>
        </w:rPr>
        <w:t> </w:t>
      </w:r>
      <w:r>
        <w:rPr>
          <w:color w:val="231F20"/>
        </w:rPr>
        <w:t>regional</w:t>
      </w:r>
      <w:r>
        <w:rPr>
          <w:color w:val="231F20"/>
          <w:spacing w:val="-20"/>
        </w:rPr>
        <w:t> </w:t>
      </w:r>
      <w:r>
        <w:rPr>
          <w:color w:val="231F2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</w:rPr>
        <w:t>remote</w:t>
      </w:r>
      <w:r>
        <w:rPr>
          <w:color w:val="231F20"/>
          <w:spacing w:val="-20"/>
        </w:rPr>
        <w:t> </w:t>
      </w:r>
      <w:r>
        <w:rPr>
          <w:color w:val="231F20"/>
        </w:rPr>
        <w:t>Australia.</w:t>
      </w:r>
    </w:p>
    <w:p>
      <w:pPr>
        <w:spacing w:line="278" w:lineRule="auto" w:before="120"/>
        <w:ind w:left="566" w:right="381" w:firstLine="0"/>
        <w:jc w:val="left"/>
        <w:rPr>
          <w:sz w:val="18"/>
        </w:rPr>
      </w:pPr>
      <w:r>
        <w:rPr>
          <w:color w:val="231F20"/>
          <w:sz w:val="18"/>
        </w:rPr>
        <w:t>The study provides a data resource that can be drawn on by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government,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researchers,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2"/>
          <w:sz w:val="18"/>
        </w:rPr>
        <w:t>service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providers,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parents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and communities.</w:t>
      </w:r>
    </w:p>
    <w:p>
      <w:pPr>
        <w:spacing w:line="278" w:lineRule="auto" w:before="120"/>
        <w:ind w:left="566" w:right="60" w:firstLine="0"/>
        <w:jc w:val="left"/>
        <w:rPr>
          <w:sz w:val="18"/>
        </w:rPr>
      </w:pPr>
      <w:r>
        <w:rPr>
          <w:color w:val="231F20"/>
          <w:sz w:val="18"/>
        </w:rPr>
        <w:t>It is one of the largest longitudinal studies of Indigenous people worldwide.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spacing w:before="0"/>
        <w:ind w:left="566" w:right="0" w:firstLine="0"/>
        <w:jc w:val="left"/>
        <w:rPr>
          <w:b/>
          <w:sz w:val="24"/>
        </w:rPr>
      </w:pPr>
      <w:r>
        <w:rPr>
          <w:b/>
          <w:color w:val="542E8E"/>
          <w:sz w:val="24"/>
        </w:rPr>
        <w:t>Purpose of the study</w:t>
      </w:r>
    </w:p>
    <w:p>
      <w:pPr>
        <w:spacing w:line="278" w:lineRule="auto" w:before="140"/>
        <w:ind w:left="566" w:right="178" w:firstLine="0"/>
        <w:jc w:val="left"/>
        <w:rPr>
          <w:sz w:val="18"/>
        </w:rPr>
      </w:pPr>
      <w:r>
        <w:rPr>
          <w:color w:val="231F20"/>
          <w:sz w:val="18"/>
        </w:rPr>
        <w:t>LSIC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aims</w:t>
      </w:r>
      <w:r>
        <w:rPr>
          <w:color w:val="231F20"/>
          <w:spacing w:val="-21"/>
          <w:sz w:val="18"/>
        </w:rPr>
        <w:t>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improve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understanding</w:t>
      </w:r>
      <w:r>
        <w:rPr>
          <w:color w:val="231F20"/>
          <w:spacing w:val="-21"/>
          <w:sz w:val="18"/>
        </w:rPr>
        <w:t> </w:t>
      </w:r>
      <w:r>
        <w:rPr>
          <w:color w:val="231F20"/>
          <w:spacing w:val="-4"/>
          <w:sz w:val="18"/>
        </w:rPr>
        <w:t>of,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policy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response to the diverse circumstances faced by Aboriginal and Torres Strait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Islander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children,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their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families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communities.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spacing w:before="0"/>
        <w:ind w:left="566" w:right="0" w:firstLine="0"/>
        <w:jc w:val="left"/>
        <w:rPr>
          <w:b/>
          <w:sz w:val="24"/>
        </w:rPr>
      </w:pPr>
      <w:r>
        <w:rPr>
          <w:b/>
          <w:color w:val="542E8E"/>
          <w:sz w:val="24"/>
        </w:rPr>
        <w:t>Key research questions</w:t>
      </w:r>
    </w:p>
    <w:p>
      <w:pPr>
        <w:spacing w:line="278" w:lineRule="auto" w:before="140"/>
        <w:ind w:left="566" w:right="831" w:firstLine="0"/>
        <w:jc w:val="left"/>
        <w:rPr>
          <w:sz w:val="18"/>
        </w:rPr>
      </w:pPr>
      <w:r>
        <w:rPr>
          <w:color w:val="231F20"/>
          <w:sz w:val="18"/>
        </w:rPr>
        <w:t>The key research questions, formulated under the guidance of the LSIC Steering Committee, chaired by Professor Mick Dodson </w:t>
      </w:r>
      <w:r>
        <w:rPr>
          <w:color w:val="231F20"/>
          <w:sz w:val="15"/>
        </w:rPr>
        <w:t>am</w:t>
      </w:r>
      <w:r>
        <w:rPr>
          <w:color w:val="231F20"/>
          <w:sz w:val="18"/>
        </w:rPr>
        <w:t>, are: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78" w:lineRule="auto" w:before="60" w:after="0"/>
        <w:ind w:left="926" w:right="556" w:hanging="360"/>
        <w:jc w:val="left"/>
        <w:rPr>
          <w:i/>
          <w:sz w:val="18"/>
        </w:rPr>
      </w:pPr>
      <w:r>
        <w:rPr>
          <w:i/>
          <w:color w:val="231F20"/>
          <w:sz w:val="18"/>
        </w:rPr>
        <w:t>What</w:t>
      </w:r>
      <w:r>
        <w:rPr>
          <w:i/>
          <w:color w:val="231F20"/>
          <w:spacing w:val="-16"/>
          <w:sz w:val="18"/>
        </w:rPr>
        <w:t> </w:t>
      </w:r>
      <w:r>
        <w:rPr>
          <w:i/>
          <w:color w:val="231F20"/>
          <w:sz w:val="18"/>
        </w:rPr>
        <w:t>do</w:t>
      </w:r>
      <w:r>
        <w:rPr>
          <w:i/>
          <w:color w:val="231F20"/>
          <w:spacing w:val="-16"/>
          <w:sz w:val="18"/>
        </w:rPr>
        <w:t> </w:t>
      </w:r>
      <w:r>
        <w:rPr>
          <w:i/>
          <w:color w:val="231F20"/>
          <w:sz w:val="18"/>
        </w:rPr>
        <w:t>Aboriginal</w:t>
      </w:r>
      <w:r>
        <w:rPr>
          <w:i/>
          <w:color w:val="231F20"/>
          <w:spacing w:val="-16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6"/>
          <w:sz w:val="18"/>
        </w:rPr>
        <w:t> </w:t>
      </w:r>
      <w:r>
        <w:rPr>
          <w:i/>
          <w:color w:val="231F20"/>
          <w:sz w:val="18"/>
        </w:rPr>
        <w:t>Torres</w:t>
      </w:r>
      <w:r>
        <w:rPr>
          <w:i/>
          <w:color w:val="231F20"/>
          <w:spacing w:val="-16"/>
          <w:sz w:val="18"/>
        </w:rPr>
        <w:t> </w:t>
      </w:r>
      <w:r>
        <w:rPr>
          <w:i/>
          <w:color w:val="231F20"/>
          <w:sz w:val="18"/>
        </w:rPr>
        <w:t>Strait</w:t>
      </w:r>
      <w:r>
        <w:rPr>
          <w:i/>
          <w:color w:val="231F20"/>
          <w:spacing w:val="-16"/>
          <w:sz w:val="18"/>
        </w:rPr>
        <w:t> </w:t>
      </w:r>
      <w:r>
        <w:rPr>
          <w:i/>
          <w:color w:val="231F20"/>
          <w:sz w:val="18"/>
        </w:rPr>
        <w:t>Islander</w:t>
      </w:r>
      <w:r>
        <w:rPr>
          <w:i/>
          <w:color w:val="231F20"/>
          <w:spacing w:val="-16"/>
          <w:sz w:val="18"/>
        </w:rPr>
        <w:t> </w:t>
      </w:r>
      <w:r>
        <w:rPr>
          <w:i/>
          <w:color w:val="231F20"/>
          <w:sz w:val="18"/>
        </w:rPr>
        <w:t>children </w:t>
      </w:r>
      <w:r>
        <w:rPr>
          <w:i/>
          <w:color w:val="231F20"/>
          <w:sz w:val="18"/>
        </w:rPr>
        <w:t>need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have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best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start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life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grow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up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strong?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78" w:lineRule="auto" w:before="60" w:after="0"/>
        <w:ind w:left="926" w:right="0" w:hanging="360"/>
        <w:jc w:val="left"/>
        <w:rPr>
          <w:i/>
          <w:sz w:val="18"/>
        </w:rPr>
      </w:pPr>
      <w:r>
        <w:rPr>
          <w:i/>
          <w:color w:val="231F20"/>
          <w:sz w:val="18"/>
        </w:rPr>
        <w:t>What helps Aboriginal and Torres Strait Islander children </w:t>
      </w:r>
      <w:r>
        <w:rPr>
          <w:i/>
          <w:color w:val="231F20"/>
          <w:sz w:val="18"/>
        </w:rPr>
        <w:t>stay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track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or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become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healthier,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more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positive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strong?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78" w:lineRule="auto" w:before="60" w:after="0"/>
        <w:ind w:left="926" w:right="561" w:hanging="360"/>
        <w:jc w:val="left"/>
        <w:rPr>
          <w:i/>
          <w:sz w:val="18"/>
        </w:rPr>
      </w:pPr>
      <w:r>
        <w:rPr>
          <w:i/>
          <w:color w:val="231F20"/>
          <w:sz w:val="18"/>
        </w:rPr>
        <w:t>How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are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Aboriginal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Torres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Strait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Islander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children </w:t>
      </w:r>
      <w:r>
        <w:rPr>
          <w:i/>
          <w:color w:val="231F20"/>
          <w:sz w:val="18"/>
        </w:rPr>
        <w:t>raised?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78" w:lineRule="auto" w:before="60" w:after="0"/>
        <w:ind w:left="926" w:right="196" w:hanging="360"/>
        <w:jc w:val="left"/>
        <w:rPr>
          <w:i/>
          <w:sz w:val="18"/>
        </w:rPr>
      </w:pPr>
      <w:r>
        <w:rPr>
          <w:i/>
          <w:color w:val="231F20"/>
          <w:sz w:val="18"/>
        </w:rPr>
        <w:t>What is the importance of family, extended family and </w:t>
      </w:r>
      <w:r>
        <w:rPr>
          <w:i/>
          <w:color w:val="231F20"/>
          <w:sz w:val="18"/>
        </w:rPr>
        <w:t>community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early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years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life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when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growing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3"/>
          <w:sz w:val="18"/>
        </w:rPr>
        <w:t>up?</w:t>
      </w:r>
    </w:p>
    <w:p>
      <w:pPr>
        <w:spacing w:before="109"/>
        <w:ind w:left="52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542E8E"/>
          <w:sz w:val="24"/>
        </w:rPr>
        <w:t>Survey methodology</w:t>
      </w:r>
    </w:p>
    <w:p>
      <w:pPr>
        <w:spacing w:line="278" w:lineRule="auto" w:before="139"/>
        <w:ind w:left="526" w:right="602" w:firstLine="0"/>
        <w:jc w:val="left"/>
        <w:rPr>
          <w:sz w:val="18"/>
        </w:rPr>
      </w:pPr>
      <w:r>
        <w:rPr>
          <w:color w:val="231F20"/>
          <w:sz w:val="18"/>
        </w:rPr>
        <w:t>Planning for the study started in 2004, and annual data collection started in 2008, building on two years of consultation with Indigenous communities and two years of trials and pilots.</w:t>
      </w:r>
    </w:p>
    <w:p>
      <w:pPr>
        <w:spacing w:line="278" w:lineRule="auto" w:before="120"/>
        <w:ind w:left="526" w:right="602" w:firstLine="0"/>
        <w:jc w:val="left"/>
        <w:rPr>
          <w:sz w:val="18"/>
        </w:rPr>
      </w:pPr>
      <w:r>
        <w:rPr>
          <w:color w:val="231F20"/>
          <w:sz w:val="18"/>
        </w:rPr>
        <w:t>Information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collected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annually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Indigenous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interviewers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from parents and carers, the study children themselves and their school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teachers.</w:t>
      </w:r>
    </w:p>
    <w:p>
      <w:pPr>
        <w:spacing w:line="278" w:lineRule="auto" w:before="120"/>
        <w:ind w:left="526" w:right="981" w:firstLine="0"/>
        <w:jc w:val="left"/>
        <w:rPr>
          <w:sz w:val="18"/>
        </w:rPr>
      </w:pPr>
      <w:r>
        <w:rPr>
          <w:color w:val="231F20"/>
          <w:sz w:val="18"/>
        </w:rPr>
        <w:t>LSIC follows two groups of Aboriginal and/or Torres Strait Islander children who were aged 6 to 18 months (B cohort) and 3½ - 5 years (K cohort) when the study began.</w:t>
      </w:r>
    </w:p>
    <w:p>
      <w:pPr>
        <w:spacing w:line="278" w:lineRule="auto" w:before="120"/>
        <w:ind w:left="526" w:right="670" w:firstLine="0"/>
        <w:jc w:val="both"/>
        <w:rPr>
          <w:sz w:val="18"/>
        </w:rPr>
      </w:pPr>
      <w:r>
        <w:rPr>
          <w:color w:val="231F20"/>
          <w:sz w:val="18"/>
        </w:rPr>
        <w:t>Qualitative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responses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are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collected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about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range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aspects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of the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child’s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life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including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study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children’s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aspirations,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role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models and cultural</w:t>
      </w:r>
      <w:r>
        <w:rPr>
          <w:color w:val="231F20"/>
          <w:spacing w:val="-31"/>
          <w:sz w:val="18"/>
        </w:rPr>
        <w:t> </w:t>
      </w:r>
      <w:r>
        <w:rPr>
          <w:color w:val="231F20"/>
          <w:sz w:val="18"/>
        </w:rPr>
        <w:t>strengths.</w:t>
      </w:r>
    </w:p>
    <w:p>
      <w:pPr>
        <w:spacing w:line="278" w:lineRule="auto" w:before="120"/>
        <w:ind w:left="526" w:right="1375" w:firstLine="0"/>
        <w:jc w:val="left"/>
        <w:rPr>
          <w:sz w:val="18"/>
        </w:rPr>
      </w:pPr>
      <w:r>
        <w:rPr>
          <w:color w:val="231F20"/>
          <w:sz w:val="18"/>
        </w:rPr>
        <w:t>Data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linked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National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Assessment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Program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– Literacy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Numeracy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(NAPLAN).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spacing w:before="0"/>
        <w:ind w:left="526" w:right="0" w:firstLine="0"/>
        <w:jc w:val="left"/>
        <w:rPr>
          <w:b/>
          <w:sz w:val="24"/>
        </w:rPr>
      </w:pPr>
      <w:r>
        <w:rPr>
          <w:b/>
          <w:i/>
          <w:color w:val="542E8E"/>
          <w:sz w:val="24"/>
        </w:rPr>
        <w:t>Footprints in Time </w:t>
      </w:r>
      <w:r>
        <w:rPr>
          <w:b/>
          <w:color w:val="542E8E"/>
          <w:sz w:val="24"/>
        </w:rPr>
        <w:t>locations</w:t>
      </w:r>
    </w:p>
    <w:p>
      <w:pPr>
        <w:pStyle w:val="Heading2"/>
        <w:spacing w:line="276" w:lineRule="auto" w:before="140"/>
        <w:ind w:right="602"/>
      </w:pPr>
      <w:r>
        <w:rPr>
          <w:color w:val="231F20"/>
        </w:rPr>
        <w:t>The</w:t>
      </w:r>
      <w:r>
        <w:rPr>
          <w:color w:val="231F20"/>
          <w:spacing w:val="-19"/>
        </w:rPr>
        <w:t> </w:t>
      </w:r>
      <w:r>
        <w:rPr>
          <w:color w:val="231F20"/>
        </w:rPr>
        <w:t>LSIC</w:t>
      </w:r>
      <w:r>
        <w:rPr>
          <w:color w:val="231F20"/>
          <w:spacing w:val="-19"/>
        </w:rPr>
        <w:t> </w:t>
      </w:r>
      <w:r>
        <w:rPr>
          <w:color w:val="231F20"/>
        </w:rPr>
        <w:t>sample</w:t>
      </w:r>
      <w:r>
        <w:rPr>
          <w:color w:val="231F20"/>
          <w:spacing w:val="-19"/>
        </w:rPr>
        <w:t> </w:t>
      </w:r>
      <w:r>
        <w:rPr>
          <w:color w:val="231F20"/>
        </w:rPr>
        <w:t>is</w:t>
      </w:r>
      <w:r>
        <w:rPr>
          <w:color w:val="231F20"/>
          <w:spacing w:val="-19"/>
        </w:rPr>
        <w:t> </w:t>
      </w:r>
      <w:r>
        <w:rPr>
          <w:color w:val="231F20"/>
        </w:rPr>
        <w:t>not</w:t>
      </w:r>
      <w:r>
        <w:rPr>
          <w:color w:val="231F20"/>
          <w:spacing w:val="-19"/>
        </w:rPr>
        <w:t> </w:t>
      </w:r>
      <w:r>
        <w:rPr>
          <w:color w:val="231F20"/>
        </w:rPr>
        <w:t>nationally</w:t>
      </w:r>
      <w:r>
        <w:rPr>
          <w:color w:val="231F20"/>
          <w:spacing w:val="-19"/>
        </w:rPr>
        <w:t> </w:t>
      </w:r>
      <w:r>
        <w:rPr>
          <w:color w:val="231F20"/>
        </w:rPr>
        <w:t>representative.</w:t>
      </w:r>
      <w:r>
        <w:rPr>
          <w:color w:val="231F20"/>
          <w:spacing w:val="-19"/>
        </w:rPr>
        <w:t> </w:t>
      </w:r>
      <w:r>
        <w:rPr>
          <w:color w:val="231F20"/>
        </w:rPr>
        <w:t>However,</w:t>
      </w:r>
      <w:r>
        <w:rPr>
          <w:color w:val="231F20"/>
          <w:spacing w:val="-19"/>
        </w:rPr>
        <w:t> </w:t>
      </w:r>
      <w:r>
        <w:rPr>
          <w:color w:val="231F20"/>
        </w:rPr>
        <w:t>it </w:t>
      </w:r>
      <w:r>
        <w:rPr>
          <w:rFonts w:ascii="Tahoma" w:hAnsi="Tahoma"/>
          <w:color w:val="231F20"/>
        </w:rPr>
        <w:t>does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broadly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reflect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the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distribution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of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Aboriginal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and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Torres </w:t>
      </w:r>
      <w:r>
        <w:rPr>
          <w:color w:val="231F20"/>
        </w:rPr>
        <w:t>Strait Islander children aged between 0 and 5 years (at the study’s</w:t>
      </w:r>
      <w:r>
        <w:rPr>
          <w:color w:val="231F20"/>
          <w:spacing w:val="-9"/>
        </w:rPr>
        <w:t> </w:t>
      </w:r>
      <w:r>
        <w:rPr>
          <w:color w:val="231F20"/>
        </w:rPr>
        <w:t>commencement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2008)</w:t>
      </w:r>
      <w:r>
        <w:rPr>
          <w:color w:val="231F20"/>
          <w:spacing w:val="-9"/>
        </w:rPr>
        <w:t> </w:t>
      </w:r>
      <w:r>
        <w:rPr>
          <w:color w:val="231F20"/>
        </w:rPr>
        <w:t>among</w:t>
      </w:r>
      <w:r>
        <w:rPr>
          <w:color w:val="231F20"/>
          <w:spacing w:val="-9"/>
        </w:rPr>
        <w:t> </w:t>
      </w:r>
      <w:r>
        <w:rPr>
          <w:color w:val="231F20"/>
        </w:rPr>
        <w:t>urban,</w:t>
      </w:r>
      <w:r>
        <w:rPr>
          <w:color w:val="231F20"/>
          <w:spacing w:val="-9"/>
        </w:rPr>
        <w:t> </w:t>
      </w:r>
      <w:r>
        <w:rPr>
          <w:color w:val="231F20"/>
        </w:rPr>
        <w:t>regional</w:t>
      </w:r>
      <w:r>
        <w:rPr>
          <w:color w:val="231F20"/>
          <w:spacing w:val="-9"/>
        </w:rPr>
        <w:t> </w:t>
      </w:r>
      <w:r>
        <w:rPr>
          <w:color w:val="231F20"/>
        </w:rPr>
        <w:t>and </w:t>
      </w:r>
      <w:r>
        <w:rPr>
          <w:color w:val="231F20"/>
          <w:w w:val="95"/>
        </w:rPr>
        <w:t>remote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areas.</w:t>
      </w:r>
    </w:p>
    <w:p>
      <w:pPr>
        <w:spacing w:before="123"/>
        <w:ind w:left="526" w:right="0" w:firstLine="0"/>
        <w:jc w:val="left"/>
        <w:rPr>
          <w:sz w:val="18"/>
        </w:rPr>
      </w:pPr>
      <w:r>
        <w:rPr>
          <w:color w:val="231F20"/>
          <w:w w:val="105"/>
          <w:sz w:val="18"/>
        </w:rPr>
        <w:t>More information on the survey is available at</w:t>
      </w:r>
    </w:p>
    <w:p>
      <w:pPr>
        <w:spacing w:before="33"/>
        <w:ind w:left="526" w:right="0" w:firstLine="0"/>
        <w:jc w:val="left"/>
        <w:rPr>
          <w:sz w:val="18"/>
        </w:rPr>
      </w:pPr>
      <w:r>
        <w:rPr>
          <w:color w:val="231F20"/>
          <w:sz w:val="18"/>
        </w:rPr>
        <w:t>https://</w:t>
      </w:r>
      <w:hyperlink r:id="rId19">
        <w:r>
          <w:rPr>
            <w:color w:val="231F20"/>
            <w:sz w:val="18"/>
          </w:rPr>
          <w:t>www.dss.gov.au/lsic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40" w:bottom="0" w:left="0" w:right="0"/>
          <w:cols w:num="2" w:equalWidth="0">
            <w:col w:w="5670" w:space="40"/>
            <w:col w:w="6200"/>
          </w:cols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566" w:firstLine="0"/>
        <w:rPr>
          <w:sz w:val="20"/>
        </w:rPr>
      </w:pPr>
      <w:r>
        <w:rPr>
          <w:sz w:val="20"/>
        </w:rPr>
        <w:pict>
          <v:shape style="width:76.1pt;height:22.7pt;mso-position-horizontal-relative:char;mso-position-vertical-relative:line" type="#_x0000_t202" filled="true" fillcolor="#dfe1df" stroked="false">
            <w10:anchorlock/>
            <v:textbox inset="0,0,0,0">
              <w:txbxContent>
                <w:p>
                  <w:pPr>
                    <w:spacing w:before="129"/>
                    <w:ind w:left="170" w:right="0" w:firstLine="0"/>
                    <w:jc w:val="left"/>
                    <w:rPr>
                      <w:rFonts w:ascii="Georgia"/>
                      <w:sz w:val="18"/>
                    </w:rPr>
                  </w:pPr>
                  <w:r>
                    <w:rPr>
                      <w:rFonts w:ascii="Georgia"/>
                      <w:color w:val="005568"/>
                      <w:sz w:val="18"/>
                    </w:rPr>
                    <w:t>Stay connected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0"/>
        <w:ind w:left="566" w:firstLine="0"/>
        <w:rPr>
          <w:sz w:val="20"/>
        </w:rPr>
      </w:pPr>
      <w:r>
        <w:rPr>
          <w:sz w:val="20"/>
        </w:rPr>
        <w:pict>
          <v:group style="width:114pt;height:47.3pt;mso-position-horizontal-relative:char;mso-position-vertical-relative:line" coordorigin="0,0" coordsize="2280,946">
            <v:rect style="position:absolute;left:0;top:0;width:1842;height:454" filled="true" fillcolor="#005568" stroked="false">
              <v:fill type="solid"/>
            </v:rect>
            <v:rect style="position:absolute;left:0;top:492;width:2279;height:454" filled="true" fillcolor="#542e8e" stroked="false">
              <v:fill type="solid"/>
            </v:rect>
            <v:shape style="position:absolute;left:0;top:0;width:2280;height:946" type="#_x0000_t202" filled="false" stroked="false">
              <v:textbox inset="0,0,0,0">
                <w:txbxContent>
                  <w:p>
                    <w:pPr>
                      <w:spacing w:before="129"/>
                      <w:ind w:left="170" w:right="0" w:firstLine="0"/>
                      <w:jc w:val="left"/>
                      <w:rPr>
                        <w:rFonts w:ascii="Georgia"/>
                        <w:sz w:val="18"/>
                      </w:rPr>
                    </w:pPr>
                    <w:hyperlink r:id="rId20">
                      <w:r>
                        <w:rPr>
                          <w:rFonts w:ascii="Georgia"/>
                          <w:color w:val="FFFFFF"/>
                          <w:sz w:val="18"/>
                        </w:rPr>
                        <w:t>NCLD@dss.gov.au</w:t>
                      </w:r>
                    </w:hyperlink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rFonts w:ascii="Georgia"/>
                        <w:sz w:val="18"/>
                      </w:rPr>
                    </w:pPr>
                    <w:hyperlink r:id="rId21">
                      <w:r>
                        <w:rPr>
                          <w:rFonts w:ascii="Georgia"/>
                          <w:color w:val="FFFFFF"/>
                          <w:sz w:val="18"/>
                        </w:rPr>
                        <w:t>www.dss.gov.au/NCLD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ind w:left="566" w:firstLine="0"/>
        <w:rPr>
          <w:sz w:val="20"/>
        </w:rPr>
      </w:pPr>
      <w:r>
        <w:rPr>
          <w:sz w:val="20"/>
        </w:rPr>
        <w:pict>
          <v:shape style="width:127.6pt;height:22.7pt;mso-position-horizontal-relative:char;mso-position-vertical-relative:line" type="#_x0000_t202" filled="true" fillcolor="#542e8e" stroked="false">
            <w10:anchorlock/>
            <v:textbox inset="0,0,0,0">
              <w:txbxContent>
                <w:p>
                  <w:pPr>
                    <w:spacing w:before="129"/>
                    <w:ind w:left="170" w:right="0" w:firstLine="0"/>
                    <w:jc w:val="left"/>
                    <w:rPr>
                      <w:rFonts w:ascii="Georgia"/>
                      <w:sz w:val="18"/>
                    </w:rPr>
                  </w:pPr>
                  <w:hyperlink r:id="rId22">
                    <w:r>
                      <w:rPr>
                        <w:rFonts w:ascii="Georgia"/>
                        <w:color w:val="FFFFFF"/>
                        <w:sz w:val="18"/>
                      </w:rPr>
                      <w:t>http://thesource.dss.gov.au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0"/>
        <w:ind w:left="0" w:firstLine="0"/>
        <w:rPr>
          <w:sz w:val="25"/>
        </w:rPr>
      </w:pPr>
      <w:r>
        <w:rPr/>
        <w:pict>
          <v:line style="position:absolute;mso-position-horizontal-relative:page;mso-position-vertical-relative:paragraph;z-index:1120;mso-wrap-distance-left:0;mso-wrap-distance-right:0" from="28.346399pt,16.482109pt" to="566.929399pt,16.482109pt" stroked="true" strokeweight=".25pt" strokecolor="#231f20">
            <v:stroke dashstyle="solid"/>
            <w10:wrap type="topAndBottom"/>
          </v:line>
        </w:pict>
      </w:r>
    </w:p>
    <w:p>
      <w:pPr>
        <w:tabs>
          <w:tab w:pos="11338" w:val="right" w:leader="none"/>
        </w:tabs>
        <w:spacing w:before="59"/>
        <w:ind w:left="566" w:right="0" w:firstLine="0"/>
        <w:jc w:val="left"/>
        <w:rPr>
          <w:rFonts w:ascii="Georgia"/>
          <w:sz w:val="14"/>
        </w:rPr>
      </w:pPr>
      <w:r>
        <w:rPr>
          <w:rFonts w:ascii="Georgia"/>
          <w:i/>
          <w:color w:val="231F20"/>
          <w:sz w:val="14"/>
        </w:rPr>
        <w:t>Footprints in Time</w:t>
      </w:r>
      <w:r>
        <w:rPr>
          <w:rFonts w:ascii="Georgia"/>
          <w:color w:val="231F20"/>
          <w:sz w:val="14"/>
        </w:rPr>
        <w:t>: The </w:t>
      </w:r>
      <w:r>
        <w:rPr>
          <w:rFonts w:ascii="Georgia"/>
          <w:color w:val="231F20"/>
          <w:spacing w:val="2"/>
          <w:sz w:val="14"/>
        </w:rPr>
        <w:t>Longitudinal </w:t>
      </w:r>
      <w:r>
        <w:rPr>
          <w:rFonts w:ascii="Georgia"/>
          <w:color w:val="231F20"/>
          <w:sz w:val="14"/>
        </w:rPr>
        <w:t>Study of Indigenous</w:t>
      </w:r>
      <w:r>
        <w:rPr>
          <w:rFonts w:ascii="Georgia"/>
          <w:color w:val="231F20"/>
          <w:spacing w:val="-7"/>
          <w:sz w:val="14"/>
        </w:rPr>
        <w:t> </w:t>
      </w:r>
      <w:r>
        <w:rPr>
          <w:rFonts w:ascii="Georgia"/>
          <w:color w:val="231F20"/>
          <w:sz w:val="14"/>
        </w:rPr>
        <w:t>Children (LSIC)</w:t>
        <w:tab/>
        <w:t>1</w:t>
      </w:r>
    </w:p>
    <w:p>
      <w:pPr>
        <w:spacing w:after="0"/>
        <w:jc w:val="left"/>
        <w:rPr>
          <w:rFonts w:ascii="Georgia"/>
          <w:sz w:val="14"/>
        </w:rPr>
        <w:sectPr>
          <w:type w:val="continuous"/>
          <w:pgSz w:w="11910" w:h="16840"/>
          <w:pgMar w:top="540" w:bottom="0" w:left="0" w:right="0"/>
        </w:sectPr>
      </w:pPr>
    </w:p>
    <w:p>
      <w:pPr>
        <w:spacing w:before="81"/>
        <w:ind w:left="106" w:right="0" w:firstLine="0"/>
        <w:jc w:val="left"/>
        <w:rPr>
          <w:rFonts w:ascii="Georgia"/>
          <w:sz w:val="42"/>
        </w:rPr>
      </w:pPr>
      <w:r>
        <w:rPr>
          <w:rFonts w:ascii="Georgia"/>
          <w:color w:val="542E8E"/>
          <w:sz w:val="42"/>
        </w:rPr>
        <w:t>Study Content Overview</w:t>
      </w:r>
    </w:p>
    <w:p>
      <w:pPr>
        <w:pStyle w:val="BodyText"/>
        <w:spacing w:before="7"/>
        <w:ind w:left="0" w:firstLine="0"/>
        <w:rPr>
          <w:rFonts w:ascii="Georgia"/>
          <w:sz w:val="20"/>
        </w:rPr>
      </w:pPr>
      <w:r>
        <w:rPr/>
        <w:pict>
          <v:line style="position:absolute;mso-position-horizontal-relative:page;mso-position-vertical-relative:paragraph;z-index:1216;mso-wrap-distance-left:0;mso-wrap-distance-right:0" from="28.346399pt,13.804388pt" to="566.929399pt,13.804388pt" stroked="true" strokeweight=".25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ind w:left="0" w:firstLine="0"/>
        <w:rPr>
          <w:rFonts w:ascii="Georgia"/>
          <w:sz w:val="13"/>
        </w:rPr>
      </w:pPr>
    </w:p>
    <w:p>
      <w:pPr>
        <w:spacing w:after="0"/>
        <w:rPr>
          <w:rFonts w:ascii="Georgia"/>
          <w:sz w:val="13"/>
        </w:rPr>
        <w:sectPr>
          <w:pgSz w:w="11910" w:h="16840"/>
          <w:pgMar w:top="400" w:bottom="0" w:left="460" w:right="460"/>
        </w:sectPr>
      </w:pPr>
    </w:p>
    <w:p>
      <w:pPr>
        <w:pStyle w:val="Heading3"/>
        <w:spacing w:before="106"/>
      </w:pPr>
      <w:r>
        <w:rPr>
          <w:color w:val="542E8E"/>
        </w:rPr>
        <w:t>Household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24" w:after="0"/>
        <w:ind w:left="466" w:right="0" w:hanging="360"/>
        <w:jc w:val="left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Dwelling</w:t>
      </w:r>
      <w:r>
        <w:rPr>
          <w:rFonts w:ascii="Tahoma"/>
          <w:color w:val="231F20"/>
          <w:spacing w:val="-20"/>
          <w:sz w:val="16"/>
        </w:rPr>
        <w:t> </w:t>
      </w:r>
      <w:r>
        <w:rPr>
          <w:rFonts w:ascii="Tahoma"/>
          <w:color w:val="231F20"/>
          <w:spacing w:val="2"/>
          <w:sz w:val="16"/>
        </w:rPr>
        <w:t>type</w:t>
      </w:r>
      <w:r>
        <w:rPr>
          <w:rFonts w:ascii="Tahoma"/>
          <w:color w:val="231F20"/>
          <w:spacing w:val="-20"/>
          <w:sz w:val="16"/>
        </w:rPr>
        <w:t> </w:t>
      </w:r>
      <w:r>
        <w:rPr>
          <w:rFonts w:ascii="Tahoma"/>
          <w:color w:val="231F20"/>
          <w:sz w:val="16"/>
        </w:rPr>
        <w:t>and</w:t>
      </w:r>
      <w:r>
        <w:rPr>
          <w:rFonts w:ascii="Tahoma"/>
          <w:color w:val="231F20"/>
          <w:spacing w:val="-20"/>
          <w:sz w:val="16"/>
        </w:rPr>
        <w:t> </w:t>
      </w:r>
      <w:r>
        <w:rPr>
          <w:rFonts w:ascii="Tahoma"/>
          <w:color w:val="231F20"/>
          <w:sz w:val="16"/>
        </w:rPr>
        <w:t>street</w:t>
      </w:r>
      <w:r>
        <w:rPr>
          <w:rFonts w:ascii="Tahoma"/>
          <w:color w:val="231F20"/>
          <w:spacing w:val="-20"/>
          <w:sz w:val="16"/>
        </w:rPr>
        <w:t> </w:t>
      </w:r>
      <w:r>
        <w:rPr>
          <w:rFonts w:ascii="Tahoma"/>
          <w:color w:val="231F20"/>
          <w:sz w:val="16"/>
        </w:rPr>
        <w:t>traffic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4" w:after="0"/>
        <w:ind w:left="466" w:right="269" w:hanging="360"/>
        <w:jc w:val="left"/>
        <w:rPr>
          <w:sz w:val="16"/>
        </w:rPr>
      </w:pPr>
      <w:r>
        <w:rPr>
          <w:color w:val="231F20"/>
          <w:sz w:val="16"/>
        </w:rPr>
        <w:t>Household demographics: sex,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age, Indigenous status, relationship to parent,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relationship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Study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Child</w:t>
      </w:r>
    </w:p>
    <w:p>
      <w:pPr>
        <w:pStyle w:val="BodyText"/>
        <w:spacing w:before="9"/>
        <w:ind w:left="0" w:firstLine="0"/>
        <w:rPr>
          <w:sz w:val="14"/>
        </w:rPr>
      </w:pPr>
    </w:p>
    <w:p>
      <w:pPr>
        <w:pStyle w:val="Heading3"/>
      </w:pPr>
      <w:r>
        <w:rPr>
          <w:color w:val="542E8E"/>
        </w:rPr>
        <w:t>Child’s general development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Global physical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health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Height, weight,</w:t>
      </w:r>
      <w:r>
        <w:rPr>
          <w:color w:val="231F20"/>
          <w:spacing w:val="-18"/>
          <w:sz w:val="16"/>
        </w:rPr>
        <w:t> </w:t>
      </w:r>
      <w:r>
        <w:rPr>
          <w:color w:val="231F20"/>
          <w:sz w:val="16"/>
        </w:rPr>
        <w:t>BMI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Housing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Relocating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Number of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bedrooms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Housing</w:t>
      </w:r>
      <w:r>
        <w:rPr>
          <w:color w:val="231F20"/>
          <w:spacing w:val="-27"/>
          <w:sz w:val="16"/>
        </w:rPr>
        <w:t> </w:t>
      </w:r>
      <w:r>
        <w:rPr>
          <w:color w:val="231F20"/>
          <w:spacing w:val="2"/>
          <w:sz w:val="16"/>
        </w:rPr>
        <w:t>quality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Child’s learning and cognition outcomes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Language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development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Matrix</w:t>
      </w:r>
      <w:r>
        <w:rPr>
          <w:color w:val="231F20"/>
          <w:spacing w:val="-24"/>
          <w:sz w:val="16"/>
        </w:rPr>
        <w:t> </w:t>
      </w:r>
      <w:r>
        <w:rPr>
          <w:color w:val="231F20"/>
          <w:sz w:val="16"/>
        </w:rPr>
        <w:t>reasoning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School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readiness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Reading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Writing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Numeracy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Child’s social and emotional outcomes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Behaviour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Emotional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development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Social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development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Temperament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Child health status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Global</w:t>
      </w:r>
      <w:r>
        <w:rPr>
          <w:color w:val="231F20"/>
          <w:spacing w:val="-22"/>
          <w:sz w:val="16"/>
        </w:rPr>
        <w:t> </w:t>
      </w:r>
      <w:r>
        <w:rPr>
          <w:color w:val="231F20"/>
          <w:sz w:val="16"/>
        </w:rPr>
        <w:t>health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pacing w:val="2"/>
          <w:sz w:val="16"/>
        </w:rPr>
        <w:t>Disability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Medical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Oral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health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Injuries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Hospital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stays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health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visits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Sleeping</w:t>
      </w:r>
      <w:r>
        <w:rPr>
          <w:color w:val="231F20"/>
          <w:spacing w:val="-14"/>
          <w:sz w:val="16"/>
        </w:rPr>
        <w:t> </w:t>
      </w:r>
      <w:r>
        <w:rPr>
          <w:color w:val="231F20"/>
          <w:sz w:val="16"/>
        </w:rPr>
        <w:t>problems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Nutrition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Parental Health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Ongoing health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Personal</w:t>
      </w:r>
      <w:r>
        <w:rPr>
          <w:color w:val="231F20"/>
          <w:spacing w:val="-16"/>
          <w:sz w:val="16"/>
        </w:rPr>
        <w:t> </w:t>
      </w:r>
      <w:r>
        <w:rPr>
          <w:color w:val="231F20"/>
          <w:sz w:val="16"/>
        </w:rPr>
        <w:t>social</w:t>
      </w:r>
      <w:r>
        <w:rPr>
          <w:color w:val="231F20"/>
          <w:spacing w:val="-16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16"/>
          <w:sz w:val="16"/>
        </w:rPr>
        <w:t> </w:t>
      </w:r>
      <w:r>
        <w:rPr>
          <w:color w:val="231F20"/>
          <w:sz w:val="16"/>
        </w:rPr>
        <w:t>cultural</w:t>
      </w:r>
      <w:r>
        <w:rPr>
          <w:color w:val="231F20"/>
          <w:spacing w:val="-16"/>
          <w:sz w:val="16"/>
        </w:rPr>
        <w:t> </w:t>
      </w:r>
      <w:r>
        <w:rPr>
          <w:color w:val="231F20"/>
          <w:sz w:val="16"/>
        </w:rPr>
        <w:t>resilience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Social and emotional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wellbeing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Smoking habits and child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exposure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Alcohol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habits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Parenting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Parental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warmth,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monitoring,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discipline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w w:val="95"/>
          <w:sz w:val="16"/>
        </w:rPr>
        <w:t>Parental</w:t>
      </w:r>
      <w:r>
        <w:rPr>
          <w:color w:val="231F20"/>
          <w:spacing w:val="29"/>
          <w:w w:val="95"/>
          <w:sz w:val="16"/>
        </w:rPr>
        <w:t> </w:t>
      </w:r>
      <w:r>
        <w:rPr>
          <w:color w:val="231F20"/>
          <w:w w:val="95"/>
          <w:sz w:val="16"/>
        </w:rPr>
        <w:t>involvement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24" w:after="0"/>
        <w:ind w:left="466" w:right="0" w:hanging="360"/>
        <w:jc w:val="left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Parental self-</w:t>
      </w:r>
      <w:r>
        <w:rPr>
          <w:rFonts w:ascii="Tahoma"/>
          <w:color w:val="231F20"/>
          <w:spacing w:val="-33"/>
          <w:sz w:val="16"/>
        </w:rPr>
        <w:t> </w:t>
      </w:r>
      <w:r>
        <w:rPr>
          <w:rFonts w:ascii="Tahoma"/>
          <w:color w:val="231F20"/>
          <w:sz w:val="16"/>
        </w:rPr>
        <w:t>efficacy</w:t>
      </w:r>
    </w:p>
    <w:p>
      <w:pPr>
        <w:pStyle w:val="Heading3"/>
        <w:spacing w:before="106"/>
      </w:pPr>
      <w:r>
        <w:rPr>
          <w:b w:val="0"/>
        </w:rPr>
        <w:br w:type="column"/>
      </w:r>
      <w:r>
        <w:rPr>
          <w:color w:val="542E8E"/>
        </w:rPr>
        <w:t>Parent living elsewhere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Child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2"/>
          <w:sz w:val="16"/>
        </w:rPr>
        <w:t>support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Contact with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child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pacing w:val="2"/>
          <w:sz w:val="16"/>
        </w:rPr>
        <w:t>Quality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relationship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other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parent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Relationships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Couple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relationships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w w:val="95"/>
          <w:sz w:val="16"/>
        </w:rPr>
        <w:t>Family</w:t>
      </w:r>
      <w:r>
        <w:rPr>
          <w:color w:val="231F20"/>
          <w:spacing w:val="13"/>
          <w:w w:val="95"/>
          <w:sz w:val="16"/>
        </w:rPr>
        <w:t> </w:t>
      </w:r>
      <w:r>
        <w:rPr>
          <w:color w:val="231F20"/>
          <w:spacing w:val="2"/>
          <w:w w:val="95"/>
          <w:sz w:val="16"/>
        </w:rPr>
        <w:t>cohesion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Family</w:t>
      </w:r>
      <w:r>
        <w:rPr>
          <w:color w:val="231F20"/>
          <w:spacing w:val="-23"/>
          <w:sz w:val="16"/>
        </w:rPr>
        <w:t> </w:t>
      </w:r>
      <w:r>
        <w:rPr>
          <w:color w:val="231F20"/>
          <w:sz w:val="16"/>
        </w:rPr>
        <w:t>violence</w:t>
      </w:r>
      <w:r>
        <w:rPr>
          <w:color w:val="231F20"/>
          <w:spacing w:val="-23"/>
          <w:sz w:val="16"/>
        </w:rPr>
        <w:t> </w:t>
      </w:r>
      <w:r>
        <w:rPr>
          <w:color w:val="231F20"/>
          <w:sz w:val="16"/>
        </w:rPr>
        <w:t>indicators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  <w:spacing w:line="312" w:lineRule="auto"/>
      </w:pPr>
      <w:r>
        <w:rPr>
          <w:color w:val="542E8E"/>
        </w:rPr>
        <w:t>Major life events for close family &amp; friends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165" w:lineRule="exact" w:before="0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Including:</w:t>
      </w:r>
      <w:r>
        <w:rPr>
          <w:color w:val="231F20"/>
          <w:spacing w:val="-21"/>
          <w:sz w:val="16"/>
        </w:rPr>
        <w:t> </w:t>
      </w:r>
      <w:r>
        <w:rPr>
          <w:color w:val="231F20"/>
          <w:sz w:val="16"/>
        </w:rPr>
        <w:t>pregnancy,</w:t>
      </w:r>
      <w:r>
        <w:rPr>
          <w:color w:val="231F20"/>
          <w:spacing w:val="-21"/>
          <w:sz w:val="16"/>
        </w:rPr>
        <w:t> </w:t>
      </w:r>
      <w:r>
        <w:rPr>
          <w:color w:val="231F20"/>
          <w:sz w:val="16"/>
        </w:rPr>
        <w:t>illness,</w:t>
      </w:r>
      <w:r>
        <w:rPr>
          <w:color w:val="231F20"/>
          <w:spacing w:val="-21"/>
          <w:sz w:val="16"/>
        </w:rPr>
        <w:t> </w:t>
      </w:r>
      <w:r>
        <w:rPr>
          <w:color w:val="231F20"/>
          <w:sz w:val="16"/>
        </w:rPr>
        <w:t>funerals,</w:t>
      </w:r>
    </w:p>
    <w:p>
      <w:pPr>
        <w:pStyle w:val="BodyText"/>
        <w:spacing w:line="247" w:lineRule="auto" w:before="6"/>
        <w:ind w:firstLine="0"/>
      </w:pPr>
      <w:r>
        <w:rPr>
          <w:color w:val="231F20"/>
        </w:rPr>
        <w:t>money worries, humbugging, housing issues, alcohol or drug problems, robbed or assaulted, child upset or scared, family split up</w:t>
      </w:r>
    </w:p>
    <w:p>
      <w:pPr>
        <w:pStyle w:val="BodyText"/>
        <w:spacing w:before="9"/>
        <w:ind w:left="0" w:firstLine="0"/>
        <w:rPr>
          <w:sz w:val="14"/>
        </w:rPr>
      </w:pPr>
    </w:p>
    <w:p>
      <w:pPr>
        <w:pStyle w:val="Heading3"/>
      </w:pPr>
      <w:r>
        <w:rPr>
          <w:color w:val="542E8E"/>
        </w:rPr>
        <w:t>Language, culture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182" w:lineRule="exact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Parent,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child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household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languages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&amp;</w:t>
      </w:r>
    </w:p>
    <w:p>
      <w:pPr>
        <w:pStyle w:val="BodyText"/>
        <w:spacing w:line="191" w:lineRule="exact" w:before="0"/>
        <w:ind w:left="449" w:right="1968" w:firstLine="0"/>
        <w:jc w:val="center"/>
        <w:rPr>
          <w:rFonts w:ascii="Tahoma"/>
        </w:rPr>
      </w:pPr>
      <w:r>
        <w:rPr>
          <w:rFonts w:ascii="Tahoma"/>
          <w:color w:val="231F20"/>
        </w:rPr>
        <w:t>proficiency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5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Household</w:t>
      </w:r>
      <w:r>
        <w:rPr>
          <w:color w:val="231F20"/>
          <w:spacing w:val="-16"/>
          <w:sz w:val="16"/>
        </w:rPr>
        <w:t> </w:t>
      </w:r>
      <w:r>
        <w:rPr>
          <w:color w:val="231F20"/>
          <w:sz w:val="16"/>
        </w:rPr>
        <w:t>Aboriginal</w:t>
      </w:r>
      <w:r>
        <w:rPr>
          <w:color w:val="231F20"/>
          <w:spacing w:val="-16"/>
          <w:sz w:val="16"/>
        </w:rPr>
        <w:t> </w:t>
      </w:r>
      <w:r>
        <w:rPr>
          <w:color w:val="231F20"/>
          <w:sz w:val="16"/>
        </w:rPr>
        <w:t>English</w:t>
      </w:r>
      <w:r>
        <w:rPr>
          <w:color w:val="231F20"/>
          <w:spacing w:val="-16"/>
          <w:sz w:val="16"/>
        </w:rPr>
        <w:t> </w:t>
      </w:r>
      <w:r>
        <w:rPr>
          <w:color w:val="231F20"/>
          <w:sz w:val="16"/>
        </w:rPr>
        <w:t>use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4" w:after="0"/>
        <w:ind w:left="466" w:right="134" w:hanging="360"/>
        <w:jc w:val="left"/>
        <w:rPr>
          <w:sz w:val="16"/>
        </w:rPr>
      </w:pPr>
      <w:r>
        <w:rPr>
          <w:color w:val="231F20"/>
          <w:sz w:val="16"/>
        </w:rPr>
        <w:t>Indigenous cultural events,</w:t>
      </w:r>
      <w:r>
        <w:rPr>
          <w:color w:val="231F20"/>
          <w:spacing w:val="-32"/>
          <w:sz w:val="16"/>
        </w:rPr>
        <w:t> </w:t>
      </w:r>
      <w:r>
        <w:rPr>
          <w:color w:val="231F20"/>
          <w:sz w:val="16"/>
        </w:rPr>
        <w:t>practices, </w:t>
      </w:r>
      <w:r>
        <w:rPr>
          <w:color w:val="231F20"/>
          <w:spacing w:val="2"/>
          <w:sz w:val="16"/>
        </w:rPr>
        <w:t>arts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29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Connection to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country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4" w:after="0"/>
        <w:ind w:left="466" w:right="18" w:hanging="360"/>
        <w:jc w:val="left"/>
        <w:rPr>
          <w:sz w:val="16"/>
        </w:rPr>
      </w:pPr>
      <w:r>
        <w:rPr>
          <w:color w:val="231F20"/>
          <w:sz w:val="16"/>
        </w:rPr>
        <w:t>Connection to tribe, language group</w:t>
      </w:r>
      <w:r>
        <w:rPr>
          <w:color w:val="231F20"/>
          <w:spacing w:val="-17"/>
          <w:sz w:val="16"/>
        </w:rPr>
        <w:t> </w:t>
      </w:r>
      <w:r>
        <w:rPr>
          <w:color w:val="231F20"/>
          <w:sz w:val="16"/>
        </w:rPr>
        <w:t>or clan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28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Racism, discrimination,</w:t>
      </w:r>
      <w:r>
        <w:rPr>
          <w:color w:val="231F20"/>
          <w:spacing w:val="-30"/>
          <w:sz w:val="16"/>
        </w:rPr>
        <w:t> </w:t>
      </w:r>
      <w:r>
        <w:rPr>
          <w:color w:val="231F20"/>
          <w:sz w:val="16"/>
        </w:rPr>
        <w:t>prejudice</w:t>
      </w:r>
    </w:p>
    <w:p>
      <w:pPr>
        <w:pStyle w:val="BodyText"/>
        <w:spacing w:before="2"/>
        <w:ind w:left="0" w:firstLine="0"/>
        <w:rPr>
          <w:sz w:val="15"/>
        </w:rPr>
      </w:pPr>
    </w:p>
    <w:p>
      <w:pPr>
        <w:pStyle w:val="Heading3"/>
        <w:spacing w:line="312" w:lineRule="auto"/>
        <w:ind w:right="960"/>
      </w:pPr>
      <w:r>
        <w:rPr>
          <w:color w:val="542E8E"/>
        </w:rPr>
        <w:t>Parent &amp; partner education &amp; employment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165" w:lineRule="exact" w:before="0" w:after="0"/>
        <w:ind w:left="466" w:right="0" w:hanging="360"/>
        <w:jc w:val="left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Highest</w:t>
      </w:r>
      <w:r>
        <w:rPr>
          <w:rFonts w:ascii="Tahoma"/>
          <w:color w:val="231F20"/>
          <w:spacing w:val="-10"/>
          <w:sz w:val="16"/>
        </w:rPr>
        <w:t> </w:t>
      </w:r>
      <w:r>
        <w:rPr>
          <w:rFonts w:ascii="Tahoma"/>
          <w:color w:val="231F20"/>
          <w:sz w:val="16"/>
        </w:rPr>
        <w:t>school</w:t>
      </w:r>
      <w:r>
        <w:rPr>
          <w:rFonts w:ascii="Tahoma"/>
          <w:color w:val="231F20"/>
          <w:spacing w:val="-10"/>
          <w:sz w:val="16"/>
        </w:rPr>
        <w:t> </w:t>
      </w:r>
      <w:r>
        <w:rPr>
          <w:rFonts w:ascii="Tahoma"/>
          <w:color w:val="231F20"/>
          <w:sz w:val="16"/>
        </w:rPr>
        <w:t>year</w:t>
      </w:r>
      <w:r>
        <w:rPr>
          <w:rFonts w:ascii="Tahoma"/>
          <w:color w:val="231F20"/>
          <w:spacing w:val="-10"/>
          <w:sz w:val="16"/>
        </w:rPr>
        <w:t> </w:t>
      </w:r>
      <w:r>
        <w:rPr>
          <w:rFonts w:ascii="Tahoma"/>
          <w:color w:val="231F20"/>
          <w:sz w:val="16"/>
        </w:rPr>
        <w:t>&amp;</w:t>
      </w:r>
      <w:r>
        <w:rPr>
          <w:rFonts w:ascii="Tahoma"/>
          <w:color w:val="231F20"/>
          <w:spacing w:val="-10"/>
          <w:sz w:val="16"/>
        </w:rPr>
        <w:t> </w:t>
      </w:r>
      <w:r>
        <w:rPr>
          <w:rFonts w:ascii="Tahoma"/>
          <w:color w:val="231F20"/>
          <w:sz w:val="16"/>
        </w:rPr>
        <w:t>qualification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5" w:after="0"/>
        <w:ind w:left="466" w:right="0" w:hanging="360"/>
        <w:jc w:val="left"/>
        <w:rPr>
          <w:sz w:val="16"/>
        </w:rPr>
      </w:pPr>
      <w:r>
        <w:rPr>
          <w:color w:val="231F20"/>
          <w:spacing w:val="2"/>
          <w:sz w:val="16"/>
        </w:rPr>
        <w:t>Labour </w:t>
      </w:r>
      <w:r>
        <w:rPr>
          <w:color w:val="231F20"/>
          <w:sz w:val="16"/>
        </w:rPr>
        <w:t>force</w:t>
      </w:r>
      <w:r>
        <w:rPr>
          <w:color w:val="231F20"/>
          <w:spacing w:val="-21"/>
          <w:sz w:val="16"/>
        </w:rPr>
        <w:t> </w:t>
      </w:r>
      <w:r>
        <w:rPr>
          <w:color w:val="231F20"/>
          <w:sz w:val="16"/>
        </w:rPr>
        <w:t>status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Hours &amp; conditions of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work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Job duties and</w:t>
      </w:r>
      <w:r>
        <w:rPr>
          <w:color w:val="231F20"/>
          <w:spacing w:val="-18"/>
          <w:sz w:val="16"/>
        </w:rPr>
        <w:t> </w:t>
      </w:r>
      <w:r>
        <w:rPr>
          <w:color w:val="231F20"/>
          <w:sz w:val="16"/>
        </w:rPr>
        <w:t>responsibilities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w w:val="95"/>
          <w:sz w:val="16"/>
        </w:rPr>
        <w:t>Leave</w:t>
      </w:r>
      <w:r>
        <w:rPr>
          <w:color w:val="231F20"/>
          <w:spacing w:val="32"/>
          <w:w w:val="95"/>
          <w:sz w:val="16"/>
        </w:rPr>
        <w:t> </w:t>
      </w:r>
      <w:r>
        <w:rPr>
          <w:color w:val="231F20"/>
          <w:w w:val="95"/>
          <w:sz w:val="16"/>
        </w:rPr>
        <w:t>entitlements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Education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School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2"/>
          <w:sz w:val="16"/>
        </w:rPr>
        <w:t>type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School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liking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avoidance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School</w:t>
      </w:r>
      <w:r>
        <w:rPr>
          <w:color w:val="231F20"/>
          <w:spacing w:val="-23"/>
          <w:sz w:val="16"/>
        </w:rPr>
        <w:t> </w:t>
      </w:r>
      <w:r>
        <w:rPr>
          <w:color w:val="231F20"/>
          <w:spacing w:val="2"/>
          <w:sz w:val="16"/>
        </w:rPr>
        <w:t>belonging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Education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choice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Absenteeism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w w:val="95"/>
          <w:sz w:val="16"/>
        </w:rPr>
        <w:t>Teacher</w:t>
      </w:r>
      <w:r>
        <w:rPr>
          <w:color w:val="231F20"/>
          <w:spacing w:val="22"/>
          <w:w w:val="95"/>
          <w:sz w:val="16"/>
        </w:rPr>
        <w:t> </w:t>
      </w:r>
      <w:r>
        <w:rPr>
          <w:color w:val="231F20"/>
          <w:w w:val="95"/>
          <w:sz w:val="16"/>
        </w:rPr>
        <w:t>relationship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Parent</w:t>
      </w:r>
      <w:r>
        <w:rPr>
          <w:color w:val="231F20"/>
          <w:spacing w:val="-23"/>
          <w:sz w:val="16"/>
        </w:rPr>
        <w:t> </w:t>
      </w:r>
      <w:r>
        <w:rPr>
          <w:color w:val="231F20"/>
          <w:sz w:val="16"/>
        </w:rPr>
        <w:t>engagement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Cultural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safety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at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2"/>
          <w:sz w:val="16"/>
        </w:rPr>
        <w:t>school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Finances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w w:val="95"/>
          <w:sz w:val="16"/>
        </w:rPr>
        <w:t>Financial</w:t>
      </w:r>
      <w:r>
        <w:rPr>
          <w:color w:val="231F20"/>
          <w:spacing w:val="19"/>
          <w:w w:val="95"/>
          <w:sz w:val="16"/>
        </w:rPr>
        <w:t> </w:t>
      </w:r>
      <w:r>
        <w:rPr>
          <w:color w:val="231F20"/>
          <w:w w:val="95"/>
          <w:sz w:val="16"/>
        </w:rPr>
        <w:t>stress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24" w:after="0"/>
        <w:ind w:left="466" w:right="0" w:hanging="360"/>
        <w:jc w:val="left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Government</w:t>
      </w:r>
      <w:r>
        <w:rPr>
          <w:rFonts w:ascii="Tahoma"/>
          <w:color w:val="231F20"/>
          <w:spacing w:val="-13"/>
          <w:sz w:val="16"/>
        </w:rPr>
        <w:t> </w:t>
      </w:r>
      <w:r>
        <w:rPr>
          <w:rFonts w:ascii="Tahoma"/>
          <w:color w:val="231F20"/>
          <w:sz w:val="16"/>
        </w:rPr>
        <w:t>benefits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Income</w:t>
      </w:r>
      <w:r>
        <w:rPr>
          <w:color w:val="231F20"/>
          <w:spacing w:val="-15"/>
          <w:sz w:val="16"/>
        </w:rPr>
        <w:t> </w:t>
      </w:r>
      <w:r>
        <w:rPr>
          <w:color w:val="231F20"/>
          <w:sz w:val="16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Money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management</w:t>
      </w:r>
    </w:p>
    <w:p>
      <w:pPr>
        <w:pStyle w:val="Heading3"/>
        <w:spacing w:before="106"/>
      </w:pPr>
      <w:r>
        <w:rPr>
          <w:b w:val="0"/>
        </w:rPr>
        <w:br w:type="column"/>
      </w:r>
      <w:r>
        <w:rPr>
          <w:color w:val="542E8E"/>
        </w:rPr>
        <w:t>Infant health and development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4" w:after="0"/>
        <w:ind w:left="466" w:right="152" w:hanging="360"/>
        <w:jc w:val="left"/>
        <w:rPr>
          <w:sz w:val="16"/>
        </w:rPr>
      </w:pPr>
      <w:r>
        <w:rPr>
          <w:color w:val="231F20"/>
          <w:sz w:val="16"/>
        </w:rPr>
        <w:t>Maternal health and care, alcohol; tobacco and substance use in pregnancy; birth, </w:t>
      </w:r>
      <w:r>
        <w:rPr>
          <w:color w:val="231F20"/>
          <w:spacing w:val="2"/>
          <w:sz w:val="16"/>
        </w:rPr>
        <w:t>birth </w:t>
      </w:r>
      <w:r>
        <w:rPr>
          <w:color w:val="231F20"/>
          <w:sz w:val="16"/>
        </w:rPr>
        <w:t>weight post natal depression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29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Early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diet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feeding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Community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3" w:after="0"/>
        <w:ind w:left="466" w:right="294" w:hanging="360"/>
        <w:jc w:val="left"/>
        <w:rPr>
          <w:sz w:val="16"/>
        </w:rPr>
      </w:pPr>
      <w:r>
        <w:rPr>
          <w:color w:val="231F20"/>
          <w:sz w:val="16"/>
        </w:rPr>
        <w:t>Community/neighbourhood liveability/ facilities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28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Neighbourhood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safety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Early education &amp; care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Formal/informal</w:t>
      </w:r>
      <w:r>
        <w:rPr>
          <w:color w:val="231F20"/>
          <w:spacing w:val="-25"/>
          <w:sz w:val="16"/>
        </w:rPr>
        <w:t> </w:t>
      </w:r>
      <w:r>
        <w:rPr>
          <w:color w:val="231F20"/>
          <w:sz w:val="16"/>
        </w:rPr>
        <w:t>care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Time in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care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Playgroup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Child’s home environment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Activities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at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home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away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Activities with</w:t>
      </w:r>
      <w:r>
        <w:rPr>
          <w:color w:val="231F20"/>
          <w:spacing w:val="-30"/>
          <w:sz w:val="16"/>
        </w:rPr>
        <w:t> </w:t>
      </w:r>
      <w:r>
        <w:rPr>
          <w:color w:val="231F20"/>
          <w:sz w:val="16"/>
        </w:rPr>
        <w:t>family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Education</w:t>
      </w:r>
      <w:r>
        <w:rPr>
          <w:color w:val="231F20"/>
          <w:spacing w:val="-15"/>
          <w:sz w:val="16"/>
        </w:rPr>
        <w:t> </w:t>
      </w:r>
      <w:r>
        <w:rPr>
          <w:color w:val="231F20"/>
          <w:sz w:val="16"/>
        </w:rPr>
        <w:t>expectations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Internet</w:t>
      </w:r>
      <w:r>
        <w:rPr>
          <w:color w:val="231F20"/>
          <w:spacing w:val="-23"/>
          <w:sz w:val="16"/>
        </w:rPr>
        <w:t> </w:t>
      </w:r>
      <w:r>
        <w:rPr>
          <w:color w:val="231F20"/>
          <w:sz w:val="16"/>
        </w:rPr>
        <w:t>use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TV,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computer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electronic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games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use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Education (asked of teacher)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Child</w:t>
      </w:r>
      <w:r>
        <w:rPr>
          <w:color w:val="231F20"/>
          <w:spacing w:val="-14"/>
          <w:sz w:val="16"/>
        </w:rPr>
        <w:t> </w:t>
      </w:r>
      <w:r>
        <w:rPr>
          <w:color w:val="231F20"/>
          <w:sz w:val="16"/>
        </w:rPr>
        <w:t>characteristics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Class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characteristics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4" w:after="0"/>
        <w:ind w:left="466" w:right="610" w:hanging="360"/>
        <w:jc w:val="left"/>
        <w:rPr>
          <w:sz w:val="16"/>
        </w:rPr>
      </w:pPr>
      <w:r>
        <w:rPr>
          <w:color w:val="231F20"/>
          <w:sz w:val="16"/>
        </w:rPr>
        <w:t>Teacher characteristics: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including Indigenous status, Indigenous education,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training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29" w:after="0"/>
        <w:ind w:left="466" w:right="680" w:hanging="360"/>
        <w:jc w:val="left"/>
        <w:rPr>
          <w:sz w:val="16"/>
        </w:rPr>
      </w:pPr>
      <w:r>
        <w:rPr>
          <w:color w:val="231F20"/>
          <w:sz w:val="16"/>
        </w:rPr>
        <w:t>School characteristics: including Indigenous cultural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approach</w:t>
      </w:r>
    </w:p>
    <w:p>
      <w:pPr>
        <w:pStyle w:val="BodyText"/>
        <w:spacing w:before="9"/>
        <w:ind w:left="0" w:firstLine="0"/>
        <w:rPr>
          <w:sz w:val="14"/>
        </w:rPr>
      </w:pPr>
    </w:p>
    <w:p>
      <w:pPr>
        <w:pStyle w:val="Heading3"/>
      </w:pPr>
      <w:r>
        <w:rPr>
          <w:color w:val="542E8E"/>
        </w:rPr>
        <w:t>Other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Life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satisfaction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w w:val="95"/>
          <w:sz w:val="16"/>
        </w:rPr>
        <w:t>Caring 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responsibilities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pacing w:val="2"/>
          <w:sz w:val="16"/>
        </w:rPr>
        <w:t>Gambling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Stolen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generations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3"/>
      </w:pPr>
      <w:r>
        <w:rPr>
          <w:color w:val="542E8E"/>
        </w:rPr>
        <w:t>Free text questions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4" w:after="0"/>
        <w:ind w:left="466" w:right="292" w:hanging="360"/>
        <w:jc w:val="left"/>
        <w:rPr>
          <w:sz w:val="16"/>
        </w:rPr>
      </w:pPr>
      <w:r>
        <w:rPr>
          <w:color w:val="231F20"/>
          <w:sz w:val="16"/>
        </w:rPr>
        <w:t>What is it about being Indigenous</w:t>
      </w:r>
      <w:r>
        <w:rPr>
          <w:color w:val="231F20"/>
          <w:spacing w:val="-24"/>
          <w:sz w:val="16"/>
        </w:rPr>
        <w:t> </w:t>
      </w:r>
      <w:r>
        <w:rPr>
          <w:color w:val="231F20"/>
          <w:sz w:val="16"/>
        </w:rPr>
        <w:t>that helps your child grow up</w:t>
      </w:r>
      <w:r>
        <w:rPr>
          <w:color w:val="231F20"/>
          <w:spacing w:val="-17"/>
          <w:sz w:val="16"/>
        </w:rPr>
        <w:t> </w:t>
      </w:r>
      <w:r>
        <w:rPr>
          <w:color w:val="231F20"/>
          <w:sz w:val="16"/>
        </w:rPr>
        <w:t>strong?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28" w:after="0"/>
        <w:ind w:left="466" w:right="262" w:hanging="360"/>
        <w:jc w:val="left"/>
        <w:rPr>
          <w:sz w:val="16"/>
        </w:rPr>
      </w:pPr>
      <w:r>
        <w:rPr>
          <w:color w:val="231F20"/>
          <w:sz w:val="16"/>
        </w:rPr>
        <w:t>How do/will you teach study child how to deal with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racism?</w:t>
      </w:r>
    </w:p>
    <w:p>
      <w:pPr>
        <w:pStyle w:val="BodyText"/>
        <w:spacing w:before="9"/>
        <w:ind w:left="0" w:firstLine="0"/>
        <w:rPr>
          <w:sz w:val="14"/>
        </w:rPr>
      </w:pPr>
    </w:p>
    <w:p>
      <w:pPr>
        <w:pStyle w:val="Heading3"/>
      </w:pPr>
      <w:r>
        <w:rPr>
          <w:color w:val="542E8E"/>
        </w:rPr>
        <w:t>Future topics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z w:val="16"/>
        </w:rPr>
        <w:t>Family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history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connection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country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34" w:after="0"/>
        <w:ind w:left="466" w:right="0" w:hanging="360"/>
        <w:jc w:val="left"/>
        <w:rPr>
          <w:sz w:val="16"/>
        </w:rPr>
      </w:pPr>
      <w:r>
        <w:rPr>
          <w:color w:val="231F20"/>
          <w:spacing w:val="2"/>
          <w:sz w:val="16"/>
        </w:rPr>
        <w:t>Living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away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home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for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school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540" w:bottom="0" w:left="460" w:right="460"/>
          <w:cols w:num="3" w:equalWidth="0">
            <w:col w:w="3282" w:space="497"/>
            <w:col w:w="3216" w:space="563"/>
            <w:col w:w="3432"/>
          </w:cols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BodyText"/>
        <w:spacing w:line="20" w:lineRule="exact" w:before="0"/>
        <w:ind w:left="104" w:firstLine="0"/>
        <w:rPr>
          <w:sz w:val="2"/>
        </w:rPr>
      </w:pPr>
      <w:r>
        <w:rPr>
          <w:sz w:val="2"/>
        </w:rPr>
        <w:pict>
          <v:group style="width:538.85pt;height:.25pt;mso-position-horizontal-relative:char;mso-position-vertical-relative:line" coordorigin="0,0" coordsize="10777,5">
            <v:line style="position:absolute" from="3,3" to="10774,3" stroked="true" strokeweight=".25pt" strokecolor="#231f2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730" w:val="left" w:leader="none"/>
        </w:tabs>
        <w:spacing w:before="63"/>
        <w:ind w:left="106" w:right="0" w:firstLine="0"/>
        <w:jc w:val="left"/>
        <w:rPr>
          <w:rFonts w:ascii="Georgia"/>
          <w:sz w:val="14"/>
        </w:rPr>
      </w:pPr>
      <w:r>
        <w:rPr>
          <w:rFonts w:ascii="Georgia"/>
          <w:color w:val="231F20"/>
          <w:position w:val="1"/>
          <w:sz w:val="14"/>
        </w:rPr>
        <w:t>2</w:t>
        <w:tab/>
      </w:r>
      <w:r>
        <w:rPr>
          <w:rFonts w:ascii="Georgia"/>
          <w:color w:val="231F20"/>
          <w:sz w:val="14"/>
        </w:rPr>
        <w:t>Department of </w:t>
      </w:r>
      <w:r>
        <w:rPr>
          <w:rFonts w:ascii="Georgia"/>
          <w:color w:val="231F20"/>
          <w:spacing w:val="2"/>
          <w:sz w:val="14"/>
        </w:rPr>
        <w:t>Social Services </w:t>
      </w:r>
      <w:r>
        <w:rPr>
          <w:rFonts w:ascii="Georgia"/>
          <w:color w:val="231F20"/>
          <w:sz w:val="14"/>
        </w:rPr>
        <w:t>|</w:t>
      </w:r>
      <w:r>
        <w:rPr>
          <w:rFonts w:ascii="Georgia"/>
          <w:color w:val="231F20"/>
          <w:spacing w:val="29"/>
          <w:sz w:val="14"/>
        </w:rPr>
        <w:t> </w:t>
      </w:r>
      <w:r>
        <w:rPr>
          <w:rFonts w:ascii="Georgia"/>
          <w:color w:val="231F20"/>
          <w:sz w:val="14"/>
        </w:rPr>
        <w:t>dss.gov.au/NCLD</w:t>
      </w:r>
    </w:p>
    <w:sectPr>
      <w:type w:val="continuous"/>
      <w:pgSz w:w="11910" w:h="16840"/>
      <w:pgMar w:top="54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—"/>
      <w:lvlJc w:val="left"/>
      <w:pPr>
        <w:ind w:left="466" w:hanging="360"/>
      </w:pPr>
      <w:rPr>
        <w:rFonts w:hint="default" w:ascii="Arial" w:hAnsi="Arial" w:eastAsia="Arial" w:cs="Arial"/>
        <w:color w:val="231F20"/>
        <w:spacing w:val="-6"/>
        <w:w w:val="79"/>
        <w:sz w:val="16"/>
        <w:szCs w:val="16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17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926" w:hanging="360"/>
      </w:pPr>
      <w:rPr>
        <w:rFonts w:hint="default" w:ascii="Arial" w:hAnsi="Arial" w:eastAsia="Arial" w:cs="Arial"/>
        <w:color w:val="231F20"/>
        <w:spacing w:val="-21"/>
        <w:w w:val="79"/>
        <w:sz w:val="18"/>
        <w:szCs w:val="18"/>
      </w:rPr>
    </w:lvl>
    <w:lvl w:ilvl="1">
      <w:start w:val="0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1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6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9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34"/>
      <w:ind w:left="466" w:hanging="360"/>
    </w:pPr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566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20"/>
      <w:ind w:left="526"/>
      <w:outlineLvl w:val="2"/>
    </w:pPr>
    <w:rPr>
      <w:rFonts w:ascii="Arial" w:hAnsi="Arial" w:eastAsia="Arial" w:cs="Arial"/>
      <w:sz w:val="18"/>
      <w:szCs w:val="18"/>
    </w:rPr>
  </w:style>
  <w:style w:styleId="Heading3" w:type="paragraph">
    <w:name w:val="Heading 3"/>
    <w:basedOn w:val="Normal"/>
    <w:uiPriority w:val="1"/>
    <w:qFormat/>
    <w:pPr>
      <w:ind w:left="106"/>
      <w:outlineLvl w:val="3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34"/>
      <w:ind w:left="466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dss.gov.au/lsic" TargetMode="External"/><Relationship Id="rId20" Type="http://schemas.openxmlformats.org/officeDocument/2006/relationships/hyperlink" Target="mailto:NCLD@dss.gov.au" TargetMode="External"/><Relationship Id="rId21" Type="http://schemas.openxmlformats.org/officeDocument/2006/relationships/hyperlink" Target="http://www.dss.gov.au/NCLD" TargetMode="External"/><Relationship Id="rId22" Type="http://schemas.openxmlformats.org/officeDocument/2006/relationships/hyperlink" Target="http://thesource.dss.gov.au/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2017-01-18T15:34:29Z</dcterms:created>
  <dcterms:modified xsi:type="dcterms:W3CDTF">2017-01-18T15:34:29Z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LastSaved">
    <vt:filetime>2017-01-18T00:00:00Z</vt:filetime>
  </property>
</Properties>
</file>