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9.xml" ContentType="application/vnd.openxmlformats-officedocument.wordprocessingml.footer+xml"/>
  <Override PartName="/word/charts/chart3.xml" ContentType="application/vnd.openxmlformats-officedocument.drawingml.chart+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B1A" w:rsidRDefault="00AF6B1A" w:rsidP="00AF6B1A">
      <w:pPr>
        <w:spacing w:afterLines="120" w:after="288"/>
        <w:jc w:val="left"/>
        <w:rPr>
          <w:b/>
          <w:bCs/>
          <w:color w:val="FF0000"/>
          <w:sz w:val="48"/>
        </w:rPr>
      </w:pPr>
      <w:bookmarkStart w:id="0" w:name="_GoBack"/>
      <w:bookmarkEnd w:id="0"/>
      <w:r w:rsidRPr="007A30DA">
        <w:rPr>
          <w:b/>
          <w:bCs/>
          <w:color w:val="FF0000"/>
          <w:sz w:val="48"/>
        </w:rPr>
        <w:t xml:space="preserve">Respectful Relationships Evaluation </w:t>
      </w:r>
    </w:p>
    <w:p w:rsidR="00AF6B1A" w:rsidRPr="005D68EA" w:rsidRDefault="00AF6B1A" w:rsidP="00AF6B1A">
      <w:pPr>
        <w:spacing w:afterLines="120" w:after="288"/>
        <w:jc w:val="left"/>
        <w:rPr>
          <w:b/>
          <w:bCs/>
          <w:color w:val="FF0000"/>
          <w:sz w:val="36"/>
        </w:rPr>
      </w:pPr>
      <w:r>
        <w:rPr>
          <w:b/>
          <w:bCs/>
          <w:color w:val="FF0000"/>
          <w:sz w:val="36"/>
        </w:rPr>
        <w:t>Report 2.2</w:t>
      </w:r>
      <w:r w:rsidRPr="005D68EA">
        <w:rPr>
          <w:b/>
          <w:bCs/>
          <w:color w:val="FF0000"/>
          <w:sz w:val="36"/>
        </w:rPr>
        <w:t xml:space="preserve">: </w:t>
      </w:r>
      <w:r w:rsidRPr="00D84F4E">
        <w:rPr>
          <w:b/>
          <w:bCs/>
          <w:color w:val="FF0000"/>
          <w:sz w:val="36"/>
        </w:rPr>
        <w:t>Final findings of Round 3</w:t>
      </w:r>
    </w:p>
    <w:p w:rsidR="00AF6B1A" w:rsidRDefault="00AF6B1A" w:rsidP="00AF6B1A">
      <w:r>
        <w:t>Authored by</w:t>
      </w:r>
    </w:p>
    <w:p w:rsidR="00AF6B1A" w:rsidRPr="005B2BCF" w:rsidRDefault="00AF6B1A" w:rsidP="00AF6B1A">
      <w:pPr>
        <w:jc w:val="left"/>
        <w:rPr>
          <w:rFonts w:cs="Arial"/>
          <w:b/>
          <w:sz w:val="24"/>
          <w:szCs w:val="24"/>
        </w:rPr>
      </w:pPr>
      <w:r w:rsidRPr="005B2BCF">
        <w:rPr>
          <w:rFonts w:cs="Arial"/>
          <w:b/>
          <w:bCs/>
          <w:sz w:val="24"/>
          <w:szCs w:val="24"/>
          <w:lang w:val="en-US"/>
        </w:rPr>
        <w:t xml:space="preserve">Robyne Le Brocque, </w:t>
      </w:r>
      <w:r w:rsidRPr="00626929">
        <w:rPr>
          <w:rFonts w:cs="Arial"/>
          <w:b/>
          <w:bCs/>
          <w:sz w:val="24"/>
          <w:szCs w:val="24"/>
          <w:lang w:val="en-US"/>
        </w:rPr>
        <w:t xml:space="preserve">Nicole Kapelle, </w:t>
      </w:r>
      <w:r w:rsidRPr="005B2BCF">
        <w:rPr>
          <w:rFonts w:cs="Arial"/>
          <w:b/>
          <w:bCs/>
          <w:sz w:val="24"/>
          <w:szCs w:val="24"/>
          <w:lang w:val="en-US"/>
        </w:rPr>
        <w:t xml:space="preserve">Susan Creagh, Silke Meyer, </w:t>
      </w:r>
      <w:r w:rsidRPr="005B2BCF">
        <w:rPr>
          <w:rFonts w:ascii="Arial Bold" w:hAnsi="Arial Bold" w:cs="Arial"/>
          <w:b/>
          <w:bCs/>
          <w:sz w:val="24"/>
          <w:szCs w:val="24"/>
          <w:lang w:val="en-US"/>
        </w:rPr>
        <w:t>Michele</w:t>
      </w:r>
      <w:r w:rsidRPr="005B2BCF">
        <w:rPr>
          <w:rFonts w:cs="Arial"/>
          <w:b/>
          <w:bCs/>
          <w:sz w:val="24"/>
          <w:szCs w:val="24"/>
          <w:lang w:val="en-US"/>
        </w:rPr>
        <w:t xml:space="preserve"> Haynes, Elizabeth Shaw and Caroline Crothers</w:t>
      </w:r>
    </w:p>
    <w:p w:rsidR="00AF6B1A" w:rsidRPr="005B2BCF" w:rsidRDefault="00AF6B1A" w:rsidP="00AF6B1A">
      <w:pPr>
        <w:jc w:val="left"/>
        <w:rPr>
          <w:sz w:val="24"/>
        </w:rPr>
      </w:pPr>
      <w:r w:rsidRPr="005B2BCF">
        <w:rPr>
          <w:sz w:val="24"/>
        </w:rPr>
        <w:t>Prepared for the</w:t>
      </w:r>
    </w:p>
    <w:p w:rsidR="00AF6B1A" w:rsidRPr="005B2BCF" w:rsidRDefault="00AF6B1A" w:rsidP="00AF6B1A">
      <w:pPr>
        <w:spacing w:after="80"/>
        <w:jc w:val="left"/>
        <w:rPr>
          <w:b/>
          <w:bCs/>
          <w:sz w:val="28"/>
          <w:szCs w:val="28"/>
        </w:rPr>
      </w:pPr>
      <w:r w:rsidRPr="005B2BCF">
        <w:rPr>
          <w:b/>
          <w:sz w:val="28"/>
          <w:szCs w:val="28"/>
        </w:rPr>
        <w:t>Department of Social Services (DSS)</w:t>
      </w:r>
    </w:p>
    <w:p w:rsidR="00AF6B1A" w:rsidRPr="005B2BCF" w:rsidRDefault="00AF6B1A" w:rsidP="00AF6B1A">
      <w:pPr>
        <w:pStyle w:val="Heading6"/>
        <w:numPr>
          <w:ilvl w:val="0"/>
          <w:numId w:val="0"/>
        </w:numPr>
        <w:spacing w:after="0"/>
        <w:ind w:left="1151" w:hanging="1151"/>
      </w:pPr>
      <w:r w:rsidRPr="005B2BCF">
        <w:t xml:space="preserve">Institute for Social Science Research </w:t>
      </w:r>
    </w:p>
    <w:p w:rsidR="00AF6B1A" w:rsidRPr="005B2BCF" w:rsidRDefault="00AF6B1A" w:rsidP="00AF6B1A">
      <w:pPr>
        <w:pStyle w:val="Heading6"/>
        <w:numPr>
          <w:ilvl w:val="0"/>
          <w:numId w:val="0"/>
        </w:numPr>
        <w:ind w:left="1152" w:hanging="1152"/>
      </w:pPr>
      <w:r w:rsidRPr="005B2BCF">
        <w:t>The University of Queensland</w:t>
      </w:r>
      <w:r>
        <w:t xml:space="preserve"> </w:t>
      </w:r>
    </w:p>
    <w:p w:rsidR="00AF6B1A" w:rsidRDefault="00AF6B1A" w:rsidP="00AF6B1A">
      <w:pPr>
        <w:rPr>
          <w:rStyle w:val="BookTitle"/>
          <w:i w:val="0"/>
          <w:iCs w:val="0"/>
          <w:smallCaps w:val="0"/>
        </w:rPr>
      </w:pPr>
    </w:p>
    <w:p w:rsidR="00AF6B1A" w:rsidRPr="005B2BCF" w:rsidRDefault="00AF6B1A" w:rsidP="00AF6B1A">
      <w:pPr>
        <w:pStyle w:val="Heading6"/>
        <w:numPr>
          <w:ilvl w:val="0"/>
          <w:numId w:val="0"/>
        </w:numPr>
        <w:spacing w:after="120"/>
        <w:rPr>
          <w:lang w:val="en-US"/>
        </w:rPr>
      </w:pPr>
      <w:r>
        <w:rPr>
          <w:lang w:val="en-US"/>
        </w:rPr>
        <w:t>June 26</w:t>
      </w:r>
      <w:r w:rsidRPr="0058466A">
        <w:t>, 2014</w:t>
      </w:r>
    </w:p>
    <w:p w:rsidR="00AF6B1A" w:rsidRPr="001B4D9E" w:rsidRDefault="00AF6B1A" w:rsidP="00AF6B1A">
      <w:pPr>
        <w:spacing w:after="60" w:line="240" w:lineRule="auto"/>
        <w:rPr>
          <w:rFonts w:ascii="Times New Roman" w:hAnsi="Times New Roman"/>
          <w:b/>
          <w:noProof/>
          <w:sz w:val="28"/>
          <w:szCs w:val="28"/>
          <w:lang w:val="en-US"/>
        </w:rPr>
      </w:pPr>
      <w:r w:rsidRPr="005B2BCF">
        <w:t xml:space="preserve">ISSR Draft Report No. </w:t>
      </w:r>
      <w:r w:rsidRPr="005B2BCF">
        <w:rPr>
          <w:rFonts w:cs="Arial"/>
          <w:noProof/>
          <w:lang w:val="en-US"/>
        </w:rPr>
        <w:t>ISSR060127</w:t>
      </w:r>
    </w:p>
    <w:p w:rsidR="00AF6B1A" w:rsidRDefault="00AF6B1A" w:rsidP="00AF6B1A">
      <w:pPr>
        <w:spacing w:afterLines="120" w:after="288"/>
      </w:pPr>
      <w:r>
        <w:rPr>
          <w:b/>
          <w:bCs/>
        </w:rPr>
        <w:t>ABN: 63942 912 684</w:t>
      </w:r>
    </w:p>
    <w:p w:rsidR="006743B1" w:rsidRPr="00AE583D" w:rsidRDefault="006743B1" w:rsidP="000A1536">
      <w:pPr>
        <w:keepNext/>
        <w:rPr>
          <w:rFonts w:cs="Arial"/>
        </w:rPr>
      </w:pPr>
    </w:p>
    <w:p w:rsidR="006743B1" w:rsidRPr="00AE583D" w:rsidRDefault="006743B1" w:rsidP="000A1536">
      <w:pPr>
        <w:keepNext/>
        <w:rPr>
          <w:rFonts w:cs="Arial"/>
        </w:rPr>
        <w:sectPr w:rsidR="006743B1" w:rsidRPr="00AE583D" w:rsidSect="00E14D54">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40" w:right="1440" w:bottom="1440" w:left="1440" w:header="720" w:footer="720" w:gutter="227"/>
          <w:cols w:space="720"/>
          <w:titlePg/>
        </w:sectPr>
      </w:pPr>
    </w:p>
    <w:p w:rsidR="009B3A6E" w:rsidRDefault="00947A20" w:rsidP="00AE583D">
      <w:pPr>
        <w:pStyle w:val="Tableofcontentsnotreferenced"/>
        <w:rPr>
          <w:noProof/>
        </w:rPr>
      </w:pPr>
      <w:bookmarkStart w:id="1" w:name="_Toc324335797"/>
      <w:bookmarkStart w:id="2" w:name="_Toc324409919"/>
      <w:bookmarkStart w:id="3" w:name="_Toc364690233"/>
      <w:bookmarkStart w:id="4" w:name="_Toc364696527"/>
      <w:bookmarkStart w:id="5" w:name="_Toc364765595"/>
      <w:bookmarkStart w:id="6" w:name="_Toc364765728"/>
      <w:r w:rsidRPr="00AE583D">
        <w:rPr>
          <w:rFonts w:ascii="Arial" w:hAnsi="Arial" w:cs="Arial"/>
        </w:rPr>
        <w:lastRenderedPageBreak/>
        <w:t>Table of Contents</w:t>
      </w:r>
      <w:bookmarkStart w:id="7" w:name="_Toc324335798"/>
      <w:bookmarkStart w:id="8" w:name="_Toc324409920"/>
      <w:bookmarkStart w:id="9" w:name="_Toc178411378"/>
      <w:bookmarkStart w:id="10" w:name="_Toc318311717"/>
      <w:bookmarkStart w:id="11" w:name="_Toc318313307"/>
      <w:bookmarkStart w:id="12" w:name="_Toc318318203"/>
      <w:bookmarkStart w:id="13" w:name="_Toc364690234"/>
      <w:bookmarkStart w:id="14" w:name="_Toc364696528"/>
      <w:bookmarkStart w:id="15" w:name="_Toc364765596"/>
      <w:bookmarkStart w:id="16" w:name="_Toc364765729"/>
      <w:bookmarkEnd w:id="1"/>
      <w:bookmarkEnd w:id="2"/>
      <w:bookmarkEnd w:id="3"/>
      <w:bookmarkEnd w:id="4"/>
      <w:bookmarkEnd w:id="5"/>
      <w:bookmarkEnd w:id="6"/>
      <w:r w:rsidR="008C74CF" w:rsidRPr="00AE583D">
        <w:rPr>
          <w:rFonts w:ascii="Arial" w:hAnsi="Arial" w:cs="Arial"/>
        </w:rPr>
        <w:fldChar w:fldCharType="begin"/>
      </w:r>
      <w:r w:rsidR="00AE583D" w:rsidRPr="00AE583D">
        <w:rPr>
          <w:rFonts w:ascii="Arial" w:hAnsi="Arial" w:cs="Arial"/>
        </w:rPr>
        <w:instrText xml:space="preserve"> TOC \o "2-3" \t "Heading 1,1,Non Indexed Heading 1,1,HEADING 1 NUMBERED,1" </w:instrText>
      </w:r>
      <w:r w:rsidR="008C74CF" w:rsidRPr="00AE583D">
        <w:rPr>
          <w:rFonts w:ascii="Arial" w:hAnsi="Arial" w:cs="Arial"/>
        </w:rPr>
        <w:fldChar w:fldCharType="separate"/>
      </w:r>
    </w:p>
    <w:p w:rsidR="009B3A6E" w:rsidRDefault="009B3A6E">
      <w:pPr>
        <w:pStyle w:val="TOC1"/>
        <w:rPr>
          <w:rFonts w:asciiTheme="minorHAnsi" w:eastAsiaTheme="minorEastAsia" w:hAnsiTheme="minorHAnsi" w:cstheme="minorBidi"/>
          <w:b w:val="0"/>
          <w:bCs w:val="0"/>
          <w:caps w:val="0"/>
          <w:szCs w:val="22"/>
          <w:lang w:eastAsia="en-AU"/>
        </w:rPr>
      </w:pPr>
      <w:r w:rsidRPr="00F03634">
        <w:t>Executive Summary</w:t>
      </w:r>
      <w:r>
        <w:tab/>
      </w:r>
      <w:r>
        <w:fldChar w:fldCharType="begin"/>
      </w:r>
      <w:r>
        <w:instrText xml:space="preserve"> PAGEREF _Toc391563124 \h </w:instrText>
      </w:r>
      <w:r>
        <w:fldChar w:fldCharType="separate"/>
      </w:r>
      <w:r>
        <w:t>7</w:t>
      </w:r>
      <w:r>
        <w:fldChar w:fldCharType="end"/>
      </w:r>
    </w:p>
    <w:p w:rsidR="009B3A6E" w:rsidRDefault="009B3A6E">
      <w:pPr>
        <w:pStyle w:val="TOC1"/>
        <w:rPr>
          <w:rFonts w:asciiTheme="minorHAnsi" w:eastAsiaTheme="minorEastAsia" w:hAnsiTheme="minorHAnsi" w:cstheme="minorBidi"/>
          <w:b w:val="0"/>
          <w:bCs w:val="0"/>
          <w:caps w:val="0"/>
          <w:szCs w:val="22"/>
          <w:lang w:eastAsia="en-AU"/>
        </w:rPr>
      </w:pPr>
      <w:r w:rsidRPr="00F03634">
        <w:t>1</w:t>
      </w:r>
      <w:r>
        <w:rPr>
          <w:rFonts w:asciiTheme="minorHAnsi" w:eastAsiaTheme="minorEastAsia" w:hAnsiTheme="minorHAnsi" w:cstheme="minorBidi"/>
          <w:b w:val="0"/>
          <w:bCs w:val="0"/>
          <w:caps w:val="0"/>
          <w:szCs w:val="22"/>
          <w:lang w:eastAsia="en-AU"/>
        </w:rPr>
        <w:tab/>
      </w:r>
      <w:r w:rsidRPr="00F03634">
        <w:t>Introduction</w:t>
      </w:r>
      <w:r>
        <w:tab/>
      </w:r>
      <w:r>
        <w:fldChar w:fldCharType="begin"/>
      </w:r>
      <w:r>
        <w:instrText xml:space="preserve"> PAGEREF _Toc391563125 \h </w:instrText>
      </w:r>
      <w:r>
        <w:fldChar w:fldCharType="separate"/>
      </w:r>
      <w:r>
        <w:t>10</w:t>
      </w:r>
      <w:r>
        <w:fldChar w:fldCharType="end"/>
      </w:r>
    </w:p>
    <w:p w:rsidR="009B3A6E" w:rsidRDefault="009B3A6E">
      <w:pPr>
        <w:pStyle w:val="TOC1"/>
        <w:rPr>
          <w:rFonts w:asciiTheme="minorHAnsi" w:eastAsiaTheme="minorEastAsia" w:hAnsiTheme="minorHAnsi" w:cstheme="minorBidi"/>
          <w:b w:val="0"/>
          <w:bCs w:val="0"/>
          <w:caps w:val="0"/>
          <w:szCs w:val="22"/>
          <w:lang w:eastAsia="en-AU"/>
        </w:rPr>
      </w:pPr>
      <w:r w:rsidRPr="00F03634">
        <w:t>2</w:t>
      </w:r>
      <w:r>
        <w:rPr>
          <w:rFonts w:asciiTheme="minorHAnsi" w:eastAsiaTheme="minorEastAsia" w:hAnsiTheme="minorHAnsi" w:cstheme="minorBidi"/>
          <w:b w:val="0"/>
          <w:bCs w:val="0"/>
          <w:caps w:val="0"/>
          <w:szCs w:val="22"/>
          <w:lang w:eastAsia="en-AU"/>
        </w:rPr>
        <w:tab/>
      </w:r>
      <w:r w:rsidRPr="00F03634">
        <w:t>Summary of Round 3 projects</w:t>
      </w:r>
      <w:r>
        <w:tab/>
      </w:r>
      <w:r>
        <w:fldChar w:fldCharType="begin"/>
      </w:r>
      <w:r>
        <w:instrText xml:space="preserve"> PAGEREF _Toc391563126 \h </w:instrText>
      </w:r>
      <w:r>
        <w:fldChar w:fldCharType="separate"/>
      </w:r>
      <w:r>
        <w:t>11</w:t>
      </w:r>
      <w:r>
        <w:fldChar w:fldCharType="end"/>
      </w:r>
    </w:p>
    <w:p w:rsidR="009B3A6E" w:rsidRDefault="009B3A6E">
      <w:pPr>
        <w:pStyle w:val="TOC1"/>
        <w:rPr>
          <w:rFonts w:asciiTheme="minorHAnsi" w:eastAsiaTheme="minorEastAsia" w:hAnsiTheme="minorHAnsi" w:cstheme="minorBidi"/>
          <w:b w:val="0"/>
          <w:bCs w:val="0"/>
          <w:caps w:val="0"/>
          <w:szCs w:val="22"/>
          <w:lang w:eastAsia="en-AU"/>
        </w:rPr>
      </w:pPr>
      <w:r w:rsidRPr="00F03634">
        <w:t>3</w:t>
      </w:r>
      <w:r>
        <w:rPr>
          <w:rFonts w:asciiTheme="minorHAnsi" w:eastAsiaTheme="minorEastAsia" w:hAnsiTheme="minorHAnsi" w:cstheme="minorBidi"/>
          <w:b w:val="0"/>
          <w:bCs w:val="0"/>
          <w:caps w:val="0"/>
          <w:szCs w:val="22"/>
          <w:lang w:eastAsia="en-AU"/>
        </w:rPr>
        <w:tab/>
      </w:r>
      <w:r w:rsidRPr="00F03634">
        <w:t>Methodology</w:t>
      </w:r>
      <w:r>
        <w:tab/>
      </w:r>
      <w:r>
        <w:fldChar w:fldCharType="begin"/>
      </w:r>
      <w:r>
        <w:instrText xml:space="preserve"> PAGEREF _Toc391563127 \h </w:instrText>
      </w:r>
      <w:r>
        <w:fldChar w:fldCharType="separate"/>
      </w:r>
      <w:r>
        <w:t>13</w:t>
      </w:r>
      <w:r>
        <w:fldChar w:fldCharType="end"/>
      </w:r>
    </w:p>
    <w:p w:rsidR="009B3A6E" w:rsidRDefault="009B3A6E">
      <w:pPr>
        <w:pStyle w:val="TOC2"/>
        <w:rPr>
          <w:rFonts w:asciiTheme="minorHAnsi" w:eastAsiaTheme="minorEastAsia" w:hAnsiTheme="minorHAnsi" w:cstheme="minorBidi"/>
          <w:lang w:eastAsia="en-AU"/>
        </w:rPr>
      </w:pPr>
      <w:r w:rsidRPr="00F03634">
        <w:t>3.1</w:t>
      </w:r>
      <w:r>
        <w:rPr>
          <w:rFonts w:asciiTheme="minorHAnsi" w:eastAsiaTheme="minorEastAsia" w:hAnsiTheme="minorHAnsi" w:cstheme="minorBidi"/>
          <w:lang w:eastAsia="en-AU"/>
        </w:rPr>
        <w:tab/>
      </w:r>
      <w:r w:rsidRPr="00F03634">
        <w:t>Evaluation overview and goals</w:t>
      </w:r>
      <w:r>
        <w:tab/>
      </w:r>
      <w:r>
        <w:fldChar w:fldCharType="begin"/>
      </w:r>
      <w:r>
        <w:instrText xml:space="preserve"> PAGEREF _Toc391563128 \h </w:instrText>
      </w:r>
      <w:r>
        <w:fldChar w:fldCharType="separate"/>
      </w:r>
      <w:r>
        <w:t>13</w:t>
      </w:r>
      <w:r>
        <w:fldChar w:fldCharType="end"/>
      </w:r>
    </w:p>
    <w:p w:rsidR="009B3A6E" w:rsidRDefault="009B3A6E">
      <w:pPr>
        <w:pStyle w:val="TOC2"/>
        <w:rPr>
          <w:rFonts w:asciiTheme="minorHAnsi" w:eastAsiaTheme="minorEastAsia" w:hAnsiTheme="minorHAnsi" w:cstheme="minorBidi"/>
          <w:lang w:eastAsia="en-AU"/>
        </w:rPr>
      </w:pPr>
      <w:r w:rsidRPr="00F03634">
        <w:t>3.2</w:t>
      </w:r>
      <w:r>
        <w:rPr>
          <w:rFonts w:asciiTheme="minorHAnsi" w:eastAsiaTheme="minorEastAsia" w:hAnsiTheme="minorHAnsi" w:cstheme="minorBidi"/>
          <w:lang w:eastAsia="en-AU"/>
        </w:rPr>
        <w:tab/>
      </w:r>
      <w:r w:rsidRPr="00F03634">
        <w:t>Process Evaluation</w:t>
      </w:r>
      <w:r>
        <w:tab/>
      </w:r>
      <w:r>
        <w:fldChar w:fldCharType="begin"/>
      </w:r>
      <w:r>
        <w:instrText xml:space="preserve"> PAGEREF _Toc391563129 \h </w:instrText>
      </w:r>
      <w:r>
        <w:fldChar w:fldCharType="separate"/>
      </w:r>
      <w:r>
        <w:t>14</w:t>
      </w:r>
      <w:r>
        <w:fldChar w:fldCharType="end"/>
      </w:r>
    </w:p>
    <w:p w:rsidR="009B3A6E" w:rsidRDefault="009B3A6E">
      <w:pPr>
        <w:pStyle w:val="TOC3"/>
        <w:rPr>
          <w:rFonts w:asciiTheme="minorHAnsi" w:eastAsiaTheme="minorEastAsia" w:hAnsiTheme="minorHAnsi" w:cstheme="minorBidi"/>
          <w:iCs w:val="0"/>
          <w:sz w:val="22"/>
          <w:szCs w:val="22"/>
          <w:lang w:eastAsia="en-AU"/>
        </w:rPr>
      </w:pPr>
      <w:r>
        <w:t>3.2.1</w:t>
      </w:r>
      <w:r>
        <w:rPr>
          <w:rFonts w:asciiTheme="minorHAnsi" w:eastAsiaTheme="minorEastAsia" w:hAnsiTheme="minorHAnsi" w:cstheme="minorBidi"/>
          <w:iCs w:val="0"/>
          <w:sz w:val="22"/>
          <w:szCs w:val="22"/>
          <w:lang w:eastAsia="en-AU"/>
        </w:rPr>
        <w:tab/>
      </w:r>
      <w:r>
        <w:t>Examination of projects against the NASASV Standards</w:t>
      </w:r>
      <w:r>
        <w:tab/>
      </w:r>
      <w:r>
        <w:fldChar w:fldCharType="begin"/>
      </w:r>
      <w:r>
        <w:instrText xml:space="preserve"> PAGEREF _Toc391563130 \h </w:instrText>
      </w:r>
      <w:r>
        <w:fldChar w:fldCharType="separate"/>
      </w:r>
      <w:r>
        <w:t>14</w:t>
      </w:r>
      <w:r>
        <w:fldChar w:fldCharType="end"/>
      </w:r>
    </w:p>
    <w:p w:rsidR="009B3A6E" w:rsidRDefault="009B3A6E">
      <w:pPr>
        <w:pStyle w:val="TOC3"/>
        <w:rPr>
          <w:rFonts w:asciiTheme="minorHAnsi" w:eastAsiaTheme="minorEastAsia" w:hAnsiTheme="minorHAnsi" w:cstheme="minorBidi"/>
          <w:iCs w:val="0"/>
          <w:sz w:val="22"/>
          <w:szCs w:val="22"/>
          <w:lang w:eastAsia="en-AU"/>
        </w:rPr>
      </w:pPr>
      <w:r>
        <w:t>3.2.2</w:t>
      </w:r>
      <w:r>
        <w:rPr>
          <w:rFonts w:asciiTheme="minorHAnsi" w:eastAsiaTheme="minorEastAsia" w:hAnsiTheme="minorHAnsi" w:cstheme="minorBidi"/>
          <w:iCs w:val="0"/>
          <w:sz w:val="22"/>
          <w:szCs w:val="22"/>
          <w:lang w:eastAsia="en-AU"/>
        </w:rPr>
        <w:tab/>
      </w:r>
      <w:r>
        <w:t>Document review</w:t>
      </w:r>
      <w:r>
        <w:tab/>
      </w:r>
      <w:r>
        <w:fldChar w:fldCharType="begin"/>
      </w:r>
      <w:r>
        <w:instrText xml:space="preserve"> PAGEREF _Toc391563131 \h </w:instrText>
      </w:r>
      <w:r>
        <w:fldChar w:fldCharType="separate"/>
      </w:r>
      <w:r>
        <w:t>15</w:t>
      </w:r>
      <w:r>
        <w:fldChar w:fldCharType="end"/>
      </w:r>
    </w:p>
    <w:p w:rsidR="009B3A6E" w:rsidRDefault="009B3A6E">
      <w:pPr>
        <w:pStyle w:val="TOC3"/>
        <w:rPr>
          <w:rFonts w:asciiTheme="minorHAnsi" w:eastAsiaTheme="minorEastAsia" w:hAnsiTheme="minorHAnsi" w:cstheme="minorBidi"/>
          <w:iCs w:val="0"/>
          <w:sz w:val="22"/>
          <w:szCs w:val="22"/>
          <w:lang w:eastAsia="en-AU"/>
        </w:rPr>
      </w:pPr>
      <w:r>
        <w:t>3.2.3</w:t>
      </w:r>
      <w:r>
        <w:rPr>
          <w:rFonts w:asciiTheme="minorHAnsi" w:eastAsiaTheme="minorEastAsia" w:hAnsiTheme="minorHAnsi" w:cstheme="minorBidi"/>
          <w:iCs w:val="0"/>
          <w:sz w:val="22"/>
          <w:szCs w:val="22"/>
          <w:lang w:eastAsia="en-AU"/>
        </w:rPr>
        <w:tab/>
      </w:r>
      <w:r>
        <w:t>Interviews with project key informants</w:t>
      </w:r>
      <w:r>
        <w:tab/>
      </w:r>
      <w:r>
        <w:fldChar w:fldCharType="begin"/>
      </w:r>
      <w:r>
        <w:instrText xml:space="preserve"> PAGEREF _Toc391563132 \h </w:instrText>
      </w:r>
      <w:r>
        <w:fldChar w:fldCharType="separate"/>
      </w:r>
      <w:r>
        <w:t>16</w:t>
      </w:r>
      <w:r>
        <w:fldChar w:fldCharType="end"/>
      </w:r>
    </w:p>
    <w:p w:rsidR="009B3A6E" w:rsidRDefault="009B3A6E">
      <w:pPr>
        <w:pStyle w:val="TOC3"/>
        <w:rPr>
          <w:rFonts w:asciiTheme="minorHAnsi" w:eastAsiaTheme="minorEastAsia" w:hAnsiTheme="minorHAnsi" w:cstheme="minorBidi"/>
          <w:iCs w:val="0"/>
          <w:sz w:val="22"/>
          <w:szCs w:val="22"/>
          <w:lang w:eastAsia="en-AU"/>
        </w:rPr>
      </w:pPr>
      <w:r>
        <w:t>3.2.4</w:t>
      </w:r>
      <w:r>
        <w:rPr>
          <w:rFonts w:asciiTheme="minorHAnsi" w:eastAsiaTheme="minorEastAsia" w:hAnsiTheme="minorHAnsi" w:cstheme="minorBidi"/>
          <w:iCs w:val="0"/>
          <w:sz w:val="22"/>
          <w:szCs w:val="22"/>
          <w:lang w:eastAsia="en-AU"/>
        </w:rPr>
        <w:tab/>
      </w:r>
      <w:r>
        <w:t>Interviews with teachers</w:t>
      </w:r>
      <w:r>
        <w:tab/>
      </w:r>
      <w:r>
        <w:fldChar w:fldCharType="begin"/>
      </w:r>
      <w:r>
        <w:instrText xml:space="preserve"> PAGEREF _Toc391563133 \h </w:instrText>
      </w:r>
      <w:r>
        <w:fldChar w:fldCharType="separate"/>
      </w:r>
      <w:r>
        <w:t>17</w:t>
      </w:r>
      <w:r>
        <w:fldChar w:fldCharType="end"/>
      </w:r>
    </w:p>
    <w:p w:rsidR="009B3A6E" w:rsidRDefault="009B3A6E">
      <w:pPr>
        <w:pStyle w:val="TOC2"/>
        <w:rPr>
          <w:rFonts w:asciiTheme="minorHAnsi" w:eastAsiaTheme="minorEastAsia" w:hAnsiTheme="minorHAnsi" w:cstheme="minorBidi"/>
          <w:lang w:eastAsia="en-AU"/>
        </w:rPr>
      </w:pPr>
      <w:r w:rsidRPr="00F03634">
        <w:t>3.3</w:t>
      </w:r>
      <w:r>
        <w:rPr>
          <w:rFonts w:asciiTheme="minorHAnsi" w:eastAsiaTheme="minorEastAsia" w:hAnsiTheme="minorHAnsi" w:cstheme="minorBidi"/>
          <w:lang w:eastAsia="en-AU"/>
        </w:rPr>
        <w:tab/>
      </w:r>
      <w:r w:rsidRPr="00F03634">
        <w:t>Outcome evaluation</w:t>
      </w:r>
      <w:r>
        <w:tab/>
      </w:r>
      <w:r>
        <w:fldChar w:fldCharType="begin"/>
      </w:r>
      <w:r>
        <w:instrText xml:space="preserve"> PAGEREF _Toc391563134 \h </w:instrText>
      </w:r>
      <w:r>
        <w:fldChar w:fldCharType="separate"/>
      </w:r>
      <w:r>
        <w:t>18</w:t>
      </w:r>
      <w:r>
        <w:fldChar w:fldCharType="end"/>
      </w:r>
    </w:p>
    <w:p w:rsidR="009B3A6E" w:rsidRDefault="009B3A6E">
      <w:pPr>
        <w:pStyle w:val="TOC3"/>
        <w:rPr>
          <w:rFonts w:asciiTheme="minorHAnsi" w:eastAsiaTheme="minorEastAsia" w:hAnsiTheme="minorHAnsi" w:cstheme="minorBidi"/>
          <w:iCs w:val="0"/>
          <w:sz w:val="22"/>
          <w:szCs w:val="22"/>
          <w:lang w:eastAsia="en-AU"/>
        </w:rPr>
      </w:pPr>
      <w:r>
        <w:t>3.3.1</w:t>
      </w:r>
      <w:r>
        <w:rPr>
          <w:rFonts w:asciiTheme="minorHAnsi" w:eastAsiaTheme="minorEastAsia" w:hAnsiTheme="minorHAnsi" w:cstheme="minorBidi"/>
          <w:iCs w:val="0"/>
          <w:sz w:val="22"/>
          <w:szCs w:val="22"/>
          <w:lang w:eastAsia="en-AU"/>
        </w:rPr>
        <w:tab/>
      </w:r>
      <w:r>
        <w:t>Quantitative Study</w:t>
      </w:r>
      <w:r>
        <w:tab/>
      </w:r>
      <w:r>
        <w:fldChar w:fldCharType="begin"/>
      </w:r>
      <w:r>
        <w:instrText xml:space="preserve"> PAGEREF _Toc391563135 \h </w:instrText>
      </w:r>
      <w:r>
        <w:fldChar w:fldCharType="separate"/>
      </w:r>
      <w:r>
        <w:t>18</w:t>
      </w:r>
      <w:r>
        <w:fldChar w:fldCharType="end"/>
      </w:r>
    </w:p>
    <w:p w:rsidR="009B3A6E" w:rsidRDefault="009B3A6E">
      <w:pPr>
        <w:pStyle w:val="TOC3"/>
        <w:rPr>
          <w:rFonts w:asciiTheme="minorHAnsi" w:eastAsiaTheme="minorEastAsia" w:hAnsiTheme="minorHAnsi" w:cstheme="minorBidi"/>
          <w:iCs w:val="0"/>
          <w:sz w:val="22"/>
          <w:szCs w:val="22"/>
          <w:lang w:eastAsia="en-AU"/>
        </w:rPr>
      </w:pPr>
      <w:r>
        <w:t>3.3.2</w:t>
      </w:r>
      <w:r>
        <w:rPr>
          <w:rFonts w:asciiTheme="minorHAnsi" w:eastAsiaTheme="minorEastAsia" w:hAnsiTheme="minorHAnsi" w:cstheme="minorBidi"/>
          <w:iCs w:val="0"/>
          <w:sz w:val="22"/>
          <w:szCs w:val="22"/>
          <w:lang w:eastAsia="en-AU"/>
        </w:rPr>
        <w:tab/>
      </w:r>
      <w:r>
        <w:t>Focus groups</w:t>
      </w:r>
      <w:r>
        <w:tab/>
      </w:r>
      <w:r>
        <w:fldChar w:fldCharType="begin"/>
      </w:r>
      <w:r>
        <w:instrText xml:space="preserve"> PAGEREF _Toc391563136 \h </w:instrText>
      </w:r>
      <w:r>
        <w:fldChar w:fldCharType="separate"/>
      </w:r>
      <w:r>
        <w:t>26</w:t>
      </w:r>
      <w:r>
        <w:fldChar w:fldCharType="end"/>
      </w:r>
    </w:p>
    <w:p w:rsidR="009B3A6E" w:rsidRDefault="009B3A6E">
      <w:pPr>
        <w:pStyle w:val="TOC3"/>
        <w:rPr>
          <w:rFonts w:asciiTheme="minorHAnsi" w:eastAsiaTheme="minorEastAsia" w:hAnsiTheme="minorHAnsi" w:cstheme="minorBidi"/>
          <w:iCs w:val="0"/>
          <w:sz w:val="22"/>
          <w:szCs w:val="22"/>
          <w:lang w:eastAsia="en-AU"/>
        </w:rPr>
      </w:pPr>
      <w:r>
        <w:t>3.3.3</w:t>
      </w:r>
      <w:r>
        <w:rPr>
          <w:rFonts w:asciiTheme="minorHAnsi" w:eastAsiaTheme="minorEastAsia" w:hAnsiTheme="minorHAnsi" w:cstheme="minorBidi"/>
          <w:iCs w:val="0"/>
          <w:sz w:val="22"/>
          <w:szCs w:val="22"/>
          <w:lang w:eastAsia="en-AU"/>
        </w:rPr>
        <w:tab/>
      </w:r>
      <w:r>
        <w:t>Ethics and research approvals</w:t>
      </w:r>
      <w:r>
        <w:tab/>
      </w:r>
      <w:r>
        <w:fldChar w:fldCharType="begin"/>
      </w:r>
      <w:r>
        <w:instrText xml:space="preserve"> PAGEREF _Toc391563137 \h </w:instrText>
      </w:r>
      <w:r>
        <w:fldChar w:fldCharType="separate"/>
      </w:r>
      <w:r>
        <w:t>27</w:t>
      </w:r>
      <w:r>
        <w:fldChar w:fldCharType="end"/>
      </w:r>
    </w:p>
    <w:p w:rsidR="009B3A6E" w:rsidRDefault="009B3A6E">
      <w:pPr>
        <w:pStyle w:val="TOC2"/>
        <w:rPr>
          <w:rFonts w:asciiTheme="minorHAnsi" w:eastAsiaTheme="minorEastAsia" w:hAnsiTheme="minorHAnsi" w:cstheme="minorBidi"/>
          <w:lang w:eastAsia="en-AU"/>
        </w:rPr>
      </w:pPr>
      <w:r w:rsidRPr="00F03634">
        <w:t>3.4</w:t>
      </w:r>
      <w:r>
        <w:rPr>
          <w:rFonts w:asciiTheme="minorHAnsi" w:eastAsiaTheme="minorEastAsia" w:hAnsiTheme="minorHAnsi" w:cstheme="minorBidi"/>
          <w:lang w:eastAsia="en-AU"/>
        </w:rPr>
        <w:tab/>
      </w:r>
      <w:r w:rsidRPr="00F03634">
        <w:t>Challenges and limitations</w:t>
      </w:r>
      <w:r>
        <w:tab/>
      </w:r>
      <w:r>
        <w:fldChar w:fldCharType="begin"/>
      </w:r>
      <w:r>
        <w:instrText xml:space="preserve"> PAGEREF _Toc391563138 \h </w:instrText>
      </w:r>
      <w:r>
        <w:fldChar w:fldCharType="separate"/>
      </w:r>
      <w:r>
        <w:t>28</w:t>
      </w:r>
      <w:r>
        <w:fldChar w:fldCharType="end"/>
      </w:r>
    </w:p>
    <w:p w:rsidR="009B3A6E" w:rsidRDefault="009B3A6E">
      <w:pPr>
        <w:pStyle w:val="TOC1"/>
        <w:rPr>
          <w:rFonts w:asciiTheme="minorHAnsi" w:eastAsiaTheme="minorEastAsia" w:hAnsiTheme="minorHAnsi" w:cstheme="minorBidi"/>
          <w:b w:val="0"/>
          <w:bCs w:val="0"/>
          <w:caps w:val="0"/>
          <w:szCs w:val="22"/>
          <w:lang w:eastAsia="en-AU"/>
        </w:rPr>
      </w:pPr>
      <w:r w:rsidRPr="00F03634">
        <w:t>4</w:t>
      </w:r>
      <w:r>
        <w:rPr>
          <w:rFonts w:asciiTheme="minorHAnsi" w:eastAsiaTheme="minorEastAsia" w:hAnsiTheme="minorHAnsi" w:cstheme="minorBidi"/>
          <w:b w:val="0"/>
          <w:bCs w:val="0"/>
          <w:caps w:val="0"/>
          <w:szCs w:val="22"/>
          <w:lang w:eastAsia="en-AU"/>
        </w:rPr>
        <w:tab/>
      </w:r>
      <w:r w:rsidRPr="00F03634">
        <w:t>Process evaluation findings</w:t>
      </w:r>
      <w:r>
        <w:tab/>
      </w:r>
      <w:r>
        <w:fldChar w:fldCharType="begin"/>
      </w:r>
      <w:r>
        <w:instrText xml:space="preserve"> PAGEREF _Toc391563139 \h </w:instrText>
      </w:r>
      <w:r>
        <w:fldChar w:fldCharType="separate"/>
      </w:r>
      <w:r>
        <w:t>30</w:t>
      </w:r>
      <w:r>
        <w:fldChar w:fldCharType="end"/>
      </w:r>
    </w:p>
    <w:p w:rsidR="009B3A6E" w:rsidRDefault="009B3A6E">
      <w:pPr>
        <w:pStyle w:val="TOC2"/>
        <w:rPr>
          <w:rFonts w:asciiTheme="minorHAnsi" w:eastAsiaTheme="minorEastAsia" w:hAnsiTheme="minorHAnsi" w:cstheme="minorBidi"/>
          <w:lang w:eastAsia="en-AU"/>
        </w:rPr>
      </w:pPr>
      <w:r w:rsidRPr="00F03634">
        <w:t>4.1</w:t>
      </w:r>
      <w:r>
        <w:rPr>
          <w:rFonts w:asciiTheme="minorHAnsi" w:eastAsiaTheme="minorEastAsia" w:hAnsiTheme="minorHAnsi" w:cstheme="minorBidi"/>
          <w:lang w:eastAsia="en-AU"/>
        </w:rPr>
        <w:tab/>
      </w:r>
      <w:r w:rsidRPr="00F03634">
        <w:t>Evaluation of projects against the NASASV Standards</w:t>
      </w:r>
      <w:r>
        <w:tab/>
      </w:r>
      <w:r>
        <w:fldChar w:fldCharType="begin"/>
      </w:r>
      <w:r>
        <w:instrText xml:space="preserve"> PAGEREF _Toc391563140 \h </w:instrText>
      </w:r>
      <w:r>
        <w:fldChar w:fldCharType="separate"/>
      </w:r>
      <w:r>
        <w:t>30</w:t>
      </w:r>
      <w:r>
        <w:fldChar w:fldCharType="end"/>
      </w:r>
    </w:p>
    <w:p w:rsidR="009B3A6E" w:rsidRDefault="009B3A6E">
      <w:pPr>
        <w:pStyle w:val="TOC2"/>
        <w:rPr>
          <w:rFonts w:asciiTheme="minorHAnsi" w:eastAsiaTheme="minorEastAsia" w:hAnsiTheme="minorHAnsi" w:cstheme="minorBidi"/>
          <w:lang w:eastAsia="en-AU"/>
        </w:rPr>
      </w:pPr>
      <w:r w:rsidRPr="00F03634">
        <w:t>4.2</w:t>
      </w:r>
      <w:r>
        <w:rPr>
          <w:rFonts w:asciiTheme="minorHAnsi" w:eastAsiaTheme="minorEastAsia" w:hAnsiTheme="minorHAnsi" w:cstheme="minorBidi"/>
          <w:lang w:eastAsia="en-AU"/>
        </w:rPr>
        <w:tab/>
      </w:r>
      <w:r w:rsidRPr="00F03634">
        <w:t>Summary of identified strengths and challenges</w:t>
      </w:r>
      <w:r>
        <w:tab/>
      </w:r>
      <w:r>
        <w:fldChar w:fldCharType="begin"/>
      </w:r>
      <w:r>
        <w:instrText xml:space="preserve"> PAGEREF _Toc391563141 \h </w:instrText>
      </w:r>
      <w:r>
        <w:fldChar w:fldCharType="separate"/>
      </w:r>
      <w:r>
        <w:t>41</w:t>
      </w:r>
      <w:r>
        <w:fldChar w:fldCharType="end"/>
      </w:r>
    </w:p>
    <w:p w:rsidR="009B3A6E" w:rsidRDefault="009B3A6E">
      <w:pPr>
        <w:pStyle w:val="TOC1"/>
        <w:rPr>
          <w:rFonts w:asciiTheme="minorHAnsi" w:eastAsiaTheme="minorEastAsia" w:hAnsiTheme="minorHAnsi" w:cstheme="minorBidi"/>
          <w:b w:val="0"/>
          <w:bCs w:val="0"/>
          <w:caps w:val="0"/>
          <w:szCs w:val="22"/>
          <w:lang w:eastAsia="en-AU"/>
        </w:rPr>
      </w:pPr>
      <w:r w:rsidRPr="00F03634">
        <w:t>5</w:t>
      </w:r>
      <w:r>
        <w:rPr>
          <w:rFonts w:asciiTheme="minorHAnsi" w:eastAsiaTheme="minorEastAsia" w:hAnsiTheme="minorHAnsi" w:cstheme="minorBidi"/>
          <w:b w:val="0"/>
          <w:bCs w:val="0"/>
          <w:caps w:val="0"/>
          <w:szCs w:val="22"/>
          <w:lang w:eastAsia="en-AU"/>
        </w:rPr>
        <w:tab/>
      </w:r>
      <w:r w:rsidRPr="00F03634">
        <w:t>Outcome evaluation findings</w:t>
      </w:r>
      <w:r>
        <w:tab/>
      </w:r>
      <w:r>
        <w:fldChar w:fldCharType="begin"/>
      </w:r>
      <w:r>
        <w:instrText xml:space="preserve"> PAGEREF _Toc391563142 \h </w:instrText>
      </w:r>
      <w:r>
        <w:fldChar w:fldCharType="separate"/>
      </w:r>
      <w:r>
        <w:t>43</w:t>
      </w:r>
      <w:r>
        <w:fldChar w:fldCharType="end"/>
      </w:r>
    </w:p>
    <w:p w:rsidR="009B3A6E" w:rsidRDefault="009B3A6E">
      <w:pPr>
        <w:pStyle w:val="TOC2"/>
        <w:rPr>
          <w:rFonts w:asciiTheme="minorHAnsi" w:eastAsiaTheme="minorEastAsia" w:hAnsiTheme="minorHAnsi" w:cstheme="minorBidi"/>
          <w:lang w:eastAsia="en-AU"/>
        </w:rPr>
      </w:pPr>
      <w:r w:rsidRPr="00F03634">
        <w:t>5.1</w:t>
      </w:r>
      <w:r>
        <w:rPr>
          <w:rFonts w:asciiTheme="minorHAnsi" w:eastAsiaTheme="minorEastAsia" w:hAnsiTheme="minorHAnsi" w:cstheme="minorBidi"/>
          <w:lang w:eastAsia="en-AU"/>
        </w:rPr>
        <w:tab/>
      </w:r>
      <w:r w:rsidRPr="00F03634">
        <w:t>Demographics: age, gender, ethnicity</w:t>
      </w:r>
      <w:r>
        <w:tab/>
      </w:r>
      <w:r>
        <w:fldChar w:fldCharType="begin"/>
      </w:r>
      <w:r>
        <w:instrText xml:space="preserve"> PAGEREF _Toc391563143 \h </w:instrText>
      </w:r>
      <w:r>
        <w:fldChar w:fldCharType="separate"/>
      </w:r>
      <w:r>
        <w:t>43</w:t>
      </w:r>
      <w:r>
        <w:fldChar w:fldCharType="end"/>
      </w:r>
    </w:p>
    <w:p w:rsidR="009B3A6E" w:rsidRDefault="009B3A6E">
      <w:pPr>
        <w:pStyle w:val="TOC2"/>
        <w:rPr>
          <w:rFonts w:asciiTheme="minorHAnsi" w:eastAsiaTheme="minorEastAsia" w:hAnsiTheme="minorHAnsi" w:cstheme="minorBidi"/>
          <w:lang w:eastAsia="en-AU"/>
        </w:rPr>
      </w:pPr>
      <w:r w:rsidRPr="00F03634">
        <w:t>5.2</w:t>
      </w:r>
      <w:r>
        <w:rPr>
          <w:rFonts w:asciiTheme="minorHAnsi" w:eastAsiaTheme="minorEastAsia" w:hAnsiTheme="minorHAnsi" w:cstheme="minorBidi"/>
          <w:lang w:eastAsia="en-AU"/>
        </w:rPr>
        <w:tab/>
      </w:r>
      <w:r w:rsidRPr="00F03634">
        <w:t>Student feedback about the program</w:t>
      </w:r>
      <w:r>
        <w:tab/>
      </w:r>
      <w:r>
        <w:fldChar w:fldCharType="begin"/>
      </w:r>
      <w:r>
        <w:instrText xml:space="preserve"> PAGEREF _Toc391563144 \h </w:instrText>
      </w:r>
      <w:r>
        <w:fldChar w:fldCharType="separate"/>
      </w:r>
      <w:r>
        <w:t>48</w:t>
      </w:r>
      <w:r>
        <w:fldChar w:fldCharType="end"/>
      </w:r>
    </w:p>
    <w:p w:rsidR="009B3A6E" w:rsidRDefault="009B3A6E">
      <w:pPr>
        <w:pStyle w:val="TOC3"/>
        <w:rPr>
          <w:rFonts w:asciiTheme="minorHAnsi" w:eastAsiaTheme="minorEastAsia" w:hAnsiTheme="minorHAnsi" w:cstheme="minorBidi"/>
          <w:iCs w:val="0"/>
          <w:sz w:val="22"/>
          <w:szCs w:val="22"/>
          <w:lang w:eastAsia="en-AU"/>
        </w:rPr>
      </w:pPr>
      <w:r>
        <w:t>5.2.1</w:t>
      </w:r>
      <w:r>
        <w:rPr>
          <w:rFonts w:asciiTheme="minorHAnsi" w:eastAsiaTheme="minorEastAsia" w:hAnsiTheme="minorHAnsi" w:cstheme="minorBidi"/>
          <w:iCs w:val="0"/>
          <w:sz w:val="22"/>
          <w:szCs w:val="22"/>
          <w:lang w:eastAsia="en-AU"/>
        </w:rPr>
        <w:tab/>
      </w:r>
      <w:r>
        <w:t>Primary School feedback</w:t>
      </w:r>
      <w:r>
        <w:tab/>
      </w:r>
      <w:r>
        <w:fldChar w:fldCharType="begin"/>
      </w:r>
      <w:r>
        <w:instrText xml:space="preserve"> PAGEREF _Toc391563145 \h </w:instrText>
      </w:r>
      <w:r>
        <w:fldChar w:fldCharType="separate"/>
      </w:r>
      <w:r>
        <w:t>48</w:t>
      </w:r>
      <w:r>
        <w:fldChar w:fldCharType="end"/>
      </w:r>
    </w:p>
    <w:p w:rsidR="009B3A6E" w:rsidRDefault="009B3A6E">
      <w:pPr>
        <w:pStyle w:val="TOC3"/>
        <w:rPr>
          <w:rFonts w:asciiTheme="minorHAnsi" w:eastAsiaTheme="minorEastAsia" w:hAnsiTheme="minorHAnsi" w:cstheme="minorBidi"/>
          <w:iCs w:val="0"/>
          <w:sz w:val="22"/>
          <w:szCs w:val="22"/>
          <w:lang w:eastAsia="en-AU"/>
        </w:rPr>
      </w:pPr>
      <w:r>
        <w:t>5.2.2</w:t>
      </w:r>
      <w:r>
        <w:rPr>
          <w:rFonts w:asciiTheme="minorHAnsi" w:eastAsiaTheme="minorEastAsia" w:hAnsiTheme="minorHAnsi" w:cstheme="minorBidi"/>
          <w:iCs w:val="0"/>
          <w:sz w:val="22"/>
          <w:szCs w:val="22"/>
          <w:lang w:eastAsia="en-AU"/>
        </w:rPr>
        <w:tab/>
      </w:r>
      <w:r>
        <w:t>Secondary and Post-secondary schools</w:t>
      </w:r>
      <w:r>
        <w:tab/>
      </w:r>
      <w:r>
        <w:fldChar w:fldCharType="begin"/>
      </w:r>
      <w:r>
        <w:instrText xml:space="preserve"> PAGEREF _Toc391563146 \h </w:instrText>
      </w:r>
      <w:r>
        <w:fldChar w:fldCharType="separate"/>
      </w:r>
      <w:r>
        <w:t>49</w:t>
      </w:r>
      <w:r>
        <w:fldChar w:fldCharType="end"/>
      </w:r>
    </w:p>
    <w:p w:rsidR="009B3A6E" w:rsidRDefault="009B3A6E">
      <w:pPr>
        <w:pStyle w:val="TOC2"/>
        <w:rPr>
          <w:rFonts w:asciiTheme="minorHAnsi" w:eastAsiaTheme="minorEastAsia" w:hAnsiTheme="minorHAnsi" w:cstheme="minorBidi"/>
          <w:lang w:eastAsia="en-AU"/>
        </w:rPr>
      </w:pPr>
      <w:r w:rsidRPr="00F03634">
        <w:t>5.3</w:t>
      </w:r>
      <w:r>
        <w:rPr>
          <w:rFonts w:asciiTheme="minorHAnsi" w:eastAsiaTheme="minorEastAsia" w:hAnsiTheme="minorHAnsi" w:cstheme="minorBidi"/>
          <w:lang w:eastAsia="en-AU"/>
        </w:rPr>
        <w:tab/>
      </w:r>
      <w:r w:rsidRPr="00F03634">
        <w:t>Analysis of change following project participation</w:t>
      </w:r>
      <w:r>
        <w:tab/>
      </w:r>
      <w:r>
        <w:fldChar w:fldCharType="begin"/>
      </w:r>
      <w:r>
        <w:instrText xml:space="preserve"> PAGEREF _Toc391563147 \h </w:instrText>
      </w:r>
      <w:r>
        <w:fldChar w:fldCharType="separate"/>
      </w:r>
      <w:r>
        <w:t>51</w:t>
      </w:r>
      <w:r>
        <w:fldChar w:fldCharType="end"/>
      </w:r>
    </w:p>
    <w:p w:rsidR="009B3A6E" w:rsidRDefault="009B3A6E">
      <w:pPr>
        <w:pStyle w:val="TOC3"/>
        <w:rPr>
          <w:rFonts w:asciiTheme="minorHAnsi" w:eastAsiaTheme="minorEastAsia" w:hAnsiTheme="minorHAnsi" w:cstheme="minorBidi"/>
          <w:iCs w:val="0"/>
          <w:sz w:val="22"/>
          <w:szCs w:val="22"/>
          <w:lang w:eastAsia="en-AU"/>
        </w:rPr>
      </w:pPr>
      <w:r>
        <w:t>5.3.1</w:t>
      </w:r>
      <w:r>
        <w:rPr>
          <w:rFonts w:asciiTheme="minorHAnsi" w:eastAsiaTheme="minorEastAsia" w:hAnsiTheme="minorHAnsi" w:cstheme="minorBidi"/>
          <w:iCs w:val="0"/>
          <w:sz w:val="22"/>
          <w:szCs w:val="22"/>
          <w:lang w:eastAsia="en-AU"/>
        </w:rPr>
        <w:tab/>
      </w:r>
      <w:r>
        <w:t>Primary schools</w:t>
      </w:r>
      <w:r>
        <w:tab/>
      </w:r>
      <w:r>
        <w:fldChar w:fldCharType="begin"/>
      </w:r>
      <w:r>
        <w:instrText xml:space="preserve"> PAGEREF _Toc391563148 \h </w:instrText>
      </w:r>
      <w:r>
        <w:fldChar w:fldCharType="separate"/>
      </w:r>
      <w:r>
        <w:t>51</w:t>
      </w:r>
      <w:r>
        <w:fldChar w:fldCharType="end"/>
      </w:r>
    </w:p>
    <w:p w:rsidR="009B3A6E" w:rsidRDefault="009B3A6E">
      <w:pPr>
        <w:pStyle w:val="TOC3"/>
        <w:rPr>
          <w:rFonts w:asciiTheme="minorHAnsi" w:eastAsiaTheme="minorEastAsia" w:hAnsiTheme="minorHAnsi" w:cstheme="minorBidi"/>
          <w:iCs w:val="0"/>
          <w:sz w:val="22"/>
          <w:szCs w:val="22"/>
          <w:lang w:eastAsia="en-AU"/>
        </w:rPr>
      </w:pPr>
      <w:r>
        <w:t>5.3.2</w:t>
      </w:r>
      <w:r>
        <w:rPr>
          <w:rFonts w:asciiTheme="minorHAnsi" w:eastAsiaTheme="minorEastAsia" w:hAnsiTheme="minorHAnsi" w:cstheme="minorBidi"/>
          <w:iCs w:val="0"/>
          <w:sz w:val="22"/>
          <w:szCs w:val="22"/>
          <w:lang w:eastAsia="en-AU"/>
        </w:rPr>
        <w:tab/>
      </w:r>
      <w:r>
        <w:t>Secondary and post-secondary schools</w:t>
      </w:r>
      <w:r>
        <w:tab/>
      </w:r>
      <w:r>
        <w:fldChar w:fldCharType="begin"/>
      </w:r>
      <w:r>
        <w:instrText xml:space="preserve"> PAGEREF _Toc391563149 \h </w:instrText>
      </w:r>
      <w:r>
        <w:fldChar w:fldCharType="separate"/>
      </w:r>
      <w:r>
        <w:t>53</w:t>
      </w:r>
      <w:r>
        <w:fldChar w:fldCharType="end"/>
      </w:r>
    </w:p>
    <w:p w:rsidR="009B3A6E" w:rsidRDefault="009B3A6E">
      <w:pPr>
        <w:pStyle w:val="TOC2"/>
        <w:rPr>
          <w:rFonts w:asciiTheme="minorHAnsi" w:eastAsiaTheme="minorEastAsia" w:hAnsiTheme="minorHAnsi" w:cstheme="minorBidi"/>
          <w:lang w:eastAsia="en-AU"/>
        </w:rPr>
      </w:pPr>
      <w:r w:rsidRPr="00F03634">
        <w:t>5.4</w:t>
      </w:r>
      <w:r>
        <w:rPr>
          <w:rFonts w:asciiTheme="minorHAnsi" w:eastAsiaTheme="minorEastAsia" w:hAnsiTheme="minorHAnsi" w:cstheme="minorBidi"/>
          <w:lang w:eastAsia="en-AU"/>
        </w:rPr>
        <w:tab/>
      </w:r>
      <w:r w:rsidRPr="00F03634">
        <w:t>Identifying change and variation among schools</w:t>
      </w:r>
      <w:r>
        <w:tab/>
      </w:r>
      <w:r>
        <w:fldChar w:fldCharType="begin"/>
      </w:r>
      <w:r>
        <w:instrText xml:space="preserve"> PAGEREF _Toc391563150 \h </w:instrText>
      </w:r>
      <w:r>
        <w:fldChar w:fldCharType="separate"/>
      </w:r>
      <w:r>
        <w:t>59</w:t>
      </w:r>
      <w:r>
        <w:fldChar w:fldCharType="end"/>
      </w:r>
    </w:p>
    <w:p w:rsidR="009B3A6E" w:rsidRDefault="009B3A6E">
      <w:pPr>
        <w:pStyle w:val="TOC3"/>
        <w:rPr>
          <w:rFonts w:asciiTheme="minorHAnsi" w:eastAsiaTheme="minorEastAsia" w:hAnsiTheme="minorHAnsi" w:cstheme="minorBidi"/>
          <w:iCs w:val="0"/>
          <w:sz w:val="22"/>
          <w:szCs w:val="22"/>
          <w:lang w:eastAsia="en-AU"/>
        </w:rPr>
      </w:pPr>
      <w:r>
        <w:t>5.4.1</w:t>
      </w:r>
      <w:r>
        <w:rPr>
          <w:rFonts w:asciiTheme="minorHAnsi" w:eastAsiaTheme="minorEastAsia" w:hAnsiTheme="minorHAnsi" w:cstheme="minorBidi"/>
          <w:iCs w:val="0"/>
          <w:sz w:val="22"/>
          <w:szCs w:val="22"/>
          <w:lang w:eastAsia="en-AU"/>
        </w:rPr>
        <w:tab/>
      </w:r>
      <w:r>
        <w:t>Programs delivered to primary schools</w:t>
      </w:r>
      <w:r>
        <w:tab/>
      </w:r>
      <w:r>
        <w:fldChar w:fldCharType="begin"/>
      </w:r>
      <w:r>
        <w:instrText xml:space="preserve"> PAGEREF _Toc391563151 \h </w:instrText>
      </w:r>
      <w:r>
        <w:fldChar w:fldCharType="separate"/>
      </w:r>
      <w:r>
        <w:t>60</w:t>
      </w:r>
      <w:r>
        <w:fldChar w:fldCharType="end"/>
      </w:r>
    </w:p>
    <w:p w:rsidR="009B3A6E" w:rsidRDefault="009B3A6E">
      <w:pPr>
        <w:pStyle w:val="TOC3"/>
        <w:rPr>
          <w:rFonts w:asciiTheme="minorHAnsi" w:eastAsiaTheme="minorEastAsia" w:hAnsiTheme="minorHAnsi" w:cstheme="minorBidi"/>
          <w:iCs w:val="0"/>
          <w:sz w:val="22"/>
          <w:szCs w:val="22"/>
          <w:lang w:eastAsia="en-AU"/>
        </w:rPr>
      </w:pPr>
      <w:r>
        <w:t>5.4.2</w:t>
      </w:r>
      <w:r>
        <w:rPr>
          <w:rFonts w:asciiTheme="minorHAnsi" w:eastAsiaTheme="minorEastAsia" w:hAnsiTheme="minorHAnsi" w:cstheme="minorBidi"/>
          <w:iCs w:val="0"/>
          <w:sz w:val="22"/>
          <w:szCs w:val="22"/>
          <w:lang w:eastAsia="en-AU"/>
        </w:rPr>
        <w:tab/>
      </w:r>
      <w:r>
        <w:t>Secondary and post-secondary schools</w:t>
      </w:r>
      <w:r>
        <w:tab/>
      </w:r>
      <w:r>
        <w:fldChar w:fldCharType="begin"/>
      </w:r>
      <w:r>
        <w:instrText xml:space="preserve"> PAGEREF _Toc391563152 \h </w:instrText>
      </w:r>
      <w:r>
        <w:fldChar w:fldCharType="separate"/>
      </w:r>
      <w:r>
        <w:t>63</w:t>
      </w:r>
      <w:r>
        <w:fldChar w:fldCharType="end"/>
      </w:r>
    </w:p>
    <w:p w:rsidR="009B3A6E" w:rsidRDefault="009B3A6E">
      <w:pPr>
        <w:pStyle w:val="TOC2"/>
        <w:rPr>
          <w:rFonts w:asciiTheme="minorHAnsi" w:eastAsiaTheme="minorEastAsia" w:hAnsiTheme="minorHAnsi" w:cstheme="minorBidi"/>
          <w:lang w:eastAsia="en-AU"/>
        </w:rPr>
      </w:pPr>
      <w:r w:rsidRPr="00F03634">
        <w:t>5.5</w:t>
      </w:r>
      <w:r>
        <w:rPr>
          <w:rFonts w:asciiTheme="minorHAnsi" w:eastAsiaTheme="minorEastAsia" w:hAnsiTheme="minorHAnsi" w:cstheme="minorBidi"/>
          <w:lang w:eastAsia="en-AU"/>
        </w:rPr>
        <w:tab/>
      </w:r>
      <w:r w:rsidRPr="00F03634">
        <w:t>Summary of findings from survey data</w:t>
      </w:r>
      <w:r>
        <w:tab/>
      </w:r>
      <w:r>
        <w:fldChar w:fldCharType="begin"/>
      </w:r>
      <w:r>
        <w:instrText xml:space="preserve"> PAGEREF _Toc391563153 \h </w:instrText>
      </w:r>
      <w:r>
        <w:fldChar w:fldCharType="separate"/>
      </w:r>
      <w:r>
        <w:t>63</w:t>
      </w:r>
      <w:r>
        <w:fldChar w:fldCharType="end"/>
      </w:r>
    </w:p>
    <w:p w:rsidR="009B3A6E" w:rsidRDefault="009B3A6E">
      <w:pPr>
        <w:pStyle w:val="TOC2"/>
        <w:rPr>
          <w:rFonts w:asciiTheme="minorHAnsi" w:eastAsiaTheme="minorEastAsia" w:hAnsiTheme="minorHAnsi" w:cstheme="minorBidi"/>
          <w:lang w:eastAsia="en-AU"/>
        </w:rPr>
      </w:pPr>
      <w:r w:rsidRPr="00F03634">
        <w:t>5.6</w:t>
      </w:r>
      <w:r>
        <w:rPr>
          <w:rFonts w:asciiTheme="minorHAnsi" w:eastAsiaTheme="minorEastAsia" w:hAnsiTheme="minorHAnsi" w:cstheme="minorBidi"/>
          <w:lang w:eastAsia="en-AU"/>
        </w:rPr>
        <w:tab/>
      </w:r>
      <w:r w:rsidRPr="00F03634">
        <w:t>Focus group findings</w:t>
      </w:r>
      <w:r>
        <w:tab/>
      </w:r>
      <w:r>
        <w:fldChar w:fldCharType="begin"/>
      </w:r>
      <w:r>
        <w:instrText xml:space="preserve"> PAGEREF _Toc391563154 \h </w:instrText>
      </w:r>
      <w:r>
        <w:fldChar w:fldCharType="separate"/>
      </w:r>
      <w:r>
        <w:t>65</w:t>
      </w:r>
      <w:r>
        <w:fldChar w:fldCharType="end"/>
      </w:r>
    </w:p>
    <w:p w:rsidR="009B3A6E" w:rsidRDefault="009B3A6E">
      <w:pPr>
        <w:pStyle w:val="TOC3"/>
        <w:rPr>
          <w:rFonts w:asciiTheme="minorHAnsi" w:eastAsiaTheme="minorEastAsia" w:hAnsiTheme="minorHAnsi" w:cstheme="minorBidi"/>
          <w:iCs w:val="0"/>
          <w:sz w:val="22"/>
          <w:szCs w:val="22"/>
          <w:lang w:eastAsia="en-AU"/>
        </w:rPr>
      </w:pPr>
      <w:r>
        <w:t>5.6.1</w:t>
      </w:r>
      <w:r>
        <w:rPr>
          <w:rFonts w:asciiTheme="minorHAnsi" w:eastAsiaTheme="minorEastAsia" w:hAnsiTheme="minorHAnsi" w:cstheme="minorBidi"/>
          <w:iCs w:val="0"/>
          <w:sz w:val="22"/>
          <w:szCs w:val="22"/>
          <w:lang w:eastAsia="en-AU"/>
        </w:rPr>
        <w:tab/>
      </w:r>
      <w:r>
        <w:t>Introduction</w:t>
      </w:r>
      <w:r>
        <w:tab/>
      </w:r>
      <w:r>
        <w:fldChar w:fldCharType="begin"/>
      </w:r>
      <w:r>
        <w:instrText xml:space="preserve"> PAGEREF _Toc391563155 \h </w:instrText>
      </w:r>
      <w:r>
        <w:fldChar w:fldCharType="separate"/>
      </w:r>
      <w:r>
        <w:t>65</w:t>
      </w:r>
      <w:r>
        <w:fldChar w:fldCharType="end"/>
      </w:r>
    </w:p>
    <w:p w:rsidR="009B3A6E" w:rsidRDefault="009B3A6E">
      <w:pPr>
        <w:pStyle w:val="TOC3"/>
        <w:rPr>
          <w:rFonts w:asciiTheme="minorHAnsi" w:eastAsiaTheme="minorEastAsia" w:hAnsiTheme="minorHAnsi" w:cstheme="minorBidi"/>
          <w:iCs w:val="0"/>
          <w:sz w:val="22"/>
          <w:szCs w:val="22"/>
          <w:lang w:eastAsia="en-AU"/>
        </w:rPr>
      </w:pPr>
      <w:r>
        <w:t>5.6.2</w:t>
      </w:r>
      <w:r>
        <w:rPr>
          <w:rFonts w:asciiTheme="minorHAnsi" w:eastAsiaTheme="minorEastAsia" w:hAnsiTheme="minorHAnsi" w:cstheme="minorBidi"/>
          <w:iCs w:val="0"/>
          <w:sz w:val="22"/>
          <w:szCs w:val="22"/>
          <w:lang w:eastAsia="en-AU"/>
        </w:rPr>
        <w:tab/>
      </w:r>
      <w:r>
        <w:t>Centacare Catholic Family Services, South Australia</w:t>
      </w:r>
      <w:r>
        <w:tab/>
      </w:r>
      <w:r>
        <w:fldChar w:fldCharType="begin"/>
      </w:r>
      <w:r>
        <w:instrText xml:space="preserve"> PAGEREF _Toc391563156 \h </w:instrText>
      </w:r>
      <w:r>
        <w:fldChar w:fldCharType="separate"/>
      </w:r>
      <w:r>
        <w:t>66</w:t>
      </w:r>
      <w:r>
        <w:fldChar w:fldCharType="end"/>
      </w:r>
    </w:p>
    <w:p w:rsidR="009B3A6E" w:rsidRDefault="009B3A6E">
      <w:pPr>
        <w:pStyle w:val="TOC3"/>
        <w:rPr>
          <w:rFonts w:asciiTheme="minorHAnsi" w:eastAsiaTheme="minorEastAsia" w:hAnsiTheme="minorHAnsi" w:cstheme="minorBidi"/>
          <w:iCs w:val="0"/>
          <w:sz w:val="22"/>
          <w:szCs w:val="22"/>
          <w:lang w:eastAsia="en-AU"/>
        </w:rPr>
      </w:pPr>
      <w:r>
        <w:t>5.6.3</w:t>
      </w:r>
      <w:r>
        <w:rPr>
          <w:rFonts w:asciiTheme="minorHAnsi" w:eastAsiaTheme="minorEastAsia" w:hAnsiTheme="minorHAnsi" w:cstheme="minorBidi"/>
          <w:iCs w:val="0"/>
          <w:sz w:val="22"/>
          <w:szCs w:val="22"/>
          <w:lang w:eastAsia="en-AU"/>
        </w:rPr>
        <w:tab/>
      </w:r>
      <w:r>
        <w:t>Relationships Australia, Northern Territory RANT</w:t>
      </w:r>
      <w:r>
        <w:tab/>
      </w:r>
      <w:r>
        <w:fldChar w:fldCharType="begin"/>
      </w:r>
      <w:r>
        <w:instrText xml:space="preserve"> PAGEREF _Toc391563157 \h </w:instrText>
      </w:r>
      <w:r>
        <w:fldChar w:fldCharType="separate"/>
      </w:r>
      <w:r>
        <w:t>66</w:t>
      </w:r>
      <w:r>
        <w:fldChar w:fldCharType="end"/>
      </w:r>
    </w:p>
    <w:p w:rsidR="009B3A6E" w:rsidRDefault="009B3A6E">
      <w:pPr>
        <w:pStyle w:val="TOC3"/>
        <w:rPr>
          <w:rFonts w:asciiTheme="minorHAnsi" w:eastAsiaTheme="minorEastAsia" w:hAnsiTheme="minorHAnsi" w:cstheme="minorBidi"/>
          <w:iCs w:val="0"/>
          <w:sz w:val="22"/>
          <w:szCs w:val="22"/>
          <w:lang w:eastAsia="en-AU"/>
        </w:rPr>
      </w:pPr>
      <w:r>
        <w:t>5.6.4</w:t>
      </w:r>
      <w:r>
        <w:rPr>
          <w:rFonts w:asciiTheme="minorHAnsi" w:eastAsiaTheme="minorEastAsia" w:hAnsiTheme="minorHAnsi" w:cstheme="minorBidi"/>
          <w:iCs w:val="0"/>
          <w:sz w:val="22"/>
          <w:szCs w:val="22"/>
          <w:lang w:eastAsia="en-AU"/>
        </w:rPr>
        <w:tab/>
      </w:r>
      <w:r>
        <w:t>Uniting Communities, South Australia</w:t>
      </w:r>
      <w:r>
        <w:tab/>
      </w:r>
      <w:r>
        <w:fldChar w:fldCharType="begin"/>
      </w:r>
      <w:r>
        <w:instrText xml:space="preserve"> PAGEREF _Toc391563158 \h </w:instrText>
      </w:r>
      <w:r>
        <w:fldChar w:fldCharType="separate"/>
      </w:r>
      <w:r>
        <w:t>68</w:t>
      </w:r>
      <w:r>
        <w:fldChar w:fldCharType="end"/>
      </w:r>
    </w:p>
    <w:p w:rsidR="009B3A6E" w:rsidRDefault="009B3A6E">
      <w:pPr>
        <w:pStyle w:val="TOC3"/>
        <w:rPr>
          <w:rFonts w:asciiTheme="minorHAnsi" w:eastAsiaTheme="minorEastAsia" w:hAnsiTheme="minorHAnsi" w:cstheme="minorBidi"/>
          <w:iCs w:val="0"/>
          <w:sz w:val="22"/>
          <w:szCs w:val="22"/>
          <w:lang w:eastAsia="en-AU"/>
        </w:rPr>
      </w:pPr>
      <w:r>
        <w:t>5.6.5</w:t>
      </w:r>
      <w:r>
        <w:rPr>
          <w:rFonts w:asciiTheme="minorHAnsi" w:eastAsiaTheme="minorEastAsia" w:hAnsiTheme="minorHAnsi" w:cstheme="minorBidi"/>
          <w:iCs w:val="0"/>
          <w:sz w:val="22"/>
          <w:szCs w:val="22"/>
          <w:lang w:eastAsia="en-AU"/>
        </w:rPr>
        <w:tab/>
      </w:r>
      <w:r>
        <w:t>Summary of results from focus groups outcome evaluation</w:t>
      </w:r>
      <w:r>
        <w:tab/>
      </w:r>
      <w:r>
        <w:fldChar w:fldCharType="begin"/>
      </w:r>
      <w:r>
        <w:instrText xml:space="preserve"> PAGEREF _Toc391563159 \h </w:instrText>
      </w:r>
      <w:r>
        <w:fldChar w:fldCharType="separate"/>
      </w:r>
      <w:r>
        <w:t>72</w:t>
      </w:r>
      <w:r>
        <w:fldChar w:fldCharType="end"/>
      </w:r>
    </w:p>
    <w:p w:rsidR="009B3A6E" w:rsidRDefault="009B3A6E">
      <w:pPr>
        <w:pStyle w:val="TOC1"/>
        <w:rPr>
          <w:rFonts w:asciiTheme="minorHAnsi" w:eastAsiaTheme="minorEastAsia" w:hAnsiTheme="minorHAnsi" w:cstheme="minorBidi"/>
          <w:b w:val="0"/>
          <w:bCs w:val="0"/>
          <w:caps w:val="0"/>
          <w:szCs w:val="22"/>
          <w:lang w:eastAsia="en-AU"/>
        </w:rPr>
      </w:pPr>
      <w:r w:rsidRPr="00F03634">
        <w:t>References</w:t>
      </w:r>
      <w:r>
        <w:tab/>
      </w:r>
      <w:r>
        <w:fldChar w:fldCharType="begin"/>
      </w:r>
      <w:r>
        <w:instrText xml:space="preserve"> PAGEREF _Toc391563160 \h </w:instrText>
      </w:r>
      <w:r>
        <w:fldChar w:fldCharType="separate"/>
      </w:r>
      <w:r>
        <w:t>74</w:t>
      </w:r>
      <w:r>
        <w:fldChar w:fldCharType="end"/>
      </w:r>
    </w:p>
    <w:p w:rsidR="009B3A6E" w:rsidRDefault="009B3A6E">
      <w:pPr>
        <w:pStyle w:val="TOC1"/>
        <w:tabs>
          <w:tab w:val="left" w:pos="1760"/>
        </w:tabs>
        <w:rPr>
          <w:rFonts w:asciiTheme="minorHAnsi" w:eastAsiaTheme="minorEastAsia" w:hAnsiTheme="minorHAnsi" w:cstheme="minorBidi"/>
          <w:b w:val="0"/>
          <w:bCs w:val="0"/>
          <w:caps w:val="0"/>
          <w:szCs w:val="22"/>
          <w:lang w:eastAsia="en-AU"/>
        </w:rPr>
      </w:pPr>
      <w:r w:rsidRPr="00F03634">
        <w:lastRenderedPageBreak/>
        <w:t>Appendix A.</w:t>
      </w:r>
      <w:r>
        <w:rPr>
          <w:rFonts w:asciiTheme="minorHAnsi" w:eastAsiaTheme="minorEastAsia" w:hAnsiTheme="minorHAnsi" w:cstheme="minorBidi"/>
          <w:b w:val="0"/>
          <w:bCs w:val="0"/>
          <w:caps w:val="0"/>
          <w:szCs w:val="22"/>
          <w:lang w:eastAsia="en-AU"/>
        </w:rPr>
        <w:tab/>
      </w:r>
      <w:r w:rsidRPr="00F03634">
        <w:t>Telephone interview guides</w:t>
      </w:r>
      <w:r>
        <w:tab/>
      </w:r>
      <w:r>
        <w:fldChar w:fldCharType="begin"/>
      </w:r>
      <w:r>
        <w:instrText xml:space="preserve"> PAGEREF _Toc391563161 \h </w:instrText>
      </w:r>
      <w:r>
        <w:fldChar w:fldCharType="separate"/>
      </w:r>
      <w:r>
        <w:t>75</w:t>
      </w:r>
      <w:r>
        <w:fldChar w:fldCharType="end"/>
      </w:r>
    </w:p>
    <w:p w:rsidR="009B3A6E" w:rsidRDefault="009B3A6E">
      <w:pPr>
        <w:pStyle w:val="TOC3"/>
        <w:rPr>
          <w:rFonts w:asciiTheme="minorHAnsi" w:eastAsiaTheme="minorEastAsia" w:hAnsiTheme="minorHAnsi" w:cstheme="minorBidi"/>
          <w:iCs w:val="0"/>
          <w:sz w:val="22"/>
          <w:szCs w:val="22"/>
          <w:lang w:eastAsia="en-AU"/>
        </w:rPr>
      </w:pPr>
      <w:r>
        <w:t>Teacher interview guide</w:t>
      </w:r>
      <w:r>
        <w:tab/>
      </w:r>
      <w:r>
        <w:fldChar w:fldCharType="begin"/>
      </w:r>
      <w:r>
        <w:instrText xml:space="preserve"> PAGEREF _Toc391563162 \h </w:instrText>
      </w:r>
      <w:r>
        <w:fldChar w:fldCharType="separate"/>
      </w:r>
      <w:r>
        <w:t>75</w:t>
      </w:r>
      <w:r>
        <w:fldChar w:fldCharType="end"/>
      </w:r>
    </w:p>
    <w:p w:rsidR="009B3A6E" w:rsidRDefault="009B3A6E">
      <w:pPr>
        <w:pStyle w:val="TOC3"/>
        <w:rPr>
          <w:rFonts w:asciiTheme="minorHAnsi" w:eastAsiaTheme="minorEastAsia" w:hAnsiTheme="minorHAnsi" w:cstheme="minorBidi"/>
          <w:iCs w:val="0"/>
          <w:sz w:val="22"/>
          <w:szCs w:val="22"/>
          <w:lang w:eastAsia="en-AU"/>
        </w:rPr>
      </w:pPr>
      <w:r>
        <w:t>Program staff interview guide</w:t>
      </w:r>
      <w:r>
        <w:tab/>
      </w:r>
      <w:r>
        <w:fldChar w:fldCharType="begin"/>
      </w:r>
      <w:r>
        <w:instrText xml:space="preserve"> PAGEREF _Toc391563163 \h </w:instrText>
      </w:r>
      <w:r>
        <w:fldChar w:fldCharType="separate"/>
      </w:r>
      <w:r>
        <w:t>76</w:t>
      </w:r>
      <w:r>
        <w:fldChar w:fldCharType="end"/>
      </w:r>
    </w:p>
    <w:p w:rsidR="009B3A6E" w:rsidRDefault="009B3A6E">
      <w:pPr>
        <w:pStyle w:val="TOC1"/>
        <w:tabs>
          <w:tab w:val="left" w:pos="1760"/>
        </w:tabs>
        <w:rPr>
          <w:rFonts w:asciiTheme="minorHAnsi" w:eastAsiaTheme="minorEastAsia" w:hAnsiTheme="minorHAnsi" w:cstheme="minorBidi"/>
          <w:b w:val="0"/>
          <w:bCs w:val="0"/>
          <w:caps w:val="0"/>
          <w:szCs w:val="22"/>
          <w:lang w:eastAsia="en-AU"/>
        </w:rPr>
      </w:pPr>
      <w:r w:rsidRPr="00F03634">
        <w:t>Appendix B.</w:t>
      </w:r>
      <w:r>
        <w:rPr>
          <w:rFonts w:asciiTheme="minorHAnsi" w:eastAsiaTheme="minorEastAsia" w:hAnsiTheme="minorHAnsi" w:cstheme="minorBidi"/>
          <w:b w:val="0"/>
          <w:bCs w:val="0"/>
          <w:caps w:val="0"/>
          <w:szCs w:val="22"/>
          <w:lang w:eastAsia="en-AU"/>
        </w:rPr>
        <w:tab/>
      </w:r>
      <w:r w:rsidRPr="00F03634">
        <w:t>Staff and teacher interview consent forms</w:t>
      </w:r>
      <w:r>
        <w:tab/>
      </w:r>
      <w:r>
        <w:fldChar w:fldCharType="begin"/>
      </w:r>
      <w:r>
        <w:instrText xml:space="preserve"> PAGEREF _Toc391563164 \h </w:instrText>
      </w:r>
      <w:r>
        <w:fldChar w:fldCharType="separate"/>
      </w:r>
      <w:r>
        <w:t>78</w:t>
      </w:r>
      <w:r>
        <w:fldChar w:fldCharType="end"/>
      </w:r>
    </w:p>
    <w:p w:rsidR="009B3A6E" w:rsidRDefault="009B3A6E">
      <w:pPr>
        <w:pStyle w:val="TOC1"/>
        <w:tabs>
          <w:tab w:val="left" w:pos="1760"/>
        </w:tabs>
        <w:rPr>
          <w:rFonts w:asciiTheme="minorHAnsi" w:eastAsiaTheme="minorEastAsia" w:hAnsiTheme="minorHAnsi" w:cstheme="minorBidi"/>
          <w:b w:val="0"/>
          <w:bCs w:val="0"/>
          <w:caps w:val="0"/>
          <w:szCs w:val="22"/>
          <w:lang w:eastAsia="en-AU"/>
        </w:rPr>
      </w:pPr>
      <w:r w:rsidRPr="00F03634">
        <w:t>Appendix C.</w:t>
      </w:r>
      <w:r>
        <w:rPr>
          <w:rFonts w:asciiTheme="minorHAnsi" w:eastAsiaTheme="minorEastAsia" w:hAnsiTheme="minorHAnsi" w:cstheme="minorBidi"/>
          <w:b w:val="0"/>
          <w:bCs w:val="0"/>
          <w:caps w:val="0"/>
          <w:szCs w:val="22"/>
          <w:lang w:eastAsia="en-AU"/>
        </w:rPr>
        <w:tab/>
      </w:r>
      <w:r w:rsidRPr="00F03634">
        <w:t>Sample focus group guide – Uniting Communities ICAN school stream participants</w:t>
      </w:r>
      <w:r>
        <w:tab/>
      </w:r>
      <w:r>
        <w:fldChar w:fldCharType="begin"/>
      </w:r>
      <w:r>
        <w:instrText xml:space="preserve"> PAGEREF _Toc391563165 \h </w:instrText>
      </w:r>
      <w:r>
        <w:fldChar w:fldCharType="separate"/>
      </w:r>
      <w:r>
        <w:t>81</w:t>
      </w:r>
      <w:r>
        <w:fldChar w:fldCharType="end"/>
      </w:r>
    </w:p>
    <w:p w:rsidR="009B3A6E" w:rsidRDefault="009B3A6E">
      <w:pPr>
        <w:pStyle w:val="TOC1"/>
        <w:tabs>
          <w:tab w:val="left" w:pos="1760"/>
        </w:tabs>
        <w:rPr>
          <w:rFonts w:asciiTheme="minorHAnsi" w:eastAsiaTheme="minorEastAsia" w:hAnsiTheme="minorHAnsi" w:cstheme="minorBidi"/>
          <w:b w:val="0"/>
          <w:bCs w:val="0"/>
          <w:caps w:val="0"/>
          <w:szCs w:val="22"/>
          <w:lang w:eastAsia="en-AU"/>
        </w:rPr>
      </w:pPr>
      <w:r w:rsidRPr="00F03634">
        <w:t>Appendix D.</w:t>
      </w:r>
      <w:r>
        <w:rPr>
          <w:rFonts w:asciiTheme="minorHAnsi" w:eastAsiaTheme="minorEastAsia" w:hAnsiTheme="minorHAnsi" w:cstheme="minorBidi"/>
          <w:b w:val="0"/>
          <w:bCs w:val="0"/>
          <w:caps w:val="0"/>
          <w:szCs w:val="22"/>
          <w:lang w:eastAsia="en-AU"/>
        </w:rPr>
        <w:tab/>
      </w:r>
      <w:r w:rsidRPr="00F03634">
        <w:t>Questionnaires</w:t>
      </w:r>
      <w:r>
        <w:tab/>
      </w:r>
      <w:r>
        <w:fldChar w:fldCharType="begin"/>
      </w:r>
      <w:r>
        <w:instrText xml:space="preserve"> PAGEREF _Toc391563166 \h </w:instrText>
      </w:r>
      <w:r>
        <w:fldChar w:fldCharType="separate"/>
      </w:r>
      <w:r>
        <w:t>85</w:t>
      </w:r>
      <w:r>
        <w:fldChar w:fldCharType="end"/>
      </w:r>
    </w:p>
    <w:p w:rsidR="009B3A6E" w:rsidRDefault="009B3A6E">
      <w:pPr>
        <w:pStyle w:val="TOC1"/>
        <w:tabs>
          <w:tab w:val="left" w:pos="1760"/>
        </w:tabs>
        <w:rPr>
          <w:rFonts w:asciiTheme="minorHAnsi" w:eastAsiaTheme="minorEastAsia" w:hAnsiTheme="minorHAnsi" w:cstheme="minorBidi"/>
          <w:b w:val="0"/>
          <w:bCs w:val="0"/>
          <w:caps w:val="0"/>
          <w:szCs w:val="22"/>
          <w:lang w:eastAsia="en-AU"/>
        </w:rPr>
      </w:pPr>
      <w:r w:rsidRPr="00F03634">
        <w:t>Appendix E.</w:t>
      </w:r>
      <w:r>
        <w:rPr>
          <w:rFonts w:asciiTheme="minorHAnsi" w:eastAsiaTheme="minorEastAsia" w:hAnsiTheme="minorHAnsi" w:cstheme="minorBidi"/>
          <w:b w:val="0"/>
          <w:bCs w:val="0"/>
          <w:caps w:val="0"/>
          <w:szCs w:val="22"/>
          <w:lang w:eastAsia="en-AU"/>
        </w:rPr>
        <w:tab/>
      </w:r>
      <w:r w:rsidRPr="00F03634">
        <w:t>Evaluative Project Summaries</w:t>
      </w:r>
      <w:r>
        <w:tab/>
      </w:r>
      <w:r>
        <w:fldChar w:fldCharType="begin"/>
      </w:r>
      <w:r>
        <w:instrText xml:space="preserve"> PAGEREF _Toc391563167 \h </w:instrText>
      </w:r>
      <w:r>
        <w:fldChar w:fldCharType="separate"/>
      </w:r>
      <w:r>
        <w:t>144</w:t>
      </w:r>
      <w:r>
        <w:fldChar w:fldCharType="end"/>
      </w:r>
    </w:p>
    <w:p w:rsidR="009B3A6E" w:rsidRDefault="009B3A6E">
      <w:pPr>
        <w:pStyle w:val="TOC3"/>
        <w:rPr>
          <w:rFonts w:asciiTheme="minorHAnsi" w:eastAsiaTheme="minorEastAsia" w:hAnsiTheme="minorHAnsi" w:cstheme="minorBidi"/>
          <w:iCs w:val="0"/>
          <w:sz w:val="22"/>
          <w:szCs w:val="22"/>
          <w:lang w:eastAsia="en-AU"/>
        </w:rPr>
      </w:pPr>
      <w:r>
        <w:t>Centacare Catholic Family Services, SA: Change- I Am</w:t>
      </w:r>
      <w:r>
        <w:tab/>
      </w:r>
      <w:r>
        <w:fldChar w:fldCharType="begin"/>
      </w:r>
      <w:r>
        <w:instrText xml:space="preserve"> PAGEREF _Toc391563168 \h </w:instrText>
      </w:r>
      <w:r>
        <w:fldChar w:fldCharType="separate"/>
      </w:r>
      <w:r>
        <w:t>144</w:t>
      </w:r>
      <w:r>
        <w:fldChar w:fldCharType="end"/>
      </w:r>
    </w:p>
    <w:p w:rsidR="009B3A6E" w:rsidRDefault="009B3A6E">
      <w:pPr>
        <w:pStyle w:val="TOC3"/>
        <w:rPr>
          <w:rFonts w:asciiTheme="minorHAnsi" w:eastAsiaTheme="minorEastAsia" w:hAnsiTheme="minorHAnsi" w:cstheme="minorBidi"/>
          <w:iCs w:val="0"/>
          <w:sz w:val="22"/>
          <w:szCs w:val="22"/>
          <w:lang w:eastAsia="en-AU"/>
        </w:rPr>
      </w:pPr>
      <w:r>
        <w:t>Interrelate NSW: Building Resilience (Kids Connexions and My Family)</w:t>
      </w:r>
      <w:r>
        <w:tab/>
      </w:r>
      <w:r>
        <w:fldChar w:fldCharType="begin"/>
      </w:r>
      <w:r>
        <w:instrText xml:space="preserve"> PAGEREF _Toc391563169 \h </w:instrText>
      </w:r>
      <w:r>
        <w:fldChar w:fldCharType="separate"/>
      </w:r>
      <w:r>
        <w:t>149</w:t>
      </w:r>
      <w:r>
        <w:fldChar w:fldCharType="end"/>
      </w:r>
    </w:p>
    <w:p w:rsidR="009B3A6E" w:rsidRDefault="009B3A6E">
      <w:pPr>
        <w:pStyle w:val="TOC3"/>
        <w:rPr>
          <w:rFonts w:asciiTheme="minorHAnsi" w:eastAsiaTheme="minorEastAsia" w:hAnsiTheme="minorHAnsi" w:cstheme="minorBidi"/>
          <w:iCs w:val="0"/>
          <w:sz w:val="22"/>
          <w:szCs w:val="22"/>
          <w:lang w:eastAsia="en-AU"/>
        </w:rPr>
      </w:pPr>
      <w:r>
        <w:t>Ipswich Women’s Centre Against Domestic Violence: LOVE BiTES</w:t>
      </w:r>
      <w:r>
        <w:tab/>
      </w:r>
      <w:r>
        <w:fldChar w:fldCharType="begin"/>
      </w:r>
      <w:r>
        <w:instrText xml:space="preserve"> PAGEREF _Toc391563170 \h </w:instrText>
      </w:r>
      <w:r>
        <w:fldChar w:fldCharType="separate"/>
      </w:r>
      <w:r>
        <w:t>152</w:t>
      </w:r>
      <w:r>
        <w:fldChar w:fldCharType="end"/>
      </w:r>
    </w:p>
    <w:p w:rsidR="009B3A6E" w:rsidRDefault="009B3A6E">
      <w:pPr>
        <w:pStyle w:val="TOC3"/>
        <w:rPr>
          <w:rFonts w:asciiTheme="minorHAnsi" w:eastAsiaTheme="minorEastAsia" w:hAnsiTheme="minorHAnsi" w:cstheme="minorBidi"/>
          <w:iCs w:val="0"/>
          <w:sz w:val="22"/>
          <w:szCs w:val="22"/>
          <w:lang w:eastAsia="en-AU"/>
        </w:rPr>
      </w:pPr>
      <w:r>
        <w:t>Migrant Resource Centre, Tasmania: Developing and Maintaining Respectful Relationships - “X-Pect Respect”</w:t>
      </w:r>
      <w:r>
        <w:tab/>
      </w:r>
      <w:r>
        <w:fldChar w:fldCharType="begin"/>
      </w:r>
      <w:r>
        <w:instrText xml:space="preserve"> PAGEREF _Toc391563171 \h </w:instrText>
      </w:r>
      <w:r>
        <w:fldChar w:fldCharType="separate"/>
      </w:r>
      <w:r>
        <w:t>162</w:t>
      </w:r>
      <w:r>
        <w:fldChar w:fldCharType="end"/>
      </w:r>
    </w:p>
    <w:p w:rsidR="009B3A6E" w:rsidRDefault="009B3A6E">
      <w:pPr>
        <w:pStyle w:val="TOC3"/>
        <w:rPr>
          <w:rFonts w:asciiTheme="minorHAnsi" w:eastAsiaTheme="minorEastAsia" w:hAnsiTheme="minorHAnsi" w:cstheme="minorBidi"/>
          <w:iCs w:val="0"/>
          <w:sz w:val="22"/>
          <w:szCs w:val="22"/>
          <w:lang w:eastAsia="en-AU"/>
        </w:rPr>
      </w:pPr>
      <w:r>
        <w:t>Relationships Australia NT: RESPECT</w:t>
      </w:r>
      <w:r>
        <w:tab/>
      </w:r>
      <w:r>
        <w:fldChar w:fldCharType="begin"/>
      </w:r>
      <w:r>
        <w:instrText xml:space="preserve"> PAGEREF _Toc391563172 \h </w:instrText>
      </w:r>
      <w:r>
        <w:fldChar w:fldCharType="separate"/>
      </w:r>
      <w:r>
        <w:t>169</w:t>
      </w:r>
      <w:r>
        <w:fldChar w:fldCharType="end"/>
      </w:r>
    </w:p>
    <w:p w:rsidR="009B3A6E" w:rsidRDefault="009B3A6E">
      <w:pPr>
        <w:pStyle w:val="TOC3"/>
        <w:rPr>
          <w:rFonts w:asciiTheme="minorHAnsi" w:eastAsiaTheme="minorEastAsia" w:hAnsiTheme="minorHAnsi" w:cstheme="minorBidi"/>
          <w:iCs w:val="0"/>
          <w:sz w:val="22"/>
          <w:szCs w:val="22"/>
          <w:lang w:eastAsia="en-AU"/>
        </w:rPr>
      </w:pPr>
      <w:r>
        <w:t>Uniting Communities: Respectful Relationships</w:t>
      </w:r>
      <w:r>
        <w:tab/>
      </w:r>
      <w:r>
        <w:fldChar w:fldCharType="begin"/>
      </w:r>
      <w:r>
        <w:instrText xml:space="preserve"> PAGEREF _Toc391563173 \h </w:instrText>
      </w:r>
      <w:r>
        <w:fldChar w:fldCharType="separate"/>
      </w:r>
      <w:r>
        <w:t>175</w:t>
      </w:r>
      <w:r>
        <w:fldChar w:fldCharType="end"/>
      </w:r>
    </w:p>
    <w:p w:rsidR="009B3A6E" w:rsidRDefault="009B3A6E">
      <w:pPr>
        <w:pStyle w:val="TOC3"/>
        <w:rPr>
          <w:rFonts w:asciiTheme="minorHAnsi" w:eastAsiaTheme="minorEastAsia" w:hAnsiTheme="minorHAnsi" w:cstheme="minorBidi"/>
          <w:iCs w:val="0"/>
          <w:sz w:val="22"/>
          <w:szCs w:val="22"/>
          <w:lang w:eastAsia="en-AU"/>
        </w:rPr>
      </w:pPr>
      <w:r>
        <w:t>Vocational Partnerships Group Inc. Far North Queensland Respectful Relationships Initiative</w:t>
      </w:r>
      <w:r>
        <w:tab/>
      </w:r>
      <w:r>
        <w:fldChar w:fldCharType="begin"/>
      </w:r>
      <w:r>
        <w:instrText xml:space="preserve"> PAGEREF _Toc391563174 \h </w:instrText>
      </w:r>
      <w:r>
        <w:fldChar w:fldCharType="separate"/>
      </w:r>
      <w:r>
        <w:t>182</w:t>
      </w:r>
      <w:r>
        <w:fldChar w:fldCharType="end"/>
      </w:r>
    </w:p>
    <w:p w:rsidR="009B3A6E" w:rsidRDefault="009B3A6E">
      <w:pPr>
        <w:pStyle w:val="TOC3"/>
        <w:rPr>
          <w:rFonts w:asciiTheme="minorHAnsi" w:eastAsiaTheme="minorEastAsia" w:hAnsiTheme="minorHAnsi" w:cstheme="minorBidi"/>
          <w:iCs w:val="0"/>
          <w:sz w:val="22"/>
          <w:szCs w:val="22"/>
          <w:lang w:eastAsia="en-AU"/>
        </w:rPr>
      </w:pPr>
      <w:r>
        <w:t>Women’s Council for Domestic and Family Violence, WA: Promoting Respect</w:t>
      </w:r>
      <w:r>
        <w:tab/>
      </w:r>
      <w:r>
        <w:fldChar w:fldCharType="begin"/>
      </w:r>
      <w:r>
        <w:instrText xml:space="preserve"> PAGEREF _Toc391563175 \h </w:instrText>
      </w:r>
      <w:r>
        <w:fldChar w:fldCharType="separate"/>
      </w:r>
      <w:r>
        <w:t>188</w:t>
      </w:r>
      <w:r>
        <w:fldChar w:fldCharType="end"/>
      </w:r>
    </w:p>
    <w:p w:rsidR="009B3A6E" w:rsidRDefault="009B3A6E">
      <w:pPr>
        <w:pStyle w:val="TOC3"/>
        <w:rPr>
          <w:rFonts w:asciiTheme="minorHAnsi" w:eastAsiaTheme="minorEastAsia" w:hAnsiTheme="minorHAnsi" w:cstheme="minorBidi"/>
          <w:iCs w:val="0"/>
          <w:sz w:val="22"/>
          <w:szCs w:val="22"/>
          <w:lang w:eastAsia="en-AU"/>
        </w:rPr>
      </w:pPr>
      <w:r>
        <w:t>Women’s Health West, Vic: You, Me and Us</w:t>
      </w:r>
      <w:r>
        <w:tab/>
      </w:r>
      <w:r>
        <w:fldChar w:fldCharType="begin"/>
      </w:r>
      <w:r>
        <w:instrText xml:space="preserve"> PAGEREF _Toc391563176 \h </w:instrText>
      </w:r>
      <w:r>
        <w:fldChar w:fldCharType="separate"/>
      </w:r>
      <w:r>
        <w:t>195</w:t>
      </w:r>
      <w:r>
        <w:fldChar w:fldCharType="end"/>
      </w:r>
    </w:p>
    <w:p w:rsidR="009B3A6E" w:rsidRDefault="009B3A6E">
      <w:pPr>
        <w:pStyle w:val="TOC3"/>
        <w:rPr>
          <w:rFonts w:asciiTheme="minorHAnsi" w:eastAsiaTheme="minorEastAsia" w:hAnsiTheme="minorHAnsi" w:cstheme="minorBidi"/>
          <w:iCs w:val="0"/>
          <w:sz w:val="22"/>
          <w:szCs w:val="22"/>
          <w:lang w:eastAsia="en-AU"/>
        </w:rPr>
      </w:pPr>
      <w:r>
        <w:t>YWCA, NSW: Kids, Family and Community</w:t>
      </w:r>
      <w:r>
        <w:tab/>
      </w:r>
      <w:r>
        <w:fldChar w:fldCharType="begin"/>
      </w:r>
      <w:r>
        <w:instrText xml:space="preserve"> PAGEREF _Toc391563177 \h </w:instrText>
      </w:r>
      <w:r>
        <w:fldChar w:fldCharType="separate"/>
      </w:r>
      <w:r>
        <w:t>201</w:t>
      </w:r>
      <w:r>
        <w:fldChar w:fldCharType="end"/>
      </w:r>
    </w:p>
    <w:p w:rsidR="009B3A6E" w:rsidRDefault="009B3A6E">
      <w:pPr>
        <w:pStyle w:val="TOC3"/>
        <w:rPr>
          <w:rFonts w:asciiTheme="minorHAnsi" w:eastAsiaTheme="minorEastAsia" w:hAnsiTheme="minorHAnsi" w:cstheme="minorBidi"/>
          <w:iCs w:val="0"/>
          <w:sz w:val="22"/>
          <w:szCs w:val="22"/>
          <w:lang w:eastAsia="en-AU"/>
        </w:rPr>
      </w:pPr>
      <w:r>
        <w:t>YWCA of Canberra: Respect, Communicate, Choose</w:t>
      </w:r>
      <w:r>
        <w:tab/>
      </w:r>
      <w:r>
        <w:fldChar w:fldCharType="begin"/>
      </w:r>
      <w:r>
        <w:instrText xml:space="preserve"> PAGEREF _Toc391563178 \h </w:instrText>
      </w:r>
      <w:r>
        <w:fldChar w:fldCharType="separate"/>
      </w:r>
      <w:r>
        <w:t>207</w:t>
      </w:r>
      <w:r>
        <w:fldChar w:fldCharType="end"/>
      </w:r>
    </w:p>
    <w:p w:rsidR="009B3A6E" w:rsidRDefault="009B3A6E">
      <w:pPr>
        <w:pStyle w:val="TOC1"/>
        <w:tabs>
          <w:tab w:val="left" w:pos="1760"/>
        </w:tabs>
        <w:rPr>
          <w:rFonts w:asciiTheme="minorHAnsi" w:eastAsiaTheme="minorEastAsia" w:hAnsiTheme="minorHAnsi" w:cstheme="minorBidi"/>
          <w:b w:val="0"/>
          <w:bCs w:val="0"/>
          <w:caps w:val="0"/>
          <w:szCs w:val="22"/>
          <w:lang w:eastAsia="en-AU"/>
        </w:rPr>
      </w:pPr>
      <w:r w:rsidRPr="00F03634">
        <w:t>Appendix F.</w:t>
      </w:r>
      <w:r>
        <w:rPr>
          <w:rFonts w:asciiTheme="minorHAnsi" w:eastAsiaTheme="minorEastAsia" w:hAnsiTheme="minorHAnsi" w:cstheme="minorBidi"/>
          <w:b w:val="0"/>
          <w:bCs w:val="0"/>
          <w:caps w:val="0"/>
          <w:szCs w:val="22"/>
          <w:lang w:eastAsia="en-AU"/>
        </w:rPr>
        <w:tab/>
      </w:r>
      <w:r w:rsidRPr="00F03634">
        <w:t>Technical Appendix</w:t>
      </w:r>
      <w:r>
        <w:tab/>
      </w:r>
      <w:r>
        <w:fldChar w:fldCharType="begin"/>
      </w:r>
      <w:r>
        <w:instrText xml:space="preserve"> PAGEREF _Toc391563179 \h </w:instrText>
      </w:r>
      <w:r>
        <w:fldChar w:fldCharType="separate"/>
      </w:r>
      <w:r>
        <w:t>213</w:t>
      </w:r>
      <w:r>
        <w:fldChar w:fldCharType="end"/>
      </w:r>
    </w:p>
    <w:p w:rsidR="009B3A6E" w:rsidRDefault="009B3A6E">
      <w:pPr>
        <w:pStyle w:val="TOC3"/>
        <w:rPr>
          <w:rFonts w:asciiTheme="minorHAnsi" w:eastAsiaTheme="minorEastAsia" w:hAnsiTheme="minorHAnsi" w:cstheme="minorBidi"/>
          <w:iCs w:val="0"/>
          <w:sz w:val="22"/>
          <w:szCs w:val="22"/>
          <w:lang w:eastAsia="en-AU"/>
        </w:rPr>
      </w:pPr>
      <w:r>
        <w:t>Program Feedback – Primary schools</w:t>
      </w:r>
      <w:r>
        <w:tab/>
      </w:r>
      <w:r>
        <w:fldChar w:fldCharType="begin"/>
      </w:r>
      <w:r>
        <w:instrText xml:space="preserve"> PAGEREF _Toc391563180 \h </w:instrText>
      </w:r>
      <w:r>
        <w:fldChar w:fldCharType="separate"/>
      </w:r>
      <w:r>
        <w:t>213</w:t>
      </w:r>
      <w:r>
        <w:fldChar w:fldCharType="end"/>
      </w:r>
    </w:p>
    <w:p w:rsidR="009B3A6E" w:rsidRDefault="009B3A6E">
      <w:pPr>
        <w:pStyle w:val="TOC3"/>
        <w:rPr>
          <w:rFonts w:asciiTheme="minorHAnsi" w:eastAsiaTheme="minorEastAsia" w:hAnsiTheme="minorHAnsi" w:cstheme="minorBidi"/>
          <w:iCs w:val="0"/>
          <w:sz w:val="22"/>
          <w:szCs w:val="22"/>
          <w:lang w:eastAsia="en-AU"/>
        </w:rPr>
      </w:pPr>
      <w:r>
        <w:t>Program Feedback – Secondary and Post-secondary schools</w:t>
      </w:r>
      <w:r>
        <w:tab/>
      </w:r>
      <w:r>
        <w:fldChar w:fldCharType="begin"/>
      </w:r>
      <w:r>
        <w:instrText xml:space="preserve"> PAGEREF _Toc391563181 \h </w:instrText>
      </w:r>
      <w:r>
        <w:fldChar w:fldCharType="separate"/>
      </w:r>
      <w:r>
        <w:t>214</w:t>
      </w:r>
      <w:r>
        <w:fldChar w:fldCharType="end"/>
      </w:r>
    </w:p>
    <w:p w:rsidR="009B3A6E" w:rsidRDefault="009B3A6E">
      <w:pPr>
        <w:pStyle w:val="TOC3"/>
        <w:rPr>
          <w:rFonts w:asciiTheme="minorHAnsi" w:eastAsiaTheme="minorEastAsia" w:hAnsiTheme="minorHAnsi" w:cstheme="minorBidi"/>
          <w:iCs w:val="0"/>
          <w:sz w:val="22"/>
          <w:szCs w:val="22"/>
          <w:lang w:eastAsia="en-AU"/>
        </w:rPr>
      </w:pPr>
      <w:r>
        <w:t>Cronbach’s Alpha Results</w:t>
      </w:r>
      <w:r>
        <w:tab/>
      </w:r>
      <w:r>
        <w:fldChar w:fldCharType="begin"/>
      </w:r>
      <w:r>
        <w:instrText xml:space="preserve"> PAGEREF _Toc391563182 \h </w:instrText>
      </w:r>
      <w:r>
        <w:fldChar w:fldCharType="separate"/>
      </w:r>
      <w:r>
        <w:t>218</w:t>
      </w:r>
      <w:r>
        <w:fldChar w:fldCharType="end"/>
      </w:r>
    </w:p>
    <w:p w:rsidR="009B3A6E" w:rsidRDefault="009B3A6E">
      <w:pPr>
        <w:pStyle w:val="TOC3"/>
        <w:rPr>
          <w:rFonts w:asciiTheme="minorHAnsi" w:eastAsiaTheme="minorEastAsia" w:hAnsiTheme="minorHAnsi" w:cstheme="minorBidi"/>
          <w:iCs w:val="0"/>
          <w:sz w:val="22"/>
          <w:szCs w:val="22"/>
          <w:lang w:eastAsia="en-AU"/>
        </w:rPr>
      </w:pPr>
      <w:r>
        <w:t>Scales and paired t-test results – Primary schools</w:t>
      </w:r>
      <w:r>
        <w:tab/>
      </w:r>
      <w:r>
        <w:fldChar w:fldCharType="begin"/>
      </w:r>
      <w:r>
        <w:instrText xml:space="preserve"> PAGEREF _Toc391563183 \h </w:instrText>
      </w:r>
      <w:r>
        <w:fldChar w:fldCharType="separate"/>
      </w:r>
      <w:r>
        <w:t>219</w:t>
      </w:r>
      <w:r>
        <w:fldChar w:fldCharType="end"/>
      </w:r>
    </w:p>
    <w:p w:rsidR="009B3A6E" w:rsidRDefault="009B3A6E">
      <w:pPr>
        <w:pStyle w:val="TOC3"/>
        <w:rPr>
          <w:rFonts w:asciiTheme="minorHAnsi" w:eastAsiaTheme="minorEastAsia" w:hAnsiTheme="minorHAnsi" w:cstheme="minorBidi"/>
          <w:iCs w:val="0"/>
          <w:sz w:val="22"/>
          <w:szCs w:val="22"/>
          <w:lang w:eastAsia="en-AU"/>
        </w:rPr>
      </w:pPr>
      <w:r>
        <w:t>Scales and paired t-test results – Secondary and Post-secondary schools</w:t>
      </w:r>
      <w:r>
        <w:tab/>
      </w:r>
      <w:r>
        <w:fldChar w:fldCharType="begin"/>
      </w:r>
      <w:r>
        <w:instrText xml:space="preserve"> PAGEREF _Toc391563184 \h </w:instrText>
      </w:r>
      <w:r>
        <w:fldChar w:fldCharType="separate"/>
      </w:r>
      <w:r>
        <w:t>222</w:t>
      </w:r>
      <w:r>
        <w:fldChar w:fldCharType="end"/>
      </w:r>
    </w:p>
    <w:p w:rsidR="009B3A6E" w:rsidRDefault="009B3A6E">
      <w:pPr>
        <w:pStyle w:val="TOC3"/>
        <w:rPr>
          <w:rFonts w:asciiTheme="minorHAnsi" w:eastAsiaTheme="minorEastAsia" w:hAnsiTheme="minorHAnsi" w:cstheme="minorBidi"/>
          <w:iCs w:val="0"/>
          <w:sz w:val="22"/>
          <w:szCs w:val="22"/>
          <w:lang w:eastAsia="en-AU"/>
        </w:rPr>
      </w:pPr>
      <w:r>
        <w:t>Regression analysis of scale scores – Primary schools</w:t>
      </w:r>
      <w:r>
        <w:tab/>
      </w:r>
      <w:r>
        <w:fldChar w:fldCharType="begin"/>
      </w:r>
      <w:r>
        <w:instrText xml:space="preserve"> PAGEREF _Toc391563185 \h </w:instrText>
      </w:r>
      <w:r>
        <w:fldChar w:fldCharType="separate"/>
      </w:r>
      <w:r>
        <w:t>227</w:t>
      </w:r>
      <w:r>
        <w:fldChar w:fldCharType="end"/>
      </w:r>
    </w:p>
    <w:p w:rsidR="009B3A6E" w:rsidRDefault="009B3A6E">
      <w:pPr>
        <w:pStyle w:val="TOC3"/>
        <w:rPr>
          <w:rFonts w:asciiTheme="minorHAnsi" w:eastAsiaTheme="minorEastAsia" w:hAnsiTheme="minorHAnsi" w:cstheme="minorBidi"/>
          <w:iCs w:val="0"/>
          <w:sz w:val="22"/>
          <w:szCs w:val="22"/>
          <w:lang w:eastAsia="en-AU"/>
        </w:rPr>
      </w:pPr>
      <w:r>
        <w:t>Regression analysis of scale scores – Secondary schools</w:t>
      </w:r>
      <w:r>
        <w:tab/>
      </w:r>
      <w:r>
        <w:fldChar w:fldCharType="begin"/>
      </w:r>
      <w:r>
        <w:instrText xml:space="preserve"> PAGEREF _Toc391563186 \h </w:instrText>
      </w:r>
      <w:r>
        <w:fldChar w:fldCharType="separate"/>
      </w:r>
      <w:r>
        <w:t>231</w:t>
      </w:r>
      <w:r>
        <w:fldChar w:fldCharType="end"/>
      </w:r>
    </w:p>
    <w:p w:rsidR="00F22671" w:rsidRPr="00AE583D" w:rsidRDefault="008C74CF" w:rsidP="00AE583D">
      <w:pPr>
        <w:pStyle w:val="Tableofcontentsnotreferenced"/>
        <w:rPr>
          <w:rFonts w:ascii="Arial" w:hAnsi="Arial" w:cs="Arial"/>
        </w:rPr>
      </w:pPr>
      <w:r w:rsidRPr="00AE583D">
        <w:rPr>
          <w:rFonts w:ascii="Arial" w:hAnsi="Arial" w:cs="Arial"/>
        </w:rPr>
        <w:lastRenderedPageBreak/>
        <w:fldChar w:fldCharType="end"/>
      </w:r>
      <w:r w:rsidR="00F22671" w:rsidRPr="00AE583D">
        <w:rPr>
          <w:rFonts w:ascii="Arial" w:hAnsi="Arial" w:cs="Arial"/>
        </w:rPr>
        <w:t xml:space="preserve"> List of Tables</w:t>
      </w:r>
    </w:p>
    <w:p w:rsidR="009B3A6E" w:rsidRDefault="008C74CF">
      <w:pPr>
        <w:pStyle w:val="TableofFigures"/>
        <w:tabs>
          <w:tab w:val="right" w:leader="dot" w:pos="9017"/>
        </w:tabs>
        <w:rPr>
          <w:rFonts w:asciiTheme="minorHAnsi" w:eastAsiaTheme="minorEastAsia" w:hAnsiTheme="minorHAnsi" w:cstheme="minorBidi"/>
          <w:noProof/>
          <w:sz w:val="22"/>
          <w:lang w:eastAsia="en-AU"/>
        </w:rPr>
      </w:pPr>
      <w:r>
        <w:rPr>
          <w:rFonts w:cs="Arial"/>
          <w:szCs w:val="20"/>
        </w:rPr>
        <w:fldChar w:fldCharType="begin"/>
      </w:r>
      <w:r w:rsidR="003411E5">
        <w:rPr>
          <w:rFonts w:cs="Arial"/>
          <w:szCs w:val="20"/>
        </w:rPr>
        <w:instrText xml:space="preserve"> TOC \c "Table" </w:instrText>
      </w:r>
      <w:r>
        <w:rPr>
          <w:rFonts w:cs="Arial"/>
          <w:szCs w:val="20"/>
        </w:rPr>
        <w:fldChar w:fldCharType="separate"/>
      </w:r>
      <w:r w:rsidR="009B3A6E" w:rsidRPr="007336C2">
        <w:rPr>
          <w:rFonts w:cs="Arial"/>
          <w:noProof/>
        </w:rPr>
        <w:t>Table 1 Round 3 project summary*</w:t>
      </w:r>
      <w:r w:rsidR="009B3A6E">
        <w:rPr>
          <w:noProof/>
        </w:rPr>
        <w:tab/>
      </w:r>
      <w:r w:rsidR="009B3A6E">
        <w:rPr>
          <w:noProof/>
        </w:rPr>
        <w:fldChar w:fldCharType="begin"/>
      </w:r>
      <w:r w:rsidR="009B3A6E">
        <w:rPr>
          <w:noProof/>
        </w:rPr>
        <w:instrText xml:space="preserve"> PAGEREF _Toc391562608 \h </w:instrText>
      </w:r>
      <w:r w:rsidR="009B3A6E">
        <w:rPr>
          <w:noProof/>
        </w:rPr>
      </w:r>
      <w:r w:rsidR="009B3A6E">
        <w:rPr>
          <w:noProof/>
        </w:rPr>
        <w:fldChar w:fldCharType="separate"/>
      </w:r>
      <w:r w:rsidR="009B3A6E">
        <w:rPr>
          <w:noProof/>
        </w:rPr>
        <w:t>12</w:t>
      </w:r>
      <w:r w:rsidR="009B3A6E">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2 Overview of data collection methods used for evaluation by project organisation</w:t>
      </w:r>
      <w:r>
        <w:rPr>
          <w:noProof/>
        </w:rPr>
        <w:tab/>
      </w:r>
      <w:r>
        <w:rPr>
          <w:noProof/>
        </w:rPr>
        <w:fldChar w:fldCharType="begin"/>
      </w:r>
      <w:r>
        <w:rPr>
          <w:noProof/>
        </w:rPr>
        <w:instrText xml:space="preserve"> PAGEREF _Toc391562609 \h </w:instrText>
      </w:r>
      <w:r>
        <w:rPr>
          <w:noProof/>
        </w:rPr>
      </w:r>
      <w:r>
        <w:rPr>
          <w:noProof/>
        </w:rPr>
        <w:fldChar w:fldCharType="separate"/>
      </w:r>
      <w:r>
        <w:rPr>
          <w:noProof/>
        </w:rPr>
        <w:t>14</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3 Documents reviewed for process evaluation by project organisation</w:t>
      </w:r>
      <w:r>
        <w:rPr>
          <w:noProof/>
        </w:rPr>
        <w:tab/>
      </w:r>
      <w:r>
        <w:rPr>
          <w:noProof/>
        </w:rPr>
        <w:fldChar w:fldCharType="begin"/>
      </w:r>
      <w:r>
        <w:rPr>
          <w:noProof/>
        </w:rPr>
        <w:instrText xml:space="preserve"> PAGEREF _Toc391562610 \h </w:instrText>
      </w:r>
      <w:r>
        <w:rPr>
          <w:noProof/>
        </w:rPr>
      </w:r>
      <w:r>
        <w:rPr>
          <w:noProof/>
        </w:rPr>
        <w:fldChar w:fldCharType="separate"/>
      </w:r>
      <w:r>
        <w:rPr>
          <w:noProof/>
        </w:rPr>
        <w:t>16</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4 Validated scales used in original survey, primacy school and abridged versions</w:t>
      </w:r>
      <w:r>
        <w:rPr>
          <w:noProof/>
        </w:rPr>
        <w:tab/>
      </w:r>
      <w:r>
        <w:rPr>
          <w:noProof/>
        </w:rPr>
        <w:fldChar w:fldCharType="begin"/>
      </w:r>
      <w:r>
        <w:rPr>
          <w:noProof/>
        </w:rPr>
        <w:instrText xml:space="preserve"> PAGEREF _Toc391562611 \h </w:instrText>
      </w:r>
      <w:r>
        <w:rPr>
          <w:noProof/>
        </w:rPr>
      </w:r>
      <w:r>
        <w:rPr>
          <w:noProof/>
        </w:rPr>
        <w:fldChar w:fldCharType="separate"/>
      </w:r>
      <w:r>
        <w:rPr>
          <w:noProof/>
        </w:rPr>
        <w:t>20</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5 Questionnaire type and waves completed by project</w:t>
      </w:r>
      <w:r>
        <w:rPr>
          <w:noProof/>
        </w:rPr>
        <w:tab/>
      </w:r>
      <w:r>
        <w:rPr>
          <w:noProof/>
        </w:rPr>
        <w:fldChar w:fldCharType="begin"/>
      </w:r>
      <w:r>
        <w:rPr>
          <w:noProof/>
        </w:rPr>
        <w:instrText xml:space="preserve"> PAGEREF _Toc391562612 \h </w:instrText>
      </w:r>
      <w:r>
        <w:rPr>
          <w:noProof/>
        </w:rPr>
      </w:r>
      <w:r>
        <w:rPr>
          <w:noProof/>
        </w:rPr>
        <w:fldChar w:fldCharType="separate"/>
      </w:r>
      <w:r>
        <w:rPr>
          <w:noProof/>
        </w:rPr>
        <w:t>21</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6 Schools contacted and recruited to evaluation</w:t>
      </w:r>
      <w:r>
        <w:rPr>
          <w:noProof/>
        </w:rPr>
        <w:tab/>
      </w:r>
      <w:r>
        <w:rPr>
          <w:noProof/>
        </w:rPr>
        <w:fldChar w:fldCharType="begin"/>
      </w:r>
      <w:r>
        <w:rPr>
          <w:noProof/>
        </w:rPr>
        <w:instrText xml:space="preserve"> PAGEREF _Toc391562613 \h </w:instrText>
      </w:r>
      <w:r>
        <w:rPr>
          <w:noProof/>
        </w:rPr>
      </w:r>
      <w:r>
        <w:rPr>
          <w:noProof/>
        </w:rPr>
        <w:fldChar w:fldCharType="separate"/>
      </w:r>
      <w:r>
        <w:rPr>
          <w:noProof/>
        </w:rPr>
        <w:t>22</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7 Sample sizes by wave and organisation</w:t>
      </w:r>
      <w:r>
        <w:rPr>
          <w:noProof/>
        </w:rPr>
        <w:tab/>
      </w:r>
      <w:r>
        <w:rPr>
          <w:noProof/>
        </w:rPr>
        <w:fldChar w:fldCharType="begin"/>
      </w:r>
      <w:r>
        <w:rPr>
          <w:noProof/>
        </w:rPr>
        <w:instrText xml:space="preserve"> PAGEREF _Toc391562614 \h </w:instrText>
      </w:r>
      <w:r>
        <w:rPr>
          <w:noProof/>
        </w:rPr>
      </w:r>
      <w:r>
        <w:rPr>
          <w:noProof/>
        </w:rPr>
        <w:fldChar w:fldCharType="separate"/>
      </w:r>
      <w:r>
        <w:rPr>
          <w:noProof/>
        </w:rPr>
        <w:t>23</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8 Round 3 outcome evaluation focus groups</w:t>
      </w:r>
      <w:r>
        <w:rPr>
          <w:noProof/>
        </w:rPr>
        <w:tab/>
      </w:r>
      <w:r>
        <w:rPr>
          <w:noProof/>
        </w:rPr>
        <w:fldChar w:fldCharType="begin"/>
      </w:r>
      <w:r>
        <w:rPr>
          <w:noProof/>
        </w:rPr>
        <w:instrText xml:space="preserve"> PAGEREF _Toc391562615 \h </w:instrText>
      </w:r>
      <w:r>
        <w:rPr>
          <w:noProof/>
        </w:rPr>
      </w:r>
      <w:r>
        <w:rPr>
          <w:noProof/>
        </w:rPr>
        <w:fldChar w:fldCharType="separate"/>
      </w:r>
      <w:r>
        <w:rPr>
          <w:noProof/>
        </w:rPr>
        <w:t>26</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9B3A6E">
        <w:rPr>
          <w:rFonts w:cs="Arial"/>
          <w:bCs/>
          <w:noProof/>
        </w:rPr>
        <w:t>Table 9 Individual characteristics of all individuals that participated in wave 1 only by organisation</w:t>
      </w:r>
      <w:r>
        <w:rPr>
          <w:noProof/>
        </w:rPr>
        <w:tab/>
      </w:r>
      <w:r>
        <w:rPr>
          <w:noProof/>
        </w:rPr>
        <w:fldChar w:fldCharType="begin"/>
      </w:r>
      <w:r>
        <w:rPr>
          <w:noProof/>
        </w:rPr>
        <w:instrText xml:space="preserve"> PAGEREF _Toc391562616 \h </w:instrText>
      </w:r>
      <w:r>
        <w:rPr>
          <w:noProof/>
        </w:rPr>
      </w:r>
      <w:r>
        <w:rPr>
          <w:noProof/>
        </w:rPr>
        <w:fldChar w:fldCharType="separate"/>
      </w:r>
      <w:r>
        <w:rPr>
          <w:noProof/>
        </w:rPr>
        <w:t>44</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10 Validated scales used in original survey, primary school and abridged versions</w:t>
      </w:r>
      <w:r>
        <w:rPr>
          <w:noProof/>
        </w:rPr>
        <w:tab/>
      </w:r>
      <w:r>
        <w:rPr>
          <w:noProof/>
        </w:rPr>
        <w:fldChar w:fldCharType="begin"/>
      </w:r>
      <w:r>
        <w:rPr>
          <w:noProof/>
        </w:rPr>
        <w:instrText xml:space="preserve"> PAGEREF _Toc391562617 \h </w:instrText>
      </w:r>
      <w:r>
        <w:rPr>
          <w:noProof/>
        </w:rPr>
      </w:r>
      <w:r>
        <w:rPr>
          <w:noProof/>
        </w:rPr>
        <w:fldChar w:fldCharType="separate"/>
      </w:r>
      <w:r>
        <w:rPr>
          <w:noProof/>
        </w:rPr>
        <w:t>45</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11 Individual characteristics of individuals that participated in wave 1 and 2 only by organisation (data from wave 1)</w:t>
      </w:r>
      <w:r>
        <w:rPr>
          <w:noProof/>
        </w:rPr>
        <w:tab/>
      </w:r>
      <w:r>
        <w:rPr>
          <w:noProof/>
        </w:rPr>
        <w:fldChar w:fldCharType="begin"/>
      </w:r>
      <w:r>
        <w:rPr>
          <w:noProof/>
        </w:rPr>
        <w:instrText xml:space="preserve"> PAGEREF _Toc391562618 \h </w:instrText>
      </w:r>
      <w:r>
        <w:rPr>
          <w:noProof/>
        </w:rPr>
      </w:r>
      <w:r>
        <w:rPr>
          <w:noProof/>
        </w:rPr>
        <w:fldChar w:fldCharType="separate"/>
      </w:r>
      <w:r>
        <w:rPr>
          <w:noProof/>
        </w:rPr>
        <w:t>47</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12 Summary of responses (frequencies and percentages) to the item agreement with “I found the program useful/helpful” for primary schools by organisations</w:t>
      </w:r>
      <w:r>
        <w:rPr>
          <w:noProof/>
        </w:rPr>
        <w:tab/>
      </w:r>
      <w:r>
        <w:rPr>
          <w:noProof/>
        </w:rPr>
        <w:fldChar w:fldCharType="begin"/>
      </w:r>
      <w:r>
        <w:rPr>
          <w:noProof/>
        </w:rPr>
        <w:instrText xml:space="preserve"> PAGEREF _Toc391562619 \h </w:instrText>
      </w:r>
      <w:r>
        <w:rPr>
          <w:noProof/>
        </w:rPr>
      </w:r>
      <w:r>
        <w:rPr>
          <w:noProof/>
        </w:rPr>
        <w:fldChar w:fldCharType="separate"/>
      </w:r>
      <w:r>
        <w:rPr>
          <w:noProof/>
        </w:rPr>
        <w:t>213</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13 Summary of responses (frequencies and percentages) to the item agreement with “I enjoyed the program” for primary schools by organisations</w:t>
      </w:r>
      <w:r>
        <w:rPr>
          <w:noProof/>
        </w:rPr>
        <w:tab/>
      </w:r>
      <w:r>
        <w:rPr>
          <w:noProof/>
        </w:rPr>
        <w:fldChar w:fldCharType="begin"/>
      </w:r>
      <w:r>
        <w:rPr>
          <w:noProof/>
        </w:rPr>
        <w:instrText xml:space="preserve"> PAGEREF _Toc391562620 \h </w:instrText>
      </w:r>
      <w:r>
        <w:rPr>
          <w:noProof/>
        </w:rPr>
      </w:r>
      <w:r>
        <w:rPr>
          <w:noProof/>
        </w:rPr>
        <w:fldChar w:fldCharType="separate"/>
      </w:r>
      <w:r>
        <w:rPr>
          <w:noProof/>
        </w:rPr>
        <w:t>213</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14 Summary of responses (frequencies and percentages) to the item agreement with “I found the program useful/helpful” for secondary and post-secondary schools by organisations</w:t>
      </w:r>
      <w:r>
        <w:rPr>
          <w:noProof/>
        </w:rPr>
        <w:tab/>
      </w:r>
      <w:r>
        <w:rPr>
          <w:noProof/>
        </w:rPr>
        <w:fldChar w:fldCharType="begin"/>
      </w:r>
      <w:r>
        <w:rPr>
          <w:noProof/>
        </w:rPr>
        <w:instrText xml:space="preserve"> PAGEREF _Toc391562621 \h </w:instrText>
      </w:r>
      <w:r>
        <w:rPr>
          <w:noProof/>
        </w:rPr>
      </w:r>
      <w:r>
        <w:rPr>
          <w:noProof/>
        </w:rPr>
        <w:fldChar w:fldCharType="separate"/>
      </w:r>
      <w:r>
        <w:rPr>
          <w:noProof/>
        </w:rPr>
        <w:t>214</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15 Summary of responses (frequencies and percentages) to the item agreement with “I enjoyed the program” for secondary and post-secondary schools by organisations</w:t>
      </w:r>
      <w:r>
        <w:rPr>
          <w:noProof/>
        </w:rPr>
        <w:tab/>
      </w:r>
      <w:r>
        <w:rPr>
          <w:noProof/>
        </w:rPr>
        <w:fldChar w:fldCharType="begin"/>
      </w:r>
      <w:r>
        <w:rPr>
          <w:noProof/>
        </w:rPr>
        <w:instrText xml:space="preserve"> PAGEREF _Toc391562622 \h </w:instrText>
      </w:r>
      <w:r>
        <w:rPr>
          <w:noProof/>
        </w:rPr>
      </w:r>
      <w:r>
        <w:rPr>
          <w:noProof/>
        </w:rPr>
        <w:fldChar w:fldCharType="separate"/>
      </w:r>
      <w:r>
        <w:rPr>
          <w:noProof/>
        </w:rPr>
        <w:t>214</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16 Summary of responses (frequencies and percentages) to the item agreement with “I think the program has made me more aware of what abusive relationship behaviours are” for secondary and post-secondary schools by organisations</w:t>
      </w:r>
      <w:r>
        <w:rPr>
          <w:noProof/>
        </w:rPr>
        <w:tab/>
      </w:r>
      <w:r>
        <w:rPr>
          <w:noProof/>
        </w:rPr>
        <w:fldChar w:fldCharType="begin"/>
      </w:r>
      <w:r>
        <w:rPr>
          <w:noProof/>
        </w:rPr>
        <w:instrText xml:space="preserve"> PAGEREF _Toc391562623 \h </w:instrText>
      </w:r>
      <w:r>
        <w:rPr>
          <w:noProof/>
        </w:rPr>
      </w:r>
      <w:r>
        <w:rPr>
          <w:noProof/>
        </w:rPr>
        <w:fldChar w:fldCharType="separate"/>
      </w:r>
      <w:r>
        <w:rPr>
          <w:noProof/>
        </w:rPr>
        <w:t>215</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17 Summary of responses (frequencies and percentages) to the item agreement with “I think the program has increased my relationship skills” for secondary and post-secondary schools by organisations</w:t>
      </w:r>
      <w:r>
        <w:rPr>
          <w:noProof/>
        </w:rPr>
        <w:tab/>
      </w:r>
      <w:r>
        <w:rPr>
          <w:noProof/>
        </w:rPr>
        <w:fldChar w:fldCharType="begin"/>
      </w:r>
      <w:r>
        <w:rPr>
          <w:noProof/>
        </w:rPr>
        <w:instrText xml:space="preserve"> PAGEREF _Toc391562624 \h </w:instrText>
      </w:r>
      <w:r>
        <w:rPr>
          <w:noProof/>
        </w:rPr>
      </w:r>
      <w:r>
        <w:rPr>
          <w:noProof/>
        </w:rPr>
        <w:fldChar w:fldCharType="separate"/>
      </w:r>
      <w:r>
        <w:rPr>
          <w:noProof/>
        </w:rPr>
        <w:t>215</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18 Summary of responses (frequencies and percentages) to the item agreement with “I think the program has increased my awareness of how I want to be treated in a relationship” for secondary and post-secondary schools by organisations</w:t>
      </w:r>
      <w:r>
        <w:rPr>
          <w:noProof/>
        </w:rPr>
        <w:tab/>
      </w:r>
      <w:r>
        <w:rPr>
          <w:noProof/>
        </w:rPr>
        <w:fldChar w:fldCharType="begin"/>
      </w:r>
      <w:r>
        <w:rPr>
          <w:noProof/>
        </w:rPr>
        <w:instrText xml:space="preserve"> PAGEREF _Toc391562625 \h </w:instrText>
      </w:r>
      <w:r>
        <w:rPr>
          <w:noProof/>
        </w:rPr>
      </w:r>
      <w:r>
        <w:rPr>
          <w:noProof/>
        </w:rPr>
        <w:fldChar w:fldCharType="separate"/>
      </w:r>
      <w:r>
        <w:rPr>
          <w:noProof/>
        </w:rPr>
        <w:t>216</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19 Summary of responses (frequencies and percentages) to the item agreement with “I think the program has increased my awareness of how I should treat others in a relationship” for secondary and post-secondary schools by organisations</w:t>
      </w:r>
      <w:r>
        <w:rPr>
          <w:noProof/>
        </w:rPr>
        <w:tab/>
      </w:r>
      <w:r>
        <w:rPr>
          <w:noProof/>
        </w:rPr>
        <w:fldChar w:fldCharType="begin"/>
      </w:r>
      <w:r>
        <w:rPr>
          <w:noProof/>
        </w:rPr>
        <w:instrText xml:space="preserve"> PAGEREF _Toc391562626 \h </w:instrText>
      </w:r>
      <w:r>
        <w:rPr>
          <w:noProof/>
        </w:rPr>
      </w:r>
      <w:r>
        <w:rPr>
          <w:noProof/>
        </w:rPr>
        <w:fldChar w:fldCharType="separate"/>
      </w:r>
      <w:r>
        <w:rPr>
          <w:noProof/>
        </w:rPr>
        <w:t>216</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20 Summary of responses (frequencies and percentages) to the item agreement with “I think I have more confidence in my ability to help myself /find support if I experience violence or abuse” for secondary and post-secondary schools by organisations</w:t>
      </w:r>
      <w:r>
        <w:rPr>
          <w:noProof/>
        </w:rPr>
        <w:tab/>
      </w:r>
      <w:r>
        <w:rPr>
          <w:noProof/>
        </w:rPr>
        <w:fldChar w:fldCharType="begin"/>
      </w:r>
      <w:r>
        <w:rPr>
          <w:noProof/>
        </w:rPr>
        <w:instrText xml:space="preserve"> PAGEREF _Toc391562627 \h </w:instrText>
      </w:r>
      <w:r>
        <w:rPr>
          <w:noProof/>
        </w:rPr>
      </w:r>
      <w:r>
        <w:rPr>
          <w:noProof/>
        </w:rPr>
        <w:fldChar w:fldCharType="separate"/>
      </w:r>
      <w:r>
        <w:rPr>
          <w:noProof/>
        </w:rPr>
        <w:t>217</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21 Cronbach's alpha results by scales</w:t>
      </w:r>
      <w:r>
        <w:rPr>
          <w:noProof/>
        </w:rPr>
        <w:tab/>
      </w:r>
      <w:r>
        <w:rPr>
          <w:noProof/>
        </w:rPr>
        <w:fldChar w:fldCharType="begin"/>
      </w:r>
      <w:r>
        <w:rPr>
          <w:noProof/>
        </w:rPr>
        <w:instrText xml:space="preserve"> PAGEREF _Toc391562628 \h </w:instrText>
      </w:r>
      <w:r>
        <w:rPr>
          <w:noProof/>
        </w:rPr>
      </w:r>
      <w:r>
        <w:rPr>
          <w:noProof/>
        </w:rPr>
        <w:fldChar w:fldCharType="separate"/>
      </w:r>
      <w:r>
        <w:rPr>
          <w:noProof/>
        </w:rPr>
        <w:t>218</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22 Scale summary and t-test results for “Response to Anger Scale” for primary schools by organisations</w:t>
      </w:r>
      <w:r>
        <w:rPr>
          <w:noProof/>
        </w:rPr>
        <w:tab/>
      </w:r>
      <w:r>
        <w:rPr>
          <w:noProof/>
        </w:rPr>
        <w:fldChar w:fldCharType="begin"/>
      </w:r>
      <w:r>
        <w:rPr>
          <w:noProof/>
        </w:rPr>
        <w:instrText xml:space="preserve"> PAGEREF _Toc391562629 \h </w:instrText>
      </w:r>
      <w:r>
        <w:rPr>
          <w:noProof/>
        </w:rPr>
      </w:r>
      <w:r>
        <w:rPr>
          <w:noProof/>
        </w:rPr>
        <w:fldChar w:fldCharType="separate"/>
      </w:r>
      <w:r>
        <w:rPr>
          <w:noProof/>
        </w:rPr>
        <w:t>219</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23 Scale summary and t-test results for “Conflict Resolution Skills Scale” for primary schools by organisations</w:t>
      </w:r>
      <w:r>
        <w:rPr>
          <w:noProof/>
        </w:rPr>
        <w:tab/>
      </w:r>
      <w:r>
        <w:rPr>
          <w:noProof/>
        </w:rPr>
        <w:fldChar w:fldCharType="begin"/>
      </w:r>
      <w:r>
        <w:rPr>
          <w:noProof/>
        </w:rPr>
        <w:instrText xml:space="preserve"> PAGEREF _Toc391562630 \h </w:instrText>
      </w:r>
      <w:r>
        <w:rPr>
          <w:noProof/>
        </w:rPr>
      </w:r>
      <w:r>
        <w:rPr>
          <w:noProof/>
        </w:rPr>
        <w:fldChar w:fldCharType="separate"/>
      </w:r>
      <w:r>
        <w:rPr>
          <w:noProof/>
        </w:rPr>
        <w:t>220</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Pr>
          <w:noProof/>
        </w:rPr>
        <w:lastRenderedPageBreak/>
        <w:t xml:space="preserve">Table 24 T-test results for “Response to Anger Scale” and </w:t>
      </w:r>
      <w:r w:rsidRPr="007336C2">
        <w:rPr>
          <w:rFonts w:cs="Arial"/>
          <w:noProof/>
        </w:rPr>
        <w:t>“Conflict Resolution Skills Scale”</w:t>
      </w:r>
      <w:r>
        <w:rPr>
          <w:noProof/>
        </w:rPr>
        <w:t xml:space="preserve"> for primary schools by organisations for </w:t>
      </w:r>
      <w:r w:rsidRPr="007336C2">
        <w:rPr>
          <w:rFonts w:cs="Arial"/>
          <w:noProof/>
        </w:rPr>
        <w:t>same respondents across wave 1 and 3 only</w:t>
      </w:r>
      <w:r>
        <w:rPr>
          <w:noProof/>
        </w:rPr>
        <w:tab/>
      </w:r>
      <w:r>
        <w:rPr>
          <w:noProof/>
        </w:rPr>
        <w:fldChar w:fldCharType="begin"/>
      </w:r>
      <w:r>
        <w:rPr>
          <w:noProof/>
        </w:rPr>
        <w:instrText xml:space="preserve"> PAGEREF _Toc391562631 \h </w:instrText>
      </w:r>
      <w:r>
        <w:rPr>
          <w:noProof/>
        </w:rPr>
      </w:r>
      <w:r>
        <w:rPr>
          <w:noProof/>
        </w:rPr>
        <w:fldChar w:fldCharType="separate"/>
      </w:r>
      <w:r>
        <w:rPr>
          <w:noProof/>
        </w:rPr>
        <w:t>221</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25 Scale summary and t-test results for “Acceptance of Dating Abuse Scale” for secondary and post-secondary schools by organisations</w:t>
      </w:r>
      <w:r>
        <w:rPr>
          <w:noProof/>
        </w:rPr>
        <w:tab/>
      </w:r>
      <w:r>
        <w:rPr>
          <w:noProof/>
        </w:rPr>
        <w:fldChar w:fldCharType="begin"/>
      </w:r>
      <w:r>
        <w:rPr>
          <w:noProof/>
        </w:rPr>
        <w:instrText xml:space="preserve"> PAGEREF _Toc391562632 \h </w:instrText>
      </w:r>
      <w:r>
        <w:rPr>
          <w:noProof/>
        </w:rPr>
      </w:r>
      <w:r>
        <w:rPr>
          <w:noProof/>
        </w:rPr>
        <w:fldChar w:fldCharType="separate"/>
      </w:r>
      <w:r>
        <w:rPr>
          <w:noProof/>
        </w:rPr>
        <w:t>222</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26 Scale summary and t-test results for “The Attitudes Towards Male Psychological Dating Violence Scale” for secondary and post-secondary schools by organisations</w:t>
      </w:r>
      <w:r>
        <w:rPr>
          <w:noProof/>
        </w:rPr>
        <w:tab/>
      </w:r>
      <w:r>
        <w:rPr>
          <w:noProof/>
        </w:rPr>
        <w:fldChar w:fldCharType="begin"/>
      </w:r>
      <w:r>
        <w:rPr>
          <w:noProof/>
        </w:rPr>
        <w:instrText xml:space="preserve"> PAGEREF _Toc391562633 \h </w:instrText>
      </w:r>
      <w:r>
        <w:rPr>
          <w:noProof/>
        </w:rPr>
      </w:r>
      <w:r>
        <w:rPr>
          <w:noProof/>
        </w:rPr>
        <w:fldChar w:fldCharType="separate"/>
      </w:r>
      <w:r>
        <w:rPr>
          <w:noProof/>
        </w:rPr>
        <w:t>223</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27 Scale summary and t-test results for “The Attitudes Towards Female Psychological Dating Violence Scale” for secondary and post-secondary schools by organisations</w:t>
      </w:r>
      <w:r>
        <w:rPr>
          <w:noProof/>
        </w:rPr>
        <w:tab/>
      </w:r>
      <w:r>
        <w:rPr>
          <w:noProof/>
        </w:rPr>
        <w:fldChar w:fldCharType="begin"/>
      </w:r>
      <w:r>
        <w:rPr>
          <w:noProof/>
        </w:rPr>
        <w:instrText xml:space="preserve"> PAGEREF _Toc391562634 \h </w:instrText>
      </w:r>
      <w:r>
        <w:rPr>
          <w:noProof/>
        </w:rPr>
      </w:r>
      <w:r>
        <w:rPr>
          <w:noProof/>
        </w:rPr>
        <w:fldChar w:fldCharType="separate"/>
      </w:r>
      <w:r>
        <w:rPr>
          <w:noProof/>
        </w:rPr>
        <w:t>223</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28 Scale summary and t-test results for “Response to Anger Scale” for secondary and post-secondary schools by organisations</w:t>
      </w:r>
      <w:r>
        <w:rPr>
          <w:noProof/>
        </w:rPr>
        <w:tab/>
      </w:r>
      <w:r>
        <w:rPr>
          <w:noProof/>
        </w:rPr>
        <w:fldChar w:fldCharType="begin"/>
      </w:r>
      <w:r>
        <w:rPr>
          <w:noProof/>
        </w:rPr>
        <w:instrText xml:space="preserve"> PAGEREF _Toc391562635 \h </w:instrText>
      </w:r>
      <w:r>
        <w:rPr>
          <w:noProof/>
        </w:rPr>
      </w:r>
      <w:r>
        <w:rPr>
          <w:noProof/>
        </w:rPr>
        <w:fldChar w:fldCharType="separate"/>
      </w:r>
      <w:r>
        <w:rPr>
          <w:noProof/>
        </w:rPr>
        <w:t>224</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29 Scale summary and t-test results for “Conflict Resolution Skills Scale” for secondary and post-secondary schools by organisations</w:t>
      </w:r>
      <w:r>
        <w:rPr>
          <w:noProof/>
        </w:rPr>
        <w:tab/>
      </w:r>
      <w:r>
        <w:rPr>
          <w:noProof/>
        </w:rPr>
        <w:fldChar w:fldCharType="begin"/>
      </w:r>
      <w:r>
        <w:rPr>
          <w:noProof/>
        </w:rPr>
        <w:instrText xml:space="preserve"> PAGEREF _Toc391562636 \h </w:instrText>
      </w:r>
      <w:r>
        <w:rPr>
          <w:noProof/>
        </w:rPr>
      </w:r>
      <w:r>
        <w:rPr>
          <w:noProof/>
        </w:rPr>
        <w:fldChar w:fldCharType="separate"/>
      </w:r>
      <w:r>
        <w:rPr>
          <w:noProof/>
        </w:rPr>
        <w:t>225</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30 Scale summary and t-test results for “Attitudes Towards Women Scale for Adolescents” for secondary and post-secondary schools by organisations</w:t>
      </w:r>
      <w:r>
        <w:rPr>
          <w:noProof/>
        </w:rPr>
        <w:tab/>
      </w:r>
      <w:r>
        <w:rPr>
          <w:noProof/>
        </w:rPr>
        <w:fldChar w:fldCharType="begin"/>
      </w:r>
      <w:r>
        <w:rPr>
          <w:noProof/>
        </w:rPr>
        <w:instrText xml:space="preserve"> PAGEREF _Toc391562637 \h </w:instrText>
      </w:r>
      <w:r>
        <w:rPr>
          <w:noProof/>
        </w:rPr>
      </w:r>
      <w:r>
        <w:rPr>
          <w:noProof/>
        </w:rPr>
        <w:fldChar w:fldCharType="separate"/>
      </w:r>
      <w:r>
        <w:rPr>
          <w:noProof/>
        </w:rPr>
        <w:t>226</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31 Response to anger scale for primary school students: Multilevel regression analysis with random effects for school and student level (same respondents across wave 1 and 2 only)</w:t>
      </w:r>
      <w:r>
        <w:rPr>
          <w:noProof/>
        </w:rPr>
        <w:tab/>
      </w:r>
      <w:r>
        <w:rPr>
          <w:noProof/>
        </w:rPr>
        <w:fldChar w:fldCharType="begin"/>
      </w:r>
      <w:r>
        <w:rPr>
          <w:noProof/>
        </w:rPr>
        <w:instrText xml:space="preserve"> PAGEREF _Toc391562638 \h </w:instrText>
      </w:r>
      <w:r>
        <w:rPr>
          <w:noProof/>
        </w:rPr>
      </w:r>
      <w:r>
        <w:rPr>
          <w:noProof/>
        </w:rPr>
        <w:fldChar w:fldCharType="separate"/>
      </w:r>
      <w:r>
        <w:rPr>
          <w:noProof/>
        </w:rPr>
        <w:t>227</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32 Conflict resolution skills scale for primary school students: Multilevel regression analysis with random effects for school and student level (same respondents across wave 1 and 2 only)</w:t>
      </w:r>
      <w:r>
        <w:rPr>
          <w:noProof/>
        </w:rPr>
        <w:tab/>
      </w:r>
      <w:r>
        <w:rPr>
          <w:noProof/>
        </w:rPr>
        <w:fldChar w:fldCharType="begin"/>
      </w:r>
      <w:r>
        <w:rPr>
          <w:noProof/>
        </w:rPr>
        <w:instrText xml:space="preserve"> PAGEREF _Toc391562639 \h </w:instrText>
      </w:r>
      <w:r>
        <w:rPr>
          <w:noProof/>
        </w:rPr>
      </w:r>
      <w:r>
        <w:rPr>
          <w:noProof/>
        </w:rPr>
        <w:fldChar w:fldCharType="separate"/>
      </w:r>
      <w:r>
        <w:rPr>
          <w:noProof/>
        </w:rPr>
        <w:t>228</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Pr>
          <w:noProof/>
        </w:rPr>
        <w:t xml:space="preserve">Table 33 </w:t>
      </w:r>
      <w:r w:rsidRPr="007336C2">
        <w:rPr>
          <w:rFonts w:cs="Arial"/>
          <w:noProof/>
        </w:rPr>
        <w:t>Response to anger scale for primary school students: Multilevel regression analysis with random effects for school and student level (same respondents across all three waves only)</w:t>
      </w:r>
      <w:r>
        <w:rPr>
          <w:noProof/>
        </w:rPr>
        <w:tab/>
      </w:r>
      <w:r>
        <w:rPr>
          <w:noProof/>
        </w:rPr>
        <w:fldChar w:fldCharType="begin"/>
      </w:r>
      <w:r>
        <w:rPr>
          <w:noProof/>
        </w:rPr>
        <w:instrText xml:space="preserve"> PAGEREF _Toc391562640 \h </w:instrText>
      </w:r>
      <w:r>
        <w:rPr>
          <w:noProof/>
        </w:rPr>
      </w:r>
      <w:r>
        <w:rPr>
          <w:noProof/>
        </w:rPr>
        <w:fldChar w:fldCharType="separate"/>
      </w:r>
      <w:r>
        <w:rPr>
          <w:noProof/>
        </w:rPr>
        <w:t>229</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Pr>
          <w:noProof/>
        </w:rPr>
        <w:t>Table 34</w:t>
      </w:r>
      <w:r w:rsidRPr="007336C2">
        <w:rPr>
          <w:rFonts w:cs="Arial"/>
          <w:noProof/>
        </w:rPr>
        <w:t xml:space="preserve"> Conflict resolution skills scale for primary school students: Multilevel regression analysis with random effects for school and student level (same respondents across all three waves only)</w:t>
      </w:r>
      <w:r>
        <w:rPr>
          <w:noProof/>
        </w:rPr>
        <w:tab/>
      </w:r>
      <w:r>
        <w:rPr>
          <w:noProof/>
        </w:rPr>
        <w:fldChar w:fldCharType="begin"/>
      </w:r>
      <w:r>
        <w:rPr>
          <w:noProof/>
        </w:rPr>
        <w:instrText xml:space="preserve"> PAGEREF _Toc391562641 \h </w:instrText>
      </w:r>
      <w:r>
        <w:rPr>
          <w:noProof/>
        </w:rPr>
      </w:r>
      <w:r>
        <w:rPr>
          <w:noProof/>
        </w:rPr>
        <w:fldChar w:fldCharType="separate"/>
      </w:r>
      <w:r>
        <w:rPr>
          <w:noProof/>
        </w:rPr>
        <w:t>230</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35 Acceptance of Dating Abuse Scale for secondary school: Multilevel regression analysis with random effects for student level and where applicable school level</w:t>
      </w:r>
      <w:r>
        <w:rPr>
          <w:noProof/>
        </w:rPr>
        <w:tab/>
      </w:r>
      <w:r>
        <w:rPr>
          <w:noProof/>
        </w:rPr>
        <w:fldChar w:fldCharType="begin"/>
      </w:r>
      <w:r>
        <w:rPr>
          <w:noProof/>
        </w:rPr>
        <w:instrText xml:space="preserve"> PAGEREF _Toc391562642 \h </w:instrText>
      </w:r>
      <w:r>
        <w:rPr>
          <w:noProof/>
        </w:rPr>
      </w:r>
      <w:r>
        <w:rPr>
          <w:noProof/>
        </w:rPr>
        <w:fldChar w:fldCharType="separate"/>
      </w:r>
      <w:r>
        <w:rPr>
          <w:noProof/>
        </w:rPr>
        <w:t>231</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36 The Attitudes Towards Male Psychological Dating Violence Scale for secondary school: Multilevel regression analysis with random effects for student level and where applicable school level</w:t>
      </w:r>
      <w:r>
        <w:rPr>
          <w:noProof/>
        </w:rPr>
        <w:tab/>
      </w:r>
      <w:r>
        <w:rPr>
          <w:noProof/>
        </w:rPr>
        <w:fldChar w:fldCharType="begin"/>
      </w:r>
      <w:r>
        <w:rPr>
          <w:noProof/>
        </w:rPr>
        <w:instrText xml:space="preserve"> PAGEREF _Toc391562643 \h </w:instrText>
      </w:r>
      <w:r>
        <w:rPr>
          <w:noProof/>
        </w:rPr>
      </w:r>
      <w:r>
        <w:rPr>
          <w:noProof/>
        </w:rPr>
        <w:fldChar w:fldCharType="separate"/>
      </w:r>
      <w:r>
        <w:rPr>
          <w:noProof/>
        </w:rPr>
        <w:t>232</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37 The Attitudes Towards Female Psychological Dating Violence Scale for secondary school: Multilevel regression analysis with random effects for student level and where applicable school level</w:t>
      </w:r>
      <w:r>
        <w:rPr>
          <w:noProof/>
        </w:rPr>
        <w:tab/>
      </w:r>
      <w:r>
        <w:rPr>
          <w:noProof/>
        </w:rPr>
        <w:fldChar w:fldCharType="begin"/>
      </w:r>
      <w:r>
        <w:rPr>
          <w:noProof/>
        </w:rPr>
        <w:instrText xml:space="preserve"> PAGEREF _Toc391562644 \h </w:instrText>
      </w:r>
      <w:r>
        <w:rPr>
          <w:noProof/>
        </w:rPr>
      </w:r>
      <w:r>
        <w:rPr>
          <w:noProof/>
        </w:rPr>
        <w:fldChar w:fldCharType="separate"/>
      </w:r>
      <w:r>
        <w:rPr>
          <w:noProof/>
        </w:rPr>
        <w:t>232</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38 Response to Anger Scale for secondary school: Multilevel regression analysis with random effects for student level and where applicable school level</w:t>
      </w:r>
      <w:r>
        <w:rPr>
          <w:noProof/>
        </w:rPr>
        <w:tab/>
      </w:r>
      <w:r>
        <w:rPr>
          <w:noProof/>
        </w:rPr>
        <w:fldChar w:fldCharType="begin"/>
      </w:r>
      <w:r>
        <w:rPr>
          <w:noProof/>
        </w:rPr>
        <w:instrText xml:space="preserve"> PAGEREF _Toc391562645 \h </w:instrText>
      </w:r>
      <w:r>
        <w:rPr>
          <w:noProof/>
        </w:rPr>
      </w:r>
      <w:r>
        <w:rPr>
          <w:noProof/>
        </w:rPr>
        <w:fldChar w:fldCharType="separate"/>
      </w:r>
      <w:r>
        <w:rPr>
          <w:noProof/>
        </w:rPr>
        <w:t>233</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39 Conflict Resolution Skills Scale for secondary school: Multilevel regression analysis with random effects for student level and where applicable school level</w:t>
      </w:r>
      <w:r>
        <w:rPr>
          <w:noProof/>
        </w:rPr>
        <w:tab/>
      </w:r>
      <w:r>
        <w:rPr>
          <w:noProof/>
        </w:rPr>
        <w:fldChar w:fldCharType="begin"/>
      </w:r>
      <w:r>
        <w:rPr>
          <w:noProof/>
        </w:rPr>
        <w:instrText xml:space="preserve"> PAGEREF _Toc391562646 \h </w:instrText>
      </w:r>
      <w:r>
        <w:rPr>
          <w:noProof/>
        </w:rPr>
      </w:r>
      <w:r>
        <w:rPr>
          <w:noProof/>
        </w:rPr>
        <w:fldChar w:fldCharType="separate"/>
      </w:r>
      <w:r>
        <w:rPr>
          <w:noProof/>
        </w:rPr>
        <w:t>234</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7336C2">
        <w:rPr>
          <w:rFonts w:cs="Arial"/>
          <w:noProof/>
        </w:rPr>
        <w:t>Table 40 Attitudes Towards Women Scale for Adolescents for secondary school: Multilevel regression analysis with random effects for student level and where applicable school level</w:t>
      </w:r>
      <w:r>
        <w:rPr>
          <w:noProof/>
        </w:rPr>
        <w:tab/>
      </w:r>
      <w:r>
        <w:rPr>
          <w:noProof/>
        </w:rPr>
        <w:fldChar w:fldCharType="begin"/>
      </w:r>
      <w:r>
        <w:rPr>
          <w:noProof/>
        </w:rPr>
        <w:instrText xml:space="preserve"> PAGEREF _Toc391562647 \h </w:instrText>
      </w:r>
      <w:r>
        <w:rPr>
          <w:noProof/>
        </w:rPr>
      </w:r>
      <w:r>
        <w:rPr>
          <w:noProof/>
        </w:rPr>
        <w:fldChar w:fldCharType="separate"/>
      </w:r>
      <w:r>
        <w:rPr>
          <w:noProof/>
        </w:rPr>
        <w:t>235</w:t>
      </w:r>
      <w:r>
        <w:rPr>
          <w:noProof/>
        </w:rPr>
        <w:fldChar w:fldCharType="end"/>
      </w:r>
    </w:p>
    <w:p w:rsidR="0087694D" w:rsidRPr="00AE583D" w:rsidRDefault="008C74CF" w:rsidP="00154822">
      <w:pPr>
        <w:pStyle w:val="Tableofcontentsnotreferenced"/>
        <w:rPr>
          <w:rFonts w:ascii="Arial" w:hAnsi="Arial" w:cs="Arial"/>
        </w:rPr>
      </w:pPr>
      <w:r>
        <w:rPr>
          <w:rFonts w:ascii="Arial" w:hAnsi="Arial" w:cs="Arial"/>
          <w:kern w:val="0"/>
          <w:sz w:val="20"/>
          <w:szCs w:val="20"/>
        </w:rPr>
        <w:lastRenderedPageBreak/>
        <w:fldChar w:fldCharType="end"/>
      </w:r>
      <w:r w:rsidR="00F33838" w:rsidRPr="00AE583D">
        <w:rPr>
          <w:rFonts w:ascii="Arial" w:hAnsi="Arial" w:cs="Arial"/>
        </w:rPr>
        <w:t xml:space="preserve">List of </w:t>
      </w:r>
      <w:bookmarkEnd w:id="7"/>
      <w:bookmarkEnd w:id="8"/>
      <w:bookmarkEnd w:id="9"/>
      <w:bookmarkEnd w:id="10"/>
      <w:bookmarkEnd w:id="11"/>
      <w:bookmarkEnd w:id="12"/>
      <w:bookmarkEnd w:id="13"/>
      <w:bookmarkEnd w:id="14"/>
      <w:bookmarkEnd w:id="15"/>
      <w:bookmarkEnd w:id="16"/>
      <w:r w:rsidR="00005DD6" w:rsidRPr="00AE583D">
        <w:rPr>
          <w:rFonts w:ascii="Arial" w:hAnsi="Arial" w:cs="Arial"/>
        </w:rPr>
        <w:t>Figures</w:t>
      </w:r>
    </w:p>
    <w:p w:rsidR="009B3A6E" w:rsidRDefault="008C74CF">
      <w:pPr>
        <w:pStyle w:val="TableofFigures"/>
        <w:tabs>
          <w:tab w:val="right" w:leader="dot" w:pos="9017"/>
        </w:tabs>
        <w:rPr>
          <w:rFonts w:asciiTheme="minorHAnsi" w:eastAsiaTheme="minorEastAsia" w:hAnsiTheme="minorHAnsi" w:cstheme="minorBidi"/>
          <w:noProof/>
          <w:sz w:val="22"/>
          <w:lang w:eastAsia="en-AU"/>
        </w:rPr>
      </w:pPr>
      <w:r w:rsidRPr="00AE583D">
        <w:rPr>
          <w:rFonts w:cs="Arial"/>
          <w:szCs w:val="20"/>
        </w:rPr>
        <w:fldChar w:fldCharType="begin"/>
      </w:r>
      <w:r w:rsidR="00CB3B81" w:rsidRPr="00AE583D">
        <w:rPr>
          <w:rFonts w:cs="Arial"/>
          <w:szCs w:val="20"/>
        </w:rPr>
        <w:instrText xml:space="preserve"> TOC \c "Figure" </w:instrText>
      </w:r>
      <w:r w:rsidRPr="00AE583D">
        <w:rPr>
          <w:rFonts w:cs="Arial"/>
          <w:szCs w:val="20"/>
        </w:rPr>
        <w:fldChar w:fldCharType="separate"/>
      </w:r>
      <w:r w:rsidR="009B3A6E" w:rsidRPr="008805A3">
        <w:rPr>
          <w:rFonts w:cs="Arial"/>
          <w:noProof/>
        </w:rPr>
        <w:t>Figure 1 Hierarchical data structure of Respectful Relationships project data</w:t>
      </w:r>
      <w:r w:rsidR="009B3A6E">
        <w:rPr>
          <w:noProof/>
        </w:rPr>
        <w:tab/>
      </w:r>
      <w:r w:rsidR="009B3A6E">
        <w:rPr>
          <w:noProof/>
        </w:rPr>
        <w:fldChar w:fldCharType="begin"/>
      </w:r>
      <w:r w:rsidR="009B3A6E">
        <w:rPr>
          <w:noProof/>
        </w:rPr>
        <w:instrText xml:space="preserve"> PAGEREF _Toc391562648 \h </w:instrText>
      </w:r>
      <w:r w:rsidR="009B3A6E">
        <w:rPr>
          <w:noProof/>
        </w:rPr>
      </w:r>
      <w:r w:rsidR="009B3A6E">
        <w:rPr>
          <w:noProof/>
        </w:rPr>
        <w:fldChar w:fldCharType="separate"/>
      </w:r>
      <w:r w:rsidR="009B3A6E">
        <w:rPr>
          <w:noProof/>
        </w:rPr>
        <w:t>25</w:t>
      </w:r>
      <w:r w:rsidR="009B3A6E">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8805A3">
        <w:rPr>
          <w:rFonts w:cs="Arial"/>
          <w:noProof/>
        </w:rPr>
        <w:t>Figure 2 Percentage of primary school students who found the program useful and enjoyable, by program organisation</w:t>
      </w:r>
      <w:r>
        <w:rPr>
          <w:noProof/>
        </w:rPr>
        <w:tab/>
      </w:r>
      <w:r>
        <w:rPr>
          <w:noProof/>
        </w:rPr>
        <w:fldChar w:fldCharType="begin"/>
      </w:r>
      <w:r>
        <w:rPr>
          <w:noProof/>
        </w:rPr>
        <w:instrText xml:space="preserve"> PAGEREF _Toc391562649 \h </w:instrText>
      </w:r>
      <w:r>
        <w:rPr>
          <w:noProof/>
        </w:rPr>
      </w:r>
      <w:r>
        <w:rPr>
          <w:noProof/>
        </w:rPr>
        <w:fldChar w:fldCharType="separate"/>
      </w:r>
      <w:r>
        <w:rPr>
          <w:noProof/>
        </w:rPr>
        <w:t>48</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8805A3">
        <w:rPr>
          <w:rFonts w:cs="Arial"/>
          <w:noProof/>
        </w:rPr>
        <w:t>Figure 3 Percentage of secondary and post-secondary school students who found the program useful and enjoyable, by project organisation</w:t>
      </w:r>
      <w:r>
        <w:rPr>
          <w:noProof/>
        </w:rPr>
        <w:tab/>
      </w:r>
      <w:r>
        <w:rPr>
          <w:noProof/>
        </w:rPr>
        <w:fldChar w:fldCharType="begin"/>
      </w:r>
      <w:r>
        <w:rPr>
          <w:noProof/>
        </w:rPr>
        <w:instrText xml:space="preserve"> PAGEREF _Toc391562650 \h </w:instrText>
      </w:r>
      <w:r>
        <w:rPr>
          <w:noProof/>
        </w:rPr>
      </w:r>
      <w:r>
        <w:rPr>
          <w:noProof/>
        </w:rPr>
        <w:fldChar w:fldCharType="separate"/>
      </w:r>
      <w:r>
        <w:rPr>
          <w:noProof/>
        </w:rPr>
        <w:t>49</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8805A3">
        <w:rPr>
          <w:rFonts w:cs="Arial"/>
          <w:noProof/>
        </w:rPr>
        <w:t>Figure 4 Percentages of secondary and post-secondary school students for whom the program increased awareness and skills, by project organisation</w:t>
      </w:r>
      <w:r>
        <w:rPr>
          <w:noProof/>
        </w:rPr>
        <w:tab/>
      </w:r>
      <w:r>
        <w:rPr>
          <w:noProof/>
        </w:rPr>
        <w:fldChar w:fldCharType="begin"/>
      </w:r>
      <w:r>
        <w:rPr>
          <w:noProof/>
        </w:rPr>
        <w:instrText xml:space="preserve"> PAGEREF _Toc391562651 \h </w:instrText>
      </w:r>
      <w:r>
        <w:rPr>
          <w:noProof/>
        </w:rPr>
      </w:r>
      <w:r>
        <w:rPr>
          <w:noProof/>
        </w:rPr>
        <w:fldChar w:fldCharType="separate"/>
      </w:r>
      <w:r>
        <w:rPr>
          <w:noProof/>
        </w:rPr>
        <w:t>50</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8805A3">
        <w:rPr>
          <w:rFonts w:cs="Arial"/>
          <w:noProof/>
        </w:rPr>
        <w:t>Figure 5 Responses to anger: mean differences in individual scores following participation in program and 95% CI, by project organisation (wave 1 and 2)</w:t>
      </w:r>
      <w:r>
        <w:rPr>
          <w:noProof/>
        </w:rPr>
        <w:tab/>
      </w:r>
      <w:r>
        <w:rPr>
          <w:noProof/>
        </w:rPr>
        <w:fldChar w:fldCharType="begin"/>
      </w:r>
      <w:r>
        <w:rPr>
          <w:noProof/>
        </w:rPr>
        <w:instrText xml:space="preserve"> PAGEREF _Toc391562652 \h </w:instrText>
      </w:r>
      <w:r>
        <w:rPr>
          <w:noProof/>
        </w:rPr>
      </w:r>
      <w:r>
        <w:rPr>
          <w:noProof/>
        </w:rPr>
        <w:fldChar w:fldCharType="separate"/>
      </w:r>
      <w:r>
        <w:rPr>
          <w:noProof/>
        </w:rPr>
        <w:t>52</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8805A3">
        <w:rPr>
          <w:rFonts w:cs="Arial"/>
          <w:noProof/>
        </w:rPr>
        <w:t>Figure 6 Conflict resolution skills: mean differences in individual scores following participation in program and 95% CI, by project organisation (wave 1 and 2)</w:t>
      </w:r>
      <w:r>
        <w:rPr>
          <w:noProof/>
        </w:rPr>
        <w:tab/>
      </w:r>
      <w:r>
        <w:rPr>
          <w:noProof/>
        </w:rPr>
        <w:fldChar w:fldCharType="begin"/>
      </w:r>
      <w:r>
        <w:rPr>
          <w:noProof/>
        </w:rPr>
        <w:instrText xml:space="preserve"> PAGEREF _Toc391562653 \h </w:instrText>
      </w:r>
      <w:r>
        <w:rPr>
          <w:noProof/>
        </w:rPr>
      </w:r>
      <w:r>
        <w:rPr>
          <w:noProof/>
        </w:rPr>
        <w:fldChar w:fldCharType="separate"/>
      </w:r>
      <w:r>
        <w:rPr>
          <w:noProof/>
        </w:rPr>
        <w:t>53</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8805A3">
        <w:rPr>
          <w:rFonts w:cs="Arial"/>
          <w:noProof/>
        </w:rPr>
        <w:t>Figure 7 Responses to anger: mean differences in individual scores following participation in program and 95% CI, by project organisation</w:t>
      </w:r>
      <w:r>
        <w:rPr>
          <w:noProof/>
        </w:rPr>
        <w:tab/>
      </w:r>
      <w:r>
        <w:rPr>
          <w:noProof/>
        </w:rPr>
        <w:fldChar w:fldCharType="begin"/>
      </w:r>
      <w:r>
        <w:rPr>
          <w:noProof/>
        </w:rPr>
        <w:instrText xml:space="preserve"> PAGEREF _Toc391562654 \h </w:instrText>
      </w:r>
      <w:r>
        <w:rPr>
          <w:noProof/>
        </w:rPr>
      </w:r>
      <w:r>
        <w:rPr>
          <w:noProof/>
        </w:rPr>
        <w:fldChar w:fldCharType="separate"/>
      </w:r>
      <w:r>
        <w:rPr>
          <w:noProof/>
        </w:rPr>
        <w:t>54</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8805A3">
        <w:rPr>
          <w:rFonts w:cs="Arial"/>
          <w:noProof/>
        </w:rPr>
        <w:t>Figure 8 Conflict resolution skills: mean differences in individual scores following participation in program and 95% CI, by project organisation</w:t>
      </w:r>
      <w:r>
        <w:rPr>
          <w:noProof/>
        </w:rPr>
        <w:tab/>
      </w:r>
      <w:r>
        <w:rPr>
          <w:noProof/>
        </w:rPr>
        <w:fldChar w:fldCharType="begin"/>
      </w:r>
      <w:r>
        <w:rPr>
          <w:noProof/>
        </w:rPr>
        <w:instrText xml:space="preserve"> PAGEREF _Toc391562655 \h </w:instrText>
      </w:r>
      <w:r>
        <w:rPr>
          <w:noProof/>
        </w:rPr>
      </w:r>
      <w:r>
        <w:rPr>
          <w:noProof/>
        </w:rPr>
        <w:fldChar w:fldCharType="separate"/>
      </w:r>
      <w:r>
        <w:rPr>
          <w:noProof/>
        </w:rPr>
        <w:t>55</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8805A3">
        <w:rPr>
          <w:rFonts w:cs="Arial"/>
          <w:noProof/>
        </w:rPr>
        <w:t>Figure 9 Acceptance of Dating Violence: mean differences in individual scores following participation in program and 95% CI, by project organisation</w:t>
      </w:r>
      <w:r>
        <w:rPr>
          <w:noProof/>
        </w:rPr>
        <w:tab/>
      </w:r>
      <w:r>
        <w:rPr>
          <w:noProof/>
        </w:rPr>
        <w:fldChar w:fldCharType="begin"/>
      </w:r>
      <w:r>
        <w:rPr>
          <w:noProof/>
        </w:rPr>
        <w:instrText xml:space="preserve"> PAGEREF _Toc391562656 \h </w:instrText>
      </w:r>
      <w:r>
        <w:rPr>
          <w:noProof/>
        </w:rPr>
      </w:r>
      <w:r>
        <w:rPr>
          <w:noProof/>
        </w:rPr>
        <w:fldChar w:fldCharType="separate"/>
      </w:r>
      <w:r>
        <w:rPr>
          <w:noProof/>
        </w:rPr>
        <w:t>56</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8805A3">
        <w:rPr>
          <w:rFonts w:cs="Arial"/>
          <w:noProof/>
        </w:rPr>
        <w:t>Figure 10 Attitudes towards male dating violence scales: mean differences in individual scores following participation in program and 95% CI, by project organisation</w:t>
      </w:r>
      <w:r>
        <w:rPr>
          <w:noProof/>
        </w:rPr>
        <w:tab/>
      </w:r>
      <w:r>
        <w:rPr>
          <w:noProof/>
        </w:rPr>
        <w:fldChar w:fldCharType="begin"/>
      </w:r>
      <w:r>
        <w:rPr>
          <w:noProof/>
        </w:rPr>
        <w:instrText xml:space="preserve"> PAGEREF _Toc391562657 \h </w:instrText>
      </w:r>
      <w:r>
        <w:rPr>
          <w:noProof/>
        </w:rPr>
      </w:r>
      <w:r>
        <w:rPr>
          <w:noProof/>
        </w:rPr>
        <w:fldChar w:fldCharType="separate"/>
      </w:r>
      <w:r>
        <w:rPr>
          <w:noProof/>
        </w:rPr>
        <w:t>57</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8805A3">
        <w:rPr>
          <w:rFonts w:cs="Arial"/>
          <w:noProof/>
        </w:rPr>
        <w:t>Figure 11 Attitudes towards female dating violence scales: mean differences in individual scores following participation in program and 95% CI, by project organisation</w:t>
      </w:r>
      <w:r>
        <w:rPr>
          <w:noProof/>
        </w:rPr>
        <w:tab/>
      </w:r>
      <w:r>
        <w:rPr>
          <w:noProof/>
        </w:rPr>
        <w:fldChar w:fldCharType="begin"/>
      </w:r>
      <w:r>
        <w:rPr>
          <w:noProof/>
        </w:rPr>
        <w:instrText xml:space="preserve"> PAGEREF _Toc391562658 \h </w:instrText>
      </w:r>
      <w:r>
        <w:rPr>
          <w:noProof/>
        </w:rPr>
      </w:r>
      <w:r>
        <w:rPr>
          <w:noProof/>
        </w:rPr>
        <w:fldChar w:fldCharType="separate"/>
      </w:r>
      <w:r>
        <w:rPr>
          <w:noProof/>
        </w:rPr>
        <w:t>58</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8805A3">
        <w:rPr>
          <w:rFonts w:cs="Arial"/>
          <w:noProof/>
        </w:rPr>
        <w:t>Figure 12 Attitudes towards women for adolescents: mean differences in individual scores following participation in program and 95% CI, by project organisation</w:t>
      </w:r>
      <w:r>
        <w:rPr>
          <w:noProof/>
        </w:rPr>
        <w:tab/>
      </w:r>
      <w:r>
        <w:rPr>
          <w:noProof/>
        </w:rPr>
        <w:fldChar w:fldCharType="begin"/>
      </w:r>
      <w:r>
        <w:rPr>
          <w:noProof/>
        </w:rPr>
        <w:instrText xml:space="preserve"> PAGEREF _Toc391562659 \h </w:instrText>
      </w:r>
      <w:r>
        <w:rPr>
          <w:noProof/>
        </w:rPr>
      </w:r>
      <w:r>
        <w:rPr>
          <w:noProof/>
        </w:rPr>
        <w:fldChar w:fldCharType="separate"/>
      </w:r>
      <w:r>
        <w:rPr>
          <w:noProof/>
        </w:rPr>
        <w:t>59</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8805A3">
        <w:rPr>
          <w:rFonts w:cs="Arial"/>
          <w:noProof/>
        </w:rPr>
        <w:t>Figure 13 Response to anger scale and conflict resolution skills scale: Caterpillar plots for Interrelate programs illustrating variation in random effects for schools and 95 % CI</w:t>
      </w:r>
      <w:r>
        <w:rPr>
          <w:noProof/>
        </w:rPr>
        <w:tab/>
      </w:r>
      <w:r>
        <w:rPr>
          <w:noProof/>
        </w:rPr>
        <w:fldChar w:fldCharType="begin"/>
      </w:r>
      <w:r>
        <w:rPr>
          <w:noProof/>
        </w:rPr>
        <w:instrText xml:space="preserve"> PAGEREF _Toc391562660 \h </w:instrText>
      </w:r>
      <w:r>
        <w:rPr>
          <w:noProof/>
        </w:rPr>
      </w:r>
      <w:r>
        <w:rPr>
          <w:noProof/>
        </w:rPr>
        <w:fldChar w:fldCharType="separate"/>
      </w:r>
      <w:r>
        <w:rPr>
          <w:noProof/>
        </w:rPr>
        <w:t>62</w:t>
      </w:r>
      <w:r>
        <w:rPr>
          <w:noProof/>
        </w:rPr>
        <w:fldChar w:fldCharType="end"/>
      </w:r>
    </w:p>
    <w:p w:rsidR="009B3A6E" w:rsidRDefault="009B3A6E">
      <w:pPr>
        <w:pStyle w:val="TableofFigures"/>
        <w:tabs>
          <w:tab w:val="right" w:leader="dot" w:pos="9017"/>
        </w:tabs>
        <w:rPr>
          <w:rFonts w:asciiTheme="minorHAnsi" w:eastAsiaTheme="minorEastAsia" w:hAnsiTheme="minorHAnsi" w:cstheme="minorBidi"/>
          <w:noProof/>
          <w:sz w:val="22"/>
          <w:lang w:eastAsia="en-AU"/>
        </w:rPr>
      </w:pPr>
      <w:r w:rsidRPr="008805A3">
        <w:rPr>
          <w:rFonts w:cs="Arial"/>
          <w:noProof/>
        </w:rPr>
        <w:t>Figure 14 Response to anger scale and conflict resolution skills scale: Caterpillar plot for Women’s Health West programs illustrating variation in random effects for schools and 95 % CI</w:t>
      </w:r>
      <w:r>
        <w:rPr>
          <w:noProof/>
        </w:rPr>
        <w:tab/>
      </w:r>
      <w:r>
        <w:rPr>
          <w:noProof/>
        </w:rPr>
        <w:fldChar w:fldCharType="begin"/>
      </w:r>
      <w:r>
        <w:rPr>
          <w:noProof/>
        </w:rPr>
        <w:instrText xml:space="preserve"> PAGEREF _Toc391562661 \h </w:instrText>
      </w:r>
      <w:r>
        <w:rPr>
          <w:noProof/>
        </w:rPr>
      </w:r>
      <w:r>
        <w:rPr>
          <w:noProof/>
        </w:rPr>
        <w:fldChar w:fldCharType="separate"/>
      </w:r>
      <w:r>
        <w:rPr>
          <w:noProof/>
        </w:rPr>
        <w:t>62</w:t>
      </w:r>
      <w:r>
        <w:rPr>
          <w:noProof/>
        </w:rPr>
        <w:fldChar w:fldCharType="end"/>
      </w:r>
    </w:p>
    <w:p w:rsidR="0087694D" w:rsidRDefault="008C74CF" w:rsidP="00756DAC">
      <w:pPr>
        <w:pStyle w:val="Heading1"/>
        <w:numPr>
          <w:ilvl w:val="0"/>
          <w:numId w:val="0"/>
        </w:numPr>
        <w:rPr>
          <w:rFonts w:cs="Arial"/>
        </w:rPr>
      </w:pPr>
      <w:r w:rsidRPr="00AE583D">
        <w:rPr>
          <w:rFonts w:cs="Arial"/>
          <w:b w:val="0"/>
          <w:sz w:val="20"/>
          <w:szCs w:val="20"/>
        </w:rPr>
        <w:lastRenderedPageBreak/>
        <w:fldChar w:fldCharType="end"/>
      </w:r>
      <w:bookmarkStart w:id="17" w:name="_Toc391563124"/>
      <w:r w:rsidR="00412381" w:rsidRPr="00AE583D">
        <w:rPr>
          <w:rFonts w:cs="Arial"/>
        </w:rPr>
        <w:t>Executive Summary</w:t>
      </w:r>
      <w:bookmarkEnd w:id="17"/>
    </w:p>
    <w:p w:rsidR="007F57B2" w:rsidRDefault="007F57B2" w:rsidP="007F57B2">
      <w:pPr>
        <w:pStyle w:val="BodyText"/>
      </w:pPr>
      <w:r>
        <w:t xml:space="preserve">This report presents findings from the final evaluation of projects funded in Round 3 of the Respectful Relationships initiative. The approach to </w:t>
      </w:r>
      <w:r w:rsidR="00EC635D">
        <w:t xml:space="preserve">evaluating </w:t>
      </w:r>
      <w:r>
        <w:t xml:space="preserve">Round 3 projects included both an evaluation of project design and content </w:t>
      </w:r>
      <w:r w:rsidR="009173C8">
        <w:t xml:space="preserve">against the </w:t>
      </w:r>
      <w:r w:rsidR="009173C8" w:rsidRPr="00AE583D">
        <w:rPr>
          <w:rFonts w:cs="Arial"/>
        </w:rPr>
        <w:t xml:space="preserve">National Association of Services Against Sexual Violence </w:t>
      </w:r>
      <w:r w:rsidR="009173C8">
        <w:rPr>
          <w:rFonts w:cs="Arial"/>
        </w:rPr>
        <w:t>(</w:t>
      </w:r>
      <w:r w:rsidR="009173C8">
        <w:t xml:space="preserve">NASASV) standards </w:t>
      </w:r>
      <w:r>
        <w:t xml:space="preserve">(Process Evaluation), and an evaluation of participant outcomes in achieving positive changes in awareness and attitudes towards respectful relationships in the targeted population (Outcomes Evaluation). </w:t>
      </w:r>
    </w:p>
    <w:p w:rsidR="007F57B2" w:rsidRDefault="007F57B2" w:rsidP="007F57B2">
      <w:pPr>
        <w:pStyle w:val="BodyText"/>
      </w:pPr>
      <w:r>
        <w:t>The 11 projects targeted diverse participant groups including mainstream primary and secondary school students, students in flexible learning options environments, Indigenous young people, young people from culturally and linguistically diverse (CALD) backgrounds in school settings, and young people in community or other institutional settings such as detention. Participants ranged in age from 8 to 24 years.</w:t>
      </w:r>
      <w:r w:rsidR="005D45FD">
        <w:t xml:space="preserve"> Each project delivered respectful relationships education programs in multiple venues.</w:t>
      </w:r>
    </w:p>
    <w:p w:rsidR="00C12FD4" w:rsidRDefault="00C12FD4" w:rsidP="00C12FD4">
      <w:pPr>
        <w:pStyle w:val="BodyText"/>
      </w:pPr>
      <w:r>
        <w:t>Overall, the process evaluation found that projects demonstrated appropriate approaches to:</w:t>
      </w:r>
    </w:p>
    <w:p w:rsidR="00C12FD4" w:rsidRDefault="00C12FD4" w:rsidP="00C12FD4">
      <w:pPr>
        <w:pStyle w:val="BodyText"/>
        <w:numPr>
          <w:ilvl w:val="0"/>
          <w:numId w:val="49"/>
        </w:numPr>
        <w:ind w:left="426" w:hanging="426"/>
      </w:pPr>
      <w:r>
        <w:t>Community and school consultation,</w:t>
      </w:r>
    </w:p>
    <w:p w:rsidR="00C12FD4" w:rsidRDefault="00C12FD4" w:rsidP="00C12FD4">
      <w:pPr>
        <w:pStyle w:val="BodyText"/>
        <w:numPr>
          <w:ilvl w:val="0"/>
          <w:numId w:val="49"/>
        </w:numPr>
        <w:ind w:left="426" w:hanging="426"/>
      </w:pPr>
      <w:r>
        <w:t>Cultural inclusion and relevance for culturally specific projects,</w:t>
      </w:r>
    </w:p>
    <w:p w:rsidR="00C12FD4" w:rsidRDefault="00C12FD4" w:rsidP="00C12FD4">
      <w:pPr>
        <w:pStyle w:val="BodyText"/>
        <w:numPr>
          <w:ilvl w:val="0"/>
          <w:numId w:val="49"/>
        </w:numPr>
        <w:ind w:left="426" w:hanging="426"/>
      </w:pPr>
      <w:r>
        <w:t>Overall training and support for project facilitators.</w:t>
      </w:r>
    </w:p>
    <w:p w:rsidR="00C93283" w:rsidRDefault="007F57B2" w:rsidP="00C12FD4">
      <w:pPr>
        <w:pStyle w:val="BodyText"/>
      </w:pPr>
      <w:r>
        <w:t xml:space="preserve">A major component of the process evaluation was a comparison of the performance of each project with the standards outlined by the National Association of Services Against Sexual Violence (NASASV). </w:t>
      </w:r>
      <w:r w:rsidR="00C12FD4">
        <w:t xml:space="preserve">The evaluation found that overall, </w:t>
      </w:r>
      <w:r>
        <w:t>projects demonstrated compliance with the six NASASV standards.</w:t>
      </w:r>
      <w:r w:rsidR="00134022">
        <w:t xml:space="preserve"> </w:t>
      </w:r>
    </w:p>
    <w:p w:rsidR="007F57B2" w:rsidRDefault="00134022" w:rsidP="00C12FD4">
      <w:pPr>
        <w:pStyle w:val="BodyText"/>
      </w:pPr>
      <w:r>
        <w:t>The main s</w:t>
      </w:r>
      <w:r w:rsidR="00C12FD4">
        <w:t xml:space="preserve">pecific findings </w:t>
      </w:r>
      <w:r w:rsidR="00C93283">
        <w:t xml:space="preserve">of the process and outcome evaluations </w:t>
      </w:r>
      <w:r>
        <w:t>were:</w:t>
      </w:r>
    </w:p>
    <w:p w:rsidR="007F57B2" w:rsidRDefault="007F57B2" w:rsidP="00C12FD4">
      <w:pPr>
        <w:pStyle w:val="BodyText"/>
        <w:numPr>
          <w:ilvl w:val="0"/>
          <w:numId w:val="47"/>
        </w:numPr>
        <w:ind w:left="426" w:hanging="426"/>
      </w:pPr>
      <w:r>
        <w:t xml:space="preserve">Most projects clearly articulated a feminist approach to understanding the gendered nature of violence perpetration. Others were reluctant to use and articulate feminist theory in their project design due to a perceived negative impact of feminist ideals. </w:t>
      </w:r>
    </w:p>
    <w:p w:rsidR="007F57B2" w:rsidRDefault="007F57B2" w:rsidP="00C12FD4">
      <w:pPr>
        <w:pStyle w:val="BodyText"/>
        <w:numPr>
          <w:ilvl w:val="0"/>
          <w:numId w:val="47"/>
        </w:numPr>
        <w:ind w:left="426" w:hanging="426"/>
      </w:pPr>
      <w:r>
        <w:t>Theories of change were used to develop</w:t>
      </w:r>
      <w:r w:rsidR="006D0188">
        <w:t xml:space="preserve"> program</w:t>
      </w:r>
      <w:r>
        <w:t xml:space="preserve"> content but the relevance of these theories</w:t>
      </w:r>
      <w:r w:rsidR="006D0188">
        <w:t xml:space="preserve"> to the efficacy of the project</w:t>
      </w:r>
      <w:r>
        <w:t xml:space="preserve"> was not demonstrated for individual projects. </w:t>
      </w:r>
    </w:p>
    <w:p w:rsidR="007F57B2" w:rsidRDefault="007F57B2" w:rsidP="00C12FD4">
      <w:pPr>
        <w:pStyle w:val="BodyText"/>
        <w:numPr>
          <w:ilvl w:val="0"/>
          <w:numId w:val="47"/>
        </w:numPr>
        <w:ind w:left="426" w:hanging="426"/>
      </w:pPr>
      <w:r>
        <w:t>All projects used considerable time and resources to ensure that the content and delivery of their projects were inclusive, relevant and culturally sensitive to the diverse range of students that they work with.</w:t>
      </w:r>
    </w:p>
    <w:p w:rsidR="007F57B2" w:rsidRDefault="007F57B2" w:rsidP="00C12FD4">
      <w:pPr>
        <w:pStyle w:val="BodyText"/>
        <w:numPr>
          <w:ilvl w:val="0"/>
          <w:numId w:val="47"/>
        </w:numPr>
        <w:ind w:left="426" w:hanging="426"/>
      </w:pPr>
      <w:r>
        <w:t xml:space="preserve">Projects generally demonstrated comprehensive </w:t>
      </w:r>
      <w:r w:rsidR="00FD3826">
        <w:t>program</w:t>
      </w:r>
      <w:r>
        <w:t xml:space="preserve"> development and delivery with extensive community consultation and stakeholder engagement </w:t>
      </w:r>
      <w:r w:rsidR="00515B92">
        <w:t>particularly when</w:t>
      </w:r>
      <w:r>
        <w:t xml:space="preserve"> working with Indigenous students and communities.</w:t>
      </w:r>
    </w:p>
    <w:p w:rsidR="007F33AC" w:rsidRDefault="00210EF0" w:rsidP="00C12FD4">
      <w:pPr>
        <w:pStyle w:val="BodyText"/>
        <w:numPr>
          <w:ilvl w:val="0"/>
          <w:numId w:val="47"/>
        </w:numPr>
        <w:ind w:left="426" w:hanging="426"/>
      </w:pPr>
      <w:r>
        <w:t>One-off</w:t>
      </w:r>
      <w:r w:rsidR="007F33AC">
        <w:t xml:space="preserve"> projects </w:t>
      </w:r>
      <w:r>
        <w:t>that were</w:t>
      </w:r>
      <w:r w:rsidR="007F33AC">
        <w:t xml:space="preserve"> designed for a target population with specific needs and challenges</w:t>
      </w:r>
      <w:r>
        <w:t xml:space="preserve"> were successful in facilitating initial engagement with populations and organisations that had not previously </w:t>
      </w:r>
      <w:r w:rsidR="006D0188">
        <w:t>been engaged with respectful r</w:t>
      </w:r>
      <w:r>
        <w:t>elationship</w:t>
      </w:r>
      <w:r w:rsidR="006D0188">
        <w:t>s</w:t>
      </w:r>
      <w:r>
        <w:t xml:space="preserve"> education</w:t>
      </w:r>
      <w:r w:rsidR="007F33AC">
        <w:t>.</w:t>
      </w:r>
    </w:p>
    <w:p w:rsidR="0029431F" w:rsidRDefault="0029431F" w:rsidP="00C12FD4">
      <w:pPr>
        <w:pStyle w:val="BodyText"/>
        <w:numPr>
          <w:ilvl w:val="0"/>
          <w:numId w:val="47"/>
        </w:numPr>
        <w:ind w:left="426" w:hanging="426"/>
      </w:pPr>
      <w:r>
        <w:lastRenderedPageBreak/>
        <w:t xml:space="preserve">Successful projects delivered across multiple settings relied on a supportive school environment, the engagement of teachers to model respectful relationships behaviour and to assist with behaviour management in classes, sufficient time to deliver the sessions, and an appropriate venue. </w:t>
      </w:r>
    </w:p>
    <w:p w:rsidR="001E00BE" w:rsidRDefault="001E00BE" w:rsidP="00C12FD4">
      <w:pPr>
        <w:pStyle w:val="BodyText"/>
        <w:numPr>
          <w:ilvl w:val="0"/>
          <w:numId w:val="47"/>
        </w:numPr>
        <w:ind w:left="426" w:hanging="426"/>
      </w:pPr>
      <w:r>
        <w:t>There is a need to establish clear guidelines around the commitment required from schools and teachers to ensure the best possible outcomes for students and the school.</w:t>
      </w:r>
    </w:p>
    <w:p w:rsidR="001E00BE" w:rsidRDefault="001E00BE" w:rsidP="00DC785E">
      <w:pPr>
        <w:pStyle w:val="BodyText"/>
        <w:numPr>
          <w:ilvl w:val="0"/>
          <w:numId w:val="47"/>
        </w:numPr>
        <w:ind w:left="426" w:hanging="426"/>
      </w:pPr>
      <w:r>
        <w:t xml:space="preserve">The balance between maintaining a coherent and consistent program curriculum and the </w:t>
      </w:r>
      <w:r w:rsidR="006A62DF">
        <w:t>requirement</w:t>
      </w:r>
      <w:r>
        <w:t xml:space="preserve"> to flexibly respond to the needs and levels of students was an ongoing challenge. </w:t>
      </w:r>
    </w:p>
    <w:p w:rsidR="001E00BE" w:rsidRDefault="001E00BE" w:rsidP="00DC785E">
      <w:pPr>
        <w:pStyle w:val="BodyText"/>
        <w:numPr>
          <w:ilvl w:val="0"/>
          <w:numId w:val="47"/>
        </w:numPr>
        <w:ind w:left="426" w:hanging="426"/>
      </w:pPr>
      <w:r>
        <w:t>Few projects evaluated changes in attitudes or behaviour</w:t>
      </w:r>
      <w:r w:rsidR="006A62DF">
        <w:t xml:space="preserve"> following program delivery</w:t>
      </w:r>
      <w:r>
        <w:t>. Projects that did attempt these evaluations reported methodological challenges in obtaining student and parent consent and having low response rates especially in disadvantaged settings with multiple challenges to school participation.</w:t>
      </w:r>
    </w:p>
    <w:p w:rsidR="00AA6891" w:rsidRDefault="00AA6891" w:rsidP="00DC785E">
      <w:pPr>
        <w:pStyle w:val="BodyText"/>
        <w:numPr>
          <w:ilvl w:val="0"/>
          <w:numId w:val="47"/>
        </w:numPr>
        <w:ind w:left="426" w:hanging="426"/>
      </w:pPr>
      <w:r>
        <w:t>Most projects demonstrated a commitment to supporting thorough training and professional development of educators and project facilitators.</w:t>
      </w:r>
    </w:p>
    <w:p w:rsidR="00DF42A0" w:rsidRDefault="00DF42A0" w:rsidP="00DC785E">
      <w:pPr>
        <w:pStyle w:val="BodyText"/>
        <w:numPr>
          <w:ilvl w:val="0"/>
          <w:numId w:val="47"/>
        </w:numPr>
        <w:ind w:left="426" w:hanging="426"/>
      </w:pPr>
      <w:r>
        <w:t>Young people were interested and receptive to participating in programs addressing respectful relationships education.</w:t>
      </w:r>
    </w:p>
    <w:p w:rsidR="00DF42A0" w:rsidRDefault="0087056F" w:rsidP="00DC785E">
      <w:pPr>
        <w:pStyle w:val="BodyText"/>
        <w:numPr>
          <w:ilvl w:val="0"/>
          <w:numId w:val="47"/>
        </w:numPr>
        <w:ind w:left="426" w:hanging="426"/>
      </w:pPr>
      <w:r>
        <w:t xml:space="preserve">Focus groups highlighted that young people </w:t>
      </w:r>
      <w:r w:rsidR="008B2E8D">
        <w:t xml:space="preserve">(males and females) </w:t>
      </w:r>
      <w:r>
        <w:t xml:space="preserve">had made positive changes in their lives as a result of participating in the respectful relationships programs. The programs provided </w:t>
      </w:r>
      <w:r w:rsidR="008B2E8D">
        <w:t xml:space="preserve">young people </w:t>
      </w:r>
      <w:r>
        <w:t>with a language to describe and analyse their current relationships.</w:t>
      </w:r>
    </w:p>
    <w:p w:rsidR="00B76331" w:rsidRDefault="004F6AA6" w:rsidP="00DC785E">
      <w:pPr>
        <w:pStyle w:val="BodyText"/>
        <w:numPr>
          <w:ilvl w:val="0"/>
          <w:numId w:val="47"/>
        </w:numPr>
        <w:ind w:left="426" w:hanging="426"/>
      </w:pPr>
      <w:r>
        <w:t>In a survey of participants, young people rated satisfaction with the programs and perceived outcomes for themselves, as highly positive.</w:t>
      </w:r>
    </w:p>
    <w:p w:rsidR="00A85BF0" w:rsidRDefault="00A85BF0" w:rsidP="00DC785E">
      <w:pPr>
        <w:pStyle w:val="BodyText"/>
        <w:numPr>
          <w:ilvl w:val="0"/>
          <w:numId w:val="47"/>
        </w:numPr>
        <w:ind w:left="426" w:hanging="426"/>
      </w:pPr>
      <w:r>
        <w:t>After considerable effort to gain parental consent, participation of young people in a survey following a respectful relationships education program was poor for most projects.</w:t>
      </w:r>
    </w:p>
    <w:p w:rsidR="00A85BF0" w:rsidRDefault="00B35C84" w:rsidP="00DC785E">
      <w:pPr>
        <w:pStyle w:val="BodyText"/>
        <w:numPr>
          <w:ilvl w:val="0"/>
          <w:numId w:val="47"/>
        </w:numPr>
        <w:ind w:left="426" w:hanging="426"/>
      </w:pPr>
      <w:r>
        <w:t>For secondary school students, m</w:t>
      </w:r>
      <w:r w:rsidR="00B76331">
        <w:t>easures recording individual response to anger, conflict resolution skills</w:t>
      </w:r>
      <w:r>
        <w:t>, acceptance of dating violence and</w:t>
      </w:r>
      <w:r w:rsidR="00B76331">
        <w:t xml:space="preserve"> attitudes toward women did not improve significantly</w:t>
      </w:r>
      <w:r w:rsidR="00A85BF0">
        <w:t xml:space="preserve">, </w:t>
      </w:r>
      <w:r w:rsidR="00B76331">
        <w:t>following participation in a respectful relationships program</w:t>
      </w:r>
      <w:r w:rsidR="00A85BF0">
        <w:t xml:space="preserve">. </w:t>
      </w:r>
    </w:p>
    <w:p w:rsidR="00A85BF0" w:rsidRDefault="00B35C84" w:rsidP="00DC785E">
      <w:pPr>
        <w:pStyle w:val="BodyText"/>
        <w:numPr>
          <w:ilvl w:val="0"/>
          <w:numId w:val="47"/>
        </w:numPr>
        <w:ind w:left="426" w:hanging="426"/>
      </w:pPr>
      <w:r>
        <w:t>Statistically significant changes following program participation by secondary school students were only observed for measures of psychological dating violence</w:t>
      </w:r>
      <w:r w:rsidR="00B82D15">
        <w:t xml:space="preserve"> for some projects</w:t>
      </w:r>
      <w:r>
        <w:t>.</w:t>
      </w:r>
    </w:p>
    <w:p w:rsidR="00B35C84" w:rsidRDefault="00B35C84" w:rsidP="00DC785E">
      <w:pPr>
        <w:pStyle w:val="BodyText"/>
        <w:numPr>
          <w:ilvl w:val="0"/>
          <w:numId w:val="47"/>
        </w:numPr>
        <w:ind w:left="426" w:hanging="426"/>
      </w:pPr>
      <w:r>
        <w:t>For primary school students, significant positive changes in response to anger and conflict resolution following participation in a program were found for some projects.</w:t>
      </w:r>
    </w:p>
    <w:p w:rsidR="00901F71" w:rsidRDefault="005C41A9" w:rsidP="00DC785E">
      <w:pPr>
        <w:pStyle w:val="BodyText"/>
        <w:numPr>
          <w:ilvl w:val="0"/>
          <w:numId w:val="47"/>
        </w:numPr>
        <w:ind w:left="426" w:hanging="426"/>
      </w:pPr>
      <w:r>
        <w:t>Measures of r</w:t>
      </w:r>
      <w:r w:rsidR="00CD7D81">
        <w:t>esponse</w:t>
      </w:r>
      <w:r>
        <w:t xml:space="preserve"> to anger and conflict resolution skills varied significantly between primary schools, indicating that </w:t>
      </w:r>
      <w:r w:rsidR="00483607">
        <w:t xml:space="preserve">differences in </w:t>
      </w:r>
      <w:r>
        <w:t xml:space="preserve">school </w:t>
      </w:r>
      <w:r w:rsidR="001D73F4">
        <w:t>characteristics are</w:t>
      </w:r>
      <w:r>
        <w:t xml:space="preserve"> associated with </w:t>
      </w:r>
      <w:r w:rsidR="00CD7D81">
        <w:t xml:space="preserve">students’ understanding of these relationship </w:t>
      </w:r>
      <w:r w:rsidR="00416519">
        <w:t xml:space="preserve">attitudes and </w:t>
      </w:r>
      <w:r w:rsidR="00064B69">
        <w:t xml:space="preserve">with </w:t>
      </w:r>
      <w:r w:rsidR="00416519">
        <w:t xml:space="preserve">the </w:t>
      </w:r>
      <w:r w:rsidR="00CD7D81">
        <w:t xml:space="preserve">potential improvement in </w:t>
      </w:r>
      <w:r w:rsidR="00416519">
        <w:t>these</w:t>
      </w:r>
      <w:r w:rsidR="00CD7D81">
        <w:t xml:space="preserve"> measures as a </w:t>
      </w:r>
      <w:r w:rsidR="00064B69">
        <w:t>consequence</w:t>
      </w:r>
      <w:r w:rsidR="00CD7D81">
        <w:t xml:space="preserve"> of </w:t>
      </w:r>
      <w:r w:rsidR="00064B69">
        <w:t>participating in a</w:t>
      </w:r>
      <w:r w:rsidR="00CD7D81">
        <w:t xml:space="preserve"> respectful relationships program.</w:t>
      </w:r>
    </w:p>
    <w:p w:rsidR="00CD7D81" w:rsidRDefault="00CD7D81" w:rsidP="00A85BF0">
      <w:pPr>
        <w:pStyle w:val="BodyText"/>
      </w:pPr>
    </w:p>
    <w:p w:rsidR="007F57B2" w:rsidRDefault="007F57B2" w:rsidP="00A85BF0">
      <w:pPr>
        <w:pStyle w:val="BodyText"/>
      </w:pPr>
      <w:r>
        <w:lastRenderedPageBreak/>
        <w:t>Recommendations from these findings:</w:t>
      </w:r>
    </w:p>
    <w:p w:rsidR="007F57B2" w:rsidRDefault="007F57B2" w:rsidP="00DC785E">
      <w:pPr>
        <w:pStyle w:val="BodyText"/>
        <w:numPr>
          <w:ilvl w:val="0"/>
          <w:numId w:val="47"/>
        </w:numPr>
        <w:ind w:left="426" w:hanging="426"/>
      </w:pPr>
      <w:r>
        <w:t>The relevance of feminist theory to current social problems needs to be highlighted for those working in this area of respectful relationships education.</w:t>
      </w:r>
    </w:p>
    <w:p w:rsidR="007F57B2" w:rsidRDefault="006A62DF" w:rsidP="00DC785E">
      <w:pPr>
        <w:pStyle w:val="BodyText"/>
        <w:numPr>
          <w:ilvl w:val="0"/>
          <w:numId w:val="47"/>
        </w:numPr>
        <w:ind w:left="426" w:hanging="426"/>
      </w:pPr>
      <w:r>
        <w:t>A</w:t>
      </w:r>
      <w:r w:rsidR="007F57B2">
        <w:t xml:space="preserve">ppropriate theories of change </w:t>
      </w:r>
      <w:r>
        <w:t>should be identified with demonstrations on</w:t>
      </w:r>
      <w:r w:rsidR="007F57B2">
        <w:t xml:space="preserve"> how these models can be used i</w:t>
      </w:r>
      <w:r>
        <w:t>n the design and evaluation of r</w:t>
      </w:r>
      <w:r w:rsidR="007F57B2">
        <w:t xml:space="preserve">espectful </w:t>
      </w:r>
      <w:r>
        <w:t>relationships education programs</w:t>
      </w:r>
      <w:r w:rsidR="009C1A7E">
        <w:t>; including articulation of determinants of violent relationship behaviours and how the intervention program targets these to affect participant change.</w:t>
      </w:r>
    </w:p>
    <w:p w:rsidR="007F57B2" w:rsidRDefault="00EC635D" w:rsidP="00DC785E">
      <w:pPr>
        <w:pStyle w:val="BodyText"/>
        <w:numPr>
          <w:ilvl w:val="0"/>
          <w:numId w:val="47"/>
        </w:numPr>
        <w:ind w:left="426" w:hanging="426"/>
      </w:pPr>
      <w:r>
        <w:t>A</w:t>
      </w:r>
      <w:r w:rsidR="007F57B2">
        <w:t xml:space="preserve"> multifaceted approach to delivering programs </w:t>
      </w:r>
      <w:r>
        <w:t>is required. This approach should address</w:t>
      </w:r>
      <w:r w:rsidR="007F57B2">
        <w:t xml:space="preserve"> inte</w:t>
      </w:r>
      <w:r>
        <w:t>rpersonal violence and promote</w:t>
      </w:r>
      <w:r w:rsidR="007F57B2">
        <w:t xml:space="preserve"> the development of respectful relationships</w:t>
      </w:r>
      <w:r>
        <w:t xml:space="preserve"> for a diverse target audience</w:t>
      </w:r>
      <w:r w:rsidR="007F57B2">
        <w:t>.</w:t>
      </w:r>
    </w:p>
    <w:p w:rsidR="009173C8" w:rsidRDefault="001D73F4" w:rsidP="00DC785E">
      <w:pPr>
        <w:pStyle w:val="BodyText"/>
        <w:numPr>
          <w:ilvl w:val="0"/>
          <w:numId w:val="47"/>
        </w:numPr>
        <w:ind w:left="426" w:hanging="426"/>
      </w:pPr>
      <w:r>
        <w:t>T</w:t>
      </w:r>
      <w:r w:rsidR="00DC785E">
        <w:t>he skills</w:t>
      </w:r>
      <w:r w:rsidR="009173C8">
        <w:t xml:space="preserve"> and knowledge</w:t>
      </w:r>
      <w:r w:rsidR="00DC785E">
        <w:t xml:space="preserve"> required for delivering effective </w:t>
      </w:r>
      <w:r w:rsidR="009173C8">
        <w:t>Respectful Relationships programs in schools</w:t>
      </w:r>
      <w:r>
        <w:t xml:space="preserve"> should be documented</w:t>
      </w:r>
      <w:r w:rsidR="009173C8">
        <w:t xml:space="preserve"> for educators or agencies.</w:t>
      </w:r>
    </w:p>
    <w:p w:rsidR="00DC785E" w:rsidRDefault="001D73F4" w:rsidP="00DC785E">
      <w:pPr>
        <w:pStyle w:val="BodyText"/>
        <w:numPr>
          <w:ilvl w:val="0"/>
          <w:numId w:val="47"/>
        </w:numPr>
        <w:ind w:left="426" w:hanging="426"/>
      </w:pPr>
      <w:r>
        <w:t>S</w:t>
      </w:r>
      <w:r w:rsidR="009173C8">
        <w:t>upport</w:t>
      </w:r>
      <w:r w:rsidR="00F45F8F">
        <w:t xml:space="preserve"> </w:t>
      </w:r>
      <w:r>
        <w:t xml:space="preserve">should be provided to </w:t>
      </w:r>
      <w:r w:rsidR="00F45F8F">
        <w:t>schools and/or agencies in providing specific training in Respectful Relationships programs in order to establish and maintain a</w:t>
      </w:r>
      <w:r w:rsidR="00DC785E">
        <w:t xml:space="preserve"> workforce of </w:t>
      </w:r>
      <w:r w:rsidR="009173C8">
        <w:t>qualified and experienced program facilitators</w:t>
      </w:r>
      <w:r w:rsidR="00DC785E">
        <w:t>.</w:t>
      </w:r>
    </w:p>
    <w:p w:rsidR="007F57B2" w:rsidRDefault="001D73F4" w:rsidP="00DC785E">
      <w:pPr>
        <w:pStyle w:val="BodyText"/>
        <w:numPr>
          <w:ilvl w:val="0"/>
          <w:numId w:val="47"/>
        </w:numPr>
        <w:ind w:left="426" w:hanging="426"/>
      </w:pPr>
      <w:r>
        <w:t>S</w:t>
      </w:r>
      <w:r w:rsidR="006A62DF">
        <w:t xml:space="preserve">kills </w:t>
      </w:r>
      <w:r w:rsidR="007F57B2">
        <w:t>training</w:t>
      </w:r>
      <w:r>
        <w:t xml:space="preserve"> should be established</w:t>
      </w:r>
      <w:r w:rsidR="007F57B2">
        <w:t xml:space="preserve"> for facilitators </w:t>
      </w:r>
      <w:r w:rsidR="006A62DF">
        <w:t>so they are</w:t>
      </w:r>
      <w:r w:rsidR="007F57B2">
        <w:t xml:space="preserve"> equipped to deal with disclosure, emotional issues, behavioural problems in the classroom, and other multiple complex problems presented by participants.</w:t>
      </w:r>
    </w:p>
    <w:p w:rsidR="007F57B2" w:rsidRDefault="009C1A7E" w:rsidP="00DC785E">
      <w:pPr>
        <w:pStyle w:val="BodyText"/>
        <w:numPr>
          <w:ilvl w:val="0"/>
          <w:numId w:val="47"/>
        </w:numPr>
        <w:ind w:left="426" w:hanging="426"/>
      </w:pPr>
      <w:r>
        <w:t>Urgent research</w:t>
      </w:r>
      <w:r w:rsidR="007F57B2">
        <w:t xml:space="preserve"> </w:t>
      </w:r>
      <w:r w:rsidR="001D73F4">
        <w:t xml:space="preserve">is needed </w:t>
      </w:r>
      <w:r w:rsidR="007F57B2">
        <w:t xml:space="preserve">to develop </w:t>
      </w:r>
      <w:r w:rsidR="00DC785E">
        <w:t>age-</w:t>
      </w:r>
      <w:r w:rsidR="007F57B2">
        <w:t xml:space="preserve">appropriate </w:t>
      </w:r>
      <w:r w:rsidR="00DC785E">
        <w:t xml:space="preserve">standardised </w:t>
      </w:r>
      <w:r w:rsidR="007F57B2">
        <w:t>instruments a</w:t>
      </w:r>
      <w:r>
        <w:t xml:space="preserve">nd methodologies to assess </w:t>
      </w:r>
      <w:r w:rsidR="007F57B2">
        <w:t xml:space="preserve">attitudinal and behavioural change </w:t>
      </w:r>
      <w:r>
        <w:t>to</w:t>
      </w:r>
      <w:r w:rsidR="007F57B2">
        <w:t xml:space="preserve"> respectful relationships</w:t>
      </w:r>
      <w:r>
        <w:t xml:space="preserve"> </w:t>
      </w:r>
      <w:r w:rsidR="00DC785E">
        <w:t xml:space="preserve">education, </w:t>
      </w:r>
      <w:r>
        <w:t>by children and young adults</w:t>
      </w:r>
      <w:r w:rsidR="00867A98">
        <w:t>, following program</w:t>
      </w:r>
      <w:r w:rsidR="00DC785E">
        <w:t xml:space="preserve"> participation</w:t>
      </w:r>
      <w:r w:rsidR="007F57B2">
        <w:t xml:space="preserve">. </w:t>
      </w:r>
    </w:p>
    <w:p w:rsidR="00FA6558" w:rsidRDefault="00FA6558" w:rsidP="00DC785E">
      <w:pPr>
        <w:pStyle w:val="BodyText"/>
        <w:numPr>
          <w:ilvl w:val="0"/>
          <w:numId w:val="47"/>
        </w:numPr>
        <w:ind w:left="426" w:hanging="426"/>
      </w:pPr>
      <w:r>
        <w:t>Uniform program evaluation strategies should be developed and put in place before commencement of a program of respectful relationships education.</w:t>
      </w:r>
      <w:r w:rsidR="00CD7D81">
        <w:t xml:space="preserve"> This includes the development of forms and processes for obtaining parental consent for student’s participation in surveys</w:t>
      </w:r>
      <w:r w:rsidR="00867A98">
        <w:t xml:space="preserve">, </w:t>
      </w:r>
      <w:r w:rsidR="00295ECC">
        <w:t xml:space="preserve">assessment of baseline student awareness of respectful relationships before commencement of a program, </w:t>
      </w:r>
      <w:r w:rsidR="00867A98">
        <w:t>and a commitment by educators to collect this information.</w:t>
      </w:r>
    </w:p>
    <w:p w:rsidR="00AA6891" w:rsidRDefault="00416519" w:rsidP="00DC785E">
      <w:pPr>
        <w:pStyle w:val="BodyText"/>
        <w:numPr>
          <w:ilvl w:val="0"/>
          <w:numId w:val="47"/>
        </w:numPr>
        <w:ind w:left="426" w:hanging="426"/>
      </w:pPr>
      <w:r>
        <w:t xml:space="preserve">Respectful </w:t>
      </w:r>
      <w:r w:rsidR="009173C8">
        <w:t>R</w:t>
      </w:r>
      <w:r>
        <w:t xml:space="preserve">elationships education programs will have varied impact on student awareness and outcomes depending on the characteristics of the school community and the willingness of the school and teachers to provide a supportive environment. Respectful </w:t>
      </w:r>
      <w:r w:rsidR="009173C8">
        <w:t>R</w:t>
      </w:r>
      <w:r>
        <w:t xml:space="preserve">elationships programs should therefore consider the community environment </w:t>
      </w:r>
      <w:r w:rsidR="003C3342">
        <w:t xml:space="preserve">in which it is situated, including the baseline respectful relationships </w:t>
      </w:r>
      <w:r w:rsidR="00295ECC">
        <w:t>awareness level</w:t>
      </w:r>
      <w:r w:rsidR="003C3342">
        <w:t xml:space="preserve"> of </w:t>
      </w:r>
      <w:r w:rsidR="00295ECC">
        <w:t>students</w:t>
      </w:r>
      <w:r w:rsidR="003C3342">
        <w:t>.</w:t>
      </w:r>
    </w:p>
    <w:p w:rsidR="007F57B2" w:rsidRPr="004C61AF" w:rsidRDefault="00AA6891" w:rsidP="004C61AF">
      <w:pPr>
        <w:spacing w:after="0" w:line="240" w:lineRule="auto"/>
        <w:ind w:left="426" w:hanging="426"/>
        <w:jc w:val="left"/>
      </w:pPr>
      <w:r>
        <w:br w:type="page"/>
      </w:r>
    </w:p>
    <w:p w:rsidR="00967DC5" w:rsidRPr="00AE583D" w:rsidRDefault="00967DC5" w:rsidP="00154822">
      <w:pPr>
        <w:pStyle w:val="Heading1"/>
        <w:rPr>
          <w:rFonts w:cs="Arial"/>
        </w:rPr>
      </w:pPr>
      <w:bookmarkStart w:id="18" w:name="_Toc339623355"/>
      <w:bookmarkStart w:id="19" w:name="_Toc324412332"/>
      <w:bookmarkStart w:id="20" w:name="_Toc324412131"/>
      <w:bookmarkStart w:id="21" w:name="_Toc324409922"/>
      <w:bookmarkStart w:id="22" w:name="_Toc324335800"/>
      <w:bookmarkStart w:id="23" w:name="_Toc318292413"/>
      <w:bookmarkStart w:id="24" w:name="_Toc364690236"/>
      <w:bookmarkStart w:id="25" w:name="_Toc364696530"/>
      <w:bookmarkStart w:id="26" w:name="_Toc364765598"/>
      <w:bookmarkStart w:id="27" w:name="_Toc364765731"/>
      <w:bookmarkStart w:id="28" w:name="_Toc391563125"/>
      <w:bookmarkStart w:id="29" w:name="_Toc318292424"/>
      <w:bookmarkStart w:id="30" w:name="_Toc324335812"/>
      <w:bookmarkStart w:id="31" w:name="_Toc324409934"/>
      <w:bookmarkStart w:id="32" w:name="_Toc324412143"/>
      <w:bookmarkStart w:id="33" w:name="_Toc324412344"/>
      <w:r w:rsidRPr="00AE583D">
        <w:rPr>
          <w:rFonts w:cs="Arial"/>
        </w:rPr>
        <w:lastRenderedPageBreak/>
        <w:t>Introduction</w:t>
      </w:r>
      <w:bookmarkEnd w:id="18"/>
      <w:bookmarkEnd w:id="19"/>
      <w:bookmarkEnd w:id="20"/>
      <w:bookmarkEnd w:id="21"/>
      <w:bookmarkEnd w:id="22"/>
      <w:bookmarkEnd w:id="23"/>
      <w:bookmarkEnd w:id="24"/>
      <w:bookmarkEnd w:id="25"/>
      <w:bookmarkEnd w:id="26"/>
      <w:bookmarkEnd w:id="27"/>
      <w:bookmarkEnd w:id="28"/>
    </w:p>
    <w:p w:rsidR="00967DC5" w:rsidRPr="00AE583D" w:rsidRDefault="00967DC5" w:rsidP="00967DC5">
      <w:pPr>
        <w:pStyle w:val="BodyText"/>
        <w:keepNext/>
        <w:rPr>
          <w:rFonts w:cs="Arial"/>
        </w:rPr>
      </w:pPr>
      <w:r w:rsidRPr="00AE583D">
        <w:rPr>
          <w:rFonts w:cs="Arial"/>
        </w:rPr>
        <w:t xml:space="preserve">This report has been prepared by researchers from the Institute for Social Science Research (ISSR) at The University of Queensland (UQ) for the Department of Social Services (DSS). </w:t>
      </w:r>
      <w:r w:rsidR="00F16490" w:rsidRPr="00AE583D">
        <w:rPr>
          <w:rFonts w:cs="Arial"/>
        </w:rPr>
        <w:t xml:space="preserve">The report provides </w:t>
      </w:r>
      <w:r w:rsidR="00412381" w:rsidRPr="00AE583D">
        <w:rPr>
          <w:rFonts w:cs="Arial"/>
        </w:rPr>
        <w:t xml:space="preserve">findings from the final </w:t>
      </w:r>
      <w:r w:rsidRPr="00AE583D">
        <w:rPr>
          <w:rFonts w:cs="Arial"/>
        </w:rPr>
        <w:t>evaluation of projects funded by DSS’s Respectful Relationships initiative in Round 3.</w:t>
      </w:r>
    </w:p>
    <w:p w:rsidR="00967DC5" w:rsidRPr="00AE583D" w:rsidRDefault="00967DC5" w:rsidP="00967DC5">
      <w:pPr>
        <w:pStyle w:val="BodyText"/>
        <w:keepNext/>
        <w:rPr>
          <w:rFonts w:cs="Arial"/>
        </w:rPr>
      </w:pPr>
      <w:r w:rsidRPr="00AE583D">
        <w:rPr>
          <w:rFonts w:cs="Arial"/>
        </w:rPr>
        <w:t xml:space="preserve">DSS provides leadership in Australian Government policy and project management on issues affecting women and gender equality, family and community safety, and the delivery of women's safety initiatives. DSS, in partnership with </w:t>
      </w:r>
      <w:r w:rsidR="00B935F2" w:rsidRPr="00AE583D">
        <w:rPr>
          <w:rFonts w:cs="Arial"/>
        </w:rPr>
        <w:t>S</w:t>
      </w:r>
      <w:r w:rsidRPr="00AE583D">
        <w:rPr>
          <w:rFonts w:cs="Arial"/>
        </w:rPr>
        <w:t xml:space="preserve">tate and </w:t>
      </w:r>
      <w:r w:rsidR="00B935F2" w:rsidRPr="00AE583D">
        <w:rPr>
          <w:rFonts w:cs="Arial"/>
        </w:rPr>
        <w:t>T</w:t>
      </w:r>
      <w:r w:rsidRPr="00AE583D">
        <w:rPr>
          <w:rFonts w:cs="Arial"/>
        </w:rPr>
        <w:t xml:space="preserve">erritory governments, has been responsible for the implementation of a range of initiatives aimed at reducing violence against women, particularly </w:t>
      </w:r>
      <w:r w:rsidR="007F08F0" w:rsidRPr="00AE583D">
        <w:rPr>
          <w:rFonts w:cs="Arial"/>
        </w:rPr>
        <w:t xml:space="preserve">initiatives under </w:t>
      </w:r>
      <w:r w:rsidRPr="00AE583D">
        <w:rPr>
          <w:rFonts w:cs="Arial"/>
        </w:rPr>
        <w:t xml:space="preserve">the </w:t>
      </w:r>
      <w:r w:rsidRPr="00AE583D">
        <w:rPr>
          <w:rFonts w:cs="Arial"/>
          <w:i/>
          <w:iCs/>
        </w:rPr>
        <w:t>National Plan to Reduce Violence against Women and their Children 2010-2022</w:t>
      </w:r>
      <w:r w:rsidRPr="00AE583D">
        <w:rPr>
          <w:rFonts w:cs="Arial"/>
        </w:rPr>
        <w:t>. Respectful Relationships is a primary prevention initiative that seeks to reduce sexual assault and domestic and family violence through education. The initiative fund</w:t>
      </w:r>
      <w:r w:rsidR="001B45AD" w:rsidRPr="00AE583D">
        <w:rPr>
          <w:rFonts w:cs="Arial"/>
        </w:rPr>
        <w:t>ed</w:t>
      </w:r>
      <w:r w:rsidRPr="00AE583D">
        <w:rPr>
          <w:rFonts w:cs="Arial"/>
        </w:rPr>
        <w:t xml:space="preserve"> projects which </w:t>
      </w:r>
      <w:r w:rsidR="001B45AD" w:rsidRPr="00AE583D">
        <w:rPr>
          <w:rFonts w:cs="Arial"/>
        </w:rPr>
        <w:t>were</w:t>
      </w:r>
      <w:r w:rsidRPr="00AE583D">
        <w:rPr>
          <w:rFonts w:cs="Arial"/>
        </w:rPr>
        <w:t xml:space="preserve"> focused on young people and aimed at raising awareness of ethical behaviour; developing protective behaviours; and developing skills in conducting respectful relationships. </w:t>
      </w:r>
      <w:r w:rsidR="00FC76F2" w:rsidRPr="00AE583D">
        <w:rPr>
          <w:rFonts w:cs="Arial"/>
        </w:rPr>
        <w:t xml:space="preserve">The Australian Government has committed funding over five years from 2008-09 to 2012-13, investing </w:t>
      </w:r>
      <w:r w:rsidR="00B935F2" w:rsidRPr="00AE583D">
        <w:rPr>
          <w:rFonts w:cs="Arial"/>
        </w:rPr>
        <w:t>more than</w:t>
      </w:r>
      <w:r w:rsidR="00FC76F2" w:rsidRPr="00AE583D">
        <w:rPr>
          <w:rFonts w:cs="Arial"/>
        </w:rPr>
        <w:t xml:space="preserve"> $9 million to implement Respectful Relationships education projects across Australia.</w:t>
      </w:r>
      <w:r w:rsidR="00B935F2" w:rsidRPr="00AE583D">
        <w:rPr>
          <w:rFonts w:cs="Arial"/>
        </w:rPr>
        <w:t xml:space="preserve"> </w:t>
      </w:r>
      <w:r w:rsidRPr="00AE583D">
        <w:rPr>
          <w:rFonts w:cs="Arial"/>
        </w:rPr>
        <w:t xml:space="preserve">In addition, four Indigenous Respectful Relationships projects totalling $556,000 were funded </w:t>
      </w:r>
      <w:r w:rsidR="00CE3049" w:rsidRPr="00AE583D">
        <w:rPr>
          <w:rFonts w:cs="Arial"/>
        </w:rPr>
        <w:t>in</w:t>
      </w:r>
      <w:r w:rsidRPr="00AE583D">
        <w:rPr>
          <w:rFonts w:cs="Arial"/>
        </w:rPr>
        <w:t xml:space="preserve"> Round </w:t>
      </w:r>
      <w:r w:rsidR="00244E32">
        <w:rPr>
          <w:rFonts w:cs="Arial"/>
        </w:rPr>
        <w:t>2</w:t>
      </w:r>
      <w:r w:rsidR="00244E32" w:rsidRPr="00AE583D">
        <w:rPr>
          <w:rFonts w:cs="Arial"/>
        </w:rPr>
        <w:t xml:space="preserve"> </w:t>
      </w:r>
      <w:r w:rsidRPr="00AE583D">
        <w:rPr>
          <w:rFonts w:cs="Arial"/>
        </w:rPr>
        <w:t>under the In</w:t>
      </w:r>
      <w:r w:rsidR="00412381" w:rsidRPr="00AE583D">
        <w:rPr>
          <w:rFonts w:cs="Arial"/>
        </w:rPr>
        <w:t>digenous Family Safety Program.</w:t>
      </w:r>
      <w:r w:rsidRPr="00AE583D">
        <w:rPr>
          <w:rFonts w:cs="Arial"/>
        </w:rPr>
        <w:t xml:space="preserve"> In 2012, $3.7 million was </w:t>
      </w:r>
      <w:r w:rsidR="00B935F2" w:rsidRPr="00AE583D">
        <w:rPr>
          <w:rFonts w:cs="Arial"/>
        </w:rPr>
        <w:t>allocated</w:t>
      </w:r>
      <w:r w:rsidRPr="00AE583D">
        <w:rPr>
          <w:rFonts w:cs="Arial"/>
        </w:rPr>
        <w:t xml:space="preserve"> to 11 projects for the third round of funding. All funded projects were undertaken in schools, sporting clubs, and community organisations.</w:t>
      </w:r>
    </w:p>
    <w:p w:rsidR="00967DC5" w:rsidRPr="00AE583D" w:rsidRDefault="00CE3049" w:rsidP="00967DC5">
      <w:pPr>
        <w:pStyle w:val="BodyText"/>
        <w:keepNext/>
        <w:rPr>
          <w:rFonts w:cs="Arial"/>
        </w:rPr>
      </w:pPr>
      <w:r w:rsidRPr="00AE583D">
        <w:rPr>
          <w:rFonts w:cs="Arial"/>
        </w:rPr>
        <w:t xml:space="preserve">This report </w:t>
      </w:r>
      <w:r w:rsidR="00967DC5" w:rsidRPr="00AE583D">
        <w:rPr>
          <w:rFonts w:cs="Arial"/>
        </w:rPr>
        <w:t>evaluat</w:t>
      </w:r>
      <w:r w:rsidRPr="00AE583D">
        <w:rPr>
          <w:rFonts w:cs="Arial"/>
        </w:rPr>
        <w:t>ed</w:t>
      </w:r>
      <w:r w:rsidR="00967DC5" w:rsidRPr="00AE583D">
        <w:rPr>
          <w:rFonts w:cs="Arial"/>
        </w:rPr>
        <w:t xml:space="preserve"> the process and outcome performance of projects funded during </w:t>
      </w:r>
      <w:r w:rsidR="005349F9" w:rsidRPr="00AE583D">
        <w:rPr>
          <w:rFonts w:cs="Arial"/>
        </w:rPr>
        <w:t>Round 3</w:t>
      </w:r>
      <w:r w:rsidR="00967DC5" w:rsidRPr="00AE583D">
        <w:rPr>
          <w:rFonts w:cs="Arial"/>
        </w:rPr>
        <w:t xml:space="preserve"> of the Respectful Relationships initiative.</w:t>
      </w:r>
      <w:r w:rsidR="00665318" w:rsidRPr="00AE583D">
        <w:rPr>
          <w:rFonts w:cs="Arial"/>
        </w:rPr>
        <w:t xml:space="preserve"> </w:t>
      </w:r>
      <w:r w:rsidR="00967DC5" w:rsidRPr="00AE583D">
        <w:rPr>
          <w:rFonts w:cs="Arial"/>
        </w:rPr>
        <w:t xml:space="preserve">The evaluation approach to Round </w:t>
      </w:r>
      <w:r w:rsidR="005349F9" w:rsidRPr="00AE583D">
        <w:rPr>
          <w:rFonts w:cs="Arial"/>
        </w:rPr>
        <w:t>3</w:t>
      </w:r>
      <w:r w:rsidR="00967DC5" w:rsidRPr="00AE583D">
        <w:rPr>
          <w:rFonts w:cs="Arial"/>
        </w:rPr>
        <w:t xml:space="preserve"> projects include</w:t>
      </w:r>
      <w:r w:rsidRPr="00AE583D">
        <w:rPr>
          <w:rFonts w:cs="Arial"/>
        </w:rPr>
        <w:t>d</w:t>
      </w:r>
      <w:r w:rsidR="00967DC5" w:rsidRPr="00AE583D">
        <w:rPr>
          <w:rFonts w:cs="Arial"/>
        </w:rPr>
        <w:t xml:space="preserve"> both an evaluation of project content and models against </w:t>
      </w:r>
      <w:r w:rsidR="00CE179B">
        <w:rPr>
          <w:rFonts w:cs="Arial"/>
        </w:rPr>
        <w:t xml:space="preserve">the NASASV Standards </w:t>
      </w:r>
      <w:r w:rsidR="00967DC5" w:rsidRPr="00AE583D">
        <w:rPr>
          <w:rFonts w:cs="Arial"/>
        </w:rPr>
        <w:t>and an evaluation of participant outcomes in achieving the desired awareness</w:t>
      </w:r>
      <w:r w:rsidRPr="00AE583D">
        <w:rPr>
          <w:rFonts w:cs="Arial"/>
        </w:rPr>
        <w:t xml:space="preserve"> and </w:t>
      </w:r>
      <w:r w:rsidR="0009664E" w:rsidRPr="00AE583D">
        <w:rPr>
          <w:rFonts w:cs="Arial"/>
        </w:rPr>
        <w:t>attitudes</w:t>
      </w:r>
      <w:r w:rsidR="003940A0" w:rsidRPr="00AE583D">
        <w:rPr>
          <w:rFonts w:cs="Arial"/>
        </w:rPr>
        <w:t xml:space="preserve"> </w:t>
      </w:r>
      <w:r w:rsidR="00967DC5" w:rsidRPr="00AE583D">
        <w:rPr>
          <w:rFonts w:cs="Arial"/>
        </w:rPr>
        <w:t xml:space="preserve">in the recipient population. </w:t>
      </w:r>
      <w:r w:rsidRPr="00AE583D">
        <w:rPr>
          <w:rFonts w:cs="Arial"/>
        </w:rPr>
        <w:t>This</w:t>
      </w:r>
      <w:r w:rsidR="00967DC5" w:rsidRPr="00AE583D">
        <w:rPr>
          <w:rFonts w:cs="Arial"/>
        </w:rPr>
        <w:t xml:space="preserve"> report provides a summary of projects</w:t>
      </w:r>
      <w:r w:rsidR="00246B0D" w:rsidRPr="00AE583D">
        <w:rPr>
          <w:rFonts w:cs="Arial"/>
        </w:rPr>
        <w:t xml:space="preserve">, an overview of the outcome and process evaluation, </w:t>
      </w:r>
      <w:r w:rsidR="00967DC5" w:rsidRPr="00AE583D">
        <w:rPr>
          <w:rFonts w:cs="Arial"/>
        </w:rPr>
        <w:t xml:space="preserve">and </w:t>
      </w:r>
      <w:r w:rsidR="00412381" w:rsidRPr="00AE583D">
        <w:rPr>
          <w:rFonts w:cs="Arial"/>
        </w:rPr>
        <w:t>final</w:t>
      </w:r>
      <w:r w:rsidR="00967DC5" w:rsidRPr="00AE583D">
        <w:rPr>
          <w:rFonts w:cs="Arial"/>
        </w:rPr>
        <w:t xml:space="preserve"> findings of participant outcomes.</w:t>
      </w:r>
    </w:p>
    <w:p w:rsidR="00833825" w:rsidRPr="00AE583D" w:rsidRDefault="00833825" w:rsidP="003B21ED">
      <w:pPr>
        <w:pStyle w:val="BodyText"/>
        <w:keepNext/>
        <w:rPr>
          <w:rFonts w:cs="Arial"/>
        </w:rPr>
      </w:pPr>
    </w:p>
    <w:p w:rsidR="00833825" w:rsidRPr="00AE583D" w:rsidRDefault="00833825" w:rsidP="00833825">
      <w:pPr>
        <w:pStyle w:val="BodyText"/>
        <w:rPr>
          <w:rFonts w:cs="Arial"/>
        </w:rPr>
        <w:sectPr w:rsidR="00833825" w:rsidRPr="00AE583D" w:rsidSect="008817A7">
          <w:pgSz w:w="11907" w:h="16839" w:code="9"/>
          <w:pgMar w:top="1440" w:right="1440" w:bottom="1440" w:left="1440" w:header="708" w:footer="708" w:gutter="0"/>
          <w:cols w:space="708"/>
          <w:docGrid w:linePitch="360"/>
        </w:sectPr>
      </w:pPr>
    </w:p>
    <w:p w:rsidR="008817A7" w:rsidRPr="00AE583D" w:rsidRDefault="008817A7" w:rsidP="00154822">
      <w:pPr>
        <w:pStyle w:val="Heading1"/>
        <w:rPr>
          <w:rFonts w:cs="Arial"/>
        </w:rPr>
      </w:pPr>
      <w:bookmarkStart w:id="34" w:name="_Toc391563126"/>
      <w:r w:rsidRPr="00AE583D">
        <w:rPr>
          <w:rFonts w:cs="Arial"/>
        </w:rPr>
        <w:lastRenderedPageBreak/>
        <w:t>Summary of Round 3 projects</w:t>
      </w:r>
      <w:bookmarkEnd w:id="34"/>
    </w:p>
    <w:p w:rsidR="00A81168" w:rsidRPr="00AE583D" w:rsidRDefault="00DA527C" w:rsidP="008817A7">
      <w:pPr>
        <w:pStyle w:val="BodyText"/>
        <w:rPr>
          <w:rFonts w:cs="Arial"/>
        </w:rPr>
      </w:pPr>
      <w:bookmarkStart w:id="35" w:name="_Toc318292340"/>
      <w:bookmarkStart w:id="36" w:name="_Toc338257560"/>
      <w:r w:rsidRPr="00AE583D">
        <w:rPr>
          <w:rFonts w:cs="Arial"/>
        </w:rPr>
        <w:t xml:space="preserve">Eleven </w:t>
      </w:r>
      <w:r w:rsidR="006C6C5F" w:rsidRPr="00AE583D">
        <w:rPr>
          <w:rFonts w:cs="Arial"/>
        </w:rPr>
        <w:t xml:space="preserve">projects </w:t>
      </w:r>
      <w:r w:rsidRPr="00AE583D">
        <w:rPr>
          <w:rFonts w:cs="Arial"/>
        </w:rPr>
        <w:t xml:space="preserve">were funded in Round </w:t>
      </w:r>
      <w:r w:rsidR="005349F9" w:rsidRPr="00AE583D">
        <w:rPr>
          <w:rFonts w:cs="Arial"/>
        </w:rPr>
        <w:t>3</w:t>
      </w:r>
      <w:r w:rsidRPr="00AE583D">
        <w:rPr>
          <w:rFonts w:cs="Arial"/>
        </w:rPr>
        <w:t xml:space="preserve"> of the Respectful Relationships initiative (</w:t>
      </w:r>
      <w:r w:rsidR="006C6C5F" w:rsidRPr="00AE583D">
        <w:rPr>
          <w:rFonts w:cs="Arial"/>
        </w:rPr>
        <w:t xml:space="preserve">project </w:t>
      </w:r>
      <w:r w:rsidRPr="00AE583D">
        <w:rPr>
          <w:rFonts w:cs="Arial"/>
        </w:rPr>
        <w:t xml:space="preserve">characteristics </w:t>
      </w:r>
      <w:r w:rsidR="007F08F0" w:rsidRPr="00AE583D">
        <w:rPr>
          <w:rFonts w:cs="Arial"/>
        </w:rPr>
        <w:t xml:space="preserve">are </w:t>
      </w:r>
      <w:r w:rsidRPr="00AE583D">
        <w:rPr>
          <w:rFonts w:cs="Arial"/>
        </w:rPr>
        <w:t xml:space="preserve">summarised in </w:t>
      </w:r>
      <w:r w:rsidR="00781108">
        <w:fldChar w:fldCharType="begin"/>
      </w:r>
      <w:r w:rsidR="00781108">
        <w:instrText xml:space="preserve"> REF _Ref374974774 \h  \* MERGEFORMAT </w:instrText>
      </w:r>
      <w:r w:rsidR="00781108">
        <w:fldChar w:fldCharType="separate"/>
      </w:r>
      <w:r w:rsidR="009B3A6E" w:rsidRPr="00AE583D">
        <w:rPr>
          <w:rFonts w:cs="Arial"/>
        </w:rPr>
        <w:t xml:space="preserve">Table </w:t>
      </w:r>
      <w:r w:rsidR="009B3A6E">
        <w:rPr>
          <w:rFonts w:cs="Arial"/>
        </w:rPr>
        <w:t>1</w:t>
      </w:r>
      <w:r w:rsidR="00781108">
        <w:fldChar w:fldCharType="end"/>
      </w:r>
      <w:r w:rsidR="000A2937" w:rsidRPr="00AE583D">
        <w:rPr>
          <w:rFonts w:cs="Arial"/>
        </w:rPr>
        <w:t xml:space="preserve"> </w:t>
      </w:r>
      <w:r w:rsidRPr="00AE583D">
        <w:rPr>
          <w:rFonts w:cs="Arial"/>
        </w:rPr>
        <w:t>below</w:t>
      </w:r>
      <w:r w:rsidR="00EA3B37" w:rsidRPr="00AE583D">
        <w:rPr>
          <w:rFonts w:cs="Arial"/>
        </w:rPr>
        <w:t>)</w:t>
      </w:r>
      <w:r w:rsidRPr="00AE583D">
        <w:rPr>
          <w:rFonts w:cs="Arial"/>
        </w:rPr>
        <w:t>.</w:t>
      </w:r>
      <w:r w:rsidR="00EA3B37" w:rsidRPr="00AE583D">
        <w:rPr>
          <w:rFonts w:cs="Arial"/>
        </w:rPr>
        <w:t xml:space="preserve"> The </w:t>
      </w:r>
      <w:r w:rsidR="00C86124" w:rsidRPr="00AE583D">
        <w:rPr>
          <w:rFonts w:cs="Arial"/>
        </w:rPr>
        <w:t>project</w:t>
      </w:r>
      <w:r w:rsidR="00EA3B37" w:rsidRPr="00AE583D">
        <w:rPr>
          <w:rFonts w:cs="Arial"/>
        </w:rPr>
        <w:t xml:space="preserve">s targeted diverse participant groups including mainstream primary and </w:t>
      </w:r>
      <w:r w:rsidR="006D3ABF" w:rsidRPr="00AE583D">
        <w:rPr>
          <w:rFonts w:cs="Arial"/>
        </w:rPr>
        <w:t>secondary</w:t>
      </w:r>
      <w:r w:rsidR="00EA3B37" w:rsidRPr="00AE583D">
        <w:rPr>
          <w:rFonts w:cs="Arial"/>
        </w:rPr>
        <w:t xml:space="preserve"> school students, students in flexible learning option schools, </w:t>
      </w:r>
      <w:r w:rsidR="00E21224" w:rsidRPr="00E21224">
        <w:rPr>
          <w:rFonts w:cs="Arial"/>
        </w:rPr>
        <w:t>Indigenous</w:t>
      </w:r>
      <w:r w:rsidR="00EA3B37" w:rsidRPr="00AE583D">
        <w:rPr>
          <w:rFonts w:cs="Arial"/>
        </w:rPr>
        <w:t xml:space="preserve"> young people</w:t>
      </w:r>
      <w:r w:rsidR="006C6C5F" w:rsidRPr="00AE583D">
        <w:rPr>
          <w:rFonts w:cs="Arial"/>
        </w:rPr>
        <w:t xml:space="preserve">, </w:t>
      </w:r>
      <w:r w:rsidR="00EA3B37" w:rsidRPr="00AE583D">
        <w:rPr>
          <w:rFonts w:cs="Arial"/>
        </w:rPr>
        <w:t xml:space="preserve">young people from culturally and linguistically diverse (CALD) backgrounds in school settings, and young people in community or other institutional settings such as detention. Participants ranged in age from 8 to 24 years. </w:t>
      </w:r>
    </w:p>
    <w:p w:rsidR="00A81168" w:rsidRPr="00AE583D" w:rsidRDefault="00246B0D" w:rsidP="008817A7">
      <w:pPr>
        <w:pStyle w:val="BodyText"/>
        <w:rPr>
          <w:rFonts w:cs="Arial"/>
        </w:rPr>
      </w:pPr>
      <w:r w:rsidRPr="00AE583D">
        <w:rPr>
          <w:rFonts w:cs="Arial"/>
        </w:rPr>
        <w:t>Projects</w:t>
      </w:r>
      <w:r w:rsidR="00A81168" w:rsidRPr="00AE583D">
        <w:rPr>
          <w:rFonts w:cs="Arial"/>
        </w:rPr>
        <w:t xml:space="preserve"> varied in size and scope. </w:t>
      </w:r>
      <w:r w:rsidR="006E2FDB" w:rsidRPr="00AE583D">
        <w:rPr>
          <w:rFonts w:cs="Arial"/>
        </w:rPr>
        <w:t>D</w:t>
      </w:r>
      <w:r w:rsidR="00A81168" w:rsidRPr="00AE583D">
        <w:rPr>
          <w:rFonts w:cs="Arial"/>
        </w:rPr>
        <w:t xml:space="preserve">uration ranged from single </w:t>
      </w:r>
      <w:r w:rsidR="007F08F0" w:rsidRPr="00AE583D">
        <w:rPr>
          <w:rFonts w:cs="Arial"/>
        </w:rPr>
        <w:t>one</w:t>
      </w:r>
      <w:r w:rsidR="009F5247" w:rsidRPr="00AE583D">
        <w:rPr>
          <w:rFonts w:cs="Arial"/>
        </w:rPr>
        <w:t xml:space="preserve"> </w:t>
      </w:r>
      <w:r w:rsidR="00D80DFD" w:rsidRPr="00AE583D">
        <w:rPr>
          <w:rFonts w:cs="Arial"/>
        </w:rPr>
        <w:t>and</w:t>
      </w:r>
      <w:r w:rsidR="009F5247" w:rsidRPr="00AE583D">
        <w:rPr>
          <w:rFonts w:cs="Arial"/>
        </w:rPr>
        <w:t xml:space="preserve"> two</w:t>
      </w:r>
      <w:r w:rsidR="00EA3B37" w:rsidRPr="00AE583D">
        <w:rPr>
          <w:rFonts w:cs="Arial"/>
        </w:rPr>
        <w:t xml:space="preserve"> hour sessions to ongoing programs lasting up to </w:t>
      </w:r>
      <w:r w:rsidR="008811D4" w:rsidRPr="00AE583D">
        <w:rPr>
          <w:rFonts w:cs="Arial"/>
        </w:rPr>
        <w:t>two</w:t>
      </w:r>
      <w:r w:rsidR="00EA3B37" w:rsidRPr="00AE583D">
        <w:rPr>
          <w:rFonts w:cs="Arial"/>
        </w:rPr>
        <w:t xml:space="preserve"> years. </w:t>
      </w:r>
      <w:r w:rsidR="006E2FDB" w:rsidRPr="00AE583D">
        <w:rPr>
          <w:rFonts w:cs="Arial"/>
        </w:rPr>
        <w:t>Projects</w:t>
      </w:r>
      <w:r w:rsidR="00A81168" w:rsidRPr="00AE583D">
        <w:rPr>
          <w:rFonts w:cs="Arial"/>
        </w:rPr>
        <w:t xml:space="preserve"> also varied in size, with some targeting several thousand participants across multiple sites, while others targeted smaller groups within single schools or communities. </w:t>
      </w:r>
    </w:p>
    <w:p w:rsidR="008817A7" w:rsidRPr="00AE583D" w:rsidRDefault="009F5247" w:rsidP="008817A7">
      <w:pPr>
        <w:pStyle w:val="BodyText"/>
        <w:rPr>
          <w:rFonts w:cs="Arial"/>
        </w:rPr>
      </w:pPr>
      <w:r w:rsidRPr="00AE583D">
        <w:rPr>
          <w:rFonts w:cs="Arial"/>
        </w:rPr>
        <w:t>M</w:t>
      </w:r>
      <w:r w:rsidR="0009664E" w:rsidRPr="00AE583D">
        <w:rPr>
          <w:rFonts w:cs="Arial"/>
        </w:rPr>
        <w:t>any of the programs</w:t>
      </w:r>
      <w:r w:rsidRPr="00AE583D">
        <w:rPr>
          <w:rFonts w:cs="Arial"/>
        </w:rPr>
        <w:t xml:space="preserve"> were delivered in school settings, including mainstream </w:t>
      </w:r>
      <w:r w:rsidR="007067A6" w:rsidRPr="00AE583D">
        <w:rPr>
          <w:rFonts w:cs="Arial"/>
        </w:rPr>
        <w:t xml:space="preserve">secondary </w:t>
      </w:r>
      <w:r w:rsidRPr="00AE583D">
        <w:rPr>
          <w:rFonts w:cs="Arial"/>
        </w:rPr>
        <w:t xml:space="preserve">schools and primary schools, but also in tertiary </w:t>
      </w:r>
      <w:r w:rsidR="00C86124" w:rsidRPr="00AE583D">
        <w:rPr>
          <w:rFonts w:cs="Arial"/>
        </w:rPr>
        <w:t>course</w:t>
      </w:r>
      <w:r w:rsidRPr="00AE583D">
        <w:rPr>
          <w:rFonts w:cs="Arial"/>
        </w:rPr>
        <w:t>s and alternative or spec</w:t>
      </w:r>
      <w:r w:rsidR="0009664E" w:rsidRPr="00AE583D">
        <w:rPr>
          <w:rFonts w:cs="Arial"/>
        </w:rPr>
        <w:t>ial education settings. Programs</w:t>
      </w:r>
      <w:r w:rsidRPr="00AE583D">
        <w:rPr>
          <w:rFonts w:cs="Arial"/>
        </w:rPr>
        <w:t xml:space="preserve"> were also delivered to participants in other settings such as </w:t>
      </w:r>
      <w:r w:rsidR="00E21224" w:rsidRPr="00E21224">
        <w:rPr>
          <w:rFonts w:cs="Arial"/>
        </w:rPr>
        <w:t>Indigenous</w:t>
      </w:r>
      <w:r w:rsidRPr="00AE583D">
        <w:rPr>
          <w:rFonts w:cs="Arial"/>
        </w:rPr>
        <w:t xml:space="preserve"> communities, existing support groups (for example, young mothers, migrant and refugee support groups, youth support services) and youth detention. </w:t>
      </w:r>
      <w:r w:rsidR="00A81168" w:rsidRPr="00AE583D">
        <w:rPr>
          <w:rFonts w:cs="Arial"/>
        </w:rPr>
        <w:t xml:space="preserve">Most of the </w:t>
      </w:r>
      <w:r w:rsidR="00EA3B37" w:rsidRPr="00AE583D">
        <w:rPr>
          <w:rFonts w:cs="Arial"/>
        </w:rPr>
        <w:t xml:space="preserve">organisations funded to deliver Respectful Relationships programs in </w:t>
      </w:r>
      <w:r w:rsidRPr="00AE583D">
        <w:rPr>
          <w:rFonts w:cs="Arial"/>
        </w:rPr>
        <w:t>Round</w:t>
      </w:r>
      <w:r w:rsidR="00EA3B37" w:rsidRPr="00AE583D">
        <w:rPr>
          <w:rFonts w:cs="Arial"/>
        </w:rPr>
        <w:t xml:space="preserve"> 3 were </w:t>
      </w:r>
      <w:r w:rsidR="00A81168" w:rsidRPr="00AE583D">
        <w:rPr>
          <w:rFonts w:cs="Arial"/>
        </w:rPr>
        <w:t>counse</w:t>
      </w:r>
      <w:r w:rsidR="00F91196" w:rsidRPr="00AE583D">
        <w:rPr>
          <w:rFonts w:cs="Arial"/>
        </w:rPr>
        <w:t>l</w:t>
      </w:r>
      <w:r w:rsidR="00A81168" w:rsidRPr="00AE583D">
        <w:rPr>
          <w:rFonts w:cs="Arial"/>
        </w:rPr>
        <w:t xml:space="preserve">ling and support organisations for women and families, </w:t>
      </w:r>
      <w:r w:rsidR="00595EE8" w:rsidRPr="00AE583D">
        <w:rPr>
          <w:rFonts w:cs="Arial"/>
        </w:rPr>
        <w:t>however</w:t>
      </w:r>
      <w:r w:rsidR="00EA3B37" w:rsidRPr="00AE583D">
        <w:rPr>
          <w:rFonts w:cs="Arial"/>
        </w:rPr>
        <w:t xml:space="preserve"> youth support organisations and migrant and refugee support services also received funding. </w:t>
      </w:r>
    </w:p>
    <w:p w:rsidR="008817A7" w:rsidRPr="00AE583D" w:rsidRDefault="008817A7" w:rsidP="008817A7">
      <w:pPr>
        <w:pStyle w:val="BodyText"/>
        <w:rPr>
          <w:rFonts w:cs="Arial"/>
        </w:rPr>
        <w:sectPr w:rsidR="008817A7" w:rsidRPr="00AE583D" w:rsidSect="008817A7">
          <w:pgSz w:w="11907" w:h="16839" w:code="9"/>
          <w:pgMar w:top="1440" w:right="1440" w:bottom="1440" w:left="1440" w:header="708" w:footer="708" w:gutter="0"/>
          <w:cols w:space="708"/>
          <w:docGrid w:linePitch="360"/>
        </w:sectPr>
      </w:pPr>
    </w:p>
    <w:p w:rsidR="00A81168" w:rsidRPr="00AE583D" w:rsidRDefault="00091DF7" w:rsidP="00D74549">
      <w:pPr>
        <w:pStyle w:val="Caption"/>
        <w:rPr>
          <w:rFonts w:cs="Arial"/>
          <w:highlight w:val="yellow"/>
        </w:rPr>
      </w:pPr>
      <w:bookmarkStart w:id="37" w:name="_Ref374974774"/>
      <w:bookmarkStart w:id="38" w:name="_Toc373757636"/>
      <w:bookmarkStart w:id="39" w:name="_Toc391562608"/>
      <w:bookmarkEnd w:id="35"/>
      <w:bookmarkEnd w:id="36"/>
      <w:r w:rsidRPr="00AE583D">
        <w:rPr>
          <w:rFonts w:cs="Arial"/>
        </w:rPr>
        <w:lastRenderedPageBreak/>
        <w:t xml:space="preserve">Table </w:t>
      </w:r>
      <w:r w:rsidR="008C74CF" w:rsidRPr="00AE583D">
        <w:rPr>
          <w:rFonts w:cs="Arial"/>
        </w:rPr>
        <w:fldChar w:fldCharType="begin"/>
      </w:r>
      <w:r w:rsidR="006717F1" w:rsidRPr="00AE583D">
        <w:rPr>
          <w:rFonts w:cs="Arial"/>
        </w:rPr>
        <w:instrText xml:space="preserve"> SEQ Table \* ARABIC </w:instrText>
      </w:r>
      <w:r w:rsidR="008C74CF" w:rsidRPr="00AE583D">
        <w:rPr>
          <w:rFonts w:cs="Arial"/>
        </w:rPr>
        <w:fldChar w:fldCharType="separate"/>
      </w:r>
      <w:r w:rsidR="009B3A6E">
        <w:rPr>
          <w:rFonts w:cs="Arial"/>
          <w:noProof/>
        </w:rPr>
        <w:t>1</w:t>
      </w:r>
      <w:r w:rsidR="008C74CF" w:rsidRPr="00AE583D">
        <w:rPr>
          <w:rFonts w:cs="Arial"/>
        </w:rPr>
        <w:fldChar w:fldCharType="end"/>
      </w:r>
      <w:bookmarkEnd w:id="37"/>
      <w:r w:rsidRPr="00AE583D">
        <w:rPr>
          <w:rFonts w:cs="Arial"/>
        </w:rPr>
        <w:t xml:space="preserve"> Round 3 project summary</w:t>
      </w:r>
      <w:r w:rsidRPr="00AE583D">
        <w:rPr>
          <w:rStyle w:val="BodyTextChar"/>
          <w:rFonts w:cs="Arial"/>
        </w:rPr>
        <w:t>*</w:t>
      </w:r>
      <w:bookmarkEnd w:id="38"/>
      <w:bookmarkEnd w:id="39"/>
    </w:p>
    <w:tbl>
      <w:tblPr>
        <w:tblW w:w="5238" w:type="pct"/>
        <w:tblBorders>
          <w:top w:val="single" w:sz="8" w:space="0" w:color="000000"/>
          <w:bottom w:val="single" w:sz="8" w:space="0" w:color="000000"/>
          <w:insideH w:val="single" w:sz="8" w:space="0" w:color="000000"/>
          <w:insideV w:val="single" w:sz="8" w:space="0" w:color="000000"/>
        </w:tblBorders>
        <w:tblLayout w:type="fixed"/>
        <w:tblLook w:val="04A0" w:firstRow="1" w:lastRow="0" w:firstColumn="1" w:lastColumn="0" w:noHBand="0" w:noVBand="1"/>
      </w:tblPr>
      <w:tblGrid>
        <w:gridCol w:w="1993"/>
        <w:gridCol w:w="1443"/>
        <w:gridCol w:w="1206"/>
        <w:gridCol w:w="2836"/>
        <w:gridCol w:w="1313"/>
        <w:gridCol w:w="900"/>
        <w:gridCol w:w="1405"/>
        <w:gridCol w:w="2337"/>
        <w:gridCol w:w="1417"/>
      </w:tblGrid>
      <w:tr w:rsidR="00424DA1" w:rsidRPr="00AE583D" w:rsidTr="0026248F">
        <w:trPr>
          <w:tblHeader/>
        </w:trPr>
        <w:tc>
          <w:tcPr>
            <w:tcW w:w="671" w:type="pct"/>
            <w:tcBorders>
              <w:top w:val="single" w:sz="8" w:space="0" w:color="000000"/>
              <w:bottom w:val="single" w:sz="8" w:space="0" w:color="000000"/>
              <w:right w:val="nil"/>
            </w:tcBorders>
            <w:shd w:val="clear" w:color="auto" w:fill="D9D9D9" w:themeFill="background1" w:themeFillShade="D9"/>
          </w:tcPr>
          <w:p w:rsidR="00424DA1" w:rsidRPr="00AE583D" w:rsidRDefault="00424DA1" w:rsidP="00091DF7">
            <w:pPr>
              <w:pStyle w:val="Default"/>
              <w:keepNext/>
              <w:spacing w:before="80" w:after="80"/>
              <w:rPr>
                <w:rFonts w:ascii="Arial" w:hAnsi="Arial" w:cs="Arial"/>
                <w:b/>
                <w:bCs/>
                <w:sz w:val="18"/>
                <w:szCs w:val="18"/>
              </w:rPr>
            </w:pPr>
            <w:r w:rsidRPr="00AE583D">
              <w:rPr>
                <w:rFonts w:ascii="Arial" w:hAnsi="Arial" w:cs="Arial"/>
                <w:b/>
                <w:bCs/>
                <w:sz w:val="18"/>
                <w:szCs w:val="18"/>
              </w:rPr>
              <w:t>Organisation</w:t>
            </w:r>
          </w:p>
        </w:tc>
        <w:tc>
          <w:tcPr>
            <w:tcW w:w="486" w:type="pct"/>
            <w:tcBorders>
              <w:top w:val="single" w:sz="8" w:space="0" w:color="000000"/>
              <w:left w:val="nil"/>
              <w:bottom w:val="single" w:sz="8" w:space="0" w:color="000000"/>
              <w:right w:val="nil"/>
            </w:tcBorders>
            <w:shd w:val="clear" w:color="auto" w:fill="D9D9D9" w:themeFill="background1" w:themeFillShade="D9"/>
          </w:tcPr>
          <w:p w:rsidR="00424DA1" w:rsidRPr="00AE583D" w:rsidRDefault="00005DD6" w:rsidP="00091DF7">
            <w:pPr>
              <w:pStyle w:val="Default"/>
              <w:keepNext/>
              <w:spacing w:before="80" w:after="80"/>
              <w:rPr>
                <w:rFonts w:ascii="Arial" w:hAnsi="Arial" w:cs="Arial"/>
                <w:b/>
                <w:bCs/>
                <w:iCs/>
                <w:sz w:val="18"/>
                <w:szCs w:val="18"/>
              </w:rPr>
            </w:pPr>
            <w:r w:rsidRPr="00AE583D">
              <w:rPr>
                <w:rFonts w:ascii="Arial" w:hAnsi="Arial" w:cs="Arial"/>
                <w:b/>
                <w:bCs/>
                <w:iCs/>
                <w:sz w:val="18"/>
                <w:szCs w:val="18"/>
              </w:rPr>
              <w:t>Project</w:t>
            </w:r>
          </w:p>
        </w:tc>
        <w:tc>
          <w:tcPr>
            <w:tcW w:w="406" w:type="pct"/>
            <w:tcBorders>
              <w:top w:val="single" w:sz="8" w:space="0" w:color="000000"/>
              <w:left w:val="nil"/>
              <w:bottom w:val="single" w:sz="8" w:space="0" w:color="000000"/>
              <w:right w:val="nil"/>
            </w:tcBorders>
            <w:shd w:val="clear" w:color="auto" w:fill="D9D9D9" w:themeFill="background1" w:themeFillShade="D9"/>
          </w:tcPr>
          <w:p w:rsidR="00424DA1" w:rsidRPr="00AE583D" w:rsidRDefault="00424DA1" w:rsidP="00091DF7">
            <w:pPr>
              <w:pStyle w:val="Default"/>
              <w:keepNext/>
              <w:spacing w:before="80" w:after="80"/>
              <w:rPr>
                <w:rFonts w:ascii="Arial" w:hAnsi="Arial" w:cs="Arial"/>
                <w:b/>
                <w:bCs/>
                <w:iCs/>
                <w:sz w:val="18"/>
                <w:szCs w:val="18"/>
              </w:rPr>
            </w:pPr>
            <w:r w:rsidRPr="00AE583D">
              <w:rPr>
                <w:rFonts w:ascii="Arial" w:hAnsi="Arial" w:cs="Arial"/>
                <w:b/>
                <w:bCs/>
                <w:iCs/>
                <w:sz w:val="18"/>
                <w:szCs w:val="18"/>
              </w:rPr>
              <w:t>Location</w:t>
            </w:r>
          </w:p>
        </w:tc>
        <w:tc>
          <w:tcPr>
            <w:tcW w:w="955" w:type="pct"/>
            <w:tcBorders>
              <w:top w:val="single" w:sz="8" w:space="0" w:color="000000"/>
              <w:left w:val="nil"/>
              <w:bottom w:val="single" w:sz="8" w:space="0" w:color="000000"/>
              <w:right w:val="nil"/>
            </w:tcBorders>
            <w:shd w:val="clear" w:color="auto" w:fill="D9D9D9" w:themeFill="background1" w:themeFillShade="D9"/>
          </w:tcPr>
          <w:p w:rsidR="00424DA1" w:rsidRPr="00AE583D" w:rsidRDefault="00424DA1" w:rsidP="00091DF7">
            <w:pPr>
              <w:pStyle w:val="Default"/>
              <w:keepNext/>
              <w:spacing w:before="80" w:after="80"/>
              <w:rPr>
                <w:rFonts w:ascii="Arial" w:hAnsi="Arial" w:cs="Arial"/>
                <w:b/>
                <w:bCs/>
                <w:iCs/>
                <w:sz w:val="18"/>
                <w:szCs w:val="18"/>
              </w:rPr>
            </w:pPr>
            <w:r w:rsidRPr="00AE583D">
              <w:rPr>
                <w:rFonts w:ascii="Arial" w:hAnsi="Arial" w:cs="Arial"/>
                <w:b/>
                <w:bCs/>
                <w:iCs/>
                <w:sz w:val="18"/>
                <w:szCs w:val="18"/>
              </w:rPr>
              <w:t>Setting</w:t>
            </w:r>
          </w:p>
        </w:tc>
        <w:tc>
          <w:tcPr>
            <w:tcW w:w="442" w:type="pct"/>
            <w:tcBorders>
              <w:top w:val="single" w:sz="8" w:space="0" w:color="000000"/>
              <w:left w:val="nil"/>
              <w:bottom w:val="single" w:sz="8" w:space="0" w:color="000000"/>
              <w:right w:val="nil"/>
            </w:tcBorders>
            <w:shd w:val="clear" w:color="auto" w:fill="D9D9D9" w:themeFill="background1" w:themeFillShade="D9"/>
          </w:tcPr>
          <w:p w:rsidR="00424DA1" w:rsidRPr="00AE583D" w:rsidRDefault="00424DA1" w:rsidP="0074693D">
            <w:pPr>
              <w:pStyle w:val="Default"/>
              <w:keepNext/>
              <w:spacing w:before="80" w:after="80"/>
              <w:rPr>
                <w:rFonts w:ascii="Arial" w:hAnsi="Arial" w:cs="Arial"/>
                <w:b/>
                <w:bCs/>
                <w:iCs/>
                <w:sz w:val="18"/>
                <w:szCs w:val="18"/>
              </w:rPr>
            </w:pPr>
            <w:r w:rsidRPr="00AE583D">
              <w:rPr>
                <w:rFonts w:ascii="Arial" w:hAnsi="Arial" w:cs="Arial"/>
                <w:b/>
                <w:bCs/>
                <w:iCs/>
                <w:sz w:val="18"/>
                <w:szCs w:val="18"/>
              </w:rPr>
              <w:t>Total participant numbers</w:t>
            </w:r>
          </w:p>
        </w:tc>
        <w:tc>
          <w:tcPr>
            <w:tcW w:w="303" w:type="pct"/>
            <w:tcBorders>
              <w:top w:val="single" w:sz="8" w:space="0" w:color="000000"/>
              <w:left w:val="nil"/>
              <w:bottom w:val="single" w:sz="8" w:space="0" w:color="000000"/>
              <w:right w:val="nil"/>
            </w:tcBorders>
            <w:shd w:val="clear" w:color="auto" w:fill="D9D9D9" w:themeFill="background1" w:themeFillShade="D9"/>
          </w:tcPr>
          <w:p w:rsidR="00424DA1" w:rsidRPr="00AE583D" w:rsidRDefault="00424DA1" w:rsidP="00091DF7">
            <w:pPr>
              <w:pStyle w:val="Default"/>
              <w:keepNext/>
              <w:spacing w:before="80" w:after="80"/>
              <w:rPr>
                <w:rFonts w:ascii="Arial" w:hAnsi="Arial" w:cs="Arial"/>
                <w:b/>
                <w:bCs/>
                <w:sz w:val="18"/>
                <w:szCs w:val="18"/>
              </w:rPr>
            </w:pPr>
            <w:r w:rsidRPr="00AE583D">
              <w:rPr>
                <w:rFonts w:ascii="Arial" w:hAnsi="Arial" w:cs="Arial"/>
                <w:b/>
                <w:bCs/>
                <w:sz w:val="18"/>
                <w:szCs w:val="18"/>
              </w:rPr>
              <w:t>Age(s)</w:t>
            </w:r>
          </w:p>
        </w:tc>
        <w:tc>
          <w:tcPr>
            <w:tcW w:w="473" w:type="pct"/>
            <w:tcBorders>
              <w:top w:val="single" w:sz="8" w:space="0" w:color="000000"/>
              <w:left w:val="nil"/>
              <w:bottom w:val="single" w:sz="8" w:space="0" w:color="000000"/>
              <w:right w:val="nil"/>
            </w:tcBorders>
            <w:shd w:val="clear" w:color="auto" w:fill="D9D9D9" w:themeFill="background1" w:themeFillShade="D9"/>
          </w:tcPr>
          <w:p w:rsidR="00424DA1" w:rsidRPr="00AE583D" w:rsidRDefault="00424DA1" w:rsidP="00091DF7">
            <w:pPr>
              <w:pStyle w:val="Default"/>
              <w:keepNext/>
              <w:spacing w:before="80" w:after="80"/>
              <w:rPr>
                <w:rFonts w:ascii="Arial" w:hAnsi="Arial" w:cs="Arial"/>
                <w:b/>
                <w:bCs/>
                <w:sz w:val="18"/>
                <w:szCs w:val="18"/>
              </w:rPr>
            </w:pPr>
            <w:r w:rsidRPr="00AE583D">
              <w:rPr>
                <w:rFonts w:ascii="Arial" w:hAnsi="Arial" w:cs="Arial"/>
                <w:b/>
                <w:bCs/>
                <w:sz w:val="18"/>
                <w:szCs w:val="18"/>
              </w:rPr>
              <w:t xml:space="preserve">Gender </w:t>
            </w:r>
          </w:p>
        </w:tc>
        <w:tc>
          <w:tcPr>
            <w:tcW w:w="787" w:type="pct"/>
            <w:tcBorders>
              <w:top w:val="single" w:sz="8" w:space="0" w:color="000000"/>
              <w:left w:val="nil"/>
              <w:bottom w:val="single" w:sz="8" w:space="0" w:color="000000"/>
              <w:right w:val="nil"/>
            </w:tcBorders>
            <w:shd w:val="clear" w:color="auto" w:fill="D9D9D9" w:themeFill="background1" w:themeFillShade="D9"/>
          </w:tcPr>
          <w:p w:rsidR="00424DA1" w:rsidRPr="00AE583D" w:rsidRDefault="00424DA1" w:rsidP="00091DF7">
            <w:pPr>
              <w:pStyle w:val="Default"/>
              <w:keepNext/>
              <w:spacing w:before="80" w:after="80"/>
              <w:rPr>
                <w:rFonts w:ascii="Arial" w:hAnsi="Arial" w:cs="Arial"/>
                <w:b/>
                <w:bCs/>
                <w:sz w:val="18"/>
                <w:szCs w:val="18"/>
              </w:rPr>
            </w:pPr>
            <w:r w:rsidRPr="00AE583D">
              <w:rPr>
                <w:rFonts w:ascii="Arial" w:hAnsi="Arial" w:cs="Arial"/>
                <w:b/>
                <w:bCs/>
                <w:sz w:val="18"/>
                <w:szCs w:val="18"/>
              </w:rPr>
              <w:t>Participant composition</w:t>
            </w:r>
          </w:p>
        </w:tc>
        <w:tc>
          <w:tcPr>
            <w:tcW w:w="477" w:type="pct"/>
            <w:tcBorders>
              <w:top w:val="single" w:sz="8" w:space="0" w:color="000000"/>
              <w:left w:val="nil"/>
              <w:bottom w:val="single" w:sz="8" w:space="0" w:color="000000"/>
            </w:tcBorders>
            <w:shd w:val="clear" w:color="auto" w:fill="D9D9D9" w:themeFill="background1" w:themeFillShade="D9"/>
          </w:tcPr>
          <w:p w:rsidR="00424DA1" w:rsidRPr="00AE583D" w:rsidRDefault="00424DA1" w:rsidP="00091DF7">
            <w:pPr>
              <w:pStyle w:val="Default"/>
              <w:keepNext/>
              <w:spacing w:before="80" w:after="80"/>
              <w:rPr>
                <w:rFonts w:ascii="Arial" w:hAnsi="Arial" w:cs="Arial"/>
                <w:b/>
                <w:bCs/>
                <w:iCs/>
                <w:sz w:val="18"/>
                <w:szCs w:val="18"/>
              </w:rPr>
            </w:pPr>
            <w:r w:rsidRPr="00AE583D">
              <w:rPr>
                <w:rFonts w:ascii="Arial" w:hAnsi="Arial" w:cs="Arial"/>
                <w:b/>
                <w:bCs/>
                <w:iCs/>
                <w:sz w:val="18"/>
                <w:szCs w:val="18"/>
              </w:rPr>
              <w:t>Average duration</w:t>
            </w:r>
          </w:p>
        </w:tc>
      </w:tr>
      <w:tr w:rsidR="00424DA1" w:rsidRPr="00AE583D" w:rsidTr="00091DF7">
        <w:trPr>
          <w:tblHeader/>
        </w:trPr>
        <w:tc>
          <w:tcPr>
            <w:tcW w:w="671" w:type="pct"/>
            <w:tcBorders>
              <w:top w:val="single" w:sz="8" w:space="0" w:color="000000"/>
              <w:bottom w:val="nil"/>
              <w:right w:val="nil"/>
            </w:tcBorders>
            <w:shd w:val="clear" w:color="auto" w:fill="auto"/>
          </w:tcPr>
          <w:p w:rsidR="00424DA1" w:rsidRPr="00AE583D" w:rsidRDefault="00424DA1" w:rsidP="00091DF7">
            <w:pPr>
              <w:pStyle w:val="Default"/>
              <w:spacing w:before="80" w:after="80"/>
              <w:rPr>
                <w:rFonts w:ascii="Arial" w:hAnsi="Arial" w:cs="Arial"/>
                <w:b/>
                <w:bCs/>
                <w:sz w:val="18"/>
                <w:szCs w:val="18"/>
              </w:rPr>
            </w:pPr>
            <w:r w:rsidRPr="00AE583D">
              <w:rPr>
                <w:rFonts w:ascii="Arial" w:hAnsi="Arial" w:cs="Arial"/>
                <w:b/>
                <w:bCs/>
                <w:sz w:val="18"/>
                <w:szCs w:val="18"/>
              </w:rPr>
              <w:t>Centacare Catholic Family Services</w:t>
            </w:r>
          </w:p>
        </w:tc>
        <w:tc>
          <w:tcPr>
            <w:tcW w:w="486" w:type="pct"/>
            <w:tcBorders>
              <w:top w:val="single" w:sz="8" w:space="0" w:color="000000"/>
              <w:left w:val="nil"/>
              <w:bottom w:val="nil"/>
              <w:right w:val="nil"/>
            </w:tcBorders>
            <w:shd w:val="clear" w:color="auto" w:fill="auto"/>
          </w:tcPr>
          <w:p w:rsidR="00424DA1" w:rsidRPr="00AE583D" w:rsidRDefault="00424DA1" w:rsidP="00091DF7">
            <w:pPr>
              <w:pStyle w:val="Default"/>
              <w:spacing w:before="80" w:after="80"/>
              <w:rPr>
                <w:rFonts w:ascii="Arial" w:hAnsi="Arial" w:cs="Arial"/>
                <w:bCs/>
                <w:iCs/>
                <w:sz w:val="18"/>
                <w:szCs w:val="18"/>
              </w:rPr>
            </w:pPr>
            <w:r w:rsidRPr="00AE583D">
              <w:rPr>
                <w:rFonts w:ascii="Arial" w:hAnsi="Arial" w:cs="Arial"/>
                <w:bCs/>
                <w:iCs/>
                <w:sz w:val="18"/>
                <w:szCs w:val="18"/>
              </w:rPr>
              <w:t>Change-I Am</w:t>
            </w:r>
          </w:p>
        </w:tc>
        <w:tc>
          <w:tcPr>
            <w:tcW w:w="406" w:type="pct"/>
            <w:tcBorders>
              <w:top w:val="single" w:sz="8" w:space="0" w:color="000000"/>
              <w:left w:val="nil"/>
              <w:bottom w:val="nil"/>
              <w:right w:val="nil"/>
            </w:tcBorders>
            <w:shd w:val="clear" w:color="auto" w:fill="auto"/>
          </w:tcPr>
          <w:p w:rsidR="00424DA1" w:rsidRPr="00AE583D" w:rsidRDefault="00424DA1" w:rsidP="00091DF7">
            <w:pPr>
              <w:pStyle w:val="Default"/>
              <w:spacing w:before="80" w:after="80"/>
              <w:rPr>
                <w:rFonts w:ascii="Arial" w:hAnsi="Arial" w:cs="Arial"/>
                <w:bCs/>
                <w:iCs/>
                <w:sz w:val="18"/>
                <w:szCs w:val="18"/>
              </w:rPr>
            </w:pPr>
            <w:r w:rsidRPr="00AE583D">
              <w:rPr>
                <w:rFonts w:ascii="Arial" w:hAnsi="Arial" w:cs="Arial"/>
                <w:bCs/>
                <w:iCs/>
                <w:sz w:val="18"/>
                <w:szCs w:val="18"/>
              </w:rPr>
              <w:t>SA</w:t>
            </w:r>
          </w:p>
        </w:tc>
        <w:tc>
          <w:tcPr>
            <w:tcW w:w="955" w:type="pct"/>
            <w:tcBorders>
              <w:top w:val="single" w:sz="8" w:space="0" w:color="000000"/>
              <w:left w:val="nil"/>
              <w:bottom w:val="nil"/>
              <w:right w:val="nil"/>
            </w:tcBorders>
            <w:shd w:val="clear" w:color="auto" w:fill="auto"/>
          </w:tcPr>
          <w:p w:rsidR="00424DA1" w:rsidRPr="00AE583D" w:rsidRDefault="00E21224" w:rsidP="00091DF7">
            <w:pPr>
              <w:pStyle w:val="Default"/>
              <w:keepNext/>
              <w:spacing w:before="80" w:after="80"/>
              <w:rPr>
                <w:rFonts w:ascii="Arial" w:hAnsi="Arial" w:cs="Arial"/>
                <w:bCs/>
                <w:iCs/>
                <w:sz w:val="18"/>
                <w:szCs w:val="18"/>
              </w:rPr>
            </w:pPr>
            <w:r w:rsidRPr="00E21224">
              <w:rPr>
                <w:rFonts w:ascii="Arial" w:hAnsi="Arial" w:cs="Arial"/>
                <w:bCs/>
                <w:iCs/>
                <w:sz w:val="18"/>
                <w:szCs w:val="18"/>
              </w:rPr>
              <w:t>Indigenous</w:t>
            </w:r>
            <w:r w:rsidR="00424DA1" w:rsidRPr="00AE583D">
              <w:rPr>
                <w:rFonts w:ascii="Arial" w:hAnsi="Arial" w:cs="Arial"/>
                <w:bCs/>
                <w:iCs/>
                <w:sz w:val="18"/>
                <w:szCs w:val="18"/>
              </w:rPr>
              <w:t xml:space="preserve"> community-based</w:t>
            </w:r>
          </w:p>
        </w:tc>
        <w:tc>
          <w:tcPr>
            <w:tcW w:w="442" w:type="pct"/>
            <w:tcBorders>
              <w:top w:val="single" w:sz="8" w:space="0" w:color="000000"/>
              <w:left w:val="nil"/>
              <w:bottom w:val="nil"/>
              <w:right w:val="nil"/>
            </w:tcBorders>
            <w:shd w:val="clear" w:color="auto" w:fill="auto"/>
          </w:tcPr>
          <w:p w:rsidR="00424DA1" w:rsidRPr="00AE583D" w:rsidRDefault="00424DA1" w:rsidP="00091DF7">
            <w:pPr>
              <w:pStyle w:val="Default"/>
              <w:keepNext/>
              <w:spacing w:before="80" w:after="80"/>
              <w:rPr>
                <w:rFonts w:ascii="Arial" w:hAnsi="Arial" w:cs="Arial"/>
                <w:bCs/>
                <w:iCs/>
                <w:sz w:val="18"/>
                <w:szCs w:val="18"/>
              </w:rPr>
            </w:pPr>
            <w:r w:rsidRPr="00AE583D">
              <w:rPr>
                <w:rFonts w:ascii="Arial" w:hAnsi="Arial" w:cs="Arial"/>
                <w:bCs/>
                <w:iCs/>
                <w:sz w:val="18"/>
                <w:szCs w:val="18"/>
              </w:rPr>
              <w:t>36</w:t>
            </w:r>
          </w:p>
        </w:tc>
        <w:tc>
          <w:tcPr>
            <w:tcW w:w="303" w:type="pct"/>
            <w:tcBorders>
              <w:top w:val="single" w:sz="8" w:space="0" w:color="000000"/>
              <w:left w:val="nil"/>
              <w:bottom w:val="nil"/>
              <w:right w:val="nil"/>
            </w:tcBorders>
            <w:shd w:val="clear" w:color="auto" w:fill="auto"/>
          </w:tcPr>
          <w:p w:rsidR="00424DA1" w:rsidRPr="00AE583D" w:rsidRDefault="00424DA1" w:rsidP="00091DF7">
            <w:pPr>
              <w:pStyle w:val="Default"/>
              <w:keepNext/>
              <w:spacing w:before="80" w:after="80"/>
              <w:rPr>
                <w:rFonts w:ascii="Arial" w:hAnsi="Arial" w:cs="Arial"/>
                <w:bCs/>
                <w:sz w:val="18"/>
                <w:szCs w:val="18"/>
              </w:rPr>
            </w:pPr>
            <w:r w:rsidRPr="00AE583D">
              <w:rPr>
                <w:rFonts w:ascii="Arial" w:hAnsi="Arial" w:cs="Arial"/>
                <w:bCs/>
                <w:sz w:val="18"/>
                <w:szCs w:val="18"/>
              </w:rPr>
              <w:t>8-24</w:t>
            </w:r>
          </w:p>
        </w:tc>
        <w:tc>
          <w:tcPr>
            <w:tcW w:w="473" w:type="pct"/>
            <w:tcBorders>
              <w:top w:val="single" w:sz="8" w:space="0" w:color="000000"/>
              <w:left w:val="nil"/>
              <w:bottom w:val="nil"/>
              <w:right w:val="nil"/>
            </w:tcBorders>
            <w:shd w:val="clear" w:color="auto" w:fill="auto"/>
          </w:tcPr>
          <w:p w:rsidR="00424DA1" w:rsidRPr="00AE583D" w:rsidRDefault="007C32E6" w:rsidP="00091DF7">
            <w:pPr>
              <w:pStyle w:val="Default"/>
              <w:keepNext/>
              <w:spacing w:before="80" w:after="80"/>
              <w:rPr>
                <w:rFonts w:ascii="Arial" w:hAnsi="Arial" w:cs="Arial"/>
                <w:bCs/>
                <w:sz w:val="18"/>
                <w:szCs w:val="18"/>
              </w:rPr>
            </w:pPr>
            <w:r w:rsidRPr="00AE583D">
              <w:rPr>
                <w:rFonts w:ascii="Arial" w:hAnsi="Arial" w:cs="Arial"/>
                <w:bCs/>
                <w:sz w:val="18"/>
                <w:szCs w:val="18"/>
              </w:rPr>
              <w:t>f</w:t>
            </w:r>
            <w:r w:rsidR="00D0237F" w:rsidRPr="00AE583D">
              <w:rPr>
                <w:rFonts w:ascii="Arial" w:hAnsi="Arial" w:cs="Arial"/>
                <w:bCs/>
                <w:sz w:val="18"/>
                <w:szCs w:val="18"/>
              </w:rPr>
              <w:t>emale</w:t>
            </w:r>
          </w:p>
        </w:tc>
        <w:tc>
          <w:tcPr>
            <w:tcW w:w="787" w:type="pct"/>
            <w:tcBorders>
              <w:top w:val="single" w:sz="8" w:space="0" w:color="000000"/>
              <w:left w:val="nil"/>
              <w:bottom w:val="nil"/>
              <w:right w:val="nil"/>
            </w:tcBorders>
            <w:shd w:val="clear" w:color="auto" w:fill="auto"/>
          </w:tcPr>
          <w:p w:rsidR="00424DA1" w:rsidRPr="00AE583D" w:rsidRDefault="00424DA1" w:rsidP="00091DF7">
            <w:pPr>
              <w:pStyle w:val="Default"/>
              <w:keepNext/>
              <w:spacing w:before="80" w:after="80"/>
              <w:rPr>
                <w:rFonts w:ascii="Arial" w:hAnsi="Arial" w:cs="Arial"/>
                <w:bCs/>
                <w:sz w:val="18"/>
                <w:szCs w:val="18"/>
              </w:rPr>
            </w:pPr>
            <w:r w:rsidRPr="00AE583D">
              <w:rPr>
                <w:rFonts w:ascii="Arial" w:hAnsi="Arial" w:cs="Arial"/>
                <w:bCs/>
                <w:sz w:val="18"/>
                <w:szCs w:val="18"/>
              </w:rPr>
              <w:t>Indigenous</w:t>
            </w:r>
          </w:p>
        </w:tc>
        <w:tc>
          <w:tcPr>
            <w:tcW w:w="477" w:type="pct"/>
            <w:tcBorders>
              <w:top w:val="single" w:sz="8" w:space="0" w:color="000000"/>
              <w:left w:val="nil"/>
              <w:bottom w:val="nil"/>
            </w:tcBorders>
            <w:shd w:val="clear" w:color="auto" w:fill="auto"/>
          </w:tcPr>
          <w:p w:rsidR="00424DA1" w:rsidRPr="00AE583D" w:rsidRDefault="00424DA1" w:rsidP="00091DF7">
            <w:pPr>
              <w:pStyle w:val="Default"/>
              <w:keepNext/>
              <w:spacing w:before="80" w:after="80"/>
              <w:rPr>
                <w:rFonts w:ascii="Arial" w:hAnsi="Arial" w:cs="Arial"/>
                <w:bCs/>
                <w:iCs/>
                <w:sz w:val="18"/>
                <w:szCs w:val="18"/>
              </w:rPr>
            </w:pPr>
            <w:r w:rsidRPr="00AE583D">
              <w:rPr>
                <w:rFonts w:ascii="Arial" w:hAnsi="Arial" w:cs="Arial"/>
                <w:bCs/>
                <w:iCs/>
                <w:sz w:val="18"/>
                <w:szCs w:val="18"/>
              </w:rPr>
              <w:t>22 months</w:t>
            </w:r>
          </w:p>
        </w:tc>
      </w:tr>
      <w:tr w:rsidR="00424DA1" w:rsidRPr="00AE583D" w:rsidTr="00091DF7">
        <w:trPr>
          <w:tblHeader/>
        </w:trPr>
        <w:tc>
          <w:tcPr>
            <w:tcW w:w="671" w:type="pct"/>
            <w:tcBorders>
              <w:top w:val="nil"/>
              <w:bottom w:val="nil"/>
              <w:right w:val="nil"/>
            </w:tcBorders>
            <w:shd w:val="clear" w:color="auto" w:fill="F2F2F2" w:themeFill="background1" w:themeFillShade="F2"/>
          </w:tcPr>
          <w:p w:rsidR="00424DA1" w:rsidRPr="00AE583D" w:rsidRDefault="00424DA1" w:rsidP="00091DF7">
            <w:pPr>
              <w:pStyle w:val="Default"/>
              <w:spacing w:before="80" w:after="80"/>
              <w:rPr>
                <w:rFonts w:ascii="Arial" w:hAnsi="Arial" w:cs="Arial"/>
                <w:b/>
                <w:bCs/>
                <w:sz w:val="18"/>
                <w:szCs w:val="18"/>
              </w:rPr>
            </w:pPr>
            <w:r w:rsidRPr="00AE583D">
              <w:rPr>
                <w:rFonts w:ascii="Arial" w:hAnsi="Arial" w:cs="Arial"/>
                <w:b/>
                <w:bCs/>
                <w:sz w:val="18"/>
                <w:szCs w:val="18"/>
              </w:rPr>
              <w:t xml:space="preserve">Interrelate </w:t>
            </w:r>
          </w:p>
        </w:tc>
        <w:tc>
          <w:tcPr>
            <w:tcW w:w="486" w:type="pct"/>
            <w:tcBorders>
              <w:top w:val="nil"/>
              <w:left w:val="nil"/>
              <w:bottom w:val="nil"/>
              <w:right w:val="nil"/>
            </w:tcBorders>
            <w:shd w:val="clear" w:color="auto" w:fill="F2F2F2" w:themeFill="background1" w:themeFillShade="F2"/>
          </w:tcPr>
          <w:p w:rsidR="00424DA1" w:rsidRPr="00AE583D" w:rsidRDefault="00424DA1" w:rsidP="00091DF7">
            <w:pPr>
              <w:pStyle w:val="Default"/>
              <w:spacing w:before="80" w:after="80"/>
              <w:rPr>
                <w:rFonts w:ascii="Arial" w:hAnsi="Arial" w:cs="Arial"/>
                <w:bCs/>
                <w:iCs/>
                <w:sz w:val="18"/>
                <w:szCs w:val="18"/>
              </w:rPr>
            </w:pPr>
            <w:r w:rsidRPr="00AE583D">
              <w:rPr>
                <w:rFonts w:ascii="Arial" w:hAnsi="Arial" w:cs="Arial"/>
                <w:bCs/>
                <w:iCs/>
                <w:sz w:val="18"/>
                <w:szCs w:val="18"/>
              </w:rPr>
              <w:t>Kids Connexions and My Family</w:t>
            </w:r>
          </w:p>
        </w:tc>
        <w:tc>
          <w:tcPr>
            <w:tcW w:w="406" w:type="pct"/>
            <w:tcBorders>
              <w:top w:val="nil"/>
              <w:left w:val="nil"/>
              <w:bottom w:val="nil"/>
              <w:right w:val="nil"/>
            </w:tcBorders>
            <w:shd w:val="clear" w:color="auto" w:fill="F2F2F2" w:themeFill="background1" w:themeFillShade="F2"/>
          </w:tcPr>
          <w:p w:rsidR="00424DA1" w:rsidRPr="00AE583D" w:rsidRDefault="00424DA1" w:rsidP="00091DF7">
            <w:pPr>
              <w:pStyle w:val="Default"/>
              <w:spacing w:before="80" w:after="80"/>
              <w:rPr>
                <w:rFonts w:ascii="Arial" w:hAnsi="Arial" w:cs="Arial"/>
                <w:bCs/>
                <w:iCs/>
                <w:sz w:val="18"/>
                <w:szCs w:val="18"/>
              </w:rPr>
            </w:pPr>
            <w:r w:rsidRPr="00AE583D">
              <w:rPr>
                <w:rFonts w:ascii="Arial" w:hAnsi="Arial" w:cs="Arial"/>
                <w:bCs/>
                <w:iCs/>
                <w:sz w:val="18"/>
                <w:szCs w:val="18"/>
              </w:rPr>
              <w:t>NSW</w:t>
            </w:r>
          </w:p>
        </w:tc>
        <w:tc>
          <w:tcPr>
            <w:tcW w:w="955" w:type="pct"/>
            <w:tcBorders>
              <w:top w:val="nil"/>
              <w:left w:val="nil"/>
              <w:bottom w:val="nil"/>
              <w:right w:val="nil"/>
            </w:tcBorders>
            <w:shd w:val="clear" w:color="auto" w:fill="F2F2F2" w:themeFill="background1" w:themeFillShade="F2"/>
          </w:tcPr>
          <w:p w:rsidR="00424DA1" w:rsidRPr="00AE583D" w:rsidRDefault="00424DA1" w:rsidP="00091DF7">
            <w:pPr>
              <w:pStyle w:val="Default"/>
              <w:keepNext/>
              <w:spacing w:before="80" w:after="80"/>
              <w:rPr>
                <w:rFonts w:ascii="Arial" w:hAnsi="Arial" w:cs="Arial"/>
                <w:bCs/>
                <w:iCs/>
                <w:sz w:val="18"/>
                <w:szCs w:val="18"/>
              </w:rPr>
            </w:pPr>
            <w:r w:rsidRPr="00AE583D">
              <w:rPr>
                <w:rFonts w:ascii="Arial" w:hAnsi="Arial" w:cs="Arial"/>
                <w:bCs/>
                <w:iCs/>
                <w:sz w:val="18"/>
                <w:szCs w:val="18"/>
              </w:rPr>
              <w:t>Primary schools</w:t>
            </w:r>
          </w:p>
        </w:tc>
        <w:tc>
          <w:tcPr>
            <w:tcW w:w="442" w:type="pct"/>
            <w:tcBorders>
              <w:top w:val="nil"/>
              <w:left w:val="nil"/>
              <w:bottom w:val="nil"/>
              <w:right w:val="nil"/>
            </w:tcBorders>
            <w:shd w:val="clear" w:color="auto" w:fill="F2F2F2" w:themeFill="background1" w:themeFillShade="F2"/>
          </w:tcPr>
          <w:p w:rsidR="00424DA1" w:rsidRPr="00AE583D" w:rsidRDefault="007C32E6" w:rsidP="00091DF7">
            <w:pPr>
              <w:pStyle w:val="Default"/>
              <w:keepNext/>
              <w:spacing w:before="80" w:after="80"/>
              <w:rPr>
                <w:rFonts w:ascii="Arial" w:hAnsi="Arial" w:cs="Arial"/>
                <w:bCs/>
                <w:iCs/>
                <w:sz w:val="18"/>
                <w:szCs w:val="18"/>
              </w:rPr>
            </w:pPr>
            <w:r w:rsidRPr="00AE583D">
              <w:rPr>
                <w:rFonts w:ascii="Arial" w:hAnsi="Arial" w:cs="Arial"/>
                <w:bCs/>
                <w:iCs/>
                <w:sz w:val="18"/>
                <w:szCs w:val="18"/>
              </w:rPr>
              <w:t>11,000</w:t>
            </w:r>
          </w:p>
        </w:tc>
        <w:tc>
          <w:tcPr>
            <w:tcW w:w="303" w:type="pct"/>
            <w:tcBorders>
              <w:top w:val="nil"/>
              <w:left w:val="nil"/>
              <w:bottom w:val="nil"/>
              <w:right w:val="nil"/>
            </w:tcBorders>
            <w:shd w:val="clear" w:color="auto" w:fill="F2F2F2" w:themeFill="background1" w:themeFillShade="F2"/>
          </w:tcPr>
          <w:p w:rsidR="00424DA1" w:rsidRPr="00AE583D" w:rsidRDefault="00424DA1" w:rsidP="00091DF7">
            <w:pPr>
              <w:pStyle w:val="Default"/>
              <w:keepNext/>
              <w:spacing w:before="80" w:after="80"/>
              <w:rPr>
                <w:rFonts w:ascii="Arial" w:hAnsi="Arial" w:cs="Arial"/>
                <w:bCs/>
                <w:sz w:val="18"/>
                <w:szCs w:val="18"/>
              </w:rPr>
            </w:pPr>
            <w:r w:rsidRPr="00AE583D">
              <w:rPr>
                <w:rFonts w:ascii="Arial" w:hAnsi="Arial" w:cs="Arial"/>
                <w:bCs/>
                <w:sz w:val="18"/>
                <w:szCs w:val="18"/>
              </w:rPr>
              <w:t>10-13</w:t>
            </w:r>
          </w:p>
        </w:tc>
        <w:tc>
          <w:tcPr>
            <w:tcW w:w="473" w:type="pct"/>
            <w:tcBorders>
              <w:top w:val="nil"/>
              <w:left w:val="nil"/>
              <w:bottom w:val="nil"/>
              <w:right w:val="nil"/>
            </w:tcBorders>
            <w:shd w:val="clear" w:color="auto" w:fill="F2F2F2" w:themeFill="background1" w:themeFillShade="F2"/>
          </w:tcPr>
          <w:p w:rsidR="00424DA1" w:rsidRPr="00AE583D" w:rsidRDefault="00424DA1" w:rsidP="00091DF7">
            <w:pPr>
              <w:pStyle w:val="Default"/>
              <w:keepNext/>
              <w:spacing w:before="80" w:after="80"/>
              <w:rPr>
                <w:rFonts w:ascii="Arial" w:hAnsi="Arial" w:cs="Arial"/>
                <w:bCs/>
                <w:sz w:val="18"/>
                <w:szCs w:val="18"/>
              </w:rPr>
            </w:pPr>
            <w:r w:rsidRPr="00AE583D">
              <w:rPr>
                <w:rFonts w:ascii="Arial" w:hAnsi="Arial" w:cs="Arial"/>
                <w:bCs/>
                <w:sz w:val="18"/>
                <w:szCs w:val="18"/>
              </w:rPr>
              <w:t>mixed</w:t>
            </w:r>
          </w:p>
        </w:tc>
        <w:tc>
          <w:tcPr>
            <w:tcW w:w="787" w:type="pct"/>
            <w:tcBorders>
              <w:top w:val="nil"/>
              <w:left w:val="nil"/>
              <w:bottom w:val="nil"/>
              <w:right w:val="nil"/>
            </w:tcBorders>
            <w:shd w:val="clear" w:color="auto" w:fill="F2F2F2" w:themeFill="background1" w:themeFillShade="F2"/>
          </w:tcPr>
          <w:p w:rsidR="00424DA1" w:rsidRPr="00AE583D" w:rsidRDefault="00424DA1" w:rsidP="00091DF7">
            <w:pPr>
              <w:pStyle w:val="Default"/>
              <w:keepNext/>
              <w:spacing w:before="80" w:after="80"/>
              <w:rPr>
                <w:rFonts w:ascii="Arial" w:hAnsi="Arial" w:cs="Arial"/>
                <w:bCs/>
                <w:sz w:val="18"/>
                <w:szCs w:val="18"/>
              </w:rPr>
            </w:pPr>
            <w:r w:rsidRPr="00AE583D">
              <w:rPr>
                <w:rFonts w:ascii="Arial" w:hAnsi="Arial" w:cs="Arial"/>
                <w:bCs/>
                <w:sz w:val="18"/>
                <w:szCs w:val="18"/>
              </w:rPr>
              <w:t>non-targeted</w:t>
            </w:r>
          </w:p>
        </w:tc>
        <w:tc>
          <w:tcPr>
            <w:tcW w:w="477" w:type="pct"/>
            <w:tcBorders>
              <w:top w:val="nil"/>
              <w:left w:val="nil"/>
              <w:bottom w:val="nil"/>
            </w:tcBorders>
            <w:shd w:val="clear" w:color="auto" w:fill="F2F2F2" w:themeFill="background1" w:themeFillShade="F2"/>
          </w:tcPr>
          <w:p w:rsidR="00424DA1" w:rsidRPr="00AE583D" w:rsidRDefault="007C32E6" w:rsidP="00091DF7">
            <w:pPr>
              <w:pStyle w:val="Default"/>
              <w:keepNext/>
              <w:spacing w:before="80" w:after="80"/>
              <w:rPr>
                <w:rFonts w:ascii="Arial" w:hAnsi="Arial" w:cs="Arial"/>
                <w:bCs/>
                <w:iCs/>
                <w:sz w:val="18"/>
                <w:szCs w:val="18"/>
              </w:rPr>
            </w:pPr>
            <w:r w:rsidRPr="00AE583D">
              <w:rPr>
                <w:rFonts w:ascii="Arial" w:hAnsi="Arial" w:cs="Arial"/>
                <w:bCs/>
                <w:iCs/>
                <w:sz w:val="18"/>
                <w:szCs w:val="18"/>
              </w:rPr>
              <w:t>5</w:t>
            </w:r>
            <w:r w:rsidR="007623DA" w:rsidRPr="00AE583D">
              <w:rPr>
                <w:rFonts w:ascii="Arial" w:hAnsi="Arial" w:cs="Arial"/>
                <w:bCs/>
                <w:iCs/>
                <w:sz w:val="18"/>
                <w:szCs w:val="18"/>
              </w:rPr>
              <w:t xml:space="preserve"> </w:t>
            </w:r>
            <w:r w:rsidR="00424DA1" w:rsidRPr="00AE583D">
              <w:rPr>
                <w:rFonts w:ascii="Arial" w:hAnsi="Arial" w:cs="Arial"/>
                <w:bCs/>
                <w:iCs/>
                <w:sz w:val="18"/>
                <w:szCs w:val="18"/>
              </w:rPr>
              <w:t>sessions</w:t>
            </w:r>
          </w:p>
        </w:tc>
      </w:tr>
      <w:tr w:rsidR="00424DA1" w:rsidRPr="00AE583D" w:rsidTr="00091DF7">
        <w:trPr>
          <w:tblHeader/>
        </w:trPr>
        <w:tc>
          <w:tcPr>
            <w:tcW w:w="671" w:type="pct"/>
            <w:tcBorders>
              <w:top w:val="nil"/>
              <w:bottom w:val="nil"/>
              <w:right w:val="nil"/>
            </w:tcBorders>
            <w:shd w:val="clear" w:color="auto" w:fill="auto"/>
          </w:tcPr>
          <w:p w:rsidR="00424DA1" w:rsidRPr="00AE583D" w:rsidRDefault="00424DA1" w:rsidP="00091DF7">
            <w:pPr>
              <w:pStyle w:val="Default"/>
              <w:spacing w:before="80" w:after="80"/>
              <w:rPr>
                <w:rFonts w:ascii="Arial" w:hAnsi="Arial" w:cs="Arial"/>
                <w:b/>
                <w:bCs/>
                <w:sz w:val="18"/>
                <w:szCs w:val="18"/>
              </w:rPr>
            </w:pPr>
            <w:r w:rsidRPr="00AE583D">
              <w:rPr>
                <w:rFonts w:ascii="Arial" w:hAnsi="Arial" w:cs="Arial"/>
                <w:b/>
                <w:bCs/>
                <w:sz w:val="18"/>
                <w:szCs w:val="18"/>
              </w:rPr>
              <w:t>Ipswich Women's Centre Against Domestic Violence</w:t>
            </w:r>
          </w:p>
        </w:tc>
        <w:tc>
          <w:tcPr>
            <w:tcW w:w="486" w:type="pct"/>
            <w:tcBorders>
              <w:top w:val="nil"/>
              <w:left w:val="nil"/>
              <w:bottom w:val="nil"/>
              <w:right w:val="nil"/>
            </w:tcBorders>
            <w:shd w:val="clear" w:color="auto" w:fill="auto"/>
          </w:tcPr>
          <w:p w:rsidR="00424DA1" w:rsidRPr="00AE583D" w:rsidRDefault="00424DA1" w:rsidP="00091DF7">
            <w:pPr>
              <w:pStyle w:val="Default"/>
              <w:spacing w:before="80" w:after="80"/>
              <w:rPr>
                <w:rFonts w:ascii="Arial" w:hAnsi="Arial" w:cs="Arial"/>
                <w:bCs/>
                <w:iCs/>
                <w:sz w:val="18"/>
                <w:szCs w:val="18"/>
              </w:rPr>
            </w:pPr>
            <w:r w:rsidRPr="00AE583D">
              <w:rPr>
                <w:rFonts w:ascii="Arial" w:hAnsi="Arial" w:cs="Arial"/>
                <w:bCs/>
                <w:iCs/>
                <w:sz w:val="18"/>
                <w:szCs w:val="18"/>
              </w:rPr>
              <w:t>LOVE BiTES</w:t>
            </w:r>
          </w:p>
        </w:tc>
        <w:tc>
          <w:tcPr>
            <w:tcW w:w="406" w:type="pct"/>
            <w:tcBorders>
              <w:top w:val="nil"/>
              <w:left w:val="nil"/>
              <w:bottom w:val="nil"/>
              <w:right w:val="nil"/>
            </w:tcBorders>
            <w:shd w:val="clear" w:color="auto" w:fill="auto"/>
          </w:tcPr>
          <w:p w:rsidR="00424DA1" w:rsidRPr="00AE583D" w:rsidRDefault="00424DA1" w:rsidP="00091DF7">
            <w:pPr>
              <w:pStyle w:val="Default"/>
              <w:spacing w:before="80" w:after="80"/>
              <w:rPr>
                <w:rFonts w:ascii="Arial" w:hAnsi="Arial" w:cs="Arial"/>
                <w:bCs/>
                <w:iCs/>
                <w:sz w:val="18"/>
                <w:szCs w:val="18"/>
              </w:rPr>
            </w:pPr>
            <w:r w:rsidRPr="00AE583D">
              <w:rPr>
                <w:rFonts w:ascii="Arial" w:hAnsi="Arial" w:cs="Arial"/>
                <w:bCs/>
                <w:iCs/>
                <w:sz w:val="18"/>
                <w:szCs w:val="18"/>
              </w:rPr>
              <w:t>QLD</w:t>
            </w:r>
          </w:p>
        </w:tc>
        <w:tc>
          <w:tcPr>
            <w:tcW w:w="955" w:type="pct"/>
            <w:tcBorders>
              <w:top w:val="nil"/>
              <w:left w:val="nil"/>
              <w:bottom w:val="nil"/>
              <w:right w:val="nil"/>
            </w:tcBorders>
            <w:shd w:val="clear" w:color="auto" w:fill="auto"/>
          </w:tcPr>
          <w:p w:rsidR="00424DA1" w:rsidRPr="00AE583D" w:rsidRDefault="007067A6" w:rsidP="007067A6">
            <w:pPr>
              <w:pStyle w:val="Default"/>
              <w:spacing w:before="80" w:after="80"/>
              <w:rPr>
                <w:rFonts w:ascii="Arial" w:hAnsi="Arial" w:cs="Arial"/>
                <w:bCs/>
                <w:iCs/>
                <w:sz w:val="18"/>
                <w:szCs w:val="18"/>
              </w:rPr>
            </w:pPr>
            <w:r w:rsidRPr="00AE583D">
              <w:rPr>
                <w:rFonts w:ascii="Arial" w:hAnsi="Arial" w:cs="Arial"/>
                <w:bCs/>
                <w:iCs/>
                <w:sz w:val="18"/>
                <w:szCs w:val="18"/>
              </w:rPr>
              <w:t xml:space="preserve">Secondary </w:t>
            </w:r>
            <w:r w:rsidR="00424DA1" w:rsidRPr="00AE583D">
              <w:rPr>
                <w:rFonts w:ascii="Arial" w:hAnsi="Arial" w:cs="Arial"/>
                <w:bCs/>
                <w:iCs/>
                <w:sz w:val="18"/>
                <w:szCs w:val="18"/>
              </w:rPr>
              <w:t>schools and alternative education streams</w:t>
            </w:r>
          </w:p>
        </w:tc>
        <w:tc>
          <w:tcPr>
            <w:tcW w:w="442" w:type="pct"/>
            <w:tcBorders>
              <w:top w:val="nil"/>
              <w:left w:val="nil"/>
              <w:bottom w:val="nil"/>
              <w:right w:val="nil"/>
            </w:tcBorders>
            <w:shd w:val="clear" w:color="auto" w:fill="auto"/>
          </w:tcPr>
          <w:p w:rsidR="00424DA1" w:rsidRPr="00AE583D" w:rsidRDefault="0033547E" w:rsidP="0033547E">
            <w:pPr>
              <w:pStyle w:val="Default"/>
              <w:spacing w:before="80" w:after="80"/>
              <w:rPr>
                <w:rFonts w:ascii="Arial" w:hAnsi="Arial" w:cs="Arial"/>
                <w:bCs/>
                <w:iCs/>
                <w:sz w:val="18"/>
                <w:szCs w:val="18"/>
              </w:rPr>
            </w:pPr>
            <w:r w:rsidRPr="00AE583D">
              <w:rPr>
                <w:rFonts w:ascii="Arial" w:hAnsi="Arial" w:cs="Arial"/>
                <w:bCs/>
                <w:iCs/>
                <w:sz w:val="18"/>
                <w:szCs w:val="18"/>
              </w:rPr>
              <w:t>2415</w:t>
            </w:r>
          </w:p>
        </w:tc>
        <w:tc>
          <w:tcPr>
            <w:tcW w:w="303" w:type="pct"/>
            <w:tcBorders>
              <w:top w:val="nil"/>
              <w:left w:val="nil"/>
              <w:bottom w:val="nil"/>
              <w:right w:val="nil"/>
            </w:tcBorders>
            <w:shd w:val="clear" w:color="auto" w:fill="auto"/>
          </w:tcPr>
          <w:p w:rsidR="00424DA1" w:rsidRPr="00AE583D" w:rsidRDefault="00424DA1" w:rsidP="00091DF7">
            <w:pPr>
              <w:pStyle w:val="Default"/>
              <w:spacing w:before="80" w:after="80"/>
              <w:rPr>
                <w:rFonts w:ascii="Arial" w:hAnsi="Arial" w:cs="Arial"/>
                <w:bCs/>
                <w:sz w:val="18"/>
                <w:szCs w:val="18"/>
              </w:rPr>
            </w:pPr>
            <w:r w:rsidRPr="00AE583D">
              <w:rPr>
                <w:rFonts w:ascii="Arial" w:hAnsi="Arial" w:cs="Arial"/>
                <w:bCs/>
                <w:sz w:val="18"/>
                <w:szCs w:val="18"/>
              </w:rPr>
              <w:t>14-17</w:t>
            </w:r>
          </w:p>
        </w:tc>
        <w:tc>
          <w:tcPr>
            <w:tcW w:w="473" w:type="pct"/>
            <w:tcBorders>
              <w:top w:val="nil"/>
              <w:left w:val="nil"/>
              <w:bottom w:val="nil"/>
              <w:right w:val="nil"/>
            </w:tcBorders>
            <w:shd w:val="clear" w:color="auto" w:fill="auto"/>
          </w:tcPr>
          <w:p w:rsidR="00424DA1" w:rsidRPr="00AE583D" w:rsidRDefault="00424DA1" w:rsidP="00091DF7">
            <w:pPr>
              <w:pStyle w:val="Default"/>
              <w:spacing w:before="80" w:after="80"/>
              <w:rPr>
                <w:rFonts w:ascii="Arial" w:hAnsi="Arial" w:cs="Arial"/>
                <w:bCs/>
                <w:sz w:val="18"/>
                <w:szCs w:val="18"/>
              </w:rPr>
            </w:pPr>
            <w:r w:rsidRPr="00AE583D">
              <w:rPr>
                <w:rFonts w:ascii="Arial" w:hAnsi="Arial" w:cs="Arial"/>
                <w:bCs/>
                <w:sz w:val="18"/>
                <w:szCs w:val="18"/>
              </w:rPr>
              <w:t>mixed</w:t>
            </w:r>
          </w:p>
        </w:tc>
        <w:tc>
          <w:tcPr>
            <w:tcW w:w="787" w:type="pct"/>
            <w:tcBorders>
              <w:top w:val="nil"/>
              <w:left w:val="nil"/>
              <w:bottom w:val="nil"/>
              <w:right w:val="nil"/>
            </w:tcBorders>
            <w:shd w:val="clear" w:color="auto" w:fill="auto"/>
          </w:tcPr>
          <w:p w:rsidR="00424DA1" w:rsidRPr="00AE583D" w:rsidRDefault="00424DA1" w:rsidP="00091DF7">
            <w:pPr>
              <w:pStyle w:val="Default"/>
              <w:spacing w:before="80" w:after="80"/>
              <w:rPr>
                <w:rFonts w:ascii="Arial" w:hAnsi="Arial" w:cs="Arial"/>
                <w:bCs/>
                <w:sz w:val="18"/>
                <w:szCs w:val="18"/>
              </w:rPr>
            </w:pPr>
            <w:r w:rsidRPr="00AE583D">
              <w:rPr>
                <w:rFonts w:ascii="Arial" w:hAnsi="Arial" w:cs="Arial"/>
                <w:bCs/>
                <w:sz w:val="18"/>
                <w:szCs w:val="18"/>
              </w:rPr>
              <w:t>non-targeted</w:t>
            </w:r>
          </w:p>
        </w:tc>
        <w:tc>
          <w:tcPr>
            <w:tcW w:w="477" w:type="pct"/>
            <w:tcBorders>
              <w:top w:val="nil"/>
              <w:left w:val="nil"/>
              <w:bottom w:val="nil"/>
            </w:tcBorders>
            <w:shd w:val="clear" w:color="auto" w:fill="auto"/>
          </w:tcPr>
          <w:p w:rsidR="00424DA1" w:rsidRPr="00AE583D" w:rsidRDefault="00424DA1" w:rsidP="00091DF7">
            <w:pPr>
              <w:pStyle w:val="Default"/>
              <w:keepNext/>
              <w:spacing w:before="80" w:after="80"/>
              <w:rPr>
                <w:rFonts w:ascii="Arial" w:hAnsi="Arial" w:cs="Arial"/>
                <w:bCs/>
                <w:iCs/>
                <w:sz w:val="18"/>
                <w:szCs w:val="18"/>
              </w:rPr>
            </w:pPr>
            <w:r w:rsidRPr="00AE583D">
              <w:rPr>
                <w:rFonts w:ascii="Arial" w:hAnsi="Arial" w:cs="Arial"/>
                <w:bCs/>
                <w:iCs/>
                <w:sz w:val="18"/>
                <w:szCs w:val="18"/>
              </w:rPr>
              <w:t>1 full day session</w:t>
            </w:r>
            <w:r w:rsidR="00D26739" w:rsidRPr="00AE583D">
              <w:rPr>
                <w:rFonts w:ascii="Arial" w:hAnsi="Arial" w:cs="Arial"/>
                <w:bCs/>
                <w:iCs/>
                <w:sz w:val="18"/>
                <w:szCs w:val="18"/>
              </w:rPr>
              <w:t xml:space="preserve"> + follow up</w:t>
            </w:r>
          </w:p>
        </w:tc>
      </w:tr>
      <w:tr w:rsidR="00424DA1" w:rsidRPr="00AE583D" w:rsidTr="00091DF7">
        <w:trPr>
          <w:tblHeader/>
        </w:trPr>
        <w:tc>
          <w:tcPr>
            <w:tcW w:w="671" w:type="pct"/>
            <w:tcBorders>
              <w:top w:val="nil"/>
              <w:bottom w:val="nil"/>
              <w:right w:val="nil"/>
            </w:tcBorders>
            <w:shd w:val="clear" w:color="auto" w:fill="F2F2F2" w:themeFill="background1" w:themeFillShade="F2"/>
          </w:tcPr>
          <w:p w:rsidR="00424DA1" w:rsidRPr="00AE583D" w:rsidRDefault="00424DA1" w:rsidP="00091DF7">
            <w:pPr>
              <w:pStyle w:val="Default"/>
              <w:spacing w:before="80" w:after="80"/>
              <w:rPr>
                <w:rFonts w:ascii="Arial" w:hAnsi="Arial" w:cs="Arial"/>
                <w:b/>
                <w:bCs/>
                <w:sz w:val="18"/>
                <w:szCs w:val="18"/>
              </w:rPr>
            </w:pPr>
            <w:r w:rsidRPr="00AE583D">
              <w:rPr>
                <w:rFonts w:ascii="Arial" w:hAnsi="Arial" w:cs="Arial"/>
                <w:b/>
                <w:bCs/>
                <w:sz w:val="18"/>
                <w:szCs w:val="18"/>
              </w:rPr>
              <w:t>Migrant Resource Centre</w:t>
            </w:r>
          </w:p>
        </w:tc>
        <w:tc>
          <w:tcPr>
            <w:tcW w:w="486" w:type="pct"/>
            <w:tcBorders>
              <w:top w:val="nil"/>
              <w:left w:val="nil"/>
              <w:bottom w:val="nil"/>
              <w:right w:val="nil"/>
            </w:tcBorders>
            <w:shd w:val="clear" w:color="auto" w:fill="F2F2F2" w:themeFill="background1" w:themeFillShade="F2"/>
          </w:tcPr>
          <w:p w:rsidR="00424DA1" w:rsidRPr="00AE583D" w:rsidRDefault="00424DA1" w:rsidP="00091DF7">
            <w:pPr>
              <w:pStyle w:val="Default"/>
              <w:spacing w:before="80" w:after="80"/>
              <w:rPr>
                <w:rFonts w:ascii="Arial" w:hAnsi="Arial" w:cs="Arial"/>
                <w:bCs/>
                <w:iCs/>
                <w:sz w:val="18"/>
                <w:szCs w:val="18"/>
              </w:rPr>
            </w:pPr>
            <w:r w:rsidRPr="00AE583D">
              <w:rPr>
                <w:rFonts w:ascii="Arial" w:hAnsi="Arial" w:cs="Arial"/>
                <w:bCs/>
                <w:iCs/>
                <w:sz w:val="18"/>
                <w:szCs w:val="18"/>
              </w:rPr>
              <w:t>X-Pect Respect</w:t>
            </w:r>
          </w:p>
        </w:tc>
        <w:tc>
          <w:tcPr>
            <w:tcW w:w="406" w:type="pct"/>
            <w:tcBorders>
              <w:top w:val="nil"/>
              <w:left w:val="nil"/>
              <w:bottom w:val="nil"/>
              <w:right w:val="nil"/>
            </w:tcBorders>
            <w:shd w:val="clear" w:color="auto" w:fill="F2F2F2" w:themeFill="background1" w:themeFillShade="F2"/>
          </w:tcPr>
          <w:p w:rsidR="00424DA1" w:rsidRPr="00AE583D" w:rsidRDefault="00424DA1" w:rsidP="00091DF7">
            <w:pPr>
              <w:pStyle w:val="Default"/>
              <w:spacing w:before="80" w:after="80"/>
              <w:rPr>
                <w:rFonts w:ascii="Arial" w:hAnsi="Arial" w:cs="Arial"/>
                <w:bCs/>
                <w:iCs/>
                <w:sz w:val="18"/>
                <w:szCs w:val="18"/>
              </w:rPr>
            </w:pPr>
            <w:r w:rsidRPr="00AE583D">
              <w:rPr>
                <w:rFonts w:ascii="Arial" w:hAnsi="Arial" w:cs="Arial"/>
                <w:bCs/>
                <w:iCs/>
                <w:sz w:val="18"/>
                <w:szCs w:val="18"/>
              </w:rPr>
              <w:t>TAS</w:t>
            </w:r>
          </w:p>
        </w:tc>
        <w:tc>
          <w:tcPr>
            <w:tcW w:w="955" w:type="pct"/>
            <w:tcBorders>
              <w:top w:val="nil"/>
              <w:left w:val="nil"/>
              <w:bottom w:val="nil"/>
              <w:right w:val="nil"/>
            </w:tcBorders>
            <w:shd w:val="clear" w:color="auto" w:fill="F2F2F2" w:themeFill="background1" w:themeFillShade="F2"/>
          </w:tcPr>
          <w:p w:rsidR="00424DA1" w:rsidRPr="00AE583D" w:rsidRDefault="00424DA1" w:rsidP="00091DF7">
            <w:pPr>
              <w:pStyle w:val="Default"/>
              <w:keepNext/>
              <w:spacing w:before="80" w:after="80"/>
              <w:rPr>
                <w:rFonts w:ascii="Arial" w:hAnsi="Arial" w:cs="Arial"/>
                <w:bCs/>
                <w:iCs/>
                <w:sz w:val="18"/>
                <w:szCs w:val="18"/>
              </w:rPr>
            </w:pPr>
            <w:r w:rsidRPr="00AE583D">
              <w:rPr>
                <w:rFonts w:ascii="Arial" w:hAnsi="Arial" w:cs="Arial"/>
                <w:bCs/>
                <w:iCs/>
                <w:sz w:val="18"/>
                <w:szCs w:val="18"/>
              </w:rPr>
              <w:t>CALD, migrant and alternative education stream for students</w:t>
            </w:r>
          </w:p>
        </w:tc>
        <w:tc>
          <w:tcPr>
            <w:tcW w:w="442" w:type="pct"/>
            <w:tcBorders>
              <w:top w:val="nil"/>
              <w:left w:val="nil"/>
              <w:bottom w:val="nil"/>
              <w:right w:val="nil"/>
            </w:tcBorders>
            <w:shd w:val="clear" w:color="auto" w:fill="F2F2F2" w:themeFill="background1" w:themeFillShade="F2"/>
          </w:tcPr>
          <w:p w:rsidR="00424DA1" w:rsidRPr="00AE583D" w:rsidRDefault="009811A9" w:rsidP="00091DF7">
            <w:pPr>
              <w:pStyle w:val="Default"/>
              <w:keepNext/>
              <w:spacing w:before="80" w:after="80"/>
              <w:rPr>
                <w:rFonts w:ascii="Arial" w:hAnsi="Arial" w:cs="Arial"/>
                <w:bCs/>
                <w:iCs/>
                <w:sz w:val="18"/>
                <w:szCs w:val="18"/>
              </w:rPr>
            </w:pPr>
            <w:r w:rsidRPr="00AE583D">
              <w:rPr>
                <w:rFonts w:ascii="Arial" w:hAnsi="Arial" w:cs="Arial"/>
                <w:bCs/>
                <w:iCs/>
                <w:sz w:val="18"/>
                <w:szCs w:val="18"/>
              </w:rPr>
              <w:t>457</w:t>
            </w:r>
          </w:p>
        </w:tc>
        <w:tc>
          <w:tcPr>
            <w:tcW w:w="303" w:type="pct"/>
            <w:tcBorders>
              <w:top w:val="nil"/>
              <w:left w:val="nil"/>
              <w:bottom w:val="nil"/>
              <w:right w:val="nil"/>
            </w:tcBorders>
            <w:shd w:val="clear" w:color="auto" w:fill="F2F2F2" w:themeFill="background1" w:themeFillShade="F2"/>
          </w:tcPr>
          <w:p w:rsidR="00424DA1" w:rsidRPr="00AE583D" w:rsidRDefault="00424DA1" w:rsidP="00EB66D6">
            <w:pPr>
              <w:pStyle w:val="Default"/>
              <w:keepNext/>
              <w:spacing w:before="80" w:after="80"/>
              <w:rPr>
                <w:rFonts w:ascii="Arial" w:hAnsi="Arial" w:cs="Arial"/>
                <w:bCs/>
                <w:sz w:val="18"/>
                <w:szCs w:val="18"/>
              </w:rPr>
            </w:pPr>
            <w:r w:rsidRPr="00AE583D">
              <w:rPr>
                <w:rFonts w:ascii="Arial" w:hAnsi="Arial" w:cs="Arial"/>
                <w:bCs/>
                <w:sz w:val="18"/>
                <w:szCs w:val="18"/>
              </w:rPr>
              <w:t>12-1</w:t>
            </w:r>
            <w:r w:rsidR="00EB66D6" w:rsidRPr="00AE583D">
              <w:rPr>
                <w:rFonts w:ascii="Arial" w:hAnsi="Arial" w:cs="Arial"/>
                <w:bCs/>
                <w:sz w:val="18"/>
                <w:szCs w:val="18"/>
              </w:rPr>
              <w:t>7</w:t>
            </w:r>
          </w:p>
        </w:tc>
        <w:tc>
          <w:tcPr>
            <w:tcW w:w="473" w:type="pct"/>
            <w:tcBorders>
              <w:top w:val="nil"/>
              <w:left w:val="nil"/>
              <w:bottom w:val="nil"/>
              <w:right w:val="nil"/>
            </w:tcBorders>
            <w:shd w:val="clear" w:color="auto" w:fill="F2F2F2" w:themeFill="background1" w:themeFillShade="F2"/>
          </w:tcPr>
          <w:p w:rsidR="00424DA1" w:rsidRPr="00AE583D" w:rsidRDefault="009811A9" w:rsidP="00091DF7">
            <w:pPr>
              <w:pStyle w:val="Default"/>
              <w:keepNext/>
              <w:spacing w:before="80" w:after="80"/>
              <w:rPr>
                <w:rFonts w:ascii="Arial" w:hAnsi="Arial" w:cs="Arial"/>
                <w:bCs/>
                <w:sz w:val="18"/>
                <w:szCs w:val="18"/>
              </w:rPr>
            </w:pPr>
            <w:r w:rsidRPr="00AE583D">
              <w:rPr>
                <w:rFonts w:ascii="Arial" w:hAnsi="Arial" w:cs="Arial"/>
                <w:bCs/>
                <w:sz w:val="18"/>
                <w:szCs w:val="18"/>
              </w:rPr>
              <w:t xml:space="preserve">mixed and </w:t>
            </w:r>
            <w:r w:rsidR="00424DA1" w:rsidRPr="00AE583D">
              <w:rPr>
                <w:rFonts w:ascii="Arial" w:hAnsi="Arial" w:cs="Arial"/>
                <w:bCs/>
                <w:sz w:val="18"/>
                <w:szCs w:val="18"/>
              </w:rPr>
              <w:t>segregated</w:t>
            </w:r>
          </w:p>
        </w:tc>
        <w:tc>
          <w:tcPr>
            <w:tcW w:w="787" w:type="pct"/>
            <w:tcBorders>
              <w:top w:val="nil"/>
              <w:left w:val="nil"/>
              <w:bottom w:val="nil"/>
              <w:right w:val="nil"/>
            </w:tcBorders>
            <w:shd w:val="clear" w:color="auto" w:fill="F2F2F2" w:themeFill="background1" w:themeFillShade="F2"/>
          </w:tcPr>
          <w:p w:rsidR="00424DA1" w:rsidRPr="00AE583D" w:rsidRDefault="00424DA1" w:rsidP="00091DF7">
            <w:pPr>
              <w:pStyle w:val="Default"/>
              <w:keepNext/>
              <w:spacing w:before="80" w:after="80"/>
              <w:rPr>
                <w:rFonts w:ascii="Arial" w:hAnsi="Arial" w:cs="Arial"/>
                <w:bCs/>
                <w:sz w:val="18"/>
                <w:szCs w:val="18"/>
              </w:rPr>
            </w:pPr>
            <w:r w:rsidRPr="00AE583D">
              <w:rPr>
                <w:rFonts w:ascii="Arial" w:hAnsi="Arial" w:cs="Arial"/>
                <w:bCs/>
                <w:sz w:val="18"/>
                <w:szCs w:val="18"/>
              </w:rPr>
              <w:t>CALD and migrant</w:t>
            </w:r>
          </w:p>
        </w:tc>
        <w:tc>
          <w:tcPr>
            <w:tcW w:w="477" w:type="pct"/>
            <w:tcBorders>
              <w:top w:val="nil"/>
              <w:left w:val="nil"/>
              <w:bottom w:val="nil"/>
            </w:tcBorders>
            <w:shd w:val="clear" w:color="auto" w:fill="F2F2F2" w:themeFill="background1" w:themeFillShade="F2"/>
          </w:tcPr>
          <w:p w:rsidR="00424DA1" w:rsidRPr="00AE583D" w:rsidRDefault="00424DA1" w:rsidP="00091DF7">
            <w:pPr>
              <w:pStyle w:val="Default"/>
              <w:keepNext/>
              <w:spacing w:before="80" w:after="80"/>
              <w:rPr>
                <w:rFonts w:ascii="Arial" w:hAnsi="Arial" w:cs="Arial"/>
                <w:bCs/>
                <w:iCs/>
                <w:sz w:val="18"/>
                <w:szCs w:val="18"/>
              </w:rPr>
            </w:pPr>
            <w:r w:rsidRPr="00AE583D">
              <w:rPr>
                <w:rFonts w:ascii="Arial" w:hAnsi="Arial" w:cs="Arial"/>
                <w:bCs/>
                <w:iCs/>
                <w:sz w:val="18"/>
                <w:szCs w:val="18"/>
              </w:rPr>
              <w:t>10 sessions</w:t>
            </w:r>
          </w:p>
        </w:tc>
      </w:tr>
      <w:tr w:rsidR="00424DA1" w:rsidRPr="00AE583D" w:rsidTr="00091DF7">
        <w:trPr>
          <w:tblHeader/>
        </w:trPr>
        <w:tc>
          <w:tcPr>
            <w:tcW w:w="671" w:type="pct"/>
            <w:tcBorders>
              <w:top w:val="nil"/>
              <w:bottom w:val="nil"/>
              <w:right w:val="nil"/>
            </w:tcBorders>
            <w:shd w:val="clear" w:color="auto" w:fill="auto"/>
          </w:tcPr>
          <w:p w:rsidR="00424DA1" w:rsidRPr="00AE583D" w:rsidRDefault="00424DA1" w:rsidP="00091DF7">
            <w:pPr>
              <w:pStyle w:val="Default"/>
              <w:spacing w:before="80" w:after="80"/>
              <w:rPr>
                <w:rFonts w:ascii="Arial" w:hAnsi="Arial" w:cs="Arial"/>
                <w:b/>
                <w:bCs/>
                <w:sz w:val="18"/>
                <w:szCs w:val="18"/>
              </w:rPr>
            </w:pPr>
            <w:r w:rsidRPr="00AE583D">
              <w:rPr>
                <w:rFonts w:ascii="Arial" w:hAnsi="Arial" w:cs="Arial"/>
                <w:b/>
                <w:bCs/>
                <w:sz w:val="18"/>
                <w:szCs w:val="18"/>
              </w:rPr>
              <w:t>Relationships Australia NT</w:t>
            </w:r>
          </w:p>
        </w:tc>
        <w:tc>
          <w:tcPr>
            <w:tcW w:w="486" w:type="pct"/>
            <w:tcBorders>
              <w:top w:val="nil"/>
              <w:left w:val="nil"/>
              <w:bottom w:val="nil"/>
              <w:right w:val="nil"/>
            </w:tcBorders>
            <w:shd w:val="clear" w:color="auto" w:fill="auto"/>
          </w:tcPr>
          <w:p w:rsidR="00424DA1" w:rsidRPr="00AE583D" w:rsidRDefault="00424DA1" w:rsidP="00091DF7">
            <w:pPr>
              <w:pStyle w:val="Default"/>
              <w:spacing w:before="80" w:after="80"/>
              <w:rPr>
                <w:rFonts w:ascii="Arial" w:hAnsi="Arial" w:cs="Arial"/>
                <w:bCs/>
                <w:iCs/>
                <w:sz w:val="18"/>
                <w:szCs w:val="18"/>
              </w:rPr>
            </w:pPr>
            <w:r w:rsidRPr="00AE583D">
              <w:rPr>
                <w:rFonts w:ascii="Arial" w:hAnsi="Arial" w:cs="Arial"/>
                <w:bCs/>
                <w:iCs/>
                <w:sz w:val="18"/>
                <w:szCs w:val="18"/>
              </w:rPr>
              <w:t>RESPECT program</w:t>
            </w:r>
          </w:p>
        </w:tc>
        <w:tc>
          <w:tcPr>
            <w:tcW w:w="406" w:type="pct"/>
            <w:tcBorders>
              <w:top w:val="nil"/>
              <w:left w:val="nil"/>
              <w:bottom w:val="nil"/>
              <w:right w:val="nil"/>
            </w:tcBorders>
            <w:shd w:val="clear" w:color="auto" w:fill="auto"/>
          </w:tcPr>
          <w:p w:rsidR="00424DA1" w:rsidRPr="00AE583D" w:rsidRDefault="00424DA1" w:rsidP="00091DF7">
            <w:pPr>
              <w:pStyle w:val="Default"/>
              <w:spacing w:before="80" w:after="80"/>
              <w:rPr>
                <w:rFonts w:ascii="Arial" w:hAnsi="Arial" w:cs="Arial"/>
                <w:bCs/>
                <w:iCs/>
                <w:sz w:val="18"/>
                <w:szCs w:val="18"/>
              </w:rPr>
            </w:pPr>
            <w:r w:rsidRPr="00AE583D">
              <w:rPr>
                <w:rFonts w:ascii="Arial" w:hAnsi="Arial" w:cs="Arial"/>
                <w:bCs/>
                <w:iCs/>
                <w:sz w:val="18"/>
                <w:szCs w:val="18"/>
              </w:rPr>
              <w:t>NT</w:t>
            </w:r>
          </w:p>
        </w:tc>
        <w:tc>
          <w:tcPr>
            <w:tcW w:w="955" w:type="pct"/>
            <w:tcBorders>
              <w:top w:val="nil"/>
              <w:left w:val="nil"/>
              <w:bottom w:val="nil"/>
              <w:right w:val="nil"/>
            </w:tcBorders>
            <w:shd w:val="clear" w:color="auto" w:fill="auto"/>
          </w:tcPr>
          <w:p w:rsidR="00424DA1" w:rsidRPr="00AE583D" w:rsidRDefault="007067A6" w:rsidP="00091DF7">
            <w:pPr>
              <w:pStyle w:val="Default"/>
              <w:keepNext/>
              <w:spacing w:before="80" w:after="80"/>
              <w:rPr>
                <w:rFonts w:ascii="Arial" w:hAnsi="Arial" w:cs="Arial"/>
                <w:bCs/>
                <w:iCs/>
                <w:sz w:val="18"/>
                <w:szCs w:val="18"/>
              </w:rPr>
            </w:pPr>
            <w:r w:rsidRPr="00AE583D">
              <w:rPr>
                <w:rFonts w:ascii="Arial" w:hAnsi="Arial" w:cs="Arial"/>
                <w:bCs/>
                <w:iCs/>
                <w:sz w:val="18"/>
                <w:szCs w:val="18"/>
              </w:rPr>
              <w:t xml:space="preserve">Secondary </w:t>
            </w:r>
            <w:r w:rsidR="00424DA1" w:rsidRPr="00AE583D">
              <w:rPr>
                <w:rFonts w:ascii="Arial" w:hAnsi="Arial" w:cs="Arial"/>
                <w:bCs/>
                <w:iCs/>
                <w:sz w:val="18"/>
                <w:szCs w:val="18"/>
              </w:rPr>
              <w:t>schools</w:t>
            </w:r>
          </w:p>
        </w:tc>
        <w:tc>
          <w:tcPr>
            <w:tcW w:w="442" w:type="pct"/>
            <w:tcBorders>
              <w:top w:val="nil"/>
              <w:left w:val="nil"/>
              <w:bottom w:val="nil"/>
              <w:right w:val="nil"/>
            </w:tcBorders>
            <w:shd w:val="clear" w:color="auto" w:fill="auto"/>
          </w:tcPr>
          <w:p w:rsidR="00424DA1" w:rsidRPr="00AE583D" w:rsidRDefault="005E0FFD" w:rsidP="00091DF7">
            <w:pPr>
              <w:pStyle w:val="Default"/>
              <w:keepNext/>
              <w:spacing w:before="80" w:after="80"/>
              <w:rPr>
                <w:rFonts w:ascii="Arial" w:hAnsi="Arial" w:cs="Arial"/>
                <w:bCs/>
                <w:iCs/>
                <w:sz w:val="18"/>
                <w:szCs w:val="18"/>
              </w:rPr>
            </w:pPr>
            <w:r w:rsidRPr="00AE583D">
              <w:rPr>
                <w:rFonts w:ascii="Arial" w:hAnsi="Arial" w:cs="Arial"/>
                <w:bCs/>
                <w:iCs/>
                <w:sz w:val="18"/>
                <w:szCs w:val="18"/>
              </w:rPr>
              <w:t>176</w:t>
            </w:r>
          </w:p>
        </w:tc>
        <w:tc>
          <w:tcPr>
            <w:tcW w:w="303" w:type="pct"/>
            <w:tcBorders>
              <w:top w:val="nil"/>
              <w:left w:val="nil"/>
              <w:bottom w:val="nil"/>
              <w:right w:val="nil"/>
            </w:tcBorders>
            <w:shd w:val="clear" w:color="auto" w:fill="auto"/>
          </w:tcPr>
          <w:p w:rsidR="00424DA1" w:rsidRPr="00AE583D" w:rsidRDefault="00424DA1" w:rsidP="00091DF7">
            <w:pPr>
              <w:pStyle w:val="Default"/>
              <w:keepNext/>
              <w:spacing w:before="80" w:after="80"/>
              <w:rPr>
                <w:rFonts w:ascii="Arial" w:hAnsi="Arial" w:cs="Arial"/>
                <w:bCs/>
                <w:sz w:val="18"/>
                <w:szCs w:val="18"/>
              </w:rPr>
            </w:pPr>
            <w:r w:rsidRPr="00AE583D">
              <w:rPr>
                <w:rFonts w:ascii="Arial" w:hAnsi="Arial" w:cs="Arial"/>
                <w:bCs/>
                <w:sz w:val="18"/>
                <w:szCs w:val="18"/>
              </w:rPr>
              <w:t>14-18</w:t>
            </w:r>
          </w:p>
        </w:tc>
        <w:tc>
          <w:tcPr>
            <w:tcW w:w="473" w:type="pct"/>
            <w:tcBorders>
              <w:top w:val="nil"/>
              <w:left w:val="nil"/>
              <w:bottom w:val="nil"/>
              <w:right w:val="nil"/>
            </w:tcBorders>
            <w:shd w:val="clear" w:color="auto" w:fill="auto"/>
          </w:tcPr>
          <w:p w:rsidR="00424DA1" w:rsidRPr="00AE583D" w:rsidRDefault="00424DA1" w:rsidP="00091DF7">
            <w:pPr>
              <w:pStyle w:val="Default"/>
              <w:keepNext/>
              <w:spacing w:before="80" w:after="80"/>
              <w:rPr>
                <w:rFonts w:ascii="Arial" w:hAnsi="Arial" w:cs="Arial"/>
                <w:bCs/>
                <w:sz w:val="18"/>
                <w:szCs w:val="18"/>
              </w:rPr>
            </w:pPr>
            <w:r w:rsidRPr="00AE583D">
              <w:rPr>
                <w:rFonts w:ascii="Arial" w:hAnsi="Arial" w:cs="Arial"/>
                <w:bCs/>
                <w:sz w:val="18"/>
                <w:szCs w:val="18"/>
              </w:rPr>
              <w:t>segregated</w:t>
            </w:r>
          </w:p>
        </w:tc>
        <w:tc>
          <w:tcPr>
            <w:tcW w:w="787" w:type="pct"/>
            <w:tcBorders>
              <w:top w:val="nil"/>
              <w:left w:val="nil"/>
              <w:bottom w:val="nil"/>
              <w:right w:val="nil"/>
            </w:tcBorders>
            <w:shd w:val="clear" w:color="auto" w:fill="auto"/>
          </w:tcPr>
          <w:p w:rsidR="00424DA1" w:rsidRPr="00AE583D" w:rsidRDefault="00424DA1" w:rsidP="00091DF7">
            <w:pPr>
              <w:pStyle w:val="Default"/>
              <w:keepNext/>
              <w:spacing w:before="80" w:after="80"/>
              <w:rPr>
                <w:rFonts w:ascii="Arial" w:hAnsi="Arial" w:cs="Arial"/>
                <w:bCs/>
                <w:sz w:val="18"/>
                <w:szCs w:val="18"/>
              </w:rPr>
            </w:pPr>
            <w:r w:rsidRPr="00AE583D">
              <w:rPr>
                <w:rFonts w:ascii="Arial" w:hAnsi="Arial" w:cs="Arial"/>
                <w:bCs/>
                <w:sz w:val="18"/>
                <w:szCs w:val="18"/>
              </w:rPr>
              <w:t>Indigenous and CALD youth</w:t>
            </w:r>
          </w:p>
        </w:tc>
        <w:tc>
          <w:tcPr>
            <w:tcW w:w="477" w:type="pct"/>
            <w:tcBorders>
              <w:top w:val="nil"/>
              <w:left w:val="nil"/>
              <w:bottom w:val="nil"/>
            </w:tcBorders>
            <w:shd w:val="clear" w:color="auto" w:fill="auto"/>
          </w:tcPr>
          <w:p w:rsidR="00424DA1" w:rsidRPr="00AE583D" w:rsidRDefault="005E0FFD" w:rsidP="00091DF7">
            <w:pPr>
              <w:pStyle w:val="Default"/>
              <w:keepNext/>
              <w:spacing w:before="80" w:after="80"/>
              <w:rPr>
                <w:rFonts w:ascii="Arial" w:hAnsi="Arial" w:cs="Arial"/>
                <w:bCs/>
                <w:iCs/>
                <w:sz w:val="18"/>
                <w:szCs w:val="18"/>
              </w:rPr>
            </w:pPr>
            <w:r w:rsidRPr="00AE583D">
              <w:rPr>
                <w:rFonts w:ascii="Arial" w:hAnsi="Arial" w:cs="Arial"/>
                <w:bCs/>
                <w:iCs/>
                <w:sz w:val="18"/>
                <w:szCs w:val="18"/>
              </w:rPr>
              <w:t>2</w:t>
            </w:r>
            <w:r w:rsidR="00424DA1" w:rsidRPr="00AE583D">
              <w:rPr>
                <w:rFonts w:ascii="Arial" w:hAnsi="Arial" w:cs="Arial"/>
                <w:bCs/>
                <w:iCs/>
                <w:sz w:val="18"/>
                <w:szCs w:val="18"/>
              </w:rPr>
              <w:t xml:space="preserve"> sessions</w:t>
            </w:r>
          </w:p>
        </w:tc>
      </w:tr>
      <w:tr w:rsidR="00424DA1" w:rsidRPr="00AE583D" w:rsidTr="00091DF7">
        <w:trPr>
          <w:tblHeader/>
        </w:trPr>
        <w:tc>
          <w:tcPr>
            <w:tcW w:w="671" w:type="pct"/>
            <w:tcBorders>
              <w:top w:val="nil"/>
              <w:bottom w:val="nil"/>
              <w:right w:val="nil"/>
            </w:tcBorders>
            <w:shd w:val="clear" w:color="auto" w:fill="F2F2F2" w:themeFill="background1" w:themeFillShade="F2"/>
          </w:tcPr>
          <w:p w:rsidR="00424DA1" w:rsidRPr="00AE583D" w:rsidRDefault="00424DA1" w:rsidP="00091DF7">
            <w:pPr>
              <w:pStyle w:val="Default"/>
              <w:spacing w:before="80" w:after="80"/>
              <w:rPr>
                <w:rFonts w:ascii="Arial" w:hAnsi="Arial" w:cs="Arial"/>
                <w:b/>
                <w:bCs/>
                <w:sz w:val="18"/>
                <w:szCs w:val="18"/>
              </w:rPr>
            </w:pPr>
            <w:r w:rsidRPr="00AE583D">
              <w:rPr>
                <w:rFonts w:ascii="Arial" w:hAnsi="Arial" w:cs="Arial"/>
                <w:b/>
                <w:bCs/>
                <w:sz w:val="18"/>
                <w:szCs w:val="18"/>
              </w:rPr>
              <w:t>Uniting Communities</w:t>
            </w:r>
          </w:p>
        </w:tc>
        <w:tc>
          <w:tcPr>
            <w:tcW w:w="486" w:type="pct"/>
            <w:tcBorders>
              <w:top w:val="nil"/>
              <w:left w:val="nil"/>
              <w:bottom w:val="nil"/>
              <w:right w:val="nil"/>
            </w:tcBorders>
            <w:shd w:val="clear" w:color="auto" w:fill="F2F2F2" w:themeFill="background1" w:themeFillShade="F2"/>
          </w:tcPr>
          <w:p w:rsidR="00424DA1" w:rsidRPr="00AE583D" w:rsidRDefault="00424DA1" w:rsidP="00091DF7">
            <w:pPr>
              <w:pStyle w:val="Default"/>
              <w:spacing w:before="80" w:after="80"/>
              <w:rPr>
                <w:rFonts w:ascii="Arial" w:hAnsi="Arial" w:cs="Arial"/>
                <w:bCs/>
                <w:iCs/>
                <w:sz w:val="18"/>
                <w:szCs w:val="18"/>
              </w:rPr>
            </w:pPr>
            <w:r w:rsidRPr="00AE583D">
              <w:rPr>
                <w:rFonts w:ascii="Arial" w:hAnsi="Arial" w:cs="Arial"/>
                <w:bCs/>
                <w:iCs/>
                <w:sz w:val="18"/>
                <w:szCs w:val="18"/>
              </w:rPr>
              <w:t>Respectful Relationships</w:t>
            </w:r>
          </w:p>
        </w:tc>
        <w:tc>
          <w:tcPr>
            <w:tcW w:w="406" w:type="pct"/>
            <w:tcBorders>
              <w:top w:val="nil"/>
              <w:left w:val="nil"/>
              <w:bottom w:val="nil"/>
              <w:right w:val="nil"/>
            </w:tcBorders>
            <w:shd w:val="clear" w:color="auto" w:fill="F2F2F2" w:themeFill="background1" w:themeFillShade="F2"/>
          </w:tcPr>
          <w:p w:rsidR="00424DA1" w:rsidRPr="00AE583D" w:rsidRDefault="00424DA1" w:rsidP="00091DF7">
            <w:pPr>
              <w:pStyle w:val="Default"/>
              <w:spacing w:before="80" w:after="80"/>
              <w:rPr>
                <w:rFonts w:ascii="Arial" w:hAnsi="Arial" w:cs="Arial"/>
                <w:bCs/>
                <w:iCs/>
                <w:sz w:val="18"/>
                <w:szCs w:val="18"/>
              </w:rPr>
            </w:pPr>
            <w:r w:rsidRPr="00AE583D">
              <w:rPr>
                <w:rFonts w:ascii="Arial" w:hAnsi="Arial" w:cs="Arial"/>
                <w:bCs/>
                <w:iCs/>
                <w:sz w:val="18"/>
                <w:szCs w:val="18"/>
              </w:rPr>
              <w:t>SA</w:t>
            </w:r>
          </w:p>
        </w:tc>
        <w:tc>
          <w:tcPr>
            <w:tcW w:w="955" w:type="pct"/>
            <w:tcBorders>
              <w:top w:val="nil"/>
              <w:left w:val="nil"/>
              <w:bottom w:val="nil"/>
              <w:right w:val="nil"/>
            </w:tcBorders>
            <w:shd w:val="clear" w:color="auto" w:fill="F2F2F2" w:themeFill="background1" w:themeFillShade="F2"/>
          </w:tcPr>
          <w:p w:rsidR="00424DA1" w:rsidRPr="00AE583D" w:rsidRDefault="00424DA1" w:rsidP="00091DF7">
            <w:pPr>
              <w:pStyle w:val="Default"/>
              <w:keepNext/>
              <w:spacing w:before="80" w:after="80"/>
              <w:rPr>
                <w:rFonts w:ascii="Arial" w:hAnsi="Arial" w:cs="Arial"/>
                <w:bCs/>
                <w:iCs/>
                <w:sz w:val="18"/>
                <w:szCs w:val="18"/>
              </w:rPr>
            </w:pPr>
            <w:r w:rsidRPr="00AE583D">
              <w:rPr>
                <w:rFonts w:ascii="Arial" w:hAnsi="Arial" w:cs="Arial"/>
                <w:bCs/>
                <w:iCs/>
                <w:sz w:val="18"/>
                <w:szCs w:val="18"/>
              </w:rPr>
              <w:t xml:space="preserve">Mainstream and flexible learning </w:t>
            </w:r>
            <w:r w:rsidR="007067A6" w:rsidRPr="00AE583D">
              <w:rPr>
                <w:rFonts w:ascii="Arial" w:hAnsi="Arial" w:cs="Arial"/>
                <w:bCs/>
                <w:iCs/>
                <w:sz w:val="18"/>
                <w:szCs w:val="18"/>
              </w:rPr>
              <w:t>secondary</w:t>
            </w:r>
            <w:r w:rsidRPr="00AE583D">
              <w:rPr>
                <w:rFonts w:ascii="Arial" w:hAnsi="Arial" w:cs="Arial"/>
                <w:bCs/>
                <w:iCs/>
                <w:sz w:val="18"/>
                <w:szCs w:val="18"/>
              </w:rPr>
              <w:t xml:space="preserve"> schools, various other institution and community settings</w:t>
            </w:r>
          </w:p>
        </w:tc>
        <w:tc>
          <w:tcPr>
            <w:tcW w:w="442" w:type="pct"/>
            <w:tcBorders>
              <w:top w:val="nil"/>
              <w:left w:val="nil"/>
              <w:bottom w:val="nil"/>
              <w:right w:val="nil"/>
            </w:tcBorders>
            <w:shd w:val="clear" w:color="auto" w:fill="F2F2F2" w:themeFill="background1" w:themeFillShade="F2"/>
          </w:tcPr>
          <w:p w:rsidR="00424DA1" w:rsidRPr="00AE583D" w:rsidRDefault="00C8642F" w:rsidP="00091DF7">
            <w:pPr>
              <w:pStyle w:val="Default"/>
              <w:keepNext/>
              <w:spacing w:before="80" w:after="80"/>
              <w:rPr>
                <w:rFonts w:ascii="Arial" w:hAnsi="Arial" w:cs="Arial"/>
                <w:bCs/>
                <w:iCs/>
                <w:sz w:val="18"/>
                <w:szCs w:val="18"/>
              </w:rPr>
            </w:pPr>
            <w:r w:rsidRPr="00AE583D">
              <w:rPr>
                <w:rFonts w:ascii="Arial" w:hAnsi="Arial" w:cs="Arial"/>
                <w:bCs/>
                <w:iCs/>
                <w:sz w:val="18"/>
                <w:szCs w:val="18"/>
              </w:rPr>
              <w:t>1800</w:t>
            </w:r>
          </w:p>
        </w:tc>
        <w:tc>
          <w:tcPr>
            <w:tcW w:w="303" w:type="pct"/>
            <w:tcBorders>
              <w:top w:val="nil"/>
              <w:left w:val="nil"/>
              <w:bottom w:val="nil"/>
              <w:right w:val="nil"/>
            </w:tcBorders>
            <w:shd w:val="clear" w:color="auto" w:fill="F2F2F2" w:themeFill="background1" w:themeFillShade="F2"/>
          </w:tcPr>
          <w:p w:rsidR="00424DA1" w:rsidRPr="00AE583D" w:rsidRDefault="008F1AA1" w:rsidP="00091DF7">
            <w:pPr>
              <w:pStyle w:val="Default"/>
              <w:keepNext/>
              <w:spacing w:before="80" w:after="80"/>
              <w:rPr>
                <w:rFonts w:ascii="Arial" w:hAnsi="Arial" w:cs="Arial"/>
                <w:bCs/>
                <w:sz w:val="18"/>
                <w:szCs w:val="18"/>
              </w:rPr>
            </w:pPr>
            <w:r w:rsidRPr="00AE583D">
              <w:rPr>
                <w:rFonts w:ascii="Arial" w:hAnsi="Arial" w:cs="Arial"/>
                <w:bCs/>
                <w:sz w:val="18"/>
                <w:szCs w:val="18"/>
              </w:rPr>
              <w:t>8-24</w:t>
            </w:r>
          </w:p>
        </w:tc>
        <w:tc>
          <w:tcPr>
            <w:tcW w:w="473" w:type="pct"/>
            <w:tcBorders>
              <w:top w:val="nil"/>
              <w:left w:val="nil"/>
              <w:bottom w:val="nil"/>
              <w:right w:val="nil"/>
            </w:tcBorders>
            <w:shd w:val="clear" w:color="auto" w:fill="F2F2F2" w:themeFill="background1" w:themeFillShade="F2"/>
          </w:tcPr>
          <w:p w:rsidR="00424DA1" w:rsidRPr="00AE583D" w:rsidRDefault="00424DA1" w:rsidP="00091DF7">
            <w:pPr>
              <w:pStyle w:val="Default"/>
              <w:keepNext/>
              <w:spacing w:before="80" w:after="80"/>
              <w:rPr>
                <w:rFonts w:ascii="Arial" w:hAnsi="Arial" w:cs="Arial"/>
                <w:bCs/>
                <w:sz w:val="18"/>
                <w:szCs w:val="18"/>
              </w:rPr>
            </w:pPr>
            <w:r w:rsidRPr="00AE583D">
              <w:rPr>
                <w:rFonts w:ascii="Arial" w:hAnsi="Arial" w:cs="Arial"/>
                <w:bCs/>
                <w:sz w:val="18"/>
                <w:szCs w:val="18"/>
              </w:rPr>
              <w:t>mixed</w:t>
            </w:r>
          </w:p>
        </w:tc>
        <w:tc>
          <w:tcPr>
            <w:tcW w:w="787" w:type="pct"/>
            <w:tcBorders>
              <w:top w:val="nil"/>
              <w:left w:val="nil"/>
              <w:bottom w:val="nil"/>
              <w:right w:val="nil"/>
            </w:tcBorders>
            <w:shd w:val="clear" w:color="auto" w:fill="F2F2F2" w:themeFill="background1" w:themeFillShade="F2"/>
          </w:tcPr>
          <w:p w:rsidR="00424DA1" w:rsidRPr="00AE583D" w:rsidRDefault="008F1AA1" w:rsidP="00091DF7">
            <w:pPr>
              <w:pStyle w:val="Default"/>
              <w:keepNext/>
              <w:spacing w:before="80" w:after="80"/>
              <w:rPr>
                <w:rFonts w:ascii="Arial" w:hAnsi="Arial" w:cs="Arial"/>
                <w:bCs/>
                <w:sz w:val="18"/>
                <w:szCs w:val="18"/>
              </w:rPr>
            </w:pPr>
            <w:r w:rsidRPr="00AE583D">
              <w:rPr>
                <w:rFonts w:ascii="Arial" w:hAnsi="Arial" w:cs="Arial"/>
                <w:bCs/>
                <w:sz w:val="18"/>
                <w:szCs w:val="18"/>
              </w:rPr>
              <w:t>v</w:t>
            </w:r>
            <w:r w:rsidR="00424DA1" w:rsidRPr="00AE583D">
              <w:rPr>
                <w:rFonts w:ascii="Arial" w:hAnsi="Arial" w:cs="Arial"/>
                <w:bCs/>
                <w:sz w:val="18"/>
                <w:szCs w:val="18"/>
              </w:rPr>
              <w:t>arious</w:t>
            </w:r>
          </w:p>
        </w:tc>
        <w:tc>
          <w:tcPr>
            <w:tcW w:w="477" w:type="pct"/>
            <w:tcBorders>
              <w:top w:val="nil"/>
              <w:left w:val="nil"/>
              <w:bottom w:val="nil"/>
            </w:tcBorders>
            <w:shd w:val="clear" w:color="auto" w:fill="F2F2F2" w:themeFill="background1" w:themeFillShade="F2"/>
          </w:tcPr>
          <w:p w:rsidR="00424DA1" w:rsidRPr="00AE583D" w:rsidRDefault="00424DA1" w:rsidP="00091DF7">
            <w:pPr>
              <w:pStyle w:val="Default"/>
              <w:keepNext/>
              <w:spacing w:before="80" w:after="80"/>
              <w:rPr>
                <w:rFonts w:ascii="Arial" w:hAnsi="Arial" w:cs="Arial"/>
                <w:bCs/>
                <w:iCs/>
                <w:sz w:val="18"/>
                <w:szCs w:val="18"/>
              </w:rPr>
            </w:pPr>
            <w:r w:rsidRPr="00AE583D">
              <w:rPr>
                <w:rFonts w:ascii="Arial" w:hAnsi="Arial" w:cs="Arial"/>
                <w:bCs/>
                <w:iCs/>
                <w:sz w:val="18"/>
                <w:szCs w:val="18"/>
              </w:rPr>
              <w:t>6 sessions</w:t>
            </w:r>
          </w:p>
        </w:tc>
      </w:tr>
      <w:tr w:rsidR="00424DA1" w:rsidRPr="00AE583D" w:rsidTr="00091DF7">
        <w:trPr>
          <w:tblHeader/>
        </w:trPr>
        <w:tc>
          <w:tcPr>
            <w:tcW w:w="671" w:type="pct"/>
            <w:tcBorders>
              <w:top w:val="nil"/>
              <w:bottom w:val="nil"/>
              <w:right w:val="nil"/>
            </w:tcBorders>
            <w:shd w:val="clear" w:color="auto" w:fill="auto"/>
          </w:tcPr>
          <w:p w:rsidR="00424DA1" w:rsidRPr="00AE583D" w:rsidRDefault="00424DA1" w:rsidP="00091DF7">
            <w:pPr>
              <w:pStyle w:val="Default"/>
              <w:spacing w:before="80" w:after="80"/>
              <w:rPr>
                <w:rFonts w:ascii="Arial" w:hAnsi="Arial" w:cs="Arial"/>
                <w:b/>
                <w:bCs/>
                <w:sz w:val="18"/>
                <w:szCs w:val="18"/>
              </w:rPr>
            </w:pPr>
            <w:r w:rsidRPr="00AE583D">
              <w:rPr>
                <w:rFonts w:ascii="Arial" w:hAnsi="Arial" w:cs="Arial"/>
                <w:b/>
                <w:bCs/>
                <w:sz w:val="18"/>
                <w:szCs w:val="18"/>
              </w:rPr>
              <w:t>Vocational Partnerships Group Inc.</w:t>
            </w:r>
          </w:p>
        </w:tc>
        <w:tc>
          <w:tcPr>
            <w:tcW w:w="486" w:type="pct"/>
            <w:tcBorders>
              <w:top w:val="nil"/>
              <w:left w:val="nil"/>
              <w:bottom w:val="nil"/>
              <w:right w:val="nil"/>
            </w:tcBorders>
            <w:shd w:val="clear" w:color="auto" w:fill="auto"/>
          </w:tcPr>
          <w:p w:rsidR="00424DA1" w:rsidRPr="00AE583D" w:rsidRDefault="00424DA1" w:rsidP="00091DF7">
            <w:pPr>
              <w:pStyle w:val="Default"/>
              <w:spacing w:before="80" w:after="80"/>
              <w:rPr>
                <w:rFonts w:ascii="Arial" w:hAnsi="Arial" w:cs="Arial"/>
                <w:bCs/>
                <w:iCs/>
                <w:sz w:val="18"/>
                <w:szCs w:val="18"/>
              </w:rPr>
            </w:pPr>
            <w:r w:rsidRPr="00AE583D">
              <w:rPr>
                <w:rFonts w:ascii="Arial" w:hAnsi="Arial" w:cs="Arial"/>
                <w:bCs/>
                <w:iCs/>
                <w:sz w:val="18"/>
                <w:szCs w:val="18"/>
              </w:rPr>
              <w:t>Respectful Relationships FNQ</w:t>
            </w:r>
          </w:p>
        </w:tc>
        <w:tc>
          <w:tcPr>
            <w:tcW w:w="406" w:type="pct"/>
            <w:tcBorders>
              <w:top w:val="nil"/>
              <w:left w:val="nil"/>
              <w:bottom w:val="nil"/>
              <w:right w:val="nil"/>
            </w:tcBorders>
            <w:shd w:val="clear" w:color="auto" w:fill="auto"/>
          </w:tcPr>
          <w:p w:rsidR="00424DA1" w:rsidRPr="00AE583D" w:rsidRDefault="00424DA1" w:rsidP="00091DF7">
            <w:pPr>
              <w:pStyle w:val="Default"/>
              <w:spacing w:before="80" w:after="80"/>
              <w:rPr>
                <w:rFonts w:ascii="Arial" w:hAnsi="Arial" w:cs="Arial"/>
                <w:bCs/>
                <w:iCs/>
                <w:sz w:val="18"/>
                <w:szCs w:val="18"/>
              </w:rPr>
            </w:pPr>
            <w:r w:rsidRPr="00AE583D">
              <w:rPr>
                <w:rFonts w:ascii="Arial" w:hAnsi="Arial" w:cs="Arial"/>
                <w:bCs/>
                <w:iCs/>
                <w:sz w:val="18"/>
                <w:szCs w:val="18"/>
              </w:rPr>
              <w:t>QLD</w:t>
            </w:r>
          </w:p>
        </w:tc>
        <w:tc>
          <w:tcPr>
            <w:tcW w:w="955" w:type="pct"/>
            <w:tcBorders>
              <w:top w:val="nil"/>
              <w:left w:val="nil"/>
              <w:bottom w:val="nil"/>
              <w:right w:val="nil"/>
            </w:tcBorders>
            <w:shd w:val="clear" w:color="auto" w:fill="auto"/>
          </w:tcPr>
          <w:p w:rsidR="00424DA1" w:rsidRPr="00AE583D" w:rsidRDefault="007067A6" w:rsidP="00091DF7">
            <w:pPr>
              <w:pStyle w:val="Default"/>
              <w:keepNext/>
              <w:spacing w:before="80" w:after="80"/>
              <w:rPr>
                <w:rFonts w:ascii="Arial" w:hAnsi="Arial" w:cs="Arial"/>
                <w:bCs/>
                <w:iCs/>
                <w:sz w:val="18"/>
                <w:szCs w:val="18"/>
              </w:rPr>
            </w:pPr>
            <w:r w:rsidRPr="00AE583D">
              <w:rPr>
                <w:rFonts w:ascii="Arial" w:hAnsi="Arial" w:cs="Arial"/>
                <w:bCs/>
                <w:iCs/>
                <w:sz w:val="18"/>
                <w:szCs w:val="18"/>
              </w:rPr>
              <w:t xml:space="preserve">Secondary </w:t>
            </w:r>
            <w:r w:rsidR="00424DA1" w:rsidRPr="00AE583D">
              <w:rPr>
                <w:rFonts w:ascii="Arial" w:hAnsi="Arial" w:cs="Arial"/>
                <w:bCs/>
                <w:iCs/>
                <w:sz w:val="18"/>
                <w:szCs w:val="18"/>
              </w:rPr>
              <w:t>schools and alternative education stream</w:t>
            </w:r>
          </w:p>
        </w:tc>
        <w:tc>
          <w:tcPr>
            <w:tcW w:w="442" w:type="pct"/>
            <w:tcBorders>
              <w:top w:val="nil"/>
              <w:left w:val="nil"/>
              <w:bottom w:val="nil"/>
              <w:right w:val="nil"/>
            </w:tcBorders>
            <w:shd w:val="clear" w:color="auto" w:fill="auto"/>
          </w:tcPr>
          <w:p w:rsidR="00424DA1" w:rsidRPr="00AE583D" w:rsidRDefault="00BB72CC" w:rsidP="00091DF7">
            <w:pPr>
              <w:pStyle w:val="Default"/>
              <w:keepNext/>
              <w:spacing w:before="80" w:after="80"/>
              <w:rPr>
                <w:rFonts w:ascii="Arial" w:hAnsi="Arial" w:cs="Arial"/>
                <w:bCs/>
                <w:iCs/>
                <w:sz w:val="18"/>
                <w:szCs w:val="18"/>
              </w:rPr>
            </w:pPr>
            <w:r w:rsidRPr="00AE583D">
              <w:rPr>
                <w:rFonts w:ascii="Arial" w:hAnsi="Arial" w:cs="Arial"/>
                <w:bCs/>
                <w:iCs/>
                <w:sz w:val="18"/>
                <w:szCs w:val="18"/>
              </w:rPr>
              <w:t>336</w:t>
            </w:r>
          </w:p>
        </w:tc>
        <w:tc>
          <w:tcPr>
            <w:tcW w:w="303" w:type="pct"/>
            <w:tcBorders>
              <w:top w:val="nil"/>
              <w:left w:val="nil"/>
              <w:bottom w:val="nil"/>
              <w:right w:val="nil"/>
            </w:tcBorders>
            <w:shd w:val="clear" w:color="auto" w:fill="auto"/>
          </w:tcPr>
          <w:p w:rsidR="00424DA1" w:rsidRPr="00AE583D" w:rsidRDefault="00BB72CC" w:rsidP="00091DF7">
            <w:pPr>
              <w:pStyle w:val="Default"/>
              <w:keepNext/>
              <w:spacing w:before="80" w:after="80"/>
              <w:rPr>
                <w:rFonts w:ascii="Arial" w:hAnsi="Arial" w:cs="Arial"/>
                <w:bCs/>
                <w:sz w:val="18"/>
                <w:szCs w:val="18"/>
              </w:rPr>
            </w:pPr>
            <w:r w:rsidRPr="00AE583D">
              <w:rPr>
                <w:rFonts w:ascii="Arial" w:hAnsi="Arial" w:cs="Arial"/>
                <w:bCs/>
                <w:sz w:val="18"/>
                <w:szCs w:val="18"/>
              </w:rPr>
              <w:t>13-19</w:t>
            </w:r>
          </w:p>
        </w:tc>
        <w:tc>
          <w:tcPr>
            <w:tcW w:w="473" w:type="pct"/>
            <w:tcBorders>
              <w:top w:val="nil"/>
              <w:left w:val="nil"/>
              <w:bottom w:val="nil"/>
              <w:right w:val="nil"/>
            </w:tcBorders>
            <w:shd w:val="clear" w:color="auto" w:fill="auto"/>
          </w:tcPr>
          <w:p w:rsidR="00424DA1" w:rsidRPr="00AE583D" w:rsidRDefault="00B74068" w:rsidP="00091DF7">
            <w:pPr>
              <w:pStyle w:val="Default"/>
              <w:keepNext/>
              <w:spacing w:before="80" w:after="80"/>
              <w:rPr>
                <w:rFonts w:ascii="Arial" w:hAnsi="Arial" w:cs="Arial"/>
                <w:bCs/>
                <w:sz w:val="18"/>
                <w:szCs w:val="18"/>
              </w:rPr>
            </w:pPr>
            <w:r w:rsidRPr="00AE583D">
              <w:rPr>
                <w:rFonts w:ascii="Arial" w:hAnsi="Arial" w:cs="Arial"/>
                <w:bCs/>
                <w:sz w:val="18"/>
                <w:szCs w:val="18"/>
              </w:rPr>
              <w:t>s</w:t>
            </w:r>
            <w:r w:rsidR="00424DA1" w:rsidRPr="00AE583D">
              <w:rPr>
                <w:rFonts w:ascii="Arial" w:hAnsi="Arial" w:cs="Arial"/>
                <w:bCs/>
                <w:sz w:val="18"/>
                <w:szCs w:val="18"/>
              </w:rPr>
              <w:t>egregated</w:t>
            </w:r>
          </w:p>
        </w:tc>
        <w:tc>
          <w:tcPr>
            <w:tcW w:w="787" w:type="pct"/>
            <w:tcBorders>
              <w:top w:val="nil"/>
              <w:left w:val="nil"/>
              <w:bottom w:val="nil"/>
              <w:right w:val="nil"/>
            </w:tcBorders>
            <w:shd w:val="clear" w:color="auto" w:fill="auto"/>
          </w:tcPr>
          <w:p w:rsidR="00424DA1" w:rsidRPr="00AE583D" w:rsidRDefault="00424DA1" w:rsidP="00091DF7">
            <w:pPr>
              <w:pStyle w:val="Default"/>
              <w:keepNext/>
              <w:spacing w:before="80" w:after="80"/>
              <w:rPr>
                <w:rFonts w:ascii="Arial" w:hAnsi="Arial" w:cs="Arial"/>
                <w:bCs/>
                <w:sz w:val="18"/>
                <w:szCs w:val="18"/>
              </w:rPr>
            </w:pPr>
            <w:r w:rsidRPr="00AE583D">
              <w:rPr>
                <w:rFonts w:ascii="Arial" w:hAnsi="Arial" w:cs="Arial"/>
                <w:bCs/>
                <w:sz w:val="18"/>
                <w:szCs w:val="18"/>
              </w:rPr>
              <w:t>Indigenous, non-targeted</w:t>
            </w:r>
          </w:p>
        </w:tc>
        <w:tc>
          <w:tcPr>
            <w:tcW w:w="477" w:type="pct"/>
            <w:tcBorders>
              <w:top w:val="nil"/>
              <w:left w:val="nil"/>
              <w:bottom w:val="nil"/>
            </w:tcBorders>
            <w:shd w:val="clear" w:color="auto" w:fill="auto"/>
          </w:tcPr>
          <w:p w:rsidR="00424DA1" w:rsidRPr="00AE583D" w:rsidRDefault="00424DA1" w:rsidP="00091DF7">
            <w:pPr>
              <w:pStyle w:val="Default"/>
              <w:keepNext/>
              <w:spacing w:before="80" w:after="80"/>
              <w:rPr>
                <w:rFonts w:ascii="Arial" w:hAnsi="Arial" w:cs="Arial"/>
                <w:bCs/>
                <w:iCs/>
                <w:sz w:val="18"/>
                <w:szCs w:val="18"/>
              </w:rPr>
            </w:pPr>
            <w:r w:rsidRPr="00AE583D">
              <w:rPr>
                <w:rFonts w:ascii="Arial" w:hAnsi="Arial" w:cs="Arial"/>
                <w:bCs/>
                <w:iCs/>
                <w:sz w:val="18"/>
                <w:szCs w:val="18"/>
              </w:rPr>
              <w:t>6 sessions</w:t>
            </w:r>
          </w:p>
        </w:tc>
      </w:tr>
      <w:tr w:rsidR="00424DA1" w:rsidRPr="00AE583D" w:rsidTr="00091DF7">
        <w:trPr>
          <w:tblHeader/>
        </w:trPr>
        <w:tc>
          <w:tcPr>
            <w:tcW w:w="671" w:type="pct"/>
            <w:tcBorders>
              <w:top w:val="nil"/>
              <w:bottom w:val="nil"/>
              <w:right w:val="nil"/>
            </w:tcBorders>
            <w:shd w:val="clear" w:color="auto" w:fill="F2F2F2" w:themeFill="background1" w:themeFillShade="F2"/>
          </w:tcPr>
          <w:p w:rsidR="00424DA1" w:rsidRPr="00AE583D" w:rsidRDefault="00424DA1" w:rsidP="00091DF7">
            <w:pPr>
              <w:pStyle w:val="Default"/>
              <w:spacing w:before="80" w:after="80"/>
              <w:rPr>
                <w:rFonts w:ascii="Arial" w:hAnsi="Arial" w:cs="Arial"/>
                <w:b/>
                <w:bCs/>
                <w:sz w:val="18"/>
                <w:szCs w:val="18"/>
              </w:rPr>
            </w:pPr>
            <w:r w:rsidRPr="00AE583D">
              <w:rPr>
                <w:rFonts w:ascii="Arial" w:hAnsi="Arial" w:cs="Arial"/>
                <w:b/>
                <w:bCs/>
                <w:sz w:val="18"/>
                <w:szCs w:val="18"/>
              </w:rPr>
              <w:t>Women's Council for Domestic and Family Violence</w:t>
            </w:r>
          </w:p>
        </w:tc>
        <w:tc>
          <w:tcPr>
            <w:tcW w:w="486" w:type="pct"/>
            <w:tcBorders>
              <w:top w:val="nil"/>
              <w:left w:val="nil"/>
              <w:bottom w:val="nil"/>
              <w:right w:val="nil"/>
            </w:tcBorders>
            <w:shd w:val="clear" w:color="auto" w:fill="F2F2F2" w:themeFill="background1" w:themeFillShade="F2"/>
          </w:tcPr>
          <w:p w:rsidR="00424DA1" w:rsidRPr="00AE583D" w:rsidRDefault="00424DA1" w:rsidP="00091DF7">
            <w:pPr>
              <w:pStyle w:val="Default"/>
              <w:spacing w:before="80" w:after="80"/>
              <w:rPr>
                <w:rFonts w:ascii="Arial" w:hAnsi="Arial" w:cs="Arial"/>
                <w:bCs/>
                <w:iCs/>
                <w:sz w:val="18"/>
                <w:szCs w:val="18"/>
              </w:rPr>
            </w:pPr>
            <w:r w:rsidRPr="00AE583D">
              <w:rPr>
                <w:rFonts w:ascii="Arial" w:hAnsi="Arial" w:cs="Arial"/>
                <w:bCs/>
                <w:iCs/>
                <w:sz w:val="18"/>
                <w:szCs w:val="18"/>
              </w:rPr>
              <w:t>Promoting Respect</w:t>
            </w:r>
          </w:p>
        </w:tc>
        <w:tc>
          <w:tcPr>
            <w:tcW w:w="406" w:type="pct"/>
            <w:tcBorders>
              <w:top w:val="nil"/>
              <w:left w:val="nil"/>
              <w:bottom w:val="nil"/>
              <w:right w:val="nil"/>
            </w:tcBorders>
            <w:shd w:val="clear" w:color="auto" w:fill="F2F2F2" w:themeFill="background1" w:themeFillShade="F2"/>
          </w:tcPr>
          <w:p w:rsidR="00424DA1" w:rsidRPr="00AE583D" w:rsidRDefault="00424DA1" w:rsidP="00091DF7">
            <w:pPr>
              <w:pStyle w:val="Default"/>
              <w:spacing w:before="80" w:after="80"/>
              <w:rPr>
                <w:rFonts w:ascii="Arial" w:hAnsi="Arial" w:cs="Arial"/>
                <w:bCs/>
                <w:iCs/>
                <w:sz w:val="18"/>
                <w:szCs w:val="18"/>
              </w:rPr>
            </w:pPr>
            <w:r w:rsidRPr="00AE583D">
              <w:rPr>
                <w:rFonts w:ascii="Arial" w:hAnsi="Arial" w:cs="Arial"/>
                <w:bCs/>
                <w:iCs/>
                <w:sz w:val="18"/>
                <w:szCs w:val="18"/>
              </w:rPr>
              <w:t>WA</w:t>
            </w:r>
          </w:p>
        </w:tc>
        <w:tc>
          <w:tcPr>
            <w:tcW w:w="955" w:type="pct"/>
            <w:tcBorders>
              <w:top w:val="nil"/>
              <w:left w:val="nil"/>
              <w:bottom w:val="nil"/>
              <w:right w:val="nil"/>
            </w:tcBorders>
            <w:shd w:val="clear" w:color="auto" w:fill="F2F2F2" w:themeFill="background1" w:themeFillShade="F2"/>
          </w:tcPr>
          <w:p w:rsidR="00424DA1" w:rsidRPr="00AE583D" w:rsidRDefault="007067A6" w:rsidP="00091DF7">
            <w:pPr>
              <w:pStyle w:val="Default"/>
              <w:keepNext/>
              <w:spacing w:before="80" w:after="80"/>
              <w:rPr>
                <w:rFonts w:ascii="Arial" w:hAnsi="Arial" w:cs="Arial"/>
                <w:bCs/>
                <w:iCs/>
                <w:sz w:val="18"/>
                <w:szCs w:val="18"/>
              </w:rPr>
            </w:pPr>
            <w:r w:rsidRPr="00AE583D">
              <w:rPr>
                <w:rFonts w:ascii="Arial" w:hAnsi="Arial" w:cs="Arial"/>
                <w:bCs/>
                <w:iCs/>
                <w:sz w:val="18"/>
                <w:szCs w:val="18"/>
              </w:rPr>
              <w:t xml:space="preserve">Secondary </w:t>
            </w:r>
            <w:r w:rsidR="00424DA1" w:rsidRPr="00AE583D">
              <w:rPr>
                <w:rFonts w:ascii="Arial" w:hAnsi="Arial" w:cs="Arial"/>
                <w:bCs/>
                <w:iCs/>
                <w:sz w:val="18"/>
                <w:szCs w:val="18"/>
              </w:rPr>
              <w:t>schools</w:t>
            </w:r>
          </w:p>
        </w:tc>
        <w:tc>
          <w:tcPr>
            <w:tcW w:w="442" w:type="pct"/>
            <w:tcBorders>
              <w:top w:val="nil"/>
              <w:left w:val="nil"/>
              <w:bottom w:val="nil"/>
              <w:right w:val="nil"/>
            </w:tcBorders>
            <w:shd w:val="clear" w:color="auto" w:fill="F2F2F2" w:themeFill="background1" w:themeFillShade="F2"/>
          </w:tcPr>
          <w:p w:rsidR="00424DA1" w:rsidRPr="00AE583D" w:rsidRDefault="00621A59" w:rsidP="00091DF7">
            <w:pPr>
              <w:pStyle w:val="Default"/>
              <w:keepNext/>
              <w:spacing w:before="80" w:after="80"/>
              <w:rPr>
                <w:rFonts w:ascii="Arial" w:hAnsi="Arial" w:cs="Arial"/>
                <w:bCs/>
                <w:iCs/>
                <w:sz w:val="18"/>
                <w:szCs w:val="18"/>
              </w:rPr>
            </w:pPr>
            <w:r w:rsidRPr="00AE583D">
              <w:rPr>
                <w:rFonts w:ascii="Arial" w:hAnsi="Arial" w:cs="Arial"/>
                <w:bCs/>
                <w:iCs/>
                <w:sz w:val="18"/>
                <w:szCs w:val="18"/>
              </w:rPr>
              <w:t>180</w:t>
            </w:r>
          </w:p>
        </w:tc>
        <w:tc>
          <w:tcPr>
            <w:tcW w:w="303" w:type="pct"/>
            <w:tcBorders>
              <w:top w:val="nil"/>
              <w:left w:val="nil"/>
              <w:bottom w:val="nil"/>
              <w:right w:val="nil"/>
            </w:tcBorders>
            <w:shd w:val="clear" w:color="auto" w:fill="F2F2F2" w:themeFill="background1" w:themeFillShade="F2"/>
          </w:tcPr>
          <w:p w:rsidR="00424DA1" w:rsidRPr="00AE583D" w:rsidRDefault="00424DA1" w:rsidP="00091DF7">
            <w:pPr>
              <w:pStyle w:val="Default"/>
              <w:keepNext/>
              <w:spacing w:before="80" w:after="80"/>
              <w:rPr>
                <w:rFonts w:ascii="Arial" w:hAnsi="Arial" w:cs="Arial"/>
                <w:bCs/>
                <w:sz w:val="18"/>
                <w:szCs w:val="18"/>
              </w:rPr>
            </w:pPr>
            <w:r w:rsidRPr="00AE583D">
              <w:rPr>
                <w:rFonts w:ascii="Arial" w:hAnsi="Arial" w:cs="Arial"/>
                <w:bCs/>
                <w:sz w:val="18"/>
                <w:szCs w:val="18"/>
              </w:rPr>
              <w:t>12-17</w:t>
            </w:r>
          </w:p>
        </w:tc>
        <w:tc>
          <w:tcPr>
            <w:tcW w:w="473" w:type="pct"/>
            <w:tcBorders>
              <w:top w:val="nil"/>
              <w:left w:val="nil"/>
              <w:bottom w:val="nil"/>
              <w:right w:val="nil"/>
            </w:tcBorders>
            <w:shd w:val="clear" w:color="auto" w:fill="F2F2F2" w:themeFill="background1" w:themeFillShade="F2"/>
          </w:tcPr>
          <w:p w:rsidR="00424DA1" w:rsidRPr="00AE583D" w:rsidRDefault="00424DA1" w:rsidP="00091DF7">
            <w:pPr>
              <w:pStyle w:val="Default"/>
              <w:keepNext/>
              <w:spacing w:before="80" w:after="80"/>
              <w:rPr>
                <w:rFonts w:ascii="Arial" w:hAnsi="Arial" w:cs="Arial"/>
                <w:bCs/>
                <w:sz w:val="18"/>
                <w:szCs w:val="18"/>
              </w:rPr>
            </w:pPr>
            <w:r w:rsidRPr="00AE583D">
              <w:rPr>
                <w:rFonts w:ascii="Arial" w:hAnsi="Arial" w:cs="Arial"/>
                <w:bCs/>
                <w:sz w:val="18"/>
                <w:szCs w:val="18"/>
              </w:rPr>
              <w:t>mixed</w:t>
            </w:r>
          </w:p>
        </w:tc>
        <w:tc>
          <w:tcPr>
            <w:tcW w:w="787" w:type="pct"/>
            <w:tcBorders>
              <w:top w:val="nil"/>
              <w:left w:val="nil"/>
              <w:bottom w:val="nil"/>
              <w:right w:val="nil"/>
            </w:tcBorders>
            <w:shd w:val="clear" w:color="auto" w:fill="F2F2F2" w:themeFill="background1" w:themeFillShade="F2"/>
          </w:tcPr>
          <w:p w:rsidR="00424DA1" w:rsidRPr="00AE583D" w:rsidRDefault="00424DA1" w:rsidP="00091DF7">
            <w:pPr>
              <w:pStyle w:val="Default"/>
              <w:keepNext/>
              <w:spacing w:before="80" w:after="80"/>
              <w:rPr>
                <w:rFonts w:ascii="Arial" w:hAnsi="Arial" w:cs="Arial"/>
                <w:bCs/>
                <w:sz w:val="18"/>
                <w:szCs w:val="18"/>
              </w:rPr>
            </w:pPr>
            <w:r w:rsidRPr="00AE583D">
              <w:rPr>
                <w:rFonts w:ascii="Arial" w:hAnsi="Arial" w:cs="Arial"/>
                <w:bCs/>
                <w:sz w:val="18"/>
                <w:szCs w:val="18"/>
              </w:rPr>
              <w:t>non-targeted</w:t>
            </w:r>
          </w:p>
        </w:tc>
        <w:tc>
          <w:tcPr>
            <w:tcW w:w="477" w:type="pct"/>
            <w:tcBorders>
              <w:top w:val="nil"/>
              <w:left w:val="nil"/>
              <w:bottom w:val="nil"/>
            </w:tcBorders>
            <w:shd w:val="clear" w:color="auto" w:fill="F2F2F2" w:themeFill="background1" w:themeFillShade="F2"/>
          </w:tcPr>
          <w:p w:rsidR="00424DA1" w:rsidRPr="00AE583D" w:rsidRDefault="00424DA1" w:rsidP="00091DF7">
            <w:pPr>
              <w:pStyle w:val="Default"/>
              <w:keepNext/>
              <w:spacing w:before="80" w:after="80"/>
              <w:rPr>
                <w:rFonts w:ascii="Arial" w:hAnsi="Arial" w:cs="Arial"/>
                <w:bCs/>
                <w:iCs/>
                <w:sz w:val="18"/>
                <w:szCs w:val="18"/>
              </w:rPr>
            </w:pPr>
            <w:r w:rsidRPr="00AE583D">
              <w:rPr>
                <w:rFonts w:ascii="Arial" w:hAnsi="Arial" w:cs="Arial"/>
                <w:bCs/>
                <w:iCs/>
                <w:sz w:val="18"/>
                <w:szCs w:val="18"/>
              </w:rPr>
              <w:t>3 sessions</w:t>
            </w:r>
          </w:p>
        </w:tc>
      </w:tr>
      <w:tr w:rsidR="00424DA1" w:rsidRPr="00AE583D" w:rsidTr="00091DF7">
        <w:trPr>
          <w:tblHeader/>
        </w:trPr>
        <w:tc>
          <w:tcPr>
            <w:tcW w:w="671" w:type="pct"/>
            <w:tcBorders>
              <w:top w:val="nil"/>
              <w:bottom w:val="nil"/>
              <w:right w:val="nil"/>
            </w:tcBorders>
            <w:shd w:val="clear" w:color="auto" w:fill="auto"/>
          </w:tcPr>
          <w:p w:rsidR="00424DA1" w:rsidRPr="00AE583D" w:rsidRDefault="00424DA1" w:rsidP="00091DF7">
            <w:pPr>
              <w:pStyle w:val="Default"/>
              <w:spacing w:before="80" w:after="80"/>
              <w:rPr>
                <w:rFonts w:ascii="Arial" w:hAnsi="Arial" w:cs="Arial"/>
                <w:b/>
                <w:bCs/>
                <w:sz w:val="18"/>
                <w:szCs w:val="18"/>
              </w:rPr>
            </w:pPr>
            <w:r w:rsidRPr="00AE583D">
              <w:rPr>
                <w:rFonts w:ascii="Arial" w:hAnsi="Arial" w:cs="Arial"/>
                <w:b/>
                <w:bCs/>
                <w:sz w:val="18"/>
                <w:szCs w:val="18"/>
              </w:rPr>
              <w:t>Women's Health West</w:t>
            </w:r>
          </w:p>
        </w:tc>
        <w:tc>
          <w:tcPr>
            <w:tcW w:w="486" w:type="pct"/>
            <w:tcBorders>
              <w:top w:val="nil"/>
              <w:left w:val="nil"/>
              <w:bottom w:val="nil"/>
              <w:right w:val="nil"/>
            </w:tcBorders>
            <w:shd w:val="clear" w:color="auto" w:fill="auto"/>
          </w:tcPr>
          <w:p w:rsidR="00424DA1" w:rsidRPr="00AE583D" w:rsidRDefault="00424DA1" w:rsidP="00091DF7">
            <w:pPr>
              <w:pStyle w:val="Default"/>
              <w:spacing w:before="80" w:after="80"/>
              <w:rPr>
                <w:rFonts w:ascii="Arial" w:hAnsi="Arial" w:cs="Arial"/>
                <w:bCs/>
                <w:iCs/>
                <w:sz w:val="18"/>
                <w:szCs w:val="18"/>
              </w:rPr>
            </w:pPr>
            <w:r w:rsidRPr="00AE583D">
              <w:rPr>
                <w:rFonts w:ascii="Arial" w:hAnsi="Arial" w:cs="Arial"/>
                <w:bCs/>
                <w:iCs/>
                <w:sz w:val="18"/>
                <w:szCs w:val="18"/>
              </w:rPr>
              <w:t>You, Me and Us</w:t>
            </w:r>
          </w:p>
        </w:tc>
        <w:tc>
          <w:tcPr>
            <w:tcW w:w="406" w:type="pct"/>
            <w:tcBorders>
              <w:top w:val="nil"/>
              <w:left w:val="nil"/>
              <w:bottom w:val="nil"/>
              <w:right w:val="nil"/>
            </w:tcBorders>
            <w:shd w:val="clear" w:color="auto" w:fill="auto"/>
          </w:tcPr>
          <w:p w:rsidR="00424DA1" w:rsidRPr="00AE583D" w:rsidRDefault="00424DA1" w:rsidP="00091DF7">
            <w:pPr>
              <w:pStyle w:val="Default"/>
              <w:spacing w:before="80" w:after="80"/>
              <w:rPr>
                <w:rFonts w:ascii="Arial" w:hAnsi="Arial" w:cs="Arial"/>
                <w:bCs/>
                <w:iCs/>
                <w:sz w:val="18"/>
                <w:szCs w:val="18"/>
              </w:rPr>
            </w:pPr>
            <w:r w:rsidRPr="00AE583D">
              <w:rPr>
                <w:rFonts w:ascii="Arial" w:hAnsi="Arial" w:cs="Arial"/>
                <w:bCs/>
                <w:iCs/>
                <w:sz w:val="18"/>
                <w:szCs w:val="18"/>
              </w:rPr>
              <w:t>VIC</w:t>
            </w:r>
          </w:p>
        </w:tc>
        <w:tc>
          <w:tcPr>
            <w:tcW w:w="955" w:type="pct"/>
            <w:tcBorders>
              <w:top w:val="nil"/>
              <w:left w:val="nil"/>
              <w:bottom w:val="nil"/>
              <w:right w:val="nil"/>
            </w:tcBorders>
            <w:shd w:val="clear" w:color="auto" w:fill="auto"/>
          </w:tcPr>
          <w:p w:rsidR="00424DA1" w:rsidRPr="00AE583D" w:rsidRDefault="00424DA1" w:rsidP="00091DF7">
            <w:pPr>
              <w:pStyle w:val="Default"/>
              <w:keepNext/>
              <w:spacing w:before="80" w:after="80"/>
              <w:rPr>
                <w:rFonts w:ascii="Arial" w:hAnsi="Arial" w:cs="Arial"/>
                <w:bCs/>
                <w:iCs/>
                <w:sz w:val="18"/>
                <w:szCs w:val="18"/>
              </w:rPr>
            </w:pPr>
            <w:r w:rsidRPr="00AE583D">
              <w:rPr>
                <w:rFonts w:ascii="Arial" w:hAnsi="Arial" w:cs="Arial"/>
                <w:bCs/>
                <w:iCs/>
                <w:sz w:val="18"/>
                <w:szCs w:val="18"/>
              </w:rPr>
              <w:t>Primary schools, English courses within Universities and TAFEs</w:t>
            </w:r>
          </w:p>
        </w:tc>
        <w:tc>
          <w:tcPr>
            <w:tcW w:w="442" w:type="pct"/>
            <w:tcBorders>
              <w:top w:val="nil"/>
              <w:left w:val="nil"/>
              <w:bottom w:val="nil"/>
              <w:right w:val="nil"/>
            </w:tcBorders>
            <w:shd w:val="clear" w:color="auto" w:fill="auto"/>
          </w:tcPr>
          <w:p w:rsidR="00424DA1" w:rsidRPr="00AE583D" w:rsidRDefault="00227975" w:rsidP="00091DF7">
            <w:pPr>
              <w:pStyle w:val="Default"/>
              <w:keepNext/>
              <w:spacing w:before="80" w:after="80"/>
              <w:rPr>
                <w:rFonts w:ascii="Arial" w:hAnsi="Arial" w:cs="Arial"/>
                <w:bCs/>
                <w:iCs/>
                <w:sz w:val="18"/>
                <w:szCs w:val="18"/>
              </w:rPr>
            </w:pPr>
            <w:r w:rsidRPr="00AE583D">
              <w:rPr>
                <w:rFonts w:ascii="Arial" w:hAnsi="Arial" w:cs="Arial"/>
                <w:bCs/>
                <w:iCs/>
                <w:sz w:val="18"/>
                <w:szCs w:val="18"/>
              </w:rPr>
              <w:t>3 450</w:t>
            </w:r>
          </w:p>
        </w:tc>
        <w:tc>
          <w:tcPr>
            <w:tcW w:w="303" w:type="pct"/>
            <w:tcBorders>
              <w:top w:val="nil"/>
              <w:left w:val="nil"/>
              <w:bottom w:val="nil"/>
              <w:right w:val="nil"/>
            </w:tcBorders>
            <w:shd w:val="clear" w:color="auto" w:fill="auto"/>
          </w:tcPr>
          <w:p w:rsidR="00424DA1" w:rsidRPr="00AE583D" w:rsidRDefault="00227975" w:rsidP="00091DF7">
            <w:pPr>
              <w:pStyle w:val="Default"/>
              <w:keepNext/>
              <w:spacing w:before="80" w:after="80"/>
              <w:rPr>
                <w:rFonts w:ascii="Arial" w:hAnsi="Arial" w:cs="Arial"/>
                <w:bCs/>
                <w:sz w:val="18"/>
                <w:szCs w:val="18"/>
              </w:rPr>
            </w:pPr>
            <w:r w:rsidRPr="00AE583D">
              <w:rPr>
                <w:rFonts w:ascii="Arial" w:hAnsi="Arial" w:cs="Arial"/>
                <w:bCs/>
                <w:sz w:val="18"/>
                <w:szCs w:val="18"/>
              </w:rPr>
              <w:t xml:space="preserve">10-13; </w:t>
            </w:r>
            <w:r w:rsidR="00424DA1" w:rsidRPr="00AE583D">
              <w:rPr>
                <w:rFonts w:ascii="Arial" w:hAnsi="Arial" w:cs="Arial"/>
                <w:bCs/>
                <w:sz w:val="18"/>
                <w:szCs w:val="18"/>
              </w:rPr>
              <w:t>18-24</w:t>
            </w:r>
          </w:p>
        </w:tc>
        <w:tc>
          <w:tcPr>
            <w:tcW w:w="473" w:type="pct"/>
            <w:tcBorders>
              <w:top w:val="nil"/>
              <w:left w:val="nil"/>
              <w:bottom w:val="nil"/>
              <w:right w:val="nil"/>
            </w:tcBorders>
            <w:shd w:val="clear" w:color="auto" w:fill="auto"/>
          </w:tcPr>
          <w:p w:rsidR="00424DA1" w:rsidRPr="00AE583D" w:rsidRDefault="00424DA1" w:rsidP="00091DF7">
            <w:pPr>
              <w:pStyle w:val="Default"/>
              <w:keepNext/>
              <w:spacing w:before="80" w:after="80"/>
              <w:rPr>
                <w:rFonts w:ascii="Arial" w:hAnsi="Arial" w:cs="Arial"/>
                <w:bCs/>
                <w:sz w:val="18"/>
                <w:szCs w:val="18"/>
              </w:rPr>
            </w:pPr>
            <w:r w:rsidRPr="00AE583D">
              <w:rPr>
                <w:rFonts w:ascii="Arial" w:hAnsi="Arial" w:cs="Arial"/>
                <w:bCs/>
                <w:sz w:val="18"/>
                <w:szCs w:val="18"/>
              </w:rPr>
              <w:t>mixed</w:t>
            </w:r>
          </w:p>
        </w:tc>
        <w:tc>
          <w:tcPr>
            <w:tcW w:w="787" w:type="pct"/>
            <w:tcBorders>
              <w:top w:val="nil"/>
              <w:left w:val="nil"/>
              <w:bottom w:val="nil"/>
              <w:right w:val="nil"/>
            </w:tcBorders>
            <w:shd w:val="clear" w:color="auto" w:fill="auto"/>
          </w:tcPr>
          <w:p w:rsidR="00424DA1" w:rsidRPr="00AE583D" w:rsidRDefault="00424DA1" w:rsidP="00091DF7">
            <w:pPr>
              <w:pStyle w:val="Default"/>
              <w:keepNext/>
              <w:spacing w:before="80" w:after="80"/>
              <w:rPr>
                <w:rFonts w:ascii="Arial" w:hAnsi="Arial" w:cs="Arial"/>
                <w:bCs/>
                <w:sz w:val="18"/>
                <w:szCs w:val="18"/>
              </w:rPr>
            </w:pPr>
            <w:r w:rsidRPr="00AE583D">
              <w:rPr>
                <w:rFonts w:ascii="Arial" w:hAnsi="Arial" w:cs="Arial"/>
                <w:bCs/>
                <w:sz w:val="18"/>
                <w:szCs w:val="18"/>
              </w:rPr>
              <w:t>non-targeted</w:t>
            </w:r>
          </w:p>
        </w:tc>
        <w:tc>
          <w:tcPr>
            <w:tcW w:w="477" w:type="pct"/>
            <w:tcBorders>
              <w:top w:val="nil"/>
              <w:left w:val="nil"/>
              <w:bottom w:val="nil"/>
            </w:tcBorders>
            <w:shd w:val="clear" w:color="auto" w:fill="auto"/>
          </w:tcPr>
          <w:p w:rsidR="00424DA1" w:rsidRPr="00AE583D" w:rsidRDefault="00424DA1" w:rsidP="00091DF7">
            <w:pPr>
              <w:pStyle w:val="Default"/>
              <w:keepNext/>
              <w:spacing w:before="80" w:after="80"/>
              <w:rPr>
                <w:rFonts w:ascii="Arial" w:hAnsi="Arial" w:cs="Arial"/>
                <w:bCs/>
                <w:iCs/>
                <w:sz w:val="18"/>
                <w:szCs w:val="18"/>
              </w:rPr>
            </w:pPr>
            <w:r w:rsidRPr="00AE583D">
              <w:rPr>
                <w:rFonts w:ascii="Arial" w:hAnsi="Arial" w:cs="Arial"/>
                <w:bCs/>
                <w:iCs/>
                <w:sz w:val="18"/>
                <w:szCs w:val="18"/>
              </w:rPr>
              <w:t>1 session</w:t>
            </w:r>
          </w:p>
        </w:tc>
      </w:tr>
      <w:tr w:rsidR="00424DA1" w:rsidRPr="00AE583D" w:rsidTr="00091DF7">
        <w:trPr>
          <w:tblHeader/>
        </w:trPr>
        <w:tc>
          <w:tcPr>
            <w:tcW w:w="671" w:type="pct"/>
            <w:tcBorders>
              <w:top w:val="nil"/>
              <w:bottom w:val="nil"/>
              <w:right w:val="nil"/>
            </w:tcBorders>
            <w:shd w:val="clear" w:color="auto" w:fill="F2F2F2" w:themeFill="background1" w:themeFillShade="F2"/>
          </w:tcPr>
          <w:p w:rsidR="00424DA1" w:rsidRPr="00AE583D" w:rsidRDefault="00424DA1" w:rsidP="00091DF7">
            <w:pPr>
              <w:pStyle w:val="Default"/>
              <w:spacing w:before="80" w:after="80"/>
              <w:rPr>
                <w:rFonts w:ascii="Arial" w:hAnsi="Arial" w:cs="Arial"/>
                <w:b/>
                <w:bCs/>
                <w:sz w:val="18"/>
                <w:szCs w:val="18"/>
              </w:rPr>
            </w:pPr>
            <w:r w:rsidRPr="00AE583D">
              <w:rPr>
                <w:rFonts w:ascii="Arial" w:hAnsi="Arial" w:cs="Arial"/>
                <w:b/>
                <w:bCs/>
                <w:sz w:val="18"/>
                <w:szCs w:val="18"/>
              </w:rPr>
              <w:t>YWCA NSW</w:t>
            </w:r>
          </w:p>
        </w:tc>
        <w:tc>
          <w:tcPr>
            <w:tcW w:w="486" w:type="pct"/>
            <w:tcBorders>
              <w:top w:val="nil"/>
              <w:left w:val="nil"/>
              <w:bottom w:val="nil"/>
              <w:right w:val="nil"/>
            </w:tcBorders>
            <w:shd w:val="clear" w:color="auto" w:fill="F2F2F2" w:themeFill="background1" w:themeFillShade="F2"/>
          </w:tcPr>
          <w:p w:rsidR="00424DA1" w:rsidRPr="00AE583D" w:rsidRDefault="00005DD6" w:rsidP="00091DF7">
            <w:pPr>
              <w:pStyle w:val="Default"/>
              <w:spacing w:before="80" w:after="80"/>
              <w:rPr>
                <w:rFonts w:ascii="Arial" w:hAnsi="Arial" w:cs="Arial"/>
                <w:bCs/>
                <w:iCs/>
                <w:sz w:val="18"/>
                <w:szCs w:val="18"/>
              </w:rPr>
            </w:pPr>
            <w:r w:rsidRPr="00AE583D">
              <w:rPr>
                <w:rFonts w:ascii="Arial" w:hAnsi="Arial" w:cs="Arial"/>
                <w:bCs/>
                <w:iCs/>
                <w:sz w:val="18"/>
                <w:szCs w:val="18"/>
              </w:rPr>
              <w:t>Kids, Families, Communities</w:t>
            </w:r>
          </w:p>
        </w:tc>
        <w:tc>
          <w:tcPr>
            <w:tcW w:w="406" w:type="pct"/>
            <w:tcBorders>
              <w:top w:val="nil"/>
              <w:left w:val="nil"/>
              <w:bottom w:val="nil"/>
              <w:right w:val="nil"/>
            </w:tcBorders>
            <w:shd w:val="clear" w:color="auto" w:fill="F2F2F2" w:themeFill="background1" w:themeFillShade="F2"/>
          </w:tcPr>
          <w:p w:rsidR="00424DA1" w:rsidRPr="00AE583D" w:rsidRDefault="00424DA1" w:rsidP="00091DF7">
            <w:pPr>
              <w:pStyle w:val="Default"/>
              <w:spacing w:before="80" w:after="80"/>
              <w:rPr>
                <w:rFonts w:ascii="Arial" w:hAnsi="Arial" w:cs="Arial"/>
                <w:bCs/>
                <w:iCs/>
                <w:sz w:val="18"/>
                <w:szCs w:val="18"/>
              </w:rPr>
            </w:pPr>
            <w:r w:rsidRPr="00AE583D">
              <w:rPr>
                <w:rFonts w:ascii="Arial" w:hAnsi="Arial" w:cs="Arial"/>
                <w:bCs/>
                <w:iCs/>
                <w:sz w:val="18"/>
                <w:szCs w:val="18"/>
              </w:rPr>
              <w:t>NSW</w:t>
            </w:r>
          </w:p>
        </w:tc>
        <w:tc>
          <w:tcPr>
            <w:tcW w:w="955" w:type="pct"/>
            <w:tcBorders>
              <w:top w:val="nil"/>
              <w:left w:val="nil"/>
              <w:bottom w:val="nil"/>
              <w:right w:val="nil"/>
            </w:tcBorders>
            <w:shd w:val="clear" w:color="auto" w:fill="F2F2F2" w:themeFill="background1" w:themeFillShade="F2"/>
          </w:tcPr>
          <w:p w:rsidR="00424DA1" w:rsidRPr="00AE583D" w:rsidRDefault="00424DA1" w:rsidP="00091DF7">
            <w:pPr>
              <w:pStyle w:val="Default"/>
              <w:keepNext/>
              <w:spacing w:before="80" w:after="80"/>
              <w:rPr>
                <w:rFonts w:ascii="Arial" w:hAnsi="Arial" w:cs="Arial"/>
                <w:bCs/>
                <w:iCs/>
                <w:sz w:val="18"/>
                <w:szCs w:val="18"/>
              </w:rPr>
            </w:pPr>
            <w:r w:rsidRPr="00AE583D">
              <w:rPr>
                <w:rFonts w:ascii="Arial" w:hAnsi="Arial" w:cs="Arial"/>
                <w:bCs/>
                <w:iCs/>
                <w:sz w:val="18"/>
                <w:szCs w:val="18"/>
              </w:rPr>
              <w:t xml:space="preserve">Primary schools and </w:t>
            </w:r>
            <w:r w:rsidR="007067A6" w:rsidRPr="00AE583D">
              <w:rPr>
                <w:rFonts w:ascii="Arial" w:hAnsi="Arial" w:cs="Arial"/>
                <w:bCs/>
                <w:iCs/>
                <w:sz w:val="18"/>
                <w:szCs w:val="18"/>
              </w:rPr>
              <w:t xml:space="preserve">secondary </w:t>
            </w:r>
            <w:r w:rsidRPr="00AE583D">
              <w:rPr>
                <w:rFonts w:ascii="Arial" w:hAnsi="Arial" w:cs="Arial"/>
                <w:bCs/>
                <w:iCs/>
                <w:sz w:val="18"/>
                <w:szCs w:val="18"/>
              </w:rPr>
              <w:t>schools</w:t>
            </w:r>
          </w:p>
        </w:tc>
        <w:tc>
          <w:tcPr>
            <w:tcW w:w="442" w:type="pct"/>
            <w:tcBorders>
              <w:top w:val="nil"/>
              <w:left w:val="nil"/>
              <w:bottom w:val="nil"/>
              <w:right w:val="nil"/>
            </w:tcBorders>
            <w:shd w:val="clear" w:color="auto" w:fill="F2F2F2" w:themeFill="background1" w:themeFillShade="F2"/>
          </w:tcPr>
          <w:p w:rsidR="00424DA1" w:rsidRPr="00AE583D" w:rsidRDefault="00227975" w:rsidP="00091DF7">
            <w:pPr>
              <w:pStyle w:val="Default"/>
              <w:keepNext/>
              <w:spacing w:before="80" w:after="80"/>
              <w:rPr>
                <w:rFonts w:ascii="Arial" w:hAnsi="Arial" w:cs="Arial"/>
                <w:bCs/>
                <w:iCs/>
                <w:sz w:val="18"/>
                <w:szCs w:val="18"/>
              </w:rPr>
            </w:pPr>
            <w:r w:rsidRPr="00AE583D">
              <w:rPr>
                <w:rFonts w:ascii="Arial" w:hAnsi="Arial" w:cs="Arial"/>
                <w:bCs/>
                <w:iCs/>
                <w:sz w:val="18"/>
                <w:szCs w:val="18"/>
              </w:rPr>
              <w:t>1 560</w:t>
            </w:r>
          </w:p>
        </w:tc>
        <w:tc>
          <w:tcPr>
            <w:tcW w:w="303" w:type="pct"/>
            <w:tcBorders>
              <w:top w:val="nil"/>
              <w:left w:val="nil"/>
              <w:bottom w:val="nil"/>
              <w:right w:val="nil"/>
            </w:tcBorders>
            <w:shd w:val="clear" w:color="auto" w:fill="F2F2F2" w:themeFill="background1" w:themeFillShade="F2"/>
          </w:tcPr>
          <w:p w:rsidR="00424DA1" w:rsidRPr="00AE583D" w:rsidRDefault="00227975" w:rsidP="00091DF7">
            <w:pPr>
              <w:pStyle w:val="Default"/>
              <w:keepNext/>
              <w:spacing w:before="80" w:after="80"/>
              <w:rPr>
                <w:rFonts w:ascii="Arial" w:hAnsi="Arial" w:cs="Arial"/>
                <w:bCs/>
                <w:sz w:val="18"/>
                <w:szCs w:val="18"/>
              </w:rPr>
            </w:pPr>
            <w:r w:rsidRPr="00AE583D">
              <w:rPr>
                <w:rFonts w:ascii="Arial" w:hAnsi="Arial" w:cs="Arial"/>
                <w:bCs/>
                <w:sz w:val="18"/>
                <w:szCs w:val="18"/>
              </w:rPr>
              <w:t>8</w:t>
            </w:r>
            <w:r w:rsidR="00424DA1" w:rsidRPr="00AE583D">
              <w:rPr>
                <w:rFonts w:ascii="Arial" w:hAnsi="Arial" w:cs="Arial"/>
                <w:bCs/>
                <w:sz w:val="18"/>
                <w:szCs w:val="18"/>
              </w:rPr>
              <w:t>-14</w:t>
            </w:r>
          </w:p>
        </w:tc>
        <w:tc>
          <w:tcPr>
            <w:tcW w:w="473" w:type="pct"/>
            <w:tcBorders>
              <w:top w:val="nil"/>
              <w:left w:val="nil"/>
              <w:bottom w:val="nil"/>
              <w:right w:val="nil"/>
            </w:tcBorders>
            <w:shd w:val="clear" w:color="auto" w:fill="F2F2F2" w:themeFill="background1" w:themeFillShade="F2"/>
          </w:tcPr>
          <w:p w:rsidR="00424DA1" w:rsidRPr="00AE583D" w:rsidRDefault="00424DA1" w:rsidP="00091DF7">
            <w:pPr>
              <w:pStyle w:val="Default"/>
              <w:keepNext/>
              <w:spacing w:before="80" w:after="80"/>
              <w:rPr>
                <w:rFonts w:ascii="Arial" w:hAnsi="Arial" w:cs="Arial"/>
                <w:bCs/>
                <w:sz w:val="18"/>
                <w:szCs w:val="18"/>
              </w:rPr>
            </w:pPr>
            <w:r w:rsidRPr="00AE583D">
              <w:rPr>
                <w:rFonts w:ascii="Arial" w:hAnsi="Arial" w:cs="Arial"/>
                <w:bCs/>
                <w:sz w:val="18"/>
                <w:szCs w:val="18"/>
              </w:rPr>
              <w:t>mixed</w:t>
            </w:r>
          </w:p>
        </w:tc>
        <w:tc>
          <w:tcPr>
            <w:tcW w:w="787" w:type="pct"/>
            <w:tcBorders>
              <w:top w:val="nil"/>
              <w:left w:val="nil"/>
              <w:bottom w:val="nil"/>
              <w:right w:val="nil"/>
            </w:tcBorders>
            <w:shd w:val="clear" w:color="auto" w:fill="F2F2F2" w:themeFill="background1" w:themeFillShade="F2"/>
          </w:tcPr>
          <w:p w:rsidR="00424DA1" w:rsidRPr="00AE583D" w:rsidRDefault="00424DA1" w:rsidP="00091DF7">
            <w:pPr>
              <w:pStyle w:val="Default"/>
              <w:keepNext/>
              <w:spacing w:before="80" w:after="80"/>
              <w:rPr>
                <w:rFonts w:ascii="Arial" w:hAnsi="Arial" w:cs="Arial"/>
                <w:bCs/>
                <w:sz w:val="18"/>
                <w:szCs w:val="18"/>
              </w:rPr>
            </w:pPr>
            <w:r w:rsidRPr="00AE583D">
              <w:rPr>
                <w:rFonts w:ascii="Arial" w:hAnsi="Arial" w:cs="Arial"/>
                <w:bCs/>
                <w:sz w:val="18"/>
                <w:szCs w:val="18"/>
              </w:rPr>
              <w:t>non-targeted</w:t>
            </w:r>
          </w:p>
        </w:tc>
        <w:tc>
          <w:tcPr>
            <w:tcW w:w="477" w:type="pct"/>
            <w:tcBorders>
              <w:top w:val="nil"/>
              <w:left w:val="nil"/>
              <w:bottom w:val="nil"/>
            </w:tcBorders>
            <w:shd w:val="clear" w:color="auto" w:fill="F2F2F2" w:themeFill="background1" w:themeFillShade="F2"/>
          </w:tcPr>
          <w:p w:rsidR="00424DA1" w:rsidRPr="00AE583D" w:rsidRDefault="001E0233" w:rsidP="00091DF7">
            <w:pPr>
              <w:pStyle w:val="Default"/>
              <w:keepNext/>
              <w:spacing w:before="80" w:after="80"/>
              <w:rPr>
                <w:rFonts w:ascii="Arial" w:hAnsi="Arial" w:cs="Arial"/>
                <w:bCs/>
                <w:iCs/>
                <w:sz w:val="18"/>
                <w:szCs w:val="18"/>
              </w:rPr>
            </w:pPr>
            <w:r w:rsidRPr="00AE583D">
              <w:rPr>
                <w:rFonts w:ascii="Arial" w:hAnsi="Arial" w:cs="Arial"/>
                <w:bCs/>
                <w:iCs/>
                <w:sz w:val="18"/>
                <w:szCs w:val="18"/>
              </w:rPr>
              <w:t>7</w:t>
            </w:r>
            <w:r w:rsidR="00424DA1" w:rsidRPr="00AE583D">
              <w:rPr>
                <w:rFonts w:ascii="Arial" w:hAnsi="Arial" w:cs="Arial"/>
                <w:bCs/>
                <w:iCs/>
                <w:sz w:val="18"/>
                <w:szCs w:val="18"/>
              </w:rPr>
              <w:t xml:space="preserve"> session</w:t>
            </w:r>
            <w:r w:rsidR="00227975" w:rsidRPr="00AE583D">
              <w:rPr>
                <w:rFonts w:ascii="Arial" w:hAnsi="Arial" w:cs="Arial"/>
                <w:bCs/>
                <w:iCs/>
                <w:sz w:val="18"/>
                <w:szCs w:val="18"/>
              </w:rPr>
              <w:t>s</w:t>
            </w:r>
          </w:p>
        </w:tc>
      </w:tr>
      <w:tr w:rsidR="00424DA1" w:rsidRPr="00AE583D" w:rsidTr="00091DF7">
        <w:trPr>
          <w:tblHeader/>
        </w:trPr>
        <w:tc>
          <w:tcPr>
            <w:tcW w:w="671" w:type="pct"/>
            <w:tcBorders>
              <w:top w:val="nil"/>
              <w:bottom w:val="single" w:sz="8" w:space="0" w:color="000000"/>
              <w:right w:val="nil"/>
            </w:tcBorders>
            <w:shd w:val="clear" w:color="auto" w:fill="auto"/>
          </w:tcPr>
          <w:p w:rsidR="00424DA1" w:rsidRPr="00AE583D" w:rsidRDefault="00424DA1" w:rsidP="00091DF7">
            <w:pPr>
              <w:pStyle w:val="Default"/>
              <w:spacing w:before="80" w:after="80"/>
              <w:rPr>
                <w:rFonts w:ascii="Arial" w:hAnsi="Arial" w:cs="Arial"/>
                <w:b/>
                <w:bCs/>
                <w:sz w:val="18"/>
                <w:szCs w:val="18"/>
              </w:rPr>
            </w:pPr>
            <w:r w:rsidRPr="00AE583D">
              <w:rPr>
                <w:rFonts w:ascii="Arial" w:hAnsi="Arial" w:cs="Arial"/>
                <w:b/>
                <w:bCs/>
                <w:sz w:val="18"/>
                <w:szCs w:val="18"/>
              </w:rPr>
              <w:t>YWCA of Canberra</w:t>
            </w:r>
          </w:p>
        </w:tc>
        <w:tc>
          <w:tcPr>
            <w:tcW w:w="486" w:type="pct"/>
            <w:tcBorders>
              <w:top w:val="nil"/>
              <w:left w:val="nil"/>
              <w:bottom w:val="single" w:sz="8" w:space="0" w:color="000000"/>
              <w:right w:val="nil"/>
            </w:tcBorders>
            <w:shd w:val="clear" w:color="auto" w:fill="auto"/>
          </w:tcPr>
          <w:p w:rsidR="00424DA1" w:rsidRPr="00AE583D" w:rsidRDefault="00005DD6" w:rsidP="00091DF7">
            <w:pPr>
              <w:pStyle w:val="Default"/>
              <w:spacing w:before="80" w:after="80"/>
              <w:rPr>
                <w:rFonts w:ascii="Arial" w:hAnsi="Arial" w:cs="Arial"/>
                <w:bCs/>
                <w:iCs/>
                <w:sz w:val="18"/>
                <w:szCs w:val="18"/>
              </w:rPr>
            </w:pPr>
            <w:r w:rsidRPr="00AE583D">
              <w:rPr>
                <w:rFonts w:ascii="Arial" w:hAnsi="Arial" w:cs="Arial"/>
                <w:bCs/>
                <w:iCs/>
                <w:sz w:val="18"/>
                <w:szCs w:val="18"/>
              </w:rPr>
              <w:t>Respect Communicate Choose</w:t>
            </w:r>
          </w:p>
        </w:tc>
        <w:tc>
          <w:tcPr>
            <w:tcW w:w="406" w:type="pct"/>
            <w:tcBorders>
              <w:top w:val="nil"/>
              <w:left w:val="nil"/>
              <w:bottom w:val="single" w:sz="8" w:space="0" w:color="000000"/>
              <w:right w:val="nil"/>
            </w:tcBorders>
            <w:shd w:val="clear" w:color="auto" w:fill="auto"/>
          </w:tcPr>
          <w:p w:rsidR="00424DA1" w:rsidRPr="00AE583D" w:rsidRDefault="00424DA1" w:rsidP="00091DF7">
            <w:pPr>
              <w:pStyle w:val="Default"/>
              <w:spacing w:before="80" w:after="80"/>
              <w:rPr>
                <w:rFonts w:ascii="Arial" w:hAnsi="Arial" w:cs="Arial"/>
                <w:bCs/>
                <w:iCs/>
                <w:sz w:val="18"/>
                <w:szCs w:val="18"/>
              </w:rPr>
            </w:pPr>
            <w:r w:rsidRPr="00AE583D">
              <w:rPr>
                <w:rFonts w:ascii="Arial" w:hAnsi="Arial" w:cs="Arial"/>
                <w:bCs/>
                <w:iCs/>
                <w:sz w:val="18"/>
                <w:szCs w:val="18"/>
              </w:rPr>
              <w:t>ACT</w:t>
            </w:r>
          </w:p>
        </w:tc>
        <w:tc>
          <w:tcPr>
            <w:tcW w:w="955" w:type="pct"/>
            <w:tcBorders>
              <w:top w:val="nil"/>
              <w:left w:val="nil"/>
              <w:bottom w:val="single" w:sz="8" w:space="0" w:color="000000"/>
              <w:right w:val="nil"/>
            </w:tcBorders>
            <w:shd w:val="clear" w:color="auto" w:fill="auto"/>
          </w:tcPr>
          <w:p w:rsidR="00424DA1" w:rsidRPr="00AE583D" w:rsidRDefault="00424DA1" w:rsidP="00091DF7">
            <w:pPr>
              <w:pStyle w:val="Default"/>
              <w:keepNext/>
              <w:spacing w:before="80" w:after="80"/>
              <w:rPr>
                <w:rFonts w:ascii="Arial" w:hAnsi="Arial" w:cs="Arial"/>
                <w:bCs/>
                <w:iCs/>
                <w:sz w:val="18"/>
                <w:szCs w:val="18"/>
              </w:rPr>
            </w:pPr>
            <w:r w:rsidRPr="00AE583D">
              <w:rPr>
                <w:rFonts w:ascii="Arial" w:hAnsi="Arial" w:cs="Arial"/>
                <w:bCs/>
                <w:iCs/>
                <w:sz w:val="18"/>
                <w:szCs w:val="18"/>
              </w:rPr>
              <w:t>Primary schools</w:t>
            </w:r>
          </w:p>
        </w:tc>
        <w:tc>
          <w:tcPr>
            <w:tcW w:w="442" w:type="pct"/>
            <w:tcBorders>
              <w:top w:val="nil"/>
              <w:left w:val="nil"/>
              <w:bottom w:val="single" w:sz="8" w:space="0" w:color="000000"/>
              <w:right w:val="nil"/>
            </w:tcBorders>
            <w:shd w:val="clear" w:color="auto" w:fill="auto"/>
          </w:tcPr>
          <w:p w:rsidR="00424DA1" w:rsidRPr="00AE583D" w:rsidRDefault="002717CF" w:rsidP="002717CF">
            <w:pPr>
              <w:pStyle w:val="Default"/>
              <w:keepNext/>
              <w:spacing w:before="80" w:after="80"/>
              <w:rPr>
                <w:rFonts w:ascii="Arial" w:hAnsi="Arial" w:cs="Arial"/>
                <w:bCs/>
                <w:iCs/>
                <w:sz w:val="18"/>
                <w:szCs w:val="18"/>
              </w:rPr>
            </w:pPr>
            <w:r w:rsidRPr="00AE583D">
              <w:rPr>
                <w:rFonts w:ascii="Arial" w:hAnsi="Arial" w:cs="Arial"/>
                <w:bCs/>
                <w:iCs/>
                <w:sz w:val="18"/>
                <w:szCs w:val="18"/>
              </w:rPr>
              <w:t>884</w:t>
            </w:r>
          </w:p>
        </w:tc>
        <w:tc>
          <w:tcPr>
            <w:tcW w:w="303" w:type="pct"/>
            <w:tcBorders>
              <w:top w:val="nil"/>
              <w:left w:val="nil"/>
              <w:bottom w:val="single" w:sz="8" w:space="0" w:color="000000"/>
              <w:right w:val="nil"/>
            </w:tcBorders>
            <w:shd w:val="clear" w:color="auto" w:fill="auto"/>
          </w:tcPr>
          <w:p w:rsidR="00424DA1" w:rsidRPr="00AE583D" w:rsidRDefault="00424DA1" w:rsidP="00091DF7">
            <w:pPr>
              <w:pStyle w:val="Default"/>
              <w:keepNext/>
              <w:spacing w:before="80" w:after="80"/>
              <w:rPr>
                <w:rFonts w:ascii="Arial" w:hAnsi="Arial" w:cs="Arial"/>
                <w:bCs/>
                <w:sz w:val="18"/>
                <w:szCs w:val="18"/>
              </w:rPr>
            </w:pPr>
            <w:r w:rsidRPr="00AE583D">
              <w:rPr>
                <w:rFonts w:ascii="Arial" w:hAnsi="Arial" w:cs="Arial"/>
                <w:bCs/>
                <w:sz w:val="18"/>
                <w:szCs w:val="18"/>
              </w:rPr>
              <w:t>9-12</w:t>
            </w:r>
          </w:p>
        </w:tc>
        <w:tc>
          <w:tcPr>
            <w:tcW w:w="473" w:type="pct"/>
            <w:tcBorders>
              <w:top w:val="nil"/>
              <w:left w:val="nil"/>
              <w:bottom w:val="single" w:sz="8" w:space="0" w:color="000000"/>
              <w:right w:val="nil"/>
            </w:tcBorders>
            <w:shd w:val="clear" w:color="auto" w:fill="auto"/>
          </w:tcPr>
          <w:p w:rsidR="00424DA1" w:rsidRPr="00AE583D" w:rsidRDefault="00424DA1" w:rsidP="00091DF7">
            <w:pPr>
              <w:pStyle w:val="Default"/>
              <w:keepNext/>
              <w:spacing w:before="80" w:after="80"/>
              <w:rPr>
                <w:rFonts w:ascii="Arial" w:hAnsi="Arial" w:cs="Arial"/>
                <w:bCs/>
                <w:sz w:val="18"/>
                <w:szCs w:val="18"/>
              </w:rPr>
            </w:pPr>
            <w:r w:rsidRPr="00AE583D">
              <w:rPr>
                <w:rFonts w:ascii="Arial" w:hAnsi="Arial" w:cs="Arial"/>
                <w:bCs/>
                <w:sz w:val="18"/>
                <w:szCs w:val="18"/>
              </w:rPr>
              <w:t>mixed</w:t>
            </w:r>
          </w:p>
        </w:tc>
        <w:tc>
          <w:tcPr>
            <w:tcW w:w="787" w:type="pct"/>
            <w:tcBorders>
              <w:top w:val="nil"/>
              <w:left w:val="nil"/>
              <w:bottom w:val="single" w:sz="8" w:space="0" w:color="000000"/>
              <w:right w:val="nil"/>
            </w:tcBorders>
            <w:shd w:val="clear" w:color="auto" w:fill="auto"/>
          </w:tcPr>
          <w:p w:rsidR="00424DA1" w:rsidRPr="00AE583D" w:rsidRDefault="00424DA1" w:rsidP="00091DF7">
            <w:pPr>
              <w:pStyle w:val="Default"/>
              <w:keepNext/>
              <w:spacing w:before="80" w:after="80"/>
              <w:rPr>
                <w:rFonts w:ascii="Arial" w:hAnsi="Arial" w:cs="Arial"/>
                <w:bCs/>
                <w:sz w:val="18"/>
                <w:szCs w:val="18"/>
              </w:rPr>
            </w:pPr>
            <w:r w:rsidRPr="00AE583D">
              <w:rPr>
                <w:rFonts w:ascii="Arial" w:hAnsi="Arial" w:cs="Arial"/>
                <w:bCs/>
                <w:sz w:val="18"/>
                <w:szCs w:val="18"/>
              </w:rPr>
              <w:t>non-targeted</w:t>
            </w:r>
          </w:p>
        </w:tc>
        <w:tc>
          <w:tcPr>
            <w:tcW w:w="477" w:type="pct"/>
            <w:tcBorders>
              <w:top w:val="nil"/>
              <w:left w:val="nil"/>
              <w:bottom w:val="single" w:sz="8" w:space="0" w:color="000000"/>
            </w:tcBorders>
            <w:shd w:val="clear" w:color="auto" w:fill="auto"/>
          </w:tcPr>
          <w:p w:rsidR="00424DA1" w:rsidRPr="00AE583D" w:rsidRDefault="00424DA1" w:rsidP="00091DF7">
            <w:pPr>
              <w:pStyle w:val="Default"/>
              <w:keepNext/>
              <w:spacing w:before="80" w:after="80"/>
              <w:rPr>
                <w:rFonts w:ascii="Arial" w:hAnsi="Arial" w:cs="Arial"/>
                <w:bCs/>
                <w:iCs/>
                <w:sz w:val="18"/>
                <w:szCs w:val="18"/>
              </w:rPr>
            </w:pPr>
            <w:r w:rsidRPr="00AE583D">
              <w:rPr>
                <w:rFonts w:ascii="Arial" w:hAnsi="Arial" w:cs="Arial"/>
                <w:bCs/>
                <w:iCs/>
                <w:sz w:val="18"/>
                <w:szCs w:val="18"/>
              </w:rPr>
              <w:t>9 session</w:t>
            </w:r>
          </w:p>
        </w:tc>
      </w:tr>
    </w:tbl>
    <w:p w:rsidR="00424DA1" w:rsidRPr="00AE583D" w:rsidRDefault="00424DA1" w:rsidP="008817A7">
      <w:pPr>
        <w:rPr>
          <w:rFonts w:cs="Arial"/>
          <w:highlight w:val="yellow"/>
        </w:rPr>
      </w:pPr>
      <w:r w:rsidRPr="00AE583D">
        <w:rPr>
          <w:rFonts w:cs="Arial"/>
          <w:sz w:val="18"/>
          <w:szCs w:val="18"/>
        </w:rPr>
        <w:t>*</w:t>
      </w:r>
      <w:r w:rsidR="00005DD6" w:rsidRPr="00AE583D">
        <w:rPr>
          <w:rFonts w:cs="Arial"/>
          <w:sz w:val="18"/>
          <w:szCs w:val="18"/>
        </w:rPr>
        <w:t>B</w:t>
      </w:r>
      <w:r w:rsidRPr="00AE583D">
        <w:rPr>
          <w:rFonts w:cs="Arial"/>
          <w:sz w:val="18"/>
          <w:szCs w:val="18"/>
        </w:rPr>
        <w:t>ased on information from funding application documents</w:t>
      </w:r>
      <w:r w:rsidR="0069287A" w:rsidRPr="00AE583D">
        <w:rPr>
          <w:rFonts w:cs="Arial"/>
          <w:sz w:val="18"/>
          <w:szCs w:val="18"/>
        </w:rPr>
        <w:t xml:space="preserve"> and </w:t>
      </w:r>
      <w:r w:rsidR="00F91196" w:rsidRPr="00AE583D">
        <w:rPr>
          <w:rFonts w:cs="Arial"/>
          <w:sz w:val="18"/>
          <w:szCs w:val="18"/>
        </w:rPr>
        <w:t>other documents provided by DSS</w:t>
      </w:r>
      <w:r w:rsidR="0069287A" w:rsidRPr="00AE583D">
        <w:rPr>
          <w:rFonts w:cs="Arial"/>
          <w:sz w:val="18"/>
          <w:szCs w:val="18"/>
        </w:rPr>
        <w:t>.</w:t>
      </w:r>
    </w:p>
    <w:p w:rsidR="00424DA1" w:rsidRPr="00AE583D" w:rsidRDefault="00424DA1" w:rsidP="008817A7">
      <w:pPr>
        <w:rPr>
          <w:rFonts w:cs="Arial"/>
          <w:highlight w:val="yellow"/>
        </w:rPr>
        <w:sectPr w:rsidR="00424DA1" w:rsidRPr="00AE583D" w:rsidSect="00E14D54">
          <w:headerReference w:type="default" r:id="rId15"/>
          <w:footerReference w:type="default" r:id="rId16"/>
          <w:pgSz w:w="16839" w:h="11907" w:orient="landscape" w:code="9"/>
          <w:pgMar w:top="709" w:right="1440" w:bottom="426" w:left="1440" w:header="426" w:footer="442" w:gutter="0"/>
          <w:cols w:space="708"/>
          <w:docGrid w:linePitch="360"/>
        </w:sectPr>
      </w:pPr>
    </w:p>
    <w:p w:rsidR="00E25433" w:rsidRPr="00AE583D" w:rsidRDefault="00E25433" w:rsidP="00E25433">
      <w:pPr>
        <w:pStyle w:val="Heading1"/>
        <w:rPr>
          <w:rFonts w:cs="Arial"/>
        </w:rPr>
      </w:pPr>
      <w:bookmarkStart w:id="40" w:name="_Toc391563127"/>
      <w:r w:rsidRPr="00AE583D">
        <w:rPr>
          <w:rFonts w:cs="Arial"/>
        </w:rPr>
        <w:lastRenderedPageBreak/>
        <w:t>Methodology</w:t>
      </w:r>
      <w:bookmarkEnd w:id="40"/>
    </w:p>
    <w:p w:rsidR="00E25433" w:rsidRPr="00AE583D" w:rsidRDefault="00E25433" w:rsidP="00E25433">
      <w:pPr>
        <w:pStyle w:val="Heading2"/>
        <w:rPr>
          <w:rFonts w:cs="Arial"/>
          <w:lang w:val="en-AU"/>
        </w:rPr>
      </w:pPr>
      <w:bookmarkStart w:id="41" w:name="_Toc391563128"/>
      <w:r w:rsidRPr="00AE583D">
        <w:rPr>
          <w:rFonts w:cs="Arial"/>
          <w:lang w:val="en-AU"/>
        </w:rPr>
        <w:t>Evaluation overview and goals</w:t>
      </w:r>
      <w:bookmarkEnd w:id="41"/>
    </w:p>
    <w:p w:rsidR="00E25433" w:rsidRPr="00AE583D" w:rsidRDefault="00E25433" w:rsidP="007623DA">
      <w:pPr>
        <w:pStyle w:val="BodyText"/>
        <w:rPr>
          <w:rFonts w:cs="Arial"/>
        </w:rPr>
      </w:pPr>
      <w:r w:rsidRPr="00AE583D">
        <w:rPr>
          <w:rFonts w:cs="Arial"/>
        </w:rPr>
        <w:t>The evaluation of the 11 Respectful Relations</w:t>
      </w:r>
      <w:r w:rsidR="0020422D" w:rsidRPr="00AE583D">
        <w:rPr>
          <w:rFonts w:cs="Arial"/>
        </w:rPr>
        <w:t>hips</w:t>
      </w:r>
      <w:r w:rsidRPr="00AE583D">
        <w:rPr>
          <w:rFonts w:cs="Arial"/>
        </w:rPr>
        <w:t xml:space="preserve"> projects funded in Round 3 consisted of both a process evaluation and an outcome evaluation. The process evaluation examined the development and implementation of projects, and examined how they aligned with standards outlined by the National Association of Services Against Sexual Violence (NASASV). The objective of the outcome evaluation was to examine participants’ knowledge, values, attitudes and beliefs around respectful dating relationships and to examine change that might be attributed to participation in a Respectful Relationships program. </w:t>
      </w:r>
    </w:p>
    <w:p w:rsidR="00E25433" w:rsidRPr="00AE583D" w:rsidRDefault="00E25433" w:rsidP="00E25433">
      <w:pPr>
        <w:pStyle w:val="BodyText"/>
        <w:spacing w:after="200"/>
        <w:rPr>
          <w:rFonts w:cs="Arial"/>
        </w:rPr>
      </w:pPr>
      <w:r w:rsidRPr="00AE583D">
        <w:rPr>
          <w:rFonts w:cs="Arial"/>
        </w:rPr>
        <w:t xml:space="preserve">The process evaluation consisted of: </w:t>
      </w:r>
    </w:p>
    <w:p w:rsidR="00E25433" w:rsidRPr="00AE583D" w:rsidRDefault="00E25433" w:rsidP="007F57B2">
      <w:pPr>
        <w:pStyle w:val="BodyText"/>
        <w:numPr>
          <w:ilvl w:val="0"/>
          <w:numId w:val="30"/>
        </w:numPr>
        <w:spacing w:after="200"/>
        <w:rPr>
          <w:rFonts w:cs="Arial"/>
        </w:rPr>
      </w:pPr>
      <w:r w:rsidRPr="00AE583D">
        <w:rPr>
          <w:rFonts w:cs="Arial"/>
        </w:rPr>
        <w:t>Review of documents submitted to DSS;</w:t>
      </w:r>
    </w:p>
    <w:p w:rsidR="00E25433" w:rsidRPr="00AE583D" w:rsidRDefault="00E25433" w:rsidP="007F57B2">
      <w:pPr>
        <w:pStyle w:val="BodyText"/>
        <w:numPr>
          <w:ilvl w:val="0"/>
          <w:numId w:val="30"/>
        </w:numPr>
        <w:spacing w:after="200"/>
        <w:rPr>
          <w:rFonts w:cs="Arial"/>
        </w:rPr>
      </w:pPr>
      <w:r w:rsidRPr="00AE583D">
        <w:rPr>
          <w:rFonts w:cs="Arial"/>
        </w:rPr>
        <w:t>Interviews with project staff;</w:t>
      </w:r>
    </w:p>
    <w:p w:rsidR="00E25433" w:rsidRPr="00AE583D" w:rsidRDefault="00E25433" w:rsidP="007F57B2">
      <w:pPr>
        <w:pStyle w:val="BodyText"/>
        <w:numPr>
          <w:ilvl w:val="0"/>
          <w:numId w:val="30"/>
        </w:numPr>
        <w:spacing w:after="200"/>
        <w:rPr>
          <w:rFonts w:cs="Arial"/>
        </w:rPr>
      </w:pPr>
      <w:r w:rsidRPr="00AE583D">
        <w:rPr>
          <w:rFonts w:cs="Arial"/>
        </w:rPr>
        <w:t>Interviews with teachers involved in the project (where applicable).</w:t>
      </w:r>
    </w:p>
    <w:p w:rsidR="00E25433" w:rsidRPr="00AE583D" w:rsidRDefault="00E25433" w:rsidP="00E25433">
      <w:pPr>
        <w:pStyle w:val="BodyText"/>
        <w:spacing w:after="200"/>
        <w:rPr>
          <w:rFonts w:cs="Arial"/>
        </w:rPr>
      </w:pPr>
      <w:r w:rsidRPr="00AE583D">
        <w:rPr>
          <w:rFonts w:cs="Arial"/>
        </w:rPr>
        <w:t>The outcome evaluation consisted of:</w:t>
      </w:r>
    </w:p>
    <w:p w:rsidR="00E25433" w:rsidRPr="00AE583D" w:rsidRDefault="00E25433" w:rsidP="007F57B2">
      <w:pPr>
        <w:pStyle w:val="BodyText"/>
        <w:numPr>
          <w:ilvl w:val="0"/>
          <w:numId w:val="31"/>
        </w:numPr>
        <w:spacing w:after="200"/>
        <w:rPr>
          <w:rFonts w:cs="Arial"/>
        </w:rPr>
      </w:pPr>
      <w:r w:rsidRPr="00AE583D">
        <w:rPr>
          <w:rFonts w:cs="Arial"/>
        </w:rPr>
        <w:t>Quantitative surveys with participants where applicable;</w:t>
      </w:r>
    </w:p>
    <w:p w:rsidR="00E25433" w:rsidRPr="00AE583D" w:rsidRDefault="00E25433" w:rsidP="007F57B2">
      <w:pPr>
        <w:pStyle w:val="BodyText"/>
        <w:numPr>
          <w:ilvl w:val="0"/>
          <w:numId w:val="31"/>
        </w:numPr>
        <w:spacing w:after="200"/>
        <w:rPr>
          <w:rFonts w:cs="Arial"/>
        </w:rPr>
      </w:pPr>
      <w:r w:rsidRPr="00AE583D">
        <w:rPr>
          <w:rFonts w:cs="Arial"/>
        </w:rPr>
        <w:t xml:space="preserve">Focus groups with participants (when quantitative methods were not applicable). </w:t>
      </w:r>
    </w:p>
    <w:p w:rsidR="00E25433" w:rsidRPr="00AE583D" w:rsidRDefault="00E25433" w:rsidP="007623DA">
      <w:pPr>
        <w:pStyle w:val="BodyText"/>
        <w:rPr>
          <w:rFonts w:cs="Arial"/>
        </w:rPr>
      </w:pPr>
      <w:r w:rsidRPr="00AE583D">
        <w:rPr>
          <w:rFonts w:cs="Arial"/>
        </w:rPr>
        <w:t xml:space="preserve">As described above, there were significant differences between projects in the design, size and scope of the projects. In addition, the timing of delivery of the projects also varied with different start and stop times and different durations of projects. This had implications for undertaking the evaluation and impacted on the methodology used. Due to these time constraints, data used in this evaluation </w:t>
      </w:r>
      <w:r w:rsidR="001D542C" w:rsidRPr="00AE583D">
        <w:rPr>
          <w:rFonts w:cs="Arial"/>
        </w:rPr>
        <w:t>were</w:t>
      </w:r>
      <w:r w:rsidRPr="00AE583D">
        <w:rPr>
          <w:rFonts w:cs="Arial"/>
        </w:rPr>
        <w:t xml:space="preserve"> collected from documents submitted to DSS before the end of 2013, interviews with project staff and teachers </w:t>
      </w:r>
      <w:r w:rsidR="001D542C" w:rsidRPr="00AE583D">
        <w:rPr>
          <w:rFonts w:cs="Arial"/>
        </w:rPr>
        <w:t xml:space="preserve">were </w:t>
      </w:r>
      <w:r w:rsidRPr="00AE583D">
        <w:rPr>
          <w:rFonts w:cs="Arial"/>
        </w:rPr>
        <w:t xml:space="preserve">conducted at the end of 2013, and qualitative and quantitative data </w:t>
      </w:r>
      <w:r w:rsidR="001D542C" w:rsidRPr="00AE583D">
        <w:rPr>
          <w:rFonts w:cs="Arial"/>
        </w:rPr>
        <w:t>were collected by the end of January</w:t>
      </w:r>
      <w:r w:rsidRPr="00AE583D">
        <w:rPr>
          <w:rFonts w:cs="Arial"/>
        </w:rPr>
        <w:t xml:space="preserve"> 2014. All funded projects had commenced by this stage</w:t>
      </w:r>
      <w:r w:rsidR="001D542C" w:rsidRPr="00AE583D">
        <w:rPr>
          <w:rFonts w:cs="Arial"/>
        </w:rPr>
        <w:t>,</w:t>
      </w:r>
      <w:r w:rsidRPr="00AE583D">
        <w:rPr>
          <w:rFonts w:cs="Arial"/>
        </w:rPr>
        <w:t xml:space="preserve"> however not all projects had been completed. Few projects had submitted final reports to DSS. </w:t>
      </w:r>
      <w:r w:rsidR="002B59AA" w:rsidRPr="00AE583D">
        <w:rPr>
          <w:rFonts w:cs="Arial"/>
        </w:rPr>
        <w:t xml:space="preserve">Table 2 shows the methods of data collection used for </w:t>
      </w:r>
      <w:r w:rsidR="0096061A" w:rsidRPr="00AE583D">
        <w:rPr>
          <w:rFonts w:cs="Arial"/>
        </w:rPr>
        <w:t xml:space="preserve">the </w:t>
      </w:r>
      <w:r w:rsidR="002B59AA" w:rsidRPr="00AE583D">
        <w:rPr>
          <w:rFonts w:cs="Arial"/>
        </w:rPr>
        <w:t>evaluation of each project.</w:t>
      </w:r>
    </w:p>
    <w:p w:rsidR="007623DA" w:rsidRPr="00AE583D" w:rsidRDefault="007623DA">
      <w:pPr>
        <w:spacing w:after="0" w:line="240" w:lineRule="auto"/>
        <w:jc w:val="left"/>
        <w:rPr>
          <w:rFonts w:cs="Arial"/>
          <w:b/>
          <w:bCs/>
          <w:sz w:val="20"/>
        </w:rPr>
      </w:pPr>
      <w:r w:rsidRPr="00AE583D">
        <w:rPr>
          <w:rFonts w:cs="Arial"/>
        </w:rPr>
        <w:br w:type="page"/>
      </w:r>
    </w:p>
    <w:p w:rsidR="00E25433" w:rsidRPr="00AE583D" w:rsidRDefault="00E25433" w:rsidP="00D74549">
      <w:pPr>
        <w:pStyle w:val="Caption"/>
        <w:rPr>
          <w:rFonts w:cs="Arial"/>
        </w:rPr>
      </w:pPr>
      <w:bookmarkStart w:id="42" w:name="_Ref383176272"/>
      <w:bookmarkStart w:id="43" w:name="_Toc391562609"/>
      <w:r w:rsidRPr="00AE583D">
        <w:rPr>
          <w:rFonts w:cs="Arial"/>
        </w:rPr>
        <w:lastRenderedPageBreak/>
        <w:t xml:space="preserve">Table </w:t>
      </w:r>
      <w:r w:rsidR="008C74CF" w:rsidRPr="00AE583D">
        <w:rPr>
          <w:rFonts w:cs="Arial"/>
        </w:rPr>
        <w:fldChar w:fldCharType="begin"/>
      </w:r>
      <w:r w:rsidRPr="00AE583D">
        <w:rPr>
          <w:rFonts w:cs="Arial"/>
        </w:rPr>
        <w:instrText xml:space="preserve"> SEQ Table \* ARABIC </w:instrText>
      </w:r>
      <w:r w:rsidR="008C74CF" w:rsidRPr="00AE583D">
        <w:rPr>
          <w:rFonts w:cs="Arial"/>
        </w:rPr>
        <w:fldChar w:fldCharType="separate"/>
      </w:r>
      <w:r w:rsidR="009B3A6E">
        <w:rPr>
          <w:rFonts w:cs="Arial"/>
          <w:noProof/>
        </w:rPr>
        <w:t>2</w:t>
      </w:r>
      <w:r w:rsidR="008C74CF" w:rsidRPr="00AE583D">
        <w:rPr>
          <w:rFonts w:cs="Arial"/>
        </w:rPr>
        <w:fldChar w:fldCharType="end"/>
      </w:r>
      <w:bookmarkEnd w:id="42"/>
      <w:r w:rsidRPr="00AE583D">
        <w:rPr>
          <w:rFonts w:cs="Arial"/>
        </w:rPr>
        <w:t xml:space="preserve"> Overview of data collection methods</w:t>
      </w:r>
      <w:r w:rsidR="00C35471" w:rsidRPr="00AE583D">
        <w:rPr>
          <w:rFonts w:cs="Arial"/>
        </w:rPr>
        <w:t xml:space="preserve"> used for evaluation by project</w:t>
      </w:r>
      <w:r w:rsidR="00D17AEE" w:rsidRPr="00AE583D">
        <w:rPr>
          <w:rFonts w:cs="Arial"/>
        </w:rPr>
        <w:t xml:space="preserve"> organisation</w:t>
      </w:r>
      <w:bookmarkEnd w:id="4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2 Overview of data collection methods used for evaluation by project organisation"/>
      </w:tblPr>
      <w:tblGrid>
        <w:gridCol w:w="2549"/>
        <w:gridCol w:w="1338"/>
        <w:gridCol w:w="1339"/>
        <w:gridCol w:w="1339"/>
        <w:gridCol w:w="1339"/>
        <w:gridCol w:w="1339"/>
      </w:tblGrid>
      <w:tr w:rsidR="00E25433" w:rsidRPr="00AE583D" w:rsidTr="003A394B">
        <w:trPr>
          <w:tblHeader/>
        </w:trPr>
        <w:tc>
          <w:tcPr>
            <w:tcW w:w="2549" w:type="dxa"/>
            <w:vMerge w:val="restart"/>
            <w:tcBorders>
              <w:top w:val="single" w:sz="4" w:space="0" w:color="auto"/>
            </w:tcBorders>
            <w:shd w:val="clear" w:color="auto" w:fill="D9D9D9" w:themeFill="background1" w:themeFillShade="D9"/>
          </w:tcPr>
          <w:p w:rsidR="00E25433" w:rsidRPr="00AE583D" w:rsidRDefault="00D17AEE" w:rsidP="0069287A">
            <w:pPr>
              <w:pStyle w:val="BodyText"/>
              <w:spacing w:after="120" w:line="240" w:lineRule="auto"/>
              <w:rPr>
                <w:rFonts w:ascii="Arial" w:hAnsi="Arial" w:cs="Arial"/>
                <w:b/>
                <w:sz w:val="18"/>
              </w:rPr>
            </w:pPr>
            <w:r w:rsidRPr="00AE583D">
              <w:rPr>
                <w:rFonts w:ascii="Arial" w:hAnsi="Arial" w:cs="Arial"/>
                <w:b/>
                <w:sz w:val="18"/>
              </w:rPr>
              <w:t>Project Organisation</w:t>
            </w:r>
          </w:p>
        </w:tc>
        <w:tc>
          <w:tcPr>
            <w:tcW w:w="4016" w:type="dxa"/>
            <w:gridSpan w:val="3"/>
            <w:tcBorders>
              <w:top w:val="single" w:sz="4" w:space="0" w:color="auto"/>
            </w:tcBorders>
            <w:shd w:val="clear" w:color="auto" w:fill="D9D9D9" w:themeFill="background1" w:themeFillShade="D9"/>
          </w:tcPr>
          <w:p w:rsidR="00E25433" w:rsidRPr="00AE583D" w:rsidRDefault="00E25433" w:rsidP="0069287A">
            <w:pPr>
              <w:pStyle w:val="BodyText"/>
              <w:spacing w:after="120" w:line="240" w:lineRule="auto"/>
              <w:jc w:val="center"/>
              <w:rPr>
                <w:rFonts w:ascii="Arial" w:hAnsi="Arial" w:cs="Arial"/>
                <w:b/>
                <w:sz w:val="18"/>
              </w:rPr>
            </w:pPr>
            <w:r w:rsidRPr="00AE583D">
              <w:rPr>
                <w:rFonts w:ascii="Arial" w:hAnsi="Arial" w:cs="Arial"/>
                <w:b/>
                <w:sz w:val="18"/>
              </w:rPr>
              <w:t>Process Evaluation</w:t>
            </w:r>
          </w:p>
        </w:tc>
        <w:tc>
          <w:tcPr>
            <w:tcW w:w="2678" w:type="dxa"/>
            <w:gridSpan w:val="2"/>
            <w:tcBorders>
              <w:top w:val="single" w:sz="4" w:space="0" w:color="auto"/>
            </w:tcBorders>
            <w:shd w:val="clear" w:color="auto" w:fill="D9D9D9" w:themeFill="background1" w:themeFillShade="D9"/>
          </w:tcPr>
          <w:p w:rsidR="00E25433" w:rsidRPr="00AE583D" w:rsidRDefault="00E25433" w:rsidP="0069287A">
            <w:pPr>
              <w:pStyle w:val="BodyText"/>
              <w:spacing w:after="120" w:line="240" w:lineRule="auto"/>
              <w:jc w:val="center"/>
              <w:rPr>
                <w:rFonts w:ascii="Arial" w:hAnsi="Arial" w:cs="Arial"/>
                <w:b/>
                <w:sz w:val="18"/>
              </w:rPr>
            </w:pPr>
            <w:r w:rsidRPr="00AE583D">
              <w:rPr>
                <w:rFonts w:ascii="Arial" w:hAnsi="Arial" w:cs="Arial"/>
                <w:b/>
                <w:sz w:val="18"/>
              </w:rPr>
              <w:t>Outcome Evaluation</w:t>
            </w:r>
          </w:p>
        </w:tc>
      </w:tr>
      <w:tr w:rsidR="00E25433" w:rsidRPr="00AE583D" w:rsidTr="003A394B">
        <w:trPr>
          <w:tblHeader/>
        </w:trPr>
        <w:tc>
          <w:tcPr>
            <w:tcW w:w="2549" w:type="dxa"/>
            <w:vMerge/>
            <w:tcBorders>
              <w:bottom w:val="single" w:sz="4" w:space="0" w:color="auto"/>
            </w:tcBorders>
            <w:shd w:val="clear" w:color="auto" w:fill="D9D9D9" w:themeFill="background1" w:themeFillShade="D9"/>
          </w:tcPr>
          <w:p w:rsidR="00E25433" w:rsidRPr="00AE583D" w:rsidRDefault="00E25433" w:rsidP="0069287A">
            <w:pPr>
              <w:pStyle w:val="BodyText"/>
              <w:spacing w:after="120" w:line="240" w:lineRule="auto"/>
              <w:rPr>
                <w:rFonts w:ascii="Arial" w:hAnsi="Arial" w:cs="Arial"/>
                <w:sz w:val="18"/>
              </w:rPr>
            </w:pPr>
          </w:p>
        </w:tc>
        <w:tc>
          <w:tcPr>
            <w:tcW w:w="1338" w:type="dxa"/>
            <w:tcBorders>
              <w:bottom w:val="single" w:sz="4" w:space="0" w:color="auto"/>
            </w:tcBorders>
            <w:shd w:val="clear" w:color="auto" w:fill="D9D9D9" w:themeFill="background1" w:themeFillShade="D9"/>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t>Document Review</w:t>
            </w:r>
          </w:p>
        </w:tc>
        <w:tc>
          <w:tcPr>
            <w:tcW w:w="1339" w:type="dxa"/>
            <w:tcBorders>
              <w:bottom w:val="single" w:sz="4" w:space="0" w:color="auto"/>
            </w:tcBorders>
            <w:shd w:val="clear" w:color="auto" w:fill="D9D9D9" w:themeFill="background1" w:themeFillShade="D9"/>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t>Staff Interview</w:t>
            </w:r>
          </w:p>
        </w:tc>
        <w:tc>
          <w:tcPr>
            <w:tcW w:w="1339" w:type="dxa"/>
            <w:tcBorders>
              <w:bottom w:val="single" w:sz="4" w:space="0" w:color="auto"/>
            </w:tcBorders>
            <w:shd w:val="clear" w:color="auto" w:fill="D9D9D9" w:themeFill="background1" w:themeFillShade="D9"/>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t>Teacher Interview</w:t>
            </w:r>
          </w:p>
        </w:tc>
        <w:tc>
          <w:tcPr>
            <w:tcW w:w="1339" w:type="dxa"/>
            <w:tcBorders>
              <w:bottom w:val="single" w:sz="4" w:space="0" w:color="auto"/>
            </w:tcBorders>
            <w:shd w:val="clear" w:color="auto" w:fill="D9D9D9" w:themeFill="background1" w:themeFillShade="D9"/>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t>Survey</w:t>
            </w:r>
          </w:p>
        </w:tc>
        <w:tc>
          <w:tcPr>
            <w:tcW w:w="1339" w:type="dxa"/>
            <w:tcBorders>
              <w:bottom w:val="single" w:sz="4" w:space="0" w:color="auto"/>
            </w:tcBorders>
            <w:shd w:val="clear" w:color="auto" w:fill="D9D9D9" w:themeFill="background1" w:themeFillShade="D9"/>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t>Focus Group</w:t>
            </w:r>
          </w:p>
        </w:tc>
      </w:tr>
      <w:tr w:rsidR="00592D25" w:rsidRPr="00AE583D" w:rsidTr="009274B7">
        <w:tc>
          <w:tcPr>
            <w:tcW w:w="2549" w:type="dxa"/>
            <w:tcBorders>
              <w:top w:val="single" w:sz="4" w:space="0" w:color="auto"/>
            </w:tcBorders>
          </w:tcPr>
          <w:p w:rsidR="00592D25" w:rsidRPr="00AE583D" w:rsidRDefault="00592D25" w:rsidP="00756724">
            <w:pPr>
              <w:pStyle w:val="BodyText"/>
              <w:spacing w:after="120" w:line="240" w:lineRule="auto"/>
              <w:rPr>
                <w:rFonts w:ascii="Arial" w:hAnsi="Arial" w:cs="Arial"/>
                <w:sz w:val="18"/>
              </w:rPr>
            </w:pPr>
            <w:r w:rsidRPr="00AE583D">
              <w:rPr>
                <w:rFonts w:ascii="Arial" w:hAnsi="Arial" w:cs="Arial"/>
                <w:sz w:val="18"/>
              </w:rPr>
              <w:t>Centacare Catholic Family Services (SA)</w:t>
            </w:r>
          </w:p>
        </w:tc>
        <w:tc>
          <w:tcPr>
            <w:tcW w:w="1338" w:type="dxa"/>
            <w:tcBorders>
              <w:top w:val="single" w:sz="4" w:space="0" w:color="auto"/>
            </w:tcBorders>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tcBorders>
              <w:top w:val="single" w:sz="4" w:space="0" w:color="auto"/>
            </w:tcBorders>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tcBorders>
              <w:top w:val="single" w:sz="4" w:space="0" w:color="auto"/>
            </w:tcBorders>
            <w:shd w:val="clear" w:color="auto" w:fill="auto"/>
          </w:tcPr>
          <w:p w:rsidR="00592D25" w:rsidRPr="00AE583D" w:rsidRDefault="00696D43" w:rsidP="009274B7">
            <w:pPr>
              <w:pStyle w:val="BodyText"/>
              <w:spacing w:after="120" w:line="240" w:lineRule="auto"/>
              <w:jc w:val="center"/>
              <w:rPr>
                <w:rFonts w:ascii="Arial" w:hAnsi="Arial" w:cs="Arial"/>
                <w:sz w:val="18"/>
              </w:rPr>
            </w:pPr>
            <w:r>
              <w:rPr>
                <w:rFonts w:ascii="Arial" w:hAnsi="Arial" w:cs="Arial"/>
                <w:sz w:val="18"/>
              </w:rPr>
              <w:t>N/A</w:t>
            </w:r>
            <w:r>
              <w:rPr>
                <w:rStyle w:val="FootnoteReference"/>
                <w:rFonts w:ascii="Arial" w:hAnsi="Arial" w:cs="Arial"/>
                <w:sz w:val="18"/>
              </w:rPr>
              <w:footnoteReference w:id="1"/>
            </w:r>
          </w:p>
        </w:tc>
        <w:tc>
          <w:tcPr>
            <w:tcW w:w="1339" w:type="dxa"/>
            <w:tcBorders>
              <w:top w:val="single" w:sz="4" w:space="0" w:color="auto"/>
            </w:tcBorders>
            <w:shd w:val="clear" w:color="auto" w:fill="auto"/>
          </w:tcPr>
          <w:p w:rsidR="00592D25" w:rsidRPr="00AE583D" w:rsidRDefault="00592D25" w:rsidP="00756724">
            <w:pPr>
              <w:pStyle w:val="BodyText"/>
              <w:spacing w:after="120" w:line="240" w:lineRule="auto"/>
              <w:jc w:val="center"/>
              <w:rPr>
                <w:rFonts w:ascii="Arial" w:hAnsi="Arial" w:cs="Arial"/>
                <w:sz w:val="18"/>
              </w:rPr>
            </w:pPr>
          </w:p>
        </w:tc>
        <w:tc>
          <w:tcPr>
            <w:tcW w:w="1339" w:type="dxa"/>
            <w:tcBorders>
              <w:top w:val="single" w:sz="4" w:space="0" w:color="auto"/>
            </w:tcBorders>
            <w:shd w:val="clear" w:color="auto" w:fill="auto"/>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t>X</w:t>
            </w:r>
            <w:r w:rsidRPr="00AE583D">
              <w:rPr>
                <w:rStyle w:val="FootnoteReference"/>
                <w:rFonts w:ascii="Arial" w:hAnsi="Arial" w:cs="Arial"/>
                <w:sz w:val="18"/>
              </w:rPr>
              <w:footnoteReference w:id="2"/>
            </w:r>
          </w:p>
        </w:tc>
      </w:tr>
      <w:tr w:rsidR="00592D25" w:rsidRPr="00AE583D" w:rsidTr="0069287A">
        <w:tc>
          <w:tcPr>
            <w:tcW w:w="2549" w:type="dxa"/>
            <w:shd w:val="clear" w:color="auto" w:fill="F2F2F2" w:themeFill="background1" w:themeFillShade="F2"/>
          </w:tcPr>
          <w:p w:rsidR="00592D25" w:rsidRPr="00AE583D" w:rsidRDefault="00592D25" w:rsidP="00756724">
            <w:pPr>
              <w:pStyle w:val="BodyText"/>
              <w:spacing w:after="120" w:line="240" w:lineRule="auto"/>
              <w:rPr>
                <w:rFonts w:ascii="Arial" w:hAnsi="Arial" w:cs="Arial"/>
                <w:sz w:val="18"/>
              </w:rPr>
            </w:pPr>
            <w:r w:rsidRPr="00AE583D">
              <w:rPr>
                <w:rFonts w:ascii="Arial" w:hAnsi="Arial" w:cs="Arial"/>
                <w:sz w:val="18"/>
              </w:rPr>
              <w:t>Interrelate (NSW)</w:t>
            </w:r>
          </w:p>
        </w:tc>
        <w:tc>
          <w:tcPr>
            <w:tcW w:w="1338"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p>
        </w:tc>
        <w:tc>
          <w:tcPr>
            <w:tcW w:w="1339"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p>
        </w:tc>
      </w:tr>
      <w:tr w:rsidR="00592D25" w:rsidRPr="00AE583D" w:rsidTr="0069287A">
        <w:tc>
          <w:tcPr>
            <w:tcW w:w="2549" w:type="dxa"/>
          </w:tcPr>
          <w:p w:rsidR="00592D25" w:rsidRPr="00AE583D" w:rsidRDefault="00592D25" w:rsidP="00756724">
            <w:pPr>
              <w:pStyle w:val="BodyText"/>
              <w:spacing w:after="120" w:line="240" w:lineRule="auto"/>
              <w:rPr>
                <w:rFonts w:ascii="Arial" w:hAnsi="Arial" w:cs="Arial"/>
                <w:sz w:val="18"/>
              </w:rPr>
            </w:pPr>
            <w:r w:rsidRPr="00AE583D">
              <w:rPr>
                <w:rFonts w:ascii="Arial" w:hAnsi="Arial" w:cs="Arial"/>
                <w:sz w:val="18"/>
              </w:rPr>
              <w:t>Ipswich Women’s Centre Against Domestic Violence (QLD)</w:t>
            </w:r>
          </w:p>
        </w:tc>
        <w:tc>
          <w:tcPr>
            <w:tcW w:w="1338" w:type="dxa"/>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shd w:val="clear" w:color="auto" w:fill="auto"/>
          </w:tcPr>
          <w:p w:rsidR="00592D25" w:rsidRPr="00AE583D" w:rsidRDefault="009274B7"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shd w:val="clear" w:color="auto" w:fill="auto"/>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shd w:val="clear" w:color="auto" w:fill="auto"/>
          </w:tcPr>
          <w:p w:rsidR="00592D25" w:rsidRPr="00AE583D" w:rsidRDefault="00592D25" w:rsidP="00756724">
            <w:pPr>
              <w:pStyle w:val="BodyText"/>
              <w:spacing w:after="120" w:line="240" w:lineRule="auto"/>
              <w:jc w:val="center"/>
              <w:rPr>
                <w:rFonts w:ascii="Arial" w:hAnsi="Arial" w:cs="Arial"/>
                <w:sz w:val="18"/>
              </w:rPr>
            </w:pPr>
          </w:p>
        </w:tc>
      </w:tr>
      <w:tr w:rsidR="00592D25" w:rsidRPr="00AE583D" w:rsidTr="0069287A">
        <w:tc>
          <w:tcPr>
            <w:tcW w:w="2549" w:type="dxa"/>
            <w:shd w:val="clear" w:color="auto" w:fill="F2F2F2" w:themeFill="background1" w:themeFillShade="F2"/>
          </w:tcPr>
          <w:p w:rsidR="00592D25" w:rsidRPr="00AE583D" w:rsidRDefault="00592D25" w:rsidP="00756724">
            <w:pPr>
              <w:pStyle w:val="BodyText"/>
              <w:spacing w:after="120" w:line="240" w:lineRule="auto"/>
              <w:rPr>
                <w:rFonts w:ascii="Arial" w:hAnsi="Arial" w:cs="Arial"/>
                <w:sz w:val="18"/>
              </w:rPr>
            </w:pPr>
            <w:r w:rsidRPr="00AE583D">
              <w:rPr>
                <w:rFonts w:ascii="Arial" w:hAnsi="Arial" w:cs="Arial"/>
                <w:sz w:val="18"/>
              </w:rPr>
              <w:t>Migrant Resource Centre (TAS)</w:t>
            </w:r>
          </w:p>
        </w:tc>
        <w:tc>
          <w:tcPr>
            <w:tcW w:w="1338"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p>
        </w:tc>
        <w:tc>
          <w:tcPr>
            <w:tcW w:w="1339"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p>
        </w:tc>
      </w:tr>
      <w:tr w:rsidR="00592D25" w:rsidRPr="00AE583D" w:rsidTr="0069287A">
        <w:tc>
          <w:tcPr>
            <w:tcW w:w="2549" w:type="dxa"/>
          </w:tcPr>
          <w:p w:rsidR="00592D25" w:rsidRPr="00AE583D" w:rsidRDefault="00592D25" w:rsidP="00756724">
            <w:pPr>
              <w:pStyle w:val="BodyText"/>
              <w:spacing w:after="120" w:line="240" w:lineRule="auto"/>
              <w:rPr>
                <w:rFonts w:ascii="Arial" w:hAnsi="Arial" w:cs="Arial"/>
                <w:sz w:val="18"/>
              </w:rPr>
            </w:pPr>
            <w:r w:rsidRPr="00AE583D">
              <w:rPr>
                <w:rFonts w:ascii="Arial" w:hAnsi="Arial" w:cs="Arial"/>
                <w:sz w:val="18"/>
              </w:rPr>
              <w:t>Relationships Australia NT (NT)</w:t>
            </w:r>
          </w:p>
        </w:tc>
        <w:tc>
          <w:tcPr>
            <w:tcW w:w="1338" w:type="dxa"/>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shd w:val="clear" w:color="auto" w:fill="auto"/>
          </w:tcPr>
          <w:p w:rsidR="00592D25" w:rsidRPr="00AE583D" w:rsidRDefault="00592D25" w:rsidP="00756724">
            <w:pPr>
              <w:pStyle w:val="BodyText"/>
              <w:spacing w:after="120" w:line="240" w:lineRule="auto"/>
              <w:jc w:val="center"/>
              <w:rPr>
                <w:rFonts w:ascii="Arial" w:hAnsi="Arial" w:cs="Arial"/>
                <w:sz w:val="18"/>
              </w:rPr>
            </w:pPr>
          </w:p>
        </w:tc>
        <w:tc>
          <w:tcPr>
            <w:tcW w:w="1339" w:type="dxa"/>
            <w:shd w:val="clear" w:color="auto" w:fill="auto"/>
          </w:tcPr>
          <w:p w:rsidR="00592D25" w:rsidRPr="00AE583D" w:rsidRDefault="00592D25" w:rsidP="00756724">
            <w:pPr>
              <w:pStyle w:val="BodyText"/>
              <w:spacing w:after="120" w:line="240" w:lineRule="auto"/>
              <w:jc w:val="center"/>
              <w:rPr>
                <w:rFonts w:ascii="Arial" w:hAnsi="Arial" w:cs="Arial"/>
                <w:sz w:val="18"/>
              </w:rPr>
            </w:pPr>
          </w:p>
        </w:tc>
        <w:tc>
          <w:tcPr>
            <w:tcW w:w="1339" w:type="dxa"/>
            <w:shd w:val="clear" w:color="auto" w:fill="auto"/>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r>
      <w:tr w:rsidR="00592D25" w:rsidRPr="00AE583D" w:rsidTr="0069287A">
        <w:tc>
          <w:tcPr>
            <w:tcW w:w="2549" w:type="dxa"/>
            <w:shd w:val="clear" w:color="auto" w:fill="F2F2F2" w:themeFill="background1" w:themeFillShade="F2"/>
          </w:tcPr>
          <w:p w:rsidR="00592D25" w:rsidRPr="00AE583D" w:rsidRDefault="00592D25" w:rsidP="00756724">
            <w:pPr>
              <w:pStyle w:val="BodyText"/>
              <w:spacing w:after="120" w:line="240" w:lineRule="auto"/>
              <w:rPr>
                <w:rFonts w:ascii="Arial" w:hAnsi="Arial" w:cs="Arial"/>
                <w:sz w:val="18"/>
              </w:rPr>
            </w:pPr>
            <w:r w:rsidRPr="00AE583D">
              <w:rPr>
                <w:rFonts w:ascii="Arial" w:hAnsi="Arial" w:cs="Arial"/>
                <w:sz w:val="18"/>
              </w:rPr>
              <w:t>Uniting Communities (SA)</w:t>
            </w:r>
          </w:p>
        </w:tc>
        <w:tc>
          <w:tcPr>
            <w:tcW w:w="1338"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p>
        </w:tc>
        <w:tc>
          <w:tcPr>
            <w:tcW w:w="1339"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r>
      <w:tr w:rsidR="00592D25" w:rsidRPr="00AE583D" w:rsidTr="0069287A">
        <w:tc>
          <w:tcPr>
            <w:tcW w:w="2549" w:type="dxa"/>
          </w:tcPr>
          <w:p w:rsidR="00592D25" w:rsidRPr="00AE583D" w:rsidRDefault="00592D25" w:rsidP="00756724">
            <w:pPr>
              <w:pStyle w:val="BodyText"/>
              <w:spacing w:after="120" w:line="240" w:lineRule="auto"/>
              <w:rPr>
                <w:rFonts w:ascii="Arial" w:hAnsi="Arial" w:cs="Arial"/>
                <w:sz w:val="18"/>
              </w:rPr>
            </w:pPr>
            <w:r w:rsidRPr="00AE583D">
              <w:rPr>
                <w:rFonts w:ascii="Arial" w:hAnsi="Arial" w:cs="Arial"/>
                <w:sz w:val="18"/>
              </w:rPr>
              <w:t>Vocational Partnerships Group Inc. (QLD)</w:t>
            </w:r>
          </w:p>
        </w:tc>
        <w:tc>
          <w:tcPr>
            <w:tcW w:w="1338" w:type="dxa"/>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shd w:val="clear" w:color="auto" w:fill="auto"/>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shd w:val="clear" w:color="auto" w:fill="auto"/>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shd w:val="clear" w:color="auto" w:fill="auto"/>
          </w:tcPr>
          <w:p w:rsidR="00592D25" w:rsidRPr="00AE583D" w:rsidRDefault="00592D25" w:rsidP="00756724">
            <w:pPr>
              <w:pStyle w:val="BodyText"/>
              <w:spacing w:after="120" w:line="240" w:lineRule="auto"/>
              <w:jc w:val="center"/>
              <w:rPr>
                <w:rFonts w:ascii="Arial" w:hAnsi="Arial" w:cs="Arial"/>
                <w:sz w:val="18"/>
              </w:rPr>
            </w:pPr>
          </w:p>
        </w:tc>
      </w:tr>
      <w:tr w:rsidR="00592D25" w:rsidRPr="00AE583D" w:rsidTr="0069287A">
        <w:tc>
          <w:tcPr>
            <w:tcW w:w="2549" w:type="dxa"/>
            <w:shd w:val="clear" w:color="auto" w:fill="F2F2F2" w:themeFill="background1" w:themeFillShade="F2"/>
          </w:tcPr>
          <w:p w:rsidR="00592D25" w:rsidRPr="00AE583D" w:rsidRDefault="00592D25" w:rsidP="00756724">
            <w:pPr>
              <w:pStyle w:val="BodyText"/>
              <w:spacing w:after="120" w:line="240" w:lineRule="auto"/>
              <w:rPr>
                <w:rFonts w:ascii="Arial" w:hAnsi="Arial" w:cs="Arial"/>
                <w:sz w:val="18"/>
              </w:rPr>
            </w:pPr>
            <w:r w:rsidRPr="00AE583D">
              <w:rPr>
                <w:rFonts w:ascii="Arial" w:hAnsi="Arial" w:cs="Arial"/>
                <w:sz w:val="18"/>
              </w:rPr>
              <w:t>Women’s Council For Domestic and Family Violence (WA)</w:t>
            </w:r>
          </w:p>
        </w:tc>
        <w:tc>
          <w:tcPr>
            <w:tcW w:w="1338"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p>
        </w:tc>
      </w:tr>
      <w:tr w:rsidR="00592D25" w:rsidRPr="00AE583D" w:rsidTr="0069287A">
        <w:tc>
          <w:tcPr>
            <w:tcW w:w="2549" w:type="dxa"/>
          </w:tcPr>
          <w:p w:rsidR="00592D25" w:rsidRPr="00AE583D" w:rsidRDefault="00592D25" w:rsidP="00756724">
            <w:pPr>
              <w:pStyle w:val="BodyText"/>
              <w:spacing w:after="120" w:line="240" w:lineRule="auto"/>
              <w:rPr>
                <w:rFonts w:ascii="Arial" w:hAnsi="Arial" w:cs="Arial"/>
                <w:sz w:val="18"/>
              </w:rPr>
            </w:pPr>
            <w:r w:rsidRPr="00AE583D">
              <w:rPr>
                <w:rFonts w:ascii="Arial" w:hAnsi="Arial" w:cs="Arial"/>
                <w:sz w:val="18"/>
              </w:rPr>
              <w:t>Women’s Health West (VIC)</w:t>
            </w:r>
          </w:p>
        </w:tc>
        <w:tc>
          <w:tcPr>
            <w:tcW w:w="1338" w:type="dxa"/>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shd w:val="clear" w:color="auto" w:fill="auto"/>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shd w:val="clear" w:color="auto" w:fill="auto"/>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shd w:val="clear" w:color="auto" w:fill="auto"/>
          </w:tcPr>
          <w:p w:rsidR="00592D25" w:rsidRPr="00AE583D" w:rsidRDefault="00592D25" w:rsidP="00756724">
            <w:pPr>
              <w:pStyle w:val="BodyText"/>
              <w:spacing w:after="120" w:line="240" w:lineRule="auto"/>
              <w:jc w:val="center"/>
              <w:rPr>
                <w:rFonts w:ascii="Arial" w:hAnsi="Arial" w:cs="Arial"/>
                <w:sz w:val="18"/>
              </w:rPr>
            </w:pPr>
          </w:p>
        </w:tc>
      </w:tr>
      <w:tr w:rsidR="00592D25" w:rsidRPr="00AE583D" w:rsidTr="00592D25">
        <w:tc>
          <w:tcPr>
            <w:tcW w:w="2549" w:type="dxa"/>
            <w:shd w:val="clear" w:color="auto" w:fill="F2F2F2" w:themeFill="background1" w:themeFillShade="F2"/>
          </w:tcPr>
          <w:p w:rsidR="00592D25" w:rsidRPr="00AE583D" w:rsidRDefault="00592D25" w:rsidP="00756724">
            <w:pPr>
              <w:pStyle w:val="BodyText"/>
              <w:spacing w:after="120" w:line="240" w:lineRule="auto"/>
              <w:rPr>
                <w:rFonts w:ascii="Arial" w:hAnsi="Arial" w:cs="Arial"/>
                <w:sz w:val="18"/>
              </w:rPr>
            </w:pPr>
            <w:r w:rsidRPr="00AE583D">
              <w:rPr>
                <w:rFonts w:ascii="Arial" w:hAnsi="Arial" w:cs="Arial"/>
                <w:sz w:val="18"/>
              </w:rPr>
              <w:t>YWCA NSW (NSW)</w:t>
            </w:r>
          </w:p>
        </w:tc>
        <w:tc>
          <w:tcPr>
            <w:tcW w:w="1338"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p>
        </w:tc>
      </w:tr>
      <w:tr w:rsidR="00592D25" w:rsidRPr="00AE583D" w:rsidTr="00592D25">
        <w:tc>
          <w:tcPr>
            <w:tcW w:w="2549" w:type="dxa"/>
            <w:tcBorders>
              <w:bottom w:val="single" w:sz="4" w:space="0" w:color="auto"/>
            </w:tcBorders>
          </w:tcPr>
          <w:p w:rsidR="00592D25" w:rsidRPr="00AE583D" w:rsidRDefault="00592D25" w:rsidP="00756724">
            <w:pPr>
              <w:pStyle w:val="BodyText"/>
              <w:spacing w:after="120" w:line="240" w:lineRule="auto"/>
              <w:rPr>
                <w:rFonts w:ascii="Arial" w:hAnsi="Arial" w:cs="Arial"/>
                <w:sz w:val="18"/>
              </w:rPr>
            </w:pPr>
            <w:r w:rsidRPr="00AE583D">
              <w:rPr>
                <w:rFonts w:ascii="Arial" w:hAnsi="Arial" w:cs="Arial"/>
                <w:sz w:val="18"/>
              </w:rPr>
              <w:t>YWCA of Canberra (ACT and SA)</w:t>
            </w:r>
          </w:p>
        </w:tc>
        <w:tc>
          <w:tcPr>
            <w:tcW w:w="1338" w:type="dxa"/>
            <w:tcBorders>
              <w:bottom w:val="single" w:sz="4" w:space="0" w:color="auto"/>
            </w:tcBorders>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tcBorders>
              <w:bottom w:val="single" w:sz="4" w:space="0" w:color="auto"/>
            </w:tcBorders>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tcBorders>
              <w:bottom w:val="single" w:sz="4" w:space="0" w:color="auto"/>
            </w:tcBorders>
            <w:shd w:val="clear" w:color="auto" w:fill="auto"/>
          </w:tcPr>
          <w:p w:rsidR="00592D25" w:rsidRPr="00AE583D" w:rsidRDefault="00592D25" w:rsidP="00756724">
            <w:pPr>
              <w:pStyle w:val="BodyText"/>
              <w:spacing w:after="120" w:line="240" w:lineRule="auto"/>
              <w:jc w:val="center"/>
              <w:rPr>
                <w:rFonts w:ascii="Arial" w:hAnsi="Arial" w:cs="Arial"/>
                <w:sz w:val="18"/>
              </w:rPr>
            </w:pPr>
          </w:p>
        </w:tc>
        <w:tc>
          <w:tcPr>
            <w:tcW w:w="1339" w:type="dxa"/>
            <w:tcBorders>
              <w:bottom w:val="single" w:sz="4" w:space="0" w:color="auto"/>
            </w:tcBorders>
            <w:shd w:val="clear" w:color="auto" w:fill="auto"/>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339" w:type="dxa"/>
            <w:tcBorders>
              <w:bottom w:val="single" w:sz="4" w:space="0" w:color="auto"/>
            </w:tcBorders>
            <w:shd w:val="clear" w:color="auto" w:fill="auto"/>
          </w:tcPr>
          <w:p w:rsidR="00592D25" w:rsidRPr="00AE583D" w:rsidRDefault="00592D25" w:rsidP="00756724">
            <w:pPr>
              <w:pStyle w:val="BodyText"/>
              <w:spacing w:after="120" w:line="240" w:lineRule="auto"/>
              <w:jc w:val="center"/>
              <w:rPr>
                <w:rFonts w:ascii="Arial" w:hAnsi="Arial" w:cs="Arial"/>
                <w:sz w:val="18"/>
              </w:rPr>
            </w:pPr>
          </w:p>
        </w:tc>
      </w:tr>
    </w:tbl>
    <w:p w:rsidR="00E25433" w:rsidRPr="00AE583D" w:rsidRDefault="00E25433" w:rsidP="00E25433">
      <w:pPr>
        <w:pStyle w:val="BodyText"/>
        <w:rPr>
          <w:rFonts w:cs="Arial"/>
        </w:rPr>
      </w:pPr>
    </w:p>
    <w:p w:rsidR="00E25433" w:rsidRPr="00AE583D" w:rsidRDefault="00E25433" w:rsidP="00E25433">
      <w:pPr>
        <w:pStyle w:val="Heading2"/>
        <w:rPr>
          <w:rFonts w:cs="Arial"/>
          <w:lang w:val="en-AU"/>
        </w:rPr>
      </w:pPr>
      <w:bookmarkStart w:id="44" w:name="_Toc391563129"/>
      <w:r w:rsidRPr="00AE583D">
        <w:rPr>
          <w:rFonts w:cs="Arial"/>
          <w:lang w:val="en-AU"/>
        </w:rPr>
        <w:t>Process Evaluation</w:t>
      </w:r>
      <w:bookmarkEnd w:id="44"/>
    </w:p>
    <w:p w:rsidR="00E25433" w:rsidRPr="00AE583D" w:rsidRDefault="00E25433" w:rsidP="00E25433">
      <w:pPr>
        <w:pStyle w:val="BodyText"/>
        <w:spacing w:after="200"/>
        <w:rPr>
          <w:rFonts w:cs="Arial"/>
        </w:rPr>
      </w:pPr>
      <w:r w:rsidRPr="00AE583D">
        <w:rPr>
          <w:rFonts w:cs="Arial"/>
        </w:rPr>
        <w:t xml:space="preserve">The process evaluation included a review of project </w:t>
      </w:r>
      <w:r w:rsidR="00A44868" w:rsidRPr="00AE583D">
        <w:rPr>
          <w:rFonts w:cs="Arial"/>
        </w:rPr>
        <w:t xml:space="preserve">documents submitted to DSS, </w:t>
      </w:r>
      <w:r w:rsidRPr="00AE583D">
        <w:rPr>
          <w:rFonts w:cs="Arial"/>
        </w:rPr>
        <w:t xml:space="preserve">an analysis of interviews conducted with project representatives and, where applicable, interviews with teachers involved in project delivery in schools. </w:t>
      </w:r>
    </w:p>
    <w:p w:rsidR="00E25433" w:rsidRPr="00AE583D" w:rsidRDefault="00E25433" w:rsidP="00C435CD">
      <w:pPr>
        <w:pStyle w:val="Heading3"/>
      </w:pPr>
      <w:bookmarkStart w:id="45" w:name="_Toc391563130"/>
      <w:r w:rsidRPr="00AE583D">
        <w:t>Examination of projects against the NASASV Standards</w:t>
      </w:r>
      <w:bookmarkEnd w:id="45"/>
      <w:r w:rsidRPr="00AE583D">
        <w:t xml:space="preserve"> </w:t>
      </w:r>
    </w:p>
    <w:p w:rsidR="00FF4B9E" w:rsidRDefault="00E25433" w:rsidP="00FF4B9E">
      <w:pPr>
        <w:pStyle w:val="BodyText"/>
        <w:spacing w:after="200"/>
        <w:rPr>
          <w:rFonts w:cs="Arial"/>
          <w:szCs w:val="20"/>
        </w:rPr>
      </w:pPr>
      <w:r w:rsidRPr="00AE583D">
        <w:rPr>
          <w:rFonts w:cs="Arial"/>
        </w:rPr>
        <w:t xml:space="preserve">A major component of the evaluation was assessing primary prevention approaches and project design and delivery against the guidelines outlined in the </w:t>
      </w:r>
      <w:r w:rsidR="00FF4B9E" w:rsidRPr="00123E13">
        <w:rPr>
          <w:rFonts w:cs="Arial"/>
          <w:szCs w:val="20"/>
        </w:rPr>
        <w:t>National Association of Services against Sexual</w:t>
      </w:r>
      <w:r w:rsidR="00FF4B9E">
        <w:rPr>
          <w:rFonts w:cs="Arial"/>
          <w:szCs w:val="20"/>
        </w:rPr>
        <w:t xml:space="preserve"> </w:t>
      </w:r>
      <w:r w:rsidR="00FF4B9E" w:rsidRPr="00123E13">
        <w:rPr>
          <w:rFonts w:cs="Arial"/>
          <w:szCs w:val="20"/>
        </w:rPr>
        <w:t>Violence</w:t>
      </w:r>
      <w:r w:rsidR="00FF4B9E" w:rsidRPr="00AE583D">
        <w:rPr>
          <w:rFonts w:cs="Arial"/>
        </w:rPr>
        <w:t xml:space="preserve"> </w:t>
      </w:r>
      <w:r w:rsidR="00FF4B9E">
        <w:rPr>
          <w:rFonts w:cs="Arial"/>
        </w:rPr>
        <w:t>(</w:t>
      </w:r>
      <w:r w:rsidRPr="00AE583D">
        <w:rPr>
          <w:rFonts w:cs="Arial"/>
        </w:rPr>
        <w:t>NASASV</w:t>
      </w:r>
      <w:r w:rsidR="00FF4B9E">
        <w:rPr>
          <w:rFonts w:cs="Arial"/>
        </w:rPr>
        <w:t>)</w:t>
      </w:r>
      <w:r w:rsidRPr="00AE583D">
        <w:rPr>
          <w:rFonts w:cs="Arial"/>
        </w:rPr>
        <w:t xml:space="preserve"> Standards. </w:t>
      </w:r>
      <w:r w:rsidR="00FF4B9E">
        <w:rPr>
          <w:rFonts w:cs="Arial"/>
        </w:rPr>
        <w:t>By way of background</w:t>
      </w:r>
      <w:r w:rsidR="00B20ED9">
        <w:rPr>
          <w:rFonts w:cs="Arial"/>
        </w:rPr>
        <w:t>,</w:t>
      </w:r>
      <w:r w:rsidR="00F45F8F">
        <w:rPr>
          <w:rFonts w:cs="Arial"/>
        </w:rPr>
        <w:t xml:space="preserve"> in 2008</w:t>
      </w:r>
      <w:r w:rsidR="00FF4B9E">
        <w:rPr>
          <w:rFonts w:cs="Arial"/>
        </w:rPr>
        <w:t xml:space="preserve"> </w:t>
      </w:r>
      <w:r w:rsidR="00FF4B9E" w:rsidRPr="00123E13">
        <w:rPr>
          <w:rFonts w:cs="Arial"/>
          <w:szCs w:val="20"/>
        </w:rPr>
        <w:t>NASASV and the Office for Women, Department of Families, Housing, Community Services and Indigenous Affairs</w:t>
      </w:r>
      <w:r w:rsidR="00FF4B9E">
        <w:rPr>
          <w:rFonts w:cs="Arial"/>
          <w:szCs w:val="20"/>
        </w:rPr>
        <w:t xml:space="preserve"> (Australia) commissioned a </w:t>
      </w:r>
      <w:r w:rsidR="00FF4B9E" w:rsidRPr="00123E13">
        <w:rPr>
          <w:rFonts w:cs="Arial"/>
          <w:szCs w:val="20"/>
        </w:rPr>
        <w:t>one-year project to develop and trial a National Sexual Assault Prevention Education</w:t>
      </w:r>
      <w:r w:rsidR="00FF4B9E">
        <w:rPr>
          <w:rFonts w:cs="Arial"/>
          <w:szCs w:val="20"/>
        </w:rPr>
        <w:t xml:space="preserve"> </w:t>
      </w:r>
      <w:r w:rsidR="00FF4B9E" w:rsidRPr="00123E13">
        <w:rPr>
          <w:rFonts w:cs="Arial"/>
          <w:szCs w:val="20"/>
        </w:rPr>
        <w:lastRenderedPageBreak/>
        <w:t xml:space="preserve">Framework. </w:t>
      </w:r>
      <w:r w:rsidR="00FF4B9E" w:rsidRPr="005905CF">
        <w:rPr>
          <w:rFonts w:cs="Arial"/>
          <w:szCs w:val="20"/>
        </w:rPr>
        <w:t xml:space="preserve">The Sexual Assault Prevention Education (SAPE) Research Team </w:t>
      </w:r>
      <w:r w:rsidR="00FF4B9E">
        <w:rPr>
          <w:rFonts w:cs="Arial"/>
          <w:szCs w:val="20"/>
        </w:rPr>
        <w:t xml:space="preserve">was led by </w:t>
      </w:r>
      <w:r w:rsidR="00FF4B9E" w:rsidRPr="005905CF">
        <w:rPr>
          <w:rFonts w:cs="Arial"/>
          <w:szCs w:val="20"/>
        </w:rPr>
        <w:t>Associate Professor Moira Carmody</w:t>
      </w:r>
      <w:r w:rsidR="00FF4B9E">
        <w:rPr>
          <w:rFonts w:cs="Arial"/>
          <w:szCs w:val="20"/>
        </w:rPr>
        <w:t xml:space="preserve"> and aimed to develop primary prevention strategies to promote respectful relationships and decrease sexual and family violence, especially violence against women. </w:t>
      </w:r>
      <w:r w:rsidR="00FF4B9E" w:rsidRPr="005905CF">
        <w:rPr>
          <w:rFonts w:cs="Arial"/>
          <w:szCs w:val="20"/>
        </w:rPr>
        <w:t>Primary prevention strategies are implemented before the problem occurs</w:t>
      </w:r>
      <w:r w:rsidR="00FF4B9E">
        <w:rPr>
          <w:rFonts w:cs="Arial"/>
          <w:szCs w:val="20"/>
        </w:rPr>
        <w:t xml:space="preserve"> and</w:t>
      </w:r>
      <w:r w:rsidR="00FF4B9E" w:rsidRPr="005905CF">
        <w:rPr>
          <w:rFonts w:cs="Arial"/>
          <w:szCs w:val="20"/>
        </w:rPr>
        <w:t xml:space="preserve"> </w:t>
      </w:r>
      <w:r w:rsidR="00FF4B9E">
        <w:rPr>
          <w:rFonts w:cs="Arial"/>
          <w:szCs w:val="20"/>
        </w:rPr>
        <w:t xml:space="preserve">are designed to </w:t>
      </w:r>
      <w:r w:rsidR="00FF4B9E" w:rsidRPr="005905CF">
        <w:rPr>
          <w:rFonts w:cs="Arial"/>
          <w:szCs w:val="20"/>
        </w:rPr>
        <w:t>remove the determinants of sexual</w:t>
      </w:r>
      <w:r w:rsidR="00FF4B9E">
        <w:rPr>
          <w:rFonts w:cs="Arial"/>
          <w:szCs w:val="20"/>
        </w:rPr>
        <w:t xml:space="preserve"> </w:t>
      </w:r>
      <w:r w:rsidR="00FF4B9E" w:rsidRPr="005905CF">
        <w:rPr>
          <w:rFonts w:cs="Arial"/>
          <w:szCs w:val="20"/>
        </w:rPr>
        <w:t>violence, to prevent the development of risk factors associated with violence, and/or to</w:t>
      </w:r>
      <w:r w:rsidR="00FF4B9E">
        <w:rPr>
          <w:rFonts w:cs="Arial"/>
          <w:szCs w:val="20"/>
        </w:rPr>
        <w:t xml:space="preserve"> </w:t>
      </w:r>
      <w:r w:rsidR="00FF4B9E" w:rsidRPr="005905CF">
        <w:rPr>
          <w:rFonts w:cs="Arial"/>
          <w:szCs w:val="20"/>
        </w:rPr>
        <w:t xml:space="preserve">enhance the factors protective against violence (Chamberlain, 2008, p.3). </w:t>
      </w:r>
    </w:p>
    <w:p w:rsidR="00FF4B9E" w:rsidRPr="00123E13" w:rsidRDefault="00FF4B9E" w:rsidP="00FF4B9E">
      <w:pPr>
        <w:spacing w:after="0" w:line="360" w:lineRule="auto"/>
        <w:rPr>
          <w:rFonts w:cs="Arial"/>
          <w:sz w:val="20"/>
          <w:szCs w:val="20"/>
        </w:rPr>
      </w:pPr>
      <w:r w:rsidRPr="005905CF">
        <w:rPr>
          <w:rFonts w:cs="Arial"/>
          <w:bCs/>
          <w:sz w:val="20"/>
          <w:szCs w:val="20"/>
        </w:rPr>
        <w:t xml:space="preserve">The </w:t>
      </w:r>
      <w:r>
        <w:rPr>
          <w:rFonts w:cs="Arial"/>
          <w:bCs/>
          <w:sz w:val="20"/>
          <w:szCs w:val="20"/>
        </w:rPr>
        <w:t xml:space="preserve">project was underpinned by the </w:t>
      </w:r>
      <w:r w:rsidRPr="00123E13">
        <w:rPr>
          <w:rFonts w:cs="Arial"/>
          <w:sz w:val="20"/>
          <w:szCs w:val="20"/>
        </w:rPr>
        <w:t>following set of principles</w:t>
      </w:r>
      <w:r>
        <w:rPr>
          <w:rFonts w:cs="Arial"/>
          <w:sz w:val="20"/>
          <w:szCs w:val="20"/>
        </w:rPr>
        <w:t>:</w:t>
      </w:r>
    </w:p>
    <w:p w:rsidR="00FF4B9E" w:rsidRPr="005905CF" w:rsidRDefault="00FF4B9E" w:rsidP="007F57B2">
      <w:pPr>
        <w:pStyle w:val="ListParagraph"/>
        <w:numPr>
          <w:ilvl w:val="0"/>
          <w:numId w:val="46"/>
        </w:numPr>
        <w:spacing w:after="0" w:line="360" w:lineRule="auto"/>
        <w:ind w:left="851" w:hanging="425"/>
        <w:jc w:val="left"/>
        <w:rPr>
          <w:rFonts w:cs="Arial"/>
          <w:sz w:val="20"/>
          <w:szCs w:val="20"/>
        </w:rPr>
      </w:pPr>
      <w:r w:rsidRPr="005905CF">
        <w:rPr>
          <w:rFonts w:cs="Arial"/>
          <w:sz w:val="20"/>
          <w:szCs w:val="20"/>
        </w:rPr>
        <w:t>That primary prevention work must be underpinned by a clear gender analysis and feminist understanding of why sexual assault occurs.</w:t>
      </w:r>
    </w:p>
    <w:p w:rsidR="00FF4B9E" w:rsidRPr="005905CF" w:rsidRDefault="00FF4B9E" w:rsidP="007F57B2">
      <w:pPr>
        <w:pStyle w:val="ListParagraph"/>
        <w:numPr>
          <w:ilvl w:val="0"/>
          <w:numId w:val="46"/>
        </w:numPr>
        <w:spacing w:after="0" w:line="360" w:lineRule="auto"/>
        <w:ind w:left="851" w:hanging="425"/>
        <w:jc w:val="left"/>
        <w:rPr>
          <w:rFonts w:cs="Arial"/>
          <w:sz w:val="20"/>
          <w:szCs w:val="20"/>
        </w:rPr>
      </w:pPr>
      <w:r w:rsidRPr="005905CF">
        <w:rPr>
          <w:rFonts w:cs="Arial"/>
          <w:sz w:val="20"/>
          <w:szCs w:val="20"/>
        </w:rPr>
        <w:t>That the goal of primary prevention is to achieve behaviour change.</w:t>
      </w:r>
    </w:p>
    <w:p w:rsidR="00FF4B9E" w:rsidRPr="005905CF" w:rsidRDefault="00FF4B9E" w:rsidP="007F57B2">
      <w:pPr>
        <w:pStyle w:val="ListParagraph"/>
        <w:numPr>
          <w:ilvl w:val="0"/>
          <w:numId w:val="46"/>
        </w:numPr>
        <w:spacing w:after="0" w:line="360" w:lineRule="auto"/>
        <w:ind w:left="851" w:hanging="425"/>
        <w:jc w:val="left"/>
        <w:rPr>
          <w:rFonts w:cs="Arial"/>
          <w:sz w:val="20"/>
          <w:szCs w:val="20"/>
        </w:rPr>
      </w:pPr>
      <w:r w:rsidRPr="005905CF">
        <w:rPr>
          <w:rFonts w:cs="Arial"/>
          <w:sz w:val="20"/>
          <w:szCs w:val="20"/>
        </w:rPr>
        <w:t>That primary prevention work must target men and women and include the broader community including strategies to engage parents/caregivers.</w:t>
      </w:r>
    </w:p>
    <w:p w:rsidR="00FF4B9E" w:rsidRPr="005905CF" w:rsidRDefault="00FF4B9E" w:rsidP="007F57B2">
      <w:pPr>
        <w:pStyle w:val="ListParagraph"/>
        <w:numPr>
          <w:ilvl w:val="0"/>
          <w:numId w:val="46"/>
        </w:numPr>
        <w:spacing w:after="0" w:line="360" w:lineRule="auto"/>
        <w:ind w:left="851" w:hanging="425"/>
        <w:jc w:val="left"/>
        <w:rPr>
          <w:rFonts w:cs="Arial"/>
          <w:sz w:val="20"/>
          <w:szCs w:val="20"/>
        </w:rPr>
      </w:pPr>
      <w:r w:rsidRPr="005905CF">
        <w:rPr>
          <w:rFonts w:cs="Arial"/>
          <w:sz w:val="20"/>
          <w:szCs w:val="20"/>
        </w:rPr>
        <w:t>That projects which are based on risk management and stranger danger are not primary prevention.</w:t>
      </w:r>
    </w:p>
    <w:p w:rsidR="00FF4B9E" w:rsidRPr="005905CF" w:rsidRDefault="00FF4B9E" w:rsidP="007F57B2">
      <w:pPr>
        <w:pStyle w:val="ListParagraph"/>
        <w:numPr>
          <w:ilvl w:val="0"/>
          <w:numId w:val="46"/>
        </w:numPr>
        <w:spacing w:after="0" w:line="360" w:lineRule="auto"/>
        <w:ind w:left="851" w:hanging="425"/>
        <w:jc w:val="left"/>
        <w:rPr>
          <w:rFonts w:cs="Arial"/>
          <w:sz w:val="20"/>
          <w:szCs w:val="20"/>
        </w:rPr>
      </w:pPr>
      <w:r w:rsidRPr="005905CF">
        <w:rPr>
          <w:rFonts w:cs="Arial"/>
          <w:sz w:val="20"/>
          <w:szCs w:val="20"/>
        </w:rPr>
        <w:t>That primary prevention programs target a range of delivery locations including schools.</w:t>
      </w:r>
    </w:p>
    <w:p w:rsidR="00FF4B9E" w:rsidRPr="005905CF" w:rsidRDefault="00FF4B9E" w:rsidP="007F57B2">
      <w:pPr>
        <w:pStyle w:val="ListParagraph"/>
        <w:numPr>
          <w:ilvl w:val="0"/>
          <w:numId w:val="46"/>
        </w:numPr>
        <w:spacing w:after="0" w:line="360" w:lineRule="auto"/>
        <w:ind w:left="851" w:hanging="425"/>
        <w:jc w:val="left"/>
        <w:rPr>
          <w:rFonts w:cs="Arial"/>
          <w:sz w:val="20"/>
          <w:szCs w:val="20"/>
        </w:rPr>
      </w:pPr>
      <w:r w:rsidRPr="005905CF">
        <w:rPr>
          <w:rFonts w:cs="Arial"/>
          <w:sz w:val="20"/>
          <w:szCs w:val="20"/>
        </w:rPr>
        <w:t xml:space="preserve">That primary prevention uses a range of practices to respond to geographical and cultural differences across </w:t>
      </w:r>
      <w:r w:rsidRPr="00FF4B9E">
        <w:rPr>
          <w:rFonts w:cs="Arial"/>
          <w:sz w:val="20"/>
          <w:szCs w:val="20"/>
        </w:rPr>
        <w:t>Australia (Carmody, 2009).</w:t>
      </w:r>
    </w:p>
    <w:p w:rsidR="00FF4B9E" w:rsidRDefault="00FF4B9E" w:rsidP="00FF4B9E">
      <w:pPr>
        <w:spacing w:after="0" w:line="360" w:lineRule="auto"/>
        <w:rPr>
          <w:rFonts w:cs="Arial"/>
          <w:sz w:val="20"/>
          <w:szCs w:val="20"/>
        </w:rPr>
      </w:pPr>
      <w:r>
        <w:rPr>
          <w:rFonts w:cs="Arial"/>
          <w:sz w:val="20"/>
          <w:szCs w:val="20"/>
        </w:rPr>
        <w:t xml:space="preserve">In collaboration with </w:t>
      </w:r>
      <w:r w:rsidRPr="00123E13">
        <w:rPr>
          <w:rFonts w:cs="Arial"/>
          <w:sz w:val="20"/>
          <w:szCs w:val="20"/>
        </w:rPr>
        <w:t>the</w:t>
      </w:r>
      <w:r>
        <w:rPr>
          <w:rFonts w:cs="Arial"/>
          <w:sz w:val="20"/>
          <w:szCs w:val="20"/>
        </w:rPr>
        <w:t xml:space="preserve"> </w:t>
      </w:r>
      <w:r w:rsidRPr="00123E13">
        <w:rPr>
          <w:rFonts w:cs="Arial"/>
          <w:sz w:val="20"/>
          <w:szCs w:val="20"/>
        </w:rPr>
        <w:t>Victorian Health Promotion Foundation (VicHealth)</w:t>
      </w:r>
      <w:r>
        <w:rPr>
          <w:rFonts w:cs="Arial"/>
          <w:sz w:val="20"/>
          <w:szCs w:val="20"/>
        </w:rPr>
        <w:t xml:space="preserve">, the research resulted in </w:t>
      </w:r>
      <w:r w:rsidRPr="00123E13">
        <w:rPr>
          <w:rFonts w:cs="Arial"/>
          <w:sz w:val="20"/>
          <w:szCs w:val="20"/>
        </w:rPr>
        <w:t>the development of standards for sexual assault prevention education in Australia</w:t>
      </w:r>
      <w:r>
        <w:rPr>
          <w:rFonts w:cs="Arial"/>
          <w:sz w:val="20"/>
          <w:szCs w:val="20"/>
        </w:rPr>
        <w:t>. The report recommended the adoption of six</w:t>
      </w:r>
      <w:r w:rsidRPr="00123E13">
        <w:rPr>
          <w:rFonts w:cs="Arial"/>
          <w:sz w:val="20"/>
          <w:szCs w:val="20"/>
        </w:rPr>
        <w:t xml:space="preserve"> National Standards for Sexual Assault Prevention</w:t>
      </w:r>
      <w:r>
        <w:rPr>
          <w:rFonts w:cs="Arial"/>
          <w:sz w:val="20"/>
          <w:szCs w:val="20"/>
        </w:rPr>
        <w:t xml:space="preserve"> </w:t>
      </w:r>
      <w:r w:rsidRPr="00123E13">
        <w:rPr>
          <w:rFonts w:cs="Arial"/>
          <w:sz w:val="20"/>
          <w:szCs w:val="20"/>
        </w:rPr>
        <w:t xml:space="preserve">Education as the framework </w:t>
      </w:r>
      <w:r>
        <w:rPr>
          <w:rFonts w:cs="Arial"/>
          <w:sz w:val="20"/>
          <w:szCs w:val="20"/>
        </w:rPr>
        <w:t xml:space="preserve">to </w:t>
      </w:r>
      <w:r w:rsidRPr="00123E13">
        <w:rPr>
          <w:rFonts w:cs="Arial"/>
          <w:sz w:val="20"/>
          <w:szCs w:val="20"/>
        </w:rPr>
        <w:t>increas</w:t>
      </w:r>
      <w:r>
        <w:rPr>
          <w:rFonts w:cs="Arial"/>
          <w:sz w:val="20"/>
          <w:szCs w:val="20"/>
        </w:rPr>
        <w:t>e</w:t>
      </w:r>
      <w:r w:rsidRPr="00123E13">
        <w:rPr>
          <w:rFonts w:cs="Arial"/>
          <w:sz w:val="20"/>
          <w:szCs w:val="20"/>
        </w:rPr>
        <w:t xml:space="preserve"> the capacity of the</w:t>
      </w:r>
      <w:r>
        <w:rPr>
          <w:rFonts w:cs="Arial"/>
          <w:sz w:val="20"/>
          <w:szCs w:val="20"/>
        </w:rPr>
        <w:t xml:space="preserve"> </w:t>
      </w:r>
      <w:r w:rsidRPr="00123E13">
        <w:rPr>
          <w:rFonts w:cs="Arial"/>
          <w:sz w:val="20"/>
          <w:szCs w:val="20"/>
        </w:rPr>
        <w:t>sector to deliver high quality primary prevention</w:t>
      </w:r>
      <w:r>
        <w:rPr>
          <w:rFonts w:cs="Arial"/>
          <w:sz w:val="20"/>
          <w:szCs w:val="20"/>
        </w:rPr>
        <w:t xml:space="preserve"> </w:t>
      </w:r>
      <w:r w:rsidRPr="00123E13">
        <w:rPr>
          <w:rFonts w:cs="Arial"/>
          <w:sz w:val="20"/>
          <w:szCs w:val="20"/>
        </w:rPr>
        <w:t>education programs.</w:t>
      </w:r>
      <w:r>
        <w:rPr>
          <w:rFonts w:cs="Arial"/>
          <w:sz w:val="20"/>
          <w:szCs w:val="20"/>
        </w:rPr>
        <w:t xml:space="preserve"> </w:t>
      </w:r>
    </w:p>
    <w:p w:rsidR="00E25433" w:rsidRPr="00AE583D" w:rsidRDefault="00E25433" w:rsidP="00E25433">
      <w:pPr>
        <w:pStyle w:val="BodyText"/>
        <w:spacing w:after="200"/>
        <w:rPr>
          <w:rFonts w:cs="Arial"/>
        </w:rPr>
      </w:pPr>
      <w:r w:rsidRPr="00AE583D">
        <w:rPr>
          <w:rFonts w:cs="Arial"/>
        </w:rPr>
        <w:t xml:space="preserve">The evaluation </w:t>
      </w:r>
      <w:r w:rsidR="006E22DF" w:rsidRPr="00AE583D">
        <w:rPr>
          <w:rFonts w:cs="Arial"/>
        </w:rPr>
        <w:t>examined</w:t>
      </w:r>
      <w:r w:rsidRPr="00AE583D">
        <w:rPr>
          <w:rFonts w:cs="Arial"/>
        </w:rPr>
        <w:t xml:space="preserve"> association</w:t>
      </w:r>
      <w:r w:rsidR="006E22DF" w:rsidRPr="00AE583D">
        <w:rPr>
          <w:rFonts w:cs="Arial"/>
        </w:rPr>
        <w:t>s</w:t>
      </w:r>
      <w:r w:rsidRPr="00AE583D">
        <w:rPr>
          <w:rFonts w:cs="Arial"/>
        </w:rPr>
        <w:t xml:space="preserve"> between the implementation of NASASV Standards and project outcomes. The NASASV Standards include the following: </w:t>
      </w:r>
    </w:p>
    <w:p w:rsidR="00E25433" w:rsidRPr="00AE583D" w:rsidRDefault="00E25433" w:rsidP="00E25433">
      <w:pPr>
        <w:pStyle w:val="BodyText"/>
        <w:spacing w:after="200"/>
        <w:rPr>
          <w:rFonts w:cs="Arial"/>
        </w:rPr>
      </w:pPr>
      <w:r w:rsidRPr="00AE583D">
        <w:rPr>
          <w:rFonts w:cs="Arial"/>
        </w:rPr>
        <w:t>1.</w:t>
      </w:r>
      <w:r w:rsidRPr="00AE583D">
        <w:rPr>
          <w:rFonts w:cs="Arial"/>
        </w:rPr>
        <w:tab/>
        <w:t>Using coherent conceptual approaches to project design;</w:t>
      </w:r>
      <w:r w:rsidR="004841FD" w:rsidRPr="00AE583D">
        <w:rPr>
          <w:rFonts w:cs="Arial"/>
        </w:rPr>
        <w:t xml:space="preserve"> </w:t>
      </w:r>
    </w:p>
    <w:p w:rsidR="00E25433" w:rsidRPr="00AE583D" w:rsidRDefault="00E25433" w:rsidP="00E25433">
      <w:pPr>
        <w:pStyle w:val="BodyText"/>
        <w:spacing w:after="200"/>
        <w:rPr>
          <w:rFonts w:cs="Arial"/>
        </w:rPr>
      </w:pPr>
      <w:r w:rsidRPr="00AE583D">
        <w:rPr>
          <w:rFonts w:cs="Arial"/>
        </w:rPr>
        <w:t>2.</w:t>
      </w:r>
      <w:r w:rsidRPr="00AE583D">
        <w:rPr>
          <w:rFonts w:cs="Arial"/>
        </w:rPr>
        <w:tab/>
        <w:t>Demonstrating the use of a theory of change;</w:t>
      </w:r>
    </w:p>
    <w:p w:rsidR="00E25433" w:rsidRPr="00AE583D" w:rsidRDefault="00E25433" w:rsidP="00E25433">
      <w:pPr>
        <w:pStyle w:val="BodyText"/>
        <w:spacing w:after="200"/>
        <w:rPr>
          <w:rFonts w:cs="Arial"/>
        </w:rPr>
      </w:pPr>
      <w:r w:rsidRPr="00AE583D">
        <w:rPr>
          <w:rFonts w:cs="Arial"/>
        </w:rPr>
        <w:t>3.</w:t>
      </w:r>
      <w:r w:rsidRPr="00AE583D">
        <w:rPr>
          <w:rFonts w:cs="Arial"/>
        </w:rPr>
        <w:tab/>
        <w:t>Undertaking inclusive, relevant and culturally sensitive practice;</w:t>
      </w:r>
    </w:p>
    <w:p w:rsidR="00E25433" w:rsidRPr="00AE583D" w:rsidRDefault="00E25433" w:rsidP="00E25433">
      <w:pPr>
        <w:pStyle w:val="BodyText"/>
        <w:spacing w:after="200"/>
        <w:rPr>
          <w:rFonts w:cs="Arial"/>
        </w:rPr>
      </w:pPr>
      <w:r w:rsidRPr="00AE583D">
        <w:rPr>
          <w:rFonts w:cs="Arial"/>
        </w:rPr>
        <w:t>4.</w:t>
      </w:r>
      <w:r w:rsidRPr="00AE583D">
        <w:rPr>
          <w:rFonts w:cs="Arial"/>
        </w:rPr>
        <w:tab/>
        <w:t>Undertaking comprehensive project development and delivery;</w:t>
      </w:r>
    </w:p>
    <w:p w:rsidR="00E25433" w:rsidRPr="00AE583D" w:rsidRDefault="00E25433" w:rsidP="00E25433">
      <w:pPr>
        <w:pStyle w:val="BodyText"/>
        <w:spacing w:after="200"/>
        <w:rPr>
          <w:rFonts w:cs="Arial"/>
        </w:rPr>
      </w:pPr>
      <w:r w:rsidRPr="00AE583D">
        <w:rPr>
          <w:rFonts w:cs="Arial"/>
        </w:rPr>
        <w:t>5.</w:t>
      </w:r>
      <w:r w:rsidRPr="00AE583D">
        <w:rPr>
          <w:rFonts w:cs="Arial"/>
        </w:rPr>
        <w:tab/>
        <w:t>Using effective evaluation strategies; and</w:t>
      </w:r>
    </w:p>
    <w:p w:rsidR="00E25433" w:rsidRPr="00AE583D" w:rsidRDefault="00E25433" w:rsidP="00E25433">
      <w:pPr>
        <w:pStyle w:val="BodyText"/>
        <w:spacing w:after="200"/>
        <w:rPr>
          <w:rFonts w:cs="Arial"/>
        </w:rPr>
      </w:pPr>
      <w:r w:rsidRPr="00AE583D">
        <w:rPr>
          <w:rFonts w:cs="Arial"/>
        </w:rPr>
        <w:t>6.</w:t>
      </w:r>
      <w:r w:rsidRPr="00AE583D">
        <w:rPr>
          <w:rFonts w:cs="Arial"/>
        </w:rPr>
        <w:tab/>
        <w:t>Supporting thorough training and professional development of educators.</w:t>
      </w:r>
    </w:p>
    <w:p w:rsidR="00E25433" w:rsidRPr="00AE583D" w:rsidRDefault="00E25433" w:rsidP="00C435CD">
      <w:pPr>
        <w:pStyle w:val="Heading3"/>
      </w:pPr>
      <w:bookmarkStart w:id="46" w:name="_Toc391563131"/>
      <w:r w:rsidRPr="00AE583D">
        <w:t>Document review</w:t>
      </w:r>
      <w:bookmarkEnd w:id="46"/>
    </w:p>
    <w:p w:rsidR="00E25433" w:rsidRPr="00AE583D" w:rsidRDefault="001D0D46" w:rsidP="00E25433">
      <w:pPr>
        <w:pStyle w:val="BodyText"/>
        <w:keepNext/>
        <w:rPr>
          <w:rFonts w:cs="Arial"/>
        </w:rPr>
      </w:pPr>
      <w:r w:rsidRPr="00AE583D">
        <w:rPr>
          <w:rFonts w:cs="Arial"/>
        </w:rPr>
        <w:t>The d</w:t>
      </w:r>
      <w:r w:rsidR="00E25433" w:rsidRPr="00AE583D">
        <w:rPr>
          <w:rFonts w:cs="Arial"/>
        </w:rPr>
        <w:t>ocuments reviewed included original grant applications, project manuals, project resources such as workbooks and session plans, reports and related documents</w:t>
      </w:r>
      <w:r w:rsidR="00F74017" w:rsidRPr="00AE583D">
        <w:rPr>
          <w:rFonts w:cs="Arial"/>
        </w:rPr>
        <w:t xml:space="preserve"> (see </w:t>
      </w:r>
      <w:r w:rsidR="00781108">
        <w:fldChar w:fldCharType="begin"/>
      </w:r>
      <w:r w:rsidR="00781108">
        <w:instrText xml:space="preserve"> REF _Ref383176727 \h  \* MERGEFORMAT </w:instrText>
      </w:r>
      <w:r w:rsidR="00781108">
        <w:fldChar w:fldCharType="separate"/>
      </w:r>
      <w:r w:rsidR="009B3A6E" w:rsidRPr="00AE583D">
        <w:rPr>
          <w:rFonts w:cs="Arial"/>
        </w:rPr>
        <w:t xml:space="preserve">Table </w:t>
      </w:r>
      <w:r w:rsidR="009B3A6E">
        <w:rPr>
          <w:rFonts w:cs="Arial"/>
        </w:rPr>
        <w:t>3</w:t>
      </w:r>
      <w:r w:rsidR="00781108">
        <w:fldChar w:fldCharType="end"/>
      </w:r>
      <w:r w:rsidR="00F74017" w:rsidRPr="00AE583D">
        <w:rPr>
          <w:rFonts w:cs="Arial"/>
        </w:rPr>
        <w:t>)</w:t>
      </w:r>
      <w:r w:rsidR="00E25433" w:rsidRPr="00AE583D">
        <w:rPr>
          <w:rFonts w:cs="Arial"/>
        </w:rPr>
        <w:t xml:space="preserve">. </w:t>
      </w:r>
      <w:r w:rsidR="00F91196" w:rsidRPr="00AE583D">
        <w:rPr>
          <w:rFonts w:cs="Arial"/>
        </w:rPr>
        <w:t>These documents were provided by DSS to ISSR wit</w:t>
      </w:r>
      <w:r w:rsidRPr="00AE583D">
        <w:rPr>
          <w:rFonts w:cs="Arial"/>
        </w:rPr>
        <w:t>h the permission of all project organisations</w:t>
      </w:r>
      <w:r w:rsidR="00F91196" w:rsidRPr="00AE583D">
        <w:rPr>
          <w:rFonts w:cs="Arial"/>
        </w:rPr>
        <w:t xml:space="preserve">. </w:t>
      </w:r>
      <w:r w:rsidR="00E25433" w:rsidRPr="00AE583D">
        <w:rPr>
          <w:rFonts w:cs="Arial"/>
        </w:rPr>
        <w:t xml:space="preserve">The descriptive review aimed to identify the intended </w:t>
      </w:r>
      <w:r w:rsidR="00E25433" w:rsidRPr="00AE583D">
        <w:rPr>
          <w:rFonts w:cs="Arial"/>
          <w:i/>
        </w:rPr>
        <w:t>content</w:t>
      </w:r>
      <w:r w:rsidR="00E25433" w:rsidRPr="00AE583D">
        <w:rPr>
          <w:rFonts w:cs="Arial"/>
        </w:rPr>
        <w:t xml:space="preserve"> of each project, to compare each project’s approach to the </w:t>
      </w:r>
      <w:r w:rsidR="00E25433" w:rsidRPr="00AE583D">
        <w:rPr>
          <w:rFonts w:cs="Arial"/>
          <w:i/>
        </w:rPr>
        <w:lastRenderedPageBreak/>
        <w:t>mode of delivery</w:t>
      </w:r>
      <w:r w:rsidR="00E25433" w:rsidRPr="00AE583D">
        <w:rPr>
          <w:rFonts w:cs="Arial"/>
        </w:rPr>
        <w:t xml:space="preserve"> and </w:t>
      </w:r>
      <w:r w:rsidR="00E25433" w:rsidRPr="00AE583D">
        <w:rPr>
          <w:rFonts w:cs="Arial"/>
          <w:i/>
        </w:rPr>
        <w:t>design,</w:t>
      </w:r>
      <w:r w:rsidR="00E25433" w:rsidRPr="00AE583D">
        <w:rPr>
          <w:rFonts w:cs="Arial"/>
        </w:rPr>
        <w:t xml:space="preserve"> and to evaluate content against guidelines outlined in the NASASV Standards. </w:t>
      </w:r>
    </w:p>
    <w:p w:rsidR="0068750B" w:rsidRPr="00AE583D" w:rsidRDefault="0068750B" w:rsidP="00D74549">
      <w:pPr>
        <w:pStyle w:val="Caption"/>
        <w:rPr>
          <w:rFonts w:cs="Arial"/>
        </w:rPr>
      </w:pPr>
      <w:bookmarkStart w:id="47" w:name="_Ref383176727"/>
      <w:bookmarkStart w:id="48" w:name="_Toc391562610"/>
      <w:r w:rsidRPr="00AE583D">
        <w:rPr>
          <w:rFonts w:cs="Arial"/>
        </w:rPr>
        <w:t xml:space="preserve">Table </w:t>
      </w:r>
      <w:r w:rsidR="008C74CF" w:rsidRPr="00AE583D">
        <w:rPr>
          <w:rFonts w:cs="Arial"/>
        </w:rPr>
        <w:fldChar w:fldCharType="begin"/>
      </w:r>
      <w:r w:rsidRPr="00AE583D">
        <w:rPr>
          <w:rFonts w:cs="Arial"/>
        </w:rPr>
        <w:instrText xml:space="preserve"> SEQ Table \* ARABIC </w:instrText>
      </w:r>
      <w:r w:rsidR="008C74CF" w:rsidRPr="00AE583D">
        <w:rPr>
          <w:rFonts w:cs="Arial"/>
        </w:rPr>
        <w:fldChar w:fldCharType="separate"/>
      </w:r>
      <w:r w:rsidR="009B3A6E">
        <w:rPr>
          <w:rFonts w:cs="Arial"/>
          <w:noProof/>
        </w:rPr>
        <w:t>3</w:t>
      </w:r>
      <w:r w:rsidR="008C74CF" w:rsidRPr="00AE583D">
        <w:rPr>
          <w:rFonts w:cs="Arial"/>
        </w:rPr>
        <w:fldChar w:fldCharType="end"/>
      </w:r>
      <w:bookmarkEnd w:id="47"/>
      <w:r w:rsidRPr="00AE583D">
        <w:rPr>
          <w:rFonts w:cs="Arial"/>
        </w:rPr>
        <w:t xml:space="preserve"> </w:t>
      </w:r>
      <w:r w:rsidR="001314C7" w:rsidRPr="00AE583D">
        <w:rPr>
          <w:rFonts w:cs="Arial"/>
        </w:rPr>
        <w:t>D</w:t>
      </w:r>
      <w:r w:rsidRPr="00AE583D">
        <w:rPr>
          <w:rFonts w:cs="Arial"/>
        </w:rPr>
        <w:t xml:space="preserve">ocuments </w:t>
      </w:r>
      <w:r w:rsidR="001314C7" w:rsidRPr="00AE583D">
        <w:rPr>
          <w:rFonts w:cs="Arial"/>
        </w:rPr>
        <w:t xml:space="preserve">reviewed </w:t>
      </w:r>
      <w:r w:rsidRPr="00AE583D">
        <w:rPr>
          <w:rFonts w:cs="Arial"/>
        </w:rPr>
        <w:t>for process evaluation</w:t>
      </w:r>
      <w:r w:rsidR="001314C7" w:rsidRPr="00AE583D">
        <w:rPr>
          <w:rFonts w:cs="Arial"/>
        </w:rPr>
        <w:t xml:space="preserve"> by project organisation</w:t>
      </w:r>
      <w:r w:rsidR="00DF443D" w:rsidRPr="00AE583D">
        <w:rPr>
          <w:rStyle w:val="FootnoteReference"/>
          <w:rFonts w:cs="Arial"/>
        </w:rPr>
        <w:footnoteReference w:id="3"/>
      </w:r>
      <w:bookmarkEnd w:id="48"/>
    </w:p>
    <w:tbl>
      <w:tblPr>
        <w:tblStyle w:val="TableGrid"/>
        <w:tblW w:w="9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3 Documents reviewed for process evaluation by project organisation"/>
      </w:tblPr>
      <w:tblGrid>
        <w:gridCol w:w="1809"/>
        <w:gridCol w:w="1276"/>
        <w:gridCol w:w="510"/>
        <w:gridCol w:w="503"/>
        <w:gridCol w:w="7"/>
        <w:gridCol w:w="498"/>
        <w:gridCol w:w="1140"/>
        <w:gridCol w:w="7"/>
        <w:gridCol w:w="1105"/>
        <w:gridCol w:w="1232"/>
        <w:gridCol w:w="1162"/>
      </w:tblGrid>
      <w:tr w:rsidR="00E25433" w:rsidRPr="00AE583D" w:rsidTr="00574757">
        <w:trPr>
          <w:tblHeader/>
        </w:trPr>
        <w:tc>
          <w:tcPr>
            <w:tcW w:w="1809" w:type="dxa"/>
            <w:vMerge w:val="restart"/>
            <w:tcBorders>
              <w:top w:val="single" w:sz="4" w:space="0" w:color="auto"/>
            </w:tcBorders>
            <w:shd w:val="clear" w:color="auto" w:fill="D9D9D9" w:themeFill="background1" w:themeFillShade="D9"/>
            <w:vAlign w:val="center"/>
          </w:tcPr>
          <w:p w:rsidR="00E25433" w:rsidRPr="00AE583D" w:rsidRDefault="00E25433" w:rsidP="0069287A">
            <w:pPr>
              <w:pStyle w:val="BodyText"/>
              <w:spacing w:after="120" w:line="240" w:lineRule="auto"/>
              <w:jc w:val="center"/>
              <w:rPr>
                <w:rFonts w:ascii="Arial" w:hAnsi="Arial" w:cs="Arial"/>
                <w:b/>
                <w:sz w:val="18"/>
                <w:szCs w:val="18"/>
              </w:rPr>
            </w:pPr>
            <w:r w:rsidRPr="00AE583D">
              <w:rPr>
                <w:rFonts w:ascii="Arial" w:hAnsi="Arial" w:cs="Arial"/>
                <w:b/>
                <w:sz w:val="18"/>
                <w:szCs w:val="18"/>
              </w:rPr>
              <w:t>Project organisation</w:t>
            </w:r>
          </w:p>
        </w:tc>
        <w:tc>
          <w:tcPr>
            <w:tcW w:w="1276" w:type="dxa"/>
            <w:vMerge w:val="restart"/>
            <w:tcBorders>
              <w:top w:val="single" w:sz="4" w:space="0" w:color="auto"/>
            </w:tcBorders>
            <w:shd w:val="clear" w:color="auto" w:fill="D9D9D9" w:themeFill="background1" w:themeFillShade="D9"/>
            <w:vAlign w:val="center"/>
          </w:tcPr>
          <w:p w:rsidR="00E25433" w:rsidRPr="00AE583D" w:rsidRDefault="00E25433" w:rsidP="0069287A">
            <w:pPr>
              <w:pStyle w:val="BodyText"/>
              <w:spacing w:after="120" w:line="240" w:lineRule="auto"/>
              <w:jc w:val="center"/>
              <w:rPr>
                <w:rFonts w:ascii="Arial" w:hAnsi="Arial" w:cs="Arial"/>
                <w:b/>
                <w:sz w:val="18"/>
                <w:szCs w:val="18"/>
              </w:rPr>
            </w:pPr>
            <w:r w:rsidRPr="00AE583D">
              <w:rPr>
                <w:rFonts w:ascii="Arial" w:hAnsi="Arial" w:cs="Arial"/>
                <w:b/>
                <w:sz w:val="18"/>
                <w:szCs w:val="18"/>
              </w:rPr>
              <w:t>Application Form</w:t>
            </w:r>
          </w:p>
        </w:tc>
        <w:tc>
          <w:tcPr>
            <w:tcW w:w="1518" w:type="dxa"/>
            <w:gridSpan w:val="4"/>
            <w:tcBorders>
              <w:top w:val="single" w:sz="4" w:space="0" w:color="auto"/>
            </w:tcBorders>
            <w:shd w:val="clear" w:color="auto" w:fill="D9D9D9" w:themeFill="background1" w:themeFillShade="D9"/>
            <w:vAlign w:val="center"/>
          </w:tcPr>
          <w:p w:rsidR="00E25433" w:rsidRPr="00AE583D" w:rsidRDefault="00E25433" w:rsidP="0069287A">
            <w:pPr>
              <w:pStyle w:val="BodyText"/>
              <w:spacing w:after="120" w:line="240" w:lineRule="auto"/>
              <w:jc w:val="center"/>
              <w:rPr>
                <w:rFonts w:ascii="Arial" w:hAnsi="Arial" w:cs="Arial"/>
                <w:b/>
                <w:sz w:val="18"/>
                <w:szCs w:val="18"/>
              </w:rPr>
            </w:pPr>
            <w:r w:rsidRPr="00AE583D">
              <w:rPr>
                <w:rFonts w:ascii="Arial" w:hAnsi="Arial" w:cs="Arial"/>
                <w:b/>
                <w:sz w:val="18"/>
                <w:szCs w:val="18"/>
              </w:rPr>
              <w:t>Performance Report</w:t>
            </w:r>
          </w:p>
        </w:tc>
        <w:tc>
          <w:tcPr>
            <w:tcW w:w="2252" w:type="dxa"/>
            <w:gridSpan w:val="3"/>
            <w:tcBorders>
              <w:top w:val="single" w:sz="4" w:space="0" w:color="auto"/>
            </w:tcBorders>
            <w:shd w:val="clear" w:color="auto" w:fill="D9D9D9" w:themeFill="background1" w:themeFillShade="D9"/>
            <w:vAlign w:val="center"/>
          </w:tcPr>
          <w:p w:rsidR="00E25433" w:rsidRPr="00AE583D" w:rsidRDefault="00E25433" w:rsidP="0069287A">
            <w:pPr>
              <w:pStyle w:val="BodyText"/>
              <w:spacing w:after="120" w:line="240" w:lineRule="auto"/>
              <w:jc w:val="center"/>
              <w:rPr>
                <w:rFonts w:ascii="Arial" w:hAnsi="Arial" w:cs="Arial"/>
                <w:b/>
                <w:sz w:val="18"/>
                <w:szCs w:val="18"/>
              </w:rPr>
            </w:pPr>
            <w:r w:rsidRPr="00AE583D">
              <w:rPr>
                <w:rFonts w:ascii="Arial" w:hAnsi="Arial" w:cs="Arial"/>
                <w:b/>
                <w:sz w:val="18"/>
                <w:szCs w:val="18"/>
              </w:rPr>
              <w:t>Interviews</w:t>
            </w:r>
          </w:p>
        </w:tc>
        <w:tc>
          <w:tcPr>
            <w:tcW w:w="1232" w:type="dxa"/>
            <w:vMerge w:val="restart"/>
            <w:tcBorders>
              <w:top w:val="single" w:sz="4" w:space="0" w:color="auto"/>
              <w:bottom w:val="single" w:sz="4" w:space="0" w:color="auto"/>
            </w:tcBorders>
            <w:shd w:val="clear" w:color="auto" w:fill="D9D9D9" w:themeFill="background1" w:themeFillShade="D9"/>
            <w:vAlign w:val="center"/>
          </w:tcPr>
          <w:p w:rsidR="00E25433" w:rsidRPr="00AE583D" w:rsidRDefault="00E25433" w:rsidP="0069287A">
            <w:pPr>
              <w:pStyle w:val="BodyText"/>
              <w:spacing w:after="120" w:line="240" w:lineRule="auto"/>
              <w:jc w:val="center"/>
              <w:rPr>
                <w:rFonts w:ascii="Arial" w:hAnsi="Arial" w:cs="Arial"/>
                <w:b/>
                <w:sz w:val="18"/>
                <w:szCs w:val="18"/>
              </w:rPr>
            </w:pPr>
            <w:r w:rsidRPr="00AE583D">
              <w:rPr>
                <w:rFonts w:ascii="Arial" w:hAnsi="Arial" w:cs="Arial"/>
                <w:b/>
                <w:sz w:val="18"/>
                <w:szCs w:val="18"/>
              </w:rPr>
              <w:t>Workshop resources</w:t>
            </w:r>
          </w:p>
        </w:tc>
        <w:tc>
          <w:tcPr>
            <w:tcW w:w="1162" w:type="dxa"/>
            <w:vMerge w:val="restart"/>
            <w:tcBorders>
              <w:top w:val="single" w:sz="4" w:space="0" w:color="auto"/>
              <w:bottom w:val="single" w:sz="4" w:space="0" w:color="auto"/>
            </w:tcBorders>
            <w:shd w:val="clear" w:color="auto" w:fill="D9D9D9" w:themeFill="background1" w:themeFillShade="D9"/>
            <w:vAlign w:val="center"/>
          </w:tcPr>
          <w:p w:rsidR="00E25433" w:rsidRPr="00AE583D" w:rsidRDefault="00E25433" w:rsidP="0069287A">
            <w:pPr>
              <w:pStyle w:val="BodyText"/>
              <w:spacing w:after="120" w:line="240" w:lineRule="auto"/>
              <w:jc w:val="center"/>
              <w:rPr>
                <w:rFonts w:ascii="Arial" w:hAnsi="Arial" w:cs="Arial"/>
                <w:b/>
                <w:sz w:val="18"/>
                <w:szCs w:val="18"/>
              </w:rPr>
            </w:pPr>
            <w:r w:rsidRPr="00AE583D">
              <w:rPr>
                <w:rFonts w:ascii="Arial" w:hAnsi="Arial" w:cs="Arial"/>
                <w:b/>
                <w:sz w:val="18"/>
                <w:szCs w:val="18"/>
              </w:rPr>
              <w:t>Internal evaluation report</w:t>
            </w:r>
          </w:p>
        </w:tc>
      </w:tr>
      <w:tr w:rsidR="00E25433" w:rsidRPr="00AE583D" w:rsidTr="00574757">
        <w:trPr>
          <w:tblHeader/>
        </w:trPr>
        <w:tc>
          <w:tcPr>
            <w:tcW w:w="1809" w:type="dxa"/>
            <w:vMerge/>
            <w:tcBorders>
              <w:bottom w:val="single" w:sz="4" w:space="0" w:color="auto"/>
            </w:tcBorders>
            <w:vAlign w:val="center"/>
          </w:tcPr>
          <w:p w:rsidR="00E25433" w:rsidRPr="00AE583D" w:rsidRDefault="00E25433" w:rsidP="0069287A">
            <w:pPr>
              <w:pStyle w:val="BodyText"/>
              <w:keepNext/>
              <w:rPr>
                <w:rFonts w:ascii="Arial" w:hAnsi="Arial" w:cs="Arial"/>
                <w:b/>
                <w:sz w:val="18"/>
                <w:szCs w:val="18"/>
              </w:rPr>
            </w:pPr>
          </w:p>
        </w:tc>
        <w:tc>
          <w:tcPr>
            <w:tcW w:w="1276" w:type="dxa"/>
            <w:vMerge/>
            <w:tcBorders>
              <w:bottom w:val="single" w:sz="4" w:space="0" w:color="auto"/>
            </w:tcBorders>
          </w:tcPr>
          <w:p w:rsidR="00E25433" w:rsidRPr="00AE583D" w:rsidRDefault="00E25433" w:rsidP="0069287A">
            <w:pPr>
              <w:pStyle w:val="BodyText"/>
              <w:keepNext/>
              <w:rPr>
                <w:rFonts w:ascii="Arial" w:hAnsi="Arial" w:cs="Arial"/>
              </w:rPr>
            </w:pPr>
          </w:p>
        </w:tc>
        <w:tc>
          <w:tcPr>
            <w:tcW w:w="510" w:type="dxa"/>
            <w:tcBorders>
              <w:bottom w:val="single" w:sz="4" w:space="0" w:color="auto"/>
            </w:tcBorders>
            <w:shd w:val="clear" w:color="auto" w:fill="D9D9D9" w:themeFill="background1" w:themeFillShade="D9"/>
            <w:vAlign w:val="center"/>
          </w:tcPr>
          <w:p w:rsidR="00E25433" w:rsidRPr="00AE583D" w:rsidRDefault="00E25433" w:rsidP="0069287A">
            <w:pPr>
              <w:pStyle w:val="BodyText"/>
              <w:spacing w:after="120" w:line="240" w:lineRule="auto"/>
              <w:jc w:val="center"/>
              <w:rPr>
                <w:rFonts w:ascii="Arial" w:hAnsi="Arial" w:cs="Arial"/>
                <w:sz w:val="18"/>
                <w:szCs w:val="18"/>
              </w:rPr>
            </w:pPr>
            <w:r w:rsidRPr="00AE583D">
              <w:rPr>
                <w:rFonts w:ascii="Arial" w:hAnsi="Arial" w:cs="Arial"/>
                <w:sz w:val="18"/>
                <w:szCs w:val="18"/>
              </w:rPr>
              <w:t>1</w:t>
            </w:r>
          </w:p>
        </w:tc>
        <w:tc>
          <w:tcPr>
            <w:tcW w:w="510" w:type="dxa"/>
            <w:gridSpan w:val="2"/>
            <w:tcBorders>
              <w:bottom w:val="single" w:sz="4" w:space="0" w:color="auto"/>
            </w:tcBorders>
            <w:shd w:val="clear" w:color="auto" w:fill="D9D9D9" w:themeFill="background1" w:themeFillShade="D9"/>
            <w:vAlign w:val="center"/>
          </w:tcPr>
          <w:p w:rsidR="00E25433" w:rsidRPr="00AE583D" w:rsidRDefault="00E25433" w:rsidP="0069287A">
            <w:pPr>
              <w:pStyle w:val="BodyText"/>
              <w:spacing w:after="120" w:line="240" w:lineRule="auto"/>
              <w:jc w:val="center"/>
              <w:rPr>
                <w:rFonts w:ascii="Arial" w:hAnsi="Arial" w:cs="Arial"/>
                <w:sz w:val="18"/>
                <w:szCs w:val="18"/>
              </w:rPr>
            </w:pPr>
            <w:r w:rsidRPr="00AE583D">
              <w:rPr>
                <w:rFonts w:ascii="Arial" w:hAnsi="Arial" w:cs="Arial"/>
                <w:sz w:val="18"/>
                <w:szCs w:val="18"/>
              </w:rPr>
              <w:t>2</w:t>
            </w:r>
          </w:p>
        </w:tc>
        <w:tc>
          <w:tcPr>
            <w:tcW w:w="498" w:type="dxa"/>
            <w:tcBorders>
              <w:bottom w:val="single" w:sz="4" w:space="0" w:color="auto"/>
            </w:tcBorders>
            <w:shd w:val="clear" w:color="auto" w:fill="D9D9D9" w:themeFill="background1" w:themeFillShade="D9"/>
            <w:vAlign w:val="center"/>
          </w:tcPr>
          <w:p w:rsidR="00E25433" w:rsidRPr="00AE583D" w:rsidRDefault="00E25433" w:rsidP="0069287A">
            <w:pPr>
              <w:pStyle w:val="BodyText"/>
              <w:spacing w:after="120" w:line="240" w:lineRule="auto"/>
              <w:jc w:val="center"/>
              <w:rPr>
                <w:rFonts w:ascii="Arial" w:hAnsi="Arial" w:cs="Arial"/>
                <w:sz w:val="18"/>
                <w:szCs w:val="18"/>
              </w:rPr>
            </w:pPr>
            <w:r w:rsidRPr="00AE583D">
              <w:rPr>
                <w:rFonts w:ascii="Arial" w:hAnsi="Arial" w:cs="Arial"/>
                <w:sz w:val="18"/>
                <w:szCs w:val="18"/>
              </w:rPr>
              <w:t>3</w:t>
            </w:r>
          </w:p>
        </w:tc>
        <w:tc>
          <w:tcPr>
            <w:tcW w:w="1140" w:type="dxa"/>
            <w:tcBorders>
              <w:bottom w:val="single" w:sz="4" w:space="0" w:color="auto"/>
            </w:tcBorders>
            <w:shd w:val="clear" w:color="auto" w:fill="D9D9D9" w:themeFill="background1" w:themeFillShade="D9"/>
            <w:vAlign w:val="center"/>
          </w:tcPr>
          <w:p w:rsidR="00E25433" w:rsidRPr="00AE583D" w:rsidRDefault="00E25433" w:rsidP="0069287A">
            <w:pPr>
              <w:pStyle w:val="BodyText"/>
              <w:spacing w:after="120" w:line="240" w:lineRule="auto"/>
              <w:jc w:val="center"/>
              <w:rPr>
                <w:rFonts w:ascii="Arial" w:hAnsi="Arial" w:cs="Arial"/>
                <w:sz w:val="18"/>
                <w:szCs w:val="18"/>
              </w:rPr>
            </w:pPr>
            <w:r w:rsidRPr="00AE583D">
              <w:rPr>
                <w:rFonts w:ascii="Arial" w:hAnsi="Arial" w:cs="Arial"/>
                <w:sz w:val="18"/>
                <w:szCs w:val="18"/>
              </w:rPr>
              <w:t>Project personnel</w:t>
            </w:r>
          </w:p>
        </w:tc>
        <w:tc>
          <w:tcPr>
            <w:tcW w:w="1112" w:type="dxa"/>
            <w:gridSpan w:val="2"/>
            <w:tcBorders>
              <w:bottom w:val="single" w:sz="4" w:space="0" w:color="auto"/>
            </w:tcBorders>
            <w:shd w:val="clear" w:color="auto" w:fill="D9D9D9" w:themeFill="background1" w:themeFillShade="D9"/>
            <w:vAlign w:val="center"/>
          </w:tcPr>
          <w:p w:rsidR="00E25433" w:rsidRPr="00AE583D" w:rsidRDefault="00E25433" w:rsidP="0069287A">
            <w:pPr>
              <w:pStyle w:val="BodyText"/>
              <w:spacing w:after="120" w:line="240" w:lineRule="auto"/>
              <w:jc w:val="center"/>
              <w:rPr>
                <w:rFonts w:ascii="Arial" w:hAnsi="Arial" w:cs="Arial"/>
                <w:sz w:val="18"/>
                <w:szCs w:val="18"/>
              </w:rPr>
            </w:pPr>
            <w:r w:rsidRPr="00AE583D">
              <w:rPr>
                <w:rFonts w:ascii="Arial" w:hAnsi="Arial" w:cs="Arial"/>
                <w:sz w:val="18"/>
                <w:szCs w:val="18"/>
              </w:rPr>
              <w:t>School personnel</w:t>
            </w:r>
          </w:p>
        </w:tc>
        <w:tc>
          <w:tcPr>
            <w:tcW w:w="1232" w:type="dxa"/>
            <w:vMerge/>
            <w:tcBorders>
              <w:bottom w:val="single" w:sz="4" w:space="0" w:color="auto"/>
            </w:tcBorders>
          </w:tcPr>
          <w:p w:rsidR="00E25433" w:rsidRPr="00AE583D" w:rsidRDefault="00E25433" w:rsidP="0069287A">
            <w:pPr>
              <w:pStyle w:val="BodyText"/>
              <w:keepNext/>
              <w:rPr>
                <w:rFonts w:ascii="Arial" w:hAnsi="Arial" w:cs="Arial"/>
              </w:rPr>
            </w:pPr>
          </w:p>
        </w:tc>
        <w:tc>
          <w:tcPr>
            <w:tcW w:w="1162" w:type="dxa"/>
            <w:vMerge/>
            <w:tcBorders>
              <w:bottom w:val="single" w:sz="4" w:space="0" w:color="auto"/>
            </w:tcBorders>
          </w:tcPr>
          <w:p w:rsidR="00E25433" w:rsidRPr="00AE583D" w:rsidRDefault="00E25433" w:rsidP="0069287A">
            <w:pPr>
              <w:pStyle w:val="BodyText"/>
              <w:keepNext/>
              <w:rPr>
                <w:rFonts w:ascii="Arial" w:hAnsi="Arial" w:cs="Arial"/>
              </w:rPr>
            </w:pPr>
          </w:p>
        </w:tc>
      </w:tr>
      <w:tr w:rsidR="00592D25" w:rsidRPr="00AE583D" w:rsidTr="00574757">
        <w:tc>
          <w:tcPr>
            <w:tcW w:w="1809" w:type="dxa"/>
            <w:tcBorders>
              <w:top w:val="single" w:sz="4" w:space="0" w:color="auto"/>
            </w:tcBorders>
          </w:tcPr>
          <w:p w:rsidR="00592D25" w:rsidRPr="00AE583D" w:rsidRDefault="00592D25" w:rsidP="00756724">
            <w:pPr>
              <w:pStyle w:val="BodyText"/>
              <w:spacing w:after="120" w:line="240" w:lineRule="auto"/>
              <w:rPr>
                <w:rFonts w:ascii="Arial" w:hAnsi="Arial" w:cs="Arial"/>
                <w:sz w:val="18"/>
              </w:rPr>
            </w:pPr>
            <w:r w:rsidRPr="00AE583D">
              <w:rPr>
                <w:rFonts w:ascii="Arial" w:hAnsi="Arial" w:cs="Arial"/>
                <w:sz w:val="18"/>
              </w:rPr>
              <w:t>Centacare Catholic Family Services (SA)</w:t>
            </w:r>
          </w:p>
        </w:tc>
        <w:tc>
          <w:tcPr>
            <w:tcW w:w="1276" w:type="dxa"/>
            <w:tcBorders>
              <w:top w:val="single" w:sz="4" w:space="0" w:color="auto"/>
            </w:tcBorders>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510" w:type="dxa"/>
            <w:tcBorders>
              <w:top w:val="single" w:sz="4" w:space="0" w:color="auto"/>
            </w:tcBorders>
          </w:tcPr>
          <w:p w:rsidR="00592D25" w:rsidRPr="00AE583D" w:rsidRDefault="00703BE2" w:rsidP="00756724">
            <w:pPr>
              <w:pStyle w:val="BodyText"/>
              <w:spacing w:after="120" w:line="240" w:lineRule="auto"/>
              <w:jc w:val="center"/>
              <w:rPr>
                <w:rFonts w:ascii="Arial" w:hAnsi="Arial" w:cs="Arial"/>
                <w:sz w:val="18"/>
              </w:rPr>
            </w:pPr>
            <w:r>
              <w:rPr>
                <w:rStyle w:val="FootnoteReference"/>
                <w:rFonts w:ascii="Arial" w:hAnsi="Arial" w:cs="Arial"/>
                <w:sz w:val="18"/>
              </w:rPr>
              <w:footnoteReference w:id="4"/>
            </w:r>
          </w:p>
        </w:tc>
        <w:tc>
          <w:tcPr>
            <w:tcW w:w="503" w:type="dxa"/>
            <w:tcBorders>
              <w:top w:val="single" w:sz="4" w:space="0" w:color="auto"/>
            </w:tcBorders>
          </w:tcPr>
          <w:p w:rsidR="00592D25" w:rsidRPr="00AE583D" w:rsidRDefault="00592D25" w:rsidP="00756724">
            <w:pPr>
              <w:pStyle w:val="BodyText"/>
              <w:spacing w:after="120" w:line="240" w:lineRule="auto"/>
              <w:jc w:val="center"/>
              <w:rPr>
                <w:rFonts w:ascii="Arial" w:hAnsi="Arial" w:cs="Arial"/>
                <w:sz w:val="18"/>
              </w:rPr>
            </w:pPr>
          </w:p>
        </w:tc>
        <w:tc>
          <w:tcPr>
            <w:tcW w:w="505" w:type="dxa"/>
            <w:gridSpan w:val="2"/>
            <w:tcBorders>
              <w:top w:val="single" w:sz="4" w:space="0" w:color="auto"/>
            </w:tcBorders>
          </w:tcPr>
          <w:p w:rsidR="00592D25" w:rsidRPr="00AE583D" w:rsidRDefault="00592D25" w:rsidP="00756724">
            <w:pPr>
              <w:pStyle w:val="BodyText"/>
              <w:spacing w:after="120" w:line="240" w:lineRule="auto"/>
              <w:jc w:val="center"/>
              <w:rPr>
                <w:rFonts w:ascii="Arial" w:hAnsi="Arial" w:cs="Arial"/>
                <w:sz w:val="18"/>
              </w:rPr>
            </w:pPr>
          </w:p>
        </w:tc>
        <w:tc>
          <w:tcPr>
            <w:tcW w:w="1147" w:type="dxa"/>
            <w:gridSpan w:val="2"/>
            <w:tcBorders>
              <w:top w:val="single" w:sz="4" w:space="0" w:color="auto"/>
            </w:tcBorders>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05" w:type="dxa"/>
            <w:tcBorders>
              <w:top w:val="single" w:sz="4" w:space="0" w:color="auto"/>
            </w:tcBorders>
          </w:tcPr>
          <w:p w:rsidR="00592D25" w:rsidRPr="00AE583D" w:rsidRDefault="00B46852" w:rsidP="00756724">
            <w:pPr>
              <w:pStyle w:val="BodyText"/>
              <w:spacing w:after="120" w:line="240" w:lineRule="auto"/>
              <w:jc w:val="center"/>
              <w:rPr>
                <w:rFonts w:ascii="Arial" w:hAnsi="Arial" w:cs="Arial"/>
                <w:sz w:val="18"/>
              </w:rPr>
            </w:pPr>
            <w:r>
              <w:rPr>
                <w:rFonts w:ascii="Arial" w:hAnsi="Arial" w:cs="Arial"/>
                <w:sz w:val="18"/>
              </w:rPr>
              <w:t>N/A</w:t>
            </w:r>
          </w:p>
        </w:tc>
        <w:tc>
          <w:tcPr>
            <w:tcW w:w="1232" w:type="dxa"/>
            <w:tcBorders>
              <w:top w:val="single" w:sz="4" w:space="0" w:color="auto"/>
            </w:tcBorders>
          </w:tcPr>
          <w:p w:rsidR="00592D25" w:rsidRPr="00AE583D" w:rsidRDefault="00592D25" w:rsidP="00756724">
            <w:pPr>
              <w:pStyle w:val="BodyText"/>
              <w:spacing w:after="120" w:line="240" w:lineRule="auto"/>
              <w:jc w:val="center"/>
              <w:rPr>
                <w:rFonts w:ascii="Arial" w:hAnsi="Arial" w:cs="Arial"/>
                <w:sz w:val="18"/>
              </w:rPr>
            </w:pPr>
          </w:p>
        </w:tc>
        <w:tc>
          <w:tcPr>
            <w:tcW w:w="1162" w:type="dxa"/>
            <w:tcBorders>
              <w:top w:val="single" w:sz="4" w:space="0" w:color="auto"/>
            </w:tcBorders>
          </w:tcPr>
          <w:p w:rsidR="00592D25" w:rsidRPr="00AE583D" w:rsidRDefault="00592D25" w:rsidP="00756724">
            <w:pPr>
              <w:pStyle w:val="BodyText"/>
              <w:spacing w:after="120" w:line="240" w:lineRule="auto"/>
              <w:jc w:val="center"/>
              <w:rPr>
                <w:rFonts w:ascii="Arial" w:hAnsi="Arial" w:cs="Arial"/>
                <w:sz w:val="18"/>
              </w:rPr>
            </w:pPr>
          </w:p>
        </w:tc>
      </w:tr>
      <w:tr w:rsidR="00592D25" w:rsidRPr="00AE583D" w:rsidTr="00574757">
        <w:tc>
          <w:tcPr>
            <w:tcW w:w="1809" w:type="dxa"/>
            <w:shd w:val="clear" w:color="auto" w:fill="F2F2F2" w:themeFill="background1" w:themeFillShade="F2"/>
          </w:tcPr>
          <w:p w:rsidR="00592D25" w:rsidRPr="00AE583D" w:rsidRDefault="00592D25" w:rsidP="00756724">
            <w:pPr>
              <w:pStyle w:val="BodyText"/>
              <w:spacing w:after="120" w:line="240" w:lineRule="auto"/>
              <w:rPr>
                <w:rFonts w:ascii="Arial" w:hAnsi="Arial" w:cs="Arial"/>
                <w:sz w:val="18"/>
              </w:rPr>
            </w:pPr>
            <w:r w:rsidRPr="00AE583D">
              <w:rPr>
                <w:rFonts w:ascii="Arial" w:hAnsi="Arial" w:cs="Arial"/>
                <w:sz w:val="18"/>
              </w:rPr>
              <w:t>Interrelate (NSW)</w:t>
            </w:r>
          </w:p>
        </w:tc>
        <w:tc>
          <w:tcPr>
            <w:tcW w:w="1276"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510"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p>
        </w:tc>
        <w:tc>
          <w:tcPr>
            <w:tcW w:w="503"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p>
        </w:tc>
        <w:tc>
          <w:tcPr>
            <w:tcW w:w="505" w:type="dxa"/>
            <w:gridSpan w:val="2"/>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p>
        </w:tc>
        <w:tc>
          <w:tcPr>
            <w:tcW w:w="1147" w:type="dxa"/>
            <w:gridSpan w:val="2"/>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05"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p>
        </w:tc>
        <w:tc>
          <w:tcPr>
            <w:tcW w:w="1232"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62"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p>
        </w:tc>
      </w:tr>
      <w:tr w:rsidR="00592D25" w:rsidRPr="00AE583D" w:rsidTr="00574757">
        <w:tc>
          <w:tcPr>
            <w:tcW w:w="1809" w:type="dxa"/>
          </w:tcPr>
          <w:p w:rsidR="00592D25" w:rsidRPr="00AE583D" w:rsidRDefault="00592D25" w:rsidP="00756724">
            <w:pPr>
              <w:pStyle w:val="BodyText"/>
              <w:spacing w:after="120" w:line="240" w:lineRule="auto"/>
              <w:rPr>
                <w:rFonts w:ascii="Arial" w:hAnsi="Arial" w:cs="Arial"/>
                <w:sz w:val="18"/>
              </w:rPr>
            </w:pPr>
            <w:r w:rsidRPr="00AE583D">
              <w:rPr>
                <w:rFonts w:ascii="Arial" w:hAnsi="Arial" w:cs="Arial"/>
                <w:sz w:val="18"/>
              </w:rPr>
              <w:t>Ipswich Women’s Centre Against Domestic Violence (QLD)</w:t>
            </w:r>
          </w:p>
        </w:tc>
        <w:tc>
          <w:tcPr>
            <w:tcW w:w="1276" w:type="dxa"/>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510" w:type="dxa"/>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503" w:type="dxa"/>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505" w:type="dxa"/>
            <w:gridSpan w:val="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47" w:type="dxa"/>
            <w:gridSpan w:val="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05" w:type="dxa"/>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232" w:type="dxa"/>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62" w:type="dxa"/>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r>
      <w:tr w:rsidR="00592D25" w:rsidRPr="00AE583D" w:rsidTr="00574757">
        <w:tc>
          <w:tcPr>
            <w:tcW w:w="1809" w:type="dxa"/>
            <w:shd w:val="clear" w:color="auto" w:fill="F2F2F2" w:themeFill="background1" w:themeFillShade="F2"/>
          </w:tcPr>
          <w:p w:rsidR="00592D25" w:rsidRPr="00AE583D" w:rsidRDefault="00592D25" w:rsidP="00756724">
            <w:pPr>
              <w:pStyle w:val="BodyText"/>
              <w:spacing w:after="120" w:line="240" w:lineRule="auto"/>
              <w:rPr>
                <w:rFonts w:ascii="Arial" w:hAnsi="Arial" w:cs="Arial"/>
                <w:sz w:val="18"/>
              </w:rPr>
            </w:pPr>
            <w:r w:rsidRPr="00AE583D">
              <w:rPr>
                <w:rFonts w:ascii="Arial" w:hAnsi="Arial" w:cs="Arial"/>
                <w:sz w:val="18"/>
              </w:rPr>
              <w:t>Migrant Resource Centre (TAS)</w:t>
            </w:r>
          </w:p>
        </w:tc>
        <w:tc>
          <w:tcPr>
            <w:tcW w:w="1276"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510"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503"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505" w:type="dxa"/>
            <w:gridSpan w:val="2"/>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47" w:type="dxa"/>
            <w:gridSpan w:val="2"/>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05"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232"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62"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r>
      <w:tr w:rsidR="00592D25" w:rsidRPr="00AE583D" w:rsidTr="00574757">
        <w:tc>
          <w:tcPr>
            <w:tcW w:w="1809" w:type="dxa"/>
          </w:tcPr>
          <w:p w:rsidR="00592D25" w:rsidRPr="00AE583D" w:rsidRDefault="00592D25" w:rsidP="00756724">
            <w:pPr>
              <w:pStyle w:val="BodyText"/>
              <w:spacing w:after="120" w:line="240" w:lineRule="auto"/>
              <w:rPr>
                <w:rFonts w:ascii="Arial" w:hAnsi="Arial" w:cs="Arial"/>
                <w:sz w:val="18"/>
              </w:rPr>
            </w:pPr>
            <w:r w:rsidRPr="00AE583D">
              <w:rPr>
                <w:rFonts w:ascii="Arial" w:hAnsi="Arial" w:cs="Arial"/>
                <w:sz w:val="18"/>
              </w:rPr>
              <w:t>Relationships Australia NT (NT)</w:t>
            </w:r>
          </w:p>
        </w:tc>
        <w:tc>
          <w:tcPr>
            <w:tcW w:w="1276" w:type="dxa"/>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510" w:type="dxa"/>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503" w:type="dxa"/>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505" w:type="dxa"/>
            <w:gridSpan w:val="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47" w:type="dxa"/>
            <w:gridSpan w:val="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05" w:type="dxa"/>
          </w:tcPr>
          <w:p w:rsidR="00592D25" w:rsidRPr="00AE583D" w:rsidRDefault="00592D25" w:rsidP="00756724">
            <w:pPr>
              <w:pStyle w:val="BodyText"/>
              <w:spacing w:after="120" w:line="240" w:lineRule="auto"/>
              <w:jc w:val="center"/>
              <w:rPr>
                <w:rFonts w:ascii="Arial" w:hAnsi="Arial" w:cs="Arial"/>
                <w:sz w:val="18"/>
              </w:rPr>
            </w:pPr>
          </w:p>
        </w:tc>
        <w:tc>
          <w:tcPr>
            <w:tcW w:w="1232" w:type="dxa"/>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62" w:type="dxa"/>
          </w:tcPr>
          <w:p w:rsidR="00592D25" w:rsidRPr="00AE583D" w:rsidRDefault="00592D25" w:rsidP="00756724">
            <w:pPr>
              <w:pStyle w:val="BodyText"/>
              <w:spacing w:after="120" w:line="240" w:lineRule="auto"/>
              <w:jc w:val="center"/>
              <w:rPr>
                <w:rFonts w:ascii="Arial" w:hAnsi="Arial" w:cs="Arial"/>
                <w:sz w:val="18"/>
              </w:rPr>
            </w:pPr>
          </w:p>
        </w:tc>
      </w:tr>
      <w:tr w:rsidR="00592D25" w:rsidRPr="00AE583D" w:rsidTr="00574757">
        <w:tc>
          <w:tcPr>
            <w:tcW w:w="1809" w:type="dxa"/>
            <w:shd w:val="clear" w:color="auto" w:fill="F2F2F2" w:themeFill="background1" w:themeFillShade="F2"/>
          </w:tcPr>
          <w:p w:rsidR="00592D25" w:rsidRPr="00AE583D" w:rsidRDefault="00592D25" w:rsidP="00756724">
            <w:pPr>
              <w:pStyle w:val="BodyText"/>
              <w:spacing w:after="120" w:line="240" w:lineRule="auto"/>
              <w:rPr>
                <w:rFonts w:ascii="Arial" w:hAnsi="Arial" w:cs="Arial"/>
                <w:sz w:val="18"/>
              </w:rPr>
            </w:pPr>
            <w:r w:rsidRPr="00AE583D">
              <w:rPr>
                <w:rFonts w:ascii="Arial" w:hAnsi="Arial" w:cs="Arial"/>
                <w:sz w:val="18"/>
              </w:rPr>
              <w:t>Uniting Communities (SA)</w:t>
            </w:r>
          </w:p>
        </w:tc>
        <w:tc>
          <w:tcPr>
            <w:tcW w:w="1276"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510"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503"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505" w:type="dxa"/>
            <w:gridSpan w:val="2"/>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47" w:type="dxa"/>
            <w:gridSpan w:val="2"/>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05"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p>
        </w:tc>
        <w:tc>
          <w:tcPr>
            <w:tcW w:w="1232"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p>
        </w:tc>
        <w:tc>
          <w:tcPr>
            <w:tcW w:w="1162"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p>
        </w:tc>
      </w:tr>
      <w:tr w:rsidR="00592D25" w:rsidRPr="00AE583D" w:rsidTr="00574757">
        <w:tc>
          <w:tcPr>
            <w:tcW w:w="1809" w:type="dxa"/>
          </w:tcPr>
          <w:p w:rsidR="00592D25" w:rsidRPr="00AE583D" w:rsidRDefault="00592D25" w:rsidP="00756724">
            <w:pPr>
              <w:pStyle w:val="BodyText"/>
              <w:spacing w:after="120" w:line="240" w:lineRule="auto"/>
              <w:rPr>
                <w:rFonts w:ascii="Arial" w:hAnsi="Arial" w:cs="Arial"/>
                <w:sz w:val="18"/>
              </w:rPr>
            </w:pPr>
            <w:r w:rsidRPr="00AE583D">
              <w:rPr>
                <w:rFonts w:ascii="Arial" w:hAnsi="Arial" w:cs="Arial"/>
                <w:sz w:val="18"/>
              </w:rPr>
              <w:t>Vocational Partnerships Group Inc. (QLD)</w:t>
            </w:r>
          </w:p>
        </w:tc>
        <w:tc>
          <w:tcPr>
            <w:tcW w:w="1276" w:type="dxa"/>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510" w:type="dxa"/>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503" w:type="dxa"/>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505" w:type="dxa"/>
            <w:gridSpan w:val="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47" w:type="dxa"/>
            <w:gridSpan w:val="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05" w:type="dxa"/>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232" w:type="dxa"/>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62" w:type="dxa"/>
          </w:tcPr>
          <w:p w:rsidR="00592D25" w:rsidRPr="00AE583D" w:rsidRDefault="00592D25" w:rsidP="00756724">
            <w:pPr>
              <w:pStyle w:val="BodyText"/>
              <w:spacing w:after="120" w:line="240" w:lineRule="auto"/>
              <w:jc w:val="center"/>
              <w:rPr>
                <w:rFonts w:ascii="Arial" w:hAnsi="Arial" w:cs="Arial"/>
                <w:sz w:val="18"/>
              </w:rPr>
            </w:pPr>
          </w:p>
        </w:tc>
      </w:tr>
      <w:tr w:rsidR="00592D25" w:rsidRPr="00AE583D" w:rsidTr="00574757">
        <w:tc>
          <w:tcPr>
            <w:tcW w:w="1809" w:type="dxa"/>
            <w:shd w:val="clear" w:color="auto" w:fill="F2F2F2" w:themeFill="background1" w:themeFillShade="F2"/>
          </w:tcPr>
          <w:p w:rsidR="00592D25" w:rsidRPr="00AE583D" w:rsidRDefault="00592D25" w:rsidP="00756724">
            <w:pPr>
              <w:pStyle w:val="BodyText"/>
              <w:spacing w:after="120" w:line="240" w:lineRule="auto"/>
              <w:rPr>
                <w:rFonts w:ascii="Arial" w:hAnsi="Arial" w:cs="Arial"/>
                <w:sz w:val="18"/>
              </w:rPr>
            </w:pPr>
            <w:r w:rsidRPr="00AE583D">
              <w:rPr>
                <w:rFonts w:ascii="Arial" w:hAnsi="Arial" w:cs="Arial"/>
                <w:sz w:val="18"/>
              </w:rPr>
              <w:t>Women’s Council For Domestic and Family Violence (WA)</w:t>
            </w:r>
          </w:p>
        </w:tc>
        <w:tc>
          <w:tcPr>
            <w:tcW w:w="1276"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510"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503"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505" w:type="dxa"/>
            <w:gridSpan w:val="2"/>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47" w:type="dxa"/>
            <w:gridSpan w:val="2"/>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05"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232"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62"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r>
      <w:tr w:rsidR="00592D25" w:rsidRPr="00AE583D" w:rsidTr="00574757">
        <w:tc>
          <w:tcPr>
            <w:tcW w:w="1809" w:type="dxa"/>
            <w:shd w:val="clear" w:color="auto" w:fill="auto"/>
          </w:tcPr>
          <w:p w:rsidR="00592D25" w:rsidRPr="00AE583D" w:rsidRDefault="00592D25" w:rsidP="00756724">
            <w:pPr>
              <w:pStyle w:val="BodyText"/>
              <w:spacing w:after="120" w:line="240" w:lineRule="auto"/>
              <w:rPr>
                <w:rFonts w:ascii="Arial" w:hAnsi="Arial" w:cs="Arial"/>
                <w:sz w:val="18"/>
              </w:rPr>
            </w:pPr>
            <w:r w:rsidRPr="00AE583D">
              <w:rPr>
                <w:rFonts w:ascii="Arial" w:hAnsi="Arial" w:cs="Arial"/>
                <w:sz w:val="18"/>
              </w:rPr>
              <w:t>Women’s Health West (VIC)</w:t>
            </w:r>
          </w:p>
        </w:tc>
        <w:tc>
          <w:tcPr>
            <w:tcW w:w="1276" w:type="dxa"/>
            <w:shd w:val="clear" w:color="auto" w:fill="auto"/>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510" w:type="dxa"/>
            <w:shd w:val="clear" w:color="auto" w:fill="auto"/>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503" w:type="dxa"/>
            <w:shd w:val="clear" w:color="auto" w:fill="auto"/>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505" w:type="dxa"/>
            <w:gridSpan w:val="2"/>
            <w:shd w:val="clear" w:color="auto" w:fill="auto"/>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47" w:type="dxa"/>
            <w:gridSpan w:val="2"/>
            <w:shd w:val="clear" w:color="auto" w:fill="auto"/>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05" w:type="dxa"/>
            <w:shd w:val="clear" w:color="auto" w:fill="auto"/>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232" w:type="dxa"/>
            <w:shd w:val="clear" w:color="auto" w:fill="auto"/>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62" w:type="dxa"/>
            <w:shd w:val="clear" w:color="auto" w:fill="auto"/>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r>
      <w:tr w:rsidR="00592D25" w:rsidRPr="00AE583D" w:rsidTr="00592D25">
        <w:tc>
          <w:tcPr>
            <w:tcW w:w="1809" w:type="dxa"/>
            <w:shd w:val="clear" w:color="auto" w:fill="F2F2F2" w:themeFill="background1" w:themeFillShade="F2"/>
          </w:tcPr>
          <w:p w:rsidR="00592D25" w:rsidRPr="00AE583D" w:rsidRDefault="00592D25" w:rsidP="00756724">
            <w:pPr>
              <w:pStyle w:val="BodyText"/>
              <w:spacing w:after="120" w:line="240" w:lineRule="auto"/>
              <w:rPr>
                <w:rFonts w:ascii="Arial" w:hAnsi="Arial" w:cs="Arial"/>
                <w:sz w:val="18"/>
              </w:rPr>
            </w:pPr>
            <w:r w:rsidRPr="00AE583D">
              <w:rPr>
                <w:rFonts w:ascii="Arial" w:hAnsi="Arial" w:cs="Arial"/>
                <w:sz w:val="18"/>
              </w:rPr>
              <w:t>YWCA NSW (NSW)</w:t>
            </w:r>
          </w:p>
        </w:tc>
        <w:tc>
          <w:tcPr>
            <w:tcW w:w="1276"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510"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503"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505" w:type="dxa"/>
            <w:gridSpan w:val="2"/>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47" w:type="dxa"/>
            <w:gridSpan w:val="2"/>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05"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232"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p>
        </w:tc>
        <w:tc>
          <w:tcPr>
            <w:tcW w:w="1162" w:type="dxa"/>
            <w:shd w:val="clear" w:color="auto" w:fill="F2F2F2" w:themeFill="background1" w:themeFillShade="F2"/>
          </w:tcPr>
          <w:p w:rsidR="00592D25" w:rsidRPr="00AE583D" w:rsidRDefault="00592D25" w:rsidP="00756724">
            <w:pPr>
              <w:pStyle w:val="BodyText"/>
              <w:spacing w:after="120" w:line="240" w:lineRule="auto"/>
              <w:jc w:val="center"/>
              <w:rPr>
                <w:rFonts w:ascii="Arial" w:hAnsi="Arial" w:cs="Arial"/>
                <w:sz w:val="18"/>
              </w:rPr>
            </w:pPr>
          </w:p>
        </w:tc>
      </w:tr>
      <w:tr w:rsidR="00592D25" w:rsidRPr="00AE583D" w:rsidTr="00592D25">
        <w:tc>
          <w:tcPr>
            <w:tcW w:w="1809" w:type="dxa"/>
            <w:tcBorders>
              <w:bottom w:val="single" w:sz="4" w:space="0" w:color="auto"/>
            </w:tcBorders>
            <w:shd w:val="clear" w:color="auto" w:fill="auto"/>
          </w:tcPr>
          <w:p w:rsidR="00592D25" w:rsidRPr="00AE583D" w:rsidRDefault="00592D25" w:rsidP="00756724">
            <w:pPr>
              <w:pStyle w:val="BodyText"/>
              <w:spacing w:after="120" w:line="240" w:lineRule="auto"/>
              <w:rPr>
                <w:rFonts w:ascii="Arial" w:hAnsi="Arial" w:cs="Arial"/>
                <w:sz w:val="18"/>
              </w:rPr>
            </w:pPr>
            <w:r w:rsidRPr="00AE583D">
              <w:rPr>
                <w:rFonts w:ascii="Arial" w:hAnsi="Arial" w:cs="Arial"/>
                <w:sz w:val="18"/>
              </w:rPr>
              <w:t>YWCA of Canberra (ACT and SA)</w:t>
            </w:r>
          </w:p>
        </w:tc>
        <w:tc>
          <w:tcPr>
            <w:tcW w:w="1276" w:type="dxa"/>
            <w:tcBorders>
              <w:bottom w:val="single" w:sz="4" w:space="0" w:color="auto"/>
            </w:tcBorders>
            <w:shd w:val="clear" w:color="auto" w:fill="auto"/>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510" w:type="dxa"/>
            <w:tcBorders>
              <w:bottom w:val="single" w:sz="4" w:space="0" w:color="auto"/>
            </w:tcBorders>
            <w:shd w:val="clear" w:color="auto" w:fill="auto"/>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503" w:type="dxa"/>
            <w:tcBorders>
              <w:bottom w:val="single" w:sz="4" w:space="0" w:color="auto"/>
            </w:tcBorders>
            <w:shd w:val="clear" w:color="auto" w:fill="auto"/>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505" w:type="dxa"/>
            <w:gridSpan w:val="2"/>
            <w:tcBorders>
              <w:bottom w:val="single" w:sz="4" w:space="0" w:color="auto"/>
            </w:tcBorders>
            <w:shd w:val="clear" w:color="auto" w:fill="auto"/>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47" w:type="dxa"/>
            <w:gridSpan w:val="2"/>
            <w:tcBorders>
              <w:bottom w:val="single" w:sz="4" w:space="0" w:color="auto"/>
            </w:tcBorders>
            <w:shd w:val="clear" w:color="auto" w:fill="auto"/>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05" w:type="dxa"/>
            <w:tcBorders>
              <w:bottom w:val="single" w:sz="4" w:space="0" w:color="auto"/>
            </w:tcBorders>
            <w:shd w:val="clear" w:color="auto" w:fill="auto"/>
          </w:tcPr>
          <w:p w:rsidR="00592D25" w:rsidRPr="00AE583D" w:rsidRDefault="00592D25" w:rsidP="00756724">
            <w:pPr>
              <w:pStyle w:val="BodyText"/>
              <w:spacing w:after="120" w:line="240" w:lineRule="auto"/>
              <w:jc w:val="center"/>
              <w:rPr>
                <w:rFonts w:ascii="Arial" w:hAnsi="Arial" w:cs="Arial"/>
                <w:sz w:val="18"/>
              </w:rPr>
            </w:pPr>
          </w:p>
        </w:tc>
        <w:tc>
          <w:tcPr>
            <w:tcW w:w="1232" w:type="dxa"/>
            <w:tcBorders>
              <w:bottom w:val="single" w:sz="4" w:space="0" w:color="auto"/>
            </w:tcBorders>
            <w:shd w:val="clear" w:color="auto" w:fill="auto"/>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62" w:type="dxa"/>
            <w:tcBorders>
              <w:bottom w:val="single" w:sz="4" w:space="0" w:color="auto"/>
            </w:tcBorders>
            <w:shd w:val="clear" w:color="auto" w:fill="auto"/>
          </w:tcPr>
          <w:p w:rsidR="00592D25" w:rsidRPr="00AE583D" w:rsidRDefault="00592D25" w:rsidP="00756724">
            <w:pPr>
              <w:pStyle w:val="BodyText"/>
              <w:spacing w:after="120" w:line="240" w:lineRule="auto"/>
              <w:jc w:val="center"/>
              <w:rPr>
                <w:rFonts w:ascii="Arial" w:hAnsi="Arial" w:cs="Arial"/>
                <w:sz w:val="18"/>
              </w:rPr>
            </w:pPr>
            <w:r w:rsidRPr="00AE583D">
              <w:rPr>
                <w:rFonts w:ascii="Arial" w:hAnsi="Arial" w:cs="Arial"/>
                <w:sz w:val="18"/>
              </w:rPr>
              <w:sym w:font="Wingdings 2" w:char="F050"/>
            </w:r>
          </w:p>
        </w:tc>
      </w:tr>
    </w:tbl>
    <w:p w:rsidR="00F336E7" w:rsidRPr="00AE583D" w:rsidRDefault="00F336E7" w:rsidP="00F336E7">
      <w:pPr>
        <w:pStyle w:val="BodyText"/>
        <w:rPr>
          <w:rFonts w:cs="Arial"/>
        </w:rPr>
      </w:pPr>
    </w:p>
    <w:p w:rsidR="00E25433" w:rsidRPr="00AE583D" w:rsidRDefault="00E25433" w:rsidP="00C435CD">
      <w:pPr>
        <w:pStyle w:val="Heading3"/>
      </w:pPr>
      <w:bookmarkStart w:id="49" w:name="_Toc391563132"/>
      <w:r w:rsidRPr="00AE583D">
        <w:t>Interviews with project key informants</w:t>
      </w:r>
      <w:bookmarkEnd w:id="49"/>
    </w:p>
    <w:p w:rsidR="00E25433" w:rsidRPr="00AE583D" w:rsidRDefault="00E25433" w:rsidP="0068750B">
      <w:pPr>
        <w:pStyle w:val="BodyText"/>
        <w:rPr>
          <w:rFonts w:cs="Arial"/>
        </w:rPr>
      </w:pPr>
      <w:r w:rsidRPr="00AE583D">
        <w:rPr>
          <w:rFonts w:cs="Arial"/>
        </w:rPr>
        <w:t xml:space="preserve">The second component of the process evaluation incorporated a semi-structured interview with a key informant(s) from each project. The key informants included project coordinators, facilitators and managers who were nominated by project organisations based on their involvement across multiple </w:t>
      </w:r>
      <w:r w:rsidRPr="00AE583D">
        <w:rPr>
          <w:rFonts w:cs="Arial"/>
        </w:rPr>
        <w:lastRenderedPageBreak/>
        <w:t xml:space="preserve">phases of the project from development, consultation, implementation to delivery. Interviews addressed the informants’ perceptions of the Respectful Relationships project, including the challenges and outcomes experienced, and aimed to examine the effectiveness of project and model implementation. </w:t>
      </w:r>
      <w:r w:rsidR="00E661A1" w:rsidRPr="00AE583D">
        <w:rPr>
          <w:rFonts w:cs="Arial"/>
        </w:rPr>
        <w:t xml:space="preserve">A total number of 11 interviews were conducted with one or more staff representatives at a time. </w:t>
      </w:r>
    </w:p>
    <w:p w:rsidR="00E25433" w:rsidRPr="00AE583D" w:rsidRDefault="00E25433" w:rsidP="0068750B">
      <w:pPr>
        <w:pStyle w:val="BodyText"/>
        <w:rPr>
          <w:rFonts w:cs="Arial"/>
        </w:rPr>
      </w:pPr>
      <w:r w:rsidRPr="00AE583D">
        <w:rPr>
          <w:rFonts w:cs="Arial"/>
        </w:rPr>
        <w:t xml:space="preserve">In order to facilitate interviews with project personnel, ISSR contacted each project </w:t>
      </w:r>
      <w:r w:rsidR="006D7367" w:rsidRPr="00AE583D">
        <w:rPr>
          <w:rFonts w:cs="Arial"/>
        </w:rPr>
        <w:t xml:space="preserve">organisation </w:t>
      </w:r>
      <w:r w:rsidRPr="00AE583D">
        <w:rPr>
          <w:rFonts w:cs="Arial"/>
        </w:rPr>
        <w:t xml:space="preserve">and asked them to nominate a representative willing to be interviewed about the project. Nominated personnel were usually project grant applicants or project managers involved in the day-to-day management of the funded projects. Project personnel were contacted to schedule suitable interview dates and </w:t>
      </w:r>
      <w:r w:rsidR="00A337B0" w:rsidRPr="00AE583D">
        <w:rPr>
          <w:rFonts w:cs="Arial"/>
        </w:rPr>
        <w:t xml:space="preserve">to allow ISSR to </w:t>
      </w:r>
      <w:r w:rsidRPr="00AE583D">
        <w:rPr>
          <w:rFonts w:cs="Arial"/>
        </w:rPr>
        <w:t xml:space="preserve">explain the evaluation process. An information sheet and consent form was emailed to each interviewee. Written consent was sought prior to </w:t>
      </w:r>
      <w:r w:rsidR="00CC27BB" w:rsidRPr="00AE583D">
        <w:rPr>
          <w:rFonts w:cs="Arial"/>
        </w:rPr>
        <w:t xml:space="preserve">commencing </w:t>
      </w:r>
      <w:r w:rsidRPr="00AE583D">
        <w:rPr>
          <w:rFonts w:cs="Arial"/>
        </w:rPr>
        <w:t xml:space="preserve">the interview (see </w:t>
      </w:r>
      <w:r w:rsidR="00781108">
        <w:fldChar w:fldCharType="begin"/>
      </w:r>
      <w:r w:rsidR="00781108">
        <w:instrText xml:space="preserve"> REF _Ref384054088 \r \h  \* MERGEFORMAT </w:instrText>
      </w:r>
      <w:r w:rsidR="00781108">
        <w:fldChar w:fldCharType="separate"/>
      </w:r>
      <w:r w:rsidR="009B3A6E" w:rsidRPr="009B3A6E">
        <w:rPr>
          <w:rFonts w:cs="Arial"/>
        </w:rPr>
        <w:t>Appendix B</w:t>
      </w:r>
      <w:r w:rsidR="00781108">
        <w:fldChar w:fldCharType="end"/>
      </w:r>
      <w:r w:rsidR="009E1621" w:rsidRPr="00AE583D">
        <w:rPr>
          <w:rFonts w:cs="Arial"/>
        </w:rPr>
        <w:t xml:space="preserve">: </w:t>
      </w:r>
      <w:r w:rsidR="00781108">
        <w:fldChar w:fldCharType="begin"/>
      </w:r>
      <w:r w:rsidR="00781108">
        <w:instrText xml:space="preserve"> REF _Ref384054088 \h  \* MERGEFORMAT </w:instrText>
      </w:r>
      <w:r w:rsidR="00781108">
        <w:fldChar w:fldCharType="separate"/>
      </w:r>
      <w:r w:rsidR="009B3A6E" w:rsidRPr="00AE583D">
        <w:rPr>
          <w:rFonts w:cs="Arial"/>
        </w:rPr>
        <w:t>Staff and teacher interview consent forms</w:t>
      </w:r>
      <w:r w:rsidR="00781108">
        <w:fldChar w:fldCharType="end"/>
      </w:r>
      <w:r w:rsidRPr="00AE583D">
        <w:rPr>
          <w:rFonts w:cs="Arial"/>
        </w:rPr>
        <w:t xml:space="preserve">). As projects were undertaken across Australia, all interviews were conducted via telephone. </w:t>
      </w:r>
    </w:p>
    <w:p w:rsidR="00E25433" w:rsidRPr="00AE583D" w:rsidRDefault="00E25433" w:rsidP="00E25433">
      <w:pPr>
        <w:pStyle w:val="BodyText"/>
        <w:keepNext/>
        <w:rPr>
          <w:rFonts w:cs="Arial"/>
        </w:rPr>
      </w:pPr>
      <w:r w:rsidRPr="00AE583D">
        <w:rPr>
          <w:rFonts w:cs="Arial"/>
        </w:rPr>
        <w:t>Interviews were guided by a series of specific focus questions (</w:t>
      </w:r>
      <w:r w:rsidR="00781108">
        <w:fldChar w:fldCharType="begin"/>
      </w:r>
      <w:r w:rsidR="00781108">
        <w:instrText xml:space="preserve"> REF _Ref384054151 \r \h  \* MERGEFORMAT </w:instrText>
      </w:r>
      <w:r w:rsidR="00781108">
        <w:fldChar w:fldCharType="separate"/>
      </w:r>
      <w:r w:rsidR="009B3A6E" w:rsidRPr="009B3A6E">
        <w:rPr>
          <w:rFonts w:cs="Arial"/>
        </w:rPr>
        <w:t>Appendix A</w:t>
      </w:r>
      <w:r w:rsidR="00781108">
        <w:fldChar w:fldCharType="end"/>
      </w:r>
      <w:r w:rsidR="009E1621" w:rsidRPr="00AE583D">
        <w:rPr>
          <w:rFonts w:cs="Arial"/>
        </w:rPr>
        <w:t xml:space="preserve">: </w:t>
      </w:r>
      <w:r w:rsidR="00781108">
        <w:fldChar w:fldCharType="begin"/>
      </w:r>
      <w:r w:rsidR="00781108">
        <w:instrText xml:space="preserve"> REF _Ref384054165 \h  \* MERGEFORMAT </w:instrText>
      </w:r>
      <w:r w:rsidR="00781108">
        <w:fldChar w:fldCharType="separate"/>
      </w:r>
      <w:r w:rsidR="009B3A6E" w:rsidRPr="00AE583D">
        <w:rPr>
          <w:rFonts w:cs="Arial"/>
        </w:rPr>
        <w:t>Telephone interview guides</w:t>
      </w:r>
      <w:r w:rsidR="00781108">
        <w:fldChar w:fldCharType="end"/>
      </w:r>
      <w:r w:rsidRPr="00AE583D">
        <w:rPr>
          <w:rFonts w:cs="Arial"/>
        </w:rPr>
        <w:t xml:space="preserve">). These questions addressed the following key areas: </w:t>
      </w:r>
    </w:p>
    <w:p w:rsidR="00E25433" w:rsidRPr="00AE583D" w:rsidRDefault="00E25433" w:rsidP="007F57B2">
      <w:pPr>
        <w:pStyle w:val="ListNumber"/>
        <w:numPr>
          <w:ilvl w:val="0"/>
          <w:numId w:val="20"/>
        </w:numPr>
        <w:rPr>
          <w:rFonts w:cs="Arial"/>
        </w:rPr>
      </w:pPr>
      <w:r w:rsidRPr="00AE583D">
        <w:rPr>
          <w:rFonts w:cs="Arial"/>
        </w:rPr>
        <w:t>Project description and the interviewee's role;</w:t>
      </w:r>
    </w:p>
    <w:p w:rsidR="00E25433" w:rsidRPr="00AE583D" w:rsidRDefault="00E25433" w:rsidP="007F57B2">
      <w:pPr>
        <w:pStyle w:val="ListNumber"/>
        <w:numPr>
          <w:ilvl w:val="0"/>
          <w:numId w:val="20"/>
        </w:numPr>
        <w:rPr>
          <w:rFonts w:cs="Arial"/>
        </w:rPr>
      </w:pPr>
      <w:r w:rsidRPr="00AE583D">
        <w:rPr>
          <w:rFonts w:cs="Arial"/>
        </w:rPr>
        <w:t>Underlying conceptual approach to violence prevention through education;</w:t>
      </w:r>
    </w:p>
    <w:p w:rsidR="00E25433" w:rsidRPr="00AE583D" w:rsidRDefault="00E25433" w:rsidP="007F57B2">
      <w:pPr>
        <w:pStyle w:val="ListNumber"/>
        <w:numPr>
          <w:ilvl w:val="0"/>
          <w:numId w:val="20"/>
        </w:numPr>
        <w:rPr>
          <w:rFonts w:cs="Arial"/>
        </w:rPr>
      </w:pPr>
      <w:r w:rsidRPr="00AE583D">
        <w:rPr>
          <w:rFonts w:cs="Arial"/>
        </w:rPr>
        <w:t>Planning and initiation;</w:t>
      </w:r>
    </w:p>
    <w:p w:rsidR="00E25433" w:rsidRPr="00AE583D" w:rsidRDefault="00E25433" w:rsidP="007F57B2">
      <w:pPr>
        <w:pStyle w:val="ListNumber"/>
        <w:numPr>
          <w:ilvl w:val="0"/>
          <w:numId w:val="20"/>
        </w:numPr>
        <w:rPr>
          <w:rFonts w:cs="Arial"/>
        </w:rPr>
      </w:pPr>
      <w:r w:rsidRPr="00AE583D">
        <w:rPr>
          <w:rFonts w:cs="Arial"/>
        </w:rPr>
        <w:t>Project design;</w:t>
      </w:r>
    </w:p>
    <w:p w:rsidR="00E25433" w:rsidRPr="00AE583D" w:rsidRDefault="00E25433" w:rsidP="007F57B2">
      <w:pPr>
        <w:pStyle w:val="ListNumber"/>
        <w:numPr>
          <w:ilvl w:val="0"/>
          <w:numId w:val="20"/>
        </w:numPr>
        <w:rPr>
          <w:rFonts w:cs="Arial"/>
        </w:rPr>
      </w:pPr>
      <w:r w:rsidRPr="00AE583D">
        <w:rPr>
          <w:rFonts w:cs="Arial"/>
        </w:rPr>
        <w:t>Project implementation and challenges encountered as well as any modifications to approach;</w:t>
      </w:r>
    </w:p>
    <w:p w:rsidR="00E25433" w:rsidRPr="00AE583D" w:rsidRDefault="00E25433" w:rsidP="007F57B2">
      <w:pPr>
        <w:pStyle w:val="ListNumber"/>
        <w:numPr>
          <w:ilvl w:val="0"/>
          <w:numId w:val="20"/>
        </w:numPr>
        <w:rPr>
          <w:rFonts w:cs="Arial"/>
        </w:rPr>
      </w:pPr>
      <w:r w:rsidRPr="00AE583D">
        <w:rPr>
          <w:rFonts w:cs="Arial"/>
        </w:rPr>
        <w:t>Staffing and training; and</w:t>
      </w:r>
    </w:p>
    <w:p w:rsidR="00E25433" w:rsidRPr="00AE583D" w:rsidRDefault="00E25433" w:rsidP="007F57B2">
      <w:pPr>
        <w:pStyle w:val="ListNumber"/>
        <w:numPr>
          <w:ilvl w:val="0"/>
          <w:numId w:val="20"/>
        </w:numPr>
        <w:rPr>
          <w:rFonts w:cs="Arial"/>
        </w:rPr>
      </w:pPr>
      <w:r w:rsidRPr="00AE583D">
        <w:rPr>
          <w:rFonts w:cs="Arial"/>
        </w:rPr>
        <w:t>Project evaluation including the project and participant outcomes, perceived impact and mechanisms for monitoring progress and risk assessment.</w:t>
      </w:r>
    </w:p>
    <w:p w:rsidR="00E25433" w:rsidRPr="00AE583D" w:rsidRDefault="00E25433" w:rsidP="00C435CD">
      <w:pPr>
        <w:pStyle w:val="Heading3"/>
      </w:pPr>
      <w:bookmarkStart w:id="50" w:name="_Toc391563133"/>
      <w:r w:rsidRPr="00AE583D">
        <w:t>Interviews with teachers</w:t>
      </w:r>
      <w:bookmarkEnd w:id="50"/>
    </w:p>
    <w:p w:rsidR="00E25433" w:rsidRPr="00AE583D" w:rsidRDefault="00E25433" w:rsidP="00E25433">
      <w:pPr>
        <w:pStyle w:val="ListNumber"/>
        <w:rPr>
          <w:rFonts w:cs="Arial"/>
        </w:rPr>
      </w:pPr>
      <w:r w:rsidRPr="00AE583D">
        <w:rPr>
          <w:rFonts w:cs="Arial"/>
        </w:rPr>
        <w:t>Suitable teachers for the teacher interviews were identified and nominated either by the project staff or the research team</w:t>
      </w:r>
      <w:r w:rsidR="009D1BBB" w:rsidRPr="00AE583D">
        <w:rPr>
          <w:rFonts w:cs="Arial"/>
        </w:rPr>
        <w:t>,</w:t>
      </w:r>
      <w:r w:rsidRPr="00AE583D">
        <w:rPr>
          <w:rFonts w:cs="Arial"/>
        </w:rPr>
        <w:t xml:space="preserve"> based on prior communications with the schools. Nominated teachers were usually heavily involved in the organisation and execution of projects in the classroom. Research team members contacted the school principal, explained the evaluation process and sought consent to contact teachers. If consent was given, teachers were then contacted by research staff. Information sheets and consent forms were emailed to potential participants. </w:t>
      </w:r>
      <w:r w:rsidR="00CC27BB" w:rsidRPr="00AE583D">
        <w:rPr>
          <w:rFonts w:cs="Arial"/>
        </w:rPr>
        <w:t>Written consent was obtained prior to commencing the interviews</w:t>
      </w:r>
      <w:r w:rsidRPr="00AE583D">
        <w:rPr>
          <w:rFonts w:cs="Arial"/>
        </w:rPr>
        <w:t xml:space="preserve"> (see </w:t>
      </w:r>
      <w:r w:rsidR="00781108">
        <w:fldChar w:fldCharType="begin"/>
      </w:r>
      <w:r w:rsidR="00781108">
        <w:instrText xml:space="preserve"> REF _Ref384054088 \r \h  \* MERGEFORMAT </w:instrText>
      </w:r>
      <w:r w:rsidR="00781108">
        <w:fldChar w:fldCharType="separate"/>
      </w:r>
      <w:r w:rsidR="009B3A6E" w:rsidRPr="009B3A6E">
        <w:rPr>
          <w:rFonts w:cs="Arial"/>
        </w:rPr>
        <w:t>Appendix B</w:t>
      </w:r>
      <w:r w:rsidR="00781108">
        <w:fldChar w:fldCharType="end"/>
      </w:r>
      <w:r w:rsidR="009E1621" w:rsidRPr="00AE583D">
        <w:rPr>
          <w:rFonts w:cs="Arial"/>
        </w:rPr>
        <w:t xml:space="preserve">: </w:t>
      </w:r>
      <w:r w:rsidR="00781108">
        <w:fldChar w:fldCharType="begin"/>
      </w:r>
      <w:r w:rsidR="00781108">
        <w:instrText xml:space="preserve"> REF _Ref384054088 \h  \* MERGEFORMAT </w:instrText>
      </w:r>
      <w:r w:rsidR="00781108">
        <w:fldChar w:fldCharType="separate"/>
      </w:r>
      <w:r w:rsidR="009B3A6E" w:rsidRPr="00AE583D">
        <w:rPr>
          <w:rFonts w:cs="Arial"/>
        </w:rPr>
        <w:t>Staff and teacher interview consent forms</w:t>
      </w:r>
      <w:r w:rsidR="00781108">
        <w:fldChar w:fldCharType="end"/>
      </w:r>
      <w:r w:rsidRPr="00AE583D">
        <w:rPr>
          <w:rFonts w:cs="Arial"/>
        </w:rPr>
        <w:t xml:space="preserve">). </w:t>
      </w:r>
      <w:r w:rsidR="00CC27BB" w:rsidRPr="00AE583D">
        <w:rPr>
          <w:rFonts w:cs="Arial"/>
        </w:rPr>
        <w:t>All teacher interviews were conducted over the phone. Across eight projects a total of 12 teacher interviews were conducted.</w:t>
      </w:r>
      <w:r w:rsidR="004841FD" w:rsidRPr="00AE583D">
        <w:rPr>
          <w:rFonts w:cs="Arial"/>
        </w:rPr>
        <w:t xml:space="preserve"> </w:t>
      </w:r>
    </w:p>
    <w:p w:rsidR="00E25433" w:rsidRPr="00AE583D" w:rsidRDefault="00E25433" w:rsidP="00E25433">
      <w:pPr>
        <w:pStyle w:val="ListNumber"/>
        <w:rPr>
          <w:rFonts w:cs="Arial"/>
        </w:rPr>
      </w:pPr>
      <w:r w:rsidRPr="00AE583D">
        <w:rPr>
          <w:rFonts w:cs="Arial"/>
        </w:rPr>
        <w:t>Key areas that were addressed during the 20 to 30 minute interview were as follows:</w:t>
      </w:r>
    </w:p>
    <w:p w:rsidR="00E25433" w:rsidRPr="00AE583D" w:rsidRDefault="00E25433" w:rsidP="007F57B2">
      <w:pPr>
        <w:pStyle w:val="BodyText"/>
        <w:numPr>
          <w:ilvl w:val="0"/>
          <w:numId w:val="21"/>
        </w:numPr>
        <w:rPr>
          <w:rFonts w:cs="Arial"/>
        </w:rPr>
      </w:pPr>
      <w:r w:rsidRPr="00AE583D">
        <w:rPr>
          <w:rFonts w:cs="Arial"/>
        </w:rPr>
        <w:t xml:space="preserve">Teacher and school involvement with </w:t>
      </w:r>
      <w:r w:rsidR="009915EA">
        <w:rPr>
          <w:rFonts w:cs="Arial"/>
        </w:rPr>
        <w:t>project</w:t>
      </w:r>
      <w:r w:rsidRPr="00AE583D">
        <w:rPr>
          <w:rFonts w:cs="Arial"/>
        </w:rPr>
        <w:t xml:space="preserve"> development/delivery;</w:t>
      </w:r>
    </w:p>
    <w:p w:rsidR="00E25433" w:rsidRPr="00AE583D" w:rsidRDefault="00E25433" w:rsidP="007F57B2">
      <w:pPr>
        <w:pStyle w:val="BodyText"/>
        <w:numPr>
          <w:ilvl w:val="0"/>
          <w:numId w:val="21"/>
        </w:numPr>
        <w:rPr>
          <w:rFonts w:cs="Arial"/>
        </w:rPr>
      </w:pPr>
      <w:r w:rsidRPr="00AE583D">
        <w:rPr>
          <w:rFonts w:cs="Arial"/>
        </w:rPr>
        <w:lastRenderedPageBreak/>
        <w:t xml:space="preserve">Relationships between </w:t>
      </w:r>
      <w:r w:rsidR="009915EA">
        <w:rPr>
          <w:rFonts w:cs="Arial"/>
        </w:rPr>
        <w:t>project organisation</w:t>
      </w:r>
      <w:r w:rsidRPr="00AE583D">
        <w:rPr>
          <w:rFonts w:cs="Arial"/>
        </w:rPr>
        <w:t xml:space="preserve"> and school;</w:t>
      </w:r>
    </w:p>
    <w:p w:rsidR="00E25433" w:rsidRPr="00AE583D" w:rsidRDefault="009915EA" w:rsidP="007F57B2">
      <w:pPr>
        <w:pStyle w:val="BodyText"/>
        <w:numPr>
          <w:ilvl w:val="0"/>
          <w:numId w:val="21"/>
        </w:numPr>
        <w:rPr>
          <w:rFonts w:cs="Arial"/>
        </w:rPr>
      </w:pPr>
      <w:r>
        <w:rPr>
          <w:rFonts w:cs="Arial"/>
        </w:rPr>
        <w:t>Project</w:t>
      </w:r>
      <w:r w:rsidR="00E25433" w:rsidRPr="00AE583D">
        <w:rPr>
          <w:rFonts w:cs="Arial"/>
        </w:rPr>
        <w:t xml:space="preserve"> development and delivery;</w:t>
      </w:r>
    </w:p>
    <w:p w:rsidR="00E25433" w:rsidRPr="00AE583D" w:rsidRDefault="00E25433" w:rsidP="007F57B2">
      <w:pPr>
        <w:pStyle w:val="BodyText"/>
        <w:numPr>
          <w:ilvl w:val="0"/>
          <w:numId w:val="21"/>
        </w:numPr>
        <w:rPr>
          <w:rFonts w:cs="Arial"/>
        </w:rPr>
      </w:pPr>
      <w:r w:rsidRPr="00AE583D">
        <w:rPr>
          <w:rFonts w:cs="Arial"/>
        </w:rPr>
        <w:t>Training and professional development of educators; and</w:t>
      </w:r>
    </w:p>
    <w:p w:rsidR="00E25433" w:rsidRPr="00AE583D" w:rsidRDefault="00E25433" w:rsidP="007F57B2">
      <w:pPr>
        <w:pStyle w:val="BodyText"/>
        <w:numPr>
          <w:ilvl w:val="0"/>
          <w:numId w:val="21"/>
        </w:numPr>
        <w:rPr>
          <w:rFonts w:cs="Arial"/>
        </w:rPr>
      </w:pPr>
      <w:r w:rsidRPr="00AE583D">
        <w:rPr>
          <w:rFonts w:cs="Arial"/>
        </w:rPr>
        <w:t>Outcomes from Respectful Relationships education.</w:t>
      </w:r>
    </w:p>
    <w:p w:rsidR="00E25433" w:rsidRPr="00AE583D" w:rsidRDefault="00E25433" w:rsidP="00E25433">
      <w:pPr>
        <w:pStyle w:val="Heading2"/>
        <w:rPr>
          <w:rFonts w:cs="Arial"/>
          <w:lang w:val="en-AU"/>
        </w:rPr>
      </w:pPr>
      <w:bookmarkStart w:id="51" w:name="_Toc391563134"/>
      <w:r w:rsidRPr="00AE583D">
        <w:rPr>
          <w:rFonts w:cs="Arial"/>
          <w:lang w:val="en-AU"/>
        </w:rPr>
        <w:t>Outcome evaluation</w:t>
      </w:r>
      <w:bookmarkEnd w:id="51"/>
      <w:r w:rsidRPr="00AE583D">
        <w:rPr>
          <w:rFonts w:cs="Arial"/>
          <w:lang w:val="en-AU"/>
        </w:rPr>
        <w:t xml:space="preserve"> </w:t>
      </w:r>
    </w:p>
    <w:p w:rsidR="00E25433" w:rsidRPr="00AE583D" w:rsidRDefault="00E25433" w:rsidP="00E25433">
      <w:pPr>
        <w:pStyle w:val="BodyText"/>
        <w:spacing w:after="200"/>
        <w:rPr>
          <w:rFonts w:cs="Arial"/>
        </w:rPr>
      </w:pPr>
      <w:r w:rsidRPr="00AE583D">
        <w:rPr>
          <w:rFonts w:cs="Arial"/>
        </w:rPr>
        <w:t xml:space="preserve">In addition to understanding the design and implementation of the projects, this evaluation also focussed on the impact of the project on the target population. This evaluation was initially designed to assess changes in attitudes, beliefs, and behaviours following participation in the different projects. However, we were unable to assess behavioural change due to ethical considerations (for more detail on this see Section </w:t>
      </w:r>
      <w:r w:rsidR="00781108">
        <w:fldChar w:fldCharType="begin"/>
      </w:r>
      <w:r w:rsidR="00781108">
        <w:instrText xml:space="preserve"> REF _Ref383176136 \r \h  \* MERGEFORMAT </w:instrText>
      </w:r>
      <w:r w:rsidR="00781108">
        <w:fldChar w:fldCharType="separate"/>
      </w:r>
      <w:r w:rsidR="009B3A6E" w:rsidRPr="009B3A6E">
        <w:rPr>
          <w:rFonts w:cs="Arial"/>
        </w:rPr>
        <w:t>3.3.3</w:t>
      </w:r>
      <w:r w:rsidR="00781108">
        <w:fldChar w:fldCharType="end"/>
      </w:r>
      <w:r w:rsidR="002E02B6" w:rsidRPr="00AE583D">
        <w:rPr>
          <w:rFonts w:cs="Arial"/>
        </w:rPr>
        <w:t xml:space="preserve">: </w:t>
      </w:r>
      <w:r w:rsidR="00781108">
        <w:fldChar w:fldCharType="begin"/>
      </w:r>
      <w:r w:rsidR="00781108">
        <w:instrText xml:space="preserve"> REF _Ref383176136 \h  \* MERGEFORMAT </w:instrText>
      </w:r>
      <w:r w:rsidR="00781108">
        <w:fldChar w:fldCharType="separate"/>
      </w:r>
      <w:r w:rsidR="009B3A6E" w:rsidRPr="009B3A6E">
        <w:rPr>
          <w:rFonts w:cs="Arial"/>
        </w:rPr>
        <w:t>Ethics and research approvals</w:t>
      </w:r>
      <w:r w:rsidR="00781108">
        <w:fldChar w:fldCharType="end"/>
      </w:r>
      <w:r w:rsidRPr="00AE583D">
        <w:rPr>
          <w:rFonts w:cs="Arial"/>
        </w:rPr>
        <w:t>). Therefore, the outcome evaluation focussed on the assessment of attitudes and beliefs in the target population and assessing changes to these after participation in individual projects. There were two parts to the outcome evaluation: a qu</w:t>
      </w:r>
      <w:r w:rsidR="00C31EEC" w:rsidRPr="00AE583D">
        <w:rPr>
          <w:rFonts w:cs="Arial"/>
        </w:rPr>
        <w:t>antitative study of participant responses</w:t>
      </w:r>
      <w:r w:rsidR="00670F02" w:rsidRPr="00AE583D">
        <w:rPr>
          <w:rFonts w:cs="Arial"/>
        </w:rPr>
        <w:t xml:space="preserve"> to questionnaires</w:t>
      </w:r>
      <w:r w:rsidR="009D1BBB" w:rsidRPr="00AE583D">
        <w:rPr>
          <w:rFonts w:cs="Arial"/>
        </w:rPr>
        <w:t>;</w:t>
      </w:r>
      <w:r w:rsidRPr="00AE583D">
        <w:rPr>
          <w:rFonts w:cs="Arial"/>
        </w:rPr>
        <w:t xml:space="preserve"> and</w:t>
      </w:r>
      <w:r w:rsidR="00CC27BB" w:rsidRPr="00AE583D">
        <w:rPr>
          <w:rFonts w:cs="Arial"/>
        </w:rPr>
        <w:t xml:space="preserve"> </w:t>
      </w:r>
      <w:r w:rsidR="00670F02" w:rsidRPr="00AE583D">
        <w:rPr>
          <w:rFonts w:cs="Arial"/>
        </w:rPr>
        <w:t xml:space="preserve">a </w:t>
      </w:r>
      <w:r w:rsidR="00CC27BB" w:rsidRPr="00AE583D">
        <w:rPr>
          <w:rFonts w:cs="Arial"/>
        </w:rPr>
        <w:t>qualitative</w:t>
      </w:r>
      <w:r w:rsidRPr="00AE583D">
        <w:rPr>
          <w:rFonts w:cs="Arial"/>
        </w:rPr>
        <w:t xml:space="preserve"> </w:t>
      </w:r>
      <w:r w:rsidR="00670F02" w:rsidRPr="00AE583D">
        <w:rPr>
          <w:rFonts w:cs="Arial"/>
        </w:rPr>
        <w:t xml:space="preserve">study of </w:t>
      </w:r>
      <w:r w:rsidRPr="00AE583D">
        <w:rPr>
          <w:rFonts w:cs="Arial"/>
        </w:rPr>
        <w:t xml:space="preserve">focus groups with participants post-project where questionnaire completion was not appropriate (see </w:t>
      </w:r>
      <w:r w:rsidR="00781108">
        <w:fldChar w:fldCharType="begin"/>
      </w:r>
      <w:r w:rsidR="00781108">
        <w:instrText xml:space="preserve"> REF _Ref383176272 \h  \* MERGEFORMAT </w:instrText>
      </w:r>
      <w:r w:rsidR="00781108">
        <w:fldChar w:fldCharType="separate"/>
      </w:r>
      <w:r w:rsidR="009B3A6E" w:rsidRPr="00AE583D">
        <w:rPr>
          <w:rFonts w:cs="Arial"/>
        </w:rPr>
        <w:t xml:space="preserve">Table </w:t>
      </w:r>
      <w:r w:rsidR="009B3A6E">
        <w:rPr>
          <w:rFonts w:cs="Arial"/>
        </w:rPr>
        <w:t>2</w:t>
      </w:r>
      <w:r w:rsidR="00781108">
        <w:fldChar w:fldCharType="end"/>
      </w:r>
      <w:r w:rsidRPr="00AE583D">
        <w:rPr>
          <w:rFonts w:cs="Arial"/>
        </w:rPr>
        <w:t>). The quantitative evaluation involved the completion of questionnaires by project participants before and after participation. Questionnaires</w:t>
      </w:r>
      <w:r w:rsidR="00CC27BB" w:rsidRPr="00AE583D">
        <w:rPr>
          <w:rFonts w:cs="Arial"/>
        </w:rPr>
        <w:t xml:space="preserve"> (see </w:t>
      </w:r>
      <w:r w:rsidR="00781108">
        <w:fldChar w:fldCharType="begin"/>
      </w:r>
      <w:r w:rsidR="00781108">
        <w:instrText xml:space="preserve"> REF _Ref384054235 \r \h  \* MERGEFORMAT </w:instrText>
      </w:r>
      <w:r w:rsidR="00781108">
        <w:fldChar w:fldCharType="separate"/>
      </w:r>
      <w:r w:rsidR="009B3A6E" w:rsidRPr="009B3A6E">
        <w:rPr>
          <w:rFonts w:cs="Arial"/>
        </w:rPr>
        <w:t>Appendix D</w:t>
      </w:r>
      <w:r w:rsidR="00781108">
        <w:fldChar w:fldCharType="end"/>
      </w:r>
      <w:r w:rsidR="00CC27BB" w:rsidRPr="00AE583D">
        <w:rPr>
          <w:rFonts w:cs="Arial"/>
        </w:rPr>
        <w:t xml:space="preserve">: </w:t>
      </w:r>
      <w:r w:rsidR="00781108">
        <w:fldChar w:fldCharType="begin"/>
      </w:r>
      <w:r w:rsidR="00781108">
        <w:instrText xml:space="preserve"> REF _Ref384054235 \h  \* MERGEFORMAT </w:instrText>
      </w:r>
      <w:r w:rsidR="00781108">
        <w:fldChar w:fldCharType="separate"/>
      </w:r>
      <w:r w:rsidR="009B3A6E" w:rsidRPr="00AE583D">
        <w:rPr>
          <w:rFonts w:cs="Arial"/>
        </w:rPr>
        <w:t>Questionnaires</w:t>
      </w:r>
      <w:r w:rsidR="00781108">
        <w:fldChar w:fldCharType="end"/>
      </w:r>
      <w:r w:rsidR="00CC27BB" w:rsidRPr="00AE583D">
        <w:rPr>
          <w:rFonts w:cs="Arial"/>
        </w:rPr>
        <w:t>)</w:t>
      </w:r>
      <w:r w:rsidRPr="00AE583D">
        <w:rPr>
          <w:rFonts w:cs="Arial"/>
        </w:rPr>
        <w:t xml:space="preserve"> were developed to measure attitudes and behaviours relating to gender and respectful relationships both before and following the delivery of a program. Measures were based on validated scales or adaptations of these scales for the Australian context</w:t>
      </w:r>
      <w:r w:rsidR="007556CA" w:rsidRPr="00AE583D">
        <w:rPr>
          <w:rFonts w:cs="Arial"/>
        </w:rPr>
        <w:t xml:space="preserve"> (see June-November Progress Report</w:t>
      </w:r>
      <w:r w:rsidR="00D56D97" w:rsidRPr="00AE583D">
        <w:rPr>
          <w:rFonts w:cs="Arial"/>
        </w:rPr>
        <w:t>, 2013 for further information o</w:t>
      </w:r>
      <w:r w:rsidR="007556CA" w:rsidRPr="00AE583D">
        <w:rPr>
          <w:rFonts w:cs="Arial"/>
        </w:rPr>
        <w:t>n the survey instrument development)</w:t>
      </w:r>
      <w:r w:rsidRPr="00AE583D">
        <w:rPr>
          <w:rFonts w:cs="Arial"/>
        </w:rPr>
        <w:t>.</w:t>
      </w:r>
    </w:p>
    <w:p w:rsidR="00E25433" w:rsidRPr="00AE583D" w:rsidRDefault="00E25433" w:rsidP="00E25433">
      <w:pPr>
        <w:pStyle w:val="BodyText"/>
        <w:spacing w:after="200"/>
        <w:rPr>
          <w:rFonts w:cs="Arial"/>
        </w:rPr>
      </w:pPr>
      <w:r w:rsidRPr="00AE583D">
        <w:rPr>
          <w:rFonts w:cs="Arial"/>
        </w:rPr>
        <w:t xml:space="preserve">Focus groups were conducted with participants where the completion of written surveys was not feasible. This included Flexible Learning Option students who participated in the ICAN stream of the Uniting Communities project and </w:t>
      </w:r>
      <w:r w:rsidR="00E21224" w:rsidRPr="00E21224">
        <w:rPr>
          <w:rFonts w:cs="Arial"/>
        </w:rPr>
        <w:t>Indigenous</w:t>
      </w:r>
      <w:r w:rsidRPr="00AE583D">
        <w:rPr>
          <w:rFonts w:cs="Arial"/>
        </w:rPr>
        <w:t xml:space="preserve"> participants of </w:t>
      </w:r>
      <w:r w:rsidR="009915EA">
        <w:rPr>
          <w:rFonts w:cs="Arial"/>
        </w:rPr>
        <w:t>project</w:t>
      </w:r>
      <w:r w:rsidRPr="00AE583D">
        <w:rPr>
          <w:rFonts w:cs="Arial"/>
        </w:rPr>
        <w:t>s by Relationships Australia NT and Centacare</w:t>
      </w:r>
      <w:r w:rsidR="00DF443D" w:rsidRPr="00AE583D">
        <w:rPr>
          <w:rStyle w:val="FootnoteReference"/>
          <w:rFonts w:cs="Arial"/>
        </w:rPr>
        <w:footnoteReference w:id="5"/>
      </w:r>
      <w:r w:rsidRPr="00AE583D">
        <w:rPr>
          <w:rFonts w:cs="Arial"/>
        </w:rPr>
        <w:t xml:space="preserve">. The informal and interactive characteristics of focus groups were considered preferable for these groups by project organisations because of the general disengagement of students and overall social dynamics and cultural preferences. </w:t>
      </w:r>
    </w:p>
    <w:p w:rsidR="00E25433" w:rsidRPr="00AE583D" w:rsidRDefault="00E25433" w:rsidP="00C435CD">
      <w:pPr>
        <w:pStyle w:val="Heading3"/>
      </w:pPr>
      <w:bookmarkStart w:id="52" w:name="_Ref383790139"/>
      <w:bookmarkStart w:id="53" w:name="_Ref383790141"/>
      <w:bookmarkStart w:id="54" w:name="_Toc391563135"/>
      <w:r w:rsidRPr="00AE583D">
        <w:t>Quantitative Study</w:t>
      </w:r>
      <w:bookmarkEnd w:id="52"/>
      <w:bookmarkEnd w:id="53"/>
      <w:bookmarkEnd w:id="54"/>
    </w:p>
    <w:p w:rsidR="00E25433" w:rsidRPr="00AE583D" w:rsidRDefault="00E25433" w:rsidP="00E25433">
      <w:pPr>
        <w:pStyle w:val="Heading4"/>
        <w:rPr>
          <w:rFonts w:cs="Arial"/>
        </w:rPr>
      </w:pPr>
      <w:r w:rsidRPr="00AE583D">
        <w:rPr>
          <w:rFonts w:cs="Arial"/>
        </w:rPr>
        <w:t>Questionnaire development</w:t>
      </w:r>
    </w:p>
    <w:p w:rsidR="00E25433" w:rsidRPr="00AE583D" w:rsidRDefault="00E25433" w:rsidP="00E25433">
      <w:pPr>
        <w:pStyle w:val="BodyText"/>
        <w:rPr>
          <w:rFonts w:cs="Arial"/>
        </w:rPr>
      </w:pPr>
      <w:r w:rsidRPr="00AE583D">
        <w:rPr>
          <w:rFonts w:cs="Arial"/>
        </w:rPr>
        <w:t xml:space="preserve">The survey was developed using questionnaire items and scales validated in previous research (in line with recommendations for evaluation in the NASASV National Standards </w:t>
      </w:r>
      <w:r w:rsidR="008C74CF" w:rsidRPr="00AE583D">
        <w:rPr>
          <w:rFonts w:cs="Arial"/>
        </w:rPr>
        <w:fldChar w:fldCharType="begin"/>
      </w:r>
      <w:r w:rsidR="00F74017" w:rsidRPr="00AE583D">
        <w:rPr>
          <w:rFonts w:cs="Arial"/>
        </w:rPr>
        <w:instrText xml:space="preserve"> ADDIN EN.CITE &lt;EndNote&gt;&lt;Cite&gt;&lt;Author&gt;Carmody&lt;/Author&gt;&lt;Year&gt;2009&lt;/Year&gt;&lt;RecNum&gt;1&lt;/RecNum&gt;&lt;DisplayText&gt;(Carmody, 2009)&lt;/DisplayText&gt;&lt;record&gt;&lt;rec-number&gt;1&lt;/rec-number&gt;&lt;foreign-keys&gt;&lt;key app="EN" db-id="fzxfwwadysrdx4ezr5a52eagz2vw29rrpf2r"&gt;1&lt;/key&gt;&lt;/foreign-keys&gt;&lt;ref-type name="Report"&gt;27&lt;/ref-type&gt;&lt;contributors&gt;&lt;authors&gt;&lt;author&gt;Carmody, M., Evans, S., Krogh, C., Flood, M., Heenan, M., &amp;amp; Ovenden, G.&lt;/author&gt;&lt;/authors&gt;&lt;/contributors&gt;&lt;titles&gt;&lt;title&gt;Framing best practice: National Standards for the primary prevention of sexual assault through education, National Sexual Assault Prevention Education Project for NASASV&lt;/title&gt;&lt;/titles&gt;&lt;dates&gt;&lt;year&gt;2009&lt;/year&gt;&lt;/dates&gt;&lt;pub-location&gt;University of Western Sydney&lt;/pub-location&gt;&lt;urls&gt;&lt;/urls&gt;&lt;/record&gt;&lt;/Cite&gt;&lt;Cite&gt;&lt;Author&gt;Carmody&lt;/Author&gt;&lt;Year&gt;2009&lt;/Year&gt;&lt;RecNum&gt;1&lt;/RecNum&gt;&lt;record&gt;&lt;rec-number&gt;1&lt;/rec-number&gt;&lt;foreign-keys&gt;&lt;key app="EN" db-id="fzxfwwadysrdx4ezr5a52eagz2vw29rrpf2r"&gt;1&lt;/key&gt;&lt;/foreign-keys&gt;&lt;ref-type name="Report"&gt;27&lt;/ref-type&gt;&lt;contributors&gt;&lt;authors&gt;&lt;author&gt;Carmody, M., Evans, S., Krogh, C., Flood, M., Heenan, M., &amp;amp; Ovenden, G.&lt;/author&gt;&lt;/authors&gt;&lt;/contributors&gt;&lt;titles&gt;&lt;title&gt;Framing best practice: National Standards for the primary prevention of sexual assault through education, National Sexual Assault Prevention Education Project for NASASV&lt;/title&gt;&lt;/titles&gt;&lt;dates&gt;&lt;year&gt;2009&lt;/year&gt;&lt;/dates&gt;&lt;pub-location&gt;University of Western Sydney&lt;/pub-location&gt;&lt;urls&gt;&lt;/urls&gt;&lt;/record&gt;&lt;/Cite&gt;&lt;/EndNote&gt;</w:instrText>
      </w:r>
      <w:r w:rsidR="008C74CF" w:rsidRPr="00AE583D">
        <w:rPr>
          <w:rFonts w:cs="Arial"/>
        </w:rPr>
        <w:fldChar w:fldCharType="separate"/>
      </w:r>
      <w:r w:rsidR="00C435CD" w:rsidRPr="00AE583D">
        <w:rPr>
          <w:rFonts w:cs="Arial"/>
          <w:noProof/>
        </w:rPr>
        <w:t>(</w:t>
      </w:r>
      <w:hyperlink w:anchor="_ENREF_1" w:tooltip="Carmody, 2009 #1" w:history="1">
        <w:r w:rsidR="007B36A6" w:rsidRPr="00AE583D">
          <w:rPr>
            <w:rFonts w:cs="Arial"/>
            <w:noProof/>
          </w:rPr>
          <w:t>Carmody, 2009</w:t>
        </w:r>
      </w:hyperlink>
      <w:r w:rsidR="00C435CD" w:rsidRPr="00AE583D">
        <w:rPr>
          <w:rFonts w:cs="Arial"/>
          <w:noProof/>
        </w:rPr>
        <w:t>)</w:t>
      </w:r>
      <w:r w:rsidR="008C74CF" w:rsidRPr="00AE583D">
        <w:rPr>
          <w:rFonts w:cs="Arial"/>
        </w:rPr>
        <w:fldChar w:fldCharType="end"/>
      </w:r>
      <w:r w:rsidR="00C435CD" w:rsidRPr="00AE583D">
        <w:rPr>
          <w:rFonts w:cs="Arial"/>
        </w:rPr>
        <w:t>)</w:t>
      </w:r>
      <w:r w:rsidRPr="00AE583D">
        <w:rPr>
          <w:rFonts w:cs="Arial"/>
        </w:rPr>
        <w:t>. Questionnaire items and scales were selected from a compendium compiled by an Australian expert on gender and dating violence, Dr Michael Flood</w:t>
      </w:r>
      <w:r w:rsidR="00C435CD" w:rsidRPr="00AE583D">
        <w:rPr>
          <w:rFonts w:cs="Arial"/>
        </w:rPr>
        <w:t xml:space="preserve"> </w:t>
      </w:r>
      <w:r w:rsidR="008C74CF" w:rsidRPr="00AE583D">
        <w:rPr>
          <w:rFonts w:cs="Arial"/>
        </w:rPr>
        <w:fldChar w:fldCharType="begin"/>
      </w:r>
      <w:r w:rsidR="00F74017" w:rsidRPr="00AE583D">
        <w:rPr>
          <w:rFonts w:cs="Arial"/>
        </w:rPr>
        <w:instrText xml:space="preserve"> ADDIN EN.CITE &lt;EndNote&gt;&lt;Cite ExcludeAuth="1"&gt;&lt;Author&gt;Flood&lt;/Author&gt;&lt;Year&gt;2008&lt;/Year&gt;&lt;RecNum&gt;2&lt;/RecNum&gt;&lt;DisplayText&gt;(2008)&lt;/DisplayText&gt;&lt;record&gt;&lt;rec-number&gt;2&lt;/rec-number&gt;&lt;foreign-keys&gt;&lt;key app="EN" db-id="fzxfwwadysrdx4ezr5a52eagz2vw29rrpf2r"&gt;2&lt;/key&gt;&lt;/foreign-keys&gt;&lt;ref-type name="Unpublished Work"&gt;34&lt;/ref-type&gt;&lt;contributors&gt;&lt;authors&gt;&lt;author&gt;Flood, Michael&lt;/author&gt;&lt;/authors&gt;&lt;/contributors&gt;&lt;titles&gt;&lt;title&gt;Measures for the assessment of dimensions of violence against women: A compendium&lt;/title&gt;&lt;tertiary-title&gt;Australian Research Centre in Sex, Health &amp;amp; Society, La Trobe University&lt;/tertiary-title&gt;&lt;/titles&gt;&lt;dates&gt;&lt;year&gt;2008&lt;/year&gt;&lt;/dates&gt;&lt;pub-location&gt;Melbourne&lt;/pub-location&gt;&lt;urls&gt;&lt;related-urls&gt;&lt;url&gt;http://www.svri.org/measures.pdf&lt;/url&gt;&lt;/related-urls&gt;&lt;/urls&gt;&lt;/record&gt;&lt;/Cite&gt;&lt;/EndNote&gt;</w:instrText>
      </w:r>
      <w:r w:rsidR="008C74CF" w:rsidRPr="00AE583D">
        <w:rPr>
          <w:rFonts w:cs="Arial"/>
        </w:rPr>
        <w:fldChar w:fldCharType="separate"/>
      </w:r>
      <w:r w:rsidR="00C435CD" w:rsidRPr="00AE583D">
        <w:rPr>
          <w:rFonts w:cs="Arial"/>
          <w:noProof/>
        </w:rPr>
        <w:t>(</w:t>
      </w:r>
      <w:hyperlink w:anchor="_ENREF_3" w:tooltip="Flood, 2008 #2" w:history="1">
        <w:r w:rsidR="007B36A6" w:rsidRPr="00AE583D">
          <w:rPr>
            <w:rFonts w:cs="Arial"/>
            <w:noProof/>
          </w:rPr>
          <w:t>2008</w:t>
        </w:r>
      </w:hyperlink>
      <w:r w:rsidR="00C435CD" w:rsidRPr="00AE583D">
        <w:rPr>
          <w:rFonts w:cs="Arial"/>
          <w:noProof/>
        </w:rPr>
        <w:t>)</w:t>
      </w:r>
      <w:r w:rsidR="008C74CF" w:rsidRPr="00AE583D">
        <w:rPr>
          <w:rFonts w:cs="Arial"/>
        </w:rPr>
        <w:fldChar w:fldCharType="end"/>
      </w:r>
      <w:r w:rsidRPr="00AE583D">
        <w:rPr>
          <w:rFonts w:cs="Arial"/>
        </w:rPr>
        <w:t xml:space="preserve">. Standardised scale items have been drawn from five validated scales previously used in national and international quantitative studies examining attitudes and beliefs around teen dating violence (see </w:t>
      </w:r>
      <w:r w:rsidR="00781108">
        <w:fldChar w:fldCharType="begin"/>
      </w:r>
      <w:r w:rsidR="00781108">
        <w:instrText xml:space="preserve"> REF _Ref383176756 \h  \* MERGEFORMAT </w:instrText>
      </w:r>
      <w:r w:rsidR="00781108">
        <w:fldChar w:fldCharType="separate"/>
      </w:r>
      <w:r w:rsidR="009B3A6E" w:rsidRPr="00AE583D">
        <w:rPr>
          <w:rFonts w:cs="Arial"/>
        </w:rPr>
        <w:t xml:space="preserve">Table </w:t>
      </w:r>
      <w:r w:rsidR="009B3A6E">
        <w:rPr>
          <w:rFonts w:cs="Arial"/>
        </w:rPr>
        <w:t>4</w:t>
      </w:r>
      <w:r w:rsidR="00781108">
        <w:fldChar w:fldCharType="end"/>
      </w:r>
      <w:r w:rsidRPr="00AE583D">
        <w:rPr>
          <w:rFonts w:cs="Arial"/>
        </w:rPr>
        <w:t xml:space="preserve"> for further details on scales used in the different survey variants). In some cases, only a selection of scale items were used to reduce the </w:t>
      </w:r>
      <w:r w:rsidRPr="00AE583D">
        <w:rPr>
          <w:rFonts w:cs="Arial"/>
        </w:rPr>
        <w:lastRenderedPageBreak/>
        <w:t xml:space="preserve">length of the questionnaire, to exclude items not relevant in the context of this research, and due to ethical limitations. </w:t>
      </w:r>
    </w:p>
    <w:p w:rsidR="00E25433" w:rsidRPr="00AE583D" w:rsidRDefault="00E25433" w:rsidP="00E25433">
      <w:pPr>
        <w:pStyle w:val="BodyText"/>
        <w:rPr>
          <w:rFonts w:cs="Arial"/>
        </w:rPr>
      </w:pPr>
      <w:r w:rsidRPr="00AE583D">
        <w:rPr>
          <w:rFonts w:cs="Arial"/>
        </w:rPr>
        <w:t>The selected scale items measure a range of attitudes and beliefs addressed through the different Respectful Relationship projects, including acceptance of dating violence, attitudes towards male and female psychological dating violence, attitudes towards women, conflict resolution and responses to anger. Demographic factors, including personal and family characteristics, were included as they have been identified as a correlate of victimisation and perpetration of adolescent dating violen</w:t>
      </w:r>
      <w:r w:rsidR="00F74017" w:rsidRPr="00AE583D">
        <w:rPr>
          <w:rFonts w:cs="Arial"/>
        </w:rPr>
        <w:t xml:space="preserve">ce </w:t>
      </w:r>
      <w:r w:rsidR="008C74CF" w:rsidRPr="00AE583D">
        <w:rPr>
          <w:rFonts w:cs="Arial"/>
        </w:rPr>
        <w:fldChar w:fldCharType="begin"/>
      </w:r>
      <w:r w:rsidR="00F74017" w:rsidRPr="00AE583D">
        <w:rPr>
          <w:rFonts w:cs="Arial"/>
        </w:rPr>
        <w:instrText xml:space="preserve"> ADDIN EN.CITE &lt;EndNote&gt;&lt;Cite&gt;&lt;Author&gt;Foshee&lt;/Author&gt;&lt;Year&gt;2008&lt;/Year&gt;&lt;RecNum&gt;7&lt;/RecNum&gt;&lt;DisplayText&gt;(Foshee et al., 2008)&lt;/DisplayText&gt;&lt;record&gt;&lt;rec-number&gt;7&lt;/rec-number&gt;&lt;foreign-keys&gt;&lt;key app="EN" db-id="fzxfwwadysrdx4ezr5a52eagz2vw29rrpf2r"&gt;7&lt;/key&gt;&lt;/foreign-keys&gt;&lt;ref-type name="Journal Article"&gt;17&lt;/ref-type&gt;&lt;contributors&gt;&lt;authors&gt;&lt;author&gt;Foshee, V.&lt;/author&gt;&lt;author&gt;Karriker-Jaffe, K. J.&lt;/author&gt;&lt;author&gt;Reyes, H. L. M.&lt;/author&gt;&lt;author&gt;Ennett, S. T.&lt;/author&gt;&lt;author&gt;Suchindran, C.&lt;/author&gt;&lt;author&gt;Bauman, K. E.&lt;/author&gt;&lt;author&gt;Benefield, T. S.&lt;/author&gt;&lt;/authors&gt;&lt;/contributors&gt;&lt;titles&gt;&lt;title&gt;What accounts for demographic differences in trajectories of adolescent dating violence? An examination of intrapersonal and contextual mediators&lt;/title&gt;&lt;secondary-title&gt;Journal of Adolescent Health&lt;/secondary-title&gt;&lt;alt-title&gt;J Adolescent Health&lt;/alt-title&gt;&lt;/titles&gt;&lt;periodical&gt;&lt;full-title&gt;Journal of Adolescent Health&lt;/full-title&gt;&lt;abbr-1&gt;J Adolescent Health&lt;/abbr-1&gt;&lt;/periodical&gt;&lt;alt-periodical&gt;&lt;full-title&gt;Journal of Adolescent Health&lt;/full-title&gt;&lt;abbr-1&gt;J Adolescent Health&lt;/abbr-1&gt;&lt;/alt-periodical&gt;&lt;pages&gt;596-604&lt;/pages&gt;&lt;volume&gt;42&lt;/volume&gt;&lt;number&gt;6&lt;/number&gt;&lt;dates&gt;&lt;year&gt;2008&lt;/year&gt;&lt;pub-dates&gt;&lt;date&gt;Jun&lt;/date&gt;&lt;/pub-dates&gt;&lt;/dates&gt;&lt;urls&gt;&lt;/urls&gt;&lt;/record&gt;&lt;/Cite&gt;&lt;/EndNote&gt;</w:instrText>
      </w:r>
      <w:r w:rsidR="008C74CF" w:rsidRPr="00AE583D">
        <w:rPr>
          <w:rFonts w:cs="Arial"/>
        </w:rPr>
        <w:fldChar w:fldCharType="separate"/>
      </w:r>
      <w:r w:rsidR="00F74017" w:rsidRPr="00AE583D">
        <w:rPr>
          <w:rFonts w:cs="Arial"/>
          <w:noProof/>
        </w:rPr>
        <w:t>(</w:t>
      </w:r>
      <w:hyperlink w:anchor="_ENREF_5" w:tooltip="Foshee, 2008 #7" w:history="1">
        <w:r w:rsidR="007B36A6" w:rsidRPr="00AE583D">
          <w:rPr>
            <w:rFonts w:cs="Arial"/>
            <w:noProof/>
          </w:rPr>
          <w:t>Foshee et al., 2008</w:t>
        </w:r>
      </w:hyperlink>
      <w:r w:rsidR="00F74017" w:rsidRPr="00AE583D">
        <w:rPr>
          <w:rFonts w:cs="Arial"/>
          <w:noProof/>
        </w:rPr>
        <w:t>)</w:t>
      </w:r>
      <w:r w:rsidR="008C74CF" w:rsidRPr="00AE583D">
        <w:rPr>
          <w:rFonts w:cs="Arial"/>
        </w:rPr>
        <w:fldChar w:fldCharType="end"/>
      </w:r>
      <w:r w:rsidRPr="00AE583D">
        <w:rPr>
          <w:rFonts w:cs="Arial"/>
        </w:rPr>
        <w:t xml:space="preserve">. Measures including age, gender, ethnicity and Indigenous status, and items associated with socio-economic status (for example, non-nuclear family structure, parental education levels) were </w:t>
      </w:r>
      <w:r w:rsidR="00CC27BB" w:rsidRPr="00AE583D">
        <w:rPr>
          <w:rFonts w:cs="Arial"/>
        </w:rPr>
        <w:t xml:space="preserve">also </w:t>
      </w:r>
      <w:r w:rsidRPr="00AE583D">
        <w:rPr>
          <w:rFonts w:cs="Arial"/>
        </w:rPr>
        <w:t xml:space="preserve">included. </w:t>
      </w:r>
    </w:p>
    <w:p w:rsidR="00E25433" w:rsidRPr="00AE583D" w:rsidRDefault="00E25433" w:rsidP="00E25433">
      <w:pPr>
        <w:pStyle w:val="BodyText"/>
        <w:rPr>
          <w:rFonts w:cs="Arial"/>
        </w:rPr>
      </w:pPr>
      <w:r w:rsidRPr="00AE583D">
        <w:rPr>
          <w:rFonts w:cs="Arial"/>
        </w:rPr>
        <w:t>A consistent approach to evaluation of the different projects was maintained where possible to aid comparability of data. However, different data collection approaches were required for some projects where the standard questionnaire approach was not appropriate or feasible e.g. for young children under 12 years of age. In additio</w:t>
      </w:r>
      <w:r w:rsidR="00665ED6" w:rsidRPr="00AE583D">
        <w:rPr>
          <w:rFonts w:cs="Arial"/>
        </w:rPr>
        <w:t>n to the standard questionnaire</w:t>
      </w:r>
      <w:r w:rsidRPr="00AE583D">
        <w:rPr>
          <w:rFonts w:cs="Arial"/>
        </w:rPr>
        <w:t xml:space="preserve">, two adapted questionnaires were developed in consultation with project organisations. State education departments were also involved in modification of questionnaires due to ethical considerations relating to asking children questions about a sensitive topic concerning respectful relationships. </w:t>
      </w:r>
    </w:p>
    <w:p w:rsidR="00E25433" w:rsidRPr="00AE583D" w:rsidRDefault="00E25433" w:rsidP="00E25433">
      <w:pPr>
        <w:pStyle w:val="BodyText"/>
        <w:rPr>
          <w:rFonts w:cs="Arial"/>
        </w:rPr>
      </w:pPr>
      <w:r w:rsidRPr="00AE583D">
        <w:rPr>
          <w:rFonts w:cs="Arial"/>
        </w:rPr>
        <w:t xml:space="preserve">The original survey, containing demographic data, the complete set of program feedback questions and selected items from five validated scales, was used for </w:t>
      </w:r>
      <w:r w:rsidR="007067A6" w:rsidRPr="00AE583D">
        <w:rPr>
          <w:rFonts w:cs="Arial"/>
        </w:rPr>
        <w:t xml:space="preserve">secondary </w:t>
      </w:r>
      <w:r w:rsidRPr="00AE583D">
        <w:rPr>
          <w:rFonts w:cs="Arial"/>
        </w:rPr>
        <w:t xml:space="preserve">school and young adult participants where project organisations did not express concerns about participant literacy or limited time available for survey delivery. An abridged version of this survey was developed for use with </w:t>
      </w:r>
      <w:r w:rsidR="007067A6" w:rsidRPr="00AE583D">
        <w:rPr>
          <w:rFonts w:cs="Arial"/>
        </w:rPr>
        <w:t>secondary</w:t>
      </w:r>
      <w:r w:rsidRPr="00AE583D">
        <w:rPr>
          <w:rFonts w:cs="Arial"/>
        </w:rPr>
        <w:t xml:space="preserve"> school and young adult participants where project coordinators considered the full survey to be too onerous for participants with literacy or behavioural challenges, or where limited time in school prevented completion of the larger survey. The abridged version contained a reduced number of attitudinal scales. This allowed the research team to still measure attitudinal change without overwhelming the relevant participant population. An adapted version of the survey was also developed for primary school aged participants. The survey was adapted in consultation with project organisations. The questionnaire included age-appropriate questions (e.g., no questions about attitudes relating to dating relationships), with fewer questions on demographic data and program feedback questions to reduce the length and difficulty of the survey for younger participants. </w:t>
      </w:r>
      <w:r w:rsidR="00781108">
        <w:fldChar w:fldCharType="begin"/>
      </w:r>
      <w:r w:rsidR="00781108">
        <w:instrText xml:space="preserve"> REF _Ref384054235 \r \h  \* MERGEFORMAT </w:instrText>
      </w:r>
      <w:r w:rsidR="00781108">
        <w:fldChar w:fldCharType="separate"/>
      </w:r>
      <w:r w:rsidR="009B3A6E" w:rsidRPr="009B3A6E">
        <w:rPr>
          <w:rFonts w:cs="Arial"/>
        </w:rPr>
        <w:t>Appendix D</w:t>
      </w:r>
      <w:r w:rsidR="00781108">
        <w:fldChar w:fldCharType="end"/>
      </w:r>
      <w:r w:rsidR="009E1621" w:rsidRPr="00AE583D">
        <w:rPr>
          <w:rFonts w:cs="Arial"/>
        </w:rPr>
        <w:t xml:space="preserve">: </w:t>
      </w:r>
      <w:r w:rsidR="00781108">
        <w:fldChar w:fldCharType="begin"/>
      </w:r>
      <w:r w:rsidR="00781108">
        <w:instrText xml:space="preserve"> REF _Ref384054235 \h  \* MERGEFORMAT </w:instrText>
      </w:r>
      <w:r w:rsidR="00781108">
        <w:fldChar w:fldCharType="separate"/>
      </w:r>
      <w:r w:rsidR="009B3A6E" w:rsidRPr="00AE583D">
        <w:rPr>
          <w:rFonts w:cs="Arial"/>
        </w:rPr>
        <w:t>Questionnaires</w:t>
      </w:r>
      <w:r w:rsidR="00781108">
        <w:fldChar w:fldCharType="end"/>
      </w:r>
      <w:r w:rsidRPr="00AE583D">
        <w:rPr>
          <w:rFonts w:cs="Arial"/>
        </w:rPr>
        <w:t xml:space="preserve"> includes copies of each questionnaire used in this evaluation. </w:t>
      </w:r>
      <w:r w:rsidR="00781108">
        <w:fldChar w:fldCharType="begin"/>
      </w:r>
      <w:r w:rsidR="00781108">
        <w:instrText xml:space="preserve"> REF _Ref383176756 \h  \* MERGEFORMAT </w:instrText>
      </w:r>
      <w:r w:rsidR="00781108">
        <w:fldChar w:fldCharType="separate"/>
      </w:r>
      <w:r w:rsidR="009B3A6E" w:rsidRPr="00AE583D">
        <w:rPr>
          <w:rFonts w:cs="Arial"/>
        </w:rPr>
        <w:t xml:space="preserve">Table </w:t>
      </w:r>
      <w:r w:rsidR="009B3A6E">
        <w:rPr>
          <w:rFonts w:cs="Arial"/>
        </w:rPr>
        <w:t>4</w:t>
      </w:r>
      <w:r w:rsidR="00781108">
        <w:fldChar w:fldCharType="end"/>
      </w:r>
      <w:r w:rsidR="00861761" w:rsidRPr="00AE583D">
        <w:rPr>
          <w:rFonts w:cs="Arial"/>
        </w:rPr>
        <w:t xml:space="preserve"> provides an overview of scales used in the original survey, and which scales are retained for the abridged and primary school versions.</w:t>
      </w:r>
    </w:p>
    <w:p w:rsidR="00A34BFF" w:rsidRPr="00AE583D" w:rsidRDefault="00A34BFF">
      <w:pPr>
        <w:spacing w:after="0" w:line="240" w:lineRule="auto"/>
        <w:jc w:val="left"/>
        <w:rPr>
          <w:rFonts w:cs="Arial"/>
          <w:sz w:val="20"/>
        </w:rPr>
      </w:pPr>
      <w:r w:rsidRPr="00AE583D">
        <w:rPr>
          <w:rFonts w:cs="Arial"/>
        </w:rPr>
        <w:br w:type="page"/>
      </w:r>
    </w:p>
    <w:p w:rsidR="00C435CD" w:rsidRPr="00AE583D" w:rsidRDefault="00C435CD" w:rsidP="00D74549">
      <w:pPr>
        <w:pStyle w:val="Caption"/>
        <w:rPr>
          <w:rFonts w:cs="Arial"/>
        </w:rPr>
      </w:pPr>
      <w:bookmarkStart w:id="55" w:name="_Ref383176756"/>
      <w:bookmarkStart w:id="56" w:name="_Toc391562611"/>
      <w:r w:rsidRPr="00AE583D">
        <w:rPr>
          <w:rFonts w:cs="Arial"/>
        </w:rPr>
        <w:lastRenderedPageBreak/>
        <w:t xml:space="preserve">Table </w:t>
      </w:r>
      <w:r w:rsidR="008C74CF" w:rsidRPr="00AE583D">
        <w:rPr>
          <w:rFonts w:cs="Arial"/>
        </w:rPr>
        <w:fldChar w:fldCharType="begin"/>
      </w:r>
      <w:r w:rsidRPr="00AE583D">
        <w:rPr>
          <w:rFonts w:cs="Arial"/>
        </w:rPr>
        <w:instrText xml:space="preserve"> SEQ Table \* ARABIC </w:instrText>
      </w:r>
      <w:r w:rsidR="008C74CF" w:rsidRPr="00AE583D">
        <w:rPr>
          <w:rFonts w:cs="Arial"/>
        </w:rPr>
        <w:fldChar w:fldCharType="separate"/>
      </w:r>
      <w:r w:rsidR="009B3A6E">
        <w:rPr>
          <w:rFonts w:cs="Arial"/>
          <w:noProof/>
        </w:rPr>
        <w:t>4</w:t>
      </w:r>
      <w:r w:rsidR="008C74CF" w:rsidRPr="00AE583D">
        <w:rPr>
          <w:rFonts w:cs="Arial"/>
        </w:rPr>
        <w:fldChar w:fldCharType="end"/>
      </w:r>
      <w:bookmarkEnd w:id="55"/>
      <w:r w:rsidRPr="00AE583D">
        <w:rPr>
          <w:rFonts w:cs="Arial"/>
        </w:rPr>
        <w:t xml:space="preserve"> Validated scales used in original survey, primacy school and abridged versions</w:t>
      </w:r>
      <w:bookmarkEnd w:id="56"/>
    </w:p>
    <w:tbl>
      <w:tblPr>
        <w:tblStyle w:val="TableGrid"/>
        <w:tblW w:w="9039" w:type="dxa"/>
        <w:tblLayout w:type="fixed"/>
        <w:tblLook w:val="04A0" w:firstRow="1" w:lastRow="0" w:firstColumn="1" w:lastColumn="0" w:noHBand="0" w:noVBand="1"/>
        <w:tblCaption w:val="Table 4 Validated scales used in original survey, primacy school and abridged versions"/>
      </w:tblPr>
      <w:tblGrid>
        <w:gridCol w:w="5637"/>
        <w:gridCol w:w="1134"/>
        <w:gridCol w:w="1134"/>
        <w:gridCol w:w="1134"/>
      </w:tblGrid>
      <w:tr w:rsidR="00E25433" w:rsidRPr="00AE583D" w:rsidTr="003A394B">
        <w:trPr>
          <w:tblHeader/>
        </w:trPr>
        <w:tc>
          <w:tcPr>
            <w:tcW w:w="5637" w:type="dxa"/>
            <w:tcBorders>
              <w:left w:val="nil"/>
              <w:bottom w:val="single" w:sz="4" w:space="0" w:color="000000"/>
              <w:right w:val="nil"/>
            </w:tcBorders>
            <w:shd w:val="clear" w:color="auto" w:fill="D9D9D9" w:themeFill="background1" w:themeFillShade="D9"/>
          </w:tcPr>
          <w:p w:rsidR="00E25433" w:rsidRPr="00AE583D" w:rsidRDefault="00E25433" w:rsidP="0069287A">
            <w:pPr>
              <w:pStyle w:val="BodyText"/>
              <w:spacing w:after="120" w:line="240" w:lineRule="auto"/>
              <w:rPr>
                <w:rFonts w:ascii="Arial" w:hAnsi="Arial" w:cs="Arial"/>
                <w:sz w:val="18"/>
                <w:szCs w:val="18"/>
              </w:rPr>
            </w:pPr>
          </w:p>
        </w:tc>
        <w:tc>
          <w:tcPr>
            <w:tcW w:w="1134" w:type="dxa"/>
            <w:tcBorders>
              <w:left w:val="nil"/>
              <w:bottom w:val="single" w:sz="4" w:space="0" w:color="000000"/>
              <w:right w:val="nil"/>
            </w:tcBorders>
            <w:shd w:val="clear" w:color="auto" w:fill="D9D9D9" w:themeFill="background1" w:themeFillShade="D9"/>
            <w:vAlign w:val="center"/>
          </w:tcPr>
          <w:p w:rsidR="00E25433" w:rsidRPr="00AE583D" w:rsidRDefault="00E25433" w:rsidP="00F6486B">
            <w:pPr>
              <w:pStyle w:val="BodyText"/>
              <w:spacing w:after="120" w:line="240" w:lineRule="auto"/>
              <w:jc w:val="center"/>
              <w:rPr>
                <w:rFonts w:ascii="Arial" w:hAnsi="Arial" w:cs="Arial"/>
                <w:b/>
                <w:sz w:val="18"/>
                <w:szCs w:val="18"/>
              </w:rPr>
            </w:pPr>
            <w:r w:rsidRPr="00AE583D">
              <w:rPr>
                <w:rFonts w:ascii="Arial" w:hAnsi="Arial" w:cs="Arial"/>
                <w:b/>
                <w:sz w:val="18"/>
                <w:szCs w:val="18"/>
              </w:rPr>
              <w:t>Original</w:t>
            </w:r>
          </w:p>
        </w:tc>
        <w:tc>
          <w:tcPr>
            <w:tcW w:w="1134" w:type="dxa"/>
            <w:tcBorders>
              <w:left w:val="nil"/>
              <w:bottom w:val="single" w:sz="4" w:space="0" w:color="000000"/>
              <w:right w:val="nil"/>
            </w:tcBorders>
            <w:shd w:val="clear" w:color="auto" w:fill="D9D9D9" w:themeFill="background1" w:themeFillShade="D9"/>
            <w:vAlign w:val="center"/>
          </w:tcPr>
          <w:p w:rsidR="00E25433" w:rsidRPr="00AE583D" w:rsidRDefault="00E25433" w:rsidP="00F6486B">
            <w:pPr>
              <w:pStyle w:val="BodyText"/>
              <w:spacing w:after="120" w:line="240" w:lineRule="auto"/>
              <w:jc w:val="center"/>
              <w:rPr>
                <w:rFonts w:ascii="Arial" w:hAnsi="Arial" w:cs="Arial"/>
                <w:b/>
                <w:sz w:val="18"/>
                <w:szCs w:val="18"/>
              </w:rPr>
            </w:pPr>
            <w:r w:rsidRPr="00AE583D">
              <w:rPr>
                <w:rFonts w:ascii="Arial" w:hAnsi="Arial" w:cs="Arial"/>
                <w:b/>
                <w:sz w:val="18"/>
                <w:szCs w:val="18"/>
              </w:rPr>
              <w:t>Abridged</w:t>
            </w:r>
          </w:p>
        </w:tc>
        <w:tc>
          <w:tcPr>
            <w:tcW w:w="1134" w:type="dxa"/>
            <w:tcBorders>
              <w:left w:val="nil"/>
              <w:bottom w:val="single" w:sz="4" w:space="0" w:color="000000"/>
              <w:right w:val="nil"/>
            </w:tcBorders>
            <w:shd w:val="clear" w:color="auto" w:fill="D9D9D9" w:themeFill="background1" w:themeFillShade="D9"/>
            <w:vAlign w:val="center"/>
          </w:tcPr>
          <w:p w:rsidR="00E25433" w:rsidRPr="00AE583D" w:rsidRDefault="00E25433" w:rsidP="00F6486B">
            <w:pPr>
              <w:pStyle w:val="BodyText"/>
              <w:spacing w:after="120" w:line="240" w:lineRule="auto"/>
              <w:jc w:val="center"/>
              <w:rPr>
                <w:rFonts w:ascii="Arial" w:hAnsi="Arial" w:cs="Arial"/>
                <w:b/>
                <w:sz w:val="18"/>
                <w:szCs w:val="18"/>
              </w:rPr>
            </w:pPr>
            <w:r w:rsidRPr="00AE583D">
              <w:rPr>
                <w:rFonts w:ascii="Arial" w:hAnsi="Arial" w:cs="Arial"/>
                <w:b/>
                <w:sz w:val="18"/>
                <w:szCs w:val="18"/>
              </w:rPr>
              <w:t>Primary school</w:t>
            </w:r>
          </w:p>
        </w:tc>
      </w:tr>
      <w:tr w:rsidR="00E25433" w:rsidRPr="00AE583D" w:rsidTr="0069287A">
        <w:tc>
          <w:tcPr>
            <w:tcW w:w="5637" w:type="dxa"/>
            <w:tcBorders>
              <w:left w:val="nil"/>
              <w:bottom w:val="nil"/>
              <w:right w:val="nil"/>
            </w:tcBorders>
          </w:tcPr>
          <w:p w:rsidR="00E25433" w:rsidRPr="00AE583D" w:rsidRDefault="00E25433" w:rsidP="007B36A6">
            <w:pPr>
              <w:pStyle w:val="BodyText"/>
              <w:spacing w:after="120" w:line="240" w:lineRule="auto"/>
              <w:rPr>
                <w:rFonts w:ascii="Arial" w:hAnsi="Arial" w:cs="Arial"/>
                <w:sz w:val="18"/>
              </w:rPr>
            </w:pPr>
            <w:r w:rsidRPr="00AE583D">
              <w:rPr>
                <w:rFonts w:ascii="Arial" w:hAnsi="Arial" w:cs="Arial"/>
                <w:sz w:val="18"/>
              </w:rPr>
              <w:t xml:space="preserve">Acceptance of dating violence </w:t>
            </w:r>
            <w:r w:rsidRPr="00AE583D">
              <w:rPr>
                <w:rFonts w:ascii="Arial" w:hAnsi="Arial" w:cs="Arial"/>
                <w:sz w:val="18"/>
              </w:rPr>
              <w:br/>
            </w:r>
            <w:r w:rsidR="008C74CF" w:rsidRPr="00AE583D">
              <w:rPr>
                <w:rFonts w:cs="Arial"/>
                <w:sz w:val="18"/>
              </w:rPr>
              <w:fldChar w:fldCharType="begin"/>
            </w:r>
            <w:r w:rsidR="00F74017" w:rsidRPr="00AE583D">
              <w:rPr>
                <w:rFonts w:ascii="Arial" w:hAnsi="Arial" w:cs="Arial"/>
                <w:sz w:val="18"/>
              </w:rPr>
              <w:instrText xml:space="preserve"> ADDIN EN.CITE &lt;EndNote&gt;&lt;Cite&gt;&lt;Author&gt;Foshee&lt;/Author&gt;&lt;Year&gt;n.d.&lt;/Year&gt;&lt;RecNum&gt;3&lt;/RecNum&gt;&lt;DisplayText&gt;(Dahlberg, Toal, Swahn, &amp;amp; Behrens, 2005; Foshee, n.d.)&lt;/DisplayText&gt;&lt;record&gt;&lt;rec-number&gt;3&lt;/rec-number&gt;&lt;foreign-keys&gt;&lt;key app="EN" db-id="fzxfwwadysrdx4ezr5a52eagz2vw29rrpf2r"&gt;3&lt;/key&gt;&lt;/foreign-keys&gt;&lt;ref-type name="Unpublished Work"&gt;34&lt;/ref-type&gt;&lt;contributors&gt;&lt;authors&gt;&lt;author&gt;Foshee, V.&lt;/author&gt;&lt;/authors&gt;&lt;/contributors&gt;&lt;titles&gt;&lt;title&gt;Scales used to measure mediating and outcome variables in the Safe Dates study&lt;/title&gt;&lt;/titles&gt;&lt;dates&gt;&lt;year&gt;n.d.&lt;/year&gt;&lt;/dates&gt;&lt;pub-location&gt;Chapel Hill, North Carolina&lt;/pub-location&gt;&lt;publisher&gt;The University of North Carolina at Chapel Hill &lt;/publisher&gt;&lt;urls&gt;&lt;/urls&gt;&lt;/record&gt;&lt;/Cite&gt;&lt;Cite&gt;&lt;Author&gt;Dahlberg&lt;/Author&gt;&lt;Year&gt;2005&lt;/Year&gt;&lt;RecNum&gt;4&lt;/RecNum&gt;&lt;record&gt;&lt;rec-number&gt;4&lt;/rec-number&gt;&lt;foreign-keys&gt;&lt;key app="EN" db-id="fzxfwwadysrdx4ezr5a52eagz2vw29rrpf2r"&gt;4&lt;/key&gt;&lt;/foreign-keys&gt;&lt;ref-type name="Report"&gt;27&lt;/ref-type&gt;&lt;contributors&gt;&lt;authors&gt;&lt;author&gt;Dahlberg, Linda L.&lt;/author&gt;&lt;author&gt;Toal, Susan B.&lt;/author&gt;&lt;author&gt;Swahn, Monica&lt;/author&gt;&lt;author&gt;Behrens, Christopher B.&lt;/author&gt;&lt;/authors&gt;&lt;secondary-authors&gt;&lt;author&gt;2nd ed.&lt;/author&gt;&lt;/secondary-authors&gt;&lt;/contributors&gt;&lt;titles&gt;&lt;title&gt;Measuring Violence-Related Attitudes, Behaviors, and Influences Among Youths: A Compendium of Assessment Tools&lt;/title&gt;&lt;/titles&gt;&lt;dates&gt;&lt;year&gt;2005&lt;/year&gt;&lt;/dates&gt;&lt;pub-location&gt;Atlanta, GA&lt;/pub-location&gt;&lt;publisher&gt;Centers for Disease Control and Prevention, National Center for Injury Prevention and Control&lt;/publisher&gt;&lt;urls&gt;&lt;/urls&gt;&lt;/record&gt;&lt;/Cite&gt;&lt;/EndNote&gt;</w:instrText>
            </w:r>
            <w:r w:rsidR="008C74CF" w:rsidRPr="00AE583D">
              <w:rPr>
                <w:rFonts w:cs="Arial"/>
                <w:sz w:val="18"/>
              </w:rPr>
              <w:fldChar w:fldCharType="separate"/>
            </w:r>
            <w:r w:rsidR="00F74017" w:rsidRPr="00AE583D">
              <w:rPr>
                <w:rFonts w:ascii="Arial" w:hAnsi="Arial" w:cs="Arial"/>
                <w:noProof/>
                <w:sz w:val="18"/>
              </w:rPr>
              <w:t>(</w:t>
            </w:r>
            <w:hyperlink w:anchor="_ENREF_2" w:tooltip="Dahlberg, 2005 #4" w:history="1">
              <w:r w:rsidR="007B36A6" w:rsidRPr="00AE583D">
                <w:rPr>
                  <w:rFonts w:ascii="Arial" w:hAnsi="Arial" w:cs="Arial"/>
                  <w:noProof/>
                  <w:sz w:val="18"/>
                </w:rPr>
                <w:t>Dahlberg, Toal, Swahn, &amp; Behrens, 2005</w:t>
              </w:r>
            </w:hyperlink>
            <w:r w:rsidR="00F74017" w:rsidRPr="00AE583D">
              <w:rPr>
                <w:rFonts w:ascii="Arial" w:hAnsi="Arial" w:cs="Arial"/>
                <w:noProof/>
                <w:sz w:val="18"/>
              </w:rPr>
              <w:t xml:space="preserve">; </w:t>
            </w:r>
            <w:hyperlink w:anchor="_ENREF_4" w:tooltip="Foshee, n.d. #3" w:history="1">
              <w:r w:rsidR="007B36A6" w:rsidRPr="00AE583D">
                <w:rPr>
                  <w:rFonts w:ascii="Arial" w:hAnsi="Arial" w:cs="Arial"/>
                  <w:noProof/>
                  <w:sz w:val="18"/>
                </w:rPr>
                <w:t>Foshee, n.d.</w:t>
              </w:r>
            </w:hyperlink>
            <w:r w:rsidR="00F74017" w:rsidRPr="00AE583D">
              <w:rPr>
                <w:rFonts w:ascii="Arial" w:hAnsi="Arial" w:cs="Arial"/>
                <w:noProof/>
                <w:sz w:val="18"/>
              </w:rPr>
              <w:t>)</w:t>
            </w:r>
            <w:r w:rsidR="008C74CF" w:rsidRPr="00AE583D">
              <w:rPr>
                <w:rFonts w:cs="Arial"/>
                <w:sz w:val="18"/>
              </w:rPr>
              <w:fldChar w:fldCharType="end"/>
            </w:r>
          </w:p>
        </w:tc>
        <w:tc>
          <w:tcPr>
            <w:tcW w:w="1134" w:type="dxa"/>
            <w:tcBorders>
              <w:left w:val="nil"/>
              <w:bottom w:val="nil"/>
              <w:right w:val="nil"/>
            </w:tcBorders>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34" w:type="dxa"/>
            <w:tcBorders>
              <w:left w:val="nil"/>
              <w:bottom w:val="nil"/>
              <w:right w:val="nil"/>
            </w:tcBorders>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34" w:type="dxa"/>
            <w:tcBorders>
              <w:left w:val="nil"/>
              <w:bottom w:val="nil"/>
              <w:right w:val="nil"/>
            </w:tcBorders>
          </w:tcPr>
          <w:p w:rsidR="00E25433" w:rsidRPr="00AE583D" w:rsidRDefault="00E25433" w:rsidP="0069287A">
            <w:pPr>
              <w:pStyle w:val="BodyText"/>
              <w:spacing w:after="120" w:line="240" w:lineRule="auto"/>
              <w:jc w:val="center"/>
              <w:rPr>
                <w:rFonts w:ascii="Arial" w:hAnsi="Arial" w:cs="Arial"/>
                <w:sz w:val="18"/>
              </w:rPr>
            </w:pPr>
          </w:p>
        </w:tc>
      </w:tr>
      <w:tr w:rsidR="00E25433" w:rsidRPr="00AE583D" w:rsidTr="0069287A">
        <w:tc>
          <w:tcPr>
            <w:tcW w:w="5637" w:type="dxa"/>
            <w:tcBorders>
              <w:top w:val="nil"/>
              <w:left w:val="nil"/>
              <w:bottom w:val="nil"/>
              <w:right w:val="nil"/>
            </w:tcBorders>
            <w:shd w:val="clear" w:color="auto" w:fill="F2F2F2" w:themeFill="background1" w:themeFillShade="F2"/>
          </w:tcPr>
          <w:p w:rsidR="00E25433" w:rsidRPr="00AE583D" w:rsidRDefault="00E25433" w:rsidP="007B36A6">
            <w:pPr>
              <w:pStyle w:val="BodyText"/>
              <w:spacing w:after="120" w:line="240" w:lineRule="auto"/>
              <w:rPr>
                <w:rFonts w:ascii="Arial" w:hAnsi="Arial" w:cs="Arial"/>
                <w:sz w:val="18"/>
              </w:rPr>
            </w:pPr>
            <w:r w:rsidRPr="00AE583D">
              <w:rPr>
                <w:rFonts w:ascii="Arial" w:hAnsi="Arial" w:cs="Arial"/>
                <w:sz w:val="18"/>
              </w:rPr>
              <w:t xml:space="preserve">Attitudes towards male psychological dating violence scales </w:t>
            </w:r>
            <w:r w:rsidR="008C74CF" w:rsidRPr="00AE583D">
              <w:rPr>
                <w:rFonts w:cs="Arial"/>
                <w:sz w:val="18"/>
              </w:rPr>
              <w:fldChar w:fldCharType="begin"/>
            </w:r>
            <w:r w:rsidRPr="00AE583D">
              <w:rPr>
                <w:rFonts w:ascii="Arial" w:hAnsi="Arial" w:cs="Arial"/>
                <w:sz w:val="18"/>
              </w:rPr>
              <w:instrText xml:space="preserve"> ADDIN EN.CITE &lt;EndNote&gt;&lt;Cite&gt;&lt;Author&gt;Price&lt;/Author&gt;&lt;Year&gt;1999&lt;/Year&gt;&lt;RecNum&gt;6&lt;/RecNum&gt;&lt;DisplayText&gt;(Price, Byers, &amp;amp; Team, 1999)&lt;/DisplayText&gt;&lt;record&gt;&lt;rec-number&gt;6&lt;/rec-number&gt;&lt;foreign-keys&gt;&lt;key app="EN" db-id="fzxfwwadysrdx4ezr5a52eagz2vw29rrpf2r"&gt;6&lt;/key&gt;&lt;/foreign-keys&gt;&lt;ref-type name="Journal Article"&gt;17&lt;/ref-type&gt;&lt;contributors&gt;&lt;authors&gt;&lt;author&gt;Price, E. L.&lt;/author&gt;&lt;author&gt;Byers, E. S.&lt;/author&gt;&lt;author&gt;Dating Violence Res Team&lt;/author&gt;&lt;/authors&gt;&lt;/contributors&gt;&lt;auth-address&gt;Byers, ES&amp;#xD;Univ New Brunswick, Dept Psychol, POB 4400, Fredericton, NB E3B 6E4, Canada&amp;#xD;Univ New Brunswick, Dept Psychol, POB 4400, Fredericton, NB E3B 6E4, Canada&amp;#xD;Univ New Brunswick, Dept Psychol, Fredericton, NB E3B 6E4, Canada&lt;/auth-address&gt;&lt;titles&gt;&lt;title&gt;The attitudes towards dating violence scales: Development and initial validation&lt;/title&gt;&lt;secondary-title&gt;Journal of Family Violence&lt;/secondary-title&gt;&lt;alt-title&gt;J Fam Violence&lt;/alt-title&gt;&lt;/titles&gt;&lt;periodical&gt;&lt;full-title&gt;Journal of Family Violence&lt;/full-title&gt;&lt;abbr-1&gt;J Fam Violence&lt;/abbr-1&gt;&lt;/periodical&gt;&lt;alt-periodical&gt;&lt;full-title&gt;Journal of Family Violence&lt;/full-title&gt;&lt;abbr-1&gt;J Fam Violence&lt;/abbr-1&gt;&lt;/alt-periodical&gt;&lt;pages&gt;351-375&lt;/pages&gt;&lt;volume&gt;14&lt;/volume&gt;&lt;number&gt;4&lt;/number&gt;&lt;keywords&gt;&lt;keyword&gt;dating violence&lt;/keyword&gt;&lt;keyword&gt;attitudes toward violence&lt;/keyword&gt;&lt;keyword&gt;adolescents&lt;/keyword&gt;&lt;keyword&gt;high-school-students&lt;/keyword&gt;&lt;keyword&gt;aggression&lt;/keyword&gt;&lt;keyword&gt;rape&lt;/keyword&gt;&lt;keyword&gt;sex&lt;/keyword&gt;&lt;keyword&gt;experiences&lt;/keyword&gt;&lt;keyword&gt;victimization&lt;/keyword&gt;&lt;/keywords&gt;&lt;dates&gt;&lt;year&gt;1999&lt;/year&gt;&lt;pub-dates&gt;&lt;date&gt;Dec&lt;/date&gt;&lt;/pub-dates&gt;&lt;/dates&gt;&lt;accession-num&gt;WOS:000084139000002&lt;/accession-num&gt;&lt;urls&gt;&lt;related-urls&gt;&lt;url&gt;&amp;lt;Go to ISI&amp;gt;://WOS:000084139000002&lt;/url&gt;&lt;/related-urls&gt;&lt;/urls&gt;&lt;language&gt;English&lt;/language&gt;&lt;/record&gt;&lt;/Cite&gt;&lt;/EndNote&gt;</w:instrText>
            </w:r>
            <w:r w:rsidR="008C74CF" w:rsidRPr="00AE583D">
              <w:rPr>
                <w:rFonts w:cs="Arial"/>
                <w:sz w:val="18"/>
              </w:rPr>
              <w:fldChar w:fldCharType="separate"/>
            </w:r>
            <w:r w:rsidRPr="00AE583D">
              <w:rPr>
                <w:rFonts w:ascii="Arial" w:hAnsi="Arial" w:cs="Arial"/>
                <w:sz w:val="18"/>
              </w:rPr>
              <w:t>(</w:t>
            </w:r>
            <w:hyperlink w:anchor="_ENREF_10" w:tooltip="Price, 1999 #6" w:history="1">
              <w:r w:rsidR="007B36A6" w:rsidRPr="00AE583D">
                <w:rPr>
                  <w:rFonts w:ascii="Arial" w:hAnsi="Arial" w:cs="Arial"/>
                  <w:sz w:val="18"/>
                </w:rPr>
                <w:t>Price, Byers, &amp; Team, 1999</w:t>
              </w:r>
            </w:hyperlink>
            <w:r w:rsidRPr="00AE583D">
              <w:rPr>
                <w:rFonts w:ascii="Arial" w:hAnsi="Arial" w:cs="Arial"/>
                <w:sz w:val="18"/>
              </w:rPr>
              <w:t>)</w:t>
            </w:r>
            <w:r w:rsidR="008C74CF" w:rsidRPr="00AE583D">
              <w:rPr>
                <w:rFonts w:cs="Arial"/>
                <w:sz w:val="18"/>
              </w:rPr>
              <w:fldChar w:fldCharType="end"/>
            </w:r>
          </w:p>
        </w:tc>
        <w:tc>
          <w:tcPr>
            <w:tcW w:w="1134" w:type="dxa"/>
            <w:tcBorders>
              <w:top w:val="nil"/>
              <w:left w:val="nil"/>
              <w:bottom w:val="nil"/>
              <w:right w:val="nil"/>
            </w:tcBorders>
            <w:shd w:val="clear" w:color="auto" w:fill="F2F2F2" w:themeFill="background1" w:themeFillShade="F2"/>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34" w:type="dxa"/>
            <w:tcBorders>
              <w:top w:val="nil"/>
              <w:left w:val="nil"/>
              <w:bottom w:val="nil"/>
              <w:right w:val="nil"/>
            </w:tcBorders>
            <w:shd w:val="clear" w:color="auto" w:fill="F2F2F2" w:themeFill="background1" w:themeFillShade="F2"/>
          </w:tcPr>
          <w:p w:rsidR="00E25433" w:rsidRPr="00AE583D" w:rsidRDefault="00E25433" w:rsidP="0069287A">
            <w:pPr>
              <w:pStyle w:val="BodyText"/>
              <w:spacing w:after="120" w:line="240" w:lineRule="auto"/>
              <w:jc w:val="center"/>
              <w:rPr>
                <w:rFonts w:ascii="Arial" w:hAnsi="Arial" w:cs="Arial"/>
                <w:sz w:val="18"/>
              </w:rPr>
            </w:pPr>
          </w:p>
        </w:tc>
        <w:tc>
          <w:tcPr>
            <w:tcW w:w="1134" w:type="dxa"/>
            <w:tcBorders>
              <w:top w:val="nil"/>
              <w:left w:val="nil"/>
              <w:bottom w:val="nil"/>
              <w:right w:val="nil"/>
            </w:tcBorders>
            <w:shd w:val="clear" w:color="auto" w:fill="F2F2F2" w:themeFill="background1" w:themeFillShade="F2"/>
          </w:tcPr>
          <w:p w:rsidR="00E25433" w:rsidRPr="00AE583D" w:rsidRDefault="00E25433" w:rsidP="0069287A">
            <w:pPr>
              <w:pStyle w:val="BodyText"/>
              <w:spacing w:after="120" w:line="240" w:lineRule="auto"/>
              <w:jc w:val="center"/>
              <w:rPr>
                <w:rFonts w:ascii="Arial" w:hAnsi="Arial" w:cs="Arial"/>
                <w:sz w:val="18"/>
              </w:rPr>
            </w:pPr>
          </w:p>
        </w:tc>
      </w:tr>
      <w:tr w:rsidR="00E25433" w:rsidRPr="00AE583D" w:rsidTr="0069287A">
        <w:tc>
          <w:tcPr>
            <w:tcW w:w="5637" w:type="dxa"/>
            <w:tcBorders>
              <w:top w:val="nil"/>
              <w:left w:val="nil"/>
              <w:bottom w:val="nil"/>
              <w:right w:val="nil"/>
            </w:tcBorders>
          </w:tcPr>
          <w:p w:rsidR="00E25433" w:rsidRPr="00AE583D" w:rsidRDefault="00E25433" w:rsidP="007B36A6">
            <w:pPr>
              <w:pStyle w:val="BodyText"/>
              <w:spacing w:after="120" w:line="240" w:lineRule="auto"/>
              <w:rPr>
                <w:rFonts w:ascii="Arial" w:hAnsi="Arial" w:cs="Arial"/>
                <w:sz w:val="18"/>
              </w:rPr>
            </w:pPr>
            <w:r w:rsidRPr="00AE583D">
              <w:rPr>
                <w:rFonts w:ascii="Arial" w:hAnsi="Arial" w:cs="Arial"/>
                <w:sz w:val="18"/>
              </w:rPr>
              <w:t xml:space="preserve">Attitudes towards female psychological dating violence scales </w:t>
            </w:r>
            <w:r w:rsidR="008C74CF" w:rsidRPr="00AE583D">
              <w:rPr>
                <w:rFonts w:cs="Arial"/>
                <w:sz w:val="18"/>
              </w:rPr>
              <w:fldChar w:fldCharType="begin"/>
            </w:r>
            <w:r w:rsidRPr="00AE583D">
              <w:rPr>
                <w:rFonts w:ascii="Arial" w:hAnsi="Arial" w:cs="Arial"/>
                <w:sz w:val="18"/>
              </w:rPr>
              <w:instrText xml:space="preserve"> ADDIN EN.CITE &lt;EndNote&gt;&lt;Cite&gt;&lt;Author&gt;Price&lt;/Author&gt;&lt;Year&gt;1999&lt;/Year&gt;&lt;RecNum&gt;6&lt;/RecNum&gt;&lt;DisplayText&gt;(Price et al., 1999)&lt;/DisplayText&gt;&lt;record&gt;&lt;rec-number&gt;6&lt;/rec-number&gt;&lt;foreign-keys&gt;&lt;key app="EN" db-id="fzxfwwadysrdx4ezr5a52eagz2vw29rrpf2r"&gt;6&lt;/key&gt;&lt;/foreign-keys&gt;&lt;ref-type name="Journal Article"&gt;17&lt;/ref-type&gt;&lt;contributors&gt;&lt;authors&gt;&lt;author&gt;Price, E. L.&lt;/author&gt;&lt;author&gt;Byers, E. S.&lt;/author&gt;&lt;author&gt;Dating Violence Res Team&lt;/author&gt;&lt;/authors&gt;&lt;/contributors&gt;&lt;auth-address&gt;Byers, ES&amp;#xD;Univ New Brunswick, Dept Psychol, POB 4400, Fredericton, NB E3B 6E4, Canada&amp;#xD;Univ New Brunswick, Dept Psychol, POB 4400, Fredericton, NB E3B 6E4, Canada&amp;#xD;Univ New Brunswick, Dept Psychol, Fredericton, NB E3B 6E4, Canada&lt;/auth-address&gt;&lt;titles&gt;&lt;title&gt;The attitudes towards dating violence scales: Development and initial validation&lt;/title&gt;&lt;secondary-title&gt;Journal of Family Violence&lt;/secondary-title&gt;&lt;alt-title&gt;J Fam Violence&lt;/alt-title&gt;&lt;/titles&gt;&lt;periodical&gt;&lt;full-title&gt;Journal of Family Violence&lt;/full-title&gt;&lt;abbr-1&gt;J Fam Violence&lt;/abbr-1&gt;&lt;/periodical&gt;&lt;alt-periodical&gt;&lt;full-title&gt;Journal of Family Violence&lt;/full-title&gt;&lt;abbr-1&gt;J Fam Violence&lt;/abbr-1&gt;&lt;/alt-periodical&gt;&lt;pages&gt;351-375&lt;/pages&gt;&lt;volume&gt;14&lt;/volume&gt;&lt;number&gt;4&lt;/number&gt;&lt;keywords&gt;&lt;keyword&gt;dating violence&lt;/keyword&gt;&lt;keyword&gt;attitudes toward violence&lt;/keyword&gt;&lt;keyword&gt;adolescents&lt;/keyword&gt;&lt;keyword&gt;high-school-students&lt;/keyword&gt;&lt;keyword&gt;aggression&lt;/keyword&gt;&lt;keyword&gt;rape&lt;/keyword&gt;&lt;keyword&gt;sex&lt;/keyword&gt;&lt;keyword&gt;experiences&lt;/keyword&gt;&lt;keyword&gt;victimization&lt;/keyword&gt;&lt;/keywords&gt;&lt;dates&gt;&lt;year&gt;1999&lt;/year&gt;&lt;pub-dates&gt;&lt;date&gt;Dec&lt;/date&gt;&lt;/pub-dates&gt;&lt;/dates&gt;&lt;accession-num&gt;WOS:000084139000002&lt;/accession-num&gt;&lt;urls&gt;&lt;related-urls&gt;&lt;url&gt;&amp;lt;Go to ISI&amp;gt;://WOS:000084139000002&lt;/url&gt;&lt;/related-urls&gt;&lt;/urls&gt;&lt;language&gt;English&lt;/language&gt;&lt;/record&gt;&lt;/Cite&gt;&lt;/EndNote&gt;</w:instrText>
            </w:r>
            <w:r w:rsidR="008C74CF" w:rsidRPr="00AE583D">
              <w:rPr>
                <w:rFonts w:cs="Arial"/>
                <w:sz w:val="18"/>
              </w:rPr>
              <w:fldChar w:fldCharType="separate"/>
            </w:r>
            <w:r w:rsidRPr="00AE583D">
              <w:rPr>
                <w:rFonts w:ascii="Arial" w:hAnsi="Arial" w:cs="Arial"/>
                <w:sz w:val="18"/>
              </w:rPr>
              <w:t>(</w:t>
            </w:r>
            <w:hyperlink w:anchor="_ENREF_10" w:tooltip="Price, 1999 #6" w:history="1">
              <w:r w:rsidR="007B36A6" w:rsidRPr="00AE583D">
                <w:rPr>
                  <w:rFonts w:ascii="Arial" w:hAnsi="Arial" w:cs="Arial"/>
                  <w:sz w:val="18"/>
                </w:rPr>
                <w:t>Price et al., 1999</w:t>
              </w:r>
            </w:hyperlink>
            <w:r w:rsidRPr="00AE583D">
              <w:rPr>
                <w:rFonts w:ascii="Arial" w:hAnsi="Arial" w:cs="Arial"/>
                <w:sz w:val="18"/>
              </w:rPr>
              <w:t>)</w:t>
            </w:r>
            <w:r w:rsidR="008C74CF" w:rsidRPr="00AE583D">
              <w:rPr>
                <w:rFonts w:cs="Arial"/>
                <w:sz w:val="18"/>
              </w:rPr>
              <w:fldChar w:fldCharType="end"/>
            </w:r>
          </w:p>
        </w:tc>
        <w:tc>
          <w:tcPr>
            <w:tcW w:w="1134" w:type="dxa"/>
            <w:tcBorders>
              <w:top w:val="nil"/>
              <w:left w:val="nil"/>
              <w:bottom w:val="nil"/>
              <w:right w:val="nil"/>
            </w:tcBorders>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34" w:type="dxa"/>
            <w:tcBorders>
              <w:top w:val="nil"/>
              <w:left w:val="nil"/>
              <w:bottom w:val="nil"/>
              <w:right w:val="nil"/>
            </w:tcBorders>
          </w:tcPr>
          <w:p w:rsidR="00E25433" w:rsidRPr="00AE583D" w:rsidRDefault="00E25433" w:rsidP="0069287A">
            <w:pPr>
              <w:pStyle w:val="BodyText"/>
              <w:spacing w:after="120" w:line="240" w:lineRule="auto"/>
              <w:jc w:val="center"/>
              <w:rPr>
                <w:rFonts w:ascii="Arial" w:hAnsi="Arial" w:cs="Arial"/>
                <w:sz w:val="18"/>
              </w:rPr>
            </w:pPr>
          </w:p>
        </w:tc>
        <w:tc>
          <w:tcPr>
            <w:tcW w:w="1134" w:type="dxa"/>
            <w:tcBorders>
              <w:top w:val="nil"/>
              <w:left w:val="nil"/>
              <w:bottom w:val="nil"/>
              <w:right w:val="nil"/>
            </w:tcBorders>
          </w:tcPr>
          <w:p w:rsidR="00E25433" w:rsidRPr="00AE583D" w:rsidRDefault="00E25433" w:rsidP="0069287A">
            <w:pPr>
              <w:pStyle w:val="BodyText"/>
              <w:spacing w:after="120" w:line="240" w:lineRule="auto"/>
              <w:jc w:val="center"/>
              <w:rPr>
                <w:rFonts w:ascii="Arial" w:hAnsi="Arial" w:cs="Arial"/>
                <w:sz w:val="18"/>
              </w:rPr>
            </w:pPr>
          </w:p>
        </w:tc>
      </w:tr>
      <w:tr w:rsidR="00E25433" w:rsidRPr="00AE583D" w:rsidTr="0069287A">
        <w:trPr>
          <w:trHeight w:val="454"/>
        </w:trPr>
        <w:tc>
          <w:tcPr>
            <w:tcW w:w="5637" w:type="dxa"/>
            <w:tcBorders>
              <w:top w:val="nil"/>
              <w:left w:val="nil"/>
              <w:bottom w:val="nil"/>
              <w:right w:val="nil"/>
            </w:tcBorders>
            <w:shd w:val="clear" w:color="auto" w:fill="F2F2F2" w:themeFill="background1" w:themeFillShade="F2"/>
            <w:vAlign w:val="center"/>
          </w:tcPr>
          <w:p w:rsidR="00E25433" w:rsidRPr="00AE583D" w:rsidRDefault="00E25433" w:rsidP="007B36A6">
            <w:pPr>
              <w:pStyle w:val="BodyText"/>
              <w:spacing w:after="120" w:line="240" w:lineRule="auto"/>
              <w:rPr>
                <w:rFonts w:ascii="Arial" w:hAnsi="Arial" w:cs="Arial"/>
                <w:sz w:val="18"/>
              </w:rPr>
            </w:pPr>
            <w:r w:rsidRPr="00AE583D">
              <w:rPr>
                <w:rFonts w:ascii="Arial" w:hAnsi="Arial" w:cs="Arial"/>
                <w:sz w:val="18"/>
              </w:rPr>
              <w:t xml:space="preserve">Responses to anger </w:t>
            </w:r>
            <w:r w:rsidR="008C74CF" w:rsidRPr="00AE583D">
              <w:rPr>
                <w:rFonts w:cs="Arial"/>
                <w:sz w:val="18"/>
              </w:rPr>
              <w:fldChar w:fldCharType="begin"/>
            </w:r>
            <w:r w:rsidR="00F74017" w:rsidRPr="00AE583D">
              <w:rPr>
                <w:rFonts w:ascii="Arial" w:hAnsi="Arial" w:cs="Arial"/>
                <w:sz w:val="18"/>
              </w:rPr>
              <w:instrText xml:space="preserve"> ADDIN EN.CITE &lt;EndNote&gt;&lt;Cite&gt;&lt;Author&gt;Foshee&lt;/Author&gt;&lt;Year&gt;n.d.&lt;/Year&gt;&lt;RecNum&gt;3&lt;/RecNum&gt;&lt;DisplayText&gt;(Foshee, n.d.)&lt;/DisplayText&gt;&lt;record&gt;&lt;rec-number&gt;3&lt;/rec-number&gt;&lt;foreign-keys&gt;&lt;key app="EN" db-id="fzxfwwadysrdx4ezr5a52eagz2vw29rrpf2r"&gt;3&lt;/key&gt;&lt;/foreign-keys&gt;&lt;ref-type name="Unpublished Work"&gt;34&lt;/ref-type&gt;&lt;contributors&gt;&lt;authors&gt;&lt;author&gt;Foshee, V.&lt;/author&gt;&lt;/authors&gt;&lt;/contributors&gt;&lt;titles&gt;&lt;title&gt;Scales used to measure mediating and outcome variables in the Safe Dates study&lt;/title&gt;&lt;/titles&gt;&lt;dates&gt;&lt;year&gt;n.d.&lt;/year&gt;&lt;/dates&gt;&lt;pub-location&gt;Chapel Hill, North Carolina&lt;/pub-location&gt;&lt;publisher&gt;The University of North Carolina at Chapel Hill &lt;/publisher&gt;&lt;urls&gt;&lt;/urls&gt;&lt;/record&gt;&lt;/Cite&gt;&lt;/EndNote&gt;</w:instrText>
            </w:r>
            <w:r w:rsidR="008C74CF" w:rsidRPr="00AE583D">
              <w:rPr>
                <w:rFonts w:cs="Arial"/>
                <w:sz w:val="18"/>
              </w:rPr>
              <w:fldChar w:fldCharType="separate"/>
            </w:r>
            <w:r w:rsidR="00F74017" w:rsidRPr="00AE583D">
              <w:rPr>
                <w:rFonts w:ascii="Arial" w:hAnsi="Arial" w:cs="Arial"/>
                <w:noProof/>
                <w:sz w:val="18"/>
              </w:rPr>
              <w:t>(</w:t>
            </w:r>
            <w:hyperlink w:anchor="_ENREF_4" w:tooltip="Foshee, n.d. #3" w:history="1">
              <w:r w:rsidR="007B36A6" w:rsidRPr="00AE583D">
                <w:rPr>
                  <w:rFonts w:ascii="Arial" w:hAnsi="Arial" w:cs="Arial"/>
                  <w:noProof/>
                  <w:sz w:val="18"/>
                </w:rPr>
                <w:t>Foshee, n.d.</w:t>
              </w:r>
            </w:hyperlink>
            <w:r w:rsidR="00F74017" w:rsidRPr="00AE583D">
              <w:rPr>
                <w:rFonts w:ascii="Arial" w:hAnsi="Arial" w:cs="Arial"/>
                <w:noProof/>
                <w:sz w:val="18"/>
              </w:rPr>
              <w:t>)</w:t>
            </w:r>
            <w:r w:rsidR="008C74CF" w:rsidRPr="00AE583D">
              <w:rPr>
                <w:rFonts w:cs="Arial"/>
                <w:sz w:val="18"/>
              </w:rPr>
              <w:fldChar w:fldCharType="end"/>
            </w:r>
          </w:p>
        </w:tc>
        <w:tc>
          <w:tcPr>
            <w:tcW w:w="1134" w:type="dxa"/>
            <w:tcBorders>
              <w:top w:val="nil"/>
              <w:left w:val="nil"/>
              <w:bottom w:val="nil"/>
              <w:right w:val="nil"/>
            </w:tcBorders>
            <w:shd w:val="clear" w:color="auto" w:fill="F2F2F2" w:themeFill="background1" w:themeFillShade="F2"/>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34" w:type="dxa"/>
            <w:tcBorders>
              <w:top w:val="nil"/>
              <w:left w:val="nil"/>
              <w:bottom w:val="nil"/>
              <w:right w:val="nil"/>
            </w:tcBorders>
            <w:shd w:val="clear" w:color="auto" w:fill="F2F2F2" w:themeFill="background1" w:themeFillShade="F2"/>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34" w:type="dxa"/>
            <w:tcBorders>
              <w:top w:val="nil"/>
              <w:left w:val="nil"/>
              <w:bottom w:val="nil"/>
              <w:right w:val="nil"/>
            </w:tcBorders>
            <w:shd w:val="clear" w:color="auto" w:fill="F2F2F2" w:themeFill="background1" w:themeFillShade="F2"/>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sym w:font="Wingdings 2" w:char="F050"/>
            </w:r>
          </w:p>
        </w:tc>
      </w:tr>
      <w:tr w:rsidR="00E25433" w:rsidRPr="00AE583D" w:rsidTr="0069287A">
        <w:trPr>
          <w:trHeight w:val="454"/>
        </w:trPr>
        <w:tc>
          <w:tcPr>
            <w:tcW w:w="5637" w:type="dxa"/>
            <w:tcBorders>
              <w:top w:val="nil"/>
              <w:left w:val="nil"/>
              <w:bottom w:val="nil"/>
              <w:right w:val="nil"/>
            </w:tcBorders>
          </w:tcPr>
          <w:p w:rsidR="00E25433" w:rsidRPr="00AE583D" w:rsidRDefault="00E25433" w:rsidP="007B36A6">
            <w:pPr>
              <w:pStyle w:val="BodyText"/>
              <w:spacing w:after="120" w:line="240" w:lineRule="auto"/>
              <w:rPr>
                <w:rFonts w:ascii="Arial" w:hAnsi="Arial" w:cs="Arial"/>
                <w:sz w:val="18"/>
              </w:rPr>
            </w:pPr>
            <w:r w:rsidRPr="00AE583D">
              <w:rPr>
                <w:rFonts w:ascii="Arial" w:hAnsi="Arial" w:cs="Arial"/>
                <w:sz w:val="18"/>
              </w:rPr>
              <w:t xml:space="preserve">Conflict resolution skills </w:t>
            </w:r>
            <w:r w:rsidR="008C74CF" w:rsidRPr="00AE583D">
              <w:rPr>
                <w:rFonts w:cs="Arial"/>
                <w:sz w:val="18"/>
              </w:rPr>
              <w:fldChar w:fldCharType="begin"/>
            </w:r>
            <w:r w:rsidR="00F74017" w:rsidRPr="00AE583D">
              <w:rPr>
                <w:rFonts w:ascii="Arial" w:hAnsi="Arial" w:cs="Arial"/>
                <w:sz w:val="18"/>
              </w:rPr>
              <w:instrText xml:space="preserve"> ADDIN EN.CITE &lt;EndNote&gt;&lt;Cite&gt;&lt;Author&gt;Foshee&lt;/Author&gt;&lt;Year&gt;n.d.&lt;/Year&gt;&lt;RecNum&gt;3&lt;/RecNum&gt;&lt;DisplayText&gt;(Foshee, n.d.)&lt;/DisplayText&gt;&lt;record&gt;&lt;rec-number&gt;3&lt;/rec-number&gt;&lt;foreign-keys&gt;&lt;key app="EN" db-id="fzxfwwadysrdx4ezr5a52eagz2vw29rrpf2r"&gt;3&lt;/key&gt;&lt;/foreign-keys&gt;&lt;ref-type name="Unpublished Work"&gt;34&lt;/ref-type&gt;&lt;contributors&gt;&lt;authors&gt;&lt;author&gt;Foshee, V.&lt;/author&gt;&lt;/authors&gt;&lt;/contributors&gt;&lt;titles&gt;&lt;title&gt;Scales used to measure mediating and outcome variables in the Safe Dates study&lt;/title&gt;&lt;/titles&gt;&lt;dates&gt;&lt;year&gt;n.d.&lt;/year&gt;&lt;/dates&gt;&lt;pub-location&gt;Chapel Hill, North Carolina&lt;/pub-location&gt;&lt;publisher&gt;The University of North Carolina at Chapel Hill &lt;/publisher&gt;&lt;urls&gt;&lt;/urls&gt;&lt;/record&gt;&lt;/Cite&gt;&lt;/EndNote&gt;</w:instrText>
            </w:r>
            <w:r w:rsidR="008C74CF" w:rsidRPr="00AE583D">
              <w:rPr>
                <w:rFonts w:cs="Arial"/>
                <w:sz w:val="18"/>
              </w:rPr>
              <w:fldChar w:fldCharType="separate"/>
            </w:r>
            <w:r w:rsidR="00F74017" w:rsidRPr="00AE583D">
              <w:rPr>
                <w:rFonts w:ascii="Arial" w:hAnsi="Arial" w:cs="Arial"/>
                <w:noProof/>
                <w:sz w:val="18"/>
              </w:rPr>
              <w:t>(</w:t>
            </w:r>
            <w:hyperlink w:anchor="_ENREF_4" w:tooltip="Foshee, n.d. #3" w:history="1">
              <w:r w:rsidR="007B36A6" w:rsidRPr="00AE583D">
                <w:rPr>
                  <w:rFonts w:ascii="Arial" w:hAnsi="Arial" w:cs="Arial"/>
                  <w:noProof/>
                  <w:sz w:val="18"/>
                </w:rPr>
                <w:t>Foshee, n.d.</w:t>
              </w:r>
            </w:hyperlink>
            <w:r w:rsidR="00F74017" w:rsidRPr="00AE583D">
              <w:rPr>
                <w:rFonts w:ascii="Arial" w:hAnsi="Arial" w:cs="Arial"/>
                <w:noProof/>
                <w:sz w:val="18"/>
              </w:rPr>
              <w:t>)</w:t>
            </w:r>
            <w:r w:rsidR="008C74CF" w:rsidRPr="00AE583D">
              <w:rPr>
                <w:rFonts w:cs="Arial"/>
                <w:sz w:val="18"/>
              </w:rPr>
              <w:fldChar w:fldCharType="end"/>
            </w:r>
          </w:p>
        </w:tc>
        <w:tc>
          <w:tcPr>
            <w:tcW w:w="1134" w:type="dxa"/>
            <w:tcBorders>
              <w:top w:val="nil"/>
              <w:left w:val="nil"/>
              <w:bottom w:val="nil"/>
              <w:right w:val="nil"/>
            </w:tcBorders>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34" w:type="dxa"/>
            <w:tcBorders>
              <w:top w:val="nil"/>
              <w:left w:val="nil"/>
              <w:bottom w:val="nil"/>
              <w:right w:val="nil"/>
            </w:tcBorders>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34" w:type="dxa"/>
            <w:tcBorders>
              <w:top w:val="nil"/>
              <w:left w:val="nil"/>
              <w:bottom w:val="nil"/>
              <w:right w:val="nil"/>
            </w:tcBorders>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sym w:font="Wingdings 2" w:char="F050"/>
            </w:r>
          </w:p>
        </w:tc>
      </w:tr>
      <w:tr w:rsidR="00E25433" w:rsidRPr="00AE583D" w:rsidTr="0069287A">
        <w:tc>
          <w:tcPr>
            <w:tcW w:w="5637" w:type="dxa"/>
            <w:tcBorders>
              <w:top w:val="nil"/>
              <w:left w:val="nil"/>
              <w:right w:val="nil"/>
            </w:tcBorders>
            <w:shd w:val="clear" w:color="auto" w:fill="F2F2F2" w:themeFill="background1" w:themeFillShade="F2"/>
          </w:tcPr>
          <w:p w:rsidR="00E25433" w:rsidRPr="00AE583D" w:rsidRDefault="00E25433" w:rsidP="007B36A6">
            <w:pPr>
              <w:pStyle w:val="BodyText"/>
              <w:spacing w:after="120" w:line="240" w:lineRule="auto"/>
              <w:rPr>
                <w:rFonts w:ascii="Arial" w:hAnsi="Arial" w:cs="Arial"/>
                <w:sz w:val="18"/>
              </w:rPr>
            </w:pPr>
            <w:r w:rsidRPr="00AE583D">
              <w:rPr>
                <w:rFonts w:ascii="Arial" w:hAnsi="Arial" w:cs="Arial"/>
                <w:sz w:val="18"/>
              </w:rPr>
              <w:t xml:space="preserve">Attitudes towards women for adolescents </w:t>
            </w:r>
            <w:r w:rsidR="008C74CF" w:rsidRPr="00AE583D">
              <w:rPr>
                <w:rFonts w:cs="Arial"/>
                <w:sz w:val="18"/>
              </w:rPr>
              <w:fldChar w:fldCharType="begin"/>
            </w:r>
            <w:r w:rsidRPr="00AE583D">
              <w:rPr>
                <w:rFonts w:ascii="Arial" w:hAnsi="Arial" w:cs="Arial"/>
                <w:sz w:val="18"/>
              </w:rPr>
              <w:instrText xml:space="preserve"> ADDIN EN.CITE &lt;EndNote&gt;&lt;Cite&gt;&lt;Author&gt;Galambos&lt;/Author&gt;&lt;Year&gt;1985&lt;/Year&gt;&lt;RecNum&gt;5&lt;/RecNum&gt;&lt;DisplayText&gt;(Galambos &amp;amp; Petersen, 1985)&lt;/DisplayText&gt;&lt;record&gt;&lt;rec-number&gt;5&lt;/rec-number&gt;&lt;foreign-keys&gt;&lt;key app="EN" db-id="fzxfwwadysrdx4ezr5a52eagz2vw29rrpf2r"&gt;5&lt;/key&gt;&lt;/foreign-keys&gt;&lt;ref-type name="Journal Article"&gt;17&lt;/ref-type&gt;&lt;contributors&gt;&lt;authors&gt;&lt;author&gt;Galambos, Nancy L. &lt;/author&gt;&lt;author&gt;Petersen, Anne C.&lt;/author&gt;&lt;/authors&gt;&lt;/contributors&gt;&lt;titles&gt;&lt;title&gt;The Attitudes Toward Women Scale for Adolescents (AWSA): A Study of Reliability and Validity &lt;/title&gt;&lt;secondary-title&gt;Sex Roles&lt;/secondary-title&gt;&lt;/titles&gt;&lt;periodical&gt;&lt;full-title&gt;Sex Roles&lt;/full-title&gt;&lt;/periodical&gt;&lt;pages&gt;343-356&lt;/pages&gt;&lt;volume&gt;13&lt;/volume&gt;&lt;number&gt;5/6&lt;/number&gt;&lt;dates&gt;&lt;year&gt;1985&lt;/year&gt;&lt;/dates&gt;&lt;urls&gt;&lt;/urls&gt;&lt;/record&gt;&lt;/Cite&gt;&lt;/EndNote&gt;</w:instrText>
            </w:r>
            <w:r w:rsidR="008C74CF" w:rsidRPr="00AE583D">
              <w:rPr>
                <w:rFonts w:cs="Arial"/>
                <w:sz w:val="18"/>
              </w:rPr>
              <w:fldChar w:fldCharType="separate"/>
            </w:r>
            <w:r w:rsidRPr="00AE583D">
              <w:rPr>
                <w:rFonts w:ascii="Arial" w:hAnsi="Arial" w:cs="Arial"/>
                <w:sz w:val="18"/>
              </w:rPr>
              <w:t>(</w:t>
            </w:r>
            <w:hyperlink w:anchor="_ENREF_6" w:tooltip="Galambos, 1985 #5" w:history="1">
              <w:r w:rsidR="007B36A6" w:rsidRPr="00AE583D">
                <w:rPr>
                  <w:rFonts w:ascii="Arial" w:hAnsi="Arial" w:cs="Arial"/>
                  <w:sz w:val="18"/>
                </w:rPr>
                <w:t>Galambos &amp; Petersen, 1985</w:t>
              </w:r>
            </w:hyperlink>
            <w:r w:rsidRPr="00AE583D">
              <w:rPr>
                <w:rFonts w:ascii="Arial" w:hAnsi="Arial" w:cs="Arial"/>
                <w:sz w:val="18"/>
              </w:rPr>
              <w:t>)</w:t>
            </w:r>
            <w:r w:rsidR="008C74CF" w:rsidRPr="00AE583D">
              <w:rPr>
                <w:rFonts w:cs="Arial"/>
                <w:sz w:val="18"/>
              </w:rPr>
              <w:fldChar w:fldCharType="end"/>
            </w:r>
          </w:p>
        </w:tc>
        <w:tc>
          <w:tcPr>
            <w:tcW w:w="1134" w:type="dxa"/>
            <w:tcBorders>
              <w:top w:val="nil"/>
              <w:left w:val="nil"/>
              <w:right w:val="nil"/>
            </w:tcBorders>
            <w:shd w:val="clear" w:color="auto" w:fill="F2F2F2" w:themeFill="background1" w:themeFillShade="F2"/>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34" w:type="dxa"/>
            <w:tcBorders>
              <w:top w:val="nil"/>
              <w:left w:val="nil"/>
              <w:right w:val="nil"/>
            </w:tcBorders>
            <w:shd w:val="clear" w:color="auto" w:fill="F2F2F2" w:themeFill="background1" w:themeFillShade="F2"/>
          </w:tcPr>
          <w:p w:rsidR="00E25433" w:rsidRPr="00AE583D" w:rsidRDefault="00E25433" w:rsidP="0069287A">
            <w:pPr>
              <w:pStyle w:val="BodyText"/>
              <w:spacing w:after="120" w:line="240" w:lineRule="auto"/>
              <w:jc w:val="center"/>
              <w:rPr>
                <w:rFonts w:ascii="Arial" w:hAnsi="Arial" w:cs="Arial"/>
                <w:sz w:val="18"/>
              </w:rPr>
            </w:pPr>
          </w:p>
        </w:tc>
        <w:tc>
          <w:tcPr>
            <w:tcW w:w="1134" w:type="dxa"/>
            <w:tcBorders>
              <w:top w:val="nil"/>
              <w:left w:val="nil"/>
              <w:right w:val="nil"/>
            </w:tcBorders>
            <w:shd w:val="clear" w:color="auto" w:fill="F2F2F2" w:themeFill="background1" w:themeFillShade="F2"/>
          </w:tcPr>
          <w:p w:rsidR="00E25433" w:rsidRPr="00AE583D" w:rsidRDefault="00E25433" w:rsidP="0069287A">
            <w:pPr>
              <w:pStyle w:val="BodyText"/>
              <w:spacing w:after="120" w:line="240" w:lineRule="auto"/>
              <w:jc w:val="center"/>
              <w:rPr>
                <w:rFonts w:ascii="Arial" w:hAnsi="Arial" w:cs="Arial"/>
                <w:sz w:val="18"/>
              </w:rPr>
            </w:pPr>
          </w:p>
        </w:tc>
      </w:tr>
    </w:tbl>
    <w:p w:rsidR="00E25433" w:rsidRPr="00AE583D" w:rsidRDefault="00E25433" w:rsidP="00E25433">
      <w:pPr>
        <w:pStyle w:val="BodyText"/>
        <w:rPr>
          <w:rFonts w:cs="Arial"/>
        </w:rPr>
      </w:pPr>
    </w:p>
    <w:p w:rsidR="00E25433" w:rsidRPr="00AE583D" w:rsidRDefault="00E25433" w:rsidP="00E25433">
      <w:pPr>
        <w:pStyle w:val="Heading4"/>
        <w:rPr>
          <w:rFonts w:cs="Arial"/>
        </w:rPr>
      </w:pPr>
      <w:r w:rsidRPr="00AE583D">
        <w:rPr>
          <w:rFonts w:cs="Arial"/>
        </w:rPr>
        <w:t>Procedure</w:t>
      </w:r>
    </w:p>
    <w:p w:rsidR="00861761" w:rsidRPr="00AE583D" w:rsidRDefault="00E25433" w:rsidP="00861761">
      <w:pPr>
        <w:pStyle w:val="BodyText"/>
        <w:rPr>
          <w:rFonts w:cs="Arial"/>
        </w:rPr>
      </w:pPr>
      <w:r w:rsidRPr="00AE583D">
        <w:rPr>
          <w:rFonts w:cs="Arial"/>
        </w:rPr>
        <w:t>Survey respondents completed questionnaires prior to commencing their Respectful Relationships program and directly after completing the program. Where possible, participants also completed a follow-up questionnaire 2-5 months after the conclusion of their program. The pre-post questionnaire design aimed to measure whether young people’s attitudes on different topics relating to respectful relationships changed after taking part in a Respectful Relationships program, and whether this was maintained over a longer period of time. By measuring attitudinal change, the evaluation examined the effectiveness of each project in changing attitudes around sexual, physical and emotional abuse in relationships.</w:t>
      </w:r>
      <w:r w:rsidR="00861761" w:rsidRPr="00AE583D">
        <w:rPr>
          <w:rFonts w:cs="Arial"/>
        </w:rPr>
        <w:t xml:space="preserve"> See </w:t>
      </w:r>
      <w:r w:rsidR="00781108">
        <w:fldChar w:fldCharType="begin"/>
      </w:r>
      <w:r w:rsidR="00781108">
        <w:instrText xml:space="preserve"> REF _Ref384120812 \h  \* MERGEFORMAT </w:instrText>
      </w:r>
      <w:r w:rsidR="00781108">
        <w:fldChar w:fldCharType="separate"/>
      </w:r>
      <w:r w:rsidR="009B3A6E" w:rsidRPr="00AE583D">
        <w:rPr>
          <w:rFonts w:cs="Arial"/>
        </w:rPr>
        <w:t xml:space="preserve">Table </w:t>
      </w:r>
      <w:r w:rsidR="009B3A6E">
        <w:rPr>
          <w:rFonts w:cs="Arial"/>
        </w:rPr>
        <w:t>5</w:t>
      </w:r>
      <w:r w:rsidR="00781108">
        <w:fldChar w:fldCharType="end"/>
      </w:r>
      <w:r w:rsidR="00861761" w:rsidRPr="00AE583D">
        <w:rPr>
          <w:rFonts w:cs="Arial"/>
        </w:rPr>
        <w:t xml:space="preserve"> for a summary of questionnaire types used for evaluating each project and for detail concerning stages of surveys completed for each project (pre-program, post-program and follow-up). </w:t>
      </w:r>
    </w:p>
    <w:p w:rsidR="00E25433" w:rsidRPr="00AE583D" w:rsidRDefault="00E25433" w:rsidP="00E25433">
      <w:pPr>
        <w:pStyle w:val="BodyText"/>
        <w:rPr>
          <w:rFonts w:cs="Arial"/>
        </w:rPr>
      </w:pPr>
    </w:p>
    <w:p w:rsidR="00403273" w:rsidRPr="00AE583D" w:rsidRDefault="00403273">
      <w:pPr>
        <w:spacing w:after="0" w:line="240" w:lineRule="auto"/>
        <w:jc w:val="left"/>
        <w:rPr>
          <w:rFonts w:cs="Arial"/>
          <w:sz w:val="20"/>
        </w:rPr>
      </w:pPr>
      <w:r w:rsidRPr="00AE583D">
        <w:rPr>
          <w:rFonts w:cs="Arial"/>
        </w:rPr>
        <w:br w:type="page"/>
      </w:r>
    </w:p>
    <w:p w:rsidR="00E25433" w:rsidRPr="00AE583D" w:rsidRDefault="00E25433" w:rsidP="00D74549">
      <w:pPr>
        <w:pStyle w:val="Caption"/>
        <w:rPr>
          <w:rFonts w:cs="Arial"/>
        </w:rPr>
      </w:pPr>
      <w:bookmarkStart w:id="57" w:name="_Ref384120812"/>
      <w:bookmarkStart w:id="58" w:name="_Toc391562612"/>
      <w:r w:rsidRPr="00AE583D">
        <w:rPr>
          <w:rFonts w:cs="Arial"/>
        </w:rPr>
        <w:lastRenderedPageBreak/>
        <w:t xml:space="preserve">Table </w:t>
      </w:r>
      <w:r w:rsidR="008C74CF" w:rsidRPr="00AE583D">
        <w:rPr>
          <w:rFonts w:cs="Arial"/>
        </w:rPr>
        <w:fldChar w:fldCharType="begin"/>
      </w:r>
      <w:r w:rsidRPr="00AE583D">
        <w:rPr>
          <w:rFonts w:cs="Arial"/>
        </w:rPr>
        <w:instrText xml:space="preserve"> SEQ Table \* ARABIC </w:instrText>
      </w:r>
      <w:r w:rsidR="008C74CF" w:rsidRPr="00AE583D">
        <w:rPr>
          <w:rFonts w:cs="Arial"/>
        </w:rPr>
        <w:fldChar w:fldCharType="separate"/>
      </w:r>
      <w:r w:rsidR="009B3A6E">
        <w:rPr>
          <w:rFonts w:cs="Arial"/>
          <w:noProof/>
        </w:rPr>
        <w:t>5</w:t>
      </w:r>
      <w:r w:rsidR="008C74CF" w:rsidRPr="00AE583D">
        <w:rPr>
          <w:rFonts w:cs="Arial"/>
        </w:rPr>
        <w:fldChar w:fldCharType="end"/>
      </w:r>
      <w:bookmarkEnd w:id="57"/>
      <w:r w:rsidRPr="00AE583D">
        <w:rPr>
          <w:rFonts w:cs="Arial"/>
        </w:rPr>
        <w:t xml:space="preserve"> Questionnaire type and waves completed by project</w:t>
      </w:r>
      <w:bookmarkEnd w:id="58"/>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Caption w:val="Table 5 Questionnaire type and waves completed by project"/>
      </w:tblPr>
      <w:tblGrid>
        <w:gridCol w:w="2235"/>
        <w:gridCol w:w="1842"/>
        <w:gridCol w:w="2127"/>
        <w:gridCol w:w="992"/>
        <w:gridCol w:w="992"/>
        <w:gridCol w:w="851"/>
      </w:tblGrid>
      <w:tr w:rsidR="00E25433" w:rsidRPr="00AE583D" w:rsidTr="00F74017">
        <w:trPr>
          <w:tblHeader/>
        </w:trPr>
        <w:tc>
          <w:tcPr>
            <w:tcW w:w="4077" w:type="dxa"/>
            <w:gridSpan w:val="2"/>
            <w:tcBorders>
              <w:left w:val="nil"/>
              <w:bottom w:val="single" w:sz="4" w:space="0" w:color="808080" w:themeColor="background1" w:themeShade="80"/>
              <w:right w:val="nil"/>
            </w:tcBorders>
            <w:shd w:val="clear" w:color="auto" w:fill="D9D9D9" w:themeFill="background1" w:themeFillShade="D9"/>
            <w:vAlign w:val="center"/>
          </w:tcPr>
          <w:p w:rsidR="00E25433" w:rsidRPr="00AE583D" w:rsidRDefault="00E25433" w:rsidP="0069287A">
            <w:pPr>
              <w:pStyle w:val="BodyText"/>
              <w:spacing w:after="120" w:line="240" w:lineRule="auto"/>
              <w:jc w:val="center"/>
              <w:rPr>
                <w:rFonts w:ascii="Arial" w:hAnsi="Arial" w:cs="Arial"/>
                <w:b/>
                <w:sz w:val="18"/>
                <w:szCs w:val="18"/>
              </w:rPr>
            </w:pPr>
            <w:r w:rsidRPr="00AE583D">
              <w:rPr>
                <w:rFonts w:ascii="Arial" w:hAnsi="Arial" w:cs="Arial"/>
                <w:b/>
                <w:sz w:val="18"/>
                <w:szCs w:val="18"/>
              </w:rPr>
              <w:t>Project organisation</w:t>
            </w:r>
          </w:p>
        </w:tc>
        <w:tc>
          <w:tcPr>
            <w:tcW w:w="2127" w:type="dxa"/>
            <w:tcBorders>
              <w:left w:val="nil"/>
              <w:bottom w:val="single" w:sz="4" w:space="0" w:color="808080" w:themeColor="background1" w:themeShade="80"/>
              <w:right w:val="nil"/>
            </w:tcBorders>
            <w:shd w:val="clear" w:color="auto" w:fill="D9D9D9" w:themeFill="background1" w:themeFillShade="D9"/>
            <w:vAlign w:val="center"/>
          </w:tcPr>
          <w:p w:rsidR="00E25433" w:rsidRPr="00AE583D" w:rsidRDefault="00E25433" w:rsidP="0069287A">
            <w:pPr>
              <w:pStyle w:val="BodyText"/>
              <w:spacing w:after="120" w:line="240" w:lineRule="auto"/>
              <w:jc w:val="center"/>
              <w:rPr>
                <w:rFonts w:ascii="Arial" w:hAnsi="Arial" w:cs="Arial"/>
                <w:b/>
                <w:sz w:val="18"/>
                <w:szCs w:val="18"/>
              </w:rPr>
            </w:pPr>
            <w:r w:rsidRPr="00AE583D">
              <w:rPr>
                <w:rFonts w:ascii="Arial" w:hAnsi="Arial" w:cs="Arial"/>
                <w:b/>
                <w:sz w:val="18"/>
                <w:szCs w:val="18"/>
              </w:rPr>
              <w:t>Questionnaire type</w:t>
            </w:r>
          </w:p>
        </w:tc>
        <w:tc>
          <w:tcPr>
            <w:tcW w:w="992" w:type="dxa"/>
            <w:tcBorders>
              <w:left w:val="nil"/>
              <w:bottom w:val="single" w:sz="4" w:space="0" w:color="808080" w:themeColor="background1" w:themeShade="80"/>
              <w:right w:val="nil"/>
            </w:tcBorders>
            <w:shd w:val="clear" w:color="auto" w:fill="D9D9D9" w:themeFill="background1" w:themeFillShade="D9"/>
            <w:vAlign w:val="center"/>
          </w:tcPr>
          <w:p w:rsidR="00E25433" w:rsidRPr="00AE583D" w:rsidRDefault="00E25433" w:rsidP="0069287A">
            <w:pPr>
              <w:pStyle w:val="BodyText"/>
              <w:spacing w:after="120" w:line="240" w:lineRule="auto"/>
              <w:jc w:val="center"/>
              <w:rPr>
                <w:rFonts w:ascii="Arial" w:hAnsi="Arial" w:cs="Arial"/>
                <w:b/>
                <w:sz w:val="18"/>
                <w:szCs w:val="18"/>
              </w:rPr>
            </w:pPr>
            <w:r w:rsidRPr="00AE583D">
              <w:rPr>
                <w:rFonts w:ascii="Arial" w:hAnsi="Arial" w:cs="Arial"/>
                <w:b/>
                <w:sz w:val="18"/>
                <w:szCs w:val="18"/>
              </w:rPr>
              <w:t>Pre-program</w:t>
            </w:r>
          </w:p>
        </w:tc>
        <w:tc>
          <w:tcPr>
            <w:tcW w:w="992" w:type="dxa"/>
            <w:tcBorders>
              <w:left w:val="nil"/>
              <w:bottom w:val="single" w:sz="4" w:space="0" w:color="808080" w:themeColor="background1" w:themeShade="80"/>
              <w:right w:val="nil"/>
            </w:tcBorders>
            <w:shd w:val="clear" w:color="auto" w:fill="D9D9D9" w:themeFill="background1" w:themeFillShade="D9"/>
            <w:vAlign w:val="center"/>
          </w:tcPr>
          <w:p w:rsidR="00E25433" w:rsidRPr="00AE583D" w:rsidRDefault="00E25433" w:rsidP="0069287A">
            <w:pPr>
              <w:pStyle w:val="BodyText"/>
              <w:spacing w:after="120" w:line="240" w:lineRule="auto"/>
              <w:jc w:val="center"/>
              <w:rPr>
                <w:rFonts w:ascii="Arial" w:hAnsi="Arial" w:cs="Arial"/>
                <w:b/>
                <w:sz w:val="18"/>
                <w:szCs w:val="18"/>
              </w:rPr>
            </w:pPr>
            <w:r w:rsidRPr="00AE583D">
              <w:rPr>
                <w:rFonts w:ascii="Arial" w:hAnsi="Arial" w:cs="Arial"/>
                <w:b/>
                <w:sz w:val="18"/>
                <w:szCs w:val="18"/>
              </w:rPr>
              <w:t>Post-program</w:t>
            </w:r>
          </w:p>
        </w:tc>
        <w:tc>
          <w:tcPr>
            <w:tcW w:w="851" w:type="dxa"/>
            <w:tcBorders>
              <w:left w:val="nil"/>
              <w:bottom w:val="single" w:sz="4" w:space="0" w:color="808080" w:themeColor="background1" w:themeShade="80"/>
              <w:right w:val="nil"/>
            </w:tcBorders>
            <w:shd w:val="clear" w:color="auto" w:fill="D9D9D9" w:themeFill="background1" w:themeFillShade="D9"/>
            <w:vAlign w:val="center"/>
          </w:tcPr>
          <w:p w:rsidR="00E25433" w:rsidRPr="00AE583D" w:rsidRDefault="00E25433" w:rsidP="0069287A">
            <w:pPr>
              <w:pStyle w:val="BodyText"/>
              <w:spacing w:after="120" w:line="240" w:lineRule="auto"/>
              <w:jc w:val="center"/>
              <w:rPr>
                <w:rFonts w:ascii="Arial" w:hAnsi="Arial" w:cs="Arial"/>
                <w:b/>
                <w:sz w:val="18"/>
                <w:szCs w:val="18"/>
              </w:rPr>
            </w:pPr>
            <w:r w:rsidRPr="00AE583D">
              <w:rPr>
                <w:rFonts w:ascii="Arial" w:hAnsi="Arial" w:cs="Arial"/>
                <w:b/>
                <w:sz w:val="18"/>
                <w:szCs w:val="18"/>
              </w:rPr>
              <w:t>Follow-up</w:t>
            </w:r>
          </w:p>
        </w:tc>
      </w:tr>
      <w:tr w:rsidR="00E25433" w:rsidRPr="00AE583D" w:rsidTr="0069287A">
        <w:tc>
          <w:tcPr>
            <w:tcW w:w="4077" w:type="dxa"/>
            <w:gridSpan w:val="2"/>
            <w:tcBorders>
              <w:left w:val="nil"/>
              <w:bottom w:val="nil"/>
              <w:right w:val="nil"/>
            </w:tcBorders>
            <w:vAlign w:val="center"/>
          </w:tcPr>
          <w:p w:rsidR="00E25433" w:rsidRPr="00AE583D" w:rsidRDefault="00F74017" w:rsidP="0069287A">
            <w:pPr>
              <w:pStyle w:val="BodyText"/>
              <w:spacing w:after="120" w:line="240" w:lineRule="auto"/>
              <w:rPr>
                <w:rFonts w:ascii="Arial" w:hAnsi="Arial" w:cs="Arial"/>
                <w:sz w:val="18"/>
              </w:rPr>
            </w:pPr>
            <w:r w:rsidRPr="00AE583D">
              <w:rPr>
                <w:rFonts w:ascii="Arial" w:hAnsi="Arial" w:cs="Arial"/>
                <w:sz w:val="18"/>
              </w:rPr>
              <w:t xml:space="preserve">Interrelate </w:t>
            </w:r>
            <w:r w:rsidR="00E25433" w:rsidRPr="00AE583D">
              <w:rPr>
                <w:rFonts w:ascii="Arial" w:hAnsi="Arial" w:cs="Arial"/>
                <w:sz w:val="18"/>
              </w:rPr>
              <w:t>(NSW)</w:t>
            </w:r>
          </w:p>
        </w:tc>
        <w:tc>
          <w:tcPr>
            <w:tcW w:w="2127" w:type="dxa"/>
            <w:tcBorders>
              <w:left w:val="nil"/>
              <w:bottom w:val="nil"/>
              <w:right w:val="nil"/>
            </w:tcBorders>
            <w:vAlign w:val="center"/>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t>Primary school</w:t>
            </w:r>
          </w:p>
        </w:tc>
        <w:tc>
          <w:tcPr>
            <w:tcW w:w="992" w:type="dxa"/>
            <w:tcBorders>
              <w:left w:val="nil"/>
              <w:bottom w:val="nil"/>
              <w:right w:val="nil"/>
            </w:tcBorders>
            <w:vAlign w:val="center"/>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992" w:type="dxa"/>
            <w:tcBorders>
              <w:left w:val="nil"/>
              <w:bottom w:val="nil"/>
              <w:right w:val="nil"/>
            </w:tcBorders>
            <w:vAlign w:val="center"/>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851" w:type="dxa"/>
            <w:tcBorders>
              <w:left w:val="nil"/>
              <w:bottom w:val="nil"/>
              <w:right w:val="nil"/>
            </w:tcBorders>
            <w:vAlign w:val="center"/>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sym w:font="Wingdings 2" w:char="F050"/>
            </w:r>
          </w:p>
        </w:tc>
      </w:tr>
      <w:tr w:rsidR="00E25433" w:rsidRPr="00AE583D" w:rsidTr="0069287A">
        <w:tc>
          <w:tcPr>
            <w:tcW w:w="4077" w:type="dxa"/>
            <w:gridSpan w:val="2"/>
            <w:tcBorders>
              <w:top w:val="nil"/>
              <w:left w:val="nil"/>
              <w:bottom w:val="nil"/>
              <w:right w:val="nil"/>
            </w:tcBorders>
            <w:shd w:val="clear" w:color="auto" w:fill="F2F2F2" w:themeFill="background1" w:themeFillShade="F2"/>
            <w:vAlign w:val="center"/>
          </w:tcPr>
          <w:p w:rsidR="00E25433" w:rsidRPr="00AE583D" w:rsidRDefault="00E25433" w:rsidP="0069287A">
            <w:pPr>
              <w:pStyle w:val="BodyText"/>
              <w:spacing w:after="120" w:line="240" w:lineRule="auto"/>
              <w:rPr>
                <w:rFonts w:ascii="Arial" w:hAnsi="Arial" w:cs="Arial"/>
                <w:sz w:val="18"/>
              </w:rPr>
            </w:pPr>
            <w:r w:rsidRPr="00AE583D">
              <w:rPr>
                <w:rFonts w:ascii="Arial" w:hAnsi="Arial" w:cs="Arial"/>
                <w:sz w:val="18"/>
              </w:rPr>
              <w:t>Ipswich Women’s Centre Against Domestic Violence (QLD)</w:t>
            </w:r>
          </w:p>
        </w:tc>
        <w:tc>
          <w:tcPr>
            <w:tcW w:w="2127" w:type="dxa"/>
            <w:tcBorders>
              <w:top w:val="nil"/>
              <w:left w:val="nil"/>
              <w:bottom w:val="nil"/>
              <w:right w:val="nil"/>
            </w:tcBorders>
            <w:shd w:val="clear" w:color="auto" w:fill="F2F2F2" w:themeFill="background1" w:themeFillShade="F2"/>
            <w:vAlign w:val="center"/>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t>Original</w:t>
            </w:r>
          </w:p>
        </w:tc>
        <w:tc>
          <w:tcPr>
            <w:tcW w:w="992" w:type="dxa"/>
            <w:tcBorders>
              <w:top w:val="nil"/>
              <w:left w:val="nil"/>
              <w:bottom w:val="nil"/>
              <w:right w:val="nil"/>
            </w:tcBorders>
            <w:shd w:val="clear" w:color="auto" w:fill="F2F2F2" w:themeFill="background1" w:themeFillShade="F2"/>
            <w:vAlign w:val="center"/>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992" w:type="dxa"/>
            <w:tcBorders>
              <w:top w:val="nil"/>
              <w:left w:val="nil"/>
              <w:bottom w:val="nil"/>
              <w:right w:val="nil"/>
            </w:tcBorders>
            <w:shd w:val="clear" w:color="auto" w:fill="F2F2F2" w:themeFill="background1" w:themeFillShade="F2"/>
            <w:vAlign w:val="center"/>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851" w:type="dxa"/>
            <w:tcBorders>
              <w:top w:val="nil"/>
              <w:left w:val="nil"/>
              <w:bottom w:val="nil"/>
              <w:right w:val="nil"/>
            </w:tcBorders>
            <w:shd w:val="clear" w:color="auto" w:fill="F2F2F2" w:themeFill="background1" w:themeFillShade="F2"/>
            <w:vAlign w:val="center"/>
          </w:tcPr>
          <w:p w:rsidR="00E25433" w:rsidRPr="00AE583D" w:rsidRDefault="00E25433" w:rsidP="0069287A">
            <w:pPr>
              <w:pStyle w:val="BodyText"/>
              <w:spacing w:after="120" w:line="240" w:lineRule="auto"/>
              <w:jc w:val="center"/>
              <w:rPr>
                <w:rFonts w:ascii="Arial" w:hAnsi="Arial" w:cs="Arial"/>
                <w:sz w:val="18"/>
              </w:rPr>
            </w:pPr>
          </w:p>
        </w:tc>
      </w:tr>
      <w:tr w:rsidR="00E25433" w:rsidRPr="00AE583D" w:rsidTr="0069287A">
        <w:tc>
          <w:tcPr>
            <w:tcW w:w="4077" w:type="dxa"/>
            <w:gridSpan w:val="2"/>
            <w:tcBorders>
              <w:top w:val="nil"/>
              <w:left w:val="nil"/>
              <w:bottom w:val="nil"/>
              <w:right w:val="nil"/>
            </w:tcBorders>
            <w:vAlign w:val="center"/>
          </w:tcPr>
          <w:p w:rsidR="00E25433" w:rsidRPr="00AE583D" w:rsidRDefault="00E25433" w:rsidP="0069287A">
            <w:pPr>
              <w:pStyle w:val="BodyText"/>
              <w:spacing w:after="120" w:line="240" w:lineRule="auto"/>
              <w:rPr>
                <w:rFonts w:ascii="Arial" w:hAnsi="Arial" w:cs="Arial"/>
                <w:sz w:val="18"/>
              </w:rPr>
            </w:pPr>
            <w:r w:rsidRPr="00AE583D">
              <w:rPr>
                <w:rFonts w:ascii="Arial" w:hAnsi="Arial" w:cs="Arial"/>
                <w:sz w:val="18"/>
              </w:rPr>
              <w:t>Uniting Communities (SA)</w:t>
            </w:r>
          </w:p>
        </w:tc>
        <w:tc>
          <w:tcPr>
            <w:tcW w:w="2127" w:type="dxa"/>
            <w:tcBorders>
              <w:top w:val="nil"/>
              <w:left w:val="nil"/>
              <w:bottom w:val="nil"/>
              <w:right w:val="nil"/>
            </w:tcBorders>
            <w:vAlign w:val="center"/>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t>Original</w:t>
            </w:r>
          </w:p>
        </w:tc>
        <w:tc>
          <w:tcPr>
            <w:tcW w:w="992" w:type="dxa"/>
            <w:tcBorders>
              <w:top w:val="nil"/>
              <w:left w:val="nil"/>
              <w:bottom w:val="nil"/>
              <w:right w:val="nil"/>
            </w:tcBorders>
            <w:vAlign w:val="center"/>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992" w:type="dxa"/>
            <w:tcBorders>
              <w:top w:val="nil"/>
              <w:left w:val="nil"/>
              <w:bottom w:val="nil"/>
              <w:right w:val="nil"/>
            </w:tcBorders>
            <w:vAlign w:val="center"/>
          </w:tcPr>
          <w:p w:rsidR="00E25433" w:rsidRPr="00AE583D" w:rsidRDefault="00E25433" w:rsidP="0069287A">
            <w:pPr>
              <w:pStyle w:val="BodyText"/>
              <w:spacing w:after="120" w:line="240" w:lineRule="auto"/>
              <w:jc w:val="center"/>
              <w:rPr>
                <w:rFonts w:ascii="Arial" w:hAnsi="Arial" w:cs="Arial"/>
                <w:sz w:val="18"/>
              </w:rPr>
            </w:pPr>
          </w:p>
        </w:tc>
        <w:tc>
          <w:tcPr>
            <w:tcW w:w="851" w:type="dxa"/>
            <w:tcBorders>
              <w:top w:val="nil"/>
              <w:left w:val="nil"/>
              <w:bottom w:val="nil"/>
              <w:right w:val="nil"/>
            </w:tcBorders>
            <w:vAlign w:val="center"/>
          </w:tcPr>
          <w:p w:rsidR="00E25433" w:rsidRPr="00AE583D" w:rsidRDefault="00E25433" w:rsidP="0069287A">
            <w:pPr>
              <w:pStyle w:val="BodyText"/>
              <w:spacing w:after="120" w:line="240" w:lineRule="auto"/>
              <w:jc w:val="center"/>
              <w:rPr>
                <w:rFonts w:ascii="Arial" w:hAnsi="Arial" w:cs="Arial"/>
                <w:sz w:val="18"/>
              </w:rPr>
            </w:pPr>
          </w:p>
        </w:tc>
      </w:tr>
      <w:tr w:rsidR="00E25433" w:rsidRPr="00AE583D" w:rsidTr="0069287A">
        <w:tc>
          <w:tcPr>
            <w:tcW w:w="4077" w:type="dxa"/>
            <w:gridSpan w:val="2"/>
            <w:tcBorders>
              <w:top w:val="nil"/>
              <w:left w:val="nil"/>
              <w:bottom w:val="nil"/>
              <w:right w:val="nil"/>
            </w:tcBorders>
            <w:shd w:val="clear" w:color="auto" w:fill="F2F2F2" w:themeFill="background1" w:themeFillShade="F2"/>
            <w:vAlign w:val="center"/>
          </w:tcPr>
          <w:p w:rsidR="00E25433" w:rsidRPr="00AE583D" w:rsidRDefault="00E25433" w:rsidP="0069287A">
            <w:pPr>
              <w:pStyle w:val="BodyText"/>
              <w:spacing w:after="120" w:line="240" w:lineRule="auto"/>
              <w:rPr>
                <w:rFonts w:ascii="Arial" w:hAnsi="Arial" w:cs="Arial"/>
                <w:sz w:val="18"/>
              </w:rPr>
            </w:pPr>
            <w:r w:rsidRPr="00AE583D">
              <w:rPr>
                <w:rFonts w:ascii="Arial" w:hAnsi="Arial" w:cs="Arial"/>
                <w:sz w:val="18"/>
              </w:rPr>
              <w:t>Vocational Partnerships Group Inc. (QLD)</w:t>
            </w:r>
          </w:p>
        </w:tc>
        <w:tc>
          <w:tcPr>
            <w:tcW w:w="2127" w:type="dxa"/>
            <w:tcBorders>
              <w:top w:val="nil"/>
              <w:left w:val="nil"/>
              <w:bottom w:val="nil"/>
              <w:right w:val="nil"/>
            </w:tcBorders>
            <w:shd w:val="clear" w:color="auto" w:fill="F2F2F2" w:themeFill="background1" w:themeFillShade="F2"/>
            <w:vAlign w:val="center"/>
          </w:tcPr>
          <w:p w:rsidR="00E25433" w:rsidRPr="00AE583D" w:rsidRDefault="00B93B7D" w:rsidP="0069287A">
            <w:pPr>
              <w:pStyle w:val="BodyText"/>
              <w:spacing w:after="120" w:line="240" w:lineRule="auto"/>
              <w:jc w:val="center"/>
              <w:rPr>
                <w:rFonts w:ascii="Arial" w:hAnsi="Arial" w:cs="Arial"/>
                <w:sz w:val="18"/>
              </w:rPr>
            </w:pPr>
            <w:r w:rsidRPr="00AE583D">
              <w:rPr>
                <w:rFonts w:ascii="Arial" w:hAnsi="Arial" w:cs="Arial"/>
                <w:sz w:val="18"/>
              </w:rPr>
              <w:t>Abridged</w:t>
            </w:r>
          </w:p>
        </w:tc>
        <w:tc>
          <w:tcPr>
            <w:tcW w:w="992" w:type="dxa"/>
            <w:tcBorders>
              <w:top w:val="nil"/>
              <w:left w:val="nil"/>
              <w:bottom w:val="nil"/>
              <w:right w:val="nil"/>
            </w:tcBorders>
            <w:shd w:val="clear" w:color="auto" w:fill="F2F2F2" w:themeFill="background1" w:themeFillShade="F2"/>
            <w:vAlign w:val="center"/>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992" w:type="dxa"/>
            <w:tcBorders>
              <w:top w:val="nil"/>
              <w:left w:val="nil"/>
              <w:bottom w:val="nil"/>
              <w:right w:val="nil"/>
            </w:tcBorders>
            <w:shd w:val="clear" w:color="auto" w:fill="F2F2F2" w:themeFill="background1" w:themeFillShade="F2"/>
            <w:vAlign w:val="center"/>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851" w:type="dxa"/>
            <w:tcBorders>
              <w:top w:val="nil"/>
              <w:left w:val="nil"/>
              <w:bottom w:val="nil"/>
              <w:right w:val="nil"/>
            </w:tcBorders>
            <w:shd w:val="clear" w:color="auto" w:fill="F2F2F2" w:themeFill="background1" w:themeFillShade="F2"/>
            <w:vAlign w:val="center"/>
          </w:tcPr>
          <w:p w:rsidR="00E25433" w:rsidRPr="00AE583D" w:rsidRDefault="00E25433" w:rsidP="0069287A">
            <w:pPr>
              <w:pStyle w:val="BodyText"/>
              <w:spacing w:after="120" w:line="240" w:lineRule="auto"/>
              <w:jc w:val="center"/>
              <w:rPr>
                <w:rFonts w:ascii="Arial" w:hAnsi="Arial" w:cs="Arial"/>
                <w:sz w:val="18"/>
              </w:rPr>
            </w:pPr>
          </w:p>
        </w:tc>
      </w:tr>
      <w:tr w:rsidR="00E25433" w:rsidRPr="00AE583D" w:rsidTr="0069287A">
        <w:tc>
          <w:tcPr>
            <w:tcW w:w="4077" w:type="dxa"/>
            <w:gridSpan w:val="2"/>
            <w:tcBorders>
              <w:top w:val="nil"/>
              <w:left w:val="nil"/>
              <w:bottom w:val="nil"/>
              <w:right w:val="nil"/>
            </w:tcBorders>
            <w:vAlign w:val="center"/>
          </w:tcPr>
          <w:p w:rsidR="00E25433" w:rsidRPr="00AE583D" w:rsidRDefault="00E25433" w:rsidP="0069287A">
            <w:pPr>
              <w:pStyle w:val="BodyText"/>
              <w:spacing w:after="120" w:line="240" w:lineRule="auto"/>
              <w:rPr>
                <w:rFonts w:ascii="Arial" w:hAnsi="Arial" w:cs="Arial"/>
                <w:sz w:val="18"/>
              </w:rPr>
            </w:pPr>
            <w:r w:rsidRPr="00AE583D">
              <w:rPr>
                <w:rFonts w:ascii="Arial" w:hAnsi="Arial" w:cs="Arial"/>
                <w:sz w:val="18"/>
              </w:rPr>
              <w:t>Women’s Council For Domestic and Family Violence (WA)</w:t>
            </w:r>
          </w:p>
        </w:tc>
        <w:tc>
          <w:tcPr>
            <w:tcW w:w="2127" w:type="dxa"/>
            <w:tcBorders>
              <w:top w:val="nil"/>
              <w:left w:val="nil"/>
              <w:bottom w:val="nil"/>
              <w:right w:val="nil"/>
            </w:tcBorders>
            <w:vAlign w:val="center"/>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t>Original</w:t>
            </w:r>
          </w:p>
        </w:tc>
        <w:tc>
          <w:tcPr>
            <w:tcW w:w="992" w:type="dxa"/>
            <w:tcBorders>
              <w:top w:val="nil"/>
              <w:left w:val="nil"/>
              <w:bottom w:val="nil"/>
              <w:right w:val="nil"/>
            </w:tcBorders>
            <w:vAlign w:val="center"/>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992" w:type="dxa"/>
            <w:tcBorders>
              <w:top w:val="nil"/>
              <w:left w:val="nil"/>
              <w:bottom w:val="nil"/>
              <w:right w:val="nil"/>
            </w:tcBorders>
            <w:vAlign w:val="center"/>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851" w:type="dxa"/>
            <w:tcBorders>
              <w:top w:val="nil"/>
              <w:left w:val="nil"/>
              <w:bottom w:val="nil"/>
              <w:right w:val="nil"/>
            </w:tcBorders>
            <w:vAlign w:val="center"/>
          </w:tcPr>
          <w:p w:rsidR="00E25433" w:rsidRPr="00AE583D" w:rsidRDefault="00E25433" w:rsidP="0069287A">
            <w:pPr>
              <w:pStyle w:val="BodyText"/>
              <w:spacing w:after="120" w:line="240" w:lineRule="auto"/>
              <w:jc w:val="center"/>
              <w:rPr>
                <w:rFonts w:ascii="Arial" w:hAnsi="Arial" w:cs="Arial"/>
                <w:sz w:val="18"/>
              </w:rPr>
            </w:pPr>
          </w:p>
        </w:tc>
      </w:tr>
      <w:tr w:rsidR="00E25433" w:rsidRPr="00AE583D" w:rsidTr="002E02B6">
        <w:trPr>
          <w:trHeight w:val="270"/>
        </w:trPr>
        <w:tc>
          <w:tcPr>
            <w:tcW w:w="2235" w:type="dxa"/>
            <w:vMerge w:val="restart"/>
            <w:tcBorders>
              <w:top w:val="nil"/>
              <w:left w:val="nil"/>
              <w:bottom w:val="nil"/>
              <w:right w:val="nil"/>
            </w:tcBorders>
            <w:shd w:val="clear" w:color="auto" w:fill="F2F2F2" w:themeFill="background1" w:themeFillShade="F2"/>
            <w:vAlign w:val="center"/>
          </w:tcPr>
          <w:p w:rsidR="00E25433" w:rsidRPr="00AE583D" w:rsidRDefault="00E25433" w:rsidP="0069287A">
            <w:pPr>
              <w:pStyle w:val="BodyText"/>
              <w:spacing w:after="120" w:line="240" w:lineRule="auto"/>
              <w:rPr>
                <w:rFonts w:ascii="Arial" w:hAnsi="Arial" w:cs="Arial"/>
                <w:sz w:val="18"/>
              </w:rPr>
            </w:pPr>
            <w:r w:rsidRPr="00AE583D">
              <w:rPr>
                <w:rFonts w:ascii="Arial" w:hAnsi="Arial" w:cs="Arial"/>
                <w:sz w:val="18"/>
              </w:rPr>
              <w:t>Women’s Health West (VIC)</w:t>
            </w:r>
          </w:p>
        </w:tc>
        <w:tc>
          <w:tcPr>
            <w:tcW w:w="1842" w:type="dxa"/>
            <w:tcBorders>
              <w:top w:val="nil"/>
              <w:left w:val="nil"/>
              <w:bottom w:val="nil"/>
              <w:right w:val="nil"/>
            </w:tcBorders>
            <w:shd w:val="clear" w:color="auto" w:fill="F2F2F2" w:themeFill="background1" w:themeFillShade="F2"/>
            <w:vAlign w:val="center"/>
          </w:tcPr>
          <w:p w:rsidR="00E25433" w:rsidRPr="00AE583D" w:rsidRDefault="00E25433" w:rsidP="0069287A">
            <w:pPr>
              <w:pStyle w:val="BodyText"/>
              <w:spacing w:after="120" w:line="240" w:lineRule="auto"/>
              <w:rPr>
                <w:rFonts w:ascii="Arial" w:hAnsi="Arial" w:cs="Arial"/>
                <w:sz w:val="18"/>
              </w:rPr>
            </w:pPr>
            <w:r w:rsidRPr="00AE583D">
              <w:rPr>
                <w:rFonts w:ascii="Arial" w:hAnsi="Arial" w:cs="Arial"/>
                <w:sz w:val="18"/>
              </w:rPr>
              <w:t>Primary school cohort</w:t>
            </w:r>
          </w:p>
        </w:tc>
        <w:tc>
          <w:tcPr>
            <w:tcW w:w="2127" w:type="dxa"/>
            <w:tcBorders>
              <w:top w:val="nil"/>
              <w:left w:val="nil"/>
              <w:bottom w:val="nil"/>
              <w:right w:val="nil"/>
            </w:tcBorders>
            <w:shd w:val="clear" w:color="auto" w:fill="F2F2F2" w:themeFill="background1" w:themeFillShade="F2"/>
            <w:vAlign w:val="center"/>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t>Primary school</w:t>
            </w:r>
          </w:p>
        </w:tc>
        <w:tc>
          <w:tcPr>
            <w:tcW w:w="992" w:type="dxa"/>
            <w:tcBorders>
              <w:top w:val="nil"/>
              <w:left w:val="nil"/>
              <w:bottom w:val="nil"/>
              <w:right w:val="nil"/>
            </w:tcBorders>
            <w:shd w:val="clear" w:color="auto" w:fill="F2F2F2" w:themeFill="background1" w:themeFillShade="F2"/>
            <w:vAlign w:val="center"/>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992" w:type="dxa"/>
            <w:tcBorders>
              <w:top w:val="nil"/>
              <w:left w:val="nil"/>
              <w:bottom w:val="nil"/>
              <w:right w:val="nil"/>
            </w:tcBorders>
            <w:shd w:val="clear" w:color="auto" w:fill="F2F2F2" w:themeFill="background1" w:themeFillShade="F2"/>
            <w:vAlign w:val="center"/>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851" w:type="dxa"/>
            <w:tcBorders>
              <w:top w:val="nil"/>
              <w:left w:val="nil"/>
              <w:bottom w:val="nil"/>
              <w:right w:val="nil"/>
            </w:tcBorders>
            <w:shd w:val="clear" w:color="auto" w:fill="F2F2F2" w:themeFill="background1" w:themeFillShade="F2"/>
            <w:vAlign w:val="center"/>
          </w:tcPr>
          <w:p w:rsidR="00E25433" w:rsidRPr="00AE583D" w:rsidRDefault="00F74017" w:rsidP="0069287A">
            <w:pPr>
              <w:pStyle w:val="BodyText"/>
              <w:spacing w:after="120" w:line="240" w:lineRule="auto"/>
              <w:jc w:val="center"/>
              <w:rPr>
                <w:rFonts w:ascii="Arial" w:hAnsi="Arial" w:cs="Arial"/>
                <w:sz w:val="18"/>
              </w:rPr>
            </w:pPr>
            <w:r w:rsidRPr="00AE583D">
              <w:rPr>
                <w:rFonts w:ascii="Arial" w:hAnsi="Arial" w:cs="Arial"/>
                <w:sz w:val="18"/>
              </w:rPr>
              <w:sym w:font="Wingdings 2" w:char="F050"/>
            </w:r>
          </w:p>
        </w:tc>
      </w:tr>
      <w:tr w:rsidR="00E25433" w:rsidRPr="00AE583D" w:rsidTr="002E02B6">
        <w:trPr>
          <w:trHeight w:val="255"/>
        </w:trPr>
        <w:tc>
          <w:tcPr>
            <w:tcW w:w="2235" w:type="dxa"/>
            <w:vMerge/>
            <w:tcBorders>
              <w:top w:val="nil"/>
              <w:left w:val="nil"/>
              <w:bottom w:val="nil"/>
              <w:right w:val="nil"/>
            </w:tcBorders>
            <w:shd w:val="clear" w:color="auto" w:fill="F2F2F2" w:themeFill="background1" w:themeFillShade="F2"/>
            <w:vAlign w:val="center"/>
          </w:tcPr>
          <w:p w:rsidR="00E25433" w:rsidRPr="00AE583D" w:rsidRDefault="00E25433" w:rsidP="0069287A">
            <w:pPr>
              <w:pStyle w:val="BodyText"/>
              <w:spacing w:after="120" w:line="240" w:lineRule="auto"/>
              <w:rPr>
                <w:rFonts w:ascii="Arial" w:hAnsi="Arial" w:cs="Arial"/>
                <w:sz w:val="18"/>
              </w:rPr>
            </w:pPr>
          </w:p>
        </w:tc>
        <w:tc>
          <w:tcPr>
            <w:tcW w:w="1842" w:type="dxa"/>
            <w:tcBorders>
              <w:top w:val="nil"/>
              <w:left w:val="nil"/>
              <w:bottom w:val="nil"/>
              <w:right w:val="nil"/>
            </w:tcBorders>
            <w:shd w:val="clear" w:color="auto" w:fill="F2F2F2" w:themeFill="background1" w:themeFillShade="F2"/>
            <w:vAlign w:val="center"/>
          </w:tcPr>
          <w:p w:rsidR="00E25433" w:rsidRPr="00AE583D" w:rsidRDefault="00E25433" w:rsidP="0069287A">
            <w:pPr>
              <w:pStyle w:val="BodyText"/>
              <w:spacing w:after="120" w:line="240" w:lineRule="auto"/>
              <w:rPr>
                <w:rFonts w:ascii="Arial" w:hAnsi="Arial" w:cs="Arial"/>
                <w:sz w:val="18"/>
              </w:rPr>
            </w:pPr>
            <w:r w:rsidRPr="00AE583D">
              <w:rPr>
                <w:rFonts w:ascii="Arial" w:hAnsi="Arial" w:cs="Arial"/>
                <w:sz w:val="18"/>
              </w:rPr>
              <w:t>ESL course cohort (young adult)</w:t>
            </w:r>
          </w:p>
        </w:tc>
        <w:tc>
          <w:tcPr>
            <w:tcW w:w="2127" w:type="dxa"/>
            <w:tcBorders>
              <w:top w:val="nil"/>
              <w:left w:val="nil"/>
              <w:bottom w:val="nil"/>
              <w:right w:val="nil"/>
            </w:tcBorders>
            <w:shd w:val="clear" w:color="auto" w:fill="F2F2F2" w:themeFill="background1" w:themeFillShade="F2"/>
            <w:vAlign w:val="center"/>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t>Abridged</w:t>
            </w:r>
          </w:p>
        </w:tc>
        <w:tc>
          <w:tcPr>
            <w:tcW w:w="992" w:type="dxa"/>
            <w:tcBorders>
              <w:top w:val="nil"/>
              <w:left w:val="nil"/>
              <w:bottom w:val="nil"/>
              <w:right w:val="nil"/>
            </w:tcBorders>
            <w:shd w:val="clear" w:color="auto" w:fill="F2F2F2" w:themeFill="background1" w:themeFillShade="F2"/>
            <w:vAlign w:val="center"/>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992" w:type="dxa"/>
            <w:tcBorders>
              <w:top w:val="nil"/>
              <w:left w:val="nil"/>
              <w:bottom w:val="nil"/>
              <w:right w:val="nil"/>
            </w:tcBorders>
            <w:shd w:val="clear" w:color="auto" w:fill="F2F2F2" w:themeFill="background1" w:themeFillShade="F2"/>
            <w:vAlign w:val="center"/>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851" w:type="dxa"/>
            <w:tcBorders>
              <w:top w:val="nil"/>
              <w:left w:val="nil"/>
              <w:bottom w:val="nil"/>
              <w:right w:val="nil"/>
            </w:tcBorders>
            <w:shd w:val="clear" w:color="auto" w:fill="F2F2F2" w:themeFill="background1" w:themeFillShade="F2"/>
            <w:vAlign w:val="center"/>
          </w:tcPr>
          <w:p w:rsidR="00E25433" w:rsidRPr="00AE583D" w:rsidRDefault="00E25433" w:rsidP="0069287A">
            <w:pPr>
              <w:pStyle w:val="BodyText"/>
              <w:spacing w:after="120" w:line="240" w:lineRule="auto"/>
              <w:jc w:val="center"/>
              <w:rPr>
                <w:rFonts w:ascii="Arial" w:hAnsi="Arial" w:cs="Arial"/>
                <w:sz w:val="18"/>
              </w:rPr>
            </w:pPr>
          </w:p>
        </w:tc>
      </w:tr>
      <w:tr w:rsidR="00E25433" w:rsidRPr="00AE583D" w:rsidTr="002E02B6">
        <w:trPr>
          <w:trHeight w:val="270"/>
        </w:trPr>
        <w:tc>
          <w:tcPr>
            <w:tcW w:w="2235" w:type="dxa"/>
            <w:vMerge w:val="restart"/>
            <w:tcBorders>
              <w:top w:val="nil"/>
              <w:left w:val="nil"/>
              <w:bottom w:val="nil"/>
              <w:right w:val="nil"/>
            </w:tcBorders>
            <w:vAlign w:val="center"/>
          </w:tcPr>
          <w:p w:rsidR="00E25433" w:rsidRPr="00AE583D" w:rsidRDefault="00E25433" w:rsidP="0069287A">
            <w:pPr>
              <w:pStyle w:val="BodyText"/>
              <w:spacing w:after="120" w:line="240" w:lineRule="auto"/>
              <w:rPr>
                <w:rFonts w:ascii="Arial" w:hAnsi="Arial" w:cs="Arial"/>
                <w:sz w:val="18"/>
              </w:rPr>
            </w:pPr>
            <w:r w:rsidRPr="00AE583D">
              <w:rPr>
                <w:rFonts w:ascii="Arial" w:hAnsi="Arial" w:cs="Arial"/>
                <w:sz w:val="18"/>
              </w:rPr>
              <w:t>YWCA NSW (NSW)</w:t>
            </w:r>
          </w:p>
        </w:tc>
        <w:tc>
          <w:tcPr>
            <w:tcW w:w="1842" w:type="dxa"/>
            <w:tcBorders>
              <w:top w:val="nil"/>
              <w:left w:val="nil"/>
              <w:bottom w:val="nil"/>
              <w:right w:val="nil"/>
            </w:tcBorders>
            <w:vAlign w:val="center"/>
          </w:tcPr>
          <w:p w:rsidR="00E25433" w:rsidRPr="00AE583D" w:rsidRDefault="00E25433" w:rsidP="0069287A">
            <w:pPr>
              <w:pStyle w:val="BodyText"/>
              <w:spacing w:after="120" w:line="240" w:lineRule="auto"/>
              <w:rPr>
                <w:rFonts w:ascii="Arial" w:hAnsi="Arial" w:cs="Arial"/>
                <w:sz w:val="18"/>
              </w:rPr>
            </w:pPr>
            <w:r w:rsidRPr="00AE583D">
              <w:rPr>
                <w:rFonts w:ascii="Arial" w:hAnsi="Arial" w:cs="Arial"/>
                <w:sz w:val="18"/>
              </w:rPr>
              <w:t>Primary school cohort</w:t>
            </w:r>
          </w:p>
        </w:tc>
        <w:tc>
          <w:tcPr>
            <w:tcW w:w="2127" w:type="dxa"/>
            <w:tcBorders>
              <w:top w:val="nil"/>
              <w:left w:val="nil"/>
              <w:bottom w:val="nil"/>
              <w:right w:val="nil"/>
            </w:tcBorders>
            <w:vAlign w:val="center"/>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t>Primary school</w:t>
            </w:r>
          </w:p>
        </w:tc>
        <w:tc>
          <w:tcPr>
            <w:tcW w:w="992" w:type="dxa"/>
            <w:tcBorders>
              <w:top w:val="nil"/>
              <w:left w:val="nil"/>
              <w:bottom w:val="nil"/>
              <w:right w:val="nil"/>
            </w:tcBorders>
            <w:vAlign w:val="center"/>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992" w:type="dxa"/>
            <w:tcBorders>
              <w:top w:val="nil"/>
              <w:left w:val="nil"/>
              <w:bottom w:val="nil"/>
              <w:right w:val="nil"/>
            </w:tcBorders>
            <w:vAlign w:val="center"/>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851" w:type="dxa"/>
            <w:tcBorders>
              <w:top w:val="nil"/>
              <w:left w:val="nil"/>
              <w:bottom w:val="nil"/>
              <w:right w:val="nil"/>
            </w:tcBorders>
            <w:vAlign w:val="center"/>
          </w:tcPr>
          <w:p w:rsidR="00E25433" w:rsidRPr="00AE583D" w:rsidRDefault="00E25433" w:rsidP="0069287A">
            <w:pPr>
              <w:pStyle w:val="BodyText"/>
              <w:spacing w:after="120" w:line="240" w:lineRule="auto"/>
              <w:jc w:val="center"/>
              <w:rPr>
                <w:rFonts w:ascii="Arial" w:hAnsi="Arial" w:cs="Arial"/>
                <w:sz w:val="18"/>
              </w:rPr>
            </w:pPr>
          </w:p>
        </w:tc>
      </w:tr>
      <w:tr w:rsidR="00E25433" w:rsidRPr="00AE583D" w:rsidTr="00A911C9">
        <w:trPr>
          <w:trHeight w:val="255"/>
        </w:trPr>
        <w:tc>
          <w:tcPr>
            <w:tcW w:w="2235" w:type="dxa"/>
            <w:vMerge/>
            <w:tcBorders>
              <w:top w:val="nil"/>
              <w:left w:val="nil"/>
              <w:bottom w:val="nil"/>
              <w:right w:val="nil"/>
            </w:tcBorders>
            <w:vAlign w:val="center"/>
          </w:tcPr>
          <w:p w:rsidR="00E25433" w:rsidRPr="00AE583D" w:rsidRDefault="00E25433" w:rsidP="0069287A">
            <w:pPr>
              <w:pStyle w:val="BodyText"/>
              <w:spacing w:after="120" w:line="240" w:lineRule="auto"/>
              <w:rPr>
                <w:rFonts w:ascii="Arial" w:hAnsi="Arial" w:cs="Arial"/>
                <w:sz w:val="18"/>
              </w:rPr>
            </w:pPr>
          </w:p>
        </w:tc>
        <w:tc>
          <w:tcPr>
            <w:tcW w:w="1842" w:type="dxa"/>
            <w:tcBorders>
              <w:top w:val="nil"/>
              <w:left w:val="nil"/>
              <w:bottom w:val="nil"/>
              <w:right w:val="nil"/>
            </w:tcBorders>
            <w:vAlign w:val="center"/>
          </w:tcPr>
          <w:p w:rsidR="00E25433" w:rsidRPr="00AE583D" w:rsidRDefault="007067A6" w:rsidP="0069287A">
            <w:pPr>
              <w:pStyle w:val="BodyText"/>
              <w:spacing w:after="120" w:line="240" w:lineRule="auto"/>
              <w:rPr>
                <w:rFonts w:ascii="Arial" w:hAnsi="Arial" w:cs="Arial"/>
                <w:sz w:val="18"/>
              </w:rPr>
            </w:pPr>
            <w:r w:rsidRPr="00AE583D">
              <w:rPr>
                <w:rFonts w:ascii="Arial" w:hAnsi="Arial" w:cs="Arial"/>
              </w:rPr>
              <w:t>Secondary</w:t>
            </w:r>
            <w:r w:rsidR="00E25433" w:rsidRPr="00AE583D">
              <w:rPr>
                <w:rFonts w:ascii="Arial" w:hAnsi="Arial" w:cs="Arial"/>
                <w:sz w:val="18"/>
              </w:rPr>
              <w:t xml:space="preserve"> school cohort</w:t>
            </w:r>
          </w:p>
        </w:tc>
        <w:tc>
          <w:tcPr>
            <w:tcW w:w="2127" w:type="dxa"/>
            <w:tcBorders>
              <w:top w:val="nil"/>
              <w:left w:val="nil"/>
              <w:bottom w:val="nil"/>
              <w:right w:val="nil"/>
            </w:tcBorders>
            <w:vAlign w:val="center"/>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t>Abridged</w:t>
            </w:r>
          </w:p>
        </w:tc>
        <w:tc>
          <w:tcPr>
            <w:tcW w:w="992" w:type="dxa"/>
            <w:tcBorders>
              <w:top w:val="nil"/>
              <w:left w:val="nil"/>
              <w:bottom w:val="nil"/>
              <w:right w:val="nil"/>
            </w:tcBorders>
            <w:vAlign w:val="center"/>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992" w:type="dxa"/>
            <w:tcBorders>
              <w:top w:val="nil"/>
              <w:left w:val="nil"/>
              <w:bottom w:val="nil"/>
              <w:right w:val="nil"/>
            </w:tcBorders>
            <w:vAlign w:val="center"/>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851" w:type="dxa"/>
            <w:tcBorders>
              <w:top w:val="nil"/>
              <w:left w:val="nil"/>
              <w:bottom w:val="nil"/>
              <w:right w:val="nil"/>
            </w:tcBorders>
            <w:vAlign w:val="center"/>
          </w:tcPr>
          <w:p w:rsidR="00E25433" w:rsidRPr="00AE583D" w:rsidRDefault="00E25433" w:rsidP="0069287A">
            <w:pPr>
              <w:pStyle w:val="BodyText"/>
              <w:spacing w:after="120" w:line="240" w:lineRule="auto"/>
              <w:jc w:val="center"/>
              <w:rPr>
                <w:rFonts w:ascii="Arial" w:hAnsi="Arial" w:cs="Arial"/>
                <w:sz w:val="18"/>
              </w:rPr>
            </w:pPr>
          </w:p>
        </w:tc>
      </w:tr>
      <w:tr w:rsidR="00E25433" w:rsidRPr="00AE583D" w:rsidTr="00A911C9">
        <w:tc>
          <w:tcPr>
            <w:tcW w:w="4077" w:type="dxa"/>
            <w:gridSpan w:val="2"/>
            <w:tcBorders>
              <w:top w:val="nil"/>
              <w:left w:val="nil"/>
              <w:bottom w:val="single" w:sz="4" w:space="0" w:color="auto"/>
              <w:right w:val="nil"/>
            </w:tcBorders>
            <w:shd w:val="clear" w:color="auto" w:fill="F2F2F2" w:themeFill="background1" w:themeFillShade="F2"/>
            <w:vAlign w:val="center"/>
          </w:tcPr>
          <w:p w:rsidR="00E25433" w:rsidRPr="00AE583D" w:rsidRDefault="00E25433" w:rsidP="0069287A">
            <w:pPr>
              <w:pStyle w:val="BodyText"/>
              <w:spacing w:after="120" w:line="240" w:lineRule="auto"/>
              <w:rPr>
                <w:rFonts w:ascii="Arial" w:hAnsi="Arial" w:cs="Arial"/>
                <w:sz w:val="18"/>
              </w:rPr>
            </w:pPr>
            <w:r w:rsidRPr="00AE583D">
              <w:rPr>
                <w:rFonts w:ascii="Arial" w:hAnsi="Arial" w:cs="Arial"/>
                <w:sz w:val="18"/>
              </w:rPr>
              <w:t>YWCA of Canberra (ACT and SA)</w:t>
            </w:r>
          </w:p>
        </w:tc>
        <w:tc>
          <w:tcPr>
            <w:tcW w:w="2127" w:type="dxa"/>
            <w:tcBorders>
              <w:top w:val="nil"/>
              <w:left w:val="nil"/>
              <w:bottom w:val="single" w:sz="4" w:space="0" w:color="auto"/>
              <w:right w:val="nil"/>
            </w:tcBorders>
            <w:shd w:val="clear" w:color="auto" w:fill="F2F2F2" w:themeFill="background1" w:themeFillShade="F2"/>
            <w:vAlign w:val="center"/>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t>Primary school</w:t>
            </w:r>
          </w:p>
        </w:tc>
        <w:tc>
          <w:tcPr>
            <w:tcW w:w="992" w:type="dxa"/>
            <w:tcBorders>
              <w:top w:val="nil"/>
              <w:left w:val="nil"/>
              <w:bottom w:val="single" w:sz="4" w:space="0" w:color="auto"/>
              <w:right w:val="nil"/>
            </w:tcBorders>
            <w:shd w:val="clear" w:color="auto" w:fill="F2F2F2" w:themeFill="background1" w:themeFillShade="F2"/>
            <w:vAlign w:val="center"/>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992" w:type="dxa"/>
            <w:tcBorders>
              <w:top w:val="nil"/>
              <w:left w:val="nil"/>
              <w:bottom w:val="single" w:sz="4" w:space="0" w:color="auto"/>
              <w:right w:val="nil"/>
            </w:tcBorders>
            <w:shd w:val="clear" w:color="auto" w:fill="F2F2F2" w:themeFill="background1" w:themeFillShade="F2"/>
            <w:vAlign w:val="center"/>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851" w:type="dxa"/>
            <w:tcBorders>
              <w:top w:val="nil"/>
              <w:left w:val="nil"/>
              <w:bottom w:val="single" w:sz="4" w:space="0" w:color="auto"/>
              <w:right w:val="nil"/>
            </w:tcBorders>
            <w:shd w:val="clear" w:color="auto" w:fill="F2F2F2" w:themeFill="background1" w:themeFillShade="F2"/>
            <w:vAlign w:val="center"/>
          </w:tcPr>
          <w:p w:rsidR="00E25433" w:rsidRPr="00AE583D" w:rsidRDefault="00E25433" w:rsidP="0069287A">
            <w:pPr>
              <w:pStyle w:val="BodyText"/>
              <w:spacing w:after="120" w:line="240" w:lineRule="auto"/>
              <w:jc w:val="center"/>
              <w:rPr>
                <w:rFonts w:ascii="Arial" w:hAnsi="Arial" w:cs="Arial"/>
                <w:sz w:val="18"/>
              </w:rPr>
            </w:pPr>
            <w:r w:rsidRPr="00AE583D">
              <w:rPr>
                <w:rFonts w:ascii="Arial" w:hAnsi="Arial" w:cs="Arial"/>
                <w:sz w:val="18"/>
              </w:rPr>
              <w:sym w:font="Wingdings 2" w:char="F050"/>
            </w:r>
          </w:p>
        </w:tc>
      </w:tr>
    </w:tbl>
    <w:p w:rsidR="00E25433" w:rsidRPr="00AE583D" w:rsidRDefault="00E25433" w:rsidP="00E25433">
      <w:pPr>
        <w:spacing w:after="0" w:line="240" w:lineRule="auto"/>
        <w:jc w:val="left"/>
        <w:rPr>
          <w:rFonts w:cs="Arial"/>
        </w:rPr>
      </w:pPr>
    </w:p>
    <w:p w:rsidR="00E25433" w:rsidRPr="00AE583D" w:rsidRDefault="00E25433" w:rsidP="00E25433">
      <w:pPr>
        <w:pStyle w:val="Heading4"/>
        <w:rPr>
          <w:rFonts w:cs="Arial"/>
        </w:rPr>
      </w:pPr>
      <w:r w:rsidRPr="00AE583D">
        <w:rPr>
          <w:rFonts w:cs="Arial"/>
        </w:rPr>
        <w:t>Consent and questionnaire delivery</w:t>
      </w:r>
    </w:p>
    <w:p w:rsidR="007E7304" w:rsidRPr="00AE583D" w:rsidRDefault="00E25433" w:rsidP="007E7304">
      <w:pPr>
        <w:pStyle w:val="BodyText"/>
        <w:rPr>
          <w:rFonts w:cs="Arial"/>
        </w:rPr>
      </w:pPr>
      <w:r w:rsidRPr="00AE583D">
        <w:rPr>
          <w:rFonts w:cs="Arial"/>
        </w:rPr>
        <w:t>Schools were approached to take part in the evaluation, either by the UQ research team or by project organisations (at the project organisations’ discretion). Participation in the evaluation was not compulsory and not all schools and institutions agreed to take part (see</w:t>
      </w:r>
      <w:r w:rsidR="00816649" w:rsidRPr="00AE583D">
        <w:rPr>
          <w:rFonts w:cs="Arial"/>
        </w:rPr>
        <w:t xml:space="preserve"> </w:t>
      </w:r>
      <w:r w:rsidR="00781108">
        <w:fldChar w:fldCharType="begin"/>
      </w:r>
      <w:r w:rsidR="00781108">
        <w:instrText xml:space="preserve"> REF _Ref384120837 \h  \* MERGEFORMAT </w:instrText>
      </w:r>
      <w:r w:rsidR="00781108">
        <w:fldChar w:fldCharType="separate"/>
      </w:r>
      <w:r w:rsidR="009B3A6E" w:rsidRPr="00AE583D">
        <w:rPr>
          <w:rFonts w:cs="Arial"/>
        </w:rPr>
        <w:t xml:space="preserve">Table </w:t>
      </w:r>
      <w:r w:rsidR="009B3A6E">
        <w:rPr>
          <w:rFonts w:cs="Arial"/>
        </w:rPr>
        <w:t>6</w:t>
      </w:r>
      <w:r w:rsidR="00781108">
        <w:fldChar w:fldCharType="end"/>
      </w:r>
      <w:r w:rsidRPr="00AE583D">
        <w:rPr>
          <w:rFonts w:cs="Arial"/>
        </w:rPr>
        <w:t>). Where school principals gave a reason for declining to participate in the evaluation the most common response was that the school had too many competing priorities and not enough time. Some schools reported that they received a high number of research participation requests. Other reasons included: schools’ concern about the consent process and the demands it placed on parents who had low literacy and engagement levels; and, infrequently, their concerns about the ‘antisocial’ content of the questionnaires. One school agreed to conduct the survey but subsequently withdrew when no parental consent forms were returned.</w:t>
      </w:r>
      <w:r w:rsidR="007E7304" w:rsidRPr="00AE583D">
        <w:rPr>
          <w:rFonts w:cs="Arial"/>
        </w:rPr>
        <w:t xml:space="preserve"> </w:t>
      </w:r>
    </w:p>
    <w:p w:rsidR="007E7304" w:rsidRPr="00AE583D" w:rsidRDefault="007E7304" w:rsidP="007E7304">
      <w:pPr>
        <w:pStyle w:val="BodyText"/>
        <w:rPr>
          <w:rFonts w:cs="Arial"/>
        </w:rPr>
      </w:pPr>
      <w:r w:rsidRPr="00AE583D">
        <w:rPr>
          <w:rFonts w:cs="Arial"/>
        </w:rPr>
        <w:t xml:space="preserve">When schools had agreed to take part in the evaluation, participants and parents (for participants under 18 years) were asked to provide written consent to participate. Parental and student consent forms and information forms were distributed to classroom teachers of participants under 18 years of age. These forms were sent home with students. Only students who returned both parental and student consent completed questionnaires. Participants aged 18 years and over completed participant consent only. </w:t>
      </w:r>
    </w:p>
    <w:p w:rsidR="007E7304" w:rsidRPr="00AE583D" w:rsidRDefault="007E7304" w:rsidP="007E7304">
      <w:pPr>
        <w:pStyle w:val="BodyText"/>
        <w:spacing w:after="160"/>
        <w:rPr>
          <w:rFonts w:cs="Arial"/>
        </w:rPr>
      </w:pPr>
      <w:r w:rsidRPr="00AE583D">
        <w:rPr>
          <w:rFonts w:cs="Arial"/>
        </w:rPr>
        <w:lastRenderedPageBreak/>
        <w:t xml:space="preserve">Questionnaires were administered by either Respectful Relationships facilitators or teachers. Pre-program questionnaires were usually completed within the Respectful Relationships session time directly before the first session commenced. However, in some school settings they were conducted during regular class time in the days prior to program commencement. Post-program surveys were usually completed within the Respectful Relationships session time, directly after the final session finished. However, in some cases participants completed the survey during class time, up to a week after the conclusion of the program. The number of survey respondents by wave and project cohort is summarised in </w:t>
      </w:r>
      <w:r w:rsidR="00781108">
        <w:fldChar w:fldCharType="begin"/>
      </w:r>
      <w:r w:rsidR="00781108">
        <w:instrText xml:space="preserve"> REF _Ref383178177 \h  \* MERGEFORMAT </w:instrText>
      </w:r>
      <w:r w:rsidR="00781108">
        <w:fldChar w:fldCharType="separate"/>
      </w:r>
      <w:r w:rsidR="009B3A6E" w:rsidRPr="00AE583D">
        <w:rPr>
          <w:rFonts w:cs="Arial"/>
        </w:rPr>
        <w:t xml:space="preserve">Table </w:t>
      </w:r>
      <w:r w:rsidR="009B3A6E">
        <w:rPr>
          <w:rFonts w:cs="Arial"/>
        </w:rPr>
        <w:t>7</w:t>
      </w:r>
      <w:r w:rsidR="00781108">
        <w:fldChar w:fldCharType="end"/>
      </w:r>
      <w:r w:rsidRPr="00AE583D">
        <w:rPr>
          <w:rFonts w:cs="Arial"/>
        </w:rPr>
        <w:t xml:space="preserve"> below. Overall 1,543 individuals participated in the survey.</w:t>
      </w:r>
    </w:p>
    <w:p w:rsidR="00222E06" w:rsidRPr="00AE583D" w:rsidRDefault="00222E06">
      <w:pPr>
        <w:spacing w:after="0" w:line="240" w:lineRule="auto"/>
        <w:jc w:val="left"/>
        <w:rPr>
          <w:rFonts w:cs="Arial"/>
          <w:b/>
          <w:bCs/>
          <w:sz w:val="20"/>
        </w:rPr>
      </w:pPr>
    </w:p>
    <w:p w:rsidR="00E25433" w:rsidRPr="00AE583D" w:rsidRDefault="00E25433" w:rsidP="00D74549">
      <w:pPr>
        <w:pStyle w:val="Caption"/>
        <w:rPr>
          <w:rFonts w:cs="Arial"/>
        </w:rPr>
      </w:pPr>
      <w:bookmarkStart w:id="59" w:name="_Ref383177500"/>
      <w:bookmarkStart w:id="60" w:name="_Ref384120837"/>
      <w:bookmarkStart w:id="61" w:name="_Toc391562613"/>
      <w:r w:rsidRPr="00AE583D">
        <w:rPr>
          <w:rFonts w:cs="Arial"/>
        </w:rPr>
        <w:t xml:space="preserve">Table </w:t>
      </w:r>
      <w:r w:rsidR="008C74CF" w:rsidRPr="00AE583D">
        <w:rPr>
          <w:rFonts w:cs="Arial"/>
        </w:rPr>
        <w:fldChar w:fldCharType="begin"/>
      </w:r>
      <w:r w:rsidRPr="00AE583D">
        <w:rPr>
          <w:rFonts w:cs="Arial"/>
        </w:rPr>
        <w:instrText xml:space="preserve"> SEQ Table \* ARABIC </w:instrText>
      </w:r>
      <w:r w:rsidR="008C74CF" w:rsidRPr="00AE583D">
        <w:rPr>
          <w:rFonts w:cs="Arial"/>
        </w:rPr>
        <w:fldChar w:fldCharType="separate"/>
      </w:r>
      <w:r w:rsidR="009B3A6E">
        <w:rPr>
          <w:rFonts w:cs="Arial"/>
          <w:noProof/>
        </w:rPr>
        <w:t>6</w:t>
      </w:r>
      <w:r w:rsidR="008C74CF" w:rsidRPr="00AE583D">
        <w:rPr>
          <w:rFonts w:cs="Arial"/>
        </w:rPr>
        <w:fldChar w:fldCharType="end"/>
      </w:r>
      <w:bookmarkEnd w:id="59"/>
      <w:bookmarkEnd w:id="60"/>
      <w:r w:rsidRPr="00AE583D">
        <w:rPr>
          <w:rFonts w:cs="Arial"/>
        </w:rPr>
        <w:t xml:space="preserve"> Schools contacted and recruited to evaluation</w:t>
      </w:r>
      <w:bookmarkEnd w:id="61"/>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6 Schools contacted and recruited to evaluation"/>
      </w:tblPr>
      <w:tblGrid>
        <w:gridCol w:w="2493"/>
        <w:gridCol w:w="4257"/>
        <w:gridCol w:w="2493"/>
      </w:tblGrid>
      <w:tr w:rsidR="00E25433" w:rsidRPr="00AE583D" w:rsidTr="002E02B6">
        <w:trPr>
          <w:trHeight w:val="300"/>
          <w:tblHeader/>
        </w:trPr>
        <w:tc>
          <w:tcPr>
            <w:tcW w:w="2493" w:type="dxa"/>
            <w:tcBorders>
              <w:top w:val="single" w:sz="4" w:space="0" w:color="auto"/>
              <w:bottom w:val="single" w:sz="4" w:space="0" w:color="auto"/>
            </w:tcBorders>
            <w:shd w:val="clear" w:color="auto" w:fill="D9D9D9" w:themeFill="background1" w:themeFillShade="D9"/>
            <w:noWrap/>
            <w:vAlign w:val="center"/>
            <w:hideMark/>
          </w:tcPr>
          <w:p w:rsidR="00E25433" w:rsidRPr="00AE583D" w:rsidRDefault="00E25433" w:rsidP="0069287A">
            <w:pPr>
              <w:spacing w:before="120" w:line="240" w:lineRule="auto"/>
              <w:jc w:val="center"/>
              <w:rPr>
                <w:rFonts w:ascii="Arial" w:hAnsi="Arial" w:cs="Arial"/>
                <w:b/>
                <w:sz w:val="18"/>
                <w:szCs w:val="18"/>
              </w:rPr>
            </w:pPr>
            <w:r w:rsidRPr="00AE583D">
              <w:rPr>
                <w:rFonts w:ascii="Arial" w:hAnsi="Arial" w:cs="Arial"/>
                <w:b/>
                <w:sz w:val="18"/>
                <w:szCs w:val="18"/>
              </w:rPr>
              <w:t>Organisation</w:t>
            </w:r>
          </w:p>
        </w:tc>
        <w:tc>
          <w:tcPr>
            <w:tcW w:w="4257" w:type="dxa"/>
            <w:tcBorders>
              <w:top w:val="single" w:sz="4" w:space="0" w:color="auto"/>
              <w:bottom w:val="single" w:sz="4" w:space="0" w:color="auto"/>
            </w:tcBorders>
            <w:shd w:val="clear" w:color="auto" w:fill="D9D9D9" w:themeFill="background1" w:themeFillShade="D9"/>
            <w:noWrap/>
            <w:vAlign w:val="center"/>
            <w:hideMark/>
          </w:tcPr>
          <w:p w:rsidR="00E25433" w:rsidRPr="00AE583D" w:rsidRDefault="00E25433" w:rsidP="00622DCE">
            <w:pPr>
              <w:spacing w:before="120" w:line="240" w:lineRule="auto"/>
              <w:jc w:val="center"/>
              <w:rPr>
                <w:rFonts w:ascii="Arial" w:hAnsi="Arial" w:cs="Arial"/>
                <w:b/>
                <w:sz w:val="18"/>
                <w:szCs w:val="18"/>
              </w:rPr>
            </w:pPr>
            <w:r w:rsidRPr="00AE583D">
              <w:rPr>
                <w:rFonts w:ascii="Arial" w:hAnsi="Arial" w:cs="Arial"/>
                <w:b/>
                <w:sz w:val="18"/>
                <w:szCs w:val="18"/>
              </w:rPr>
              <w:t>Eligible schools</w:t>
            </w:r>
            <w:r w:rsidRPr="00AE583D">
              <w:rPr>
                <w:rFonts w:ascii="Arial" w:hAnsi="Arial" w:cs="Arial"/>
                <w:b/>
                <w:sz w:val="18"/>
                <w:szCs w:val="18"/>
              </w:rPr>
              <w:br/>
              <w:t xml:space="preserve"> (took part in </w:t>
            </w:r>
            <w:r w:rsidR="009915EA">
              <w:rPr>
                <w:rFonts w:ascii="Arial" w:hAnsi="Arial" w:cs="Arial"/>
                <w:b/>
                <w:sz w:val="18"/>
                <w:szCs w:val="18"/>
              </w:rPr>
              <w:t>project</w:t>
            </w:r>
            <w:r w:rsidRPr="00AE583D">
              <w:rPr>
                <w:rFonts w:ascii="Arial" w:hAnsi="Arial" w:cs="Arial"/>
                <w:b/>
                <w:sz w:val="18"/>
                <w:szCs w:val="18"/>
              </w:rPr>
              <w:t xml:space="preserve"> in 2013 and concluded by end </w:t>
            </w:r>
            <w:r w:rsidR="00622DCE" w:rsidRPr="00AE583D">
              <w:rPr>
                <w:rFonts w:ascii="Arial" w:hAnsi="Arial" w:cs="Arial"/>
                <w:b/>
                <w:sz w:val="18"/>
                <w:szCs w:val="18"/>
              </w:rPr>
              <w:t>2013</w:t>
            </w:r>
            <w:r w:rsidRPr="00AE583D">
              <w:rPr>
                <w:rFonts w:ascii="Arial" w:hAnsi="Arial" w:cs="Arial"/>
                <w:b/>
                <w:sz w:val="18"/>
                <w:szCs w:val="18"/>
              </w:rPr>
              <w:t>)</w:t>
            </w:r>
          </w:p>
        </w:tc>
        <w:tc>
          <w:tcPr>
            <w:tcW w:w="2493" w:type="dxa"/>
            <w:tcBorders>
              <w:top w:val="single" w:sz="4" w:space="0" w:color="auto"/>
              <w:bottom w:val="single" w:sz="4" w:space="0" w:color="auto"/>
            </w:tcBorders>
            <w:shd w:val="clear" w:color="auto" w:fill="D9D9D9" w:themeFill="background1" w:themeFillShade="D9"/>
            <w:noWrap/>
            <w:vAlign w:val="center"/>
            <w:hideMark/>
          </w:tcPr>
          <w:p w:rsidR="00E25433" w:rsidRPr="00AE583D" w:rsidRDefault="00E25433" w:rsidP="0069287A">
            <w:pPr>
              <w:spacing w:before="120" w:line="240" w:lineRule="auto"/>
              <w:jc w:val="center"/>
              <w:rPr>
                <w:rFonts w:ascii="Arial" w:hAnsi="Arial" w:cs="Arial"/>
                <w:b/>
                <w:sz w:val="18"/>
                <w:szCs w:val="18"/>
              </w:rPr>
            </w:pPr>
            <w:r w:rsidRPr="00AE583D">
              <w:rPr>
                <w:rFonts w:ascii="Arial" w:hAnsi="Arial" w:cs="Arial"/>
                <w:b/>
                <w:sz w:val="18"/>
                <w:szCs w:val="18"/>
              </w:rPr>
              <w:t>Schools recruited to survey evaluation</w:t>
            </w:r>
          </w:p>
        </w:tc>
      </w:tr>
      <w:tr w:rsidR="002E02B6" w:rsidRPr="00AE583D" w:rsidTr="00C46D70">
        <w:trPr>
          <w:trHeight w:val="300"/>
        </w:trPr>
        <w:tc>
          <w:tcPr>
            <w:tcW w:w="2493" w:type="dxa"/>
            <w:tcBorders>
              <w:top w:val="single" w:sz="4" w:space="0" w:color="auto"/>
            </w:tcBorders>
            <w:noWrap/>
          </w:tcPr>
          <w:p w:rsidR="002E02B6" w:rsidRPr="00AE583D" w:rsidRDefault="002E02B6" w:rsidP="00C46D70">
            <w:pPr>
              <w:pStyle w:val="BodyText"/>
              <w:spacing w:after="120" w:line="240" w:lineRule="auto"/>
              <w:rPr>
                <w:rFonts w:ascii="Arial" w:hAnsi="Arial" w:cs="Arial"/>
                <w:sz w:val="18"/>
              </w:rPr>
            </w:pPr>
            <w:r w:rsidRPr="00AE583D">
              <w:rPr>
                <w:rFonts w:ascii="Arial" w:hAnsi="Arial" w:cs="Arial"/>
                <w:sz w:val="18"/>
              </w:rPr>
              <w:t>Interrelate (NSW)</w:t>
            </w:r>
          </w:p>
        </w:tc>
        <w:tc>
          <w:tcPr>
            <w:tcW w:w="4257" w:type="dxa"/>
            <w:tcBorders>
              <w:top w:val="single" w:sz="4" w:space="0" w:color="auto"/>
            </w:tcBorders>
            <w:noWrap/>
            <w:vAlign w:val="center"/>
          </w:tcPr>
          <w:p w:rsidR="002E02B6" w:rsidRPr="00AE583D" w:rsidRDefault="002E02B6" w:rsidP="00C46D70">
            <w:pPr>
              <w:spacing w:before="120" w:line="240" w:lineRule="auto"/>
              <w:jc w:val="center"/>
              <w:rPr>
                <w:rFonts w:ascii="Arial" w:hAnsi="Arial" w:cs="Arial"/>
                <w:sz w:val="18"/>
              </w:rPr>
            </w:pPr>
            <w:r w:rsidRPr="00AE583D">
              <w:rPr>
                <w:rFonts w:ascii="Arial" w:hAnsi="Arial" w:cs="Arial"/>
                <w:sz w:val="18"/>
              </w:rPr>
              <w:t>32</w:t>
            </w:r>
          </w:p>
        </w:tc>
        <w:tc>
          <w:tcPr>
            <w:tcW w:w="2493" w:type="dxa"/>
            <w:tcBorders>
              <w:top w:val="single" w:sz="4" w:space="0" w:color="auto"/>
            </w:tcBorders>
            <w:noWrap/>
            <w:vAlign w:val="center"/>
          </w:tcPr>
          <w:p w:rsidR="002E02B6" w:rsidRPr="00AE583D" w:rsidRDefault="002E02B6" w:rsidP="00C46D70">
            <w:pPr>
              <w:spacing w:before="120" w:line="240" w:lineRule="auto"/>
              <w:jc w:val="center"/>
              <w:rPr>
                <w:rFonts w:ascii="Arial" w:hAnsi="Arial" w:cs="Arial"/>
                <w:sz w:val="18"/>
              </w:rPr>
            </w:pPr>
            <w:r w:rsidRPr="00AE583D">
              <w:rPr>
                <w:rFonts w:ascii="Arial" w:hAnsi="Arial" w:cs="Arial"/>
                <w:sz w:val="18"/>
              </w:rPr>
              <w:t>16</w:t>
            </w:r>
          </w:p>
        </w:tc>
      </w:tr>
      <w:tr w:rsidR="002E02B6" w:rsidRPr="00AE583D" w:rsidTr="00C46D70">
        <w:trPr>
          <w:trHeight w:val="300"/>
        </w:trPr>
        <w:tc>
          <w:tcPr>
            <w:tcW w:w="2493" w:type="dxa"/>
            <w:shd w:val="clear" w:color="auto" w:fill="F2F2F2" w:themeFill="background1" w:themeFillShade="F2"/>
            <w:noWrap/>
          </w:tcPr>
          <w:p w:rsidR="002E02B6" w:rsidRPr="00AE583D" w:rsidRDefault="002E02B6" w:rsidP="00C46D70">
            <w:pPr>
              <w:pStyle w:val="BodyText"/>
              <w:spacing w:after="120" w:line="240" w:lineRule="auto"/>
              <w:rPr>
                <w:rFonts w:ascii="Arial" w:hAnsi="Arial" w:cs="Arial"/>
                <w:sz w:val="18"/>
              </w:rPr>
            </w:pPr>
            <w:r w:rsidRPr="00AE583D">
              <w:rPr>
                <w:rFonts w:ascii="Arial" w:hAnsi="Arial" w:cs="Arial"/>
                <w:sz w:val="18"/>
              </w:rPr>
              <w:t>Ipswich Women’s Centre Against Domestic Violence (QLD)</w:t>
            </w:r>
          </w:p>
        </w:tc>
        <w:tc>
          <w:tcPr>
            <w:tcW w:w="4257" w:type="dxa"/>
            <w:shd w:val="clear" w:color="auto" w:fill="F2F2F2" w:themeFill="background1" w:themeFillShade="F2"/>
            <w:noWrap/>
            <w:vAlign w:val="center"/>
          </w:tcPr>
          <w:p w:rsidR="002E02B6" w:rsidRPr="00AE583D" w:rsidRDefault="002E02B6" w:rsidP="00C46D70">
            <w:pPr>
              <w:spacing w:before="120" w:line="240" w:lineRule="auto"/>
              <w:jc w:val="center"/>
              <w:rPr>
                <w:rFonts w:ascii="Arial" w:hAnsi="Arial" w:cs="Arial"/>
                <w:sz w:val="18"/>
              </w:rPr>
            </w:pPr>
            <w:r w:rsidRPr="00AE583D">
              <w:rPr>
                <w:rFonts w:ascii="Arial" w:hAnsi="Arial" w:cs="Arial"/>
                <w:sz w:val="18"/>
              </w:rPr>
              <w:t>4</w:t>
            </w:r>
          </w:p>
        </w:tc>
        <w:tc>
          <w:tcPr>
            <w:tcW w:w="2493" w:type="dxa"/>
            <w:shd w:val="clear" w:color="auto" w:fill="F2F2F2" w:themeFill="background1" w:themeFillShade="F2"/>
            <w:noWrap/>
            <w:vAlign w:val="center"/>
          </w:tcPr>
          <w:p w:rsidR="002E02B6" w:rsidRPr="00AE583D" w:rsidRDefault="002E02B6" w:rsidP="00C46D70">
            <w:pPr>
              <w:spacing w:before="120" w:line="240" w:lineRule="auto"/>
              <w:jc w:val="center"/>
              <w:rPr>
                <w:rFonts w:ascii="Arial" w:hAnsi="Arial" w:cs="Arial"/>
                <w:sz w:val="18"/>
              </w:rPr>
            </w:pPr>
            <w:r w:rsidRPr="00AE583D">
              <w:rPr>
                <w:rFonts w:ascii="Arial" w:hAnsi="Arial" w:cs="Arial"/>
                <w:sz w:val="18"/>
              </w:rPr>
              <w:t>2</w:t>
            </w:r>
          </w:p>
        </w:tc>
      </w:tr>
      <w:tr w:rsidR="002E02B6" w:rsidRPr="00AE583D" w:rsidTr="00C46D70">
        <w:trPr>
          <w:trHeight w:val="300"/>
        </w:trPr>
        <w:tc>
          <w:tcPr>
            <w:tcW w:w="2493" w:type="dxa"/>
            <w:noWrap/>
          </w:tcPr>
          <w:p w:rsidR="002E02B6" w:rsidRPr="00AE583D" w:rsidRDefault="002E02B6" w:rsidP="00C46D70">
            <w:pPr>
              <w:pStyle w:val="BodyText"/>
              <w:spacing w:after="120" w:line="240" w:lineRule="auto"/>
              <w:rPr>
                <w:rFonts w:ascii="Arial" w:hAnsi="Arial" w:cs="Arial"/>
                <w:sz w:val="18"/>
              </w:rPr>
            </w:pPr>
            <w:r w:rsidRPr="00AE583D">
              <w:rPr>
                <w:rFonts w:ascii="Arial" w:hAnsi="Arial" w:cs="Arial"/>
                <w:sz w:val="18"/>
              </w:rPr>
              <w:t>Uniting Communities (SA)</w:t>
            </w:r>
          </w:p>
        </w:tc>
        <w:tc>
          <w:tcPr>
            <w:tcW w:w="4257" w:type="dxa"/>
            <w:noWrap/>
            <w:vAlign w:val="center"/>
          </w:tcPr>
          <w:p w:rsidR="002E02B6" w:rsidRPr="00AE583D" w:rsidRDefault="002E02B6" w:rsidP="00C46D70">
            <w:pPr>
              <w:spacing w:before="120" w:line="240" w:lineRule="auto"/>
              <w:jc w:val="center"/>
              <w:rPr>
                <w:rFonts w:ascii="Arial" w:hAnsi="Arial" w:cs="Arial"/>
                <w:sz w:val="18"/>
              </w:rPr>
            </w:pPr>
            <w:r w:rsidRPr="00AE583D">
              <w:rPr>
                <w:rFonts w:ascii="Arial" w:hAnsi="Arial" w:cs="Arial"/>
                <w:sz w:val="18"/>
              </w:rPr>
              <w:t>2</w:t>
            </w:r>
          </w:p>
        </w:tc>
        <w:tc>
          <w:tcPr>
            <w:tcW w:w="2493" w:type="dxa"/>
            <w:noWrap/>
            <w:vAlign w:val="center"/>
          </w:tcPr>
          <w:p w:rsidR="002E02B6" w:rsidRPr="00AE583D" w:rsidRDefault="002E02B6" w:rsidP="00C46D70">
            <w:pPr>
              <w:spacing w:before="120" w:line="240" w:lineRule="auto"/>
              <w:jc w:val="center"/>
              <w:rPr>
                <w:rFonts w:ascii="Arial" w:hAnsi="Arial" w:cs="Arial"/>
                <w:sz w:val="18"/>
              </w:rPr>
            </w:pPr>
            <w:r w:rsidRPr="00AE583D">
              <w:rPr>
                <w:rFonts w:ascii="Arial" w:hAnsi="Arial" w:cs="Arial"/>
                <w:sz w:val="18"/>
              </w:rPr>
              <w:t>1</w:t>
            </w:r>
          </w:p>
        </w:tc>
      </w:tr>
      <w:tr w:rsidR="002E02B6" w:rsidRPr="00AE583D" w:rsidTr="00C46D70">
        <w:trPr>
          <w:trHeight w:val="300"/>
        </w:trPr>
        <w:tc>
          <w:tcPr>
            <w:tcW w:w="2493" w:type="dxa"/>
            <w:shd w:val="clear" w:color="auto" w:fill="F2F2F2" w:themeFill="background1" w:themeFillShade="F2"/>
            <w:noWrap/>
          </w:tcPr>
          <w:p w:rsidR="002E02B6" w:rsidRPr="00AE583D" w:rsidRDefault="002E02B6" w:rsidP="00C46D70">
            <w:pPr>
              <w:pStyle w:val="BodyText"/>
              <w:spacing w:after="120" w:line="240" w:lineRule="auto"/>
              <w:rPr>
                <w:rFonts w:ascii="Arial" w:hAnsi="Arial" w:cs="Arial"/>
                <w:sz w:val="18"/>
              </w:rPr>
            </w:pPr>
            <w:r w:rsidRPr="00AE583D">
              <w:rPr>
                <w:rFonts w:ascii="Arial" w:hAnsi="Arial" w:cs="Arial"/>
                <w:sz w:val="18"/>
              </w:rPr>
              <w:t>Vocational Partnerships Group Inc. (QLD)</w:t>
            </w:r>
          </w:p>
        </w:tc>
        <w:tc>
          <w:tcPr>
            <w:tcW w:w="4257" w:type="dxa"/>
            <w:shd w:val="clear" w:color="auto" w:fill="F2F2F2" w:themeFill="background1" w:themeFillShade="F2"/>
            <w:noWrap/>
            <w:vAlign w:val="center"/>
          </w:tcPr>
          <w:p w:rsidR="002E02B6" w:rsidRPr="00AE583D" w:rsidRDefault="002E02B6" w:rsidP="00C46D70">
            <w:pPr>
              <w:spacing w:before="120" w:line="240" w:lineRule="auto"/>
              <w:jc w:val="center"/>
              <w:rPr>
                <w:rFonts w:ascii="Arial" w:hAnsi="Arial" w:cs="Arial"/>
                <w:sz w:val="18"/>
              </w:rPr>
            </w:pPr>
            <w:r w:rsidRPr="00AE583D">
              <w:rPr>
                <w:rFonts w:ascii="Arial" w:hAnsi="Arial" w:cs="Arial"/>
                <w:sz w:val="18"/>
              </w:rPr>
              <w:t>6</w:t>
            </w:r>
          </w:p>
        </w:tc>
        <w:tc>
          <w:tcPr>
            <w:tcW w:w="2493" w:type="dxa"/>
            <w:shd w:val="clear" w:color="auto" w:fill="F2F2F2" w:themeFill="background1" w:themeFillShade="F2"/>
            <w:noWrap/>
            <w:vAlign w:val="center"/>
          </w:tcPr>
          <w:p w:rsidR="002E02B6" w:rsidRPr="00AE583D" w:rsidRDefault="002E02B6" w:rsidP="00C46D70">
            <w:pPr>
              <w:spacing w:before="120" w:line="240" w:lineRule="auto"/>
              <w:jc w:val="center"/>
              <w:rPr>
                <w:rFonts w:ascii="Arial" w:hAnsi="Arial" w:cs="Arial"/>
                <w:sz w:val="18"/>
              </w:rPr>
            </w:pPr>
            <w:r w:rsidRPr="00AE583D">
              <w:rPr>
                <w:rFonts w:ascii="Arial" w:hAnsi="Arial" w:cs="Arial"/>
                <w:sz w:val="18"/>
              </w:rPr>
              <w:t>2</w:t>
            </w:r>
          </w:p>
        </w:tc>
      </w:tr>
      <w:tr w:rsidR="002E02B6" w:rsidRPr="00AE583D" w:rsidTr="00C46D70">
        <w:trPr>
          <w:trHeight w:val="300"/>
        </w:trPr>
        <w:tc>
          <w:tcPr>
            <w:tcW w:w="2493" w:type="dxa"/>
            <w:noWrap/>
          </w:tcPr>
          <w:p w:rsidR="002E02B6" w:rsidRPr="00AE583D" w:rsidRDefault="002E02B6" w:rsidP="00C46D70">
            <w:pPr>
              <w:pStyle w:val="BodyText"/>
              <w:spacing w:after="120" w:line="240" w:lineRule="auto"/>
              <w:rPr>
                <w:rFonts w:ascii="Arial" w:hAnsi="Arial" w:cs="Arial"/>
                <w:sz w:val="18"/>
              </w:rPr>
            </w:pPr>
            <w:r w:rsidRPr="00AE583D">
              <w:rPr>
                <w:rFonts w:ascii="Arial" w:hAnsi="Arial" w:cs="Arial"/>
                <w:sz w:val="18"/>
              </w:rPr>
              <w:t>Women’s Council For Domestic and Family Violence (WA)</w:t>
            </w:r>
          </w:p>
        </w:tc>
        <w:tc>
          <w:tcPr>
            <w:tcW w:w="4257" w:type="dxa"/>
            <w:noWrap/>
            <w:vAlign w:val="center"/>
          </w:tcPr>
          <w:p w:rsidR="002E02B6" w:rsidRPr="00AE583D" w:rsidRDefault="002E02B6" w:rsidP="00C46D70">
            <w:pPr>
              <w:spacing w:before="120" w:line="240" w:lineRule="auto"/>
              <w:jc w:val="center"/>
              <w:rPr>
                <w:rFonts w:ascii="Arial" w:hAnsi="Arial" w:cs="Arial"/>
                <w:sz w:val="18"/>
              </w:rPr>
            </w:pPr>
            <w:r w:rsidRPr="00AE583D">
              <w:rPr>
                <w:rFonts w:ascii="Arial" w:hAnsi="Arial" w:cs="Arial"/>
                <w:sz w:val="18"/>
              </w:rPr>
              <w:t>1</w:t>
            </w:r>
          </w:p>
        </w:tc>
        <w:tc>
          <w:tcPr>
            <w:tcW w:w="2493" w:type="dxa"/>
            <w:noWrap/>
            <w:vAlign w:val="center"/>
          </w:tcPr>
          <w:p w:rsidR="002E02B6" w:rsidRPr="00AE583D" w:rsidRDefault="002E02B6" w:rsidP="00C46D70">
            <w:pPr>
              <w:spacing w:before="120" w:line="240" w:lineRule="auto"/>
              <w:jc w:val="center"/>
              <w:rPr>
                <w:rFonts w:ascii="Arial" w:hAnsi="Arial" w:cs="Arial"/>
                <w:sz w:val="18"/>
              </w:rPr>
            </w:pPr>
            <w:r w:rsidRPr="00AE583D">
              <w:rPr>
                <w:rFonts w:ascii="Arial" w:hAnsi="Arial" w:cs="Arial"/>
                <w:sz w:val="18"/>
              </w:rPr>
              <w:t>1</w:t>
            </w:r>
          </w:p>
        </w:tc>
      </w:tr>
      <w:tr w:rsidR="002E02B6" w:rsidRPr="00AE583D" w:rsidTr="00C46D70">
        <w:trPr>
          <w:trHeight w:val="300"/>
        </w:trPr>
        <w:tc>
          <w:tcPr>
            <w:tcW w:w="2493" w:type="dxa"/>
            <w:shd w:val="clear" w:color="auto" w:fill="F2F2F2" w:themeFill="background1" w:themeFillShade="F2"/>
            <w:noWrap/>
          </w:tcPr>
          <w:p w:rsidR="002E02B6" w:rsidRPr="00AE583D" w:rsidRDefault="002E02B6" w:rsidP="00C46D70">
            <w:pPr>
              <w:pStyle w:val="BodyText"/>
              <w:spacing w:after="120" w:line="240" w:lineRule="auto"/>
              <w:rPr>
                <w:rFonts w:ascii="Arial" w:hAnsi="Arial" w:cs="Arial"/>
                <w:sz w:val="18"/>
              </w:rPr>
            </w:pPr>
            <w:r w:rsidRPr="00AE583D">
              <w:rPr>
                <w:rFonts w:ascii="Arial" w:hAnsi="Arial" w:cs="Arial"/>
                <w:sz w:val="18"/>
              </w:rPr>
              <w:t>Women’s Health West (VIC)</w:t>
            </w:r>
          </w:p>
        </w:tc>
        <w:tc>
          <w:tcPr>
            <w:tcW w:w="4257" w:type="dxa"/>
            <w:shd w:val="clear" w:color="auto" w:fill="F2F2F2" w:themeFill="background1" w:themeFillShade="F2"/>
            <w:noWrap/>
            <w:vAlign w:val="center"/>
          </w:tcPr>
          <w:p w:rsidR="002E02B6" w:rsidRPr="00AE583D" w:rsidRDefault="002E02B6" w:rsidP="00C46D70">
            <w:pPr>
              <w:spacing w:before="120" w:line="240" w:lineRule="auto"/>
              <w:jc w:val="center"/>
              <w:rPr>
                <w:rFonts w:ascii="Arial" w:hAnsi="Arial" w:cs="Arial"/>
                <w:sz w:val="18"/>
              </w:rPr>
            </w:pPr>
            <w:r w:rsidRPr="00AE583D">
              <w:rPr>
                <w:rFonts w:ascii="Arial" w:hAnsi="Arial" w:cs="Arial"/>
                <w:sz w:val="18"/>
              </w:rPr>
              <w:t>14</w:t>
            </w:r>
          </w:p>
        </w:tc>
        <w:tc>
          <w:tcPr>
            <w:tcW w:w="2493" w:type="dxa"/>
            <w:shd w:val="clear" w:color="auto" w:fill="F2F2F2" w:themeFill="background1" w:themeFillShade="F2"/>
            <w:noWrap/>
            <w:vAlign w:val="center"/>
          </w:tcPr>
          <w:p w:rsidR="002E02B6" w:rsidRPr="00AE583D" w:rsidRDefault="002E02B6" w:rsidP="00C46D70">
            <w:pPr>
              <w:spacing w:before="120" w:line="240" w:lineRule="auto"/>
              <w:jc w:val="center"/>
              <w:rPr>
                <w:rFonts w:ascii="Arial" w:hAnsi="Arial" w:cs="Arial"/>
                <w:sz w:val="18"/>
              </w:rPr>
            </w:pPr>
            <w:r w:rsidRPr="00AE583D">
              <w:rPr>
                <w:rFonts w:ascii="Arial" w:hAnsi="Arial" w:cs="Arial"/>
                <w:sz w:val="18"/>
              </w:rPr>
              <w:t>6</w:t>
            </w:r>
            <w:r w:rsidRPr="00AE583D">
              <w:rPr>
                <w:rFonts w:ascii="Arial" w:hAnsi="Arial" w:cs="Arial"/>
                <w:sz w:val="18"/>
                <w:vertAlign w:val="superscript"/>
              </w:rPr>
              <w:footnoteReference w:id="6"/>
            </w:r>
          </w:p>
        </w:tc>
      </w:tr>
      <w:tr w:rsidR="002E02B6" w:rsidRPr="00AE583D" w:rsidTr="002E02B6">
        <w:trPr>
          <w:trHeight w:val="300"/>
        </w:trPr>
        <w:tc>
          <w:tcPr>
            <w:tcW w:w="2493" w:type="dxa"/>
            <w:noWrap/>
          </w:tcPr>
          <w:p w:rsidR="002E02B6" w:rsidRPr="00AE583D" w:rsidRDefault="002E02B6" w:rsidP="00C46D70">
            <w:pPr>
              <w:pStyle w:val="BodyText"/>
              <w:spacing w:after="120" w:line="240" w:lineRule="auto"/>
              <w:rPr>
                <w:rFonts w:ascii="Arial" w:hAnsi="Arial" w:cs="Arial"/>
                <w:sz w:val="18"/>
              </w:rPr>
            </w:pPr>
            <w:r w:rsidRPr="00AE583D">
              <w:rPr>
                <w:rFonts w:ascii="Arial" w:hAnsi="Arial" w:cs="Arial"/>
                <w:sz w:val="18"/>
              </w:rPr>
              <w:t>YWCA NSW (NSW)</w:t>
            </w:r>
          </w:p>
        </w:tc>
        <w:tc>
          <w:tcPr>
            <w:tcW w:w="4257" w:type="dxa"/>
            <w:noWrap/>
            <w:vAlign w:val="center"/>
          </w:tcPr>
          <w:p w:rsidR="002E02B6" w:rsidRPr="00AE583D" w:rsidRDefault="002E02B6" w:rsidP="00C46D70">
            <w:pPr>
              <w:spacing w:before="120" w:line="240" w:lineRule="auto"/>
              <w:jc w:val="center"/>
              <w:rPr>
                <w:rFonts w:ascii="Arial" w:hAnsi="Arial" w:cs="Arial"/>
                <w:sz w:val="18"/>
              </w:rPr>
            </w:pPr>
            <w:r w:rsidRPr="00AE583D">
              <w:rPr>
                <w:rFonts w:ascii="Arial" w:hAnsi="Arial" w:cs="Arial"/>
                <w:sz w:val="18"/>
              </w:rPr>
              <w:t>10</w:t>
            </w:r>
          </w:p>
        </w:tc>
        <w:tc>
          <w:tcPr>
            <w:tcW w:w="2493" w:type="dxa"/>
            <w:noWrap/>
            <w:vAlign w:val="center"/>
          </w:tcPr>
          <w:p w:rsidR="002E02B6" w:rsidRPr="00AE583D" w:rsidRDefault="002E02B6" w:rsidP="00C46D70">
            <w:pPr>
              <w:spacing w:before="120" w:line="240" w:lineRule="auto"/>
              <w:jc w:val="center"/>
              <w:rPr>
                <w:rFonts w:ascii="Arial" w:hAnsi="Arial" w:cs="Arial"/>
                <w:sz w:val="18"/>
              </w:rPr>
            </w:pPr>
            <w:r w:rsidRPr="00AE583D">
              <w:rPr>
                <w:rFonts w:ascii="Arial" w:hAnsi="Arial" w:cs="Arial"/>
                <w:sz w:val="18"/>
              </w:rPr>
              <w:t>8</w:t>
            </w:r>
          </w:p>
        </w:tc>
      </w:tr>
      <w:tr w:rsidR="002E02B6" w:rsidRPr="00AE583D" w:rsidTr="002E02B6">
        <w:trPr>
          <w:trHeight w:val="300"/>
        </w:trPr>
        <w:tc>
          <w:tcPr>
            <w:tcW w:w="2493" w:type="dxa"/>
            <w:tcBorders>
              <w:bottom w:val="single" w:sz="4" w:space="0" w:color="auto"/>
            </w:tcBorders>
            <w:shd w:val="clear" w:color="auto" w:fill="F2F2F2" w:themeFill="background1" w:themeFillShade="F2"/>
            <w:noWrap/>
          </w:tcPr>
          <w:p w:rsidR="002E02B6" w:rsidRPr="00AE583D" w:rsidRDefault="002E02B6" w:rsidP="00C46D70">
            <w:pPr>
              <w:pStyle w:val="BodyText"/>
              <w:spacing w:after="120" w:line="240" w:lineRule="auto"/>
              <w:rPr>
                <w:rFonts w:ascii="Arial" w:hAnsi="Arial" w:cs="Arial"/>
                <w:sz w:val="18"/>
              </w:rPr>
            </w:pPr>
            <w:r w:rsidRPr="00AE583D">
              <w:rPr>
                <w:rFonts w:ascii="Arial" w:hAnsi="Arial" w:cs="Arial"/>
                <w:sz w:val="18"/>
              </w:rPr>
              <w:t>YWCA of Canberra (ACT and SA)</w:t>
            </w:r>
          </w:p>
        </w:tc>
        <w:tc>
          <w:tcPr>
            <w:tcW w:w="4257" w:type="dxa"/>
            <w:tcBorders>
              <w:bottom w:val="single" w:sz="4" w:space="0" w:color="auto"/>
            </w:tcBorders>
            <w:shd w:val="clear" w:color="auto" w:fill="F2F2F2" w:themeFill="background1" w:themeFillShade="F2"/>
            <w:noWrap/>
            <w:vAlign w:val="center"/>
          </w:tcPr>
          <w:p w:rsidR="002E02B6" w:rsidRPr="00AE583D" w:rsidRDefault="002E02B6" w:rsidP="00C46D70">
            <w:pPr>
              <w:spacing w:before="120" w:line="240" w:lineRule="auto"/>
              <w:jc w:val="center"/>
              <w:rPr>
                <w:rFonts w:ascii="Arial" w:hAnsi="Arial" w:cs="Arial"/>
                <w:sz w:val="18"/>
              </w:rPr>
            </w:pPr>
            <w:r w:rsidRPr="00AE583D">
              <w:rPr>
                <w:rFonts w:ascii="Arial" w:hAnsi="Arial" w:cs="Arial"/>
                <w:sz w:val="18"/>
              </w:rPr>
              <w:t>7</w:t>
            </w:r>
          </w:p>
        </w:tc>
        <w:tc>
          <w:tcPr>
            <w:tcW w:w="2493" w:type="dxa"/>
            <w:tcBorders>
              <w:bottom w:val="single" w:sz="4" w:space="0" w:color="auto"/>
            </w:tcBorders>
            <w:shd w:val="clear" w:color="auto" w:fill="F2F2F2" w:themeFill="background1" w:themeFillShade="F2"/>
            <w:noWrap/>
            <w:vAlign w:val="center"/>
          </w:tcPr>
          <w:p w:rsidR="002E02B6" w:rsidRPr="00AE583D" w:rsidRDefault="002E02B6" w:rsidP="00C46D70">
            <w:pPr>
              <w:spacing w:before="120" w:line="240" w:lineRule="auto"/>
              <w:jc w:val="center"/>
              <w:rPr>
                <w:rFonts w:ascii="Arial" w:hAnsi="Arial" w:cs="Arial"/>
                <w:sz w:val="18"/>
              </w:rPr>
            </w:pPr>
            <w:r w:rsidRPr="00AE583D">
              <w:rPr>
                <w:rFonts w:ascii="Arial" w:hAnsi="Arial" w:cs="Arial"/>
                <w:sz w:val="18"/>
              </w:rPr>
              <w:t>3</w:t>
            </w:r>
          </w:p>
        </w:tc>
      </w:tr>
    </w:tbl>
    <w:p w:rsidR="00E25433" w:rsidRPr="00AE583D" w:rsidRDefault="00E25433" w:rsidP="002E02B6">
      <w:pPr>
        <w:pStyle w:val="BodyText"/>
        <w:spacing w:after="120" w:line="240" w:lineRule="auto"/>
        <w:rPr>
          <w:rFonts w:cs="Arial"/>
        </w:rPr>
      </w:pPr>
    </w:p>
    <w:p w:rsidR="00E25433" w:rsidRPr="00AE583D" w:rsidRDefault="00E25433" w:rsidP="00E25433">
      <w:pPr>
        <w:pStyle w:val="BodyText"/>
        <w:spacing w:after="160"/>
        <w:rPr>
          <w:rFonts w:cs="Arial"/>
        </w:rPr>
      </w:pPr>
      <w:r w:rsidRPr="00AE583D">
        <w:rPr>
          <w:rFonts w:cs="Arial"/>
        </w:rPr>
        <w:t>Teachers and facilitators made considerable effort to ensure students completed both pre-program and post-program surveys; however this was not always possible due to student absenteeism in the first or last session, delayed consent form returns, and difficulty tracking down students in large schools if surveys were completed outside of session times. Low response numbers for some projects reflected the challenges in recruiting schools to the survey evaluation (outlined on the previous page) and poor parental consent form returns. In these cases, schools advised that poor consent form return rates were standard due to poor parental engagement and literacy. Poor parental consent</w:t>
      </w:r>
      <w:r w:rsidR="00A911C9" w:rsidRPr="00AE583D">
        <w:rPr>
          <w:rFonts w:cs="Arial"/>
        </w:rPr>
        <w:t xml:space="preserve"> form returns are discussed in s</w:t>
      </w:r>
      <w:r w:rsidRPr="00AE583D">
        <w:rPr>
          <w:rFonts w:cs="Arial"/>
        </w:rPr>
        <w:t xml:space="preserve">ection </w:t>
      </w:r>
      <w:r w:rsidR="00781108">
        <w:fldChar w:fldCharType="begin"/>
      </w:r>
      <w:r w:rsidR="00781108">
        <w:instrText xml:space="preserve"> REF _Ref383178253 \r \h  \* MERGEFORMAT </w:instrText>
      </w:r>
      <w:r w:rsidR="00781108">
        <w:fldChar w:fldCharType="separate"/>
      </w:r>
      <w:r w:rsidR="009B3A6E" w:rsidRPr="009B3A6E">
        <w:rPr>
          <w:rFonts w:cs="Arial"/>
        </w:rPr>
        <w:t>3.4</w:t>
      </w:r>
      <w:r w:rsidR="00781108">
        <w:fldChar w:fldCharType="end"/>
      </w:r>
      <w:r w:rsidR="002E02B6" w:rsidRPr="00AE583D">
        <w:rPr>
          <w:rFonts w:cs="Arial"/>
        </w:rPr>
        <w:t xml:space="preserve">: </w:t>
      </w:r>
      <w:r w:rsidR="00781108">
        <w:fldChar w:fldCharType="begin"/>
      </w:r>
      <w:r w:rsidR="00781108">
        <w:instrText xml:space="preserve"> REF _Ref383178253 \h  \* MERGEFORMAT </w:instrText>
      </w:r>
      <w:r w:rsidR="00781108">
        <w:fldChar w:fldCharType="separate"/>
      </w:r>
      <w:r w:rsidR="009B3A6E" w:rsidRPr="00AE583D">
        <w:rPr>
          <w:rFonts w:cs="Arial"/>
        </w:rPr>
        <w:t>Challenges and limitations</w:t>
      </w:r>
      <w:r w:rsidR="00781108">
        <w:fldChar w:fldCharType="end"/>
      </w:r>
      <w:r w:rsidRPr="00AE583D">
        <w:rPr>
          <w:rFonts w:cs="Arial"/>
        </w:rPr>
        <w:t>.</w:t>
      </w:r>
    </w:p>
    <w:p w:rsidR="00E25433" w:rsidRPr="00AE583D" w:rsidRDefault="00E25433" w:rsidP="00E25433">
      <w:pPr>
        <w:pStyle w:val="BodyText"/>
        <w:spacing w:after="160"/>
        <w:rPr>
          <w:rFonts w:cs="Arial"/>
        </w:rPr>
        <w:sectPr w:rsidR="00E25433" w:rsidRPr="00AE583D" w:rsidSect="00A9377E">
          <w:headerReference w:type="default" r:id="rId17"/>
          <w:footerReference w:type="default" r:id="rId18"/>
          <w:pgSz w:w="11907" w:h="16839" w:code="9"/>
          <w:pgMar w:top="1440" w:right="1440" w:bottom="1440" w:left="1440" w:header="709" w:footer="709" w:gutter="0"/>
          <w:cols w:space="708"/>
          <w:docGrid w:linePitch="360"/>
        </w:sectPr>
      </w:pPr>
    </w:p>
    <w:p w:rsidR="00E25433" w:rsidRPr="00AE583D" w:rsidRDefault="00E25433" w:rsidP="00D74549">
      <w:pPr>
        <w:pStyle w:val="Caption"/>
        <w:rPr>
          <w:rFonts w:cs="Arial"/>
        </w:rPr>
      </w:pPr>
      <w:bookmarkStart w:id="62" w:name="_Ref383178177"/>
      <w:bookmarkStart w:id="63" w:name="_Toc391562614"/>
      <w:r w:rsidRPr="00AE583D">
        <w:rPr>
          <w:rFonts w:cs="Arial"/>
        </w:rPr>
        <w:lastRenderedPageBreak/>
        <w:t xml:space="preserve">Table </w:t>
      </w:r>
      <w:r w:rsidR="008C74CF" w:rsidRPr="00AE583D">
        <w:rPr>
          <w:rFonts w:cs="Arial"/>
        </w:rPr>
        <w:fldChar w:fldCharType="begin"/>
      </w:r>
      <w:r w:rsidRPr="00AE583D">
        <w:rPr>
          <w:rFonts w:cs="Arial"/>
        </w:rPr>
        <w:instrText xml:space="preserve"> SEQ Table \* ARABIC </w:instrText>
      </w:r>
      <w:r w:rsidR="008C74CF" w:rsidRPr="00AE583D">
        <w:rPr>
          <w:rFonts w:cs="Arial"/>
        </w:rPr>
        <w:fldChar w:fldCharType="separate"/>
      </w:r>
      <w:r w:rsidR="009B3A6E">
        <w:rPr>
          <w:rFonts w:cs="Arial"/>
          <w:noProof/>
        </w:rPr>
        <w:t>7</w:t>
      </w:r>
      <w:r w:rsidR="008C74CF" w:rsidRPr="00AE583D">
        <w:rPr>
          <w:rFonts w:cs="Arial"/>
        </w:rPr>
        <w:fldChar w:fldCharType="end"/>
      </w:r>
      <w:bookmarkEnd w:id="62"/>
      <w:r w:rsidRPr="00AE583D">
        <w:rPr>
          <w:rFonts w:cs="Arial"/>
        </w:rPr>
        <w:t xml:space="preserve"> Sample sizes by wave and organisation</w:t>
      </w:r>
      <w:bookmarkEnd w:id="63"/>
    </w:p>
    <w:tbl>
      <w:tblPr>
        <w:tblStyle w:val="TableGrid"/>
        <w:tblW w:w="1385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Caption w:val="Table 7 Sample sizes by wave and organisation"/>
      </w:tblPr>
      <w:tblGrid>
        <w:gridCol w:w="1809"/>
        <w:gridCol w:w="1418"/>
        <w:gridCol w:w="1518"/>
        <w:gridCol w:w="1518"/>
        <w:gridCol w:w="1519"/>
        <w:gridCol w:w="1519"/>
        <w:gridCol w:w="1519"/>
        <w:gridCol w:w="1519"/>
        <w:gridCol w:w="1519"/>
      </w:tblGrid>
      <w:tr w:rsidR="008A71CB" w:rsidRPr="00AE583D" w:rsidTr="003A394B">
        <w:trPr>
          <w:trHeight w:val="300"/>
          <w:tblHeader/>
        </w:trPr>
        <w:tc>
          <w:tcPr>
            <w:tcW w:w="1809" w:type="dxa"/>
            <w:tcBorders>
              <w:bottom w:val="single" w:sz="4" w:space="0" w:color="auto"/>
            </w:tcBorders>
            <w:shd w:val="clear" w:color="auto" w:fill="D9D9D9" w:themeFill="background1" w:themeFillShade="D9"/>
            <w:noWrap/>
            <w:vAlign w:val="center"/>
            <w:hideMark/>
          </w:tcPr>
          <w:p w:rsidR="008A71CB" w:rsidRPr="00AE583D" w:rsidRDefault="008A71CB" w:rsidP="0069287A">
            <w:pPr>
              <w:spacing w:before="120" w:line="240" w:lineRule="auto"/>
              <w:jc w:val="center"/>
              <w:rPr>
                <w:rFonts w:ascii="Arial" w:hAnsi="Arial" w:cs="Arial"/>
                <w:b/>
                <w:sz w:val="18"/>
                <w:szCs w:val="18"/>
              </w:rPr>
            </w:pPr>
            <w:r w:rsidRPr="00AE583D">
              <w:rPr>
                <w:rFonts w:ascii="Arial" w:hAnsi="Arial" w:cs="Arial"/>
                <w:b/>
                <w:sz w:val="18"/>
                <w:szCs w:val="18"/>
              </w:rPr>
              <w:t>Organisation</w:t>
            </w:r>
          </w:p>
        </w:tc>
        <w:tc>
          <w:tcPr>
            <w:tcW w:w="1418" w:type="dxa"/>
            <w:tcBorders>
              <w:bottom w:val="single" w:sz="4" w:space="0" w:color="auto"/>
            </w:tcBorders>
            <w:shd w:val="clear" w:color="auto" w:fill="D9D9D9" w:themeFill="background1" w:themeFillShade="D9"/>
            <w:noWrap/>
            <w:vAlign w:val="center"/>
            <w:hideMark/>
          </w:tcPr>
          <w:p w:rsidR="008A71CB" w:rsidRPr="00AE583D" w:rsidRDefault="008A71CB" w:rsidP="0069287A">
            <w:pPr>
              <w:spacing w:before="120" w:line="240" w:lineRule="auto"/>
              <w:jc w:val="center"/>
              <w:rPr>
                <w:rFonts w:ascii="Arial" w:hAnsi="Arial" w:cs="Arial"/>
                <w:b/>
                <w:sz w:val="18"/>
                <w:szCs w:val="18"/>
              </w:rPr>
            </w:pPr>
            <w:r w:rsidRPr="00AE583D">
              <w:rPr>
                <w:rFonts w:ascii="Arial" w:hAnsi="Arial" w:cs="Arial"/>
                <w:b/>
                <w:sz w:val="18"/>
                <w:szCs w:val="18"/>
              </w:rPr>
              <w:t>Survey type</w:t>
            </w:r>
          </w:p>
        </w:tc>
        <w:tc>
          <w:tcPr>
            <w:tcW w:w="1518" w:type="dxa"/>
            <w:tcBorders>
              <w:bottom w:val="single" w:sz="4" w:space="0" w:color="auto"/>
            </w:tcBorders>
            <w:shd w:val="clear" w:color="auto" w:fill="D9D9D9" w:themeFill="background1" w:themeFillShade="D9"/>
            <w:vAlign w:val="center"/>
          </w:tcPr>
          <w:p w:rsidR="008A71CB" w:rsidRPr="00AE583D" w:rsidRDefault="008A71CB" w:rsidP="00A34BFF">
            <w:pPr>
              <w:spacing w:before="120" w:line="240" w:lineRule="auto"/>
              <w:jc w:val="center"/>
              <w:rPr>
                <w:rFonts w:ascii="Arial" w:hAnsi="Arial" w:cs="Arial"/>
                <w:b/>
                <w:sz w:val="18"/>
                <w:szCs w:val="18"/>
              </w:rPr>
            </w:pPr>
            <w:r w:rsidRPr="00AE583D">
              <w:rPr>
                <w:rFonts w:ascii="Arial" w:hAnsi="Arial" w:cs="Arial"/>
                <w:b/>
                <w:sz w:val="18"/>
                <w:szCs w:val="18"/>
              </w:rPr>
              <w:t>Student participants</w:t>
            </w:r>
          </w:p>
        </w:tc>
        <w:tc>
          <w:tcPr>
            <w:tcW w:w="1518" w:type="dxa"/>
            <w:tcBorders>
              <w:bottom w:val="single" w:sz="4" w:space="0" w:color="auto"/>
            </w:tcBorders>
            <w:shd w:val="clear" w:color="auto" w:fill="D9D9D9" w:themeFill="background1" w:themeFillShade="D9"/>
            <w:noWrap/>
            <w:vAlign w:val="center"/>
            <w:hideMark/>
          </w:tcPr>
          <w:p w:rsidR="008A71CB" w:rsidRPr="00AE583D" w:rsidRDefault="008A71CB" w:rsidP="0069287A">
            <w:pPr>
              <w:spacing w:before="120" w:line="240" w:lineRule="auto"/>
              <w:jc w:val="center"/>
              <w:rPr>
                <w:rFonts w:ascii="Arial" w:hAnsi="Arial" w:cs="Arial"/>
                <w:b/>
                <w:sz w:val="18"/>
                <w:szCs w:val="18"/>
              </w:rPr>
            </w:pPr>
            <w:r w:rsidRPr="00AE583D">
              <w:rPr>
                <w:rFonts w:ascii="Arial" w:hAnsi="Arial" w:cs="Arial"/>
                <w:b/>
                <w:sz w:val="18"/>
                <w:szCs w:val="18"/>
              </w:rPr>
              <w:t>Wave 1 only (pre-program)</w:t>
            </w:r>
          </w:p>
        </w:tc>
        <w:tc>
          <w:tcPr>
            <w:tcW w:w="1519" w:type="dxa"/>
            <w:tcBorders>
              <w:bottom w:val="single" w:sz="4" w:space="0" w:color="auto"/>
            </w:tcBorders>
            <w:shd w:val="clear" w:color="auto" w:fill="D9D9D9" w:themeFill="background1" w:themeFillShade="D9"/>
            <w:noWrap/>
            <w:vAlign w:val="center"/>
            <w:hideMark/>
          </w:tcPr>
          <w:p w:rsidR="008A71CB" w:rsidRPr="00AE583D" w:rsidRDefault="008A71CB" w:rsidP="0069287A">
            <w:pPr>
              <w:spacing w:before="120" w:line="240" w:lineRule="auto"/>
              <w:jc w:val="center"/>
              <w:rPr>
                <w:rFonts w:ascii="Arial" w:hAnsi="Arial" w:cs="Arial"/>
                <w:b/>
                <w:sz w:val="18"/>
                <w:szCs w:val="18"/>
              </w:rPr>
            </w:pPr>
            <w:r w:rsidRPr="00AE583D">
              <w:rPr>
                <w:rFonts w:ascii="Arial" w:hAnsi="Arial" w:cs="Arial"/>
                <w:b/>
                <w:sz w:val="18"/>
                <w:szCs w:val="18"/>
              </w:rPr>
              <w:t>Wave 2 only (post-program)</w:t>
            </w:r>
          </w:p>
        </w:tc>
        <w:tc>
          <w:tcPr>
            <w:tcW w:w="1519" w:type="dxa"/>
            <w:tcBorders>
              <w:bottom w:val="single" w:sz="4" w:space="0" w:color="auto"/>
            </w:tcBorders>
            <w:shd w:val="clear" w:color="auto" w:fill="D9D9D9" w:themeFill="background1" w:themeFillShade="D9"/>
            <w:vAlign w:val="center"/>
          </w:tcPr>
          <w:p w:rsidR="008A71CB" w:rsidRPr="00AE583D" w:rsidRDefault="008A71CB" w:rsidP="00A34BFF">
            <w:pPr>
              <w:spacing w:before="120" w:line="240" w:lineRule="auto"/>
              <w:jc w:val="center"/>
              <w:rPr>
                <w:rFonts w:ascii="Arial" w:hAnsi="Arial" w:cs="Arial"/>
                <w:b/>
                <w:sz w:val="18"/>
                <w:szCs w:val="18"/>
              </w:rPr>
            </w:pPr>
            <w:r w:rsidRPr="00AE583D">
              <w:rPr>
                <w:rFonts w:ascii="Arial" w:hAnsi="Arial" w:cs="Arial"/>
                <w:b/>
                <w:sz w:val="18"/>
                <w:szCs w:val="18"/>
              </w:rPr>
              <w:t>Wave 3 only (follow-up)</w:t>
            </w:r>
          </w:p>
        </w:tc>
        <w:tc>
          <w:tcPr>
            <w:tcW w:w="1519" w:type="dxa"/>
            <w:tcBorders>
              <w:bottom w:val="single" w:sz="4" w:space="0" w:color="auto"/>
            </w:tcBorders>
            <w:shd w:val="clear" w:color="auto" w:fill="D9D9D9" w:themeFill="background1" w:themeFillShade="D9"/>
            <w:vAlign w:val="center"/>
          </w:tcPr>
          <w:p w:rsidR="008A71CB" w:rsidRPr="00AE583D" w:rsidRDefault="008A71CB" w:rsidP="0069287A">
            <w:pPr>
              <w:spacing w:before="120" w:line="240" w:lineRule="auto"/>
              <w:jc w:val="center"/>
              <w:rPr>
                <w:rFonts w:ascii="Arial" w:hAnsi="Arial" w:cs="Arial"/>
                <w:b/>
                <w:sz w:val="18"/>
                <w:szCs w:val="18"/>
              </w:rPr>
            </w:pPr>
            <w:r w:rsidRPr="00AE583D">
              <w:rPr>
                <w:rFonts w:ascii="Arial" w:hAnsi="Arial" w:cs="Arial"/>
                <w:b/>
                <w:sz w:val="18"/>
                <w:szCs w:val="18"/>
              </w:rPr>
              <w:t xml:space="preserve">Wave 1 and 2 match only </w:t>
            </w:r>
          </w:p>
        </w:tc>
        <w:tc>
          <w:tcPr>
            <w:tcW w:w="1519" w:type="dxa"/>
            <w:tcBorders>
              <w:bottom w:val="single" w:sz="4" w:space="0" w:color="auto"/>
            </w:tcBorders>
            <w:shd w:val="clear" w:color="auto" w:fill="D9D9D9" w:themeFill="background1" w:themeFillShade="D9"/>
          </w:tcPr>
          <w:p w:rsidR="008A71CB" w:rsidRPr="00AE583D" w:rsidRDefault="008A71CB" w:rsidP="0069287A">
            <w:pPr>
              <w:spacing w:before="120" w:line="240" w:lineRule="auto"/>
              <w:jc w:val="center"/>
              <w:rPr>
                <w:rFonts w:ascii="Arial" w:hAnsi="Arial" w:cs="Arial"/>
                <w:b/>
                <w:sz w:val="18"/>
                <w:szCs w:val="18"/>
              </w:rPr>
            </w:pPr>
            <w:r w:rsidRPr="00AE583D">
              <w:rPr>
                <w:rFonts w:ascii="Arial" w:hAnsi="Arial" w:cs="Arial"/>
                <w:b/>
                <w:sz w:val="18"/>
                <w:szCs w:val="18"/>
              </w:rPr>
              <w:t>Wave 1 and 3 match only</w:t>
            </w:r>
          </w:p>
        </w:tc>
        <w:tc>
          <w:tcPr>
            <w:tcW w:w="1519" w:type="dxa"/>
            <w:tcBorders>
              <w:bottom w:val="single" w:sz="4" w:space="0" w:color="auto"/>
            </w:tcBorders>
            <w:shd w:val="clear" w:color="auto" w:fill="D9D9D9" w:themeFill="background1" w:themeFillShade="D9"/>
            <w:vAlign w:val="center"/>
          </w:tcPr>
          <w:p w:rsidR="008A71CB" w:rsidRPr="00AE583D" w:rsidRDefault="008A71CB" w:rsidP="0069287A">
            <w:pPr>
              <w:spacing w:before="120" w:line="240" w:lineRule="auto"/>
              <w:jc w:val="center"/>
              <w:rPr>
                <w:rFonts w:ascii="Arial" w:hAnsi="Arial" w:cs="Arial"/>
                <w:b/>
                <w:sz w:val="18"/>
                <w:szCs w:val="18"/>
              </w:rPr>
            </w:pPr>
            <w:r w:rsidRPr="00AE583D">
              <w:rPr>
                <w:rFonts w:ascii="Arial" w:hAnsi="Arial" w:cs="Arial"/>
                <w:b/>
                <w:sz w:val="18"/>
                <w:szCs w:val="18"/>
              </w:rPr>
              <w:t>Matched over all waves</w:t>
            </w:r>
          </w:p>
        </w:tc>
      </w:tr>
      <w:tr w:rsidR="008A71CB" w:rsidRPr="00AE583D" w:rsidTr="00A34BFF">
        <w:trPr>
          <w:trHeight w:val="300"/>
        </w:trPr>
        <w:tc>
          <w:tcPr>
            <w:tcW w:w="1809" w:type="dxa"/>
            <w:tcBorders>
              <w:top w:val="single" w:sz="4" w:space="0" w:color="auto"/>
              <w:bottom w:val="nil"/>
            </w:tcBorders>
            <w:noWrap/>
            <w:vAlign w:val="center"/>
            <w:hideMark/>
          </w:tcPr>
          <w:p w:rsidR="008A71CB" w:rsidRPr="00AE583D" w:rsidRDefault="008A71CB" w:rsidP="0069287A">
            <w:pPr>
              <w:spacing w:before="120" w:line="240" w:lineRule="auto"/>
              <w:jc w:val="center"/>
              <w:rPr>
                <w:rFonts w:ascii="Arial" w:hAnsi="Arial" w:cs="Arial"/>
                <w:sz w:val="18"/>
                <w:szCs w:val="18"/>
              </w:rPr>
            </w:pPr>
            <w:r w:rsidRPr="00AE583D">
              <w:rPr>
                <w:rFonts w:ascii="Arial" w:hAnsi="Arial" w:cs="Arial"/>
                <w:sz w:val="18"/>
                <w:szCs w:val="18"/>
              </w:rPr>
              <w:t xml:space="preserve">Interrelate Family Centres </w:t>
            </w:r>
          </w:p>
        </w:tc>
        <w:tc>
          <w:tcPr>
            <w:tcW w:w="1418" w:type="dxa"/>
            <w:tcBorders>
              <w:top w:val="single" w:sz="4" w:space="0" w:color="auto"/>
              <w:bottom w:val="nil"/>
            </w:tcBorders>
            <w:noWrap/>
            <w:vAlign w:val="center"/>
            <w:hideMark/>
          </w:tcPr>
          <w:p w:rsidR="008A71CB" w:rsidRPr="00AE583D" w:rsidRDefault="008A71CB" w:rsidP="0069287A">
            <w:pPr>
              <w:spacing w:before="120" w:line="240" w:lineRule="auto"/>
              <w:jc w:val="center"/>
              <w:rPr>
                <w:rFonts w:ascii="Arial" w:hAnsi="Arial" w:cs="Arial"/>
                <w:sz w:val="18"/>
                <w:szCs w:val="18"/>
              </w:rPr>
            </w:pPr>
            <w:r w:rsidRPr="00AE583D">
              <w:rPr>
                <w:rFonts w:ascii="Arial" w:hAnsi="Arial" w:cs="Arial"/>
                <w:sz w:val="18"/>
                <w:szCs w:val="18"/>
              </w:rPr>
              <w:t>Primary School</w:t>
            </w:r>
          </w:p>
        </w:tc>
        <w:tc>
          <w:tcPr>
            <w:tcW w:w="1518" w:type="dxa"/>
            <w:tcBorders>
              <w:top w:val="single" w:sz="4" w:space="0" w:color="auto"/>
              <w:bottom w:val="nil"/>
            </w:tcBorders>
            <w:vAlign w:val="center"/>
          </w:tcPr>
          <w:p w:rsidR="008A71CB" w:rsidRPr="00AE583D" w:rsidRDefault="008A71CB" w:rsidP="00A34BFF">
            <w:pPr>
              <w:spacing w:before="120" w:line="240" w:lineRule="auto"/>
              <w:jc w:val="center"/>
              <w:rPr>
                <w:rFonts w:ascii="Arial" w:hAnsi="Arial" w:cs="Arial"/>
                <w:sz w:val="18"/>
                <w:szCs w:val="18"/>
              </w:rPr>
            </w:pPr>
            <w:r w:rsidRPr="00AE583D">
              <w:rPr>
                <w:rFonts w:ascii="Arial" w:hAnsi="Arial" w:cs="Arial"/>
                <w:sz w:val="18"/>
                <w:szCs w:val="18"/>
              </w:rPr>
              <w:t>666</w:t>
            </w:r>
          </w:p>
        </w:tc>
        <w:tc>
          <w:tcPr>
            <w:tcW w:w="1518" w:type="dxa"/>
            <w:tcBorders>
              <w:top w:val="single" w:sz="4" w:space="0" w:color="auto"/>
              <w:bottom w:val="nil"/>
            </w:tcBorders>
            <w:vAlign w:val="center"/>
            <w:hideMark/>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144</w:t>
            </w:r>
          </w:p>
        </w:tc>
        <w:tc>
          <w:tcPr>
            <w:tcW w:w="1519" w:type="dxa"/>
            <w:tcBorders>
              <w:top w:val="single" w:sz="4" w:space="0" w:color="auto"/>
              <w:bottom w:val="nil"/>
            </w:tcBorders>
            <w:vAlign w:val="center"/>
            <w:hideMark/>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90</w:t>
            </w:r>
          </w:p>
        </w:tc>
        <w:tc>
          <w:tcPr>
            <w:tcW w:w="1519" w:type="dxa"/>
            <w:tcBorders>
              <w:top w:val="single" w:sz="4" w:space="0" w:color="auto"/>
              <w:bottom w:val="nil"/>
            </w:tcBorders>
            <w:vAlign w:val="center"/>
          </w:tcPr>
          <w:p w:rsidR="008A71CB" w:rsidRPr="00AE583D" w:rsidRDefault="008A71CB" w:rsidP="00A34BFF">
            <w:pPr>
              <w:spacing w:before="120" w:line="240" w:lineRule="auto"/>
              <w:jc w:val="center"/>
              <w:rPr>
                <w:rFonts w:ascii="Arial" w:hAnsi="Arial" w:cs="Arial"/>
                <w:sz w:val="18"/>
                <w:szCs w:val="18"/>
              </w:rPr>
            </w:pPr>
            <w:r w:rsidRPr="00AE583D">
              <w:rPr>
                <w:rFonts w:ascii="Arial" w:hAnsi="Arial" w:cs="Arial"/>
                <w:sz w:val="18"/>
                <w:szCs w:val="18"/>
              </w:rPr>
              <w:t>3</w:t>
            </w:r>
          </w:p>
        </w:tc>
        <w:tc>
          <w:tcPr>
            <w:tcW w:w="1519" w:type="dxa"/>
            <w:tcBorders>
              <w:top w:val="single" w:sz="4" w:space="0" w:color="auto"/>
              <w:bottom w:val="nil"/>
            </w:tcBorders>
            <w:vAlign w:val="center"/>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344</w:t>
            </w:r>
          </w:p>
        </w:tc>
        <w:tc>
          <w:tcPr>
            <w:tcW w:w="1519" w:type="dxa"/>
            <w:tcBorders>
              <w:top w:val="single" w:sz="4" w:space="0" w:color="auto"/>
              <w:bottom w:val="nil"/>
            </w:tcBorders>
            <w:vAlign w:val="center"/>
          </w:tcPr>
          <w:p w:rsidR="008A71CB" w:rsidRPr="00AE583D" w:rsidRDefault="00BC445F" w:rsidP="00096393">
            <w:pPr>
              <w:spacing w:before="120" w:line="240" w:lineRule="auto"/>
              <w:jc w:val="center"/>
              <w:rPr>
                <w:rFonts w:ascii="Arial" w:hAnsi="Arial" w:cs="Arial"/>
                <w:sz w:val="18"/>
                <w:szCs w:val="18"/>
              </w:rPr>
            </w:pPr>
            <w:r w:rsidRPr="00AE583D">
              <w:rPr>
                <w:rFonts w:ascii="Arial" w:hAnsi="Arial" w:cs="Arial"/>
                <w:sz w:val="18"/>
                <w:szCs w:val="18"/>
              </w:rPr>
              <w:t>85</w:t>
            </w:r>
          </w:p>
        </w:tc>
        <w:tc>
          <w:tcPr>
            <w:tcW w:w="1519" w:type="dxa"/>
            <w:tcBorders>
              <w:top w:val="single" w:sz="4" w:space="0" w:color="auto"/>
              <w:bottom w:val="nil"/>
            </w:tcBorders>
            <w:vAlign w:val="center"/>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85</w:t>
            </w:r>
          </w:p>
        </w:tc>
      </w:tr>
      <w:tr w:rsidR="008A71CB" w:rsidRPr="00AE583D" w:rsidTr="00A34BFF">
        <w:trPr>
          <w:trHeight w:val="300"/>
        </w:trPr>
        <w:tc>
          <w:tcPr>
            <w:tcW w:w="1809" w:type="dxa"/>
            <w:tcBorders>
              <w:top w:val="nil"/>
              <w:bottom w:val="nil"/>
            </w:tcBorders>
            <w:shd w:val="clear" w:color="auto" w:fill="F2F2F2" w:themeFill="background1" w:themeFillShade="F2"/>
            <w:noWrap/>
            <w:vAlign w:val="center"/>
            <w:hideMark/>
          </w:tcPr>
          <w:p w:rsidR="008A71CB" w:rsidRPr="00AE583D" w:rsidRDefault="008A71CB" w:rsidP="0069287A">
            <w:pPr>
              <w:spacing w:before="120" w:line="240" w:lineRule="auto"/>
              <w:jc w:val="center"/>
              <w:rPr>
                <w:rFonts w:ascii="Arial" w:hAnsi="Arial" w:cs="Arial"/>
                <w:sz w:val="18"/>
                <w:szCs w:val="18"/>
              </w:rPr>
            </w:pPr>
            <w:r w:rsidRPr="00AE583D">
              <w:rPr>
                <w:rFonts w:ascii="Arial" w:hAnsi="Arial" w:cs="Arial"/>
                <w:sz w:val="18"/>
                <w:szCs w:val="18"/>
              </w:rPr>
              <w:t>Ipswich Women's Centre Against Domestic Violence</w:t>
            </w:r>
          </w:p>
        </w:tc>
        <w:tc>
          <w:tcPr>
            <w:tcW w:w="1418" w:type="dxa"/>
            <w:tcBorders>
              <w:top w:val="nil"/>
              <w:bottom w:val="nil"/>
            </w:tcBorders>
            <w:shd w:val="clear" w:color="auto" w:fill="F2F2F2" w:themeFill="background1" w:themeFillShade="F2"/>
            <w:noWrap/>
            <w:vAlign w:val="center"/>
            <w:hideMark/>
          </w:tcPr>
          <w:p w:rsidR="008A71CB" w:rsidRPr="00AE583D" w:rsidRDefault="008A71CB" w:rsidP="0069287A">
            <w:pPr>
              <w:spacing w:before="120" w:line="240" w:lineRule="auto"/>
              <w:jc w:val="center"/>
              <w:rPr>
                <w:rFonts w:ascii="Arial" w:hAnsi="Arial" w:cs="Arial"/>
                <w:sz w:val="18"/>
                <w:szCs w:val="18"/>
              </w:rPr>
            </w:pPr>
            <w:r w:rsidRPr="00AE583D">
              <w:rPr>
                <w:rFonts w:ascii="Arial" w:hAnsi="Arial" w:cs="Arial"/>
                <w:sz w:val="18"/>
                <w:szCs w:val="18"/>
              </w:rPr>
              <w:t>Original</w:t>
            </w:r>
          </w:p>
        </w:tc>
        <w:tc>
          <w:tcPr>
            <w:tcW w:w="1518" w:type="dxa"/>
            <w:tcBorders>
              <w:top w:val="nil"/>
              <w:bottom w:val="nil"/>
            </w:tcBorders>
            <w:shd w:val="clear" w:color="auto" w:fill="F2F2F2" w:themeFill="background1" w:themeFillShade="F2"/>
            <w:vAlign w:val="center"/>
          </w:tcPr>
          <w:p w:rsidR="008A71CB" w:rsidRPr="00AE583D" w:rsidRDefault="008A71CB" w:rsidP="00A34BFF">
            <w:pPr>
              <w:spacing w:before="120" w:line="240" w:lineRule="auto"/>
              <w:jc w:val="center"/>
              <w:rPr>
                <w:rFonts w:ascii="Arial" w:hAnsi="Arial" w:cs="Arial"/>
                <w:sz w:val="18"/>
                <w:szCs w:val="18"/>
              </w:rPr>
            </w:pPr>
            <w:r w:rsidRPr="00AE583D">
              <w:rPr>
                <w:rFonts w:ascii="Arial" w:hAnsi="Arial" w:cs="Arial"/>
                <w:sz w:val="18"/>
                <w:szCs w:val="18"/>
              </w:rPr>
              <w:t>70</w:t>
            </w:r>
          </w:p>
        </w:tc>
        <w:tc>
          <w:tcPr>
            <w:tcW w:w="1518" w:type="dxa"/>
            <w:tcBorders>
              <w:top w:val="nil"/>
              <w:bottom w:val="nil"/>
            </w:tcBorders>
            <w:shd w:val="clear" w:color="auto" w:fill="F2F2F2" w:themeFill="background1" w:themeFillShade="F2"/>
            <w:noWrap/>
            <w:vAlign w:val="center"/>
            <w:hideMark/>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51</w:t>
            </w:r>
          </w:p>
        </w:tc>
        <w:tc>
          <w:tcPr>
            <w:tcW w:w="1519" w:type="dxa"/>
            <w:tcBorders>
              <w:top w:val="nil"/>
              <w:bottom w:val="nil"/>
            </w:tcBorders>
            <w:shd w:val="clear" w:color="auto" w:fill="F2F2F2" w:themeFill="background1" w:themeFillShade="F2"/>
            <w:noWrap/>
            <w:vAlign w:val="center"/>
            <w:hideMark/>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2</w:t>
            </w:r>
          </w:p>
        </w:tc>
        <w:tc>
          <w:tcPr>
            <w:tcW w:w="1519" w:type="dxa"/>
            <w:tcBorders>
              <w:top w:val="nil"/>
              <w:bottom w:val="nil"/>
            </w:tcBorders>
            <w:shd w:val="clear" w:color="auto" w:fill="F2F2F2" w:themeFill="background1" w:themeFillShade="F2"/>
            <w:vAlign w:val="center"/>
          </w:tcPr>
          <w:p w:rsidR="008A71CB" w:rsidRPr="00AE583D" w:rsidRDefault="008A71CB" w:rsidP="00A34BFF">
            <w:pPr>
              <w:spacing w:before="120" w:line="240" w:lineRule="auto"/>
              <w:jc w:val="center"/>
              <w:rPr>
                <w:rFonts w:ascii="Arial" w:hAnsi="Arial" w:cs="Arial"/>
                <w:sz w:val="18"/>
                <w:szCs w:val="18"/>
              </w:rPr>
            </w:pPr>
            <w:r w:rsidRPr="00AE583D">
              <w:rPr>
                <w:rFonts w:ascii="Arial" w:hAnsi="Arial" w:cs="Arial"/>
                <w:sz w:val="18"/>
                <w:szCs w:val="18"/>
              </w:rPr>
              <w:t>0</w:t>
            </w:r>
          </w:p>
        </w:tc>
        <w:tc>
          <w:tcPr>
            <w:tcW w:w="1519" w:type="dxa"/>
            <w:tcBorders>
              <w:top w:val="nil"/>
              <w:bottom w:val="nil"/>
            </w:tcBorders>
            <w:shd w:val="clear" w:color="auto" w:fill="F2F2F2" w:themeFill="background1" w:themeFillShade="F2"/>
            <w:vAlign w:val="center"/>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17</w:t>
            </w:r>
          </w:p>
        </w:tc>
        <w:tc>
          <w:tcPr>
            <w:tcW w:w="1519" w:type="dxa"/>
            <w:tcBorders>
              <w:top w:val="nil"/>
              <w:bottom w:val="nil"/>
            </w:tcBorders>
            <w:shd w:val="clear" w:color="auto" w:fill="F2F2F2" w:themeFill="background1" w:themeFillShade="F2"/>
            <w:vAlign w:val="center"/>
          </w:tcPr>
          <w:p w:rsidR="008A71CB" w:rsidRPr="00AE583D" w:rsidRDefault="008A71CB" w:rsidP="00C877B0">
            <w:pPr>
              <w:spacing w:before="120" w:line="240" w:lineRule="auto"/>
              <w:jc w:val="center"/>
              <w:rPr>
                <w:rFonts w:ascii="Arial" w:hAnsi="Arial" w:cs="Arial"/>
                <w:sz w:val="18"/>
                <w:szCs w:val="18"/>
              </w:rPr>
            </w:pPr>
            <w:r w:rsidRPr="00AE583D">
              <w:rPr>
                <w:rFonts w:ascii="Arial" w:hAnsi="Arial" w:cs="Arial"/>
                <w:sz w:val="18"/>
                <w:szCs w:val="18"/>
              </w:rPr>
              <w:t>0</w:t>
            </w:r>
          </w:p>
        </w:tc>
        <w:tc>
          <w:tcPr>
            <w:tcW w:w="1519" w:type="dxa"/>
            <w:tcBorders>
              <w:top w:val="nil"/>
              <w:bottom w:val="nil"/>
            </w:tcBorders>
            <w:shd w:val="clear" w:color="auto" w:fill="F2F2F2" w:themeFill="background1" w:themeFillShade="F2"/>
            <w:vAlign w:val="center"/>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0</w:t>
            </w:r>
          </w:p>
        </w:tc>
      </w:tr>
      <w:tr w:rsidR="008A71CB" w:rsidRPr="00AE583D" w:rsidTr="00A34BFF">
        <w:trPr>
          <w:trHeight w:val="300"/>
        </w:trPr>
        <w:tc>
          <w:tcPr>
            <w:tcW w:w="1809" w:type="dxa"/>
            <w:tcBorders>
              <w:top w:val="nil"/>
              <w:bottom w:val="nil"/>
            </w:tcBorders>
            <w:noWrap/>
            <w:vAlign w:val="center"/>
          </w:tcPr>
          <w:p w:rsidR="008A71CB" w:rsidRPr="00AE583D" w:rsidRDefault="008A71CB" w:rsidP="00C46D70">
            <w:pPr>
              <w:spacing w:before="120" w:line="240" w:lineRule="auto"/>
              <w:jc w:val="center"/>
              <w:rPr>
                <w:rFonts w:ascii="Arial" w:hAnsi="Arial" w:cs="Arial"/>
                <w:sz w:val="18"/>
                <w:szCs w:val="18"/>
              </w:rPr>
            </w:pPr>
            <w:r w:rsidRPr="00AE583D">
              <w:rPr>
                <w:rFonts w:ascii="Arial" w:hAnsi="Arial" w:cs="Arial"/>
                <w:sz w:val="18"/>
                <w:szCs w:val="18"/>
              </w:rPr>
              <w:t>Uniting Communities</w:t>
            </w:r>
          </w:p>
        </w:tc>
        <w:tc>
          <w:tcPr>
            <w:tcW w:w="1418" w:type="dxa"/>
            <w:tcBorders>
              <w:top w:val="nil"/>
              <w:bottom w:val="nil"/>
            </w:tcBorders>
            <w:noWrap/>
            <w:vAlign w:val="center"/>
          </w:tcPr>
          <w:p w:rsidR="008A71CB" w:rsidRPr="00AE583D" w:rsidRDefault="008A71CB" w:rsidP="00C46D70">
            <w:pPr>
              <w:spacing w:before="120" w:line="240" w:lineRule="auto"/>
              <w:jc w:val="center"/>
              <w:rPr>
                <w:rFonts w:ascii="Arial" w:hAnsi="Arial" w:cs="Arial"/>
                <w:sz w:val="18"/>
                <w:szCs w:val="18"/>
              </w:rPr>
            </w:pPr>
            <w:r w:rsidRPr="00AE583D">
              <w:rPr>
                <w:rFonts w:ascii="Arial" w:hAnsi="Arial" w:cs="Arial"/>
                <w:sz w:val="18"/>
                <w:szCs w:val="18"/>
              </w:rPr>
              <w:t>Original</w:t>
            </w:r>
          </w:p>
        </w:tc>
        <w:tc>
          <w:tcPr>
            <w:tcW w:w="1518" w:type="dxa"/>
            <w:tcBorders>
              <w:top w:val="nil"/>
              <w:bottom w:val="nil"/>
            </w:tcBorders>
            <w:vAlign w:val="center"/>
          </w:tcPr>
          <w:p w:rsidR="008A71CB" w:rsidRPr="00AE583D" w:rsidRDefault="008A71CB" w:rsidP="00A34BFF">
            <w:pPr>
              <w:spacing w:before="120" w:line="240" w:lineRule="auto"/>
              <w:jc w:val="center"/>
              <w:rPr>
                <w:rFonts w:ascii="Arial" w:hAnsi="Arial" w:cs="Arial"/>
                <w:sz w:val="18"/>
                <w:szCs w:val="18"/>
              </w:rPr>
            </w:pPr>
            <w:r w:rsidRPr="00AE583D">
              <w:rPr>
                <w:rFonts w:ascii="Arial" w:hAnsi="Arial" w:cs="Arial"/>
                <w:sz w:val="18"/>
                <w:szCs w:val="18"/>
              </w:rPr>
              <w:t>131</w:t>
            </w:r>
          </w:p>
        </w:tc>
        <w:tc>
          <w:tcPr>
            <w:tcW w:w="1518" w:type="dxa"/>
            <w:tcBorders>
              <w:top w:val="nil"/>
              <w:bottom w:val="nil"/>
            </w:tcBorders>
            <w:noWrap/>
            <w:vAlign w:val="center"/>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131</w:t>
            </w:r>
          </w:p>
        </w:tc>
        <w:tc>
          <w:tcPr>
            <w:tcW w:w="1519" w:type="dxa"/>
            <w:tcBorders>
              <w:top w:val="nil"/>
              <w:bottom w:val="nil"/>
            </w:tcBorders>
            <w:noWrap/>
            <w:vAlign w:val="center"/>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0</w:t>
            </w:r>
          </w:p>
        </w:tc>
        <w:tc>
          <w:tcPr>
            <w:tcW w:w="1519" w:type="dxa"/>
            <w:tcBorders>
              <w:top w:val="nil"/>
              <w:bottom w:val="nil"/>
            </w:tcBorders>
            <w:vAlign w:val="center"/>
          </w:tcPr>
          <w:p w:rsidR="008A71CB" w:rsidRPr="00AE583D" w:rsidRDefault="008A71CB" w:rsidP="00A34BFF">
            <w:pPr>
              <w:spacing w:before="120" w:line="240" w:lineRule="auto"/>
              <w:jc w:val="center"/>
              <w:rPr>
                <w:rFonts w:ascii="Arial" w:hAnsi="Arial" w:cs="Arial"/>
                <w:sz w:val="18"/>
                <w:szCs w:val="18"/>
              </w:rPr>
            </w:pPr>
            <w:r w:rsidRPr="00AE583D">
              <w:rPr>
                <w:rFonts w:ascii="Arial" w:hAnsi="Arial" w:cs="Arial"/>
                <w:sz w:val="18"/>
                <w:szCs w:val="18"/>
              </w:rPr>
              <w:t>0</w:t>
            </w:r>
          </w:p>
        </w:tc>
        <w:tc>
          <w:tcPr>
            <w:tcW w:w="1519" w:type="dxa"/>
            <w:tcBorders>
              <w:top w:val="nil"/>
              <w:bottom w:val="nil"/>
            </w:tcBorders>
            <w:vAlign w:val="center"/>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0</w:t>
            </w:r>
          </w:p>
        </w:tc>
        <w:tc>
          <w:tcPr>
            <w:tcW w:w="1519" w:type="dxa"/>
            <w:tcBorders>
              <w:top w:val="nil"/>
              <w:bottom w:val="nil"/>
            </w:tcBorders>
            <w:vAlign w:val="center"/>
          </w:tcPr>
          <w:p w:rsidR="008A71CB" w:rsidRPr="00AE583D" w:rsidRDefault="008A71CB" w:rsidP="00C877B0">
            <w:pPr>
              <w:spacing w:before="120" w:line="240" w:lineRule="auto"/>
              <w:jc w:val="center"/>
              <w:rPr>
                <w:rFonts w:ascii="Arial" w:hAnsi="Arial" w:cs="Arial"/>
                <w:sz w:val="18"/>
                <w:szCs w:val="18"/>
              </w:rPr>
            </w:pPr>
            <w:r w:rsidRPr="00AE583D">
              <w:rPr>
                <w:rFonts w:ascii="Arial" w:hAnsi="Arial" w:cs="Arial"/>
                <w:sz w:val="18"/>
                <w:szCs w:val="18"/>
              </w:rPr>
              <w:t>0</w:t>
            </w:r>
          </w:p>
        </w:tc>
        <w:tc>
          <w:tcPr>
            <w:tcW w:w="1519" w:type="dxa"/>
            <w:tcBorders>
              <w:top w:val="nil"/>
              <w:bottom w:val="nil"/>
            </w:tcBorders>
            <w:vAlign w:val="center"/>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0</w:t>
            </w:r>
          </w:p>
        </w:tc>
      </w:tr>
      <w:tr w:rsidR="008A71CB" w:rsidRPr="00AE583D" w:rsidTr="00A34BFF">
        <w:trPr>
          <w:trHeight w:val="300"/>
        </w:trPr>
        <w:tc>
          <w:tcPr>
            <w:tcW w:w="1809" w:type="dxa"/>
            <w:tcBorders>
              <w:top w:val="nil"/>
              <w:bottom w:val="nil"/>
            </w:tcBorders>
            <w:shd w:val="clear" w:color="auto" w:fill="F2F2F2" w:themeFill="background1" w:themeFillShade="F2"/>
            <w:noWrap/>
            <w:vAlign w:val="center"/>
          </w:tcPr>
          <w:p w:rsidR="008A71CB" w:rsidRPr="00AE583D" w:rsidRDefault="008A71CB" w:rsidP="00C46D70">
            <w:pPr>
              <w:spacing w:before="120" w:line="240" w:lineRule="auto"/>
              <w:jc w:val="center"/>
              <w:rPr>
                <w:rFonts w:ascii="Arial" w:hAnsi="Arial" w:cs="Arial"/>
                <w:sz w:val="18"/>
                <w:szCs w:val="18"/>
              </w:rPr>
            </w:pPr>
            <w:r w:rsidRPr="00AE583D">
              <w:rPr>
                <w:rFonts w:ascii="Arial" w:hAnsi="Arial" w:cs="Arial"/>
                <w:sz w:val="18"/>
                <w:szCs w:val="18"/>
              </w:rPr>
              <w:t>Vocational Partnerships Group</w:t>
            </w:r>
          </w:p>
        </w:tc>
        <w:tc>
          <w:tcPr>
            <w:tcW w:w="1418" w:type="dxa"/>
            <w:tcBorders>
              <w:top w:val="nil"/>
              <w:bottom w:val="nil"/>
            </w:tcBorders>
            <w:shd w:val="clear" w:color="auto" w:fill="F2F2F2" w:themeFill="background1" w:themeFillShade="F2"/>
            <w:noWrap/>
            <w:vAlign w:val="center"/>
          </w:tcPr>
          <w:p w:rsidR="008A71CB" w:rsidRPr="00AE583D" w:rsidRDefault="008A71CB" w:rsidP="00C46D70">
            <w:pPr>
              <w:spacing w:before="120" w:line="240" w:lineRule="auto"/>
              <w:jc w:val="center"/>
              <w:rPr>
                <w:rFonts w:ascii="Arial" w:hAnsi="Arial" w:cs="Arial"/>
                <w:sz w:val="18"/>
                <w:szCs w:val="18"/>
              </w:rPr>
            </w:pPr>
            <w:r w:rsidRPr="00AE583D">
              <w:rPr>
                <w:rFonts w:ascii="Arial" w:hAnsi="Arial" w:cs="Arial"/>
                <w:sz w:val="18"/>
                <w:szCs w:val="18"/>
              </w:rPr>
              <w:t>Abridged</w:t>
            </w:r>
          </w:p>
        </w:tc>
        <w:tc>
          <w:tcPr>
            <w:tcW w:w="1518" w:type="dxa"/>
            <w:tcBorders>
              <w:top w:val="nil"/>
              <w:bottom w:val="nil"/>
            </w:tcBorders>
            <w:shd w:val="clear" w:color="auto" w:fill="F2F2F2" w:themeFill="background1" w:themeFillShade="F2"/>
            <w:vAlign w:val="center"/>
          </w:tcPr>
          <w:p w:rsidR="008A71CB" w:rsidRPr="00AE583D" w:rsidRDefault="008A71CB" w:rsidP="00A34BFF">
            <w:pPr>
              <w:spacing w:before="120" w:line="240" w:lineRule="auto"/>
              <w:jc w:val="center"/>
              <w:rPr>
                <w:rFonts w:ascii="Arial" w:hAnsi="Arial" w:cs="Arial"/>
                <w:sz w:val="18"/>
                <w:szCs w:val="18"/>
              </w:rPr>
            </w:pPr>
            <w:r w:rsidRPr="00AE583D">
              <w:rPr>
                <w:rFonts w:ascii="Arial" w:hAnsi="Arial" w:cs="Arial"/>
                <w:sz w:val="18"/>
                <w:szCs w:val="18"/>
              </w:rPr>
              <w:t>12</w:t>
            </w:r>
          </w:p>
        </w:tc>
        <w:tc>
          <w:tcPr>
            <w:tcW w:w="1518" w:type="dxa"/>
            <w:tcBorders>
              <w:top w:val="nil"/>
              <w:bottom w:val="nil"/>
            </w:tcBorders>
            <w:shd w:val="clear" w:color="auto" w:fill="F2F2F2" w:themeFill="background1" w:themeFillShade="F2"/>
            <w:noWrap/>
            <w:vAlign w:val="center"/>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0</w:t>
            </w:r>
          </w:p>
        </w:tc>
        <w:tc>
          <w:tcPr>
            <w:tcW w:w="1519" w:type="dxa"/>
            <w:tcBorders>
              <w:top w:val="nil"/>
              <w:bottom w:val="nil"/>
            </w:tcBorders>
            <w:shd w:val="clear" w:color="auto" w:fill="F2F2F2" w:themeFill="background1" w:themeFillShade="F2"/>
            <w:noWrap/>
            <w:vAlign w:val="center"/>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0</w:t>
            </w:r>
          </w:p>
        </w:tc>
        <w:tc>
          <w:tcPr>
            <w:tcW w:w="1519" w:type="dxa"/>
            <w:tcBorders>
              <w:top w:val="nil"/>
              <w:bottom w:val="nil"/>
            </w:tcBorders>
            <w:shd w:val="clear" w:color="auto" w:fill="F2F2F2" w:themeFill="background1" w:themeFillShade="F2"/>
            <w:vAlign w:val="center"/>
          </w:tcPr>
          <w:p w:rsidR="008A71CB" w:rsidRPr="00AE583D" w:rsidRDefault="008A71CB" w:rsidP="00A34BFF">
            <w:pPr>
              <w:spacing w:before="120" w:line="240" w:lineRule="auto"/>
              <w:jc w:val="center"/>
              <w:rPr>
                <w:rFonts w:ascii="Arial" w:hAnsi="Arial" w:cs="Arial"/>
                <w:sz w:val="18"/>
                <w:szCs w:val="18"/>
              </w:rPr>
            </w:pPr>
            <w:r w:rsidRPr="00AE583D">
              <w:rPr>
                <w:rFonts w:ascii="Arial" w:hAnsi="Arial" w:cs="Arial"/>
                <w:sz w:val="18"/>
                <w:szCs w:val="18"/>
              </w:rPr>
              <w:t>0</w:t>
            </w:r>
          </w:p>
        </w:tc>
        <w:tc>
          <w:tcPr>
            <w:tcW w:w="1519" w:type="dxa"/>
            <w:tcBorders>
              <w:top w:val="nil"/>
              <w:bottom w:val="nil"/>
            </w:tcBorders>
            <w:shd w:val="clear" w:color="auto" w:fill="F2F2F2" w:themeFill="background1" w:themeFillShade="F2"/>
            <w:vAlign w:val="center"/>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12</w:t>
            </w:r>
          </w:p>
        </w:tc>
        <w:tc>
          <w:tcPr>
            <w:tcW w:w="1519" w:type="dxa"/>
            <w:tcBorders>
              <w:top w:val="nil"/>
              <w:bottom w:val="nil"/>
            </w:tcBorders>
            <w:shd w:val="clear" w:color="auto" w:fill="F2F2F2" w:themeFill="background1" w:themeFillShade="F2"/>
            <w:vAlign w:val="center"/>
          </w:tcPr>
          <w:p w:rsidR="008A71CB" w:rsidRPr="00AE583D" w:rsidRDefault="008A71CB" w:rsidP="00C877B0">
            <w:pPr>
              <w:spacing w:before="120" w:line="240" w:lineRule="auto"/>
              <w:jc w:val="center"/>
              <w:rPr>
                <w:rFonts w:ascii="Arial" w:hAnsi="Arial" w:cs="Arial"/>
                <w:sz w:val="18"/>
                <w:szCs w:val="18"/>
              </w:rPr>
            </w:pPr>
            <w:r w:rsidRPr="00AE583D">
              <w:rPr>
                <w:rFonts w:ascii="Arial" w:hAnsi="Arial" w:cs="Arial"/>
                <w:sz w:val="18"/>
                <w:szCs w:val="18"/>
              </w:rPr>
              <w:t>0</w:t>
            </w:r>
          </w:p>
        </w:tc>
        <w:tc>
          <w:tcPr>
            <w:tcW w:w="1519" w:type="dxa"/>
            <w:tcBorders>
              <w:top w:val="nil"/>
              <w:bottom w:val="nil"/>
            </w:tcBorders>
            <w:shd w:val="clear" w:color="auto" w:fill="F2F2F2" w:themeFill="background1" w:themeFillShade="F2"/>
            <w:vAlign w:val="center"/>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0</w:t>
            </w:r>
          </w:p>
        </w:tc>
      </w:tr>
      <w:tr w:rsidR="008A71CB" w:rsidRPr="00AE583D" w:rsidTr="00A34BFF">
        <w:trPr>
          <w:trHeight w:val="300"/>
        </w:trPr>
        <w:tc>
          <w:tcPr>
            <w:tcW w:w="1809" w:type="dxa"/>
            <w:tcBorders>
              <w:top w:val="nil"/>
              <w:bottom w:val="nil"/>
            </w:tcBorders>
            <w:shd w:val="clear" w:color="auto" w:fill="auto"/>
            <w:noWrap/>
            <w:vAlign w:val="center"/>
            <w:hideMark/>
          </w:tcPr>
          <w:p w:rsidR="008A71CB" w:rsidRPr="00AE583D" w:rsidRDefault="008A71CB" w:rsidP="0069287A">
            <w:pPr>
              <w:spacing w:before="120" w:line="240" w:lineRule="auto"/>
              <w:jc w:val="center"/>
              <w:rPr>
                <w:rFonts w:ascii="Arial" w:hAnsi="Arial" w:cs="Arial"/>
                <w:sz w:val="18"/>
                <w:szCs w:val="18"/>
              </w:rPr>
            </w:pPr>
            <w:r w:rsidRPr="00AE583D">
              <w:rPr>
                <w:rFonts w:ascii="Arial" w:hAnsi="Arial" w:cs="Arial"/>
                <w:sz w:val="18"/>
                <w:szCs w:val="18"/>
              </w:rPr>
              <w:t>Women's Council for Domestic and Family Violence</w:t>
            </w:r>
          </w:p>
        </w:tc>
        <w:tc>
          <w:tcPr>
            <w:tcW w:w="1418" w:type="dxa"/>
            <w:tcBorders>
              <w:top w:val="nil"/>
              <w:bottom w:val="nil"/>
            </w:tcBorders>
            <w:shd w:val="clear" w:color="auto" w:fill="auto"/>
            <w:noWrap/>
            <w:vAlign w:val="center"/>
            <w:hideMark/>
          </w:tcPr>
          <w:p w:rsidR="008A71CB" w:rsidRPr="00AE583D" w:rsidRDefault="008A71CB" w:rsidP="0069287A">
            <w:pPr>
              <w:spacing w:before="120" w:line="240" w:lineRule="auto"/>
              <w:jc w:val="center"/>
              <w:rPr>
                <w:rFonts w:ascii="Arial" w:hAnsi="Arial" w:cs="Arial"/>
                <w:sz w:val="18"/>
                <w:szCs w:val="18"/>
              </w:rPr>
            </w:pPr>
            <w:r w:rsidRPr="00AE583D">
              <w:rPr>
                <w:rFonts w:ascii="Arial" w:hAnsi="Arial" w:cs="Arial"/>
                <w:sz w:val="18"/>
                <w:szCs w:val="18"/>
              </w:rPr>
              <w:t>Original</w:t>
            </w:r>
          </w:p>
        </w:tc>
        <w:tc>
          <w:tcPr>
            <w:tcW w:w="1518" w:type="dxa"/>
            <w:tcBorders>
              <w:top w:val="nil"/>
              <w:bottom w:val="nil"/>
            </w:tcBorders>
            <w:vAlign w:val="center"/>
          </w:tcPr>
          <w:p w:rsidR="008A71CB" w:rsidRPr="00AE583D" w:rsidRDefault="008A71CB" w:rsidP="00A34BFF">
            <w:pPr>
              <w:spacing w:before="120" w:line="240" w:lineRule="auto"/>
              <w:jc w:val="center"/>
              <w:rPr>
                <w:rFonts w:ascii="Arial" w:hAnsi="Arial" w:cs="Arial"/>
                <w:sz w:val="18"/>
                <w:szCs w:val="18"/>
              </w:rPr>
            </w:pPr>
            <w:r w:rsidRPr="00AE583D">
              <w:rPr>
                <w:rFonts w:ascii="Arial" w:hAnsi="Arial" w:cs="Arial"/>
                <w:sz w:val="18"/>
                <w:szCs w:val="18"/>
              </w:rPr>
              <w:t>37</w:t>
            </w:r>
          </w:p>
        </w:tc>
        <w:tc>
          <w:tcPr>
            <w:tcW w:w="1518" w:type="dxa"/>
            <w:tcBorders>
              <w:top w:val="nil"/>
              <w:bottom w:val="nil"/>
            </w:tcBorders>
            <w:shd w:val="clear" w:color="auto" w:fill="auto"/>
            <w:noWrap/>
            <w:vAlign w:val="center"/>
            <w:hideMark/>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2</w:t>
            </w:r>
          </w:p>
        </w:tc>
        <w:tc>
          <w:tcPr>
            <w:tcW w:w="1519" w:type="dxa"/>
            <w:tcBorders>
              <w:top w:val="nil"/>
              <w:bottom w:val="nil"/>
            </w:tcBorders>
            <w:shd w:val="clear" w:color="auto" w:fill="auto"/>
            <w:noWrap/>
            <w:vAlign w:val="center"/>
            <w:hideMark/>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3</w:t>
            </w:r>
          </w:p>
        </w:tc>
        <w:tc>
          <w:tcPr>
            <w:tcW w:w="1519" w:type="dxa"/>
            <w:tcBorders>
              <w:top w:val="nil"/>
              <w:bottom w:val="nil"/>
            </w:tcBorders>
            <w:vAlign w:val="center"/>
          </w:tcPr>
          <w:p w:rsidR="008A71CB" w:rsidRPr="00AE583D" w:rsidRDefault="008A71CB" w:rsidP="00A34BFF">
            <w:pPr>
              <w:spacing w:before="120" w:line="240" w:lineRule="auto"/>
              <w:jc w:val="center"/>
              <w:rPr>
                <w:rFonts w:ascii="Arial" w:hAnsi="Arial" w:cs="Arial"/>
                <w:sz w:val="18"/>
                <w:szCs w:val="18"/>
              </w:rPr>
            </w:pPr>
            <w:r w:rsidRPr="00AE583D">
              <w:rPr>
                <w:rFonts w:ascii="Arial" w:hAnsi="Arial" w:cs="Arial"/>
                <w:sz w:val="18"/>
                <w:szCs w:val="18"/>
              </w:rPr>
              <w:t>0</w:t>
            </w:r>
          </w:p>
        </w:tc>
        <w:tc>
          <w:tcPr>
            <w:tcW w:w="1519" w:type="dxa"/>
            <w:tcBorders>
              <w:top w:val="nil"/>
              <w:bottom w:val="nil"/>
            </w:tcBorders>
            <w:shd w:val="clear" w:color="auto" w:fill="auto"/>
            <w:vAlign w:val="center"/>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32</w:t>
            </w:r>
          </w:p>
        </w:tc>
        <w:tc>
          <w:tcPr>
            <w:tcW w:w="1519" w:type="dxa"/>
            <w:tcBorders>
              <w:top w:val="nil"/>
              <w:bottom w:val="nil"/>
            </w:tcBorders>
            <w:vAlign w:val="center"/>
          </w:tcPr>
          <w:p w:rsidR="008A71CB" w:rsidRPr="00AE583D" w:rsidRDefault="008A71CB" w:rsidP="00C877B0">
            <w:pPr>
              <w:spacing w:before="120" w:line="240" w:lineRule="auto"/>
              <w:jc w:val="center"/>
              <w:rPr>
                <w:rFonts w:ascii="Arial" w:hAnsi="Arial" w:cs="Arial"/>
                <w:sz w:val="18"/>
                <w:szCs w:val="18"/>
              </w:rPr>
            </w:pPr>
            <w:r w:rsidRPr="00AE583D">
              <w:rPr>
                <w:rFonts w:ascii="Arial" w:hAnsi="Arial" w:cs="Arial"/>
                <w:sz w:val="18"/>
                <w:szCs w:val="18"/>
              </w:rPr>
              <w:t>0</w:t>
            </w:r>
          </w:p>
        </w:tc>
        <w:tc>
          <w:tcPr>
            <w:tcW w:w="1519" w:type="dxa"/>
            <w:tcBorders>
              <w:top w:val="nil"/>
              <w:bottom w:val="nil"/>
            </w:tcBorders>
            <w:shd w:val="clear" w:color="auto" w:fill="auto"/>
            <w:vAlign w:val="center"/>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0</w:t>
            </w:r>
          </w:p>
        </w:tc>
      </w:tr>
      <w:tr w:rsidR="008A71CB" w:rsidRPr="00AE583D" w:rsidTr="00A34BFF">
        <w:trPr>
          <w:trHeight w:val="300"/>
        </w:trPr>
        <w:tc>
          <w:tcPr>
            <w:tcW w:w="1809" w:type="dxa"/>
            <w:vMerge w:val="restart"/>
            <w:tcBorders>
              <w:top w:val="nil"/>
              <w:bottom w:val="nil"/>
            </w:tcBorders>
            <w:shd w:val="clear" w:color="auto" w:fill="F2F2F2" w:themeFill="background1" w:themeFillShade="F2"/>
            <w:noWrap/>
            <w:vAlign w:val="center"/>
            <w:hideMark/>
          </w:tcPr>
          <w:p w:rsidR="008A71CB" w:rsidRPr="00AE583D" w:rsidRDefault="008A71CB" w:rsidP="0069287A">
            <w:pPr>
              <w:spacing w:before="120" w:line="240" w:lineRule="auto"/>
              <w:jc w:val="center"/>
              <w:rPr>
                <w:rFonts w:ascii="Arial" w:hAnsi="Arial" w:cs="Arial"/>
                <w:sz w:val="18"/>
                <w:szCs w:val="18"/>
              </w:rPr>
            </w:pPr>
            <w:r w:rsidRPr="00AE583D">
              <w:rPr>
                <w:rFonts w:ascii="Arial" w:hAnsi="Arial" w:cs="Arial"/>
                <w:sz w:val="18"/>
                <w:szCs w:val="18"/>
              </w:rPr>
              <w:t>Women's Health West</w:t>
            </w:r>
          </w:p>
        </w:tc>
        <w:tc>
          <w:tcPr>
            <w:tcW w:w="1418" w:type="dxa"/>
            <w:tcBorders>
              <w:top w:val="nil"/>
              <w:bottom w:val="nil"/>
            </w:tcBorders>
            <w:shd w:val="clear" w:color="auto" w:fill="F2F2F2" w:themeFill="background1" w:themeFillShade="F2"/>
            <w:noWrap/>
            <w:vAlign w:val="center"/>
            <w:hideMark/>
          </w:tcPr>
          <w:p w:rsidR="008A71CB" w:rsidRPr="00AE583D" w:rsidRDefault="008A71CB" w:rsidP="0069287A">
            <w:pPr>
              <w:spacing w:before="120" w:line="240" w:lineRule="auto"/>
              <w:jc w:val="center"/>
              <w:rPr>
                <w:rFonts w:ascii="Arial" w:hAnsi="Arial" w:cs="Arial"/>
                <w:sz w:val="18"/>
                <w:szCs w:val="18"/>
              </w:rPr>
            </w:pPr>
            <w:r w:rsidRPr="00AE583D">
              <w:rPr>
                <w:rFonts w:ascii="Arial" w:hAnsi="Arial" w:cs="Arial"/>
                <w:sz w:val="18"/>
                <w:szCs w:val="18"/>
              </w:rPr>
              <w:t>Abridged</w:t>
            </w:r>
          </w:p>
        </w:tc>
        <w:tc>
          <w:tcPr>
            <w:tcW w:w="1518" w:type="dxa"/>
            <w:tcBorders>
              <w:top w:val="nil"/>
              <w:bottom w:val="nil"/>
            </w:tcBorders>
            <w:shd w:val="clear" w:color="auto" w:fill="F2F2F2" w:themeFill="background1" w:themeFillShade="F2"/>
            <w:vAlign w:val="center"/>
          </w:tcPr>
          <w:p w:rsidR="008A71CB" w:rsidRPr="00AE583D" w:rsidRDefault="008A71CB" w:rsidP="00A34BFF">
            <w:pPr>
              <w:spacing w:before="120" w:line="240" w:lineRule="auto"/>
              <w:jc w:val="center"/>
              <w:rPr>
                <w:rFonts w:ascii="Arial" w:hAnsi="Arial" w:cs="Arial"/>
                <w:sz w:val="18"/>
                <w:szCs w:val="18"/>
              </w:rPr>
            </w:pPr>
            <w:r w:rsidRPr="00AE583D">
              <w:rPr>
                <w:rFonts w:ascii="Arial" w:hAnsi="Arial" w:cs="Arial"/>
                <w:sz w:val="18"/>
                <w:szCs w:val="18"/>
              </w:rPr>
              <w:t>42</w:t>
            </w:r>
          </w:p>
        </w:tc>
        <w:tc>
          <w:tcPr>
            <w:tcW w:w="1518" w:type="dxa"/>
            <w:tcBorders>
              <w:top w:val="nil"/>
              <w:bottom w:val="nil"/>
            </w:tcBorders>
            <w:shd w:val="clear" w:color="auto" w:fill="F2F2F2" w:themeFill="background1" w:themeFillShade="F2"/>
            <w:noWrap/>
            <w:vAlign w:val="center"/>
            <w:hideMark/>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22</w:t>
            </w:r>
          </w:p>
        </w:tc>
        <w:tc>
          <w:tcPr>
            <w:tcW w:w="1519" w:type="dxa"/>
            <w:tcBorders>
              <w:top w:val="nil"/>
              <w:bottom w:val="nil"/>
            </w:tcBorders>
            <w:shd w:val="clear" w:color="auto" w:fill="F2F2F2" w:themeFill="background1" w:themeFillShade="F2"/>
            <w:noWrap/>
            <w:vAlign w:val="center"/>
            <w:hideMark/>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9</w:t>
            </w:r>
          </w:p>
        </w:tc>
        <w:tc>
          <w:tcPr>
            <w:tcW w:w="1519" w:type="dxa"/>
            <w:tcBorders>
              <w:top w:val="nil"/>
              <w:bottom w:val="nil"/>
            </w:tcBorders>
            <w:shd w:val="clear" w:color="auto" w:fill="F2F2F2" w:themeFill="background1" w:themeFillShade="F2"/>
            <w:vAlign w:val="center"/>
          </w:tcPr>
          <w:p w:rsidR="008A71CB" w:rsidRPr="00AE583D" w:rsidRDefault="008A71CB" w:rsidP="00A34BFF">
            <w:pPr>
              <w:spacing w:before="120" w:line="240" w:lineRule="auto"/>
              <w:jc w:val="center"/>
              <w:rPr>
                <w:rFonts w:ascii="Arial" w:hAnsi="Arial" w:cs="Arial"/>
                <w:sz w:val="18"/>
                <w:szCs w:val="18"/>
              </w:rPr>
            </w:pPr>
            <w:r w:rsidRPr="00AE583D">
              <w:rPr>
                <w:rFonts w:ascii="Arial" w:hAnsi="Arial" w:cs="Arial"/>
                <w:sz w:val="18"/>
                <w:szCs w:val="18"/>
              </w:rPr>
              <w:t>0</w:t>
            </w:r>
          </w:p>
        </w:tc>
        <w:tc>
          <w:tcPr>
            <w:tcW w:w="1519" w:type="dxa"/>
            <w:tcBorders>
              <w:top w:val="nil"/>
              <w:bottom w:val="nil"/>
            </w:tcBorders>
            <w:shd w:val="clear" w:color="auto" w:fill="F2F2F2" w:themeFill="background1" w:themeFillShade="F2"/>
            <w:vAlign w:val="center"/>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11</w:t>
            </w:r>
          </w:p>
        </w:tc>
        <w:tc>
          <w:tcPr>
            <w:tcW w:w="1519" w:type="dxa"/>
            <w:tcBorders>
              <w:top w:val="nil"/>
              <w:bottom w:val="nil"/>
            </w:tcBorders>
            <w:shd w:val="clear" w:color="auto" w:fill="F2F2F2" w:themeFill="background1" w:themeFillShade="F2"/>
            <w:vAlign w:val="center"/>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0</w:t>
            </w:r>
          </w:p>
        </w:tc>
        <w:tc>
          <w:tcPr>
            <w:tcW w:w="1519" w:type="dxa"/>
            <w:tcBorders>
              <w:top w:val="nil"/>
              <w:bottom w:val="nil"/>
            </w:tcBorders>
            <w:shd w:val="clear" w:color="auto" w:fill="F2F2F2" w:themeFill="background1" w:themeFillShade="F2"/>
            <w:vAlign w:val="center"/>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0</w:t>
            </w:r>
          </w:p>
        </w:tc>
      </w:tr>
      <w:tr w:rsidR="008A71CB" w:rsidRPr="00AE583D" w:rsidTr="00A34BFF">
        <w:trPr>
          <w:trHeight w:val="300"/>
        </w:trPr>
        <w:tc>
          <w:tcPr>
            <w:tcW w:w="1809" w:type="dxa"/>
            <w:vMerge/>
            <w:tcBorders>
              <w:top w:val="nil"/>
              <w:bottom w:val="nil"/>
            </w:tcBorders>
            <w:shd w:val="clear" w:color="auto" w:fill="F2F2F2" w:themeFill="background1" w:themeFillShade="F2"/>
            <w:noWrap/>
            <w:vAlign w:val="center"/>
            <w:hideMark/>
          </w:tcPr>
          <w:p w:rsidR="008A71CB" w:rsidRPr="00AE583D" w:rsidRDefault="008A71CB" w:rsidP="0069287A">
            <w:pPr>
              <w:spacing w:before="120" w:line="240" w:lineRule="auto"/>
              <w:jc w:val="center"/>
              <w:rPr>
                <w:rFonts w:ascii="Arial" w:hAnsi="Arial" w:cs="Arial"/>
                <w:sz w:val="18"/>
                <w:szCs w:val="18"/>
              </w:rPr>
            </w:pPr>
          </w:p>
        </w:tc>
        <w:tc>
          <w:tcPr>
            <w:tcW w:w="1418" w:type="dxa"/>
            <w:tcBorders>
              <w:top w:val="nil"/>
              <w:bottom w:val="nil"/>
            </w:tcBorders>
            <w:shd w:val="clear" w:color="auto" w:fill="F2F2F2" w:themeFill="background1" w:themeFillShade="F2"/>
            <w:noWrap/>
            <w:vAlign w:val="center"/>
            <w:hideMark/>
          </w:tcPr>
          <w:p w:rsidR="008A71CB" w:rsidRPr="00AE583D" w:rsidRDefault="008A71CB" w:rsidP="0069287A">
            <w:pPr>
              <w:spacing w:before="120" w:line="240" w:lineRule="auto"/>
              <w:jc w:val="center"/>
              <w:rPr>
                <w:rFonts w:ascii="Arial" w:hAnsi="Arial" w:cs="Arial"/>
                <w:sz w:val="18"/>
                <w:szCs w:val="18"/>
              </w:rPr>
            </w:pPr>
            <w:r w:rsidRPr="00AE583D">
              <w:rPr>
                <w:rFonts w:ascii="Arial" w:hAnsi="Arial" w:cs="Arial"/>
                <w:sz w:val="18"/>
                <w:szCs w:val="18"/>
              </w:rPr>
              <w:t>Primary School</w:t>
            </w:r>
          </w:p>
        </w:tc>
        <w:tc>
          <w:tcPr>
            <w:tcW w:w="1518" w:type="dxa"/>
            <w:tcBorders>
              <w:top w:val="nil"/>
              <w:bottom w:val="nil"/>
            </w:tcBorders>
            <w:shd w:val="clear" w:color="auto" w:fill="F2F2F2" w:themeFill="background1" w:themeFillShade="F2"/>
            <w:vAlign w:val="center"/>
          </w:tcPr>
          <w:p w:rsidR="008A71CB" w:rsidRPr="00AE583D" w:rsidRDefault="008A71CB" w:rsidP="00A34BFF">
            <w:pPr>
              <w:spacing w:before="120" w:line="240" w:lineRule="auto"/>
              <w:jc w:val="center"/>
              <w:rPr>
                <w:rFonts w:ascii="Arial" w:hAnsi="Arial" w:cs="Arial"/>
                <w:sz w:val="18"/>
                <w:szCs w:val="18"/>
              </w:rPr>
            </w:pPr>
            <w:r w:rsidRPr="00AE583D">
              <w:rPr>
                <w:rFonts w:ascii="Arial" w:hAnsi="Arial" w:cs="Arial"/>
                <w:sz w:val="18"/>
                <w:szCs w:val="18"/>
              </w:rPr>
              <w:t>399</w:t>
            </w:r>
          </w:p>
        </w:tc>
        <w:tc>
          <w:tcPr>
            <w:tcW w:w="1518" w:type="dxa"/>
            <w:tcBorders>
              <w:top w:val="nil"/>
              <w:bottom w:val="nil"/>
            </w:tcBorders>
            <w:shd w:val="clear" w:color="auto" w:fill="F2F2F2" w:themeFill="background1" w:themeFillShade="F2"/>
            <w:noWrap/>
            <w:vAlign w:val="center"/>
            <w:hideMark/>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42</w:t>
            </w:r>
          </w:p>
        </w:tc>
        <w:tc>
          <w:tcPr>
            <w:tcW w:w="1519" w:type="dxa"/>
            <w:tcBorders>
              <w:top w:val="nil"/>
              <w:bottom w:val="nil"/>
            </w:tcBorders>
            <w:shd w:val="clear" w:color="auto" w:fill="F2F2F2" w:themeFill="background1" w:themeFillShade="F2"/>
            <w:noWrap/>
            <w:vAlign w:val="center"/>
            <w:hideMark/>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113</w:t>
            </w:r>
          </w:p>
        </w:tc>
        <w:tc>
          <w:tcPr>
            <w:tcW w:w="1519" w:type="dxa"/>
            <w:tcBorders>
              <w:top w:val="nil"/>
              <w:bottom w:val="nil"/>
            </w:tcBorders>
            <w:shd w:val="clear" w:color="auto" w:fill="F2F2F2" w:themeFill="background1" w:themeFillShade="F2"/>
            <w:vAlign w:val="center"/>
          </w:tcPr>
          <w:p w:rsidR="008A71CB" w:rsidRPr="00AE583D" w:rsidRDefault="008A71CB" w:rsidP="00A34BFF">
            <w:pPr>
              <w:spacing w:before="120" w:line="240" w:lineRule="auto"/>
              <w:jc w:val="center"/>
              <w:rPr>
                <w:rFonts w:ascii="Arial" w:hAnsi="Arial" w:cs="Arial"/>
                <w:sz w:val="18"/>
                <w:szCs w:val="18"/>
              </w:rPr>
            </w:pPr>
            <w:r w:rsidRPr="00AE583D">
              <w:rPr>
                <w:rFonts w:ascii="Arial" w:hAnsi="Arial" w:cs="Arial"/>
                <w:sz w:val="18"/>
                <w:szCs w:val="18"/>
              </w:rPr>
              <w:t>6</w:t>
            </w:r>
          </w:p>
        </w:tc>
        <w:tc>
          <w:tcPr>
            <w:tcW w:w="1519" w:type="dxa"/>
            <w:tcBorders>
              <w:top w:val="nil"/>
              <w:bottom w:val="nil"/>
            </w:tcBorders>
            <w:shd w:val="clear" w:color="auto" w:fill="F2F2F2" w:themeFill="background1" w:themeFillShade="F2"/>
            <w:vAlign w:val="center"/>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226</w:t>
            </w:r>
          </w:p>
        </w:tc>
        <w:tc>
          <w:tcPr>
            <w:tcW w:w="1519" w:type="dxa"/>
            <w:tcBorders>
              <w:top w:val="nil"/>
              <w:bottom w:val="nil"/>
            </w:tcBorders>
            <w:shd w:val="clear" w:color="auto" w:fill="F2F2F2" w:themeFill="background1" w:themeFillShade="F2"/>
            <w:vAlign w:val="center"/>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12</w:t>
            </w:r>
          </w:p>
        </w:tc>
        <w:tc>
          <w:tcPr>
            <w:tcW w:w="1519" w:type="dxa"/>
            <w:tcBorders>
              <w:top w:val="nil"/>
              <w:bottom w:val="nil"/>
            </w:tcBorders>
            <w:shd w:val="clear" w:color="auto" w:fill="F2F2F2" w:themeFill="background1" w:themeFillShade="F2"/>
            <w:vAlign w:val="center"/>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12</w:t>
            </w:r>
          </w:p>
        </w:tc>
      </w:tr>
      <w:tr w:rsidR="008A71CB" w:rsidRPr="00AE583D" w:rsidTr="00A34BFF">
        <w:trPr>
          <w:trHeight w:val="300"/>
        </w:trPr>
        <w:tc>
          <w:tcPr>
            <w:tcW w:w="1809" w:type="dxa"/>
            <w:vMerge w:val="restart"/>
            <w:tcBorders>
              <w:top w:val="nil"/>
              <w:bottom w:val="nil"/>
            </w:tcBorders>
            <w:shd w:val="clear" w:color="auto" w:fill="auto"/>
            <w:noWrap/>
            <w:vAlign w:val="center"/>
            <w:hideMark/>
          </w:tcPr>
          <w:p w:rsidR="008A71CB" w:rsidRPr="00AE583D" w:rsidRDefault="008A71CB" w:rsidP="0069287A">
            <w:pPr>
              <w:spacing w:before="120" w:line="240" w:lineRule="auto"/>
              <w:jc w:val="center"/>
              <w:rPr>
                <w:rFonts w:ascii="Arial" w:hAnsi="Arial" w:cs="Arial"/>
                <w:sz w:val="18"/>
                <w:szCs w:val="18"/>
              </w:rPr>
            </w:pPr>
            <w:r w:rsidRPr="00AE583D">
              <w:rPr>
                <w:rFonts w:ascii="Arial" w:hAnsi="Arial" w:cs="Arial"/>
                <w:sz w:val="18"/>
                <w:szCs w:val="18"/>
              </w:rPr>
              <w:t>YWCA NSW</w:t>
            </w:r>
          </w:p>
        </w:tc>
        <w:tc>
          <w:tcPr>
            <w:tcW w:w="1418" w:type="dxa"/>
            <w:tcBorders>
              <w:top w:val="nil"/>
              <w:bottom w:val="nil"/>
            </w:tcBorders>
            <w:shd w:val="clear" w:color="auto" w:fill="auto"/>
            <w:noWrap/>
            <w:vAlign w:val="center"/>
            <w:hideMark/>
          </w:tcPr>
          <w:p w:rsidR="008A71CB" w:rsidRPr="00AE583D" w:rsidRDefault="008A71CB" w:rsidP="0069287A">
            <w:pPr>
              <w:spacing w:before="120" w:line="240" w:lineRule="auto"/>
              <w:jc w:val="center"/>
              <w:rPr>
                <w:rFonts w:ascii="Arial" w:hAnsi="Arial" w:cs="Arial"/>
                <w:sz w:val="18"/>
                <w:szCs w:val="18"/>
              </w:rPr>
            </w:pPr>
            <w:r w:rsidRPr="00AE583D">
              <w:rPr>
                <w:rFonts w:ascii="Arial" w:hAnsi="Arial" w:cs="Arial"/>
                <w:sz w:val="18"/>
                <w:szCs w:val="18"/>
              </w:rPr>
              <w:t>Abridged</w:t>
            </w:r>
          </w:p>
        </w:tc>
        <w:tc>
          <w:tcPr>
            <w:tcW w:w="1518" w:type="dxa"/>
            <w:tcBorders>
              <w:top w:val="nil"/>
              <w:bottom w:val="nil"/>
            </w:tcBorders>
            <w:vAlign w:val="center"/>
          </w:tcPr>
          <w:p w:rsidR="008A71CB" w:rsidRPr="00AE583D" w:rsidRDefault="008A71CB" w:rsidP="00A34BFF">
            <w:pPr>
              <w:spacing w:before="120" w:line="240" w:lineRule="auto"/>
              <w:jc w:val="center"/>
              <w:rPr>
                <w:rFonts w:ascii="Arial" w:hAnsi="Arial" w:cs="Arial"/>
                <w:sz w:val="18"/>
                <w:szCs w:val="18"/>
              </w:rPr>
            </w:pPr>
            <w:r w:rsidRPr="00AE583D">
              <w:rPr>
                <w:rFonts w:ascii="Arial" w:hAnsi="Arial" w:cs="Arial"/>
                <w:sz w:val="18"/>
                <w:szCs w:val="18"/>
              </w:rPr>
              <w:t>135</w:t>
            </w:r>
          </w:p>
        </w:tc>
        <w:tc>
          <w:tcPr>
            <w:tcW w:w="1518" w:type="dxa"/>
            <w:tcBorders>
              <w:top w:val="nil"/>
              <w:bottom w:val="nil"/>
            </w:tcBorders>
            <w:shd w:val="clear" w:color="auto" w:fill="auto"/>
            <w:noWrap/>
            <w:vAlign w:val="center"/>
            <w:hideMark/>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34</w:t>
            </w:r>
          </w:p>
        </w:tc>
        <w:tc>
          <w:tcPr>
            <w:tcW w:w="1519" w:type="dxa"/>
            <w:tcBorders>
              <w:top w:val="nil"/>
              <w:bottom w:val="nil"/>
            </w:tcBorders>
            <w:shd w:val="clear" w:color="auto" w:fill="auto"/>
            <w:noWrap/>
            <w:vAlign w:val="center"/>
            <w:hideMark/>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29</w:t>
            </w:r>
          </w:p>
        </w:tc>
        <w:tc>
          <w:tcPr>
            <w:tcW w:w="1519" w:type="dxa"/>
            <w:tcBorders>
              <w:top w:val="nil"/>
              <w:bottom w:val="nil"/>
            </w:tcBorders>
            <w:vAlign w:val="center"/>
          </w:tcPr>
          <w:p w:rsidR="008A71CB" w:rsidRPr="00AE583D" w:rsidRDefault="008A71CB" w:rsidP="00A34BFF">
            <w:pPr>
              <w:spacing w:before="120" w:line="240" w:lineRule="auto"/>
              <w:jc w:val="center"/>
              <w:rPr>
                <w:rFonts w:ascii="Arial" w:hAnsi="Arial" w:cs="Arial"/>
                <w:sz w:val="18"/>
                <w:szCs w:val="18"/>
              </w:rPr>
            </w:pPr>
            <w:r w:rsidRPr="00AE583D">
              <w:rPr>
                <w:rFonts w:ascii="Arial" w:hAnsi="Arial" w:cs="Arial"/>
                <w:sz w:val="18"/>
                <w:szCs w:val="18"/>
              </w:rPr>
              <w:t>0</w:t>
            </w:r>
          </w:p>
        </w:tc>
        <w:tc>
          <w:tcPr>
            <w:tcW w:w="1519" w:type="dxa"/>
            <w:tcBorders>
              <w:top w:val="nil"/>
              <w:bottom w:val="nil"/>
            </w:tcBorders>
            <w:shd w:val="clear" w:color="auto" w:fill="auto"/>
            <w:vAlign w:val="center"/>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72</w:t>
            </w:r>
          </w:p>
        </w:tc>
        <w:tc>
          <w:tcPr>
            <w:tcW w:w="1519" w:type="dxa"/>
            <w:tcBorders>
              <w:top w:val="nil"/>
              <w:bottom w:val="nil"/>
            </w:tcBorders>
            <w:vAlign w:val="center"/>
          </w:tcPr>
          <w:p w:rsidR="008A71CB" w:rsidRPr="00AE583D" w:rsidRDefault="008A71CB" w:rsidP="00C877B0">
            <w:pPr>
              <w:spacing w:before="120" w:line="240" w:lineRule="auto"/>
              <w:jc w:val="center"/>
              <w:rPr>
                <w:rFonts w:ascii="Arial" w:hAnsi="Arial" w:cs="Arial"/>
                <w:sz w:val="18"/>
                <w:szCs w:val="18"/>
              </w:rPr>
            </w:pPr>
            <w:r w:rsidRPr="00AE583D">
              <w:rPr>
                <w:rFonts w:ascii="Arial" w:hAnsi="Arial" w:cs="Arial"/>
                <w:sz w:val="18"/>
                <w:szCs w:val="18"/>
              </w:rPr>
              <w:t>0</w:t>
            </w:r>
          </w:p>
        </w:tc>
        <w:tc>
          <w:tcPr>
            <w:tcW w:w="1519" w:type="dxa"/>
            <w:tcBorders>
              <w:top w:val="nil"/>
              <w:bottom w:val="nil"/>
            </w:tcBorders>
            <w:shd w:val="clear" w:color="auto" w:fill="auto"/>
            <w:vAlign w:val="center"/>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0</w:t>
            </w:r>
          </w:p>
        </w:tc>
      </w:tr>
      <w:tr w:rsidR="008A71CB" w:rsidRPr="00AE583D" w:rsidTr="00A34BFF">
        <w:trPr>
          <w:trHeight w:val="300"/>
        </w:trPr>
        <w:tc>
          <w:tcPr>
            <w:tcW w:w="1809" w:type="dxa"/>
            <w:vMerge/>
            <w:tcBorders>
              <w:top w:val="nil"/>
              <w:bottom w:val="nil"/>
            </w:tcBorders>
            <w:shd w:val="clear" w:color="auto" w:fill="auto"/>
            <w:noWrap/>
            <w:vAlign w:val="center"/>
            <w:hideMark/>
          </w:tcPr>
          <w:p w:rsidR="008A71CB" w:rsidRPr="00AE583D" w:rsidRDefault="008A71CB" w:rsidP="0069287A">
            <w:pPr>
              <w:spacing w:before="120" w:line="240" w:lineRule="auto"/>
              <w:jc w:val="center"/>
              <w:rPr>
                <w:rFonts w:ascii="Arial" w:hAnsi="Arial" w:cs="Arial"/>
                <w:sz w:val="18"/>
                <w:szCs w:val="18"/>
              </w:rPr>
            </w:pPr>
          </w:p>
        </w:tc>
        <w:tc>
          <w:tcPr>
            <w:tcW w:w="1418" w:type="dxa"/>
            <w:tcBorders>
              <w:top w:val="nil"/>
              <w:bottom w:val="nil"/>
            </w:tcBorders>
            <w:shd w:val="clear" w:color="auto" w:fill="auto"/>
            <w:noWrap/>
            <w:vAlign w:val="center"/>
            <w:hideMark/>
          </w:tcPr>
          <w:p w:rsidR="008A71CB" w:rsidRPr="00AE583D" w:rsidRDefault="008A71CB" w:rsidP="0069287A">
            <w:pPr>
              <w:spacing w:before="120" w:line="240" w:lineRule="auto"/>
              <w:jc w:val="center"/>
              <w:rPr>
                <w:rFonts w:ascii="Arial" w:hAnsi="Arial" w:cs="Arial"/>
                <w:sz w:val="18"/>
                <w:szCs w:val="18"/>
              </w:rPr>
            </w:pPr>
            <w:r w:rsidRPr="00AE583D">
              <w:rPr>
                <w:rFonts w:ascii="Arial" w:hAnsi="Arial" w:cs="Arial"/>
                <w:sz w:val="18"/>
                <w:szCs w:val="18"/>
              </w:rPr>
              <w:t>Primary School</w:t>
            </w:r>
          </w:p>
        </w:tc>
        <w:tc>
          <w:tcPr>
            <w:tcW w:w="1518" w:type="dxa"/>
            <w:tcBorders>
              <w:top w:val="nil"/>
              <w:bottom w:val="nil"/>
            </w:tcBorders>
            <w:vAlign w:val="center"/>
          </w:tcPr>
          <w:p w:rsidR="008A71CB" w:rsidRPr="00AE583D" w:rsidRDefault="008A71CB" w:rsidP="00A34BFF">
            <w:pPr>
              <w:spacing w:before="120" w:line="240" w:lineRule="auto"/>
              <w:jc w:val="center"/>
              <w:rPr>
                <w:rFonts w:ascii="Arial" w:hAnsi="Arial" w:cs="Arial"/>
                <w:sz w:val="18"/>
                <w:szCs w:val="18"/>
              </w:rPr>
            </w:pPr>
            <w:r w:rsidRPr="00AE583D">
              <w:rPr>
                <w:rFonts w:ascii="Arial" w:hAnsi="Arial" w:cs="Arial"/>
                <w:sz w:val="18"/>
                <w:szCs w:val="18"/>
              </w:rPr>
              <w:t>6</w:t>
            </w:r>
          </w:p>
        </w:tc>
        <w:tc>
          <w:tcPr>
            <w:tcW w:w="1518" w:type="dxa"/>
            <w:tcBorders>
              <w:top w:val="nil"/>
              <w:bottom w:val="nil"/>
            </w:tcBorders>
            <w:shd w:val="clear" w:color="auto" w:fill="auto"/>
            <w:noWrap/>
            <w:vAlign w:val="center"/>
            <w:hideMark/>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2</w:t>
            </w:r>
          </w:p>
        </w:tc>
        <w:tc>
          <w:tcPr>
            <w:tcW w:w="1519" w:type="dxa"/>
            <w:tcBorders>
              <w:top w:val="nil"/>
              <w:bottom w:val="nil"/>
            </w:tcBorders>
            <w:shd w:val="clear" w:color="auto" w:fill="auto"/>
            <w:noWrap/>
            <w:vAlign w:val="center"/>
            <w:hideMark/>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1</w:t>
            </w:r>
          </w:p>
        </w:tc>
        <w:tc>
          <w:tcPr>
            <w:tcW w:w="1519" w:type="dxa"/>
            <w:tcBorders>
              <w:top w:val="nil"/>
              <w:bottom w:val="nil"/>
            </w:tcBorders>
            <w:vAlign w:val="center"/>
          </w:tcPr>
          <w:p w:rsidR="008A71CB" w:rsidRPr="00AE583D" w:rsidRDefault="008A71CB" w:rsidP="00A34BFF">
            <w:pPr>
              <w:spacing w:before="120" w:line="240" w:lineRule="auto"/>
              <w:jc w:val="center"/>
              <w:rPr>
                <w:rFonts w:ascii="Arial" w:hAnsi="Arial" w:cs="Arial"/>
                <w:sz w:val="18"/>
                <w:szCs w:val="18"/>
              </w:rPr>
            </w:pPr>
            <w:r w:rsidRPr="00AE583D">
              <w:rPr>
                <w:rFonts w:ascii="Arial" w:hAnsi="Arial" w:cs="Arial"/>
                <w:sz w:val="18"/>
                <w:szCs w:val="18"/>
              </w:rPr>
              <w:t>0</w:t>
            </w:r>
          </w:p>
        </w:tc>
        <w:tc>
          <w:tcPr>
            <w:tcW w:w="1519" w:type="dxa"/>
            <w:tcBorders>
              <w:top w:val="nil"/>
              <w:bottom w:val="nil"/>
            </w:tcBorders>
            <w:shd w:val="clear" w:color="auto" w:fill="auto"/>
            <w:vAlign w:val="center"/>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3</w:t>
            </w:r>
          </w:p>
        </w:tc>
        <w:tc>
          <w:tcPr>
            <w:tcW w:w="1519" w:type="dxa"/>
            <w:tcBorders>
              <w:top w:val="nil"/>
              <w:bottom w:val="nil"/>
            </w:tcBorders>
            <w:vAlign w:val="center"/>
          </w:tcPr>
          <w:p w:rsidR="008A71CB" w:rsidRPr="00AE583D" w:rsidRDefault="008A71CB" w:rsidP="00C877B0">
            <w:pPr>
              <w:spacing w:before="120" w:line="240" w:lineRule="auto"/>
              <w:jc w:val="center"/>
              <w:rPr>
                <w:rFonts w:ascii="Arial" w:hAnsi="Arial" w:cs="Arial"/>
                <w:sz w:val="18"/>
                <w:szCs w:val="18"/>
              </w:rPr>
            </w:pPr>
            <w:r w:rsidRPr="00AE583D">
              <w:rPr>
                <w:rFonts w:ascii="Arial" w:hAnsi="Arial" w:cs="Arial"/>
                <w:sz w:val="18"/>
                <w:szCs w:val="18"/>
              </w:rPr>
              <w:t>0</w:t>
            </w:r>
          </w:p>
        </w:tc>
        <w:tc>
          <w:tcPr>
            <w:tcW w:w="1519" w:type="dxa"/>
            <w:tcBorders>
              <w:top w:val="nil"/>
              <w:bottom w:val="nil"/>
            </w:tcBorders>
            <w:shd w:val="clear" w:color="auto" w:fill="auto"/>
            <w:vAlign w:val="center"/>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0</w:t>
            </w:r>
          </w:p>
        </w:tc>
      </w:tr>
      <w:tr w:rsidR="008A71CB" w:rsidRPr="00AE583D" w:rsidTr="00A34BFF">
        <w:trPr>
          <w:trHeight w:val="64"/>
        </w:trPr>
        <w:tc>
          <w:tcPr>
            <w:tcW w:w="1809" w:type="dxa"/>
            <w:tcBorders>
              <w:top w:val="nil"/>
              <w:bottom w:val="nil"/>
            </w:tcBorders>
            <w:shd w:val="clear" w:color="auto" w:fill="F2F2F2" w:themeFill="background1" w:themeFillShade="F2"/>
            <w:noWrap/>
            <w:vAlign w:val="center"/>
            <w:hideMark/>
          </w:tcPr>
          <w:p w:rsidR="008A71CB" w:rsidRPr="00AE583D" w:rsidRDefault="008A71CB" w:rsidP="0069287A">
            <w:pPr>
              <w:spacing w:before="120" w:line="240" w:lineRule="auto"/>
              <w:jc w:val="center"/>
              <w:rPr>
                <w:rFonts w:ascii="Arial" w:hAnsi="Arial" w:cs="Arial"/>
                <w:sz w:val="18"/>
                <w:szCs w:val="18"/>
              </w:rPr>
            </w:pPr>
            <w:r w:rsidRPr="00AE583D">
              <w:rPr>
                <w:rFonts w:ascii="Arial" w:hAnsi="Arial" w:cs="Arial"/>
                <w:sz w:val="18"/>
                <w:szCs w:val="18"/>
              </w:rPr>
              <w:t>YWCA of Canberra</w:t>
            </w:r>
          </w:p>
        </w:tc>
        <w:tc>
          <w:tcPr>
            <w:tcW w:w="1418" w:type="dxa"/>
            <w:tcBorders>
              <w:top w:val="nil"/>
              <w:bottom w:val="nil"/>
            </w:tcBorders>
            <w:shd w:val="clear" w:color="auto" w:fill="F2F2F2" w:themeFill="background1" w:themeFillShade="F2"/>
            <w:noWrap/>
            <w:vAlign w:val="center"/>
            <w:hideMark/>
          </w:tcPr>
          <w:p w:rsidR="008A71CB" w:rsidRPr="00AE583D" w:rsidRDefault="008A71CB" w:rsidP="0069287A">
            <w:pPr>
              <w:spacing w:before="120" w:line="240" w:lineRule="auto"/>
              <w:jc w:val="center"/>
              <w:rPr>
                <w:rFonts w:ascii="Arial" w:hAnsi="Arial" w:cs="Arial"/>
                <w:sz w:val="18"/>
                <w:szCs w:val="18"/>
              </w:rPr>
            </w:pPr>
            <w:r w:rsidRPr="00AE583D">
              <w:rPr>
                <w:rFonts w:ascii="Arial" w:hAnsi="Arial" w:cs="Arial"/>
                <w:sz w:val="18"/>
                <w:szCs w:val="18"/>
              </w:rPr>
              <w:t>Primary School</w:t>
            </w:r>
          </w:p>
        </w:tc>
        <w:tc>
          <w:tcPr>
            <w:tcW w:w="1518" w:type="dxa"/>
            <w:tcBorders>
              <w:top w:val="nil"/>
              <w:bottom w:val="nil"/>
            </w:tcBorders>
            <w:shd w:val="clear" w:color="auto" w:fill="F2F2F2" w:themeFill="background1" w:themeFillShade="F2"/>
            <w:vAlign w:val="center"/>
          </w:tcPr>
          <w:p w:rsidR="008A71CB" w:rsidRPr="00AE583D" w:rsidRDefault="008A71CB" w:rsidP="00A34BFF">
            <w:pPr>
              <w:spacing w:before="120" w:line="240" w:lineRule="auto"/>
              <w:jc w:val="center"/>
              <w:rPr>
                <w:rFonts w:ascii="Arial" w:hAnsi="Arial" w:cs="Arial"/>
                <w:sz w:val="18"/>
                <w:szCs w:val="18"/>
              </w:rPr>
            </w:pPr>
            <w:r w:rsidRPr="00AE583D">
              <w:rPr>
                <w:rFonts w:ascii="Arial" w:hAnsi="Arial" w:cs="Arial"/>
                <w:sz w:val="18"/>
                <w:szCs w:val="18"/>
              </w:rPr>
              <w:t>45</w:t>
            </w:r>
          </w:p>
        </w:tc>
        <w:tc>
          <w:tcPr>
            <w:tcW w:w="1518" w:type="dxa"/>
            <w:tcBorders>
              <w:top w:val="nil"/>
              <w:bottom w:val="nil"/>
            </w:tcBorders>
            <w:shd w:val="clear" w:color="auto" w:fill="F2F2F2" w:themeFill="background1" w:themeFillShade="F2"/>
            <w:noWrap/>
            <w:vAlign w:val="center"/>
            <w:hideMark/>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4</w:t>
            </w:r>
          </w:p>
        </w:tc>
        <w:tc>
          <w:tcPr>
            <w:tcW w:w="1519" w:type="dxa"/>
            <w:tcBorders>
              <w:top w:val="nil"/>
              <w:bottom w:val="nil"/>
            </w:tcBorders>
            <w:shd w:val="clear" w:color="auto" w:fill="F2F2F2" w:themeFill="background1" w:themeFillShade="F2"/>
            <w:noWrap/>
            <w:vAlign w:val="center"/>
            <w:hideMark/>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2</w:t>
            </w:r>
          </w:p>
        </w:tc>
        <w:tc>
          <w:tcPr>
            <w:tcW w:w="1519" w:type="dxa"/>
            <w:tcBorders>
              <w:top w:val="nil"/>
              <w:bottom w:val="nil"/>
            </w:tcBorders>
            <w:shd w:val="clear" w:color="auto" w:fill="F2F2F2" w:themeFill="background1" w:themeFillShade="F2"/>
            <w:vAlign w:val="center"/>
          </w:tcPr>
          <w:p w:rsidR="008A71CB" w:rsidRPr="00AE583D" w:rsidRDefault="008A71CB" w:rsidP="00A34BFF">
            <w:pPr>
              <w:spacing w:before="120" w:line="240" w:lineRule="auto"/>
              <w:jc w:val="center"/>
              <w:rPr>
                <w:rFonts w:ascii="Arial" w:hAnsi="Arial" w:cs="Arial"/>
                <w:sz w:val="18"/>
                <w:szCs w:val="18"/>
              </w:rPr>
            </w:pPr>
            <w:r w:rsidRPr="00AE583D">
              <w:rPr>
                <w:rFonts w:ascii="Arial" w:hAnsi="Arial" w:cs="Arial"/>
                <w:sz w:val="18"/>
                <w:szCs w:val="18"/>
              </w:rPr>
              <w:t>0</w:t>
            </w:r>
          </w:p>
        </w:tc>
        <w:tc>
          <w:tcPr>
            <w:tcW w:w="1519" w:type="dxa"/>
            <w:tcBorders>
              <w:top w:val="nil"/>
              <w:bottom w:val="nil"/>
            </w:tcBorders>
            <w:shd w:val="clear" w:color="auto" w:fill="F2F2F2" w:themeFill="background1" w:themeFillShade="F2"/>
            <w:vAlign w:val="center"/>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16</w:t>
            </w:r>
          </w:p>
        </w:tc>
        <w:tc>
          <w:tcPr>
            <w:tcW w:w="1519" w:type="dxa"/>
            <w:tcBorders>
              <w:top w:val="nil"/>
              <w:bottom w:val="nil"/>
            </w:tcBorders>
            <w:shd w:val="clear" w:color="auto" w:fill="F2F2F2" w:themeFill="background1" w:themeFillShade="F2"/>
            <w:vAlign w:val="center"/>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23</w:t>
            </w:r>
          </w:p>
        </w:tc>
        <w:tc>
          <w:tcPr>
            <w:tcW w:w="1519" w:type="dxa"/>
            <w:tcBorders>
              <w:top w:val="nil"/>
              <w:bottom w:val="nil"/>
            </w:tcBorders>
            <w:shd w:val="clear" w:color="auto" w:fill="F2F2F2" w:themeFill="background1" w:themeFillShade="F2"/>
            <w:vAlign w:val="center"/>
          </w:tcPr>
          <w:p w:rsidR="008A71CB" w:rsidRPr="00AE583D" w:rsidRDefault="008A71CB" w:rsidP="00096393">
            <w:pPr>
              <w:spacing w:before="120" w:line="240" w:lineRule="auto"/>
              <w:jc w:val="center"/>
              <w:rPr>
                <w:rFonts w:ascii="Arial" w:hAnsi="Arial" w:cs="Arial"/>
                <w:sz w:val="18"/>
                <w:szCs w:val="18"/>
              </w:rPr>
            </w:pPr>
            <w:r w:rsidRPr="00AE583D">
              <w:rPr>
                <w:rFonts w:ascii="Arial" w:hAnsi="Arial" w:cs="Arial"/>
                <w:sz w:val="18"/>
                <w:szCs w:val="18"/>
              </w:rPr>
              <w:t>23</w:t>
            </w:r>
          </w:p>
        </w:tc>
      </w:tr>
      <w:tr w:rsidR="008A71CB" w:rsidRPr="00AE583D" w:rsidTr="00A34BFF">
        <w:trPr>
          <w:trHeight w:val="300"/>
        </w:trPr>
        <w:tc>
          <w:tcPr>
            <w:tcW w:w="1809" w:type="dxa"/>
            <w:tcBorders>
              <w:top w:val="single" w:sz="4" w:space="0" w:color="auto"/>
            </w:tcBorders>
            <w:shd w:val="clear" w:color="auto" w:fill="auto"/>
            <w:noWrap/>
            <w:vAlign w:val="center"/>
          </w:tcPr>
          <w:p w:rsidR="008A71CB" w:rsidRPr="00AE583D" w:rsidRDefault="008A71CB" w:rsidP="0069287A">
            <w:pPr>
              <w:spacing w:before="120" w:line="240" w:lineRule="auto"/>
              <w:jc w:val="center"/>
              <w:rPr>
                <w:rFonts w:ascii="Arial" w:hAnsi="Arial" w:cs="Arial"/>
                <w:b/>
                <w:sz w:val="18"/>
                <w:szCs w:val="18"/>
              </w:rPr>
            </w:pPr>
            <w:r w:rsidRPr="00AE583D">
              <w:rPr>
                <w:rFonts w:ascii="Arial" w:hAnsi="Arial" w:cs="Arial"/>
                <w:b/>
                <w:color w:val="000000"/>
                <w:sz w:val="18"/>
                <w:szCs w:val="18"/>
              </w:rPr>
              <w:t>Total</w:t>
            </w:r>
          </w:p>
        </w:tc>
        <w:tc>
          <w:tcPr>
            <w:tcW w:w="1418" w:type="dxa"/>
            <w:tcBorders>
              <w:top w:val="single" w:sz="4" w:space="0" w:color="auto"/>
            </w:tcBorders>
            <w:shd w:val="clear" w:color="auto" w:fill="auto"/>
            <w:noWrap/>
            <w:vAlign w:val="center"/>
          </w:tcPr>
          <w:p w:rsidR="008A71CB" w:rsidRPr="00AE583D" w:rsidRDefault="008A71CB" w:rsidP="0069287A">
            <w:pPr>
              <w:spacing w:before="120" w:line="240" w:lineRule="auto"/>
              <w:jc w:val="center"/>
              <w:rPr>
                <w:rFonts w:ascii="Arial" w:hAnsi="Arial" w:cs="Arial"/>
                <w:b/>
                <w:sz w:val="18"/>
                <w:szCs w:val="18"/>
              </w:rPr>
            </w:pPr>
          </w:p>
        </w:tc>
        <w:tc>
          <w:tcPr>
            <w:tcW w:w="1518" w:type="dxa"/>
            <w:tcBorders>
              <w:top w:val="single" w:sz="4" w:space="0" w:color="auto"/>
            </w:tcBorders>
            <w:vAlign w:val="center"/>
          </w:tcPr>
          <w:p w:rsidR="008A71CB" w:rsidRPr="00AE583D" w:rsidRDefault="008A71CB" w:rsidP="00A34BFF">
            <w:pPr>
              <w:spacing w:before="120" w:line="240" w:lineRule="auto"/>
              <w:jc w:val="center"/>
              <w:rPr>
                <w:rFonts w:ascii="Arial" w:hAnsi="Arial" w:cs="Arial"/>
                <w:b/>
                <w:sz w:val="18"/>
                <w:szCs w:val="18"/>
              </w:rPr>
            </w:pPr>
            <w:r w:rsidRPr="00AE583D">
              <w:rPr>
                <w:rFonts w:ascii="Arial" w:hAnsi="Arial" w:cs="Arial"/>
                <w:b/>
                <w:color w:val="000000"/>
                <w:sz w:val="18"/>
                <w:szCs w:val="18"/>
              </w:rPr>
              <w:t>1543</w:t>
            </w:r>
          </w:p>
        </w:tc>
        <w:tc>
          <w:tcPr>
            <w:tcW w:w="1518" w:type="dxa"/>
            <w:tcBorders>
              <w:top w:val="single" w:sz="4" w:space="0" w:color="auto"/>
            </w:tcBorders>
            <w:shd w:val="clear" w:color="auto" w:fill="auto"/>
            <w:noWrap/>
            <w:vAlign w:val="center"/>
          </w:tcPr>
          <w:p w:rsidR="008A71CB" w:rsidRPr="00AE583D" w:rsidRDefault="008A71CB" w:rsidP="00096393">
            <w:pPr>
              <w:spacing w:before="120" w:line="240" w:lineRule="auto"/>
              <w:jc w:val="center"/>
              <w:rPr>
                <w:rFonts w:ascii="Arial" w:hAnsi="Arial" w:cs="Arial"/>
                <w:b/>
                <w:sz w:val="18"/>
                <w:szCs w:val="18"/>
              </w:rPr>
            </w:pPr>
            <w:r w:rsidRPr="00AE583D">
              <w:rPr>
                <w:rFonts w:ascii="Arial" w:hAnsi="Arial" w:cs="Arial"/>
                <w:b/>
                <w:sz w:val="18"/>
                <w:szCs w:val="18"/>
              </w:rPr>
              <w:t>432</w:t>
            </w:r>
          </w:p>
        </w:tc>
        <w:tc>
          <w:tcPr>
            <w:tcW w:w="1519" w:type="dxa"/>
            <w:tcBorders>
              <w:top w:val="single" w:sz="4" w:space="0" w:color="auto"/>
            </w:tcBorders>
            <w:shd w:val="clear" w:color="auto" w:fill="auto"/>
            <w:noWrap/>
            <w:vAlign w:val="center"/>
          </w:tcPr>
          <w:p w:rsidR="008A71CB" w:rsidRPr="00AE583D" w:rsidRDefault="008A71CB" w:rsidP="00096393">
            <w:pPr>
              <w:spacing w:before="120" w:line="240" w:lineRule="auto"/>
              <w:jc w:val="center"/>
              <w:rPr>
                <w:rFonts w:ascii="Arial" w:hAnsi="Arial" w:cs="Arial"/>
                <w:b/>
                <w:sz w:val="18"/>
                <w:szCs w:val="18"/>
              </w:rPr>
            </w:pPr>
            <w:r w:rsidRPr="00AE583D">
              <w:rPr>
                <w:rFonts w:ascii="Arial" w:hAnsi="Arial" w:cs="Arial"/>
                <w:b/>
                <w:sz w:val="18"/>
                <w:szCs w:val="18"/>
              </w:rPr>
              <w:t>249</w:t>
            </w:r>
          </w:p>
        </w:tc>
        <w:tc>
          <w:tcPr>
            <w:tcW w:w="1519" w:type="dxa"/>
            <w:tcBorders>
              <w:top w:val="single" w:sz="4" w:space="0" w:color="auto"/>
            </w:tcBorders>
            <w:vAlign w:val="center"/>
          </w:tcPr>
          <w:p w:rsidR="008A71CB" w:rsidRPr="00AE583D" w:rsidRDefault="008A71CB" w:rsidP="00A34BFF">
            <w:pPr>
              <w:spacing w:before="120" w:line="240" w:lineRule="auto"/>
              <w:jc w:val="center"/>
              <w:rPr>
                <w:rFonts w:ascii="Arial" w:hAnsi="Arial" w:cs="Arial"/>
                <w:b/>
                <w:sz w:val="18"/>
                <w:szCs w:val="18"/>
              </w:rPr>
            </w:pPr>
            <w:r w:rsidRPr="00AE583D">
              <w:rPr>
                <w:rFonts w:ascii="Arial" w:hAnsi="Arial" w:cs="Arial"/>
                <w:b/>
                <w:sz w:val="18"/>
                <w:szCs w:val="18"/>
              </w:rPr>
              <w:t>9</w:t>
            </w:r>
          </w:p>
        </w:tc>
        <w:tc>
          <w:tcPr>
            <w:tcW w:w="1519" w:type="dxa"/>
            <w:tcBorders>
              <w:top w:val="single" w:sz="4" w:space="0" w:color="auto"/>
            </w:tcBorders>
            <w:shd w:val="clear" w:color="auto" w:fill="auto"/>
            <w:vAlign w:val="center"/>
          </w:tcPr>
          <w:p w:rsidR="008A71CB" w:rsidRPr="00AE583D" w:rsidRDefault="008A71CB" w:rsidP="00096393">
            <w:pPr>
              <w:spacing w:before="120" w:line="240" w:lineRule="auto"/>
              <w:jc w:val="center"/>
              <w:rPr>
                <w:rFonts w:ascii="Arial" w:hAnsi="Arial" w:cs="Arial"/>
                <w:b/>
                <w:sz w:val="18"/>
                <w:szCs w:val="18"/>
              </w:rPr>
            </w:pPr>
            <w:r w:rsidRPr="00AE583D">
              <w:rPr>
                <w:rFonts w:ascii="Arial" w:hAnsi="Arial" w:cs="Arial"/>
                <w:b/>
                <w:sz w:val="18"/>
                <w:szCs w:val="18"/>
              </w:rPr>
              <w:t>733</w:t>
            </w:r>
          </w:p>
        </w:tc>
        <w:tc>
          <w:tcPr>
            <w:tcW w:w="1519" w:type="dxa"/>
            <w:tcBorders>
              <w:top w:val="single" w:sz="4" w:space="0" w:color="auto"/>
            </w:tcBorders>
            <w:vAlign w:val="center"/>
          </w:tcPr>
          <w:p w:rsidR="008A71CB" w:rsidRPr="00AE583D" w:rsidRDefault="00BC445F" w:rsidP="00096393">
            <w:pPr>
              <w:spacing w:before="120" w:line="240" w:lineRule="auto"/>
              <w:jc w:val="center"/>
              <w:rPr>
                <w:rFonts w:ascii="Arial" w:hAnsi="Arial" w:cs="Arial"/>
                <w:b/>
                <w:sz w:val="18"/>
                <w:szCs w:val="18"/>
              </w:rPr>
            </w:pPr>
            <w:r w:rsidRPr="00AE583D">
              <w:rPr>
                <w:rFonts w:ascii="Arial" w:hAnsi="Arial" w:cs="Arial"/>
                <w:b/>
                <w:sz w:val="18"/>
                <w:szCs w:val="18"/>
              </w:rPr>
              <w:t>120</w:t>
            </w:r>
          </w:p>
        </w:tc>
        <w:tc>
          <w:tcPr>
            <w:tcW w:w="1519" w:type="dxa"/>
            <w:tcBorders>
              <w:top w:val="single" w:sz="4" w:space="0" w:color="auto"/>
            </w:tcBorders>
            <w:shd w:val="clear" w:color="auto" w:fill="auto"/>
            <w:vAlign w:val="center"/>
          </w:tcPr>
          <w:p w:rsidR="008A71CB" w:rsidRPr="00AE583D" w:rsidRDefault="008A71CB" w:rsidP="00096393">
            <w:pPr>
              <w:spacing w:before="120" w:line="240" w:lineRule="auto"/>
              <w:jc w:val="center"/>
              <w:rPr>
                <w:rFonts w:ascii="Arial" w:hAnsi="Arial" w:cs="Arial"/>
                <w:b/>
                <w:sz w:val="18"/>
                <w:szCs w:val="18"/>
              </w:rPr>
            </w:pPr>
            <w:r w:rsidRPr="00AE583D">
              <w:rPr>
                <w:rFonts w:ascii="Arial" w:hAnsi="Arial" w:cs="Arial"/>
                <w:b/>
                <w:sz w:val="18"/>
                <w:szCs w:val="18"/>
              </w:rPr>
              <w:t>120</w:t>
            </w:r>
          </w:p>
        </w:tc>
      </w:tr>
    </w:tbl>
    <w:p w:rsidR="00E25433" w:rsidRPr="00AE583D" w:rsidRDefault="00E25433" w:rsidP="00C435CD">
      <w:pPr>
        <w:pStyle w:val="Heading3"/>
        <w:sectPr w:rsidR="00E25433" w:rsidRPr="00AE583D" w:rsidSect="000334DD">
          <w:footerReference w:type="default" r:id="rId19"/>
          <w:pgSz w:w="16839" w:h="11907" w:orient="landscape" w:code="9"/>
          <w:pgMar w:top="1440" w:right="1440" w:bottom="1440" w:left="1440" w:header="709" w:footer="709" w:gutter="0"/>
          <w:cols w:space="708"/>
          <w:docGrid w:linePitch="360"/>
        </w:sectPr>
      </w:pPr>
    </w:p>
    <w:p w:rsidR="00E25433" w:rsidRPr="00AE583D" w:rsidRDefault="00E25433" w:rsidP="00E25433">
      <w:pPr>
        <w:pStyle w:val="Heading4"/>
        <w:rPr>
          <w:rFonts w:cs="Arial"/>
        </w:rPr>
      </w:pPr>
      <w:bookmarkStart w:id="64" w:name="_Ref383505706"/>
      <w:r w:rsidRPr="00AE583D">
        <w:rPr>
          <w:rFonts w:cs="Arial"/>
        </w:rPr>
        <w:lastRenderedPageBreak/>
        <w:t>Analytical approach to analysis of survey data</w:t>
      </w:r>
      <w:bookmarkEnd w:id="64"/>
    </w:p>
    <w:p w:rsidR="0031681F" w:rsidRPr="00AE583D" w:rsidRDefault="0031681F" w:rsidP="0031681F">
      <w:pPr>
        <w:pStyle w:val="BodyText"/>
        <w:rPr>
          <w:rFonts w:cs="Arial"/>
        </w:rPr>
      </w:pPr>
      <w:r w:rsidRPr="00AE583D">
        <w:rPr>
          <w:rFonts w:cs="Arial"/>
        </w:rPr>
        <w:t>The analysis of survey data included both a descripti</w:t>
      </w:r>
      <w:r w:rsidR="0085463E" w:rsidRPr="00AE583D">
        <w:rPr>
          <w:rFonts w:cs="Arial"/>
        </w:rPr>
        <w:t xml:space="preserve">ve analysis of demographics, </w:t>
      </w:r>
      <w:r w:rsidRPr="00AE583D">
        <w:rPr>
          <w:rFonts w:cs="Arial"/>
        </w:rPr>
        <w:t xml:space="preserve">personal characteristics and </w:t>
      </w:r>
      <w:r w:rsidR="0085463E" w:rsidRPr="00AE583D">
        <w:rPr>
          <w:rFonts w:cs="Arial"/>
        </w:rPr>
        <w:t>participant</w:t>
      </w:r>
      <w:r w:rsidRPr="00AE583D">
        <w:rPr>
          <w:rFonts w:cs="Arial"/>
        </w:rPr>
        <w:t xml:space="preserve"> feedback on the projects, and a statistical examination of any differences in individuals’ scores on attitudinal scales pre- and post-program. To examine change in an individual’s scores it is necessary for responses to be collected and recorded at the two time points pre- and post-program. Therefore, individuals for whom data was collected before commencement of a program only are excluded from this analysis. </w:t>
      </w:r>
    </w:p>
    <w:p w:rsidR="0031681F" w:rsidRPr="00AE583D" w:rsidRDefault="0031681F" w:rsidP="00816649">
      <w:pPr>
        <w:pStyle w:val="BodyText"/>
        <w:keepNext/>
        <w:shd w:val="clear" w:color="auto" w:fill="FFFFFF" w:themeFill="background1"/>
        <w:rPr>
          <w:rFonts w:cs="Arial"/>
        </w:rPr>
      </w:pPr>
      <w:r w:rsidRPr="00AE583D">
        <w:rPr>
          <w:rFonts w:cs="Arial"/>
          <w:b/>
        </w:rPr>
        <w:t>Demographics and project feedback:</w:t>
      </w:r>
      <w:r w:rsidRPr="00AE583D">
        <w:rPr>
          <w:rFonts w:cs="Arial"/>
        </w:rPr>
        <w:t xml:space="preserve"> Personal characteristics collected in the pre-program surveys were analysed across the entire survey sample and within individual projects. Respondents’ feedback and perceived outcomes collected post-program were also analysed. The five-point agreement response scale was combined into the three categories of ‘agree’, ‘neither agree nor disagree’ and ‘disagree’ for ease of interpretation. </w:t>
      </w:r>
      <w:r w:rsidR="00C5411B" w:rsidRPr="00AE583D">
        <w:rPr>
          <w:rFonts w:cs="Arial"/>
        </w:rPr>
        <w:t>Results from summaries of r</w:t>
      </w:r>
      <w:r w:rsidRPr="00AE583D">
        <w:rPr>
          <w:rFonts w:cs="Arial"/>
        </w:rPr>
        <w:t>espondent characteristics and program feedback are described in</w:t>
      </w:r>
      <w:r w:rsidRPr="00AE583D">
        <w:rPr>
          <w:rFonts w:cs="Arial"/>
          <w:i/>
        </w:rPr>
        <w:t xml:space="preserve"> </w:t>
      </w:r>
      <w:r w:rsidR="00B9718E" w:rsidRPr="00AE583D">
        <w:rPr>
          <w:rFonts w:cs="Arial"/>
        </w:rPr>
        <w:t>S</w:t>
      </w:r>
      <w:r w:rsidRPr="00AE583D">
        <w:rPr>
          <w:rFonts w:cs="Arial"/>
        </w:rPr>
        <w:t xml:space="preserve">ection </w:t>
      </w:r>
      <w:r w:rsidR="00781108">
        <w:fldChar w:fldCharType="begin"/>
      </w:r>
      <w:r w:rsidR="00781108">
        <w:instrText xml:space="preserve"> REF _Ref384120891 \r \h  \* MERGEFORMAT </w:instrText>
      </w:r>
      <w:r w:rsidR="00781108">
        <w:fldChar w:fldCharType="separate"/>
      </w:r>
      <w:r w:rsidR="009B3A6E" w:rsidRPr="009B3A6E">
        <w:rPr>
          <w:rFonts w:cs="Arial"/>
        </w:rPr>
        <w:t>5.1</w:t>
      </w:r>
      <w:r w:rsidR="00781108">
        <w:fldChar w:fldCharType="end"/>
      </w:r>
      <w:r w:rsidR="00816649" w:rsidRPr="00AE583D">
        <w:rPr>
          <w:rFonts w:cs="Arial"/>
        </w:rPr>
        <w:t xml:space="preserve">: </w:t>
      </w:r>
      <w:r w:rsidR="00781108">
        <w:fldChar w:fldCharType="begin"/>
      </w:r>
      <w:r w:rsidR="00781108">
        <w:instrText xml:space="preserve"> REF _Ref384120893 \h  \* MERGEFORMAT </w:instrText>
      </w:r>
      <w:r w:rsidR="00781108">
        <w:fldChar w:fldCharType="separate"/>
      </w:r>
      <w:r w:rsidR="009B3A6E" w:rsidRPr="00AE583D">
        <w:rPr>
          <w:rFonts w:cs="Arial"/>
        </w:rPr>
        <w:t>Demographics: age, gender, ethnicity</w:t>
      </w:r>
      <w:r w:rsidR="00781108">
        <w:fldChar w:fldCharType="end"/>
      </w:r>
      <w:r w:rsidR="00816649" w:rsidRPr="00AE583D">
        <w:rPr>
          <w:rFonts w:cs="Arial"/>
        </w:rPr>
        <w:t xml:space="preserve"> </w:t>
      </w:r>
      <w:r w:rsidR="00816649" w:rsidRPr="00AE583D">
        <w:rPr>
          <w:rFonts w:cs="Arial"/>
          <w:shd w:val="clear" w:color="auto" w:fill="FFFFFF" w:themeFill="background1"/>
        </w:rPr>
        <w:t xml:space="preserve">and section </w:t>
      </w:r>
      <w:r w:rsidR="00781108">
        <w:fldChar w:fldCharType="begin"/>
      </w:r>
      <w:r w:rsidR="00781108">
        <w:instrText xml:space="preserve"> REF _Ref383790887 \r \h  \* MERGEFORMAT </w:instrText>
      </w:r>
      <w:r w:rsidR="00781108">
        <w:fldChar w:fldCharType="separate"/>
      </w:r>
      <w:r w:rsidR="009B3A6E" w:rsidRPr="009B3A6E">
        <w:rPr>
          <w:rFonts w:cs="Arial"/>
          <w:shd w:val="clear" w:color="auto" w:fill="FFFFFF" w:themeFill="background1"/>
        </w:rPr>
        <w:t>5.2</w:t>
      </w:r>
      <w:r w:rsidR="00781108">
        <w:fldChar w:fldCharType="end"/>
      </w:r>
      <w:r w:rsidR="00816649" w:rsidRPr="00AE583D">
        <w:rPr>
          <w:rFonts w:cs="Arial"/>
          <w:shd w:val="clear" w:color="auto" w:fill="FFFFFF" w:themeFill="background1"/>
        </w:rPr>
        <w:t>:</w:t>
      </w:r>
      <w:r w:rsidR="00816649" w:rsidRPr="00AE583D">
        <w:rPr>
          <w:rFonts w:cs="Arial"/>
        </w:rPr>
        <w:t xml:space="preserve"> </w:t>
      </w:r>
      <w:r w:rsidR="00781108">
        <w:fldChar w:fldCharType="begin"/>
      </w:r>
      <w:r w:rsidR="00781108">
        <w:instrText xml:space="preserve"> REF _Ref383790887 \h  \* MERGEFORMAT </w:instrText>
      </w:r>
      <w:r w:rsidR="00781108">
        <w:fldChar w:fldCharType="separate"/>
      </w:r>
      <w:r w:rsidR="009B3A6E" w:rsidRPr="00AE583D">
        <w:rPr>
          <w:rFonts w:cs="Arial"/>
        </w:rPr>
        <w:t>Student feedback about the program</w:t>
      </w:r>
      <w:r w:rsidR="00781108">
        <w:fldChar w:fldCharType="end"/>
      </w:r>
      <w:r w:rsidR="00816649" w:rsidRPr="00AE583D">
        <w:rPr>
          <w:rFonts w:cs="Arial"/>
        </w:rPr>
        <w:t>.</w:t>
      </w:r>
    </w:p>
    <w:p w:rsidR="0031681F" w:rsidRPr="00AE583D" w:rsidRDefault="00A911C9" w:rsidP="0031681F">
      <w:pPr>
        <w:pStyle w:val="BodyText"/>
        <w:rPr>
          <w:rFonts w:cs="Arial"/>
        </w:rPr>
      </w:pPr>
      <w:r w:rsidRPr="00AE583D">
        <w:rPr>
          <w:rFonts w:cs="Arial"/>
          <w:b/>
        </w:rPr>
        <w:t>Analysis of change</w:t>
      </w:r>
      <w:r w:rsidR="0031681F" w:rsidRPr="00AE583D">
        <w:rPr>
          <w:rFonts w:cs="Arial"/>
          <w:b/>
        </w:rPr>
        <w:t>:</w:t>
      </w:r>
      <w:r w:rsidR="0031681F" w:rsidRPr="00AE583D">
        <w:rPr>
          <w:rFonts w:cs="Arial"/>
        </w:rPr>
        <w:t xml:space="preserve"> Although items included in the questionnaires were selected from scales that have been previously validated in the literature, the number of items in some of the scales used was reduced. This was undertaken to reduce length and complexity of the questionnaire and to remove items not considered relevant for the Australian context. To check reliability of the reduced scales, Cronbach’s alpha statistic was computed for each scale; in other words, to check whether the different items in the scale were consistently measuring different aspects of the same concept and whether they could be reasonably combined into an aggregate measure of that concept. The statistical test showed that all scales were reliable for this student group and as such all scales have been used in the analysis (Cronbach’s alpha scores are reported in</w:t>
      </w:r>
      <w:r w:rsidR="009E1621" w:rsidRPr="00AE583D">
        <w:rPr>
          <w:rFonts w:cs="Arial"/>
        </w:rPr>
        <w:t xml:space="preserve"> </w:t>
      </w:r>
      <w:r w:rsidR="00781108">
        <w:fldChar w:fldCharType="begin"/>
      </w:r>
      <w:r w:rsidR="00781108">
        <w:instrText xml:space="preserve"> REF _Ref384054319 \r \h  \* MERGEFORMAT </w:instrText>
      </w:r>
      <w:r w:rsidR="00781108">
        <w:fldChar w:fldCharType="separate"/>
      </w:r>
      <w:r w:rsidR="009B3A6E" w:rsidRPr="009B3A6E">
        <w:rPr>
          <w:rFonts w:cs="Arial"/>
        </w:rPr>
        <w:t>Appendix F</w:t>
      </w:r>
      <w:r w:rsidR="00781108">
        <w:fldChar w:fldCharType="end"/>
      </w:r>
      <w:r w:rsidR="009E1621" w:rsidRPr="00AE583D">
        <w:rPr>
          <w:rFonts w:cs="Arial"/>
        </w:rPr>
        <w:t xml:space="preserve">: </w:t>
      </w:r>
      <w:r w:rsidR="00781108">
        <w:fldChar w:fldCharType="begin"/>
      </w:r>
      <w:r w:rsidR="00781108">
        <w:instrText xml:space="preserve"> REF _Ref384054324 \h  \* MERGEFORMAT </w:instrText>
      </w:r>
      <w:r w:rsidR="00781108">
        <w:fldChar w:fldCharType="separate"/>
      </w:r>
      <w:r w:rsidR="009B3A6E" w:rsidRPr="00AE583D">
        <w:rPr>
          <w:rFonts w:cs="Arial"/>
        </w:rPr>
        <w:t>Technical Appendix</w:t>
      </w:r>
      <w:r w:rsidR="00781108">
        <w:fldChar w:fldCharType="end"/>
      </w:r>
      <w:r w:rsidR="0031681F" w:rsidRPr="00AE583D">
        <w:rPr>
          <w:rFonts w:cs="Arial"/>
        </w:rPr>
        <w:t xml:space="preserve">). </w:t>
      </w:r>
    </w:p>
    <w:p w:rsidR="0031681F" w:rsidRPr="00AE583D" w:rsidRDefault="0031681F" w:rsidP="0031681F">
      <w:pPr>
        <w:pStyle w:val="BodyText"/>
        <w:rPr>
          <w:rFonts w:cs="Arial"/>
        </w:rPr>
      </w:pPr>
      <w:r w:rsidRPr="00AE583D">
        <w:rPr>
          <w:rFonts w:cs="Arial"/>
        </w:rPr>
        <w:t xml:space="preserve">Following validation of scales, a comparison of </w:t>
      </w:r>
      <w:r w:rsidR="001C68B3" w:rsidRPr="00AE583D">
        <w:rPr>
          <w:rFonts w:cs="Arial"/>
        </w:rPr>
        <w:t xml:space="preserve">participant </w:t>
      </w:r>
      <w:r w:rsidRPr="00AE583D">
        <w:rPr>
          <w:rFonts w:cs="Arial"/>
        </w:rPr>
        <w:t xml:space="preserve">scores pre- and post-program was conducted. As this analysis was </w:t>
      </w:r>
      <w:r w:rsidR="00494193" w:rsidRPr="00AE583D">
        <w:rPr>
          <w:rFonts w:cs="Arial"/>
        </w:rPr>
        <w:t>used to examine</w:t>
      </w:r>
      <w:r w:rsidRPr="00AE583D">
        <w:rPr>
          <w:rFonts w:cs="Arial"/>
        </w:rPr>
        <w:t xml:space="preserve"> change in individuals’ scores, only those students who completed both pre- and post-program surveys were included. Individuals’ pre- and post-program scale scores were compared </w:t>
      </w:r>
      <w:r w:rsidR="00DA5582" w:rsidRPr="00AE583D">
        <w:rPr>
          <w:rFonts w:cs="Arial"/>
        </w:rPr>
        <w:t xml:space="preserve">statistically </w:t>
      </w:r>
      <w:r w:rsidRPr="00AE583D">
        <w:rPr>
          <w:rFonts w:cs="Arial"/>
        </w:rPr>
        <w:t xml:space="preserve">using a paired t-test which determines whether </w:t>
      </w:r>
      <w:r w:rsidR="00AA5EEA" w:rsidRPr="00AE583D">
        <w:rPr>
          <w:rFonts w:cs="Arial"/>
        </w:rPr>
        <w:t>the mean of differences</w:t>
      </w:r>
      <w:r w:rsidRPr="00AE583D">
        <w:rPr>
          <w:rFonts w:cs="Arial"/>
        </w:rPr>
        <w:t xml:space="preserve"> in the score </w:t>
      </w:r>
      <w:r w:rsidR="00AA5EEA" w:rsidRPr="00AE583D">
        <w:rPr>
          <w:rFonts w:cs="Arial"/>
        </w:rPr>
        <w:t>for all participants was significantly different from zero</w:t>
      </w:r>
      <w:r w:rsidRPr="00AE583D">
        <w:rPr>
          <w:rFonts w:cs="Arial"/>
        </w:rPr>
        <w:t xml:space="preserve">. In other words, statistical t-tests </w:t>
      </w:r>
      <w:r w:rsidR="0071790E" w:rsidRPr="00AE583D">
        <w:rPr>
          <w:rFonts w:cs="Arial"/>
        </w:rPr>
        <w:t>were</w:t>
      </w:r>
      <w:r w:rsidRPr="00AE583D">
        <w:rPr>
          <w:rFonts w:cs="Arial"/>
        </w:rPr>
        <w:t xml:space="preserve"> used to determine whether or not changes in attitudes and beliefs </w:t>
      </w:r>
      <w:r w:rsidR="0071790E" w:rsidRPr="00AE583D">
        <w:rPr>
          <w:rFonts w:cs="Arial"/>
        </w:rPr>
        <w:t>were</w:t>
      </w:r>
      <w:r w:rsidRPr="00AE583D">
        <w:rPr>
          <w:rFonts w:cs="Arial"/>
        </w:rPr>
        <w:t xml:space="preserve"> </w:t>
      </w:r>
      <w:r w:rsidR="0071790E" w:rsidRPr="00AE583D">
        <w:rPr>
          <w:rFonts w:cs="Arial"/>
        </w:rPr>
        <w:t xml:space="preserve">identified </w:t>
      </w:r>
      <w:r w:rsidRPr="00AE583D">
        <w:rPr>
          <w:rFonts w:cs="Arial"/>
        </w:rPr>
        <w:t>following</w:t>
      </w:r>
      <w:r w:rsidR="00FF614A" w:rsidRPr="00AE583D">
        <w:rPr>
          <w:rFonts w:cs="Arial"/>
        </w:rPr>
        <w:t xml:space="preserve"> participation in a Respectful R</w:t>
      </w:r>
      <w:r w:rsidRPr="00AE583D">
        <w:rPr>
          <w:rFonts w:cs="Arial"/>
        </w:rPr>
        <w:t>elationship</w:t>
      </w:r>
      <w:r w:rsidR="0071790E" w:rsidRPr="00AE583D">
        <w:rPr>
          <w:rFonts w:cs="Arial"/>
        </w:rPr>
        <w:t>s program.</w:t>
      </w:r>
      <w:r w:rsidR="004841FD" w:rsidRPr="00AE583D">
        <w:rPr>
          <w:rFonts w:cs="Arial"/>
        </w:rPr>
        <w:t xml:space="preserve"> </w:t>
      </w:r>
      <w:r w:rsidRPr="00AE583D">
        <w:rPr>
          <w:rFonts w:cs="Arial"/>
        </w:rPr>
        <w:t xml:space="preserve">The null hypothesis for the paired t-test was that the average difference between an individual’s pre- and post-program scores </w:t>
      </w:r>
      <w:r w:rsidR="002B781D" w:rsidRPr="00AE583D">
        <w:rPr>
          <w:rFonts w:cs="Arial"/>
        </w:rPr>
        <w:t>was</w:t>
      </w:r>
      <w:r w:rsidRPr="00AE583D">
        <w:rPr>
          <w:rFonts w:cs="Arial"/>
        </w:rPr>
        <w:t xml:space="preserve"> zero. Graphs displaying these results are presented in Section </w:t>
      </w:r>
      <w:r w:rsidR="00781108">
        <w:fldChar w:fldCharType="begin"/>
      </w:r>
      <w:r w:rsidR="00781108">
        <w:instrText xml:space="preserve"> REF _Ref383179118 \r \h  \* MERGEFORMAT </w:instrText>
      </w:r>
      <w:r w:rsidR="00781108">
        <w:fldChar w:fldCharType="separate"/>
      </w:r>
      <w:r w:rsidR="009B3A6E" w:rsidRPr="009B3A6E">
        <w:rPr>
          <w:rFonts w:cs="Arial"/>
        </w:rPr>
        <w:t>5.3</w:t>
      </w:r>
      <w:r w:rsidR="00781108">
        <w:fldChar w:fldCharType="end"/>
      </w:r>
      <w:r w:rsidRPr="00AE583D">
        <w:rPr>
          <w:rFonts w:cs="Arial"/>
        </w:rPr>
        <w:t xml:space="preserve">: </w:t>
      </w:r>
      <w:r w:rsidR="00781108">
        <w:fldChar w:fldCharType="begin"/>
      </w:r>
      <w:r w:rsidR="00781108">
        <w:instrText xml:space="preserve"> REF _Ref383179121 \h  \* MERGEFORMAT </w:instrText>
      </w:r>
      <w:r w:rsidR="00781108">
        <w:fldChar w:fldCharType="separate"/>
      </w:r>
      <w:r w:rsidR="009B3A6E" w:rsidRPr="00AE583D">
        <w:rPr>
          <w:rFonts w:cs="Arial"/>
        </w:rPr>
        <w:t>Analysis of change</w:t>
      </w:r>
      <w:r w:rsidR="00781108">
        <w:fldChar w:fldCharType="end"/>
      </w:r>
      <w:r w:rsidRPr="00AE583D">
        <w:rPr>
          <w:rFonts w:cs="Arial"/>
        </w:rPr>
        <w:t xml:space="preserve">. </w:t>
      </w:r>
    </w:p>
    <w:p w:rsidR="00E9033F" w:rsidRPr="00AE583D" w:rsidRDefault="00A911C9" w:rsidP="003C3375">
      <w:pPr>
        <w:pStyle w:val="BodyText"/>
        <w:rPr>
          <w:rFonts w:cs="Arial"/>
        </w:rPr>
      </w:pPr>
      <w:r w:rsidRPr="00AE583D">
        <w:rPr>
          <w:rFonts w:cs="Arial"/>
          <w:b/>
        </w:rPr>
        <w:t>Identifying associations</w:t>
      </w:r>
      <w:r w:rsidR="00E26CF9" w:rsidRPr="00AE583D">
        <w:rPr>
          <w:rFonts w:cs="Arial"/>
          <w:b/>
        </w:rPr>
        <w:t>:</w:t>
      </w:r>
      <w:r w:rsidR="00E26CF9" w:rsidRPr="00AE583D">
        <w:rPr>
          <w:rFonts w:cs="Arial"/>
        </w:rPr>
        <w:t xml:space="preserve"> </w:t>
      </w:r>
      <w:r w:rsidR="00CE3049" w:rsidRPr="00AE583D">
        <w:rPr>
          <w:rFonts w:cs="Arial"/>
        </w:rPr>
        <w:t xml:space="preserve">For more </w:t>
      </w:r>
      <w:r w:rsidR="00A877EC" w:rsidRPr="00AE583D">
        <w:rPr>
          <w:rFonts w:cs="Arial"/>
        </w:rPr>
        <w:t>detailed</w:t>
      </w:r>
      <w:r w:rsidR="00CE3049" w:rsidRPr="00AE583D">
        <w:rPr>
          <w:rFonts w:cs="Arial"/>
        </w:rPr>
        <w:t xml:space="preserve"> analyses we </w:t>
      </w:r>
      <w:r w:rsidR="00A877EC" w:rsidRPr="00AE583D">
        <w:rPr>
          <w:rFonts w:cs="Arial"/>
        </w:rPr>
        <w:t>used</w:t>
      </w:r>
      <w:r w:rsidR="00CE3049" w:rsidRPr="00AE583D">
        <w:rPr>
          <w:rFonts w:cs="Arial"/>
        </w:rPr>
        <w:t xml:space="preserve"> </w:t>
      </w:r>
      <w:r w:rsidR="00A877EC" w:rsidRPr="00AE583D">
        <w:rPr>
          <w:rFonts w:cs="Arial"/>
        </w:rPr>
        <w:t>multilevel</w:t>
      </w:r>
      <w:r w:rsidR="00F2726F" w:rsidRPr="00AE583D">
        <w:rPr>
          <w:rFonts w:cs="Arial"/>
        </w:rPr>
        <w:t xml:space="preserve"> </w:t>
      </w:r>
      <w:r w:rsidR="00A344C0" w:rsidRPr="00AE583D">
        <w:rPr>
          <w:rFonts w:cs="Arial"/>
        </w:rPr>
        <w:t xml:space="preserve">regression </w:t>
      </w:r>
      <w:r w:rsidR="00A877EC" w:rsidRPr="00AE583D">
        <w:rPr>
          <w:rFonts w:cs="Arial"/>
        </w:rPr>
        <w:t>techniques</w:t>
      </w:r>
      <w:r w:rsidR="00A344C0" w:rsidRPr="00AE583D">
        <w:rPr>
          <w:rFonts w:cs="Arial"/>
        </w:rPr>
        <w:t xml:space="preserve">. </w:t>
      </w:r>
      <w:r w:rsidR="00C971D9" w:rsidRPr="00AE583D">
        <w:rPr>
          <w:rFonts w:cs="Arial"/>
        </w:rPr>
        <w:t>A</w:t>
      </w:r>
      <w:r w:rsidR="00F2726F" w:rsidRPr="00AE583D">
        <w:rPr>
          <w:rFonts w:cs="Arial"/>
        </w:rPr>
        <w:t xml:space="preserve"> </w:t>
      </w:r>
      <w:r w:rsidR="006144B1" w:rsidRPr="00AE583D">
        <w:rPr>
          <w:rFonts w:cs="Arial"/>
        </w:rPr>
        <w:t xml:space="preserve">statistical </w:t>
      </w:r>
      <w:r w:rsidR="00F2726F" w:rsidRPr="00AE583D">
        <w:rPr>
          <w:rFonts w:cs="Arial"/>
        </w:rPr>
        <w:t>r</w:t>
      </w:r>
      <w:r w:rsidR="00E9033F" w:rsidRPr="00AE583D">
        <w:rPr>
          <w:rFonts w:cs="Arial"/>
        </w:rPr>
        <w:t xml:space="preserve">egression analysis </w:t>
      </w:r>
      <w:r w:rsidR="00C971D9" w:rsidRPr="00AE583D">
        <w:rPr>
          <w:rFonts w:cs="Arial"/>
        </w:rPr>
        <w:t>is used to assess the partial associations of</w:t>
      </w:r>
      <w:r w:rsidR="00F2726F" w:rsidRPr="00AE583D">
        <w:rPr>
          <w:rFonts w:cs="Arial"/>
        </w:rPr>
        <w:t xml:space="preserve"> multiple </w:t>
      </w:r>
      <w:r w:rsidR="00C971D9" w:rsidRPr="00AE583D">
        <w:rPr>
          <w:rFonts w:cs="Arial"/>
        </w:rPr>
        <w:t xml:space="preserve">selected </w:t>
      </w:r>
      <w:r w:rsidRPr="00AE583D">
        <w:rPr>
          <w:rFonts w:cs="Arial"/>
        </w:rPr>
        <w:t>variables (e.g. age, gender</w:t>
      </w:r>
      <w:r w:rsidR="00F2726F" w:rsidRPr="00AE583D">
        <w:rPr>
          <w:rFonts w:cs="Arial"/>
        </w:rPr>
        <w:t xml:space="preserve">) </w:t>
      </w:r>
      <w:r w:rsidR="00C971D9" w:rsidRPr="00AE583D">
        <w:rPr>
          <w:rFonts w:cs="Arial"/>
        </w:rPr>
        <w:t>with</w:t>
      </w:r>
      <w:r w:rsidRPr="00AE583D">
        <w:rPr>
          <w:rFonts w:cs="Arial"/>
        </w:rPr>
        <w:t xml:space="preserve"> an outcome variable </w:t>
      </w:r>
      <w:r w:rsidR="00C971D9" w:rsidRPr="00AE583D">
        <w:rPr>
          <w:rFonts w:cs="Arial"/>
        </w:rPr>
        <w:t>of interest, for example, a scale that measures attitude towards female dating violence.</w:t>
      </w:r>
      <w:r w:rsidRPr="00AE583D">
        <w:rPr>
          <w:rFonts w:cs="Arial"/>
        </w:rPr>
        <w:t xml:space="preserve"> </w:t>
      </w:r>
    </w:p>
    <w:p w:rsidR="003C3375" w:rsidRPr="00AE583D" w:rsidRDefault="006144B1" w:rsidP="003C3375">
      <w:pPr>
        <w:pStyle w:val="BodyText"/>
        <w:rPr>
          <w:rFonts w:cs="Arial"/>
        </w:rPr>
      </w:pPr>
      <w:r w:rsidRPr="00AE583D">
        <w:rPr>
          <w:rFonts w:cs="Arial"/>
        </w:rPr>
        <w:t>A m</w:t>
      </w:r>
      <w:r w:rsidR="00BF5659" w:rsidRPr="00AE583D">
        <w:rPr>
          <w:rFonts w:cs="Arial"/>
        </w:rPr>
        <w:t xml:space="preserve">ultilevel </w:t>
      </w:r>
      <w:r w:rsidRPr="00AE583D">
        <w:rPr>
          <w:rFonts w:cs="Arial"/>
        </w:rPr>
        <w:t xml:space="preserve">regression analysis is an extension of this technique </w:t>
      </w:r>
      <w:r w:rsidR="005C2ACF" w:rsidRPr="00AE583D">
        <w:rPr>
          <w:rFonts w:cs="Arial"/>
        </w:rPr>
        <w:t>and</w:t>
      </w:r>
      <w:r w:rsidRPr="00AE583D">
        <w:rPr>
          <w:rFonts w:cs="Arial"/>
        </w:rPr>
        <w:t xml:space="preserve"> is appropriate</w:t>
      </w:r>
      <w:r w:rsidR="00BF5659" w:rsidRPr="00AE583D">
        <w:rPr>
          <w:rFonts w:cs="Arial"/>
        </w:rPr>
        <w:t xml:space="preserve"> </w:t>
      </w:r>
      <w:r w:rsidRPr="00AE583D">
        <w:rPr>
          <w:rFonts w:cs="Arial"/>
        </w:rPr>
        <w:t>when the data has a nested or</w:t>
      </w:r>
      <w:r w:rsidR="00BF5659" w:rsidRPr="00AE583D">
        <w:rPr>
          <w:rFonts w:cs="Arial"/>
        </w:rPr>
        <w:t xml:space="preserve"> hierarchical structure</w:t>
      </w:r>
      <w:r w:rsidRPr="00AE583D">
        <w:rPr>
          <w:rFonts w:cs="Arial"/>
        </w:rPr>
        <w:t xml:space="preserve"> with two or more levels of grouping.</w:t>
      </w:r>
      <w:r w:rsidR="00BF5659" w:rsidRPr="00AE583D">
        <w:rPr>
          <w:rFonts w:cs="Arial"/>
        </w:rPr>
        <w:t xml:space="preserve"> </w:t>
      </w:r>
      <w:r w:rsidR="00781108">
        <w:fldChar w:fldCharType="begin"/>
      </w:r>
      <w:r w:rsidR="00781108">
        <w:instrText xml:space="preserve"> REF _Ref383184456 \h  \* MERGEFORMAT </w:instrText>
      </w:r>
      <w:r w:rsidR="00781108">
        <w:fldChar w:fldCharType="separate"/>
      </w:r>
      <w:r w:rsidR="009B3A6E" w:rsidRPr="00AE583D">
        <w:rPr>
          <w:rFonts w:cs="Arial"/>
        </w:rPr>
        <w:t xml:space="preserve">Figure </w:t>
      </w:r>
      <w:r w:rsidR="009B3A6E">
        <w:rPr>
          <w:rFonts w:cs="Arial"/>
        </w:rPr>
        <w:t>1</w:t>
      </w:r>
      <w:r w:rsidR="00781108">
        <w:fldChar w:fldCharType="end"/>
      </w:r>
      <w:r w:rsidR="00BF5659" w:rsidRPr="00AE583D">
        <w:rPr>
          <w:rFonts w:cs="Arial"/>
        </w:rPr>
        <w:t xml:space="preserve"> illustrates the </w:t>
      </w:r>
      <w:r w:rsidRPr="00AE583D">
        <w:rPr>
          <w:rFonts w:cs="Arial"/>
        </w:rPr>
        <w:lastRenderedPageBreak/>
        <w:t>hierarchical (or grouped)</w:t>
      </w:r>
      <w:r w:rsidR="00BF5659" w:rsidRPr="00AE583D">
        <w:rPr>
          <w:rFonts w:cs="Arial"/>
        </w:rPr>
        <w:t xml:space="preserve"> structure of the </w:t>
      </w:r>
      <w:r w:rsidRPr="00AE583D">
        <w:rPr>
          <w:rFonts w:cs="Arial"/>
        </w:rPr>
        <w:t xml:space="preserve">survey </w:t>
      </w:r>
      <w:r w:rsidR="00BF5659" w:rsidRPr="00AE583D">
        <w:rPr>
          <w:rFonts w:cs="Arial"/>
        </w:rPr>
        <w:t>data</w:t>
      </w:r>
      <w:r w:rsidRPr="00AE583D">
        <w:rPr>
          <w:rFonts w:cs="Arial"/>
        </w:rPr>
        <w:t xml:space="preserve"> collected for the Respectful Relationships program outcomes evaluation</w:t>
      </w:r>
      <w:r w:rsidR="00BF5659" w:rsidRPr="00AE583D">
        <w:rPr>
          <w:rFonts w:cs="Arial"/>
        </w:rPr>
        <w:t xml:space="preserve">. </w:t>
      </w:r>
      <w:r w:rsidRPr="00AE583D">
        <w:rPr>
          <w:rFonts w:cs="Arial"/>
        </w:rPr>
        <w:t xml:space="preserve">For each project, schools were first approached to participate in the evaluation and then students within </w:t>
      </w:r>
      <w:r w:rsidR="00E86707" w:rsidRPr="00AE583D">
        <w:rPr>
          <w:rFonts w:cs="Arial"/>
        </w:rPr>
        <w:t xml:space="preserve">these </w:t>
      </w:r>
      <w:r w:rsidRPr="00AE583D">
        <w:rPr>
          <w:rFonts w:cs="Arial"/>
        </w:rPr>
        <w:t>schools were asked to participate</w:t>
      </w:r>
      <w:r w:rsidR="005C2ACF" w:rsidRPr="00AE583D">
        <w:rPr>
          <w:rFonts w:cs="Arial"/>
        </w:rPr>
        <w:t xml:space="preserve"> in the survey</w:t>
      </w:r>
      <w:r w:rsidRPr="00AE583D">
        <w:rPr>
          <w:rFonts w:cs="Arial"/>
        </w:rPr>
        <w:t xml:space="preserve">. </w:t>
      </w:r>
      <w:r w:rsidR="00820E30" w:rsidRPr="00AE583D">
        <w:rPr>
          <w:rFonts w:cs="Arial"/>
        </w:rPr>
        <w:t xml:space="preserve">Each student was also asked to participate in the survey both before and after the program was delivered so that the difference in responses to an attitude </w:t>
      </w:r>
      <w:r w:rsidR="00E86707" w:rsidRPr="00AE583D">
        <w:rPr>
          <w:rFonts w:cs="Arial"/>
        </w:rPr>
        <w:t xml:space="preserve">or belief </w:t>
      </w:r>
      <w:r w:rsidR="00820E30" w:rsidRPr="00AE583D">
        <w:rPr>
          <w:rFonts w:cs="Arial"/>
        </w:rPr>
        <w:t xml:space="preserve">scale could be measured. In this way, the two before and after program responses are nested within a student (level 2) and the students are </w:t>
      </w:r>
      <w:r w:rsidR="00E30734" w:rsidRPr="00AE583D">
        <w:rPr>
          <w:rFonts w:cs="Arial"/>
        </w:rPr>
        <w:t xml:space="preserve">also </w:t>
      </w:r>
      <w:r w:rsidR="00820E30" w:rsidRPr="00AE583D">
        <w:rPr>
          <w:rFonts w:cs="Arial"/>
        </w:rPr>
        <w:t>nested within schools</w:t>
      </w:r>
      <w:r w:rsidR="00E86707" w:rsidRPr="00AE583D">
        <w:rPr>
          <w:rFonts w:cs="Arial"/>
        </w:rPr>
        <w:t xml:space="preserve"> (level 3)</w:t>
      </w:r>
      <w:r w:rsidR="00820E30" w:rsidRPr="00AE583D">
        <w:rPr>
          <w:rFonts w:cs="Arial"/>
        </w:rPr>
        <w:t xml:space="preserve">. </w:t>
      </w:r>
      <w:r w:rsidR="00781108">
        <w:fldChar w:fldCharType="begin"/>
      </w:r>
      <w:r w:rsidR="00781108">
        <w:instrText xml:space="preserve"> REF _Ref383184456 \h  \* MERGEFORMAT </w:instrText>
      </w:r>
      <w:r w:rsidR="00781108">
        <w:fldChar w:fldCharType="separate"/>
      </w:r>
      <w:r w:rsidR="009B3A6E" w:rsidRPr="00AE583D">
        <w:rPr>
          <w:rFonts w:cs="Arial"/>
        </w:rPr>
        <w:t xml:space="preserve">Figure </w:t>
      </w:r>
      <w:r w:rsidR="009B3A6E">
        <w:rPr>
          <w:rFonts w:cs="Arial"/>
        </w:rPr>
        <w:t>1</w:t>
      </w:r>
      <w:r w:rsidR="00781108">
        <w:fldChar w:fldCharType="end"/>
      </w:r>
      <w:r w:rsidR="00E86707" w:rsidRPr="00AE583D">
        <w:rPr>
          <w:rFonts w:cs="Arial"/>
        </w:rPr>
        <w:t xml:space="preserve"> shows how the data can be presented as</w:t>
      </w:r>
      <w:r w:rsidR="003C3375" w:rsidRPr="00AE583D">
        <w:rPr>
          <w:rFonts w:cs="Arial"/>
        </w:rPr>
        <w:t xml:space="preserve"> a three level </w:t>
      </w:r>
      <w:r w:rsidR="00E86707" w:rsidRPr="00AE583D">
        <w:rPr>
          <w:rFonts w:cs="Arial"/>
        </w:rPr>
        <w:t>hierarchy with a single participant response at one time point representing</w:t>
      </w:r>
      <w:r w:rsidR="003C3375" w:rsidRPr="00AE583D">
        <w:rPr>
          <w:rFonts w:cs="Arial"/>
        </w:rPr>
        <w:t xml:space="preserve"> the lowest level </w:t>
      </w:r>
      <w:r w:rsidR="00E86707" w:rsidRPr="00AE583D">
        <w:rPr>
          <w:rFonts w:cs="Arial"/>
        </w:rPr>
        <w:t xml:space="preserve">of the hierarchy </w:t>
      </w:r>
      <w:r w:rsidR="003C3375" w:rsidRPr="00AE583D">
        <w:rPr>
          <w:rFonts w:cs="Arial"/>
        </w:rPr>
        <w:t xml:space="preserve">and school </w:t>
      </w:r>
      <w:r w:rsidR="00E86707" w:rsidRPr="00AE583D">
        <w:rPr>
          <w:rFonts w:cs="Arial"/>
        </w:rPr>
        <w:t>representing</w:t>
      </w:r>
      <w:r w:rsidR="003C3375" w:rsidRPr="00AE583D">
        <w:rPr>
          <w:rFonts w:cs="Arial"/>
        </w:rPr>
        <w:t xml:space="preserve"> the highest level. </w:t>
      </w:r>
      <w:r w:rsidR="00861EC3" w:rsidRPr="00AE583D">
        <w:rPr>
          <w:rFonts w:cs="Arial"/>
        </w:rPr>
        <w:t>As</w:t>
      </w:r>
      <w:r w:rsidR="003C3375" w:rsidRPr="00AE583D">
        <w:rPr>
          <w:rFonts w:cs="Arial"/>
        </w:rPr>
        <w:t xml:space="preserve"> students within schools are likely to </w:t>
      </w:r>
      <w:r w:rsidR="00E86707" w:rsidRPr="00AE583D">
        <w:rPr>
          <w:rFonts w:cs="Arial"/>
        </w:rPr>
        <w:t>provide more</w:t>
      </w:r>
      <w:r w:rsidR="003C3375" w:rsidRPr="00AE583D">
        <w:rPr>
          <w:rFonts w:cs="Arial"/>
        </w:rPr>
        <w:t xml:space="preserve"> similar </w:t>
      </w:r>
      <w:r w:rsidR="00E86707" w:rsidRPr="00AE583D">
        <w:rPr>
          <w:rFonts w:cs="Arial"/>
        </w:rPr>
        <w:t xml:space="preserve">responses </w:t>
      </w:r>
      <w:r w:rsidR="003C3375" w:rsidRPr="00AE583D">
        <w:rPr>
          <w:rFonts w:cs="Arial"/>
        </w:rPr>
        <w:t xml:space="preserve">than students </w:t>
      </w:r>
      <w:r w:rsidR="00E30734" w:rsidRPr="00AE583D">
        <w:rPr>
          <w:rFonts w:cs="Arial"/>
        </w:rPr>
        <w:t>across</w:t>
      </w:r>
      <w:r w:rsidR="003C3375" w:rsidRPr="00AE583D">
        <w:rPr>
          <w:rFonts w:cs="Arial"/>
        </w:rPr>
        <w:t xml:space="preserve"> different schools</w:t>
      </w:r>
      <w:r w:rsidR="00E86707" w:rsidRPr="00AE583D">
        <w:rPr>
          <w:rFonts w:cs="Arial"/>
        </w:rPr>
        <w:t xml:space="preserve">, </w:t>
      </w:r>
      <w:r w:rsidR="00A2305F" w:rsidRPr="00AE583D">
        <w:rPr>
          <w:rFonts w:cs="Arial"/>
        </w:rPr>
        <w:t xml:space="preserve">for example, </w:t>
      </w:r>
      <w:r w:rsidR="00E86707" w:rsidRPr="00AE583D">
        <w:rPr>
          <w:rFonts w:cs="Arial"/>
        </w:rPr>
        <w:t>due to the characteristics of the families within the school community, and perhaps the way that the program is delivered within a school,</w:t>
      </w:r>
      <w:r w:rsidR="003C3375" w:rsidRPr="00AE583D">
        <w:rPr>
          <w:rFonts w:cs="Arial"/>
        </w:rPr>
        <w:t xml:space="preserve"> the standard </w:t>
      </w:r>
      <w:r w:rsidR="00E86707" w:rsidRPr="00AE583D">
        <w:rPr>
          <w:rFonts w:cs="Arial"/>
        </w:rPr>
        <w:t>regression</w:t>
      </w:r>
      <w:r w:rsidR="003C3375" w:rsidRPr="00AE583D">
        <w:rPr>
          <w:rFonts w:cs="Arial"/>
        </w:rPr>
        <w:t xml:space="preserve"> assump</w:t>
      </w:r>
      <w:r w:rsidR="00E86707" w:rsidRPr="00AE583D">
        <w:rPr>
          <w:rFonts w:cs="Arial"/>
        </w:rPr>
        <w:t>tion of independence among all students in the evaluation study</w:t>
      </w:r>
      <w:r w:rsidR="003C3375" w:rsidRPr="00AE583D">
        <w:rPr>
          <w:rFonts w:cs="Arial"/>
        </w:rPr>
        <w:t xml:space="preserve"> is unlikely to hold. Multilevel </w:t>
      </w:r>
      <w:r w:rsidR="00FE7A99" w:rsidRPr="00AE583D">
        <w:rPr>
          <w:rFonts w:cs="Arial"/>
        </w:rPr>
        <w:t>regression</w:t>
      </w:r>
      <w:r w:rsidR="003C3375" w:rsidRPr="00AE583D">
        <w:rPr>
          <w:rFonts w:cs="Arial"/>
        </w:rPr>
        <w:t xml:space="preserve"> techniques </w:t>
      </w:r>
      <w:r w:rsidR="00FE7A99" w:rsidRPr="00AE583D">
        <w:rPr>
          <w:rFonts w:cs="Arial"/>
        </w:rPr>
        <w:t xml:space="preserve">are able to include the grouping structure of the data in the analysis and </w:t>
      </w:r>
      <w:r w:rsidR="00872047" w:rsidRPr="00AE583D">
        <w:rPr>
          <w:rFonts w:cs="Arial"/>
        </w:rPr>
        <w:t>hence allow</w:t>
      </w:r>
      <w:r w:rsidR="00FE7A99" w:rsidRPr="00AE583D">
        <w:rPr>
          <w:rFonts w:cs="Arial"/>
        </w:rPr>
        <w:t xml:space="preserve"> us to separate variation in attitude </w:t>
      </w:r>
      <w:r w:rsidR="00872047" w:rsidRPr="00AE583D">
        <w:rPr>
          <w:rFonts w:cs="Arial"/>
        </w:rPr>
        <w:t xml:space="preserve">scale </w:t>
      </w:r>
      <w:r w:rsidR="00FE7A99" w:rsidRPr="00AE583D">
        <w:rPr>
          <w:rFonts w:cs="Arial"/>
        </w:rPr>
        <w:t xml:space="preserve">scores into components </w:t>
      </w:r>
      <w:r w:rsidR="00872047" w:rsidRPr="00AE583D">
        <w:rPr>
          <w:rFonts w:cs="Arial"/>
        </w:rPr>
        <w:t>associated with</w:t>
      </w:r>
      <w:r w:rsidR="00FE7A99" w:rsidRPr="00AE583D">
        <w:rPr>
          <w:rFonts w:cs="Arial"/>
        </w:rPr>
        <w:t xml:space="preserve"> differences between schools, and differences between individuals within schools.</w:t>
      </w:r>
      <w:r w:rsidR="003C3375" w:rsidRPr="00AE583D">
        <w:rPr>
          <w:rFonts w:cs="Arial"/>
        </w:rPr>
        <w:t xml:space="preserve"> </w:t>
      </w:r>
      <w:r w:rsidR="00E30734" w:rsidRPr="00AE583D">
        <w:rPr>
          <w:rFonts w:cs="Arial"/>
        </w:rPr>
        <w:t>This is an important consideration in the evaluation of project outcomes when they are delivered across a range of school environments with diverse characteristics.</w:t>
      </w:r>
    </w:p>
    <w:p w:rsidR="00AE583D" w:rsidRPr="00807CB0" w:rsidRDefault="00AE583D" w:rsidP="003C3375">
      <w:pPr>
        <w:pStyle w:val="BodyText"/>
        <w:rPr>
          <w:rFonts w:cs="Arial"/>
          <w:sz w:val="12"/>
        </w:rPr>
      </w:pPr>
    </w:p>
    <w:p w:rsidR="00BF5659" w:rsidRPr="00AE583D" w:rsidRDefault="00F45F8F" w:rsidP="00BF5659">
      <w:pPr>
        <w:pStyle w:val="BodyText"/>
        <w:keepNext/>
        <w:rPr>
          <w:rFonts w:cs="Arial"/>
        </w:rPr>
      </w:pPr>
      <w:r>
        <w:rPr>
          <w:rFonts w:cs="Arial"/>
          <w:noProof/>
          <w:lang w:eastAsia="en-AU"/>
        </w:rPr>
        <mc:AlternateContent>
          <mc:Choice Requires="wpc">
            <w:drawing>
              <wp:inline distT="0" distB="0" distL="0" distR="0">
                <wp:extent cx="5486400" cy="3200400"/>
                <wp:effectExtent l="0" t="0" r="19050" b="19050"/>
                <wp:docPr id="2" name="Canvas 11" descr="Figure 1 shows how the data can be presented as a three level hierarchy with a single participant response at one time point representing the lowest level of the hierarchy and school representing the highest level." title="Figure 1 Hierarchical data structure of Respectful Relationships project data"/>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chemeClr val="tx1">
                              <a:lumMod val="100000"/>
                              <a:lumOff val="0"/>
                            </a:schemeClr>
                          </a:solidFill>
                          <a:prstDash val="solid"/>
                          <a:miter lim="800000"/>
                          <a:headEnd type="none" w="med" len="med"/>
                          <a:tailEnd type="none" w="med" len="med"/>
                        </a:ln>
                      </wpc:whole>
                      <wps:wsp>
                        <wps:cNvPr id="3" name="Rounded Rectangle 17"/>
                        <wps:cNvSpPr>
                          <a:spLocks noChangeArrowheads="1"/>
                        </wps:cNvSpPr>
                        <wps:spPr bwMode="auto">
                          <a:xfrm>
                            <a:off x="3713600" y="381000"/>
                            <a:ext cx="756000" cy="324000"/>
                          </a:xfrm>
                          <a:prstGeom prst="roundRect">
                            <a:avLst>
                              <a:gd name="adj" fmla="val 16667"/>
                            </a:avLst>
                          </a:prstGeom>
                          <a:solidFill>
                            <a:schemeClr val="tx1">
                              <a:lumMod val="65000"/>
                              <a:lumOff val="35000"/>
                            </a:schemeClr>
                          </a:solidFill>
                          <a:ln w="12700">
                            <a:solidFill>
                              <a:schemeClr val="tx1">
                                <a:lumMod val="100000"/>
                                <a:lumOff val="0"/>
                              </a:schemeClr>
                            </a:solidFill>
                            <a:round/>
                            <a:headEnd/>
                            <a:tailEnd/>
                          </a:ln>
                        </wps:spPr>
                        <wps:txbx>
                          <w:txbxContent>
                            <w:p w:rsidR="008E0746" w:rsidRPr="007E7304" w:rsidRDefault="008E0746" w:rsidP="003C3375">
                              <w:pPr>
                                <w:pStyle w:val="NormalWeb"/>
                                <w:spacing w:before="0" w:beforeAutospacing="0" w:after="0" w:afterAutospacing="0" w:line="276" w:lineRule="auto"/>
                                <w:jc w:val="center"/>
                                <w:rPr>
                                  <w:rFonts w:ascii="Arial" w:hAnsi="Arial" w:cs="Arial"/>
                                  <w:b/>
                                  <w:color w:val="FFFFFF" w:themeColor="background1"/>
                                  <w:sz w:val="18"/>
                                  <w:szCs w:val="22"/>
                                </w:rPr>
                              </w:pPr>
                              <w:r w:rsidRPr="007E7304">
                                <w:rPr>
                                  <w:rFonts w:ascii="Arial" w:hAnsi="Arial" w:cs="Arial"/>
                                  <w:b/>
                                  <w:color w:val="FFFFFF" w:themeColor="background1"/>
                                  <w:sz w:val="18"/>
                                  <w:szCs w:val="22"/>
                                </w:rPr>
                                <w:t>School K</w:t>
                              </w:r>
                            </w:p>
                          </w:txbxContent>
                        </wps:txbx>
                        <wps:bodyPr rot="0" vert="horz" wrap="square" lIns="91440" tIns="45720" rIns="91440" bIns="45720" anchor="ctr" anchorCtr="0" upright="1">
                          <a:noAutofit/>
                        </wps:bodyPr>
                      </wps:wsp>
                      <wps:wsp>
                        <wps:cNvPr id="8" name="Rounded Rectangle 18"/>
                        <wps:cNvSpPr>
                          <a:spLocks noChangeArrowheads="1"/>
                        </wps:cNvSpPr>
                        <wps:spPr bwMode="auto">
                          <a:xfrm>
                            <a:off x="1434600" y="381000"/>
                            <a:ext cx="756000" cy="324000"/>
                          </a:xfrm>
                          <a:prstGeom prst="roundRect">
                            <a:avLst>
                              <a:gd name="adj" fmla="val 16667"/>
                            </a:avLst>
                          </a:prstGeom>
                          <a:solidFill>
                            <a:schemeClr val="tx1">
                              <a:lumMod val="65000"/>
                              <a:lumOff val="35000"/>
                            </a:schemeClr>
                          </a:solidFill>
                          <a:ln w="12700">
                            <a:solidFill>
                              <a:schemeClr val="tx1">
                                <a:lumMod val="100000"/>
                                <a:lumOff val="0"/>
                              </a:schemeClr>
                            </a:solidFill>
                            <a:round/>
                            <a:headEnd/>
                            <a:tailEnd/>
                          </a:ln>
                        </wps:spPr>
                        <wps:txbx>
                          <w:txbxContent>
                            <w:p w:rsidR="008E0746" w:rsidRPr="007E7304" w:rsidRDefault="008E0746" w:rsidP="003C3375">
                              <w:pPr>
                                <w:pStyle w:val="NormalWeb"/>
                                <w:spacing w:before="0" w:beforeAutospacing="0" w:after="0" w:afterAutospacing="0" w:line="276" w:lineRule="auto"/>
                                <w:jc w:val="center"/>
                                <w:rPr>
                                  <w:rFonts w:ascii="Arial" w:hAnsi="Arial" w:cs="Arial"/>
                                  <w:b/>
                                  <w:color w:val="FFFFFF" w:themeColor="background1"/>
                                  <w:sz w:val="20"/>
                                </w:rPr>
                              </w:pPr>
                              <w:r w:rsidRPr="007E7304">
                                <w:rPr>
                                  <w:rFonts w:ascii="Arial" w:hAnsi="Arial" w:cs="Arial"/>
                                  <w:b/>
                                  <w:color w:val="FFFFFF" w:themeColor="background1"/>
                                  <w:sz w:val="18"/>
                                  <w:szCs w:val="22"/>
                                </w:rPr>
                                <w:t>School 1</w:t>
                              </w:r>
                            </w:p>
                          </w:txbxContent>
                        </wps:txbx>
                        <wps:bodyPr rot="0" vert="horz" wrap="square" lIns="91440" tIns="45720" rIns="91440" bIns="45720" anchor="ctr" anchorCtr="0" upright="1">
                          <a:noAutofit/>
                        </wps:bodyPr>
                      </wps:wsp>
                      <wps:wsp>
                        <wps:cNvPr id="10" name="Rounded Rectangle 21"/>
                        <wps:cNvSpPr>
                          <a:spLocks noChangeArrowheads="1"/>
                        </wps:cNvSpPr>
                        <wps:spPr bwMode="auto">
                          <a:xfrm>
                            <a:off x="2071300" y="1189600"/>
                            <a:ext cx="792000" cy="252000"/>
                          </a:xfrm>
                          <a:prstGeom prst="roundRect">
                            <a:avLst>
                              <a:gd name="adj" fmla="val 16667"/>
                            </a:avLst>
                          </a:prstGeom>
                          <a:solidFill>
                            <a:schemeClr val="bg1">
                              <a:lumMod val="65000"/>
                              <a:lumOff val="0"/>
                            </a:schemeClr>
                          </a:solidFill>
                          <a:ln w="12700">
                            <a:solidFill>
                              <a:srgbClr val="000000"/>
                            </a:solidFill>
                            <a:round/>
                            <a:headEnd/>
                            <a:tailEnd/>
                          </a:ln>
                        </wps:spPr>
                        <wps:txbx>
                          <w:txbxContent>
                            <w:p w:rsidR="008E0746" w:rsidRPr="008B368B" w:rsidRDefault="008E0746" w:rsidP="003C3375">
                              <w:pPr>
                                <w:pStyle w:val="NormalWeb"/>
                                <w:spacing w:before="0" w:beforeAutospacing="0" w:after="200" w:afterAutospacing="0" w:line="276" w:lineRule="auto"/>
                                <w:rPr>
                                  <w:rFonts w:ascii="Arial" w:hAnsi="Arial" w:cs="Arial"/>
                                  <w:b/>
                                  <w:color w:val="000000"/>
                                  <w:sz w:val="20"/>
                                </w:rPr>
                              </w:pPr>
                              <w:r w:rsidRPr="008B368B">
                                <w:rPr>
                                  <w:rFonts w:ascii="Arial" w:hAnsi="Arial" w:cs="Arial"/>
                                  <w:b/>
                                  <w:color w:val="000000"/>
                                  <w:sz w:val="18"/>
                                  <w:szCs w:val="22"/>
                                </w:rPr>
                                <w:t xml:space="preserve">Student </w:t>
                              </w:r>
                              <w:r>
                                <w:rPr>
                                  <w:rFonts w:ascii="Arial" w:hAnsi="Arial" w:cs="Arial"/>
                                  <w:b/>
                                  <w:color w:val="000000"/>
                                  <w:sz w:val="18"/>
                                  <w:szCs w:val="22"/>
                                </w:rPr>
                                <w:t>M</w:t>
                              </w:r>
                            </w:p>
                          </w:txbxContent>
                        </wps:txbx>
                        <wps:bodyPr rot="0" vert="horz" wrap="square" lIns="91440" tIns="45720" rIns="91440" bIns="45720" anchor="ctr" anchorCtr="0" upright="1">
                          <a:noAutofit/>
                        </wps:bodyPr>
                      </wps:wsp>
                      <wps:wsp>
                        <wps:cNvPr id="11" name="Rounded Rectangle 28"/>
                        <wps:cNvSpPr>
                          <a:spLocks noChangeArrowheads="1"/>
                        </wps:cNvSpPr>
                        <wps:spPr bwMode="auto">
                          <a:xfrm>
                            <a:off x="3170200" y="1179400"/>
                            <a:ext cx="792000" cy="252000"/>
                          </a:xfrm>
                          <a:prstGeom prst="roundRect">
                            <a:avLst>
                              <a:gd name="adj" fmla="val 16667"/>
                            </a:avLst>
                          </a:prstGeom>
                          <a:solidFill>
                            <a:schemeClr val="bg1">
                              <a:lumMod val="65000"/>
                              <a:lumOff val="0"/>
                            </a:schemeClr>
                          </a:solidFill>
                          <a:ln w="12700">
                            <a:solidFill>
                              <a:srgbClr val="000000"/>
                            </a:solidFill>
                            <a:round/>
                            <a:headEnd/>
                            <a:tailEnd/>
                          </a:ln>
                        </wps:spPr>
                        <wps:txbx>
                          <w:txbxContent>
                            <w:p w:rsidR="008E0746" w:rsidRPr="008B368B" w:rsidRDefault="008E0746" w:rsidP="003C3375">
                              <w:pPr>
                                <w:pStyle w:val="NormalWeb"/>
                                <w:spacing w:before="0" w:beforeAutospacing="0" w:after="200" w:afterAutospacing="0" w:line="276" w:lineRule="auto"/>
                                <w:rPr>
                                  <w:b/>
                                  <w:color w:val="000000"/>
                                </w:rPr>
                              </w:pPr>
                              <w:r w:rsidRPr="008B368B">
                                <w:rPr>
                                  <w:rFonts w:ascii="Arial" w:hAnsi="Arial"/>
                                  <w:b/>
                                  <w:color w:val="000000"/>
                                  <w:sz w:val="18"/>
                                  <w:szCs w:val="18"/>
                                </w:rPr>
                                <w:t>Student 1</w:t>
                              </w:r>
                            </w:p>
                          </w:txbxContent>
                        </wps:txbx>
                        <wps:bodyPr rot="0" vert="horz" wrap="square" lIns="91440" tIns="45720" rIns="91440" bIns="45720" anchor="ctr" anchorCtr="0" upright="1">
                          <a:noAutofit/>
                        </wps:bodyPr>
                      </wps:wsp>
                      <wps:wsp>
                        <wps:cNvPr id="17" name="Rounded Rectangle 29"/>
                        <wps:cNvSpPr>
                          <a:spLocks noChangeArrowheads="1"/>
                        </wps:cNvSpPr>
                        <wps:spPr bwMode="auto">
                          <a:xfrm>
                            <a:off x="4357300" y="1189600"/>
                            <a:ext cx="792000" cy="252000"/>
                          </a:xfrm>
                          <a:prstGeom prst="roundRect">
                            <a:avLst>
                              <a:gd name="adj" fmla="val 16667"/>
                            </a:avLst>
                          </a:prstGeom>
                          <a:solidFill>
                            <a:schemeClr val="bg1">
                              <a:lumMod val="65000"/>
                              <a:lumOff val="0"/>
                            </a:schemeClr>
                          </a:solidFill>
                          <a:ln w="12700">
                            <a:solidFill>
                              <a:srgbClr val="000000"/>
                            </a:solidFill>
                            <a:round/>
                            <a:headEnd/>
                            <a:tailEnd/>
                          </a:ln>
                        </wps:spPr>
                        <wps:txbx>
                          <w:txbxContent>
                            <w:p w:rsidR="008E0746" w:rsidRPr="008B368B" w:rsidRDefault="008E0746" w:rsidP="003C3375">
                              <w:pPr>
                                <w:pStyle w:val="NormalWeb"/>
                                <w:spacing w:before="0" w:beforeAutospacing="0" w:after="200" w:afterAutospacing="0" w:line="276" w:lineRule="auto"/>
                                <w:rPr>
                                  <w:b/>
                                  <w:color w:val="000000"/>
                                </w:rPr>
                              </w:pPr>
                              <w:r w:rsidRPr="008B368B">
                                <w:rPr>
                                  <w:rFonts w:ascii="Arial" w:hAnsi="Arial" w:cs="Arial"/>
                                  <w:b/>
                                  <w:color w:val="000000"/>
                                  <w:sz w:val="18"/>
                                  <w:szCs w:val="18"/>
                                </w:rPr>
                                <w:t xml:space="preserve">Student </w:t>
                              </w:r>
                              <w:r>
                                <w:rPr>
                                  <w:rFonts w:ascii="Arial" w:hAnsi="Arial" w:cs="Arial"/>
                                  <w:b/>
                                  <w:color w:val="000000"/>
                                  <w:sz w:val="18"/>
                                  <w:szCs w:val="18"/>
                                </w:rPr>
                                <w:t>M</w:t>
                              </w:r>
                            </w:p>
                          </w:txbxContent>
                        </wps:txbx>
                        <wps:bodyPr rot="0" vert="horz" wrap="square" lIns="91440" tIns="45720" rIns="91440" bIns="45720" anchor="ctr" anchorCtr="0" upright="1">
                          <a:noAutofit/>
                        </wps:bodyPr>
                      </wps:wsp>
                      <wps:wsp>
                        <wps:cNvPr id="18" name="Rounded Rectangle 32"/>
                        <wps:cNvSpPr>
                          <a:spLocks noChangeArrowheads="1"/>
                        </wps:cNvSpPr>
                        <wps:spPr bwMode="auto">
                          <a:xfrm>
                            <a:off x="1258600" y="2209800"/>
                            <a:ext cx="360000" cy="360000"/>
                          </a:xfrm>
                          <a:prstGeom prst="roundRect">
                            <a:avLst>
                              <a:gd name="adj" fmla="val 16667"/>
                            </a:avLst>
                          </a:prstGeom>
                          <a:solidFill>
                            <a:schemeClr val="bg1">
                              <a:lumMod val="85000"/>
                              <a:lumOff val="0"/>
                            </a:schemeClr>
                          </a:solidFill>
                          <a:ln w="12700">
                            <a:solidFill>
                              <a:schemeClr val="tx1">
                                <a:lumMod val="95000"/>
                                <a:lumOff val="5000"/>
                              </a:schemeClr>
                            </a:solidFill>
                            <a:round/>
                            <a:headEnd/>
                            <a:tailEnd/>
                          </a:ln>
                        </wps:spPr>
                        <wps:txbx>
                          <w:txbxContent>
                            <w:p w:rsidR="008E0746" w:rsidRPr="008B368B" w:rsidRDefault="008E0746" w:rsidP="003C3375">
                              <w:pPr>
                                <w:pStyle w:val="NormalWeb"/>
                                <w:spacing w:before="0" w:beforeAutospacing="0" w:after="0" w:afterAutospacing="0" w:line="276" w:lineRule="auto"/>
                                <w:rPr>
                                  <w:rFonts w:ascii="Arial" w:hAnsi="Arial" w:cs="Arial"/>
                                  <w:color w:val="000000"/>
                                  <w:sz w:val="18"/>
                                  <w:szCs w:val="18"/>
                                </w:rPr>
                              </w:pPr>
                              <w:r w:rsidRPr="008B368B">
                                <w:rPr>
                                  <w:rFonts w:ascii="Arial" w:hAnsi="Arial" w:cs="Arial"/>
                                  <w:color w:val="000000"/>
                                  <w:sz w:val="18"/>
                                  <w:szCs w:val="18"/>
                                </w:rPr>
                                <w:t>T</w:t>
                              </w:r>
                              <w:r w:rsidRPr="008B368B">
                                <w:rPr>
                                  <w:rFonts w:ascii="Arial" w:hAnsi="Arial" w:cs="Arial"/>
                                  <w:color w:val="000000"/>
                                  <w:position w:val="-6"/>
                                  <w:sz w:val="18"/>
                                  <w:szCs w:val="18"/>
                                  <w:vertAlign w:val="subscript"/>
                                </w:rPr>
                                <w:t>2</w:t>
                              </w:r>
                            </w:p>
                          </w:txbxContent>
                        </wps:txbx>
                        <wps:bodyPr rot="0" vert="horz" wrap="square" lIns="91440" tIns="45720" rIns="91440" bIns="45720" anchor="ctr" anchorCtr="0" upright="1">
                          <a:noAutofit/>
                        </wps:bodyPr>
                      </wps:wsp>
                      <wps:wsp>
                        <wps:cNvPr id="21" name="Straight Connector 34"/>
                        <wps:cNvCnPr/>
                        <wps:spPr bwMode="auto">
                          <a:xfrm flipH="1">
                            <a:off x="995000" y="1441600"/>
                            <a:ext cx="250800" cy="7687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3" name="Straight Connector 35"/>
                        <wps:cNvCnPr/>
                        <wps:spPr bwMode="auto">
                          <a:xfrm>
                            <a:off x="1245800" y="1441600"/>
                            <a:ext cx="192800" cy="768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4" name="Rounded Rectangle 37"/>
                        <wps:cNvSpPr>
                          <a:spLocks noChangeArrowheads="1"/>
                        </wps:cNvSpPr>
                        <wps:spPr bwMode="auto">
                          <a:xfrm>
                            <a:off x="2032200" y="2667000"/>
                            <a:ext cx="359400" cy="359400"/>
                          </a:xfrm>
                          <a:prstGeom prst="roundRect">
                            <a:avLst>
                              <a:gd name="adj" fmla="val 16667"/>
                            </a:avLst>
                          </a:prstGeom>
                          <a:solidFill>
                            <a:schemeClr val="bg1">
                              <a:lumMod val="85000"/>
                              <a:lumOff val="0"/>
                            </a:schemeClr>
                          </a:solidFill>
                          <a:ln w="12700">
                            <a:solidFill>
                              <a:schemeClr val="tx1">
                                <a:lumMod val="95000"/>
                                <a:lumOff val="5000"/>
                              </a:schemeClr>
                            </a:solidFill>
                            <a:round/>
                            <a:headEnd/>
                            <a:tailEnd/>
                          </a:ln>
                        </wps:spPr>
                        <wps:txbx>
                          <w:txbxContent>
                            <w:p w:rsidR="008E0746" w:rsidRPr="008B368B" w:rsidRDefault="008E0746" w:rsidP="003C3375">
                              <w:pPr>
                                <w:pStyle w:val="NormalWeb"/>
                                <w:spacing w:before="0" w:beforeAutospacing="0" w:after="0" w:afterAutospacing="0" w:line="276" w:lineRule="auto"/>
                                <w:rPr>
                                  <w:color w:val="000000"/>
                                </w:rPr>
                              </w:pPr>
                              <w:r w:rsidRPr="008B368B">
                                <w:rPr>
                                  <w:rFonts w:ascii="Arial" w:hAnsi="Arial"/>
                                  <w:color w:val="000000"/>
                                  <w:sz w:val="18"/>
                                  <w:szCs w:val="18"/>
                                </w:rPr>
                                <w:t>T</w:t>
                              </w:r>
                              <w:r w:rsidRPr="008B368B">
                                <w:rPr>
                                  <w:rFonts w:ascii="Arial" w:hAnsi="Arial"/>
                                  <w:color w:val="000000"/>
                                  <w:position w:val="-5"/>
                                  <w:sz w:val="18"/>
                                  <w:szCs w:val="18"/>
                                  <w:vertAlign w:val="subscript"/>
                                </w:rPr>
                                <w:t>1</w:t>
                              </w:r>
                            </w:p>
                          </w:txbxContent>
                        </wps:txbx>
                        <wps:bodyPr rot="0" vert="horz" wrap="square" lIns="91440" tIns="45720" rIns="91440" bIns="45720" anchor="ctr" anchorCtr="0" upright="1">
                          <a:noAutofit/>
                        </wps:bodyPr>
                      </wps:wsp>
                      <wps:wsp>
                        <wps:cNvPr id="26" name="Rounded Rectangle 38"/>
                        <wps:cNvSpPr>
                          <a:spLocks noChangeArrowheads="1"/>
                        </wps:cNvSpPr>
                        <wps:spPr bwMode="auto">
                          <a:xfrm>
                            <a:off x="2488700" y="2667000"/>
                            <a:ext cx="359400" cy="359400"/>
                          </a:xfrm>
                          <a:prstGeom prst="roundRect">
                            <a:avLst>
                              <a:gd name="adj" fmla="val 16667"/>
                            </a:avLst>
                          </a:prstGeom>
                          <a:solidFill>
                            <a:schemeClr val="bg1">
                              <a:lumMod val="85000"/>
                              <a:lumOff val="0"/>
                            </a:schemeClr>
                          </a:solidFill>
                          <a:ln w="12700">
                            <a:solidFill>
                              <a:schemeClr val="tx1">
                                <a:lumMod val="95000"/>
                                <a:lumOff val="5000"/>
                              </a:schemeClr>
                            </a:solidFill>
                            <a:round/>
                            <a:headEnd/>
                            <a:tailEnd/>
                          </a:ln>
                        </wps:spPr>
                        <wps:txbx>
                          <w:txbxContent>
                            <w:p w:rsidR="008E0746" w:rsidRPr="008B368B" w:rsidRDefault="008E0746" w:rsidP="003C3375">
                              <w:pPr>
                                <w:pStyle w:val="NormalWeb"/>
                                <w:spacing w:before="0" w:beforeAutospacing="0" w:after="0" w:afterAutospacing="0" w:line="276" w:lineRule="auto"/>
                                <w:rPr>
                                  <w:color w:val="000000"/>
                                </w:rPr>
                              </w:pPr>
                              <w:r w:rsidRPr="008B368B">
                                <w:rPr>
                                  <w:rFonts w:ascii="Arial" w:hAnsi="Arial" w:cs="Arial"/>
                                  <w:color w:val="000000"/>
                                  <w:sz w:val="18"/>
                                  <w:szCs w:val="18"/>
                                </w:rPr>
                                <w:t>T</w:t>
                              </w:r>
                              <w:r w:rsidRPr="008B368B">
                                <w:rPr>
                                  <w:rFonts w:ascii="Arial" w:hAnsi="Arial" w:cs="Arial"/>
                                  <w:color w:val="000000"/>
                                  <w:position w:val="-5"/>
                                  <w:sz w:val="18"/>
                                  <w:szCs w:val="18"/>
                                  <w:vertAlign w:val="subscript"/>
                                </w:rPr>
                                <w:t>2</w:t>
                              </w:r>
                            </w:p>
                          </w:txbxContent>
                        </wps:txbx>
                        <wps:bodyPr rot="0" vert="horz" wrap="square" lIns="91440" tIns="45720" rIns="91440" bIns="45720" anchor="ctr" anchorCtr="0" upright="1">
                          <a:noAutofit/>
                        </wps:bodyPr>
                      </wps:wsp>
                      <wps:wsp>
                        <wps:cNvPr id="27" name="Straight Connector 41"/>
                        <wps:cNvCnPr/>
                        <wps:spPr bwMode="auto">
                          <a:xfrm>
                            <a:off x="2467300" y="1441600"/>
                            <a:ext cx="201100" cy="1225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8" name="Straight Connector 42"/>
                        <wps:cNvCnPr/>
                        <wps:spPr bwMode="auto">
                          <a:xfrm flipH="1">
                            <a:off x="2211900" y="1441600"/>
                            <a:ext cx="255400" cy="1225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9" name="Text Box 43"/>
                        <wps:cNvSpPr txBox="1">
                          <a:spLocks noChangeArrowheads="1"/>
                        </wps:cNvSpPr>
                        <wps:spPr bwMode="auto">
                          <a:xfrm>
                            <a:off x="116200" y="163900"/>
                            <a:ext cx="582500" cy="6012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E0746" w:rsidRPr="00FC1C7A" w:rsidRDefault="008E0746" w:rsidP="003C3375">
                              <w:pPr>
                                <w:rPr>
                                  <w:rFonts w:cs="Arial"/>
                                  <w:sz w:val="20"/>
                                  <w:lang w:val="en-US"/>
                                </w:rPr>
                              </w:pPr>
                              <w:r w:rsidRPr="00FC1C7A">
                                <w:rPr>
                                  <w:rFonts w:cs="Arial"/>
                                  <w:sz w:val="20"/>
                                  <w:lang w:val="en-US"/>
                                </w:rPr>
                                <w:t>Level 3: School</w:t>
                              </w:r>
                            </w:p>
                          </w:txbxContent>
                        </wps:txbx>
                        <wps:bodyPr rot="0" vert="vert270" wrap="square" lIns="91440" tIns="45720" rIns="91440" bIns="45720" anchor="t" anchorCtr="0" upright="1">
                          <a:noAutofit/>
                        </wps:bodyPr>
                      </wps:wsp>
                      <wps:wsp>
                        <wps:cNvPr id="30" name="Text Box 44"/>
                        <wps:cNvSpPr txBox="1">
                          <a:spLocks noChangeArrowheads="1"/>
                        </wps:cNvSpPr>
                        <wps:spPr bwMode="auto">
                          <a:xfrm>
                            <a:off x="116200" y="935900"/>
                            <a:ext cx="582500" cy="6039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E0746" w:rsidRPr="002541A3" w:rsidRDefault="008E0746" w:rsidP="003C3375">
                              <w:pPr>
                                <w:rPr>
                                  <w:rFonts w:cs="Arial"/>
                                  <w:sz w:val="20"/>
                                  <w:lang w:val="en-US"/>
                                </w:rPr>
                              </w:pPr>
                              <w:r w:rsidRPr="002541A3">
                                <w:rPr>
                                  <w:rFonts w:cs="Arial"/>
                                  <w:sz w:val="20"/>
                                  <w:lang w:val="en-US"/>
                                </w:rPr>
                                <w:t>Level 2: Students</w:t>
                              </w:r>
                            </w:p>
                          </w:txbxContent>
                        </wps:txbx>
                        <wps:bodyPr rot="0" vert="vert270" wrap="square" lIns="91440" tIns="45720" rIns="91440" bIns="45720" anchor="t" anchorCtr="0" upright="1">
                          <a:noAutofit/>
                        </wps:bodyPr>
                      </wps:wsp>
                      <wps:wsp>
                        <wps:cNvPr id="31" name="Text Box 45"/>
                        <wps:cNvSpPr txBox="1">
                          <a:spLocks noChangeArrowheads="1"/>
                        </wps:cNvSpPr>
                        <wps:spPr bwMode="auto">
                          <a:xfrm>
                            <a:off x="73100" y="1742500"/>
                            <a:ext cx="539300" cy="13543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E0746" w:rsidRPr="002541A3" w:rsidRDefault="008E0746" w:rsidP="003C3375">
                              <w:pPr>
                                <w:rPr>
                                  <w:rFonts w:cs="Arial"/>
                                  <w:sz w:val="20"/>
                                  <w:lang w:val="en-US"/>
                                </w:rPr>
                              </w:pPr>
                              <w:r w:rsidRPr="002541A3">
                                <w:rPr>
                                  <w:rFonts w:cs="Arial"/>
                                  <w:sz w:val="20"/>
                                  <w:lang w:val="en-US"/>
                                </w:rPr>
                                <w:t xml:space="preserve">Level 1: </w:t>
                              </w:r>
                              <w:r>
                                <w:rPr>
                                  <w:rFonts w:cs="Arial"/>
                                  <w:sz w:val="20"/>
                                  <w:lang w:val="en-US"/>
                                </w:rPr>
                                <w:t>observations over time</w:t>
                              </w:r>
                            </w:p>
                          </w:txbxContent>
                        </wps:txbx>
                        <wps:bodyPr rot="0" vert="vert270" wrap="square" lIns="91440" tIns="45720" rIns="91440" bIns="45720" anchor="t" anchorCtr="0" upright="1">
                          <a:noAutofit/>
                        </wps:bodyPr>
                      </wps:wsp>
                      <wps:wsp>
                        <wps:cNvPr id="64" name="Straight Connector 46"/>
                        <wps:cNvCnPr/>
                        <wps:spPr bwMode="auto">
                          <a:xfrm flipH="1">
                            <a:off x="1280200" y="705000"/>
                            <a:ext cx="532400" cy="4846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5" name="Straight Connector 47"/>
                        <wps:cNvCnPr/>
                        <wps:spPr bwMode="auto">
                          <a:xfrm>
                            <a:off x="1812600" y="705000"/>
                            <a:ext cx="654700" cy="4846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6" name="Straight Connector 48"/>
                        <wps:cNvCnPr/>
                        <wps:spPr bwMode="auto">
                          <a:xfrm flipH="1">
                            <a:off x="3566200" y="705000"/>
                            <a:ext cx="525400" cy="474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7" name="Straight Connector 49"/>
                        <wps:cNvCnPr/>
                        <wps:spPr bwMode="auto">
                          <a:xfrm>
                            <a:off x="4091600" y="705000"/>
                            <a:ext cx="661700" cy="4846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8" name="Straight Connector 52"/>
                        <wps:cNvCnPr/>
                        <wps:spPr bwMode="auto">
                          <a:xfrm>
                            <a:off x="3566200" y="1431400"/>
                            <a:ext cx="217000" cy="77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1" name="Straight Connector 53"/>
                        <wps:cNvCnPr/>
                        <wps:spPr bwMode="auto">
                          <a:xfrm flipH="1">
                            <a:off x="4545200" y="1441600"/>
                            <a:ext cx="208100" cy="12340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 name="Straight Connector 54"/>
                        <wps:cNvCnPr/>
                        <wps:spPr bwMode="auto">
                          <a:xfrm>
                            <a:off x="4753300" y="1441600"/>
                            <a:ext cx="248300" cy="1225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3" name="Straight Connector 55"/>
                        <wps:cNvCnPr/>
                        <wps:spPr bwMode="auto">
                          <a:xfrm flipH="1">
                            <a:off x="3348400" y="1431400"/>
                            <a:ext cx="217800" cy="7789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74" name="Rounded Rectangle 57"/>
                        <wps:cNvSpPr>
                          <a:spLocks noChangeArrowheads="1"/>
                        </wps:cNvSpPr>
                        <wps:spPr bwMode="auto">
                          <a:xfrm>
                            <a:off x="849800" y="1190100"/>
                            <a:ext cx="791900" cy="251500"/>
                          </a:xfrm>
                          <a:prstGeom prst="roundRect">
                            <a:avLst>
                              <a:gd name="adj" fmla="val 16667"/>
                            </a:avLst>
                          </a:prstGeom>
                          <a:solidFill>
                            <a:schemeClr val="bg1">
                              <a:lumMod val="65000"/>
                              <a:lumOff val="0"/>
                            </a:schemeClr>
                          </a:solidFill>
                          <a:ln w="12700">
                            <a:solidFill>
                              <a:srgbClr val="000000"/>
                            </a:solidFill>
                            <a:round/>
                            <a:headEnd/>
                            <a:tailEnd/>
                          </a:ln>
                        </wps:spPr>
                        <wps:txbx>
                          <w:txbxContent>
                            <w:p w:rsidR="008E0746" w:rsidRDefault="008E0746" w:rsidP="00CE5F5A">
                              <w:pPr>
                                <w:pStyle w:val="NormalWeb"/>
                                <w:spacing w:before="0" w:beforeAutospacing="0" w:after="200" w:afterAutospacing="0" w:line="276" w:lineRule="auto"/>
                              </w:pPr>
                              <w:r>
                                <w:rPr>
                                  <w:rFonts w:ascii="Arial" w:hAnsi="Arial"/>
                                  <w:b/>
                                  <w:bCs/>
                                  <w:color w:val="000000"/>
                                  <w:sz w:val="18"/>
                                  <w:szCs w:val="18"/>
                                </w:rPr>
                                <w:t>Student 1</w:t>
                              </w:r>
                            </w:p>
                          </w:txbxContent>
                        </wps:txbx>
                        <wps:bodyPr rot="0" vert="horz" wrap="square" lIns="91440" tIns="45720" rIns="91440" bIns="45720" anchor="ctr" anchorCtr="0" upright="1">
                          <a:noAutofit/>
                        </wps:bodyPr>
                      </wps:wsp>
                      <wps:wsp>
                        <wps:cNvPr id="75" name="Text Box 50"/>
                        <wps:cNvSpPr txBox="1">
                          <a:spLocks noChangeArrowheads="1"/>
                        </wps:cNvSpPr>
                        <wps:spPr bwMode="auto">
                          <a:xfrm>
                            <a:off x="2775100" y="397000"/>
                            <a:ext cx="377800" cy="35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E0746" w:rsidRPr="00CE5F5A" w:rsidRDefault="008E0746" w:rsidP="00CE5F5A">
                              <w:pPr>
                                <w:pStyle w:val="NormalWeb"/>
                                <w:spacing w:before="0" w:beforeAutospacing="0" w:after="120" w:afterAutospacing="0" w:line="260" w:lineRule="exact"/>
                                <w:jc w:val="both"/>
                                <w:rPr>
                                  <w:sz w:val="32"/>
                                </w:rPr>
                              </w:pPr>
                              <w:r w:rsidRPr="00CE5F5A">
                                <w:rPr>
                                  <w:rFonts w:ascii="Arial" w:hAnsi="Arial" w:cs="Arial"/>
                                  <w:sz w:val="22"/>
                                  <w:szCs w:val="18"/>
                                </w:rPr>
                                <w:t>…</w:t>
                              </w:r>
                            </w:p>
                          </w:txbxContent>
                        </wps:txbx>
                        <wps:bodyPr rot="0" vert="horz" wrap="square" lIns="91440" tIns="45720" rIns="91440" bIns="45720" anchor="t" anchorCtr="0" upright="1">
                          <a:noAutofit/>
                        </wps:bodyPr>
                      </wps:wsp>
                      <wps:wsp>
                        <wps:cNvPr id="76" name="Text Box 50"/>
                        <wps:cNvSpPr txBox="1">
                          <a:spLocks noChangeArrowheads="1"/>
                        </wps:cNvSpPr>
                        <wps:spPr bwMode="auto">
                          <a:xfrm>
                            <a:off x="1676200" y="1171700"/>
                            <a:ext cx="377800" cy="35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E0746" w:rsidRDefault="008E0746" w:rsidP="00CE5F5A">
                              <w:pPr>
                                <w:pStyle w:val="NormalWeb"/>
                                <w:spacing w:before="0" w:beforeAutospacing="0" w:after="120" w:afterAutospacing="0" w:line="260" w:lineRule="exact"/>
                                <w:jc w:val="both"/>
                              </w:pPr>
                              <w:r>
                                <w:rPr>
                                  <w:rFonts w:ascii="Arial" w:hAnsi="Arial" w:cs="Arial"/>
                                  <w:sz w:val="22"/>
                                  <w:szCs w:val="22"/>
                                </w:rPr>
                                <w:t>…</w:t>
                              </w:r>
                            </w:p>
                          </w:txbxContent>
                        </wps:txbx>
                        <wps:bodyPr rot="0" vert="horz" wrap="square" lIns="91440" tIns="45720" rIns="91440" bIns="45720" anchor="t" anchorCtr="0" upright="1">
                          <a:noAutofit/>
                        </wps:bodyPr>
                      </wps:wsp>
                      <wps:wsp>
                        <wps:cNvPr id="77" name="Rounded Rectangle 61"/>
                        <wps:cNvSpPr>
                          <a:spLocks noChangeArrowheads="1"/>
                        </wps:cNvSpPr>
                        <wps:spPr bwMode="auto">
                          <a:xfrm>
                            <a:off x="3603500" y="2209800"/>
                            <a:ext cx="359400" cy="359400"/>
                          </a:xfrm>
                          <a:prstGeom prst="roundRect">
                            <a:avLst>
                              <a:gd name="adj" fmla="val 16667"/>
                            </a:avLst>
                          </a:prstGeom>
                          <a:solidFill>
                            <a:schemeClr val="bg1">
                              <a:lumMod val="85000"/>
                              <a:lumOff val="0"/>
                            </a:schemeClr>
                          </a:solidFill>
                          <a:ln w="12700">
                            <a:solidFill>
                              <a:schemeClr val="tx1">
                                <a:lumMod val="95000"/>
                                <a:lumOff val="5000"/>
                              </a:schemeClr>
                            </a:solidFill>
                            <a:round/>
                            <a:headEnd/>
                            <a:tailEnd/>
                          </a:ln>
                        </wps:spPr>
                        <wps:txbx>
                          <w:txbxContent>
                            <w:p w:rsidR="008E0746" w:rsidRDefault="008E0746" w:rsidP="00CE5F5A">
                              <w:pPr>
                                <w:pStyle w:val="NormalWeb"/>
                                <w:spacing w:before="0" w:beforeAutospacing="0" w:after="0" w:afterAutospacing="0" w:line="276" w:lineRule="auto"/>
                              </w:pPr>
                              <w:r>
                                <w:rPr>
                                  <w:rFonts w:ascii="Arial" w:hAnsi="Arial" w:cs="Arial"/>
                                  <w:color w:val="000000"/>
                                  <w:sz w:val="18"/>
                                  <w:szCs w:val="18"/>
                                </w:rPr>
                                <w:t>T</w:t>
                              </w:r>
                              <w:r>
                                <w:rPr>
                                  <w:rFonts w:ascii="Arial" w:hAnsi="Arial" w:cs="Arial"/>
                                  <w:color w:val="000000"/>
                                  <w:position w:val="-5"/>
                                  <w:sz w:val="18"/>
                                  <w:szCs w:val="18"/>
                                  <w:vertAlign w:val="subscript"/>
                                </w:rPr>
                                <w:t>2</w:t>
                              </w:r>
                            </w:p>
                          </w:txbxContent>
                        </wps:txbx>
                        <wps:bodyPr rot="0" vert="horz" wrap="square" lIns="91440" tIns="45720" rIns="91440" bIns="45720" anchor="ctr" anchorCtr="0" upright="1">
                          <a:noAutofit/>
                        </wps:bodyPr>
                      </wps:wsp>
                      <wps:wsp>
                        <wps:cNvPr id="78" name="Rounded Rectangle 63"/>
                        <wps:cNvSpPr>
                          <a:spLocks noChangeArrowheads="1"/>
                        </wps:cNvSpPr>
                        <wps:spPr bwMode="auto">
                          <a:xfrm>
                            <a:off x="4365400" y="2675600"/>
                            <a:ext cx="359500" cy="359400"/>
                          </a:xfrm>
                          <a:prstGeom prst="roundRect">
                            <a:avLst>
                              <a:gd name="adj" fmla="val 16667"/>
                            </a:avLst>
                          </a:prstGeom>
                          <a:solidFill>
                            <a:schemeClr val="bg1">
                              <a:lumMod val="85000"/>
                              <a:lumOff val="0"/>
                            </a:schemeClr>
                          </a:solidFill>
                          <a:ln w="12700">
                            <a:solidFill>
                              <a:schemeClr val="tx1">
                                <a:lumMod val="95000"/>
                                <a:lumOff val="5000"/>
                              </a:schemeClr>
                            </a:solidFill>
                            <a:round/>
                            <a:headEnd/>
                            <a:tailEnd/>
                          </a:ln>
                        </wps:spPr>
                        <wps:txbx>
                          <w:txbxContent>
                            <w:p w:rsidR="008E0746" w:rsidRDefault="008E0746" w:rsidP="00CE5F5A">
                              <w:pPr>
                                <w:pStyle w:val="NormalWeb"/>
                                <w:spacing w:before="0" w:beforeAutospacing="0" w:after="0" w:afterAutospacing="0" w:line="276" w:lineRule="auto"/>
                              </w:pPr>
                              <w:r>
                                <w:rPr>
                                  <w:rFonts w:ascii="Arial" w:hAnsi="Arial"/>
                                  <w:color w:val="000000"/>
                                  <w:sz w:val="18"/>
                                  <w:szCs w:val="18"/>
                                </w:rPr>
                                <w:t>T</w:t>
                              </w:r>
                              <w:r>
                                <w:rPr>
                                  <w:rFonts w:ascii="Arial" w:hAnsi="Arial"/>
                                  <w:color w:val="000000"/>
                                  <w:position w:val="-5"/>
                                  <w:sz w:val="18"/>
                                  <w:szCs w:val="18"/>
                                  <w:vertAlign w:val="subscript"/>
                                </w:rPr>
                                <w:t>1</w:t>
                              </w:r>
                            </w:p>
                          </w:txbxContent>
                        </wps:txbx>
                        <wps:bodyPr rot="0" vert="horz" wrap="square" lIns="91440" tIns="45720" rIns="91440" bIns="45720" anchor="ctr" anchorCtr="0" upright="1">
                          <a:noAutofit/>
                        </wps:bodyPr>
                      </wps:wsp>
                      <wps:wsp>
                        <wps:cNvPr id="79" name="Rounded Rectangle 64"/>
                        <wps:cNvSpPr>
                          <a:spLocks noChangeArrowheads="1"/>
                        </wps:cNvSpPr>
                        <wps:spPr bwMode="auto">
                          <a:xfrm>
                            <a:off x="4821900" y="2667000"/>
                            <a:ext cx="359400" cy="359400"/>
                          </a:xfrm>
                          <a:prstGeom prst="roundRect">
                            <a:avLst>
                              <a:gd name="adj" fmla="val 16667"/>
                            </a:avLst>
                          </a:prstGeom>
                          <a:solidFill>
                            <a:schemeClr val="bg1">
                              <a:lumMod val="85000"/>
                              <a:lumOff val="0"/>
                            </a:schemeClr>
                          </a:solidFill>
                          <a:ln w="12700">
                            <a:solidFill>
                              <a:schemeClr val="tx1">
                                <a:lumMod val="95000"/>
                                <a:lumOff val="5000"/>
                              </a:schemeClr>
                            </a:solidFill>
                            <a:round/>
                            <a:headEnd/>
                            <a:tailEnd/>
                          </a:ln>
                        </wps:spPr>
                        <wps:txbx>
                          <w:txbxContent>
                            <w:p w:rsidR="008E0746" w:rsidRDefault="008E0746" w:rsidP="00CE5F5A">
                              <w:pPr>
                                <w:pStyle w:val="NormalWeb"/>
                                <w:spacing w:before="0" w:beforeAutospacing="0" w:after="0" w:afterAutospacing="0" w:line="276" w:lineRule="auto"/>
                              </w:pPr>
                              <w:r>
                                <w:rPr>
                                  <w:rFonts w:ascii="Arial" w:hAnsi="Arial" w:cs="Arial"/>
                                  <w:color w:val="000000"/>
                                  <w:sz w:val="18"/>
                                  <w:szCs w:val="18"/>
                                </w:rPr>
                                <w:t>T</w:t>
                              </w:r>
                              <w:r>
                                <w:rPr>
                                  <w:rFonts w:ascii="Arial" w:hAnsi="Arial" w:cs="Arial"/>
                                  <w:color w:val="000000"/>
                                  <w:position w:val="-5"/>
                                  <w:sz w:val="18"/>
                                  <w:szCs w:val="18"/>
                                  <w:vertAlign w:val="subscript"/>
                                </w:rPr>
                                <w:t>2</w:t>
                              </w:r>
                            </w:p>
                          </w:txbxContent>
                        </wps:txbx>
                        <wps:bodyPr rot="0" vert="horz" wrap="square" lIns="91440" tIns="45720" rIns="91440" bIns="45720" anchor="ctr" anchorCtr="0" upright="1">
                          <a:noAutofit/>
                        </wps:bodyPr>
                      </wps:wsp>
                      <wps:wsp>
                        <wps:cNvPr id="80" name="Rounded Rectangle 66"/>
                        <wps:cNvSpPr>
                          <a:spLocks noChangeArrowheads="1"/>
                        </wps:cNvSpPr>
                        <wps:spPr bwMode="auto">
                          <a:xfrm>
                            <a:off x="815300" y="2210300"/>
                            <a:ext cx="359400" cy="359500"/>
                          </a:xfrm>
                          <a:prstGeom prst="roundRect">
                            <a:avLst>
                              <a:gd name="adj" fmla="val 16667"/>
                            </a:avLst>
                          </a:prstGeom>
                          <a:solidFill>
                            <a:schemeClr val="bg1">
                              <a:lumMod val="85000"/>
                              <a:lumOff val="0"/>
                            </a:schemeClr>
                          </a:solidFill>
                          <a:ln w="12700">
                            <a:solidFill>
                              <a:schemeClr val="tx1">
                                <a:lumMod val="95000"/>
                                <a:lumOff val="5000"/>
                              </a:schemeClr>
                            </a:solidFill>
                            <a:round/>
                            <a:headEnd/>
                            <a:tailEnd/>
                          </a:ln>
                        </wps:spPr>
                        <wps:txbx>
                          <w:txbxContent>
                            <w:p w:rsidR="008E0746" w:rsidRDefault="008E0746" w:rsidP="00CE5F5A">
                              <w:pPr>
                                <w:pStyle w:val="NormalWeb"/>
                                <w:spacing w:before="0" w:beforeAutospacing="0" w:after="0" w:afterAutospacing="0" w:line="276" w:lineRule="auto"/>
                              </w:pPr>
                              <w:r>
                                <w:rPr>
                                  <w:rFonts w:ascii="Arial" w:hAnsi="Arial"/>
                                  <w:color w:val="000000"/>
                                  <w:sz w:val="18"/>
                                  <w:szCs w:val="18"/>
                                </w:rPr>
                                <w:t>T</w:t>
                              </w:r>
                              <w:r>
                                <w:rPr>
                                  <w:rFonts w:ascii="Arial" w:hAnsi="Arial"/>
                                  <w:color w:val="000000"/>
                                  <w:position w:val="-5"/>
                                  <w:sz w:val="18"/>
                                  <w:szCs w:val="18"/>
                                  <w:vertAlign w:val="subscript"/>
                                </w:rPr>
                                <w:t>1</w:t>
                              </w:r>
                            </w:p>
                          </w:txbxContent>
                        </wps:txbx>
                        <wps:bodyPr rot="0" vert="horz" wrap="square" lIns="91440" tIns="45720" rIns="91440" bIns="45720" anchor="ctr" anchorCtr="0" upright="1">
                          <a:noAutofit/>
                        </wps:bodyPr>
                      </wps:wsp>
                      <wps:wsp>
                        <wps:cNvPr id="81" name="Rounded Rectangle 67"/>
                        <wps:cNvSpPr>
                          <a:spLocks noChangeArrowheads="1"/>
                        </wps:cNvSpPr>
                        <wps:spPr bwMode="auto">
                          <a:xfrm>
                            <a:off x="3168700" y="2210300"/>
                            <a:ext cx="359400" cy="359500"/>
                          </a:xfrm>
                          <a:prstGeom prst="roundRect">
                            <a:avLst>
                              <a:gd name="adj" fmla="val 16667"/>
                            </a:avLst>
                          </a:prstGeom>
                          <a:solidFill>
                            <a:schemeClr val="bg1">
                              <a:lumMod val="85000"/>
                              <a:lumOff val="0"/>
                            </a:schemeClr>
                          </a:solidFill>
                          <a:ln w="12700">
                            <a:solidFill>
                              <a:schemeClr val="tx1">
                                <a:lumMod val="95000"/>
                                <a:lumOff val="5000"/>
                              </a:schemeClr>
                            </a:solidFill>
                            <a:round/>
                            <a:headEnd/>
                            <a:tailEnd/>
                          </a:ln>
                        </wps:spPr>
                        <wps:txbx>
                          <w:txbxContent>
                            <w:p w:rsidR="008E0746" w:rsidRDefault="008E0746" w:rsidP="00CE5F5A">
                              <w:pPr>
                                <w:pStyle w:val="NormalWeb"/>
                                <w:spacing w:before="0" w:beforeAutospacing="0" w:after="0" w:afterAutospacing="0" w:line="276" w:lineRule="auto"/>
                              </w:pPr>
                              <w:r>
                                <w:rPr>
                                  <w:rFonts w:ascii="Arial" w:hAnsi="Arial"/>
                                  <w:color w:val="000000"/>
                                  <w:sz w:val="18"/>
                                  <w:szCs w:val="18"/>
                                </w:rPr>
                                <w:t>T</w:t>
                              </w:r>
                              <w:r>
                                <w:rPr>
                                  <w:rFonts w:ascii="Arial" w:hAnsi="Arial"/>
                                  <w:color w:val="000000"/>
                                  <w:position w:val="-5"/>
                                  <w:sz w:val="18"/>
                                  <w:szCs w:val="18"/>
                                  <w:vertAlign w:val="subscript"/>
                                </w:rPr>
                                <w:t>1</w:t>
                              </w:r>
                            </w:p>
                          </w:txbxContent>
                        </wps:txbx>
                        <wps:bodyPr rot="0" vert="horz" wrap="square" lIns="91440" tIns="45720" rIns="91440" bIns="45720" anchor="ctr" anchorCtr="0" upright="1">
                          <a:noAutofit/>
                        </wps:bodyPr>
                      </wps:wsp>
                      <wps:wsp>
                        <wps:cNvPr id="82" name="Text Box 50"/>
                        <wps:cNvSpPr txBox="1">
                          <a:spLocks noChangeArrowheads="1"/>
                        </wps:cNvSpPr>
                        <wps:spPr bwMode="auto">
                          <a:xfrm>
                            <a:off x="3988100" y="1155100"/>
                            <a:ext cx="377800" cy="35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E0746" w:rsidRDefault="008E0746" w:rsidP="00BF5659">
                              <w:pPr>
                                <w:pStyle w:val="NormalWeb"/>
                                <w:spacing w:before="0" w:beforeAutospacing="0" w:after="120" w:afterAutospacing="0" w:line="260" w:lineRule="exact"/>
                                <w:jc w:val="both"/>
                              </w:pPr>
                              <w:r>
                                <w:rPr>
                                  <w:rFonts w:ascii="Arial" w:hAnsi="Arial" w:cs="Arial"/>
                                  <w:sz w:val="22"/>
                                  <w:szCs w:val="22"/>
                                </w:rPr>
                                <w:t>…</w:t>
                              </w:r>
                            </w:p>
                          </w:txbxContent>
                        </wps:txbx>
                        <wps:bodyPr rot="0" vert="horz" wrap="square" lIns="91440" tIns="45720" rIns="91440" bIns="45720" anchor="t" anchorCtr="0" upright="1">
                          <a:noAutofit/>
                        </wps:bodyPr>
                      </wps:wsp>
                    </wpc:wpc>
                  </a:graphicData>
                </a:graphic>
              </wp:inline>
            </w:drawing>
          </mc:Choice>
          <mc:Fallback>
            <w:pict>
              <v:group id="Canvas 11" o:spid="_x0000_s1026" editas="canvas" alt="Title: Figure 1 Hierarchical data structure of Respectful Relationships project data - Description: Figure 1 shows how the data can be presented as a three level hierarchy with a single participant response at one time point representing the lowest level of the hierarchy and school representing the highest level."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&#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Figure 1 shows how the data can be presented as a three level hierarchy with a single participant response at one time point representing the lowest level of the hierarchy and school representing the highest level." style="position:absolute;width:54864;height:32004;visibility:visible;mso-wrap-style:square" stroked="t" strokecolor="black [3213]" strokeweight="1pt">
                  <v:fill o:detectmouseclick="t"/>
                  <v:path o:connecttype="none"/>
                </v:shape>
                <v:roundrect id="Rounded Rectangle 17" o:spid="_x0000_s1028" style="position:absolute;left:37136;top:3810;width:7560;height:32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FF4cAA&#10;AADaAAAADwAAAGRycy9kb3ducmV2LnhtbESP0YrCMBRE3wX/IVzBN021IkvXKIuiuI+6+wGX5tqW&#10;bW5qEm38e7Mg+DjMzBlmtYmmFXdyvrGsYDbNQBCXVjdcKfj92U8+QPiArLG1TAoe5GGzHg5WWGjb&#10;84nu51CJBGFfoII6hK6Q0pc1GfRT2xEn72KdwZCkq6R22Ce4aeU8y5bSYMNpocaOtjWVf+ebUaC7&#10;+WFxa6M7HS/fhyq/xnzXR6XGo/j1CSJQDO/wq33UCnL4v5Ju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xFF4cAAAADaAAAADwAAAAAAAAAAAAAAAACYAgAAZHJzL2Rvd25y&#10;ZXYueG1sUEsFBgAAAAAEAAQA9QAAAIUDAAAAAA==&#10;" fillcolor="#5a5a5a [2109]" strokecolor="black [3213]" strokeweight="1pt">
                  <v:textbox>
                    <w:txbxContent>
                      <w:p w:rsidR="008E0746" w:rsidRPr="007E7304" w:rsidRDefault="008E0746" w:rsidP="003C3375">
                        <w:pPr>
                          <w:pStyle w:val="NormalWeb"/>
                          <w:spacing w:before="0" w:beforeAutospacing="0" w:after="0" w:afterAutospacing="0" w:line="276" w:lineRule="auto"/>
                          <w:jc w:val="center"/>
                          <w:rPr>
                            <w:rFonts w:ascii="Arial" w:hAnsi="Arial" w:cs="Arial"/>
                            <w:b/>
                            <w:color w:val="FFFFFF" w:themeColor="background1"/>
                            <w:sz w:val="18"/>
                            <w:szCs w:val="22"/>
                          </w:rPr>
                        </w:pPr>
                        <w:r w:rsidRPr="007E7304">
                          <w:rPr>
                            <w:rFonts w:ascii="Arial" w:hAnsi="Arial" w:cs="Arial"/>
                            <w:b/>
                            <w:color w:val="FFFFFF" w:themeColor="background1"/>
                            <w:sz w:val="18"/>
                            <w:szCs w:val="22"/>
                          </w:rPr>
                          <w:t>School K</w:t>
                        </w:r>
                      </w:p>
                    </w:txbxContent>
                  </v:textbox>
                </v:roundrect>
                <v:roundrect id="Rounded Rectangle 18" o:spid="_x0000_s1029" style="position:absolute;left:14346;top:3810;width:7560;height:32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XkL4A&#10;AADaAAAADwAAAGRycy9kb3ducmV2LnhtbERPy4rCMBTdC/5DuMLsNPWBDLWpyAwjulTnAy7NtS02&#10;N50k2szfm4Xg8nDexTaaTjzI+daygvksA0FcWd1yreD38jP9BOEDssbOMin4Jw/bcjwqMNd24BM9&#10;zqEWKYR9jgqaEPpcSl81ZNDPbE+cuKt1BkOCrpba4ZDCTScXWbaWBltODQ329NVQdTvfjQLdL/ar&#10;exfd6XA97uvlX1x+D1Gpj0ncbUAEiuEtfrkPWkHamq6kGyDL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m115C+AAAA2gAAAA8AAAAAAAAAAAAAAAAAmAIAAGRycy9kb3ducmV2&#10;LnhtbFBLBQYAAAAABAAEAPUAAACDAwAAAAA=&#10;" fillcolor="#5a5a5a [2109]" strokecolor="black [3213]" strokeweight="1pt">
                  <v:textbox>
                    <w:txbxContent>
                      <w:p w:rsidR="008E0746" w:rsidRPr="007E7304" w:rsidRDefault="008E0746" w:rsidP="003C3375">
                        <w:pPr>
                          <w:pStyle w:val="NormalWeb"/>
                          <w:spacing w:before="0" w:beforeAutospacing="0" w:after="0" w:afterAutospacing="0" w:line="276" w:lineRule="auto"/>
                          <w:jc w:val="center"/>
                          <w:rPr>
                            <w:rFonts w:ascii="Arial" w:hAnsi="Arial" w:cs="Arial"/>
                            <w:b/>
                            <w:color w:val="FFFFFF" w:themeColor="background1"/>
                            <w:sz w:val="20"/>
                          </w:rPr>
                        </w:pPr>
                        <w:r w:rsidRPr="007E7304">
                          <w:rPr>
                            <w:rFonts w:ascii="Arial" w:hAnsi="Arial" w:cs="Arial"/>
                            <w:b/>
                            <w:color w:val="FFFFFF" w:themeColor="background1"/>
                            <w:sz w:val="18"/>
                            <w:szCs w:val="22"/>
                          </w:rPr>
                          <w:t>School 1</w:t>
                        </w:r>
                      </w:p>
                    </w:txbxContent>
                  </v:textbox>
                </v:roundrect>
                <v:roundrect id="Rounded Rectangle 21" o:spid="_x0000_s1030" style="position:absolute;left:20713;top:11896;width:7920;height:25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9jWcMA&#10;AADbAAAADwAAAGRycy9kb3ducmV2LnhtbESPzW7CQAyE75V4h5WReisbKoEgsCBERdUDHPh5ACtr&#10;koisN2SXJLx9fUDiZmvGM5+X695VqqUmlJ4NjEcJKOLM25JzA5fz7msGKkRki5VnMvCkAOvV4GOJ&#10;qfUdH6k9xVxJCIcUDRQx1qnWISvIYRj5mli0q28cRlmbXNsGOwl3lf5Okql2WLI0FFjTtqDsdno4&#10;A5OnPfycad7+3q+uaw/72X2yD8Z8DvvNAlSkPr7Nr+s/K/hCL7/IAH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9jWcMAAADbAAAADwAAAAAAAAAAAAAAAACYAgAAZHJzL2Rv&#10;d25yZXYueG1sUEsFBgAAAAAEAAQA9QAAAIgDAAAAAA==&#10;" fillcolor="#a5a5a5 [2092]" strokeweight="1pt">
                  <v:textbox>
                    <w:txbxContent>
                      <w:p w:rsidR="008E0746" w:rsidRPr="008B368B" w:rsidRDefault="008E0746" w:rsidP="003C3375">
                        <w:pPr>
                          <w:pStyle w:val="NormalWeb"/>
                          <w:spacing w:before="0" w:beforeAutospacing="0" w:after="200" w:afterAutospacing="0" w:line="276" w:lineRule="auto"/>
                          <w:rPr>
                            <w:rFonts w:ascii="Arial" w:hAnsi="Arial" w:cs="Arial"/>
                            <w:b/>
                            <w:color w:val="000000"/>
                            <w:sz w:val="20"/>
                          </w:rPr>
                        </w:pPr>
                        <w:r w:rsidRPr="008B368B">
                          <w:rPr>
                            <w:rFonts w:ascii="Arial" w:hAnsi="Arial" w:cs="Arial"/>
                            <w:b/>
                            <w:color w:val="000000"/>
                            <w:sz w:val="18"/>
                            <w:szCs w:val="22"/>
                          </w:rPr>
                          <w:t xml:space="preserve">Student </w:t>
                        </w:r>
                        <w:r>
                          <w:rPr>
                            <w:rFonts w:ascii="Arial" w:hAnsi="Arial" w:cs="Arial"/>
                            <w:b/>
                            <w:color w:val="000000"/>
                            <w:sz w:val="18"/>
                            <w:szCs w:val="22"/>
                          </w:rPr>
                          <w:t>M</w:t>
                        </w:r>
                      </w:p>
                    </w:txbxContent>
                  </v:textbox>
                </v:roundrect>
                <v:roundrect id="Rounded Rectangle 28" o:spid="_x0000_s1031" style="position:absolute;left:31702;top:11794;width:7920;height:25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PGwsEA&#10;AADbAAAADwAAAGRycy9kb3ducmV2LnhtbERPzWrCQBC+C77DMkJvurEQ0dRVRGnpITk09gGG7JgE&#10;s7Mxu83P27uFQm/z8f3O/jiaRvTUudqygvUqAkFcWF1zqeD7+r7cgnAeWWNjmRRM5OB4mM/2mGg7&#10;8Bf1uS9FCGGXoILK+zaR0hUVGXQr2xIH7mY7gz7ArpS6wyGEm0a+RtFGGqw5NFTY0rmi4p7/GAXx&#10;pLPLlXb9x+Nmhj5Lt484dUq9LMbTGwhPo/8X/7k/dZi/ht9fwgHy8A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zxsLBAAAA2wAAAA8AAAAAAAAAAAAAAAAAmAIAAGRycy9kb3du&#10;cmV2LnhtbFBLBQYAAAAABAAEAPUAAACGAwAAAAA=&#10;" fillcolor="#a5a5a5 [2092]" strokeweight="1pt">
                  <v:textbox>
                    <w:txbxContent>
                      <w:p w:rsidR="008E0746" w:rsidRPr="008B368B" w:rsidRDefault="008E0746" w:rsidP="003C3375">
                        <w:pPr>
                          <w:pStyle w:val="NormalWeb"/>
                          <w:spacing w:before="0" w:beforeAutospacing="0" w:after="200" w:afterAutospacing="0" w:line="276" w:lineRule="auto"/>
                          <w:rPr>
                            <w:b/>
                            <w:color w:val="000000"/>
                          </w:rPr>
                        </w:pPr>
                        <w:r w:rsidRPr="008B368B">
                          <w:rPr>
                            <w:rFonts w:ascii="Arial" w:hAnsi="Arial"/>
                            <w:b/>
                            <w:color w:val="000000"/>
                            <w:sz w:val="18"/>
                            <w:szCs w:val="18"/>
                          </w:rPr>
                          <w:t>Student 1</w:t>
                        </w:r>
                      </w:p>
                    </w:txbxContent>
                  </v:textbox>
                </v:roundrect>
                <v:roundrect id="Rounded Rectangle 29" o:spid="_x0000_s1032" style="position:absolute;left:43573;top:11896;width:7920;height:25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7LcEA&#10;AADbAAAADwAAAGRycy9kb3ducmV2LnhtbERPyYrCQBC9D/gPTQ14GzsjuGXSiigOHvTg8gFFurIw&#10;6eqYbpP499OC4K0eb61k1ZtKtNS40rKC71EEgji1uuRcwfWy+5qDcB5ZY2WZFDzIwWo5+Egw1rbj&#10;E7Vnn4sQwi5GBYX3dSylSwsy6Ea2Jg5cZhuDPsAml7rBLoSbSo6jaCoNlhwaCqxpU1D6d74bBZOH&#10;Pm4vtGh/b5np2uNhfpscnFLDz379A8JT79/il3uvw/wZPH8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W+y3BAAAA2wAAAA8AAAAAAAAAAAAAAAAAmAIAAGRycy9kb3du&#10;cmV2LnhtbFBLBQYAAAAABAAEAPUAAACGAwAAAAA=&#10;" fillcolor="#a5a5a5 [2092]" strokeweight="1pt">
                  <v:textbox>
                    <w:txbxContent>
                      <w:p w:rsidR="008E0746" w:rsidRPr="008B368B" w:rsidRDefault="008E0746" w:rsidP="003C3375">
                        <w:pPr>
                          <w:pStyle w:val="NormalWeb"/>
                          <w:spacing w:before="0" w:beforeAutospacing="0" w:after="200" w:afterAutospacing="0" w:line="276" w:lineRule="auto"/>
                          <w:rPr>
                            <w:b/>
                            <w:color w:val="000000"/>
                          </w:rPr>
                        </w:pPr>
                        <w:r w:rsidRPr="008B368B">
                          <w:rPr>
                            <w:rFonts w:ascii="Arial" w:hAnsi="Arial" w:cs="Arial"/>
                            <w:b/>
                            <w:color w:val="000000"/>
                            <w:sz w:val="18"/>
                            <w:szCs w:val="18"/>
                          </w:rPr>
                          <w:t xml:space="preserve">Student </w:t>
                        </w:r>
                        <w:r>
                          <w:rPr>
                            <w:rFonts w:ascii="Arial" w:hAnsi="Arial" w:cs="Arial"/>
                            <w:b/>
                            <w:color w:val="000000"/>
                            <w:sz w:val="18"/>
                            <w:szCs w:val="18"/>
                          </w:rPr>
                          <w:t>M</w:t>
                        </w:r>
                      </w:p>
                    </w:txbxContent>
                  </v:textbox>
                </v:roundrect>
                <v:roundrect id="Rounded Rectangle 32" o:spid="_x0000_s1033" style="position:absolute;left:12586;top:22098;width:3600;height:3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BhsUA&#10;AADbAAAADwAAAGRycy9kb3ducmV2LnhtbESPQWvCQBCF70L/wzKFXqRuKkVCdBURpR7qQVvodciO&#10;STA7G7Nb3fbXOwfB2wzvzXvfzBbJtepCfWg8G3gbZaCIS28brgx8f21ec1AhIltsPZOBPwqwmD8N&#10;ZlhYf+U9XQ6xUhLCoUADdYxdoXUoa3IYRr4jFu3oe4dR1r7StserhLtWj7Nsoh02LA01drSqqTwd&#10;fp2B9ccuP4/t8Lz9/Emb/J32OPlPxrw8p+UUVKQUH+b79dYKvsDKLzKAn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YGGxQAAANsAAAAPAAAAAAAAAAAAAAAAAJgCAABkcnMv&#10;ZG93bnJldi54bWxQSwUGAAAAAAQABAD1AAAAigMAAAAA&#10;" fillcolor="#d8d8d8 [2732]" strokecolor="#0d0d0d [3069]" strokeweight="1pt">
                  <v:textbox>
                    <w:txbxContent>
                      <w:p w:rsidR="008E0746" w:rsidRPr="008B368B" w:rsidRDefault="008E0746" w:rsidP="003C3375">
                        <w:pPr>
                          <w:pStyle w:val="NormalWeb"/>
                          <w:spacing w:before="0" w:beforeAutospacing="0" w:after="0" w:afterAutospacing="0" w:line="276" w:lineRule="auto"/>
                          <w:rPr>
                            <w:rFonts w:ascii="Arial" w:hAnsi="Arial" w:cs="Arial"/>
                            <w:color w:val="000000"/>
                            <w:sz w:val="18"/>
                            <w:szCs w:val="18"/>
                          </w:rPr>
                        </w:pPr>
                        <w:r w:rsidRPr="008B368B">
                          <w:rPr>
                            <w:rFonts w:ascii="Arial" w:hAnsi="Arial" w:cs="Arial"/>
                            <w:color w:val="000000"/>
                            <w:sz w:val="18"/>
                            <w:szCs w:val="18"/>
                          </w:rPr>
                          <w:t>T</w:t>
                        </w:r>
                        <w:r w:rsidRPr="008B368B">
                          <w:rPr>
                            <w:rFonts w:ascii="Arial" w:hAnsi="Arial" w:cs="Arial"/>
                            <w:color w:val="000000"/>
                            <w:position w:val="-6"/>
                            <w:sz w:val="18"/>
                            <w:szCs w:val="18"/>
                            <w:vertAlign w:val="subscript"/>
                          </w:rPr>
                          <w:t>2</w:t>
                        </w:r>
                      </w:p>
                    </w:txbxContent>
                  </v:textbox>
                </v:roundrect>
                <v:line id="Straight Connector 34" o:spid="_x0000_s1034" style="position:absolute;flip:x;visibility:visible;mso-wrap-style:square" from="9950,14416" to="12458,22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zI78MAAADbAAAADwAAAGRycy9kb3ducmV2LnhtbESP3WoCMRSE74W+QzgF7zSrqLRbo7SC&#10;IN6IPw9w2Jxulm5OtknUdZ/eCIKXw8x8w8yXra3FhXyoHCsYDTMQxIXTFZcKTsf14ANEiMgaa8ek&#10;4EYBlou33hxz7a68p8shliJBOOSowMTY5FKGwpDFMHQNcfJ+nbcYk/Sl1B6vCW5rOc6ymbRYcVow&#10;2NDKUPF3OFsFdRdP3efPynTZ/+Smd7uZ89OtUv339vsLRKQ2vsLP9kYrGI/g8SX9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cyO/DAAAA2wAAAA8AAAAAAAAAAAAA&#10;AAAAoQIAAGRycy9kb3ducmV2LnhtbFBLBQYAAAAABAAEAPkAAACRAwAAAAA=&#10;" strokecolor="black [3213]"/>
                <v:line id="Straight Connector 35" o:spid="_x0000_s1035" style="position:absolute;visibility:visible;mso-wrap-style:square" from="12458,14416" to="14386,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R8sUAAADbAAAADwAAAGRycy9kb3ducmV2LnhtbESPQWvCQBSE7wX/w/KE3urGl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XR8sUAAADbAAAADwAAAAAAAAAA&#10;AAAAAAChAgAAZHJzL2Rvd25yZXYueG1sUEsFBgAAAAAEAAQA+QAAAJMDAAAAAA==&#10;" strokecolor="black [3213]"/>
                <v:roundrect id="Rounded Rectangle 37" o:spid="_x0000_s1036" style="position:absolute;left:20322;top:26670;width:3594;height:35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RBPsQA&#10;AADbAAAADwAAAGRycy9kb3ducmV2LnhtbESPQWvCQBSE74L/YXlCL1I3DSIhdRWRih7qQSt4fWSf&#10;STD7NmZX3fbXu4LQ4zAz3zDTeTCNuFHnassKPkYJCOLC6ppLBYef1XsGwnlkjY1lUvBLDuazfm+K&#10;ubZ33tFt70sRIexyVFB53+ZSuqIig25kW+LonWxn0EfZlVJ3eI9w08g0SSbSYM1xocKWlhUV5/3V&#10;KPhab7NLqoeXzfcxrLIx7XDyF5R6G4TFJwhPwf+HX+2NVpCO4fk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QT7EAAAA2wAAAA8AAAAAAAAAAAAAAAAAmAIAAGRycy9k&#10;b3ducmV2LnhtbFBLBQYAAAAABAAEAPUAAACJAwAAAAA=&#10;" fillcolor="#d8d8d8 [2732]" strokecolor="#0d0d0d [3069]" strokeweight="1pt">
                  <v:textbox>
                    <w:txbxContent>
                      <w:p w:rsidR="008E0746" w:rsidRPr="008B368B" w:rsidRDefault="008E0746" w:rsidP="003C3375">
                        <w:pPr>
                          <w:pStyle w:val="NormalWeb"/>
                          <w:spacing w:before="0" w:beforeAutospacing="0" w:after="0" w:afterAutospacing="0" w:line="276" w:lineRule="auto"/>
                          <w:rPr>
                            <w:color w:val="000000"/>
                          </w:rPr>
                        </w:pPr>
                        <w:r w:rsidRPr="008B368B">
                          <w:rPr>
                            <w:rFonts w:ascii="Arial" w:hAnsi="Arial"/>
                            <w:color w:val="000000"/>
                            <w:sz w:val="18"/>
                            <w:szCs w:val="18"/>
                          </w:rPr>
                          <w:t>T</w:t>
                        </w:r>
                        <w:r w:rsidRPr="008B368B">
                          <w:rPr>
                            <w:rFonts w:ascii="Arial" w:hAnsi="Arial"/>
                            <w:color w:val="000000"/>
                            <w:position w:val="-5"/>
                            <w:sz w:val="18"/>
                            <w:szCs w:val="18"/>
                            <w:vertAlign w:val="subscript"/>
                          </w:rPr>
                          <w:t>1</w:t>
                        </w:r>
                      </w:p>
                    </w:txbxContent>
                  </v:textbox>
                </v:roundrect>
                <v:roundrect id="Rounded Rectangle 38" o:spid="_x0000_s1037" style="position:absolute;left:24887;top:26670;width:3594;height:35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60sUA&#10;AADbAAAADwAAAGRycy9kb3ducmV2LnhtbESPT2vCQBTE74LfYXmCF6mbhhJCdJUiih7ag3+g10f2&#10;mYRm38bsVrf99F1B8DjMzG+Y+TKYVlypd41lBa/TBARxaXXDlYLTcfOSg3AeWWNrmRT8koPlYjiY&#10;Y6Htjfd0PfhKRAi7AhXU3neFlK6syaCb2o44emfbG/RR9pXUPd4i3LQyTZJMGmw4LtTY0aqm8vvw&#10;YxSst5/5JdWTy+7jK2zyN9pj9heUGo/C+wyEp+Cf4Ud7pxWkGdy/x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nrSxQAAANsAAAAPAAAAAAAAAAAAAAAAAJgCAABkcnMv&#10;ZG93bnJldi54bWxQSwUGAAAAAAQABAD1AAAAigMAAAAA&#10;" fillcolor="#d8d8d8 [2732]" strokecolor="#0d0d0d [3069]" strokeweight="1pt">
                  <v:textbox>
                    <w:txbxContent>
                      <w:p w:rsidR="008E0746" w:rsidRPr="008B368B" w:rsidRDefault="008E0746" w:rsidP="003C3375">
                        <w:pPr>
                          <w:pStyle w:val="NormalWeb"/>
                          <w:spacing w:before="0" w:beforeAutospacing="0" w:after="0" w:afterAutospacing="0" w:line="276" w:lineRule="auto"/>
                          <w:rPr>
                            <w:color w:val="000000"/>
                          </w:rPr>
                        </w:pPr>
                        <w:r w:rsidRPr="008B368B">
                          <w:rPr>
                            <w:rFonts w:ascii="Arial" w:hAnsi="Arial" w:cs="Arial"/>
                            <w:color w:val="000000"/>
                            <w:sz w:val="18"/>
                            <w:szCs w:val="18"/>
                          </w:rPr>
                          <w:t>T</w:t>
                        </w:r>
                        <w:r w:rsidRPr="008B368B">
                          <w:rPr>
                            <w:rFonts w:ascii="Arial" w:hAnsi="Arial" w:cs="Arial"/>
                            <w:color w:val="000000"/>
                            <w:position w:val="-5"/>
                            <w:sz w:val="18"/>
                            <w:szCs w:val="18"/>
                            <w:vertAlign w:val="subscript"/>
                          </w:rPr>
                          <w:t>2</w:t>
                        </w:r>
                      </w:p>
                    </w:txbxContent>
                  </v:textbox>
                </v:roundrect>
                <v:line id="Straight Connector 41" o:spid="_x0000_s1038" style="position:absolute;visibility:visible;mso-wrap-style:square" from="24673,14416" to="26684,2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7X8cUAAADbAAAADwAAAGRycy9kb3ducmV2LnhtbESPQWvCQBSE7wX/w/IEb7oxUBNSVwmC&#10;0NpTtaXXR/Y1Sc2+DbvbGP313YLQ4zAz3zDr7Wg6MZDzrWUFy0UCgriyuuVawftpP89B+ICssbNM&#10;Cq7kYbuZPKyx0PbCbzQcQy0ihH2BCpoQ+kJKXzVk0C9sTxy9L+sMhihdLbXDS4SbTqZJspIGW44L&#10;Dfa0a6g6H3+Mgrw6fLsyK1+Wjx99dhvS19X+M1NqNh3LJxCBxvAfvreftYI0g7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7X8cUAAADbAAAADwAAAAAAAAAA&#10;AAAAAAChAgAAZHJzL2Rvd25yZXYueG1sUEsFBgAAAAAEAAQA+QAAAJMDAAAAAA==&#10;" strokecolor="black [3213]"/>
                <v:line id="Straight Connector 42" o:spid="_x0000_s1039" style="position:absolute;flip:x;visibility:visible;mso-wrap-style:square" from="22119,14416" to="24673,2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ZhcsEAAADbAAAADwAAAGRycy9kb3ducmV2LnhtbERP3WrCMBS+H/gO4QjezXRlE+2M4goD&#10;2U2Z+gCH5qwpa05qkmnbp18uBrv8+P63+8F24kY+tI4VPC0zEMS10y03Ci7n98c1iBCRNXaOScFI&#10;Afa72cMWC+3u/Em3U2xECuFQoAITY19IGWpDFsPS9cSJ+3LeYkzQN1J7vKdw28k8y1bSYsupwWBP&#10;paH6+/RjFXRTvEybt9JM2fV51FW1cv7lQ6nFfDi8gog0xH/xn/uoFeRpbPqSfoD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JmFywQAAANsAAAAPAAAAAAAAAAAAAAAA&#10;AKECAABkcnMvZG93bnJldi54bWxQSwUGAAAAAAQABAD5AAAAjwMAAAAA&#10;" strokecolor="black [3213]"/>
                <v:shapetype id="_x0000_t202" coordsize="21600,21600" o:spt="202" path="m,l,21600r21600,l21600,xe">
                  <v:stroke joinstyle="miter"/>
                  <v:path gradientshapeok="t" o:connecttype="rect"/>
                </v:shapetype>
                <v:shape id="Text Box 43" o:spid="_x0000_s1040" type="#_x0000_t202" style="position:absolute;left:1162;top:1639;width:5825;height:6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0xcQA&#10;AADbAAAADwAAAGRycy9kb3ducmV2LnhtbESPT2vCQBTE7wW/w/IEL8VsDFZs6ioqCOmlYBR6fWRf&#10;/tDs25Bdk/TbdwuFHoeZ+Q2zO0ymFQP1rrGsYBXFIIgLqxuuFNxvl+UWhPPIGlvLpOCbHBz2s6cd&#10;ptqOfKUh95UIEHYpKqi971IpXVGTQRfZjjh4pe0N+iD7SuoexwA3rUzieCMNNhwWauzoXFPxlT+M&#10;gszf2/fPl/jjIcfTespL656ztVKL+XR8A+Fp8v/hv3amFSSv8Psl/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kNMXEAAAA2wAAAA8AAAAAAAAAAAAAAAAAmAIAAGRycy9k&#10;b3ducmV2LnhtbFBLBQYAAAAABAAEAPUAAACJAwAAAAA=&#10;" fillcolor="white [3201]" stroked="f" strokeweight=".5pt">
                  <v:textbox style="layout-flow:vertical;mso-layout-flow-alt:bottom-to-top">
                    <w:txbxContent>
                      <w:p w:rsidR="008E0746" w:rsidRPr="00FC1C7A" w:rsidRDefault="008E0746" w:rsidP="003C3375">
                        <w:pPr>
                          <w:rPr>
                            <w:rFonts w:cs="Arial"/>
                            <w:sz w:val="20"/>
                            <w:lang w:val="en-US"/>
                          </w:rPr>
                        </w:pPr>
                        <w:r w:rsidRPr="00FC1C7A">
                          <w:rPr>
                            <w:rFonts w:cs="Arial"/>
                            <w:sz w:val="20"/>
                            <w:lang w:val="en-US"/>
                          </w:rPr>
                          <w:t>Level 3: School</w:t>
                        </w:r>
                      </w:p>
                    </w:txbxContent>
                  </v:textbox>
                </v:shape>
                <v:shape id="Text Box 44" o:spid="_x0000_s1041" type="#_x0000_t202" style="position:absolute;left:1162;top:9359;width:5825;height:6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LhcEA&#10;AADbAAAADwAAAGRycy9kb3ducmV2LnhtbERPy0rDQBTdC/7DcAU3YibVVkrMJLSFQtwITQPdXjI3&#10;D8zcCZlpk/69sxBcHs47zRcziBtNrresYBXFIIhrq3tuFVTn4+sWhPPIGgfLpOBODvLs8SHFRNuZ&#10;T3QrfStCCLsEFXTej4mUru7IoIvsSBy4xk4GfYBTK/WEcwg3g3yL4w9psOfQ0OFIh47qn/JqFBS+&#10;Gr4um/j7Kuf9eikb616KtVLPT8vuE4Snxf+L/9yFVvAe1ocv4Qf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HC4XBAAAA2wAAAA8AAAAAAAAAAAAAAAAAmAIAAGRycy9kb3du&#10;cmV2LnhtbFBLBQYAAAAABAAEAPUAAACGAwAAAAA=&#10;" fillcolor="white [3201]" stroked="f" strokeweight=".5pt">
                  <v:textbox style="layout-flow:vertical;mso-layout-flow-alt:bottom-to-top">
                    <w:txbxContent>
                      <w:p w:rsidR="008E0746" w:rsidRPr="002541A3" w:rsidRDefault="008E0746" w:rsidP="003C3375">
                        <w:pPr>
                          <w:rPr>
                            <w:rFonts w:cs="Arial"/>
                            <w:sz w:val="20"/>
                            <w:lang w:val="en-US"/>
                          </w:rPr>
                        </w:pPr>
                        <w:r w:rsidRPr="002541A3">
                          <w:rPr>
                            <w:rFonts w:cs="Arial"/>
                            <w:sz w:val="20"/>
                            <w:lang w:val="en-US"/>
                          </w:rPr>
                          <w:t>Level 2: Students</w:t>
                        </w:r>
                      </w:p>
                    </w:txbxContent>
                  </v:textbox>
                </v:shape>
                <v:shape id="Text Box 45" o:spid="_x0000_s1042" type="#_x0000_t202" style="position:absolute;left:731;top:17425;width:5393;height:1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uuHsQA&#10;AADbAAAADwAAAGRycy9kb3ducmV2LnhtbESPS2vDMBCE74X+B7GFXkotp01KcKKEtlBwL4E4hlwX&#10;a/0g1spY8iP/PioUchxm5htmu59NK0bqXWNZwSKKQRAXVjdcKchPP69rEM4ja2wtk4IrOdjvHh+2&#10;mGg78ZHGzFciQNglqKD2vkukdEVNBl1kO+LglbY36IPsK6l7nALctPItjj+kwYbDQo0dfddUXLLB&#10;KEh93v6eV/FhkNPXcs5K617SpVLPT/PnBoSn2d/D/+1UK3hfwN+X8APk7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Lrh7EAAAA2wAAAA8AAAAAAAAAAAAAAAAAmAIAAGRycy9k&#10;b3ducmV2LnhtbFBLBQYAAAAABAAEAPUAAACJAwAAAAA=&#10;" fillcolor="white [3201]" stroked="f" strokeweight=".5pt">
                  <v:textbox style="layout-flow:vertical;mso-layout-flow-alt:bottom-to-top">
                    <w:txbxContent>
                      <w:p w:rsidR="008E0746" w:rsidRPr="002541A3" w:rsidRDefault="008E0746" w:rsidP="003C3375">
                        <w:pPr>
                          <w:rPr>
                            <w:rFonts w:cs="Arial"/>
                            <w:sz w:val="20"/>
                            <w:lang w:val="en-US"/>
                          </w:rPr>
                        </w:pPr>
                        <w:r w:rsidRPr="002541A3">
                          <w:rPr>
                            <w:rFonts w:cs="Arial"/>
                            <w:sz w:val="20"/>
                            <w:lang w:val="en-US"/>
                          </w:rPr>
                          <w:t xml:space="preserve">Level 1: </w:t>
                        </w:r>
                        <w:r>
                          <w:rPr>
                            <w:rFonts w:cs="Arial"/>
                            <w:sz w:val="20"/>
                            <w:lang w:val="en-US"/>
                          </w:rPr>
                          <w:t>observations over time</w:t>
                        </w:r>
                      </w:p>
                    </w:txbxContent>
                  </v:textbox>
                </v:shape>
                <v:line id="Straight Connector 46" o:spid="_x0000_s1043" style="position:absolute;flip:x;visibility:visible;mso-wrap-style:square" from="12802,7050" to="18126,1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HSt8MAAADbAAAADwAAAGRycy9kb3ducmV2LnhtbESP0WoCMRRE3wv+Q7iCbzWr2KWuRmkF&#10;QfoitX7AZXPdLG5u1iTqul9vCoU+DjNzhlmuO9uIG/lQO1YwGWcgiEuna64UHH+2r+8gQkTW2Dgm&#10;BQ8KsF4NXpZYaHfnb7odYiUShEOBCkyMbSFlKA1ZDGPXEifv5LzFmKSvpPZ4T3DbyGmW5dJizWnB&#10;YEsbQ+X5cLUKmj4e+/nnxvTZZfbQ+33u/NuXUqNh97EAEamL/+G/9k4ryGfw+y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B0rfDAAAA2wAAAA8AAAAAAAAAAAAA&#10;AAAAoQIAAGRycy9kb3ducmV2LnhtbFBLBQYAAAAABAAEAPkAAACRAwAAAAA=&#10;" strokecolor="black [3213]"/>
                <v:line id="Straight Connector 47" o:spid="_x0000_s1044" style="position:absolute;visibility:visible;mso-wrap-style:square" from="18126,7050" to="24673,1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pV3cQAAADbAAAADwAAAGRycy9kb3ducmV2LnhtbESPQWvCQBSE7wX/w/KE3upGwUSiqwRB&#10;sPWkben1kX0mabNvw+42Rn+9KxR6HGbmG2a1GUwrenK+saxgOklAEJdWN1wp+HjfvSxA+ICssbVM&#10;Cq7kYbMePa0w1/bCR+pPoRIRwj5HBXUIXS6lL2sy6Ce2I47e2TqDIUpXSe3wEuGmlbMkSaXBhuNC&#10;jR1tayp/Tr9GwaJ8+3ZFVrxO559ddutnh3T3lSn1PB6KJYhAQ/gP/7X3WkE6h8eX+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OlXdxAAAANsAAAAPAAAAAAAAAAAA&#10;AAAAAKECAABkcnMvZG93bnJldi54bWxQSwUGAAAAAAQABAD5AAAAkgMAAAAA&#10;" strokecolor="black [3213]"/>
                <v:line id="Straight Connector 48" o:spid="_x0000_s1045" style="position:absolute;flip:x;visibility:visible;mso-wrap-style:square" from="35662,7050" to="40916,11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pW8MAAADbAAAADwAAAGRycy9kb3ducmV2LnhtbESP3WoCMRSE7wXfIRyhd5q11KXdGsUK&#10;heKN+PMAh83pZnFzsiaprvv0jSB4OczMN8x82dlGXMiH2rGC6SQDQVw6XXOl4Hj4Hr+DCBFZY+OY&#10;FNwowHIxHMyx0O7KO7rsYyUShEOBCkyMbSFlKA1ZDBPXEifv13mLMUlfSe3xmuC2ka9ZlkuLNacF&#10;gy2tDZWn/Z9V0PTx2H98rU2fnd9uervNnZ9tlHoZdatPEJG6+Aw/2j9aQZ7D/Uv6A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f6VvDAAAA2wAAAA8AAAAAAAAAAAAA&#10;AAAAoQIAAGRycy9kb3ducmV2LnhtbFBLBQYAAAAABAAEAPkAAACRAwAAAAA=&#10;" strokecolor="black [3213]"/>
                <v:line id="Straight Connector 49" o:spid="_x0000_s1046" style="position:absolute;visibility:visible;mso-wrap-style:square" from="40916,7050" to="47533,11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RuMcQAAADbAAAADwAAAGRycy9kb3ducmV2LnhtbESPT2vCQBTE7wW/w/KE3upGwURSVwmC&#10;UOvJf/T6yL4mqdm3YXcb0356Vyj0OMzMb5jlejCt6Mn5xrKC6SQBQVxa3XCl4HzavixA+ICssbVM&#10;Cn7Iw3o1elpiru2ND9QfQyUihH2OCuoQulxKX9Zk0E9sRxy9T+sMhihdJbXDW4SbVs6SJJUGG44L&#10;NXa0qam8Hr+NgkX5/uWKrNhN55cu++1n+3T7kSn1PB6KVxCBhvAf/mu/aQVpBo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pG4xxAAAANsAAAAPAAAAAAAAAAAA&#10;AAAAAKECAABkcnMvZG93bnJldi54bWxQSwUGAAAAAAQABAD5AAAAkgMAAAAA&#10;" strokecolor="black [3213]"/>
                <v:line id="Straight Connector 52" o:spid="_x0000_s1047" style="position:absolute;visibility:visible;mso-wrap-style:square" from="35662,14314" to="37832,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v6Q8EAAADbAAAADwAAAGRycy9kb3ducmV2LnhtbERPz2vCMBS+D/wfwhN2m6nCWqlGKYKg&#10;7jQ38fponm21eSlJrHV//XIY7Pjx/V6uB9OKnpxvLCuYThIQxKXVDVcKvr+2b3MQPiBrbC2Tgid5&#10;WK9GL0vMtX3wJ/XHUIkYwj5HBXUIXS6lL2sy6Ce2I47cxTqDIUJXSe3wEcNNK2dJkkqDDceGGjva&#10;1FTejnejYF4erq7Iiv30/dRlP/3sI92eM6Vex0OxABFoCP/iP/dOK0j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O/pDwQAAANsAAAAPAAAAAAAAAAAAAAAA&#10;AKECAABkcnMvZG93bnJldi54bWxQSwUGAAAAAAQABAD5AAAAjwMAAAAA&#10;" strokecolor="black [3213]"/>
                <v:line id="Straight Connector 53" o:spid="_x0000_s1048" style="position:absolute;flip:x;visibility:visible;mso-wrap-style:square" from="45452,14416" to="47533,26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n8sQAAADbAAAADwAAAGRycy9kb3ducmV2LnhtbESPUWvCMBSF3wf7D+EKe5tpZbqtmooT&#10;BsMX0fkDLs21KTY3XZJp7a83wmCPh3POdziLZW9bcSYfGscK8nEGgrhyuuFaweH78/kNRIjIGlvH&#10;pOBKAZbl48MCC+0uvKPzPtYiQTgUqMDE2BVShsqQxTB2HXHyjs5bjEn6WmqPlwS3rZxk2UxabDgt&#10;GOxobag67X+tgnaIh+H9Y22G7OflqrfbmfPTjVJPo341BxGpj//hv/aXVvCaw/1L+gGy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r+fyxAAAANsAAAAPAAAAAAAAAAAA&#10;AAAAAKECAABkcnMvZG93bnJldi54bWxQSwUGAAAAAAQABAD5AAAAkgMAAAAA&#10;" strokecolor="black [3213]"/>
                <v:line id="Straight Connector 54" o:spid="_x0000_s1049" style="position:absolute;visibility:visible;mso-wrap-style:square" from="47533,14416" to="50016,2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bdMUAAADbAAAADwAAAGRycy9kb3ducmV2LnhtbESPQWvCQBSE7wX/w/IEb7oxUBNSVwmC&#10;0NpTtaXXR/Y1Sc2+DbvbGP313YLQ4zAz3zDr7Wg6MZDzrWUFy0UCgriyuuVawftpP89B+ICssbNM&#10;Cq7kYbuZPKyx0PbCbzQcQy0ihH2BCpoQ+kJKXzVk0C9sTxy9L+sMhihdLbXDS4SbTqZJspIGW44L&#10;Dfa0a6g6H3+Mgrw6fLsyK1+Wjx99dhvS19X+M1NqNh3LJxCBxvAfvreftYIshb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pbdMUAAADbAAAADwAAAAAAAAAA&#10;AAAAAAChAgAAZHJzL2Rvd25yZXYueG1sUEsFBgAAAAAEAAQA+QAAAJMDAAAAAA==&#10;" strokecolor="black [3213]"/>
                <v:line id="Straight Connector 55" o:spid="_x0000_s1050" style="position:absolute;flip:x;visibility:visible;mso-wrap-style:square" from="33484,14314" to="35662,22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HcHsQAAADbAAAADwAAAGRycy9kb3ducmV2LnhtbESPW2sCMRSE34X+h3CEvmnWXrysRqlC&#10;ofRFvPyAw+a4WdycbJOo6/76plDwcZiZb5jFqrW1uJIPlWMFo2EGgrhwuuJSwfHwOZiCCBFZY+2Y&#10;FNwpwGr51Ftgrt2Nd3Tdx1IkCIccFZgYm1zKUBiyGIauIU7eyXmLMUlfSu3xluC2li9ZNpYWK04L&#10;BhvaGCrO+4tVUHfx2M3WG9NlP293vd2OnX//Vuq5337MQURq4yP83/7SCiav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dwexAAAANsAAAAPAAAAAAAAAAAA&#10;AAAAAKECAABkcnMvZG93bnJldi54bWxQSwUGAAAAAAQABAD5AAAAkgMAAAAA&#10;" strokecolor="black [3213]"/>
                <v:roundrect id="Rounded Rectangle 57" o:spid="_x0000_s1051" style="position:absolute;left:8498;top:11901;width:7919;height:25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uA+sIA&#10;AADbAAAADwAAAGRycy9kb3ducmV2LnhtbESPQYvCMBSE7wv+h/AEb2uq6KrVKKIoHvSw6g94NM+2&#10;2LzUJrb13xthYY/DzHzDLFatKURNlcstKxj0IxDEidU5pwqul933FITzyBoLy6TgRQ5Wy87XAmNt&#10;G/6l+uxTESDsYlSQeV/GUrokI4Oub0vi4N1sZdAHWaVSV9gEuCnkMIp+pMGcw0KGJW0ySu7np1Ew&#10;funT9kKzev+4maY+HaeP8dEp1eu26zkIT63/D/+1D1rBZASfL+EH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W4D6wgAAANsAAAAPAAAAAAAAAAAAAAAAAJgCAABkcnMvZG93&#10;bnJldi54bWxQSwUGAAAAAAQABAD1AAAAhwMAAAAA&#10;" fillcolor="#a5a5a5 [2092]" strokeweight="1pt">
                  <v:textbox>
                    <w:txbxContent>
                      <w:p w:rsidR="008E0746" w:rsidRDefault="008E0746" w:rsidP="00CE5F5A">
                        <w:pPr>
                          <w:pStyle w:val="NormalWeb"/>
                          <w:spacing w:before="0" w:beforeAutospacing="0" w:after="200" w:afterAutospacing="0" w:line="276" w:lineRule="auto"/>
                        </w:pPr>
                        <w:r>
                          <w:rPr>
                            <w:rFonts w:ascii="Arial" w:hAnsi="Arial"/>
                            <w:b/>
                            <w:bCs/>
                            <w:color w:val="000000"/>
                            <w:sz w:val="18"/>
                            <w:szCs w:val="18"/>
                          </w:rPr>
                          <w:t>Student 1</w:t>
                        </w:r>
                      </w:p>
                    </w:txbxContent>
                  </v:textbox>
                </v:roundrect>
                <v:shape id="Text Box 50" o:spid="_x0000_s1052" type="#_x0000_t202" style="position:absolute;left:27751;top:3970;width:3778;height:3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filled="f" stroked="f" strokeweight=".5pt">
                  <v:textbox>
                    <w:txbxContent>
                      <w:p w:rsidR="008E0746" w:rsidRPr="00CE5F5A" w:rsidRDefault="008E0746" w:rsidP="00CE5F5A">
                        <w:pPr>
                          <w:pStyle w:val="NormalWeb"/>
                          <w:spacing w:before="0" w:beforeAutospacing="0" w:after="120" w:afterAutospacing="0" w:line="260" w:lineRule="exact"/>
                          <w:jc w:val="both"/>
                          <w:rPr>
                            <w:sz w:val="32"/>
                          </w:rPr>
                        </w:pPr>
                        <w:r w:rsidRPr="00CE5F5A">
                          <w:rPr>
                            <w:rFonts w:ascii="Arial" w:hAnsi="Arial" w:cs="Arial"/>
                            <w:sz w:val="22"/>
                            <w:szCs w:val="18"/>
                          </w:rPr>
                          <w:t>…</w:t>
                        </w:r>
                      </w:p>
                    </w:txbxContent>
                  </v:textbox>
                </v:shape>
                <v:shape id="Text Box 50" o:spid="_x0000_s1053" type="#_x0000_t202" style="position:absolute;left:16762;top:11717;width:3778;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rsidR="008E0746" w:rsidRDefault="008E0746" w:rsidP="00CE5F5A">
                        <w:pPr>
                          <w:pStyle w:val="NormalWeb"/>
                          <w:spacing w:before="0" w:beforeAutospacing="0" w:after="120" w:afterAutospacing="0" w:line="260" w:lineRule="exact"/>
                          <w:jc w:val="both"/>
                        </w:pPr>
                        <w:r>
                          <w:rPr>
                            <w:rFonts w:ascii="Arial" w:hAnsi="Arial" w:cs="Arial"/>
                            <w:sz w:val="22"/>
                            <w:szCs w:val="22"/>
                          </w:rPr>
                          <w:t>…</w:t>
                        </w:r>
                      </w:p>
                    </w:txbxContent>
                  </v:textbox>
                </v:shape>
                <v:roundrect id="Rounded Rectangle 61" o:spid="_x0000_s1054" style="position:absolute;left:36035;top:22098;width:3594;height:35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VMUA&#10;AADbAAAADwAAAGRycy9kb3ducmV2LnhtbESPQWvCQBSE70L/w/IKXkQ3laIhuopIpR7qwSh4fWRf&#10;k9Ds25hdddtf3xUEj8PMfMPMl8E04kqdqy0reBslIIgLq2suFRwPm2EKwnlkjY1lUvBLDpaLl94c&#10;M21vvKdr7ksRIewyVFB532ZSuqIig25kW+LofdvOoI+yK6Xu8BbhppHjJJlIgzXHhQpbWldU/OQX&#10;o+Djc5eex3pw3n6dwiZ9pz1O/oJS/dewmoHwFPwz/GhvtYLpFO5f4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5fBUxQAAANsAAAAPAAAAAAAAAAAAAAAAAJgCAABkcnMv&#10;ZG93bnJldi54bWxQSwUGAAAAAAQABAD1AAAAigMAAAAA&#10;" fillcolor="#d8d8d8 [2732]" strokecolor="#0d0d0d [3069]" strokeweight="1pt">
                  <v:textbox>
                    <w:txbxContent>
                      <w:p w:rsidR="008E0746" w:rsidRDefault="008E0746" w:rsidP="00CE5F5A">
                        <w:pPr>
                          <w:pStyle w:val="NormalWeb"/>
                          <w:spacing w:before="0" w:beforeAutospacing="0" w:after="0" w:afterAutospacing="0" w:line="276" w:lineRule="auto"/>
                        </w:pPr>
                        <w:r>
                          <w:rPr>
                            <w:rFonts w:ascii="Arial" w:hAnsi="Arial" w:cs="Arial"/>
                            <w:color w:val="000000"/>
                            <w:sz w:val="18"/>
                            <w:szCs w:val="18"/>
                          </w:rPr>
                          <w:t>T</w:t>
                        </w:r>
                        <w:r>
                          <w:rPr>
                            <w:rFonts w:ascii="Arial" w:hAnsi="Arial" w:cs="Arial"/>
                            <w:color w:val="000000"/>
                            <w:position w:val="-5"/>
                            <w:sz w:val="18"/>
                            <w:szCs w:val="18"/>
                            <w:vertAlign w:val="subscript"/>
                          </w:rPr>
                          <w:t>2</w:t>
                        </w:r>
                      </w:p>
                    </w:txbxContent>
                  </v:textbox>
                </v:roundrect>
                <v:roundrect id="Rounded Rectangle 63" o:spid="_x0000_s1055" style="position:absolute;left:43654;top:26756;width:3595;height:35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pkJsEA&#10;AADbAAAADwAAAGRycy9kb3ducmV2LnhtbERPTYvCMBC9C/sfwix4EU0VcUs1yrIo60EPuoLXoRnb&#10;YjOpTdSsv94cBI+P9z1bBFOLG7WusqxgOEhAEOdWV1woOPyt+ikI55E11pZJwT85WMw/OjPMtL3z&#10;jm57X4gYwi5DBaX3TSaly0sy6Aa2IY7cybYGfYRtIXWL9xhuajlKkok0WHFsKLGhn5Ly8/5qFCx/&#10;t+llpHuX9eYYVumYdjh5BKW6n+F7CsJT8G/xy73WCr7i2Pgl/g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6ZCbBAAAA2wAAAA8AAAAAAAAAAAAAAAAAmAIAAGRycy9kb3du&#10;cmV2LnhtbFBLBQYAAAAABAAEAPUAAACGAwAAAAA=&#10;" fillcolor="#d8d8d8 [2732]" strokecolor="#0d0d0d [3069]" strokeweight="1pt">
                  <v:textbox>
                    <w:txbxContent>
                      <w:p w:rsidR="008E0746" w:rsidRDefault="008E0746" w:rsidP="00CE5F5A">
                        <w:pPr>
                          <w:pStyle w:val="NormalWeb"/>
                          <w:spacing w:before="0" w:beforeAutospacing="0" w:after="0" w:afterAutospacing="0" w:line="276" w:lineRule="auto"/>
                        </w:pPr>
                        <w:r>
                          <w:rPr>
                            <w:rFonts w:ascii="Arial" w:hAnsi="Arial"/>
                            <w:color w:val="000000"/>
                            <w:sz w:val="18"/>
                            <w:szCs w:val="18"/>
                          </w:rPr>
                          <w:t>T</w:t>
                        </w:r>
                        <w:r>
                          <w:rPr>
                            <w:rFonts w:ascii="Arial" w:hAnsi="Arial"/>
                            <w:color w:val="000000"/>
                            <w:position w:val="-5"/>
                            <w:sz w:val="18"/>
                            <w:szCs w:val="18"/>
                            <w:vertAlign w:val="subscript"/>
                          </w:rPr>
                          <w:t>1</w:t>
                        </w:r>
                      </w:p>
                    </w:txbxContent>
                  </v:textbox>
                </v:roundrect>
                <v:roundrect id="Rounded Rectangle 64" o:spid="_x0000_s1056" style="position:absolute;left:48219;top:26670;width:3594;height:35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BvcYA&#10;AADbAAAADwAAAGRycy9kb3ducmV2LnhtbESPQWvCQBSE7wX/w/IEL6VuKsXGmFWKGOqhHrSC10f2&#10;NQnNvo3ZVbf99a5Q6HGYmW+YfBlMKy7Uu8aygudxAoK4tLrhSsHhs3hKQTiPrLG1TAp+yMFyMXjI&#10;MdP2yju67H0lIoRdhgpq77tMSlfWZNCNbUccvS/bG/RR9pXUPV4j3LRykiRTabDhuFBjR6uayu/9&#10;2ShYv2/T00Q/njYfx1CkL7TD6W9QajQMb3MQnoL/D/+1N1rB6wzuX+IP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bBvcYAAADbAAAADwAAAAAAAAAAAAAAAACYAgAAZHJz&#10;L2Rvd25yZXYueG1sUEsFBgAAAAAEAAQA9QAAAIsDAAAAAA==&#10;" fillcolor="#d8d8d8 [2732]" strokecolor="#0d0d0d [3069]" strokeweight="1pt">
                  <v:textbox>
                    <w:txbxContent>
                      <w:p w:rsidR="008E0746" w:rsidRDefault="008E0746" w:rsidP="00CE5F5A">
                        <w:pPr>
                          <w:pStyle w:val="NormalWeb"/>
                          <w:spacing w:before="0" w:beforeAutospacing="0" w:after="0" w:afterAutospacing="0" w:line="276" w:lineRule="auto"/>
                        </w:pPr>
                        <w:r>
                          <w:rPr>
                            <w:rFonts w:ascii="Arial" w:hAnsi="Arial" w:cs="Arial"/>
                            <w:color w:val="000000"/>
                            <w:sz w:val="18"/>
                            <w:szCs w:val="18"/>
                          </w:rPr>
                          <w:t>T</w:t>
                        </w:r>
                        <w:r>
                          <w:rPr>
                            <w:rFonts w:ascii="Arial" w:hAnsi="Arial" w:cs="Arial"/>
                            <w:color w:val="000000"/>
                            <w:position w:val="-5"/>
                            <w:sz w:val="18"/>
                            <w:szCs w:val="18"/>
                            <w:vertAlign w:val="subscript"/>
                          </w:rPr>
                          <w:t>2</w:t>
                        </w:r>
                      </w:p>
                    </w:txbxContent>
                  </v:textbox>
                </v:roundrect>
                <v:roundrect id="Rounded Rectangle 66" o:spid="_x0000_s1057" style="position:absolute;left:8153;top:22103;width:3594;height:35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kYB8EA&#10;AADbAAAADwAAAGRycy9kb3ducmV2LnhtbERPTYvCMBC9C/sfwizsRdZUESnVKCLKetCDVdjr0Ixt&#10;sZnUJmp2f705CB4f73u2CKYRd+pcbVnBcJCAIC6srrlUcDpuvlMQziNrbCyTgj9ysJh/9GaYafvg&#10;A91zX4oYwi5DBZX3bSalKyoy6Aa2JY7c2XYGfYRdKXWHjxhuGjlKkok0WHNsqLClVUXFJb8ZBeuf&#10;fXod6f51u/sNm3RMB5z8B6W+PsNyCsJT8G/xy73VCtK4Pn6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ZGAfBAAAA2wAAAA8AAAAAAAAAAAAAAAAAmAIAAGRycy9kb3du&#10;cmV2LnhtbFBLBQYAAAAABAAEAPUAAACGAwAAAAA=&#10;" fillcolor="#d8d8d8 [2732]" strokecolor="#0d0d0d [3069]" strokeweight="1pt">
                  <v:textbox>
                    <w:txbxContent>
                      <w:p w:rsidR="008E0746" w:rsidRDefault="008E0746" w:rsidP="00CE5F5A">
                        <w:pPr>
                          <w:pStyle w:val="NormalWeb"/>
                          <w:spacing w:before="0" w:beforeAutospacing="0" w:after="0" w:afterAutospacing="0" w:line="276" w:lineRule="auto"/>
                        </w:pPr>
                        <w:r>
                          <w:rPr>
                            <w:rFonts w:ascii="Arial" w:hAnsi="Arial"/>
                            <w:color w:val="000000"/>
                            <w:sz w:val="18"/>
                            <w:szCs w:val="18"/>
                          </w:rPr>
                          <w:t>T</w:t>
                        </w:r>
                        <w:r>
                          <w:rPr>
                            <w:rFonts w:ascii="Arial" w:hAnsi="Arial"/>
                            <w:color w:val="000000"/>
                            <w:position w:val="-5"/>
                            <w:sz w:val="18"/>
                            <w:szCs w:val="18"/>
                            <w:vertAlign w:val="subscript"/>
                          </w:rPr>
                          <w:t>1</w:t>
                        </w:r>
                      </w:p>
                    </w:txbxContent>
                  </v:textbox>
                </v:roundrect>
                <v:roundrect id="Rounded Rectangle 67" o:spid="_x0000_s1058" style="position:absolute;left:31687;top:22103;width:3594;height:35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9nMUA&#10;AADbAAAADwAAAGRycy9kb3ducmV2LnhtbESPQWvCQBSE7wX/w/KEXkrdKEVC6ioilebQHkwFr4/s&#10;axKafRuz22T113cFocdhZr5hVptgWjFQ7xrLCuazBARxaXXDlYLj1/45BeE8ssbWMim4kIPNevKw&#10;wkzbkQ80FL4SEcIuQwW1910mpStrMuhmtiOO3rftDfoo+0rqHscIN61cJMlSGmw4LtTY0a6m8qf4&#10;NQre3j/T80I/nfOPU9inL3TA5TUo9TgN21cQnoL/D9/buVaQzuH2Jf4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lb2cxQAAANsAAAAPAAAAAAAAAAAAAAAAAJgCAABkcnMv&#10;ZG93bnJldi54bWxQSwUGAAAAAAQABAD1AAAAigMAAAAA&#10;" fillcolor="#d8d8d8 [2732]" strokecolor="#0d0d0d [3069]" strokeweight="1pt">
                  <v:textbox>
                    <w:txbxContent>
                      <w:p w:rsidR="008E0746" w:rsidRDefault="008E0746" w:rsidP="00CE5F5A">
                        <w:pPr>
                          <w:pStyle w:val="NormalWeb"/>
                          <w:spacing w:before="0" w:beforeAutospacing="0" w:after="0" w:afterAutospacing="0" w:line="276" w:lineRule="auto"/>
                        </w:pPr>
                        <w:r>
                          <w:rPr>
                            <w:rFonts w:ascii="Arial" w:hAnsi="Arial"/>
                            <w:color w:val="000000"/>
                            <w:sz w:val="18"/>
                            <w:szCs w:val="18"/>
                          </w:rPr>
                          <w:t>T</w:t>
                        </w:r>
                        <w:r>
                          <w:rPr>
                            <w:rFonts w:ascii="Arial" w:hAnsi="Arial"/>
                            <w:color w:val="000000"/>
                            <w:position w:val="-5"/>
                            <w:sz w:val="18"/>
                            <w:szCs w:val="18"/>
                            <w:vertAlign w:val="subscript"/>
                          </w:rPr>
                          <w:t>1</w:t>
                        </w:r>
                      </w:p>
                    </w:txbxContent>
                  </v:textbox>
                </v:roundrect>
                <v:shape id="Text Box 50" o:spid="_x0000_s1059" type="#_x0000_t202" style="position:absolute;left:39881;top:11551;width:3778;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rsidR="008E0746" w:rsidRDefault="008E0746" w:rsidP="00BF5659">
                        <w:pPr>
                          <w:pStyle w:val="NormalWeb"/>
                          <w:spacing w:before="0" w:beforeAutospacing="0" w:after="120" w:afterAutospacing="0" w:line="260" w:lineRule="exact"/>
                          <w:jc w:val="both"/>
                        </w:pPr>
                        <w:r>
                          <w:rPr>
                            <w:rFonts w:ascii="Arial" w:hAnsi="Arial" w:cs="Arial"/>
                            <w:sz w:val="22"/>
                            <w:szCs w:val="22"/>
                          </w:rPr>
                          <w:t>…</w:t>
                        </w:r>
                      </w:p>
                    </w:txbxContent>
                  </v:textbox>
                </v:shape>
                <w10:anchorlock/>
              </v:group>
            </w:pict>
          </mc:Fallback>
        </mc:AlternateContent>
      </w:r>
    </w:p>
    <w:p w:rsidR="003C3375" w:rsidRPr="00AE583D" w:rsidRDefault="00BF5659" w:rsidP="00D74549">
      <w:pPr>
        <w:pStyle w:val="Caption"/>
        <w:rPr>
          <w:rFonts w:cs="Arial"/>
        </w:rPr>
      </w:pPr>
      <w:bookmarkStart w:id="65" w:name="_Ref383184456"/>
      <w:bookmarkStart w:id="66" w:name="_Toc391562648"/>
      <w:r w:rsidRPr="00AE583D">
        <w:rPr>
          <w:rFonts w:cs="Arial"/>
        </w:rPr>
        <w:t xml:space="preserve">Figure </w:t>
      </w:r>
      <w:r w:rsidR="008C74CF" w:rsidRPr="00AE583D">
        <w:rPr>
          <w:rFonts w:cs="Arial"/>
        </w:rPr>
        <w:fldChar w:fldCharType="begin"/>
      </w:r>
      <w:r w:rsidRPr="00AE583D">
        <w:rPr>
          <w:rFonts w:cs="Arial"/>
        </w:rPr>
        <w:instrText xml:space="preserve"> SEQ Figure \* ARABIC </w:instrText>
      </w:r>
      <w:r w:rsidR="008C74CF" w:rsidRPr="00AE583D">
        <w:rPr>
          <w:rFonts w:cs="Arial"/>
        </w:rPr>
        <w:fldChar w:fldCharType="separate"/>
      </w:r>
      <w:r w:rsidR="009B3A6E">
        <w:rPr>
          <w:rFonts w:cs="Arial"/>
          <w:noProof/>
        </w:rPr>
        <w:t>1</w:t>
      </w:r>
      <w:r w:rsidR="008C74CF" w:rsidRPr="00AE583D">
        <w:rPr>
          <w:rFonts w:cs="Arial"/>
        </w:rPr>
        <w:fldChar w:fldCharType="end"/>
      </w:r>
      <w:bookmarkEnd w:id="65"/>
      <w:r w:rsidRPr="00AE583D">
        <w:rPr>
          <w:rFonts w:cs="Arial"/>
        </w:rPr>
        <w:t xml:space="preserve"> Hierarchical data structure of Respectful Relationship</w:t>
      </w:r>
      <w:r w:rsidR="00A8287F" w:rsidRPr="00AE583D">
        <w:rPr>
          <w:rFonts w:cs="Arial"/>
        </w:rPr>
        <w:t>s project</w:t>
      </w:r>
      <w:r w:rsidRPr="00AE583D">
        <w:rPr>
          <w:rFonts w:cs="Arial"/>
        </w:rPr>
        <w:t xml:space="preserve"> data</w:t>
      </w:r>
      <w:bookmarkEnd w:id="66"/>
    </w:p>
    <w:p w:rsidR="00A911C9" w:rsidRPr="00AE583D" w:rsidRDefault="00A911C9" w:rsidP="00A911C9">
      <w:pPr>
        <w:pStyle w:val="BodyText"/>
        <w:rPr>
          <w:rFonts w:cs="Arial"/>
          <w:sz w:val="18"/>
        </w:rPr>
      </w:pPr>
      <w:r w:rsidRPr="00AE583D">
        <w:rPr>
          <w:rFonts w:cs="Arial"/>
          <w:sz w:val="18"/>
        </w:rPr>
        <w:t xml:space="preserve">Note: K = Number of </w:t>
      </w:r>
      <w:r w:rsidR="009B0D81" w:rsidRPr="00AE583D">
        <w:rPr>
          <w:rFonts w:cs="Arial"/>
          <w:sz w:val="18"/>
        </w:rPr>
        <w:t xml:space="preserve">schools that took part in the study; </w:t>
      </w:r>
      <w:r w:rsidRPr="00AE583D">
        <w:rPr>
          <w:rFonts w:cs="Arial"/>
          <w:sz w:val="18"/>
        </w:rPr>
        <w:t>M = Number of s</w:t>
      </w:r>
      <w:r w:rsidR="009B0D81" w:rsidRPr="00AE583D">
        <w:rPr>
          <w:rFonts w:cs="Arial"/>
          <w:sz w:val="18"/>
        </w:rPr>
        <w:t xml:space="preserve">tudents </w:t>
      </w:r>
      <w:r w:rsidR="0006088F" w:rsidRPr="00AE583D">
        <w:rPr>
          <w:rFonts w:cs="Arial"/>
          <w:sz w:val="18"/>
        </w:rPr>
        <w:t>within a school that participated</w:t>
      </w:r>
      <w:r w:rsidRPr="00AE583D">
        <w:rPr>
          <w:rFonts w:cs="Arial"/>
          <w:sz w:val="18"/>
        </w:rPr>
        <w:t xml:space="preserve"> in the study</w:t>
      </w:r>
    </w:p>
    <w:p w:rsidR="00AE583D" w:rsidRPr="00807CB0" w:rsidRDefault="00AE583D" w:rsidP="00A911C9">
      <w:pPr>
        <w:pStyle w:val="BodyText"/>
        <w:rPr>
          <w:rFonts w:cs="Arial"/>
          <w:sz w:val="10"/>
        </w:rPr>
      </w:pPr>
    </w:p>
    <w:p w:rsidR="00702E47" w:rsidRPr="00AE583D" w:rsidRDefault="00702E47" w:rsidP="003C3375">
      <w:pPr>
        <w:pStyle w:val="BodyText"/>
        <w:rPr>
          <w:rFonts w:cs="Arial"/>
        </w:rPr>
      </w:pPr>
      <w:r w:rsidRPr="00AE583D">
        <w:rPr>
          <w:rFonts w:cs="Arial"/>
        </w:rPr>
        <w:t xml:space="preserve">In the multilevel regression analyses we considered the student level demographic variables of gender and age, and school level variables of number of total enrolment, the number of full-time employed staff and attendance rate of students. The only variable found to be statistically significant </w:t>
      </w:r>
      <w:r w:rsidRPr="00AE583D">
        <w:rPr>
          <w:rFonts w:cs="Arial"/>
        </w:rPr>
        <w:lastRenderedPageBreak/>
        <w:t>in the association with measures of attitude was gender. We also included a variable for wave i.e. an indicator of whether the response was recorded pre-program or post-program. A significant coef</w:t>
      </w:r>
      <w:r w:rsidR="007C327E" w:rsidRPr="00AE583D">
        <w:rPr>
          <w:rFonts w:cs="Arial"/>
        </w:rPr>
        <w:t xml:space="preserve">ficient for wave indicates that the attitude scale for a student was different following participation in the Respectful Relationships program. </w:t>
      </w:r>
      <w:r w:rsidRPr="00AE583D">
        <w:rPr>
          <w:rFonts w:cs="Arial"/>
        </w:rPr>
        <w:t xml:space="preserve">Hence, results are shown for gender </w:t>
      </w:r>
      <w:r w:rsidR="007C327E" w:rsidRPr="00AE583D">
        <w:rPr>
          <w:rFonts w:cs="Arial"/>
        </w:rPr>
        <w:t xml:space="preserve">and wave </w:t>
      </w:r>
      <w:r w:rsidRPr="00AE583D">
        <w:rPr>
          <w:rFonts w:cs="Arial"/>
        </w:rPr>
        <w:t>only.</w:t>
      </w:r>
      <w:r w:rsidR="007C327E" w:rsidRPr="00AE583D">
        <w:rPr>
          <w:rFonts w:cs="Arial"/>
        </w:rPr>
        <w:t xml:space="preserve"> Further, </w:t>
      </w:r>
      <w:r w:rsidR="00D74F2C" w:rsidRPr="00AE583D">
        <w:rPr>
          <w:rFonts w:cs="Arial"/>
        </w:rPr>
        <w:t>“caterpillar plots” derived from the analyses show</w:t>
      </w:r>
      <w:r w:rsidR="007C327E" w:rsidRPr="00AE583D">
        <w:rPr>
          <w:rFonts w:cs="Arial"/>
        </w:rPr>
        <w:t xml:space="preserve"> </w:t>
      </w:r>
      <w:r w:rsidR="00D74F2C" w:rsidRPr="00AE583D">
        <w:rPr>
          <w:rFonts w:cs="Arial"/>
        </w:rPr>
        <w:t>how</w:t>
      </w:r>
      <w:r w:rsidR="007C327E" w:rsidRPr="00AE583D">
        <w:rPr>
          <w:rFonts w:cs="Arial"/>
        </w:rPr>
        <w:t xml:space="preserve"> the attitude or belief scale varies significantly across schools.</w:t>
      </w:r>
    </w:p>
    <w:p w:rsidR="003C3375" w:rsidRPr="00AE583D" w:rsidRDefault="003C3375" w:rsidP="003C3375">
      <w:pPr>
        <w:pStyle w:val="BodyText"/>
        <w:rPr>
          <w:rFonts w:cs="Arial"/>
        </w:rPr>
      </w:pPr>
      <w:r w:rsidRPr="00AE583D">
        <w:rPr>
          <w:rFonts w:cs="Arial"/>
        </w:rPr>
        <w:t xml:space="preserve">Due to low response rates for </w:t>
      </w:r>
      <w:r w:rsidR="009B0D81" w:rsidRPr="00AE583D">
        <w:rPr>
          <w:rFonts w:cs="Arial"/>
        </w:rPr>
        <w:t xml:space="preserve">wave 3 </w:t>
      </w:r>
      <w:r w:rsidR="00137DD1" w:rsidRPr="00AE583D">
        <w:rPr>
          <w:rFonts w:cs="Arial"/>
        </w:rPr>
        <w:t>of the survey</w:t>
      </w:r>
      <w:r w:rsidR="00872047" w:rsidRPr="00AE583D">
        <w:rPr>
          <w:rFonts w:cs="Arial"/>
        </w:rPr>
        <w:t>,</w:t>
      </w:r>
      <w:r w:rsidR="00137DD1" w:rsidRPr="00AE583D">
        <w:rPr>
          <w:rFonts w:cs="Arial"/>
        </w:rPr>
        <w:t xml:space="preserve"> which was delivered approximately 3 to 6 months following program delivery, </w:t>
      </w:r>
      <w:r w:rsidR="009B0D81" w:rsidRPr="00AE583D">
        <w:rPr>
          <w:rFonts w:cs="Arial"/>
        </w:rPr>
        <w:t xml:space="preserve">only wave 1 and 2 responses </w:t>
      </w:r>
      <w:r w:rsidR="00137DD1" w:rsidRPr="00AE583D">
        <w:rPr>
          <w:rFonts w:cs="Arial"/>
        </w:rPr>
        <w:t>were</w:t>
      </w:r>
      <w:r w:rsidR="009B0D81" w:rsidRPr="00AE583D">
        <w:rPr>
          <w:rFonts w:cs="Arial"/>
        </w:rPr>
        <w:t xml:space="preserve"> considered</w:t>
      </w:r>
      <w:r w:rsidR="00872047" w:rsidRPr="00AE583D">
        <w:rPr>
          <w:rFonts w:cs="Arial"/>
        </w:rPr>
        <w:t xml:space="preserve"> in this analysi</w:t>
      </w:r>
      <w:r w:rsidR="00137DD1" w:rsidRPr="00AE583D">
        <w:rPr>
          <w:rFonts w:cs="Arial"/>
        </w:rPr>
        <w:t>s</w:t>
      </w:r>
      <w:r w:rsidR="009B0D81" w:rsidRPr="00AE583D">
        <w:rPr>
          <w:rFonts w:cs="Arial"/>
        </w:rPr>
        <w:t xml:space="preserve">. </w:t>
      </w:r>
    </w:p>
    <w:p w:rsidR="00E25433" w:rsidRPr="00AE583D" w:rsidRDefault="00E25433" w:rsidP="00C435CD">
      <w:pPr>
        <w:pStyle w:val="Heading3"/>
      </w:pPr>
      <w:bookmarkStart w:id="67" w:name="_Toc391563136"/>
      <w:r w:rsidRPr="00AE583D">
        <w:t>Focus groups</w:t>
      </w:r>
      <w:bookmarkEnd w:id="67"/>
    </w:p>
    <w:p w:rsidR="00E25433" w:rsidRPr="00AE583D" w:rsidRDefault="00E25433" w:rsidP="00E25433">
      <w:pPr>
        <w:pStyle w:val="BodyText"/>
        <w:rPr>
          <w:rFonts w:cs="Arial"/>
        </w:rPr>
      </w:pPr>
      <w:r w:rsidRPr="00AE583D">
        <w:rPr>
          <w:rFonts w:cs="Arial"/>
        </w:rPr>
        <w:t>Focus groups were conducted with participants in cases where the survey evaluation was considered inappropriate for cultural or literacy reasons. The decision to conduct focus groups with some projects was made in consultation with project organisation staff. Focus groups were chosen as the appropriate evaluation method for participants of three projects outlined in</w:t>
      </w:r>
      <w:r w:rsidR="002E02B6" w:rsidRPr="00AE583D">
        <w:rPr>
          <w:rFonts w:cs="Arial"/>
        </w:rPr>
        <w:t xml:space="preserve"> </w:t>
      </w:r>
      <w:r w:rsidR="00781108">
        <w:fldChar w:fldCharType="begin"/>
      </w:r>
      <w:r w:rsidR="00781108">
        <w:instrText xml:space="preserve"> REF _Ref383178900 \h  \* MERGEFORMAT </w:instrText>
      </w:r>
      <w:r w:rsidR="00781108">
        <w:fldChar w:fldCharType="separate"/>
      </w:r>
      <w:r w:rsidR="009B3A6E" w:rsidRPr="00AE583D">
        <w:rPr>
          <w:rFonts w:cs="Arial"/>
        </w:rPr>
        <w:t xml:space="preserve">Table </w:t>
      </w:r>
      <w:r w:rsidR="009B3A6E">
        <w:rPr>
          <w:rFonts w:cs="Arial"/>
        </w:rPr>
        <w:t>8</w:t>
      </w:r>
      <w:r w:rsidR="00781108">
        <w:fldChar w:fldCharType="end"/>
      </w:r>
      <w:r w:rsidRPr="00AE583D">
        <w:rPr>
          <w:rFonts w:cs="Arial"/>
        </w:rPr>
        <w:t xml:space="preserve">. </w:t>
      </w:r>
      <w:r w:rsidR="00CC27BB" w:rsidRPr="00AE583D">
        <w:rPr>
          <w:rFonts w:cs="Arial"/>
        </w:rPr>
        <w:t xml:space="preserve">Despite best efforts, focus groups were only conducted with participants of the Relationships Australia NT and Centacare SA projects. The delivery of the Uniting Communities SA project was delayed which resulted in repeated delays in scheduling the focus groups with participants. Eventually, focus groups </w:t>
      </w:r>
      <w:r w:rsidR="00097876" w:rsidRPr="00AE583D">
        <w:rPr>
          <w:rFonts w:cs="Arial"/>
        </w:rPr>
        <w:t>were</w:t>
      </w:r>
      <w:r w:rsidR="00CC27BB" w:rsidRPr="00AE583D">
        <w:rPr>
          <w:rFonts w:cs="Arial"/>
        </w:rPr>
        <w:t xml:space="preserve"> dismissed for this project as </w:t>
      </w:r>
      <w:r w:rsidR="00E17242" w:rsidRPr="00AE583D">
        <w:rPr>
          <w:rFonts w:cs="Arial"/>
        </w:rPr>
        <w:t>they could not</w:t>
      </w:r>
      <w:r w:rsidR="00CC27BB" w:rsidRPr="00AE583D">
        <w:rPr>
          <w:rFonts w:cs="Arial"/>
        </w:rPr>
        <w:t xml:space="preserve"> be conducted </w:t>
      </w:r>
      <w:r w:rsidR="00E17242" w:rsidRPr="00AE583D">
        <w:rPr>
          <w:rFonts w:cs="Arial"/>
        </w:rPr>
        <w:t>within</w:t>
      </w:r>
      <w:r w:rsidR="00CC27BB" w:rsidRPr="00AE583D">
        <w:rPr>
          <w:rFonts w:cs="Arial"/>
        </w:rPr>
        <w:t xml:space="preserve"> the evaluation time line.</w:t>
      </w:r>
    </w:p>
    <w:p w:rsidR="00CC27BB" w:rsidRPr="00807CB0" w:rsidRDefault="00CC27BB" w:rsidP="00E25433">
      <w:pPr>
        <w:pStyle w:val="BodyText"/>
        <w:rPr>
          <w:rFonts w:cs="Arial"/>
          <w:sz w:val="14"/>
        </w:rPr>
      </w:pPr>
    </w:p>
    <w:p w:rsidR="00E25433" w:rsidRPr="00AE583D" w:rsidRDefault="00E25433" w:rsidP="00D74549">
      <w:pPr>
        <w:pStyle w:val="Caption"/>
        <w:rPr>
          <w:rFonts w:cs="Arial"/>
        </w:rPr>
      </w:pPr>
      <w:bookmarkStart w:id="68" w:name="_Ref383178900"/>
      <w:bookmarkStart w:id="69" w:name="_Ref383178889"/>
      <w:bookmarkStart w:id="70" w:name="_Toc391562615"/>
      <w:r w:rsidRPr="00AE583D">
        <w:rPr>
          <w:rFonts w:cs="Arial"/>
        </w:rPr>
        <w:t xml:space="preserve">Table </w:t>
      </w:r>
      <w:r w:rsidR="008C74CF" w:rsidRPr="00AE583D">
        <w:rPr>
          <w:rFonts w:cs="Arial"/>
        </w:rPr>
        <w:fldChar w:fldCharType="begin"/>
      </w:r>
      <w:r w:rsidRPr="00AE583D">
        <w:rPr>
          <w:rFonts w:cs="Arial"/>
        </w:rPr>
        <w:instrText xml:space="preserve"> SEQ Table \* ARABIC </w:instrText>
      </w:r>
      <w:r w:rsidR="008C74CF" w:rsidRPr="00AE583D">
        <w:rPr>
          <w:rFonts w:cs="Arial"/>
        </w:rPr>
        <w:fldChar w:fldCharType="separate"/>
      </w:r>
      <w:r w:rsidR="009B3A6E">
        <w:rPr>
          <w:rFonts w:cs="Arial"/>
          <w:noProof/>
        </w:rPr>
        <w:t>8</w:t>
      </w:r>
      <w:r w:rsidR="008C74CF" w:rsidRPr="00AE583D">
        <w:rPr>
          <w:rFonts w:cs="Arial"/>
        </w:rPr>
        <w:fldChar w:fldCharType="end"/>
      </w:r>
      <w:bookmarkEnd w:id="68"/>
      <w:r w:rsidRPr="00AE583D">
        <w:rPr>
          <w:rFonts w:cs="Arial"/>
        </w:rPr>
        <w:t xml:space="preserve"> Round 3 outcome evaluation focus groups</w:t>
      </w:r>
      <w:bookmarkEnd w:id="69"/>
      <w:bookmarkEnd w:id="70"/>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Caption w:val="Table 8 Round 3 outcome evaluation focus groups"/>
      </w:tblPr>
      <w:tblGrid>
        <w:gridCol w:w="2376"/>
        <w:gridCol w:w="4536"/>
        <w:gridCol w:w="2331"/>
      </w:tblGrid>
      <w:tr w:rsidR="00E25433" w:rsidRPr="00AE583D" w:rsidTr="003A394B">
        <w:trPr>
          <w:tblHeader/>
        </w:trPr>
        <w:tc>
          <w:tcPr>
            <w:tcW w:w="2376" w:type="dxa"/>
            <w:shd w:val="clear" w:color="auto" w:fill="D9D9D9" w:themeFill="background1" w:themeFillShade="D9"/>
          </w:tcPr>
          <w:p w:rsidR="00E25433" w:rsidRPr="00AE583D" w:rsidRDefault="00E25433" w:rsidP="0069287A">
            <w:pPr>
              <w:pStyle w:val="BodyText"/>
              <w:spacing w:after="120" w:line="240" w:lineRule="auto"/>
              <w:rPr>
                <w:rFonts w:ascii="Arial" w:hAnsi="Arial" w:cs="Arial"/>
                <w:b/>
                <w:sz w:val="18"/>
                <w:szCs w:val="18"/>
              </w:rPr>
            </w:pPr>
            <w:r w:rsidRPr="00AE583D">
              <w:rPr>
                <w:rFonts w:ascii="Arial" w:hAnsi="Arial" w:cs="Arial"/>
                <w:b/>
                <w:sz w:val="18"/>
                <w:szCs w:val="18"/>
              </w:rPr>
              <w:t>Project</w:t>
            </w:r>
          </w:p>
        </w:tc>
        <w:tc>
          <w:tcPr>
            <w:tcW w:w="4536" w:type="dxa"/>
            <w:shd w:val="clear" w:color="auto" w:fill="D9D9D9" w:themeFill="background1" w:themeFillShade="D9"/>
          </w:tcPr>
          <w:p w:rsidR="00E25433" w:rsidRPr="00AE583D" w:rsidRDefault="00E25433" w:rsidP="0069287A">
            <w:pPr>
              <w:pStyle w:val="BodyText"/>
              <w:spacing w:after="120" w:line="240" w:lineRule="auto"/>
              <w:rPr>
                <w:rFonts w:ascii="Arial" w:hAnsi="Arial" w:cs="Arial"/>
                <w:b/>
                <w:sz w:val="18"/>
                <w:szCs w:val="18"/>
              </w:rPr>
            </w:pPr>
            <w:r w:rsidRPr="00AE583D">
              <w:rPr>
                <w:rFonts w:ascii="Arial" w:hAnsi="Arial" w:cs="Arial"/>
                <w:b/>
                <w:sz w:val="18"/>
                <w:szCs w:val="18"/>
              </w:rPr>
              <w:t>Focus groups</w:t>
            </w:r>
          </w:p>
        </w:tc>
        <w:tc>
          <w:tcPr>
            <w:tcW w:w="2331" w:type="dxa"/>
            <w:shd w:val="clear" w:color="auto" w:fill="D9D9D9" w:themeFill="background1" w:themeFillShade="D9"/>
          </w:tcPr>
          <w:p w:rsidR="00E25433" w:rsidRPr="00AE583D" w:rsidRDefault="00E25433" w:rsidP="0069287A">
            <w:pPr>
              <w:pStyle w:val="BodyText"/>
              <w:spacing w:after="120" w:line="240" w:lineRule="auto"/>
              <w:rPr>
                <w:rFonts w:ascii="Arial" w:hAnsi="Arial" w:cs="Arial"/>
                <w:b/>
                <w:sz w:val="18"/>
                <w:szCs w:val="18"/>
              </w:rPr>
            </w:pPr>
            <w:r w:rsidRPr="00AE583D">
              <w:rPr>
                <w:rFonts w:ascii="Arial" w:hAnsi="Arial" w:cs="Arial"/>
                <w:b/>
                <w:sz w:val="18"/>
                <w:szCs w:val="18"/>
              </w:rPr>
              <w:t>Facilitation</w:t>
            </w:r>
          </w:p>
        </w:tc>
      </w:tr>
      <w:tr w:rsidR="00194767" w:rsidRPr="00AE583D" w:rsidTr="003A394B">
        <w:tc>
          <w:tcPr>
            <w:tcW w:w="2376" w:type="dxa"/>
            <w:tcBorders>
              <w:bottom w:val="nil"/>
            </w:tcBorders>
          </w:tcPr>
          <w:p w:rsidR="00194767" w:rsidRPr="00AE583D" w:rsidRDefault="00194767" w:rsidP="00904CEA">
            <w:pPr>
              <w:pStyle w:val="BodyText"/>
              <w:rPr>
                <w:rFonts w:ascii="Arial" w:hAnsi="Arial" w:cs="Arial"/>
                <w:sz w:val="18"/>
              </w:rPr>
            </w:pPr>
            <w:r w:rsidRPr="00AE583D">
              <w:rPr>
                <w:rFonts w:ascii="Arial" w:hAnsi="Arial" w:cs="Arial"/>
                <w:sz w:val="18"/>
              </w:rPr>
              <w:t xml:space="preserve">Centacare Catholic Family Services </w:t>
            </w:r>
          </w:p>
        </w:tc>
        <w:tc>
          <w:tcPr>
            <w:tcW w:w="4536" w:type="dxa"/>
            <w:tcBorders>
              <w:bottom w:val="nil"/>
            </w:tcBorders>
          </w:tcPr>
          <w:p w:rsidR="00194767" w:rsidRPr="00AE583D" w:rsidRDefault="00194767" w:rsidP="00904CEA">
            <w:pPr>
              <w:pStyle w:val="BodyText"/>
              <w:rPr>
                <w:rFonts w:ascii="Arial" w:hAnsi="Arial" w:cs="Arial"/>
                <w:sz w:val="18"/>
              </w:rPr>
            </w:pPr>
            <w:r w:rsidRPr="00AE583D">
              <w:rPr>
                <w:rFonts w:ascii="Arial" w:hAnsi="Arial" w:cs="Arial"/>
                <w:sz w:val="18"/>
              </w:rPr>
              <w:t xml:space="preserve">Young </w:t>
            </w:r>
            <w:r w:rsidR="008237D5" w:rsidRPr="008237D5">
              <w:rPr>
                <w:rFonts w:ascii="Arial" w:hAnsi="Arial" w:cs="Arial"/>
                <w:sz w:val="18"/>
              </w:rPr>
              <w:t xml:space="preserve">Indigenous </w:t>
            </w:r>
            <w:r w:rsidRPr="00AE583D">
              <w:rPr>
                <w:rFonts w:ascii="Arial" w:hAnsi="Arial" w:cs="Arial"/>
                <w:sz w:val="18"/>
              </w:rPr>
              <w:t>l women’s group (junior girls’ group)</w:t>
            </w:r>
          </w:p>
          <w:p w:rsidR="00194767" w:rsidRPr="00AE583D" w:rsidRDefault="00194767" w:rsidP="00904CEA">
            <w:pPr>
              <w:pStyle w:val="BodyText"/>
              <w:rPr>
                <w:rFonts w:ascii="Arial" w:hAnsi="Arial" w:cs="Arial"/>
                <w:sz w:val="18"/>
              </w:rPr>
            </w:pPr>
            <w:r w:rsidRPr="00AE583D">
              <w:rPr>
                <w:rFonts w:ascii="Arial" w:hAnsi="Arial" w:cs="Arial"/>
                <w:sz w:val="18"/>
              </w:rPr>
              <w:t xml:space="preserve">Young </w:t>
            </w:r>
            <w:r w:rsidR="008237D5" w:rsidRPr="008237D5">
              <w:rPr>
                <w:rFonts w:ascii="Arial" w:hAnsi="Arial" w:cs="Arial"/>
                <w:sz w:val="18"/>
              </w:rPr>
              <w:t xml:space="preserve">Indigenous </w:t>
            </w:r>
            <w:r w:rsidRPr="00AE583D">
              <w:rPr>
                <w:rFonts w:ascii="Arial" w:hAnsi="Arial" w:cs="Arial"/>
                <w:sz w:val="18"/>
              </w:rPr>
              <w:t>women’s group (senior girls’ group)</w:t>
            </w:r>
          </w:p>
        </w:tc>
        <w:tc>
          <w:tcPr>
            <w:tcW w:w="2331" w:type="dxa"/>
            <w:tcBorders>
              <w:bottom w:val="nil"/>
            </w:tcBorders>
          </w:tcPr>
          <w:p w:rsidR="00194767" w:rsidRPr="00AE583D" w:rsidRDefault="00194767" w:rsidP="00904CEA">
            <w:pPr>
              <w:pStyle w:val="BodyText"/>
              <w:rPr>
                <w:rFonts w:ascii="Arial" w:hAnsi="Arial" w:cs="Arial"/>
                <w:sz w:val="18"/>
              </w:rPr>
            </w:pPr>
            <w:r w:rsidRPr="00AE583D">
              <w:rPr>
                <w:rFonts w:ascii="Arial" w:hAnsi="Arial" w:cs="Arial"/>
                <w:sz w:val="18"/>
              </w:rPr>
              <w:t>Not completed</w:t>
            </w:r>
          </w:p>
        </w:tc>
      </w:tr>
      <w:tr w:rsidR="00194767" w:rsidRPr="00AE583D" w:rsidTr="003A394B">
        <w:tc>
          <w:tcPr>
            <w:tcW w:w="2376" w:type="dxa"/>
            <w:tcBorders>
              <w:top w:val="nil"/>
              <w:bottom w:val="nil"/>
            </w:tcBorders>
            <w:shd w:val="clear" w:color="auto" w:fill="F2F2F2" w:themeFill="background1" w:themeFillShade="F2"/>
          </w:tcPr>
          <w:p w:rsidR="00194767" w:rsidRPr="00AE583D" w:rsidRDefault="00194767" w:rsidP="00904CEA">
            <w:pPr>
              <w:pStyle w:val="BodyText"/>
              <w:rPr>
                <w:rFonts w:ascii="Arial" w:hAnsi="Arial" w:cs="Arial"/>
                <w:sz w:val="18"/>
              </w:rPr>
            </w:pPr>
            <w:r w:rsidRPr="00AE583D">
              <w:rPr>
                <w:rFonts w:ascii="Arial" w:hAnsi="Arial" w:cs="Arial"/>
                <w:sz w:val="18"/>
              </w:rPr>
              <w:t xml:space="preserve">Relationships Australia NT </w:t>
            </w:r>
          </w:p>
        </w:tc>
        <w:tc>
          <w:tcPr>
            <w:tcW w:w="4536" w:type="dxa"/>
            <w:tcBorders>
              <w:top w:val="nil"/>
              <w:bottom w:val="nil"/>
            </w:tcBorders>
            <w:shd w:val="clear" w:color="auto" w:fill="F2F2F2" w:themeFill="background1" w:themeFillShade="F2"/>
          </w:tcPr>
          <w:p w:rsidR="00194767" w:rsidRPr="00AE583D" w:rsidRDefault="00194767" w:rsidP="00904CEA">
            <w:pPr>
              <w:pStyle w:val="BodyText"/>
              <w:rPr>
                <w:rFonts w:ascii="Arial" w:hAnsi="Arial" w:cs="Arial"/>
                <w:sz w:val="18"/>
              </w:rPr>
            </w:pPr>
            <w:r w:rsidRPr="00AE583D">
              <w:rPr>
                <w:rFonts w:ascii="Arial" w:hAnsi="Arial" w:cs="Arial"/>
                <w:sz w:val="18"/>
              </w:rPr>
              <w:t xml:space="preserve">Young </w:t>
            </w:r>
            <w:r w:rsidR="008237D5" w:rsidRPr="008237D5">
              <w:rPr>
                <w:rFonts w:ascii="Arial" w:hAnsi="Arial" w:cs="Arial"/>
                <w:sz w:val="18"/>
              </w:rPr>
              <w:t xml:space="preserve">Indigenous </w:t>
            </w:r>
            <w:r w:rsidRPr="00AE583D">
              <w:rPr>
                <w:rFonts w:ascii="Arial" w:hAnsi="Arial" w:cs="Arial"/>
                <w:sz w:val="18"/>
              </w:rPr>
              <w:t>women’s group</w:t>
            </w:r>
          </w:p>
          <w:p w:rsidR="00194767" w:rsidRPr="00AE583D" w:rsidRDefault="00194767" w:rsidP="00904CEA">
            <w:pPr>
              <w:pStyle w:val="BodyText"/>
              <w:rPr>
                <w:rFonts w:ascii="Arial" w:hAnsi="Arial" w:cs="Arial"/>
                <w:sz w:val="18"/>
              </w:rPr>
            </w:pPr>
            <w:r w:rsidRPr="00AE583D">
              <w:rPr>
                <w:rFonts w:ascii="Arial" w:hAnsi="Arial" w:cs="Arial"/>
                <w:sz w:val="18"/>
              </w:rPr>
              <w:t xml:space="preserve">Young </w:t>
            </w:r>
            <w:r w:rsidR="008237D5" w:rsidRPr="008237D5">
              <w:rPr>
                <w:rFonts w:ascii="Arial" w:hAnsi="Arial" w:cs="Arial"/>
                <w:sz w:val="18"/>
              </w:rPr>
              <w:t xml:space="preserve">Indigenous </w:t>
            </w:r>
            <w:r w:rsidRPr="00AE583D">
              <w:rPr>
                <w:rFonts w:ascii="Arial" w:hAnsi="Arial" w:cs="Arial"/>
                <w:sz w:val="18"/>
              </w:rPr>
              <w:t xml:space="preserve">men’s group </w:t>
            </w:r>
          </w:p>
        </w:tc>
        <w:tc>
          <w:tcPr>
            <w:tcW w:w="2331" w:type="dxa"/>
            <w:tcBorders>
              <w:top w:val="nil"/>
              <w:bottom w:val="nil"/>
            </w:tcBorders>
            <w:shd w:val="clear" w:color="auto" w:fill="F2F2F2" w:themeFill="background1" w:themeFillShade="F2"/>
          </w:tcPr>
          <w:p w:rsidR="00194767" w:rsidRPr="00AE583D" w:rsidRDefault="00194767" w:rsidP="00904CEA">
            <w:pPr>
              <w:pStyle w:val="BodyText"/>
              <w:rPr>
                <w:rFonts w:ascii="Arial" w:hAnsi="Arial" w:cs="Arial"/>
                <w:sz w:val="18"/>
              </w:rPr>
            </w:pPr>
            <w:r w:rsidRPr="00AE583D">
              <w:rPr>
                <w:rFonts w:ascii="Arial" w:hAnsi="Arial" w:cs="Arial"/>
                <w:sz w:val="18"/>
              </w:rPr>
              <w:t>External consultant from Aboriginal Research Practitioners Network (ARPNet)</w:t>
            </w:r>
          </w:p>
        </w:tc>
      </w:tr>
      <w:tr w:rsidR="00194767" w:rsidRPr="00AE583D" w:rsidTr="003A394B">
        <w:tc>
          <w:tcPr>
            <w:tcW w:w="2376" w:type="dxa"/>
            <w:tcBorders>
              <w:top w:val="nil"/>
              <w:bottom w:val="single" w:sz="4" w:space="0" w:color="auto"/>
            </w:tcBorders>
          </w:tcPr>
          <w:p w:rsidR="00194767" w:rsidRPr="00AE583D" w:rsidRDefault="00194767" w:rsidP="00904CEA">
            <w:pPr>
              <w:pStyle w:val="BodyText"/>
              <w:rPr>
                <w:rFonts w:ascii="Arial" w:hAnsi="Arial" w:cs="Arial"/>
                <w:sz w:val="18"/>
              </w:rPr>
            </w:pPr>
            <w:r w:rsidRPr="00AE583D">
              <w:rPr>
                <w:rFonts w:ascii="Arial" w:hAnsi="Arial" w:cs="Arial"/>
                <w:sz w:val="18"/>
              </w:rPr>
              <w:t>Uniting Communities -</w:t>
            </w:r>
            <w:r w:rsidR="004841FD" w:rsidRPr="00AE583D">
              <w:rPr>
                <w:rFonts w:ascii="Arial" w:hAnsi="Arial" w:cs="Arial"/>
                <w:sz w:val="18"/>
              </w:rPr>
              <w:t xml:space="preserve"> </w:t>
            </w:r>
            <w:r w:rsidRPr="00AE583D">
              <w:rPr>
                <w:rFonts w:ascii="Arial" w:hAnsi="Arial" w:cs="Arial"/>
                <w:sz w:val="18"/>
              </w:rPr>
              <w:t>Stream 1: Southern Innovative Community Action Networks (ICAN)</w:t>
            </w:r>
          </w:p>
        </w:tc>
        <w:tc>
          <w:tcPr>
            <w:tcW w:w="4536" w:type="dxa"/>
            <w:tcBorders>
              <w:top w:val="nil"/>
              <w:bottom w:val="single" w:sz="4" w:space="0" w:color="auto"/>
            </w:tcBorders>
          </w:tcPr>
          <w:p w:rsidR="00194767" w:rsidRPr="00AE583D" w:rsidRDefault="00194767" w:rsidP="00904CEA">
            <w:pPr>
              <w:pStyle w:val="BodyText"/>
              <w:rPr>
                <w:rFonts w:ascii="Arial" w:hAnsi="Arial" w:cs="Arial"/>
                <w:sz w:val="18"/>
              </w:rPr>
            </w:pPr>
            <w:r w:rsidRPr="00AE583D">
              <w:rPr>
                <w:rFonts w:ascii="Arial" w:hAnsi="Arial" w:cs="Arial"/>
                <w:sz w:val="18"/>
              </w:rPr>
              <w:t xml:space="preserve">Flexible Learning Option </w:t>
            </w:r>
            <w:r w:rsidR="007067A6" w:rsidRPr="00AE583D">
              <w:rPr>
                <w:rFonts w:ascii="Arial" w:hAnsi="Arial" w:cs="Arial"/>
              </w:rPr>
              <w:t>secondary</w:t>
            </w:r>
            <w:r w:rsidR="007067A6" w:rsidRPr="00AE583D">
              <w:rPr>
                <w:rFonts w:ascii="Arial" w:hAnsi="Arial" w:cs="Arial"/>
                <w:sz w:val="18"/>
              </w:rPr>
              <w:t xml:space="preserve"> </w:t>
            </w:r>
            <w:r w:rsidRPr="00AE583D">
              <w:rPr>
                <w:rFonts w:ascii="Arial" w:hAnsi="Arial" w:cs="Arial"/>
                <w:sz w:val="18"/>
              </w:rPr>
              <w:t>school group – mixed gender</w:t>
            </w:r>
          </w:p>
          <w:p w:rsidR="00194767" w:rsidRPr="00AE583D" w:rsidRDefault="00194767" w:rsidP="00904CEA">
            <w:pPr>
              <w:pStyle w:val="BodyText"/>
              <w:rPr>
                <w:rFonts w:ascii="Arial" w:hAnsi="Arial" w:cs="Arial"/>
                <w:sz w:val="18"/>
              </w:rPr>
            </w:pPr>
            <w:r w:rsidRPr="00AE583D">
              <w:rPr>
                <w:rFonts w:ascii="Arial" w:hAnsi="Arial" w:cs="Arial"/>
                <w:sz w:val="18"/>
              </w:rPr>
              <w:t xml:space="preserve">Disadvantaged </w:t>
            </w:r>
            <w:r w:rsidR="007067A6" w:rsidRPr="00AE583D">
              <w:rPr>
                <w:rFonts w:ascii="Arial" w:hAnsi="Arial" w:cs="Arial"/>
              </w:rPr>
              <w:t>secondary</w:t>
            </w:r>
            <w:r w:rsidR="007067A6" w:rsidRPr="00AE583D">
              <w:rPr>
                <w:rFonts w:ascii="Arial" w:hAnsi="Arial" w:cs="Arial"/>
                <w:sz w:val="18"/>
              </w:rPr>
              <w:t xml:space="preserve"> </w:t>
            </w:r>
            <w:r w:rsidRPr="00AE583D">
              <w:rPr>
                <w:rFonts w:ascii="Arial" w:hAnsi="Arial" w:cs="Arial"/>
                <w:sz w:val="18"/>
              </w:rPr>
              <w:t>school – male student group</w:t>
            </w:r>
          </w:p>
          <w:p w:rsidR="00194767" w:rsidRPr="00AE583D" w:rsidRDefault="00194767" w:rsidP="00904CEA">
            <w:pPr>
              <w:pStyle w:val="BodyText"/>
              <w:rPr>
                <w:rFonts w:ascii="Arial" w:hAnsi="Arial" w:cs="Arial"/>
                <w:sz w:val="18"/>
              </w:rPr>
            </w:pPr>
            <w:r w:rsidRPr="00AE583D">
              <w:rPr>
                <w:rFonts w:ascii="Arial" w:hAnsi="Arial" w:cs="Arial"/>
                <w:sz w:val="18"/>
              </w:rPr>
              <w:t xml:space="preserve">Disadvantaged </w:t>
            </w:r>
            <w:r w:rsidR="007067A6" w:rsidRPr="00AE583D">
              <w:rPr>
                <w:rFonts w:ascii="Arial" w:hAnsi="Arial" w:cs="Arial"/>
              </w:rPr>
              <w:t>secondary</w:t>
            </w:r>
            <w:r w:rsidR="007067A6" w:rsidRPr="00AE583D">
              <w:rPr>
                <w:rFonts w:ascii="Arial" w:hAnsi="Arial" w:cs="Arial"/>
                <w:sz w:val="18"/>
              </w:rPr>
              <w:t xml:space="preserve"> </w:t>
            </w:r>
            <w:r w:rsidRPr="00AE583D">
              <w:rPr>
                <w:rFonts w:ascii="Arial" w:hAnsi="Arial" w:cs="Arial"/>
                <w:sz w:val="18"/>
              </w:rPr>
              <w:t>school – female student group</w:t>
            </w:r>
          </w:p>
        </w:tc>
        <w:tc>
          <w:tcPr>
            <w:tcW w:w="2331" w:type="dxa"/>
            <w:tcBorders>
              <w:top w:val="nil"/>
              <w:bottom w:val="single" w:sz="4" w:space="0" w:color="auto"/>
            </w:tcBorders>
          </w:tcPr>
          <w:p w:rsidR="00194767" w:rsidRPr="00AE583D" w:rsidRDefault="00194767" w:rsidP="00904CEA">
            <w:pPr>
              <w:pStyle w:val="BodyText"/>
              <w:rPr>
                <w:rFonts w:ascii="Arial" w:hAnsi="Arial" w:cs="Arial"/>
                <w:sz w:val="18"/>
              </w:rPr>
            </w:pPr>
            <w:r w:rsidRPr="00AE583D">
              <w:rPr>
                <w:rFonts w:ascii="Arial" w:hAnsi="Arial" w:cs="Arial"/>
                <w:sz w:val="18"/>
              </w:rPr>
              <w:t>University of Queensland researchers</w:t>
            </w:r>
          </w:p>
        </w:tc>
      </w:tr>
    </w:tbl>
    <w:p w:rsidR="00E25433" w:rsidRPr="00AE583D" w:rsidRDefault="00E25433" w:rsidP="00E25433">
      <w:pPr>
        <w:pStyle w:val="BodyText"/>
        <w:rPr>
          <w:rFonts w:cs="Arial"/>
        </w:rPr>
      </w:pPr>
      <w:r w:rsidRPr="00AE583D">
        <w:rPr>
          <w:rFonts w:cs="Arial"/>
        </w:rPr>
        <w:br/>
        <w:t xml:space="preserve">Focus group guides and activities were developed in consultation with project organisations and with hired facilitators for the Indigenous groups. Focus groups were conducted with participants between two to six weeks after the completion of their final Respectful Relationships session. The focus groups </w:t>
      </w:r>
      <w:r w:rsidRPr="00AE583D">
        <w:rPr>
          <w:rFonts w:cs="Arial"/>
        </w:rPr>
        <w:lastRenderedPageBreak/>
        <w:t xml:space="preserve">aimed to gauge participants’ understanding of relationship violence and respectful behaviours by discussing their responses to relationship scenarios. Facilitators also explored participants’ recollections of </w:t>
      </w:r>
      <w:r w:rsidR="009915EA">
        <w:rPr>
          <w:rFonts w:cs="Arial"/>
        </w:rPr>
        <w:t>project</w:t>
      </w:r>
      <w:r w:rsidRPr="00AE583D">
        <w:rPr>
          <w:rFonts w:cs="Arial"/>
        </w:rPr>
        <w:t xml:space="preserve"> material and sought participants’ reflections on what they had learnt and their feedback on the program. A sample focus group guide is attached in </w:t>
      </w:r>
      <w:r w:rsidR="00781108">
        <w:fldChar w:fldCharType="begin"/>
      </w:r>
      <w:r w:rsidR="00781108">
        <w:instrText xml:space="preserve"> REF _Ref384054351 \r \h  \* MERGEFORMAT </w:instrText>
      </w:r>
      <w:r w:rsidR="00781108">
        <w:fldChar w:fldCharType="separate"/>
      </w:r>
      <w:r w:rsidR="009B3A6E" w:rsidRPr="009B3A6E">
        <w:rPr>
          <w:rFonts w:cs="Arial"/>
        </w:rPr>
        <w:t>Appendix C</w:t>
      </w:r>
      <w:r w:rsidR="00781108">
        <w:fldChar w:fldCharType="end"/>
      </w:r>
      <w:r w:rsidR="009E1621" w:rsidRPr="00AE583D">
        <w:rPr>
          <w:rFonts w:cs="Arial"/>
        </w:rPr>
        <w:t xml:space="preserve">: </w:t>
      </w:r>
      <w:r w:rsidR="00781108">
        <w:fldChar w:fldCharType="begin"/>
      </w:r>
      <w:r w:rsidR="00781108">
        <w:instrText xml:space="preserve"> REF _Ref384054353 \h  \* MERGEFORMAT </w:instrText>
      </w:r>
      <w:r w:rsidR="00781108">
        <w:fldChar w:fldCharType="separate"/>
      </w:r>
      <w:r w:rsidR="009B3A6E" w:rsidRPr="00AE583D">
        <w:rPr>
          <w:rFonts w:cs="Arial"/>
        </w:rPr>
        <w:t>Sample focus group guide – Uniting Communities ICAN school stream participants</w:t>
      </w:r>
      <w:r w:rsidR="00781108">
        <w:fldChar w:fldCharType="end"/>
      </w:r>
      <w:r w:rsidRPr="00AE583D">
        <w:rPr>
          <w:rFonts w:cs="Arial"/>
        </w:rPr>
        <w:t>.</w:t>
      </w:r>
    </w:p>
    <w:p w:rsidR="00E25433" w:rsidRPr="00AE583D" w:rsidRDefault="00E25433" w:rsidP="00C435CD">
      <w:pPr>
        <w:pStyle w:val="Heading3"/>
      </w:pPr>
      <w:bookmarkStart w:id="71" w:name="_Ref383176136"/>
      <w:bookmarkStart w:id="72" w:name="_Toc391563137"/>
      <w:r w:rsidRPr="00AE583D">
        <w:t>Ethics and research approvals</w:t>
      </w:r>
      <w:bookmarkEnd w:id="71"/>
      <w:bookmarkEnd w:id="72"/>
    </w:p>
    <w:p w:rsidR="00CC27BB" w:rsidRPr="00AE583D" w:rsidRDefault="00E25433" w:rsidP="00CC27BB">
      <w:pPr>
        <w:pStyle w:val="BodyText"/>
        <w:rPr>
          <w:rFonts w:cs="Arial"/>
        </w:rPr>
      </w:pPr>
      <w:r w:rsidRPr="00AE583D">
        <w:rPr>
          <w:rFonts w:cs="Arial"/>
        </w:rPr>
        <w:t xml:space="preserve">The ethical issues in undertaking this research evaluation were considerable. </w:t>
      </w:r>
      <w:r w:rsidR="00C4598F" w:rsidRPr="00AE583D">
        <w:rPr>
          <w:rFonts w:cs="Arial"/>
        </w:rPr>
        <w:t>The evaluation</w:t>
      </w:r>
      <w:r w:rsidRPr="00AE583D">
        <w:rPr>
          <w:rFonts w:cs="Arial"/>
        </w:rPr>
        <w:t xml:space="preserve"> was conducted </w:t>
      </w:r>
      <w:r w:rsidR="00FA54F7" w:rsidRPr="00AE583D">
        <w:rPr>
          <w:rFonts w:cs="Arial"/>
        </w:rPr>
        <w:t>in</w:t>
      </w:r>
      <w:r w:rsidRPr="00AE583D">
        <w:rPr>
          <w:rFonts w:cs="Arial"/>
        </w:rPr>
        <w:t xml:space="preserve"> multiple sites across Australia. Therefore ethical approval was required from the researchers’ institution, the University of Queensland, </w:t>
      </w:r>
      <w:r w:rsidR="00315C0A" w:rsidRPr="00AE583D">
        <w:rPr>
          <w:rFonts w:cs="Arial"/>
        </w:rPr>
        <w:t>from</w:t>
      </w:r>
      <w:r w:rsidRPr="00AE583D">
        <w:rPr>
          <w:rFonts w:cs="Arial"/>
        </w:rPr>
        <w:t xml:space="preserve"> state and territory education departments, </w:t>
      </w:r>
      <w:r w:rsidR="005811E7" w:rsidRPr="00AE583D">
        <w:rPr>
          <w:rFonts w:cs="Arial"/>
        </w:rPr>
        <w:t xml:space="preserve">and </w:t>
      </w:r>
      <w:r w:rsidR="00C4598F" w:rsidRPr="00AE583D">
        <w:rPr>
          <w:rFonts w:cs="Arial"/>
        </w:rPr>
        <w:t>also</w:t>
      </w:r>
      <w:r w:rsidRPr="00AE583D">
        <w:rPr>
          <w:rFonts w:cs="Arial"/>
        </w:rPr>
        <w:t xml:space="preserve"> Catholic Education ethical reviews </w:t>
      </w:r>
      <w:r w:rsidR="00C4598F" w:rsidRPr="00AE583D">
        <w:rPr>
          <w:rFonts w:cs="Arial"/>
        </w:rPr>
        <w:t xml:space="preserve">were required </w:t>
      </w:r>
      <w:r w:rsidRPr="00AE583D">
        <w:rPr>
          <w:rFonts w:cs="Arial"/>
        </w:rPr>
        <w:t xml:space="preserve">for a number of states. </w:t>
      </w:r>
      <w:r w:rsidR="004813B7" w:rsidRPr="00AE583D">
        <w:rPr>
          <w:rFonts w:cs="Arial"/>
        </w:rPr>
        <w:t>The evaluation</w:t>
      </w:r>
      <w:r w:rsidRPr="00AE583D">
        <w:rPr>
          <w:rFonts w:cs="Arial"/>
        </w:rPr>
        <w:t xml:space="preserve"> was conducted with young people and therefor</w:t>
      </w:r>
      <w:r w:rsidR="00C20057" w:rsidRPr="00AE583D">
        <w:rPr>
          <w:rFonts w:cs="Arial"/>
        </w:rPr>
        <w:t>e</w:t>
      </w:r>
      <w:r w:rsidRPr="00AE583D">
        <w:rPr>
          <w:rFonts w:cs="Arial"/>
        </w:rPr>
        <w:t xml:space="preserve"> required parental consent for participation in most cases. </w:t>
      </w:r>
      <w:r w:rsidR="00CC27BB" w:rsidRPr="00AE583D">
        <w:rPr>
          <w:rFonts w:cs="Arial"/>
        </w:rPr>
        <w:t xml:space="preserve">For some projects, the </w:t>
      </w:r>
      <w:r w:rsidR="004813B7" w:rsidRPr="00AE583D">
        <w:rPr>
          <w:rFonts w:cs="Arial"/>
        </w:rPr>
        <w:t>evaluation</w:t>
      </w:r>
      <w:r w:rsidR="00CC27BB" w:rsidRPr="00AE583D">
        <w:rPr>
          <w:rFonts w:cs="Arial"/>
        </w:rPr>
        <w:t xml:space="preserve"> further involved vulnerable populations of disengaged young people, homeless young people, and young mothers. Indigenous communities were also part of this study which required ethical approval from the Aboriginal Health Research Ethics Committee as well as cultural sensitivity and expertise. </w:t>
      </w:r>
    </w:p>
    <w:p w:rsidR="00C4598F" w:rsidRPr="00AE583D" w:rsidRDefault="00CC27BB" w:rsidP="00CC27BB">
      <w:pPr>
        <w:pStyle w:val="BodyText"/>
        <w:rPr>
          <w:rFonts w:cs="Arial"/>
        </w:rPr>
      </w:pPr>
      <w:r w:rsidRPr="00AE583D">
        <w:rPr>
          <w:rFonts w:cs="Arial"/>
        </w:rPr>
        <w:t xml:space="preserve">In addition to </w:t>
      </w:r>
      <w:r w:rsidR="004813B7" w:rsidRPr="00AE583D">
        <w:rPr>
          <w:rFonts w:cs="Arial"/>
        </w:rPr>
        <w:t>working with</w:t>
      </w:r>
      <w:r w:rsidRPr="00AE583D">
        <w:rPr>
          <w:rFonts w:cs="Arial"/>
        </w:rPr>
        <w:t xml:space="preserve"> vulnerable populations, the </w:t>
      </w:r>
      <w:r w:rsidR="004813B7" w:rsidRPr="00AE583D">
        <w:rPr>
          <w:rFonts w:cs="Arial"/>
        </w:rPr>
        <w:t>evaluation topic</w:t>
      </w:r>
      <w:r w:rsidRPr="00AE583D">
        <w:rPr>
          <w:rFonts w:cs="Arial"/>
        </w:rPr>
        <w:t xml:space="preserve"> was of a sensitive nature with its focus on attitudes and beliefs around domestic violence, relationships, and conflict. </w:t>
      </w:r>
      <w:r w:rsidR="00C4598F" w:rsidRPr="00AE583D">
        <w:rPr>
          <w:rFonts w:cs="Arial"/>
        </w:rPr>
        <w:t xml:space="preserve">Given the age range and vulnerability of the overall study population, the Department agreed that it was inappropriate to enquire about actual engagement in and exposure to dating violence. Original questionnaires were therefore adjusted to capture attitudes and beliefs rather than first hand experiences, to avoid exposing participants to questions relating to potentially traumatic experiences. </w:t>
      </w:r>
    </w:p>
    <w:p w:rsidR="00E25433" w:rsidRPr="00AE583D" w:rsidRDefault="00E25433" w:rsidP="00CC27BB">
      <w:pPr>
        <w:pStyle w:val="BodyText"/>
        <w:rPr>
          <w:rFonts w:cs="Arial"/>
        </w:rPr>
      </w:pPr>
      <w:r w:rsidRPr="00AE583D">
        <w:rPr>
          <w:rFonts w:cs="Arial"/>
        </w:rPr>
        <w:t>The research team sought and received numerous approvals from different ethics and research committees prior to recruiting schools and participants and collecting data</w:t>
      </w:r>
      <w:r w:rsidR="00A91F0F" w:rsidRPr="00AE583D">
        <w:rPr>
          <w:rFonts w:cs="Arial"/>
        </w:rPr>
        <w:t xml:space="preserve"> for the evaluation</w:t>
      </w:r>
      <w:r w:rsidRPr="00AE583D">
        <w:rPr>
          <w:rFonts w:cs="Arial"/>
        </w:rPr>
        <w:t xml:space="preserve">. Each of these </w:t>
      </w:r>
      <w:r w:rsidR="00A91F0F" w:rsidRPr="00AE583D">
        <w:rPr>
          <w:rFonts w:cs="Arial"/>
        </w:rPr>
        <w:t xml:space="preserve">committees </w:t>
      </w:r>
      <w:r w:rsidRPr="00AE583D">
        <w:rPr>
          <w:rFonts w:cs="Arial"/>
        </w:rPr>
        <w:t xml:space="preserve">required </w:t>
      </w:r>
      <w:r w:rsidR="00A91F0F" w:rsidRPr="00AE583D">
        <w:rPr>
          <w:rFonts w:cs="Arial"/>
        </w:rPr>
        <w:t>adjustments</w:t>
      </w:r>
      <w:r w:rsidRPr="00AE583D">
        <w:rPr>
          <w:rFonts w:cs="Arial"/>
        </w:rPr>
        <w:t xml:space="preserve"> to the methodology </w:t>
      </w:r>
      <w:r w:rsidR="00A91F0F" w:rsidRPr="00AE583D">
        <w:rPr>
          <w:rFonts w:cs="Arial"/>
        </w:rPr>
        <w:t>proposed</w:t>
      </w:r>
      <w:r w:rsidRPr="00AE583D">
        <w:rPr>
          <w:rFonts w:cs="Arial"/>
        </w:rPr>
        <w:t xml:space="preserve"> and modifications to the questionnaires. Approvals were sought and received from:</w:t>
      </w:r>
    </w:p>
    <w:p w:rsidR="00E25433" w:rsidRPr="00AE583D" w:rsidRDefault="00E25433" w:rsidP="00221E2F">
      <w:pPr>
        <w:pStyle w:val="BodyText"/>
        <w:numPr>
          <w:ilvl w:val="0"/>
          <w:numId w:val="4"/>
        </w:numPr>
        <w:rPr>
          <w:rFonts w:cs="Arial"/>
        </w:rPr>
      </w:pPr>
      <w:r w:rsidRPr="00AE583D">
        <w:rPr>
          <w:rFonts w:cs="Arial"/>
        </w:rPr>
        <w:t>University of Queensland Behavioural and Social Sciences Ethical Review Committee;</w:t>
      </w:r>
    </w:p>
    <w:p w:rsidR="00E25433" w:rsidRPr="00AE583D" w:rsidRDefault="00E25433" w:rsidP="00221E2F">
      <w:pPr>
        <w:pStyle w:val="BodyText"/>
        <w:numPr>
          <w:ilvl w:val="0"/>
          <w:numId w:val="4"/>
        </w:numPr>
        <w:rPr>
          <w:rFonts w:cs="Arial"/>
        </w:rPr>
      </w:pPr>
      <w:r w:rsidRPr="00AE583D">
        <w:rPr>
          <w:rFonts w:cs="Arial"/>
        </w:rPr>
        <w:t xml:space="preserve">ACT Government Education and Training Directorate; </w:t>
      </w:r>
    </w:p>
    <w:p w:rsidR="00E25433" w:rsidRPr="00AE583D" w:rsidRDefault="00E25433" w:rsidP="00221E2F">
      <w:pPr>
        <w:pStyle w:val="BodyText"/>
        <w:numPr>
          <w:ilvl w:val="0"/>
          <w:numId w:val="4"/>
        </w:numPr>
        <w:rPr>
          <w:rFonts w:cs="Arial"/>
        </w:rPr>
      </w:pPr>
      <w:r w:rsidRPr="00AE583D">
        <w:rPr>
          <w:rFonts w:cs="Arial"/>
        </w:rPr>
        <w:t>New South Wales Department of Education and Communities;</w:t>
      </w:r>
    </w:p>
    <w:p w:rsidR="00E25433" w:rsidRPr="00AE583D" w:rsidRDefault="00E25433" w:rsidP="00221E2F">
      <w:pPr>
        <w:pStyle w:val="BodyText"/>
        <w:numPr>
          <w:ilvl w:val="0"/>
          <w:numId w:val="4"/>
        </w:numPr>
        <w:rPr>
          <w:rFonts w:cs="Arial"/>
        </w:rPr>
      </w:pPr>
      <w:r w:rsidRPr="00AE583D">
        <w:rPr>
          <w:rFonts w:cs="Arial"/>
        </w:rPr>
        <w:t xml:space="preserve">Queensland Department of Education, Training and Employment; </w:t>
      </w:r>
    </w:p>
    <w:p w:rsidR="00E25433" w:rsidRPr="00AE583D" w:rsidRDefault="00E25433" w:rsidP="00221E2F">
      <w:pPr>
        <w:pStyle w:val="BodyText"/>
        <w:numPr>
          <w:ilvl w:val="0"/>
          <w:numId w:val="4"/>
        </w:numPr>
        <w:rPr>
          <w:rFonts w:cs="Arial"/>
        </w:rPr>
      </w:pPr>
      <w:r w:rsidRPr="00AE583D">
        <w:rPr>
          <w:rFonts w:cs="Arial"/>
        </w:rPr>
        <w:t xml:space="preserve">South Australian Department for Education and Child Development; </w:t>
      </w:r>
    </w:p>
    <w:p w:rsidR="00E25433" w:rsidRPr="00AE583D" w:rsidRDefault="00E25433" w:rsidP="00221E2F">
      <w:pPr>
        <w:pStyle w:val="BodyText"/>
        <w:numPr>
          <w:ilvl w:val="0"/>
          <w:numId w:val="4"/>
        </w:numPr>
        <w:rPr>
          <w:rFonts w:cs="Arial"/>
        </w:rPr>
      </w:pPr>
      <w:r w:rsidRPr="00AE583D">
        <w:rPr>
          <w:rFonts w:cs="Arial"/>
        </w:rPr>
        <w:t>Victorian Department of Education and Early Childhood Development;</w:t>
      </w:r>
    </w:p>
    <w:p w:rsidR="00E25433" w:rsidRPr="00AE583D" w:rsidRDefault="00E25433" w:rsidP="00221E2F">
      <w:pPr>
        <w:pStyle w:val="BodyText"/>
        <w:numPr>
          <w:ilvl w:val="0"/>
          <w:numId w:val="4"/>
        </w:numPr>
        <w:rPr>
          <w:rFonts w:cs="Arial"/>
        </w:rPr>
      </w:pPr>
      <w:r w:rsidRPr="00AE583D">
        <w:rPr>
          <w:rFonts w:cs="Arial"/>
        </w:rPr>
        <w:t xml:space="preserve">Western Australian Department of Education; </w:t>
      </w:r>
    </w:p>
    <w:p w:rsidR="00E25433" w:rsidRPr="00AE583D" w:rsidRDefault="00E25433" w:rsidP="00221E2F">
      <w:pPr>
        <w:pStyle w:val="BodyText"/>
        <w:numPr>
          <w:ilvl w:val="0"/>
          <w:numId w:val="4"/>
        </w:numPr>
        <w:rPr>
          <w:rFonts w:cs="Arial"/>
        </w:rPr>
      </w:pPr>
      <w:r w:rsidRPr="00AE583D">
        <w:rPr>
          <w:rFonts w:cs="Arial"/>
        </w:rPr>
        <w:t>Tasmanian Department of Education;</w:t>
      </w:r>
    </w:p>
    <w:p w:rsidR="00E25433" w:rsidRPr="00AE583D" w:rsidRDefault="00E25433" w:rsidP="00221E2F">
      <w:pPr>
        <w:pStyle w:val="BodyText"/>
        <w:numPr>
          <w:ilvl w:val="0"/>
          <w:numId w:val="4"/>
        </w:numPr>
        <w:rPr>
          <w:rFonts w:cs="Arial"/>
        </w:rPr>
      </w:pPr>
      <w:r w:rsidRPr="00AE583D">
        <w:rPr>
          <w:rFonts w:cs="Arial"/>
        </w:rPr>
        <w:t>Aboriginal Health Research Ethics Committee, South Australia; and</w:t>
      </w:r>
    </w:p>
    <w:p w:rsidR="00E25433" w:rsidRPr="00AE583D" w:rsidRDefault="00E25433" w:rsidP="00221E2F">
      <w:pPr>
        <w:pStyle w:val="BodyText"/>
        <w:numPr>
          <w:ilvl w:val="0"/>
          <w:numId w:val="4"/>
        </w:numPr>
        <w:rPr>
          <w:rFonts w:cs="Arial"/>
        </w:rPr>
      </w:pPr>
      <w:r w:rsidRPr="00AE583D">
        <w:rPr>
          <w:rFonts w:cs="Arial"/>
        </w:rPr>
        <w:t>Various Catholic Education offices in NSW, NT and SA.</w:t>
      </w:r>
    </w:p>
    <w:p w:rsidR="00E25433" w:rsidRPr="00AE583D" w:rsidRDefault="00E25433" w:rsidP="00E25433">
      <w:pPr>
        <w:pStyle w:val="Heading2"/>
        <w:rPr>
          <w:rFonts w:cs="Arial"/>
          <w:lang w:val="en-AU"/>
        </w:rPr>
      </w:pPr>
      <w:bookmarkStart w:id="73" w:name="_Ref383178253"/>
      <w:bookmarkStart w:id="74" w:name="_Toc391563138"/>
      <w:r w:rsidRPr="00AE583D">
        <w:rPr>
          <w:rFonts w:cs="Arial"/>
          <w:lang w:val="en-AU"/>
        </w:rPr>
        <w:lastRenderedPageBreak/>
        <w:t>Challenges and limitations</w:t>
      </w:r>
      <w:bookmarkEnd w:id="73"/>
      <w:bookmarkEnd w:id="74"/>
    </w:p>
    <w:p w:rsidR="00E25433" w:rsidRPr="00AE583D" w:rsidRDefault="00E25433" w:rsidP="00E25433">
      <w:pPr>
        <w:pStyle w:val="BodyText"/>
        <w:keepNext/>
        <w:spacing w:before="0"/>
        <w:rPr>
          <w:rFonts w:cs="Arial"/>
        </w:rPr>
      </w:pPr>
      <w:r w:rsidRPr="00AE583D">
        <w:rPr>
          <w:rFonts w:cs="Arial"/>
        </w:rPr>
        <w:t>In addition to the ethical considerations described above, this evaluation had many methodological challenges</w:t>
      </w:r>
      <w:r w:rsidR="00F42A1E" w:rsidRPr="00AE583D">
        <w:rPr>
          <w:rFonts w:cs="Arial"/>
        </w:rPr>
        <w:t>. The eleven funded Respectful R</w:t>
      </w:r>
      <w:r w:rsidRPr="00AE583D">
        <w:rPr>
          <w:rFonts w:cs="Arial"/>
        </w:rPr>
        <w:t>elationship</w:t>
      </w:r>
      <w:r w:rsidR="00F42A1E" w:rsidRPr="00AE583D">
        <w:rPr>
          <w:rFonts w:cs="Arial"/>
        </w:rPr>
        <w:t>s</w:t>
      </w:r>
      <w:r w:rsidRPr="00AE583D">
        <w:rPr>
          <w:rFonts w:cs="Arial"/>
        </w:rPr>
        <w:t xml:space="preserve"> projects in Round 3 varied in a number of ways including the design, target population, number of sessions, content, and delivery. Finding commonalities across projects in order to undertake standardised evaluations was challenging. The solution to this was to </w:t>
      </w:r>
      <w:r w:rsidR="006310B8" w:rsidRPr="00AE583D">
        <w:rPr>
          <w:rFonts w:cs="Arial"/>
        </w:rPr>
        <w:t>include</w:t>
      </w:r>
      <w:r w:rsidRPr="00AE583D">
        <w:rPr>
          <w:rFonts w:cs="Arial"/>
        </w:rPr>
        <w:t>: 1) a process evaluation which focussed on evaluating the design and implementation of projects and evaluation against the NASASV standards which used a standardised method across all projects, and 2) an outcome evaluation which examined current attitudes and beliefs as well as change over time using a combination of survey data where possible and</w:t>
      </w:r>
      <w:r w:rsidR="00CC27BB" w:rsidRPr="00AE583D">
        <w:rPr>
          <w:rFonts w:cs="Arial"/>
        </w:rPr>
        <w:t xml:space="preserve"> focus group data where the collectio</w:t>
      </w:r>
      <w:r w:rsidR="006310B8" w:rsidRPr="00AE583D">
        <w:rPr>
          <w:rFonts w:cs="Arial"/>
        </w:rPr>
        <w:t>n of survey data proved to be in</w:t>
      </w:r>
      <w:r w:rsidR="00CC27BB" w:rsidRPr="00AE583D">
        <w:rPr>
          <w:rFonts w:cs="Arial"/>
        </w:rPr>
        <w:t>feasible.</w:t>
      </w:r>
    </w:p>
    <w:p w:rsidR="006310B8" w:rsidRPr="00AE583D" w:rsidRDefault="006310B8" w:rsidP="00E25433">
      <w:pPr>
        <w:pStyle w:val="BodyText"/>
        <w:keepNext/>
        <w:spacing w:before="0"/>
        <w:rPr>
          <w:rFonts w:cs="Arial"/>
        </w:rPr>
      </w:pPr>
    </w:p>
    <w:p w:rsidR="00E25433" w:rsidRPr="00AE583D" w:rsidRDefault="00E25433" w:rsidP="00E25433">
      <w:pPr>
        <w:pStyle w:val="BodyText"/>
        <w:keepNext/>
        <w:spacing w:before="0"/>
        <w:rPr>
          <w:rFonts w:cs="Arial"/>
        </w:rPr>
      </w:pPr>
      <w:r w:rsidRPr="00AE583D">
        <w:rPr>
          <w:rFonts w:cs="Arial"/>
        </w:rPr>
        <w:t>Poor survey respondent rates for some projects have been a primary challenge in the implementation of the outcome evaluation. This has resulted in small sample sizes for some projects which may limit the conclusions that can be drawn from statistical analysis. This is discussed further in the results section. As outlined previously in this report, limited survey response rates for some projects were a result of several factors, including:</w:t>
      </w:r>
    </w:p>
    <w:p w:rsidR="00E25433" w:rsidRPr="00AE583D" w:rsidRDefault="00E25433" w:rsidP="00221E2F">
      <w:pPr>
        <w:pStyle w:val="BodyText"/>
        <w:numPr>
          <w:ilvl w:val="0"/>
          <w:numId w:val="3"/>
        </w:numPr>
        <w:rPr>
          <w:rFonts w:cs="Arial"/>
        </w:rPr>
      </w:pPr>
      <w:r w:rsidRPr="00AE583D">
        <w:rPr>
          <w:rFonts w:cs="Arial"/>
        </w:rPr>
        <w:t>Schools declining to take part in the survey due to time constraints and competing prior</w:t>
      </w:r>
      <w:r w:rsidR="006310B8" w:rsidRPr="00AE583D">
        <w:rPr>
          <w:rFonts w:cs="Arial"/>
        </w:rPr>
        <w:t>ities;</w:t>
      </w:r>
      <w:r w:rsidRPr="00AE583D">
        <w:rPr>
          <w:rFonts w:cs="Arial"/>
        </w:rPr>
        <w:t xml:space="preserve"> </w:t>
      </w:r>
    </w:p>
    <w:p w:rsidR="00E25433" w:rsidRPr="00AE583D" w:rsidRDefault="00E25433" w:rsidP="00221E2F">
      <w:pPr>
        <w:pStyle w:val="BodyText"/>
        <w:numPr>
          <w:ilvl w:val="0"/>
          <w:numId w:val="3"/>
        </w:numPr>
        <w:rPr>
          <w:rFonts w:cs="Arial"/>
        </w:rPr>
      </w:pPr>
      <w:r w:rsidRPr="00AE583D">
        <w:rPr>
          <w:rFonts w:cs="Arial"/>
        </w:rPr>
        <w:t>Concerns about the demands the consent process and questionnaire itself placed on parents and students with</w:t>
      </w:r>
      <w:r w:rsidR="006310B8" w:rsidRPr="00AE583D">
        <w:rPr>
          <w:rFonts w:cs="Arial"/>
        </w:rPr>
        <w:t xml:space="preserve"> low engagement and/or literacy;</w:t>
      </w:r>
    </w:p>
    <w:p w:rsidR="00E25433" w:rsidRPr="00AE583D" w:rsidRDefault="00E25433" w:rsidP="00221E2F">
      <w:pPr>
        <w:pStyle w:val="BodyText"/>
        <w:numPr>
          <w:ilvl w:val="0"/>
          <w:numId w:val="3"/>
        </w:numPr>
        <w:rPr>
          <w:rFonts w:cs="Arial"/>
        </w:rPr>
      </w:pPr>
      <w:r w:rsidRPr="00AE583D">
        <w:rPr>
          <w:rFonts w:cs="Arial"/>
        </w:rPr>
        <w:t>Poor return of parental consent forms, especially among schools with poor parental engagement or low literac</w:t>
      </w:r>
      <w:r w:rsidR="006310B8" w:rsidRPr="00AE583D">
        <w:rPr>
          <w:rFonts w:cs="Arial"/>
        </w:rPr>
        <w:t>y among parents;</w:t>
      </w:r>
    </w:p>
    <w:p w:rsidR="00E25433" w:rsidRPr="00AE583D" w:rsidRDefault="00E25433" w:rsidP="00221E2F">
      <w:pPr>
        <w:pStyle w:val="BodyText"/>
        <w:numPr>
          <w:ilvl w:val="0"/>
          <w:numId w:val="3"/>
        </w:numPr>
        <w:rPr>
          <w:rFonts w:cs="Arial"/>
        </w:rPr>
      </w:pPr>
      <w:r w:rsidRPr="00AE583D">
        <w:rPr>
          <w:rFonts w:cs="Arial"/>
        </w:rPr>
        <w:t>Limited number of students completing both pre</w:t>
      </w:r>
      <w:r w:rsidR="006310B8" w:rsidRPr="00AE583D">
        <w:rPr>
          <w:rFonts w:cs="Arial"/>
        </w:rPr>
        <w:t>-</w:t>
      </w:r>
      <w:r w:rsidRPr="00AE583D">
        <w:rPr>
          <w:rFonts w:cs="Arial"/>
        </w:rPr>
        <w:t xml:space="preserve"> and post</w:t>
      </w:r>
      <w:r w:rsidR="006310B8" w:rsidRPr="00AE583D">
        <w:rPr>
          <w:rFonts w:cs="Arial"/>
        </w:rPr>
        <w:t>-program</w:t>
      </w:r>
      <w:r w:rsidRPr="00AE583D">
        <w:rPr>
          <w:rFonts w:cs="Arial"/>
        </w:rPr>
        <w:t xml:space="preserve"> questionnaires due to absenteeism during program sessions, or challenges locating students to complete questionnai</w:t>
      </w:r>
      <w:r w:rsidR="006310B8" w:rsidRPr="00AE583D">
        <w:rPr>
          <w:rFonts w:cs="Arial"/>
        </w:rPr>
        <w:t>res outside of program sessions;</w:t>
      </w:r>
      <w:r w:rsidRPr="00AE583D">
        <w:rPr>
          <w:rFonts w:cs="Arial"/>
        </w:rPr>
        <w:t xml:space="preserve"> </w:t>
      </w:r>
    </w:p>
    <w:p w:rsidR="00CC27BB" w:rsidRPr="00AE583D" w:rsidRDefault="00CC27BB" w:rsidP="00CC27BB">
      <w:pPr>
        <w:pStyle w:val="BodyText"/>
        <w:numPr>
          <w:ilvl w:val="0"/>
          <w:numId w:val="3"/>
        </w:numPr>
        <w:rPr>
          <w:rFonts w:cs="Arial"/>
        </w:rPr>
      </w:pPr>
      <w:r w:rsidRPr="00AE583D">
        <w:rPr>
          <w:rFonts w:cs="Arial"/>
        </w:rPr>
        <w:t>Wave 3 surveys required a new parental consent. In addition, because this phase was undertaken usually weeks after completion of the Respectful Relationship</w:t>
      </w:r>
      <w:r w:rsidR="006310B8" w:rsidRPr="00AE583D">
        <w:rPr>
          <w:rFonts w:cs="Arial"/>
        </w:rPr>
        <w:t>s</w:t>
      </w:r>
      <w:r w:rsidRPr="00AE583D">
        <w:rPr>
          <w:rFonts w:cs="Arial"/>
        </w:rPr>
        <w:t xml:space="preserve"> project, teachers were required to conduct </w:t>
      </w:r>
      <w:r w:rsidR="006310B8" w:rsidRPr="00AE583D">
        <w:rPr>
          <w:rFonts w:cs="Arial"/>
        </w:rPr>
        <w:t>the survey without assistance from</w:t>
      </w:r>
      <w:r w:rsidRPr="00AE583D">
        <w:rPr>
          <w:rFonts w:cs="Arial"/>
        </w:rPr>
        <w:t xml:space="preserve"> </w:t>
      </w:r>
      <w:r w:rsidR="009915EA">
        <w:rPr>
          <w:rFonts w:cs="Arial"/>
        </w:rPr>
        <w:t>project</w:t>
      </w:r>
      <w:r w:rsidRPr="00AE583D">
        <w:rPr>
          <w:rFonts w:cs="Arial"/>
        </w:rPr>
        <w:t xml:space="preserve"> facilitators. Therefore most of the teachers and schools</w:t>
      </w:r>
      <w:r w:rsidR="006310B8" w:rsidRPr="00AE583D">
        <w:rPr>
          <w:rFonts w:cs="Arial"/>
        </w:rPr>
        <w:t xml:space="preserve"> refused to take part in wave 3;</w:t>
      </w:r>
    </w:p>
    <w:p w:rsidR="00CC27BB" w:rsidRPr="00AE583D" w:rsidRDefault="00CC27BB" w:rsidP="00CC27BB">
      <w:pPr>
        <w:pStyle w:val="BodyText"/>
        <w:numPr>
          <w:ilvl w:val="0"/>
          <w:numId w:val="3"/>
        </w:numPr>
        <w:rPr>
          <w:rFonts w:cs="Arial"/>
        </w:rPr>
      </w:pPr>
      <w:r w:rsidRPr="00AE583D">
        <w:rPr>
          <w:rFonts w:cs="Arial"/>
        </w:rPr>
        <w:t xml:space="preserve">Due to delays in commencement of </w:t>
      </w:r>
      <w:r w:rsidR="009915EA">
        <w:rPr>
          <w:rFonts w:cs="Arial"/>
        </w:rPr>
        <w:t>project</w:t>
      </w:r>
      <w:r w:rsidRPr="00AE583D">
        <w:rPr>
          <w:rFonts w:cs="Arial"/>
        </w:rPr>
        <w:t xml:space="preserve"> funding, sessions in schools started later than initially anticipated. This resulted in a number of schools which were then out of sco</w:t>
      </w:r>
      <w:r w:rsidR="006310B8" w:rsidRPr="00AE583D">
        <w:rPr>
          <w:rFonts w:cs="Arial"/>
        </w:rPr>
        <w:t>pe for our wave 3 questionnaire;</w:t>
      </w:r>
    </w:p>
    <w:p w:rsidR="00CC27BB" w:rsidRPr="00AE583D" w:rsidRDefault="00CC27BB" w:rsidP="00CC27BB">
      <w:pPr>
        <w:pStyle w:val="BodyText"/>
        <w:numPr>
          <w:ilvl w:val="0"/>
          <w:numId w:val="3"/>
        </w:numPr>
        <w:rPr>
          <w:rFonts w:cs="Arial"/>
        </w:rPr>
      </w:pPr>
      <w:r w:rsidRPr="00AE583D">
        <w:rPr>
          <w:rFonts w:cs="Arial"/>
        </w:rPr>
        <w:t xml:space="preserve">All parental information documents were printed in English. Due to the wide range of groups involved in the projects, translation of consent forms was not possible. </w:t>
      </w:r>
      <w:r w:rsidR="00FC44BE">
        <w:rPr>
          <w:rFonts w:cs="Arial"/>
        </w:rPr>
        <w:t xml:space="preserve">In several </w:t>
      </w:r>
      <w:r w:rsidR="00B46852">
        <w:rPr>
          <w:rFonts w:cs="Arial"/>
        </w:rPr>
        <w:t>p</w:t>
      </w:r>
      <w:r w:rsidR="00B97577">
        <w:rPr>
          <w:rFonts w:cs="Arial"/>
        </w:rPr>
        <w:t>rojects</w:t>
      </w:r>
      <w:r w:rsidR="00FC44BE">
        <w:rPr>
          <w:rFonts w:cs="Arial"/>
        </w:rPr>
        <w:t xml:space="preserve"> the research team received feedback from principals, teachers and </w:t>
      </w:r>
      <w:r w:rsidR="008D447E">
        <w:rPr>
          <w:rFonts w:cs="Arial"/>
        </w:rPr>
        <w:t xml:space="preserve">facilitators </w:t>
      </w:r>
      <w:r w:rsidR="008D447E" w:rsidRPr="00AE583D">
        <w:rPr>
          <w:rFonts w:cs="Arial"/>
        </w:rPr>
        <w:t>that</w:t>
      </w:r>
      <w:r w:rsidRPr="00AE583D">
        <w:rPr>
          <w:rFonts w:cs="Arial"/>
        </w:rPr>
        <w:t xml:space="preserve"> non-English speaking parents could not read the information sheets and consent forms and therefore did not </w:t>
      </w:r>
      <w:r w:rsidR="005822C2" w:rsidRPr="00AE583D">
        <w:rPr>
          <w:rFonts w:cs="Arial"/>
        </w:rPr>
        <w:t xml:space="preserve">often </w:t>
      </w:r>
      <w:r w:rsidRPr="00AE583D">
        <w:rPr>
          <w:rFonts w:cs="Arial"/>
        </w:rPr>
        <w:t xml:space="preserve">return the consent forms. </w:t>
      </w:r>
    </w:p>
    <w:p w:rsidR="00E25433" w:rsidRPr="00AE583D" w:rsidRDefault="00E25433" w:rsidP="00E25433">
      <w:pPr>
        <w:pStyle w:val="BodyText"/>
        <w:rPr>
          <w:rFonts w:cs="Arial"/>
        </w:rPr>
      </w:pPr>
      <w:r w:rsidRPr="00AE583D">
        <w:rPr>
          <w:rFonts w:cs="Arial"/>
        </w:rPr>
        <w:lastRenderedPageBreak/>
        <w:t xml:space="preserve">The </w:t>
      </w:r>
      <w:r w:rsidR="00594670" w:rsidRPr="00AE583D">
        <w:rPr>
          <w:rFonts w:cs="Arial"/>
        </w:rPr>
        <w:t>evaluation</w:t>
      </w:r>
      <w:r w:rsidRPr="00AE583D">
        <w:rPr>
          <w:rFonts w:cs="Arial"/>
        </w:rPr>
        <w:t xml:space="preserve"> team implemented a number of strategies, in consultation with the project organisations, to maximise school participation and consent form return. The </w:t>
      </w:r>
      <w:r w:rsidR="00594670" w:rsidRPr="00AE583D">
        <w:rPr>
          <w:rFonts w:cs="Arial"/>
        </w:rPr>
        <w:t>evaluation</w:t>
      </w:r>
      <w:r w:rsidRPr="00AE583D">
        <w:rPr>
          <w:rFonts w:cs="Arial"/>
        </w:rPr>
        <w:t xml:space="preserve"> team and project organisations used a personalised and targeted approach to recruiting schools to build engagement and rapport. Contact with schools was respectful but persistent to ensure all receptive schools were adequately followed up and recruited to the evaluation. In some cases, project organisations liaised with schools to adjust their session delivery schedule, for example adding additional sessions, to ensure there was time for the questionnaires to be completed by the project facilitators to reduce burden on teachers. The evaluation team also developed the abridged questionnaire in consultation with project staff for delivery where time was limited. In areas where consent returns were low, the </w:t>
      </w:r>
      <w:r w:rsidR="00594670" w:rsidRPr="00AE583D">
        <w:rPr>
          <w:rFonts w:cs="Arial"/>
        </w:rPr>
        <w:t>evaluation</w:t>
      </w:r>
      <w:r w:rsidRPr="00AE583D">
        <w:rPr>
          <w:rFonts w:cs="Arial"/>
        </w:rPr>
        <w:t xml:space="preserve"> team worked with project organisations to continuously streamline and simplify consent processes and documents to reduce barriers to parents providing consent. </w:t>
      </w:r>
    </w:p>
    <w:p w:rsidR="00E25433" w:rsidRPr="00AE583D" w:rsidRDefault="00E25433" w:rsidP="00E25433">
      <w:pPr>
        <w:pStyle w:val="BodyText"/>
        <w:rPr>
          <w:rFonts w:cs="Arial"/>
        </w:rPr>
      </w:pPr>
      <w:r w:rsidRPr="00AE583D">
        <w:rPr>
          <w:rFonts w:cs="Arial"/>
        </w:rPr>
        <w:t xml:space="preserve">While aiming for a standardised evaluation approach across the projects, data collection was adapted slightly within each project due to the different constraints posed by different schools settings, participant groups, project delivery models, and so on. In many cases, this meant the use of the under 12 or abridged survey which collected a less comprehensive set of attitudinal scales than originally intended. In addition, while a relatively consistent approach was maintained across projects, the diversity of project types and target groups has limited the ability of the </w:t>
      </w:r>
      <w:r w:rsidR="00594670" w:rsidRPr="00AE583D">
        <w:rPr>
          <w:rFonts w:cs="Arial"/>
        </w:rPr>
        <w:t>evaluation</w:t>
      </w:r>
      <w:r w:rsidRPr="00AE583D">
        <w:rPr>
          <w:rFonts w:cs="Arial"/>
        </w:rPr>
        <w:t xml:space="preserve"> to draw comparisons across projects or to make conclusions about different aspects of project models.</w:t>
      </w:r>
      <w:r w:rsidR="004841FD" w:rsidRPr="00AE583D">
        <w:rPr>
          <w:rFonts w:cs="Arial"/>
        </w:rPr>
        <w:t xml:space="preserve"> </w:t>
      </w:r>
      <w:r w:rsidRPr="00AE583D">
        <w:rPr>
          <w:rFonts w:cs="Arial"/>
        </w:rPr>
        <w:t xml:space="preserve">While some comparisons will be drawn between projects, the idiosyncratic nature of each project’s delivery mode, target group, and broader social and school engagement must be considered. </w:t>
      </w:r>
    </w:p>
    <w:p w:rsidR="002E02B6" w:rsidRPr="00AE583D" w:rsidRDefault="002E02B6" w:rsidP="002E02B6">
      <w:pPr>
        <w:pStyle w:val="Heading1"/>
        <w:rPr>
          <w:rFonts w:cs="Arial"/>
        </w:rPr>
      </w:pPr>
      <w:bookmarkStart w:id="75" w:name="_Toc391563139"/>
      <w:r w:rsidRPr="00AE583D">
        <w:rPr>
          <w:rFonts w:cs="Arial"/>
        </w:rPr>
        <w:lastRenderedPageBreak/>
        <w:t>Process evaluation findings</w:t>
      </w:r>
      <w:bookmarkEnd w:id="75"/>
    </w:p>
    <w:p w:rsidR="002E02B6" w:rsidRPr="00AE583D" w:rsidRDefault="000B715F" w:rsidP="002E02B6">
      <w:pPr>
        <w:pStyle w:val="BodyText"/>
        <w:rPr>
          <w:rFonts w:cs="Arial"/>
          <w:szCs w:val="20"/>
        </w:rPr>
      </w:pPr>
      <w:r w:rsidRPr="00AE583D">
        <w:rPr>
          <w:rFonts w:cs="Arial"/>
          <w:szCs w:val="20"/>
        </w:rPr>
        <w:t>This section provides a summary of</w:t>
      </w:r>
      <w:r w:rsidR="004841FD" w:rsidRPr="00AE583D">
        <w:rPr>
          <w:rFonts w:cs="Arial"/>
          <w:szCs w:val="20"/>
        </w:rPr>
        <w:t xml:space="preserve"> </w:t>
      </w:r>
      <w:r w:rsidRPr="00AE583D">
        <w:rPr>
          <w:rFonts w:cs="Arial"/>
          <w:szCs w:val="20"/>
        </w:rPr>
        <w:t>the process evaluation for</w:t>
      </w:r>
      <w:r w:rsidR="002E02B6" w:rsidRPr="00AE583D">
        <w:rPr>
          <w:rFonts w:cs="Arial"/>
          <w:szCs w:val="20"/>
        </w:rPr>
        <w:t xml:space="preserve"> projects funded in Round 3. Project documents and qualitative interviews with staff and teachers were conducted to assess the efficiency of project models, development and implementation and </w:t>
      </w:r>
      <w:r w:rsidRPr="00AE583D">
        <w:rPr>
          <w:rFonts w:cs="Arial"/>
          <w:szCs w:val="20"/>
        </w:rPr>
        <w:t xml:space="preserve">to </w:t>
      </w:r>
      <w:r w:rsidR="002E02B6" w:rsidRPr="00AE583D">
        <w:rPr>
          <w:rFonts w:cs="Arial"/>
          <w:szCs w:val="20"/>
        </w:rPr>
        <w:t xml:space="preserve">document challenges and benefits experienced throughout the implementation and facilitation process. </w:t>
      </w:r>
    </w:p>
    <w:p w:rsidR="00CC27BB" w:rsidRPr="00AE583D" w:rsidRDefault="00781108" w:rsidP="00CC27BB">
      <w:pPr>
        <w:pStyle w:val="BodyText"/>
        <w:rPr>
          <w:rFonts w:cs="Arial"/>
          <w:szCs w:val="20"/>
        </w:rPr>
      </w:pPr>
      <w:r>
        <w:fldChar w:fldCharType="begin"/>
      </w:r>
      <w:r>
        <w:instrText xml:space="preserve"> REF _Ref384054440 \r \h  \* MERGEFORMAT </w:instrText>
      </w:r>
      <w:r>
        <w:fldChar w:fldCharType="separate"/>
      </w:r>
      <w:r w:rsidR="009B3A6E" w:rsidRPr="009B3A6E">
        <w:rPr>
          <w:rFonts w:cs="Arial"/>
        </w:rPr>
        <w:t>Appendix E</w:t>
      </w:r>
      <w:r>
        <w:fldChar w:fldCharType="end"/>
      </w:r>
      <w:r w:rsidR="00CC27BB" w:rsidRPr="00AE583D">
        <w:rPr>
          <w:rFonts w:cs="Arial"/>
        </w:rPr>
        <w:t xml:space="preserve">: </w:t>
      </w:r>
      <w:r>
        <w:fldChar w:fldCharType="begin"/>
      </w:r>
      <w:r>
        <w:instrText xml:space="preserve"> REF _Ref384054440 \h  \* MERGEFORMAT </w:instrText>
      </w:r>
      <w:r>
        <w:fldChar w:fldCharType="separate"/>
      </w:r>
      <w:r w:rsidR="009B3A6E" w:rsidRPr="00AE583D">
        <w:rPr>
          <w:rFonts w:cs="Arial"/>
        </w:rPr>
        <w:t>Evaluative Project Summaries</w:t>
      </w:r>
      <w:r>
        <w:fldChar w:fldCharType="end"/>
      </w:r>
      <w:r w:rsidR="00CC27BB" w:rsidRPr="00AE583D">
        <w:rPr>
          <w:rFonts w:cs="Arial"/>
        </w:rPr>
        <w:t xml:space="preserve"> contains the </w:t>
      </w:r>
      <w:r w:rsidR="00EE20A3" w:rsidRPr="00AE583D">
        <w:rPr>
          <w:rFonts w:cs="Arial"/>
        </w:rPr>
        <w:t xml:space="preserve">detailed </w:t>
      </w:r>
      <w:r w:rsidR="00CC27BB" w:rsidRPr="00AE583D">
        <w:rPr>
          <w:rFonts w:cs="Arial"/>
        </w:rPr>
        <w:t xml:space="preserve">evaluation </w:t>
      </w:r>
      <w:r w:rsidR="00EE20A3" w:rsidRPr="00AE583D">
        <w:rPr>
          <w:rFonts w:cs="Arial"/>
        </w:rPr>
        <w:t>reports for each project</w:t>
      </w:r>
      <w:r w:rsidR="00CC27BB" w:rsidRPr="00AE583D">
        <w:rPr>
          <w:rFonts w:cs="Arial"/>
        </w:rPr>
        <w:t>.</w:t>
      </w:r>
      <w:r w:rsidR="00CC27BB" w:rsidRPr="00AE583D">
        <w:rPr>
          <w:rFonts w:cs="Arial"/>
          <w:szCs w:val="20"/>
        </w:rPr>
        <w:t xml:space="preserve"> </w:t>
      </w:r>
      <w:r w:rsidR="00CC27BB" w:rsidRPr="00AE583D">
        <w:rPr>
          <w:rFonts w:cs="Arial"/>
        </w:rPr>
        <w:t>Findings presented in th</w:t>
      </w:r>
      <w:r w:rsidR="000B715F" w:rsidRPr="00AE583D">
        <w:rPr>
          <w:rFonts w:cs="Arial"/>
        </w:rPr>
        <w:t>e</w:t>
      </w:r>
      <w:r w:rsidR="00CC27BB" w:rsidRPr="00AE583D">
        <w:rPr>
          <w:rFonts w:cs="Arial"/>
        </w:rPr>
        <w:t>se</w:t>
      </w:r>
      <w:r w:rsidR="000B715F" w:rsidRPr="00AE583D">
        <w:rPr>
          <w:rFonts w:cs="Arial"/>
        </w:rPr>
        <w:t xml:space="preserve"> individual project summary reports</w:t>
      </w:r>
      <w:r w:rsidR="00CC27BB" w:rsidRPr="00AE583D">
        <w:rPr>
          <w:rFonts w:cs="Arial"/>
        </w:rPr>
        <w:t xml:space="preserve"> are based on a review of project documents and telephone interviews with project representatives and teachers. </w:t>
      </w:r>
      <w:r w:rsidR="00EE20A3" w:rsidRPr="00AE583D">
        <w:rPr>
          <w:rFonts w:cs="Arial"/>
        </w:rPr>
        <w:t>All</w:t>
      </w:r>
      <w:r w:rsidR="00CC27BB" w:rsidRPr="00AE583D">
        <w:rPr>
          <w:rFonts w:cs="Arial"/>
        </w:rPr>
        <w:t xml:space="preserve"> 11 </w:t>
      </w:r>
      <w:r w:rsidR="00EE20A3" w:rsidRPr="00AE583D">
        <w:rPr>
          <w:rFonts w:cs="Arial"/>
        </w:rPr>
        <w:t xml:space="preserve">funded </w:t>
      </w:r>
      <w:r w:rsidR="00CC27BB" w:rsidRPr="00AE583D">
        <w:rPr>
          <w:rFonts w:cs="Arial"/>
        </w:rPr>
        <w:t xml:space="preserve">projects were evaluated against the </w:t>
      </w:r>
      <w:r w:rsidR="00B13186" w:rsidRPr="00AE583D">
        <w:rPr>
          <w:rFonts w:cs="Arial"/>
        </w:rPr>
        <w:t>National Association of Services against Sexual Violence (NASASV)</w:t>
      </w:r>
      <w:r w:rsidR="00CC27BB" w:rsidRPr="00AE583D">
        <w:rPr>
          <w:rFonts w:cs="Arial"/>
        </w:rPr>
        <w:t xml:space="preserve"> Standards. Document reviews and telephone interviews were undertaken to assess whether projects were designed and implemented in line with the</w:t>
      </w:r>
      <w:r w:rsidR="007D250B" w:rsidRPr="00AE583D">
        <w:rPr>
          <w:rFonts w:cs="Arial"/>
        </w:rPr>
        <w:t xml:space="preserve"> </w:t>
      </w:r>
      <w:r w:rsidR="00B13186" w:rsidRPr="00AE583D">
        <w:rPr>
          <w:rFonts w:cs="Arial"/>
        </w:rPr>
        <w:t>NASASV</w:t>
      </w:r>
      <w:r w:rsidR="000B715F" w:rsidRPr="00AE583D">
        <w:rPr>
          <w:rFonts w:cs="Arial"/>
        </w:rPr>
        <w:t xml:space="preserve"> Standards and</w:t>
      </w:r>
      <w:r w:rsidR="00CC27BB" w:rsidRPr="00AE583D">
        <w:rPr>
          <w:rFonts w:cs="Arial"/>
        </w:rPr>
        <w:t xml:space="preserve"> </w:t>
      </w:r>
      <w:r w:rsidR="000B715F" w:rsidRPr="00AE583D">
        <w:rPr>
          <w:rFonts w:cs="Arial"/>
        </w:rPr>
        <w:t>t</w:t>
      </w:r>
      <w:r w:rsidR="00CC27BB" w:rsidRPr="00AE583D">
        <w:rPr>
          <w:rFonts w:cs="Arial"/>
        </w:rPr>
        <w:t xml:space="preserve">he evaluation of project content and delivery has been structured around these criteria. Evaluative project summaries have been provided </w:t>
      </w:r>
      <w:r w:rsidR="000B715F" w:rsidRPr="00AE583D">
        <w:rPr>
          <w:rFonts w:cs="Arial"/>
        </w:rPr>
        <w:t>for</w:t>
      </w:r>
      <w:r w:rsidR="00CC27BB" w:rsidRPr="00AE583D">
        <w:rPr>
          <w:rFonts w:cs="Arial"/>
        </w:rPr>
        <w:t>:</w:t>
      </w:r>
    </w:p>
    <w:p w:rsidR="006D24E1" w:rsidRPr="00AE583D" w:rsidRDefault="006D24E1" w:rsidP="007F57B2">
      <w:pPr>
        <w:pStyle w:val="BodyText"/>
        <w:numPr>
          <w:ilvl w:val="0"/>
          <w:numId w:val="22"/>
        </w:numPr>
        <w:rPr>
          <w:rFonts w:cs="Arial"/>
        </w:rPr>
      </w:pPr>
      <w:r w:rsidRPr="00AE583D">
        <w:rPr>
          <w:rFonts w:cs="Arial"/>
        </w:rPr>
        <w:t>Centacare Catholic Family Services (SA)</w:t>
      </w:r>
    </w:p>
    <w:p w:rsidR="00CC27BB" w:rsidRPr="00AE583D" w:rsidRDefault="00CC27BB" w:rsidP="007F57B2">
      <w:pPr>
        <w:pStyle w:val="BodyText"/>
        <w:numPr>
          <w:ilvl w:val="0"/>
          <w:numId w:val="22"/>
        </w:numPr>
        <w:rPr>
          <w:rFonts w:cs="Arial"/>
        </w:rPr>
      </w:pPr>
      <w:r w:rsidRPr="00AE583D">
        <w:rPr>
          <w:rFonts w:cs="Arial"/>
        </w:rPr>
        <w:t>Interrelate (NSW)</w:t>
      </w:r>
    </w:p>
    <w:p w:rsidR="00CC27BB" w:rsidRPr="00AE583D" w:rsidRDefault="00CC27BB" w:rsidP="007F57B2">
      <w:pPr>
        <w:pStyle w:val="BodyText"/>
        <w:numPr>
          <w:ilvl w:val="0"/>
          <w:numId w:val="22"/>
        </w:numPr>
        <w:rPr>
          <w:rFonts w:cs="Arial"/>
        </w:rPr>
      </w:pPr>
      <w:r w:rsidRPr="00AE583D">
        <w:rPr>
          <w:rFonts w:cs="Arial"/>
        </w:rPr>
        <w:t>Ipswich Women’s Centre Against Domestic Violence (QLD)</w:t>
      </w:r>
    </w:p>
    <w:p w:rsidR="006D24E1" w:rsidRPr="00AE583D" w:rsidRDefault="006D24E1" w:rsidP="007F57B2">
      <w:pPr>
        <w:pStyle w:val="BodyText"/>
        <w:numPr>
          <w:ilvl w:val="0"/>
          <w:numId w:val="22"/>
        </w:numPr>
        <w:rPr>
          <w:rFonts w:cs="Arial"/>
        </w:rPr>
      </w:pPr>
      <w:r w:rsidRPr="00AE583D">
        <w:rPr>
          <w:rFonts w:cs="Arial"/>
        </w:rPr>
        <w:t>Migrant Resource Centre (TAS)</w:t>
      </w:r>
      <w:r w:rsidRPr="00AE583D">
        <w:rPr>
          <w:rFonts w:cs="Arial"/>
          <w:szCs w:val="20"/>
        </w:rPr>
        <w:t xml:space="preserve"> </w:t>
      </w:r>
    </w:p>
    <w:p w:rsidR="006D24E1" w:rsidRPr="00AE583D" w:rsidRDefault="006D24E1" w:rsidP="007F57B2">
      <w:pPr>
        <w:pStyle w:val="BodyText"/>
        <w:numPr>
          <w:ilvl w:val="0"/>
          <w:numId w:val="22"/>
        </w:numPr>
        <w:rPr>
          <w:rFonts w:cs="Arial"/>
        </w:rPr>
      </w:pPr>
      <w:r w:rsidRPr="00AE583D">
        <w:rPr>
          <w:rFonts w:cs="Arial"/>
        </w:rPr>
        <w:t>Relationships Australia NT (NT)</w:t>
      </w:r>
    </w:p>
    <w:p w:rsidR="00CC27BB" w:rsidRPr="00AE583D" w:rsidRDefault="00CC27BB" w:rsidP="007F57B2">
      <w:pPr>
        <w:pStyle w:val="BodyText"/>
        <w:numPr>
          <w:ilvl w:val="0"/>
          <w:numId w:val="22"/>
        </w:numPr>
        <w:rPr>
          <w:rFonts w:cs="Arial"/>
        </w:rPr>
      </w:pPr>
      <w:r w:rsidRPr="00AE583D">
        <w:rPr>
          <w:rFonts w:cs="Arial"/>
        </w:rPr>
        <w:t>Uniting Communities (SA)</w:t>
      </w:r>
    </w:p>
    <w:p w:rsidR="00CC27BB" w:rsidRPr="00AE583D" w:rsidRDefault="00CC27BB" w:rsidP="007F57B2">
      <w:pPr>
        <w:pStyle w:val="BodyText"/>
        <w:numPr>
          <w:ilvl w:val="0"/>
          <w:numId w:val="22"/>
        </w:numPr>
        <w:rPr>
          <w:rFonts w:cs="Arial"/>
        </w:rPr>
      </w:pPr>
      <w:r w:rsidRPr="00AE583D">
        <w:rPr>
          <w:rFonts w:cs="Arial"/>
        </w:rPr>
        <w:t>Vocational Partnerships Group Inc. (QLD)</w:t>
      </w:r>
    </w:p>
    <w:p w:rsidR="00CC27BB" w:rsidRPr="00AE583D" w:rsidRDefault="00CC27BB" w:rsidP="007F57B2">
      <w:pPr>
        <w:pStyle w:val="BodyText"/>
        <w:numPr>
          <w:ilvl w:val="0"/>
          <w:numId w:val="22"/>
        </w:numPr>
        <w:rPr>
          <w:rFonts w:cs="Arial"/>
        </w:rPr>
      </w:pPr>
      <w:r w:rsidRPr="00AE583D">
        <w:rPr>
          <w:rFonts w:cs="Arial"/>
        </w:rPr>
        <w:t>Women’s Council For Domestic and Family Violence (WA)</w:t>
      </w:r>
    </w:p>
    <w:p w:rsidR="00CC27BB" w:rsidRPr="00AE583D" w:rsidRDefault="00CC27BB" w:rsidP="007F57B2">
      <w:pPr>
        <w:pStyle w:val="BodyText"/>
        <w:numPr>
          <w:ilvl w:val="0"/>
          <w:numId w:val="22"/>
        </w:numPr>
        <w:rPr>
          <w:rFonts w:cs="Arial"/>
        </w:rPr>
      </w:pPr>
      <w:r w:rsidRPr="00AE583D">
        <w:rPr>
          <w:rFonts w:cs="Arial"/>
        </w:rPr>
        <w:t>Women’s Health West (VIC)</w:t>
      </w:r>
    </w:p>
    <w:p w:rsidR="00CC27BB" w:rsidRPr="00AE583D" w:rsidRDefault="00CC27BB" w:rsidP="007F57B2">
      <w:pPr>
        <w:pStyle w:val="BodyText"/>
        <w:numPr>
          <w:ilvl w:val="0"/>
          <w:numId w:val="22"/>
        </w:numPr>
        <w:rPr>
          <w:rFonts w:cs="Arial"/>
        </w:rPr>
      </w:pPr>
      <w:r w:rsidRPr="00AE583D">
        <w:rPr>
          <w:rFonts w:cs="Arial"/>
        </w:rPr>
        <w:t>YWCA NSW (NSW)</w:t>
      </w:r>
    </w:p>
    <w:p w:rsidR="00CC27BB" w:rsidRPr="00AE583D" w:rsidRDefault="00CC27BB" w:rsidP="007F57B2">
      <w:pPr>
        <w:pStyle w:val="BodyText"/>
        <w:numPr>
          <w:ilvl w:val="0"/>
          <w:numId w:val="22"/>
        </w:numPr>
        <w:rPr>
          <w:rFonts w:cs="Arial"/>
        </w:rPr>
      </w:pPr>
      <w:r w:rsidRPr="00AE583D">
        <w:rPr>
          <w:rFonts w:cs="Arial"/>
        </w:rPr>
        <w:t>YWCA of Canberra (ACT and SA)</w:t>
      </w:r>
      <w:r w:rsidR="000B715F" w:rsidRPr="00AE583D">
        <w:rPr>
          <w:rFonts w:cs="Arial"/>
        </w:rPr>
        <w:t>.</w:t>
      </w:r>
    </w:p>
    <w:p w:rsidR="00CC27BB" w:rsidRPr="00AE583D" w:rsidRDefault="00CC27BB" w:rsidP="00CC27BB">
      <w:pPr>
        <w:pStyle w:val="BodyText"/>
        <w:rPr>
          <w:rFonts w:cs="Arial"/>
        </w:rPr>
      </w:pPr>
      <w:r w:rsidRPr="00AE583D">
        <w:rPr>
          <w:rFonts w:cs="Arial"/>
          <w:szCs w:val="20"/>
        </w:rPr>
        <w:t>The following sections provide an overview of project performance against the NASASV Standards and a summary of strengths and challenges identified throughout the development, implementation and facilitation process</w:t>
      </w:r>
      <w:r w:rsidR="00487AC4">
        <w:rPr>
          <w:rFonts w:cs="Arial"/>
          <w:szCs w:val="20"/>
        </w:rPr>
        <w:t>.</w:t>
      </w:r>
    </w:p>
    <w:p w:rsidR="002E02B6" w:rsidRPr="00AE583D" w:rsidRDefault="002E02B6" w:rsidP="00B13186">
      <w:pPr>
        <w:pStyle w:val="Heading2"/>
        <w:rPr>
          <w:rFonts w:cs="Arial"/>
          <w:lang w:val="en-AU"/>
        </w:rPr>
      </w:pPr>
      <w:bookmarkStart w:id="76" w:name="_Toc391563140"/>
      <w:r w:rsidRPr="00AE583D">
        <w:rPr>
          <w:rFonts w:cs="Arial"/>
          <w:lang w:val="en-AU"/>
        </w:rPr>
        <w:t>Evaluati</w:t>
      </w:r>
      <w:r w:rsidR="00B13186" w:rsidRPr="00AE583D">
        <w:rPr>
          <w:rFonts w:cs="Arial"/>
          <w:lang w:val="en-AU"/>
        </w:rPr>
        <w:t>o</w:t>
      </w:r>
      <w:r w:rsidRPr="00AE583D">
        <w:rPr>
          <w:rFonts w:cs="Arial"/>
          <w:lang w:val="en-AU"/>
        </w:rPr>
        <w:t>n</w:t>
      </w:r>
      <w:r w:rsidR="00B13186" w:rsidRPr="00AE583D">
        <w:rPr>
          <w:rFonts w:cs="Arial"/>
          <w:lang w:val="en-AU"/>
        </w:rPr>
        <w:t xml:space="preserve"> of</w:t>
      </w:r>
      <w:r w:rsidRPr="00AE583D">
        <w:rPr>
          <w:rFonts w:cs="Arial"/>
          <w:lang w:val="en-AU"/>
        </w:rPr>
        <w:t xml:space="preserve"> projects against the NASASV</w:t>
      </w:r>
      <w:r w:rsidR="00B13186" w:rsidRPr="00AE583D">
        <w:rPr>
          <w:rFonts w:cs="Arial"/>
          <w:lang w:val="en-AU"/>
        </w:rPr>
        <w:t xml:space="preserve"> Standards</w:t>
      </w:r>
      <w:bookmarkEnd w:id="76"/>
    </w:p>
    <w:p w:rsidR="002E02B6" w:rsidRPr="00AE583D" w:rsidRDefault="002E02B6" w:rsidP="002E02B6">
      <w:pPr>
        <w:pStyle w:val="BodyText"/>
        <w:rPr>
          <w:rFonts w:cs="Arial"/>
        </w:rPr>
      </w:pPr>
      <w:r w:rsidRPr="00AE583D">
        <w:rPr>
          <w:rFonts w:cs="Arial"/>
        </w:rPr>
        <w:t xml:space="preserve">A major component of the process evaluation was the comparison of guidelines outlined in the NASASV Standards with the performance of each project funded under the Respectful Relationships initiative. Framing Best Practice: National Standards for the Primary Prevention of Sexual Assault through Education (Carmody et al, 2009) provided six standards </w:t>
      </w:r>
      <w:r w:rsidR="00685447" w:rsidRPr="00AE583D">
        <w:rPr>
          <w:rFonts w:cs="Arial"/>
        </w:rPr>
        <w:t>that</w:t>
      </w:r>
      <w:r w:rsidRPr="00AE583D">
        <w:rPr>
          <w:rFonts w:cs="Arial"/>
        </w:rPr>
        <w:t xml:space="preserve"> </w:t>
      </w:r>
      <w:r w:rsidR="00B13186" w:rsidRPr="00AE583D">
        <w:rPr>
          <w:rFonts w:cs="Arial"/>
        </w:rPr>
        <w:t>we</w:t>
      </w:r>
      <w:r w:rsidRPr="00AE583D">
        <w:rPr>
          <w:rFonts w:cs="Arial"/>
        </w:rPr>
        <w:t xml:space="preserve">re designed to be </w:t>
      </w:r>
      <w:r w:rsidR="00B13186" w:rsidRPr="00AE583D">
        <w:rPr>
          <w:rFonts w:cs="Arial"/>
        </w:rPr>
        <w:t>addressed</w:t>
      </w:r>
      <w:r w:rsidRPr="00AE583D">
        <w:rPr>
          <w:rFonts w:cs="Arial"/>
        </w:rPr>
        <w:t xml:space="preserve"> when developing projects, or selecting projects for funding. The six NASASV Standards are: </w:t>
      </w:r>
    </w:p>
    <w:p w:rsidR="002E02B6" w:rsidRPr="00AE583D" w:rsidRDefault="002E02B6" w:rsidP="00221E2F">
      <w:pPr>
        <w:pStyle w:val="BodyText"/>
        <w:numPr>
          <w:ilvl w:val="0"/>
          <w:numId w:val="18"/>
        </w:numPr>
        <w:rPr>
          <w:rFonts w:cs="Arial"/>
        </w:rPr>
      </w:pPr>
      <w:r w:rsidRPr="00AE583D">
        <w:rPr>
          <w:rFonts w:cs="Arial"/>
        </w:rPr>
        <w:lastRenderedPageBreak/>
        <w:t xml:space="preserve">Using coherent conceptual approaches to project design; </w:t>
      </w:r>
    </w:p>
    <w:p w:rsidR="002E02B6" w:rsidRPr="00AE583D" w:rsidRDefault="002E02B6" w:rsidP="00221E2F">
      <w:pPr>
        <w:pStyle w:val="BodyText"/>
        <w:numPr>
          <w:ilvl w:val="0"/>
          <w:numId w:val="18"/>
        </w:numPr>
        <w:rPr>
          <w:rFonts w:cs="Arial"/>
        </w:rPr>
      </w:pPr>
      <w:r w:rsidRPr="00AE583D">
        <w:rPr>
          <w:rFonts w:cs="Arial"/>
        </w:rPr>
        <w:t xml:space="preserve">Demonstrating the use of a theory of change; </w:t>
      </w:r>
    </w:p>
    <w:p w:rsidR="002E02B6" w:rsidRPr="00AE583D" w:rsidRDefault="002E02B6" w:rsidP="00221E2F">
      <w:pPr>
        <w:pStyle w:val="BodyText"/>
        <w:numPr>
          <w:ilvl w:val="0"/>
          <w:numId w:val="18"/>
        </w:numPr>
        <w:rPr>
          <w:rFonts w:cs="Arial"/>
        </w:rPr>
      </w:pPr>
      <w:r w:rsidRPr="00AE583D">
        <w:rPr>
          <w:rFonts w:cs="Arial"/>
        </w:rPr>
        <w:t xml:space="preserve">Undertaking inclusive, relevant and culturally sensitive practice; </w:t>
      </w:r>
    </w:p>
    <w:p w:rsidR="002E02B6" w:rsidRPr="00AE583D" w:rsidRDefault="002E02B6" w:rsidP="00221E2F">
      <w:pPr>
        <w:pStyle w:val="BodyText"/>
        <w:numPr>
          <w:ilvl w:val="0"/>
          <w:numId w:val="18"/>
        </w:numPr>
        <w:rPr>
          <w:rFonts w:cs="Arial"/>
        </w:rPr>
      </w:pPr>
      <w:r w:rsidRPr="00AE583D">
        <w:rPr>
          <w:rFonts w:cs="Arial"/>
        </w:rPr>
        <w:t xml:space="preserve">Undertaking comprehensive project development and delivery; </w:t>
      </w:r>
    </w:p>
    <w:p w:rsidR="002E02B6" w:rsidRPr="00AE583D" w:rsidRDefault="002E02B6" w:rsidP="00221E2F">
      <w:pPr>
        <w:pStyle w:val="BodyText"/>
        <w:numPr>
          <w:ilvl w:val="0"/>
          <w:numId w:val="18"/>
        </w:numPr>
        <w:rPr>
          <w:rFonts w:cs="Arial"/>
        </w:rPr>
      </w:pPr>
      <w:r w:rsidRPr="00AE583D">
        <w:rPr>
          <w:rFonts w:cs="Arial"/>
        </w:rPr>
        <w:t xml:space="preserve">Using effective evaluation strategies; and </w:t>
      </w:r>
    </w:p>
    <w:p w:rsidR="002E02B6" w:rsidRPr="00AE583D" w:rsidRDefault="002E02B6" w:rsidP="00221E2F">
      <w:pPr>
        <w:pStyle w:val="BodyText"/>
        <w:numPr>
          <w:ilvl w:val="0"/>
          <w:numId w:val="18"/>
        </w:numPr>
        <w:rPr>
          <w:rFonts w:cs="Arial"/>
        </w:rPr>
      </w:pPr>
      <w:r w:rsidRPr="00AE583D">
        <w:rPr>
          <w:rFonts w:cs="Arial"/>
        </w:rPr>
        <w:t xml:space="preserve">Supporting thorough training and professional development of educators. </w:t>
      </w:r>
    </w:p>
    <w:p w:rsidR="005E74DF" w:rsidRPr="005E74DF" w:rsidRDefault="005E74DF" w:rsidP="00B31757">
      <w:pPr>
        <w:pStyle w:val="BodyText"/>
      </w:pPr>
      <w:r w:rsidRPr="005E74DF">
        <w:t xml:space="preserve">Overall, findings suggest that most projects demonstrated appropriate approaches to the six standards outlined above. Some projects were reluctant to use and articulate feminist theory in their project design (NASASV Standard 1). </w:t>
      </w:r>
      <w:r w:rsidRPr="00F45F8F">
        <w:t>Most projects clearly articulated a feminist conceptual approach to their project design however some projects reported that they were reluctant to use the word ‘feminism’ in relation to their project due to a perceived negative impact of feminist ideals</w:t>
      </w:r>
      <w:r w:rsidRPr="005E74DF">
        <w:t>. This showed poor understanding of the gendered nature of violence within relationships. More resources need to be made available to articulate the link between gender and victimisation and gender and perpetration of violence. In addition, more work is needed to highlight the relevance of feminist theory to current social problems for those working in this area.</w:t>
      </w:r>
    </w:p>
    <w:p w:rsidR="005E74DF" w:rsidRPr="005E74DF" w:rsidRDefault="005E74DF" w:rsidP="00B31757">
      <w:pPr>
        <w:pStyle w:val="BodyText"/>
      </w:pPr>
      <w:r w:rsidRPr="005E74DF">
        <w:t xml:space="preserve">A number of different Theories of Change were used by projects including developmental perspectives, ecological models, a peer-based learning model, dialogical learning model, and social constructivist theory (NASASV Standard 2). These models provide some theoretical basis for the development of content and help </w:t>
      </w:r>
      <w:r w:rsidR="00CB4C35">
        <w:t xml:space="preserve">in </w:t>
      </w:r>
      <w:r w:rsidRPr="005E74DF">
        <w:t>understand</w:t>
      </w:r>
      <w:r w:rsidR="00CB4C35">
        <w:t>ing</w:t>
      </w:r>
      <w:r w:rsidRPr="005E74DF">
        <w:t xml:space="preserve"> the philosophical underpinnings of each project. However, none of these theories provided a foundation to evaluate the efficacy of the projects or were included in any evaluations undertaken by individual projects. </w:t>
      </w:r>
      <w:r w:rsidRPr="00F45F8F">
        <w:t>Further work by policy makers and academics needs to be undertaken to identify appropriate theories of change and to show how these models can be used in the design and evaluation of Respectful Relationships education projects</w:t>
      </w:r>
      <w:r w:rsidRPr="005E74DF">
        <w:t xml:space="preserve">. </w:t>
      </w:r>
    </w:p>
    <w:p w:rsidR="005E74DF" w:rsidRPr="005E74DF" w:rsidRDefault="005E74DF" w:rsidP="00B31757">
      <w:pPr>
        <w:pStyle w:val="BodyText"/>
      </w:pPr>
      <w:r w:rsidRPr="005E74DF">
        <w:t xml:space="preserve">All projects used considerable time and resources to ensure that the content and delivery of their projects were inclusive, relevant and culturally sensitive to the diverse range of students that they work with (NASASV Standard 3). The diversity of the target audiences gives testament to the need for a multifaceted approach to delivering programs addressing interpersonal violence and promoting the development of respectful relationships. </w:t>
      </w:r>
    </w:p>
    <w:p w:rsidR="005E74DF" w:rsidRPr="005E74DF" w:rsidRDefault="005E74DF" w:rsidP="00B31757">
      <w:pPr>
        <w:pStyle w:val="BodyText"/>
      </w:pPr>
      <w:r w:rsidRPr="005E74DF">
        <w:t xml:space="preserve">Projects generally demonstrated comprehensive project development and delivery with extensive community consultation and stakeholder engagement especially for projects working with Indigenous students and communities (NASASV Standard 4). Some of the most successful projects were delivered within an overall program of service delivery. Projects that were delivered and built on pre-existing relationships between the project organisation and the school or community group were more likely to spend less time on promoting and justifying the project, identifying key stakeholders, or setting up. Organisations with pre-existing relationships were able to build on their reputation for high quality programs and professionalism. Despite this, there also appeared to be a place for individual one off projects. These projects were usually designed for a specific target population with specific </w:t>
      </w:r>
      <w:r w:rsidRPr="005E74DF">
        <w:lastRenderedPageBreak/>
        <w:t>needs and challenges. Funding these projects facilitates an initial engagement with these populations to begin a dialogue within the community relating to respectful relationships. Some one-off projects funded through DSS appeared to be very successful and organisers hoped there would be further funding or that the project would be a starting bl</w:t>
      </w:r>
      <w:r>
        <w:t>ock for further engagement.</w:t>
      </w:r>
      <w:r w:rsidR="00953705">
        <w:t xml:space="preserve">  </w:t>
      </w:r>
    </w:p>
    <w:p w:rsidR="005E74DF" w:rsidRPr="005E74DF" w:rsidRDefault="005E74DF" w:rsidP="00B31757">
      <w:pPr>
        <w:pStyle w:val="BodyText"/>
      </w:pPr>
      <w:r w:rsidRPr="005E74DF">
        <w:t>Most projects used effective evaluation strategies (NASASV Standard 5) however there were a number of challenges experienced</w:t>
      </w:r>
      <w:r w:rsidR="00703BE2">
        <w:t xml:space="preserve"> by organisations. One project</w:t>
      </w:r>
      <w:r w:rsidRPr="005E74DF">
        <w:t xml:space="preserve"> was exemplary in the evaluation of their project and had a clear evaluation strategy embedded within the design of their project. It included an evaluation of the school environment prior to committing to presenting the project, student focus groups evaluating student priorities and knowledge, a quantitative evaluation based on pre- and post-program participant surveys, teacher evaluations, and a Practicing Respect group session to observe role plays for respectful relationships.</w:t>
      </w:r>
    </w:p>
    <w:p w:rsidR="005E74DF" w:rsidRPr="005E74DF" w:rsidRDefault="005E74DF" w:rsidP="00B31757">
      <w:pPr>
        <w:pStyle w:val="BodyText"/>
      </w:pPr>
      <w:r w:rsidRPr="005E74DF">
        <w:t xml:space="preserve">Results from the YMCA Canberra/Adelaide evaluation found that the success of their project delivered across multiple settings depended on a supportive school, the engagement of teachers, sufficient time to deliver the sessions, and an appropriate venue. They identified some problems which included behaviour management of hard to engage students, problems with venues, limited class times with large classes, and the absence of class teachers. </w:t>
      </w:r>
    </w:p>
    <w:p w:rsidR="005E74DF" w:rsidRPr="005E74DF" w:rsidRDefault="005E74DF" w:rsidP="00B31757">
      <w:pPr>
        <w:pStyle w:val="BodyText"/>
      </w:pPr>
      <w:r w:rsidRPr="005E74DF">
        <w:t>The YWCA reported that future projects will need to establish clear guidelines around the commitment required from schools and teachers to ensure the best possible outcomes for students and the school. They also recognised that the students' maturity and educational level, particularly literacy and</w:t>
      </w:r>
      <w:r w:rsidR="00CB4C35">
        <w:t xml:space="preserve"> English language skills impacted</w:t>
      </w:r>
      <w:r w:rsidRPr="005E74DF">
        <w:t xml:space="preserve"> on outcomes for participan</w:t>
      </w:r>
      <w:r w:rsidR="00CB4C35">
        <w:t>ts and, to some extent, required</w:t>
      </w:r>
      <w:r w:rsidRPr="005E74DF">
        <w:t xml:space="preserve"> some adaptation of the program content. The balance between maintaining a coherent and consistent program curriculum and the need to flexibly respond to the needs and levels of students in each class </w:t>
      </w:r>
      <w:r w:rsidR="00CB4C35">
        <w:t>was</w:t>
      </w:r>
      <w:r w:rsidRPr="005E74DF">
        <w:t xml:space="preserve"> an ongoing challenge. </w:t>
      </w:r>
    </w:p>
    <w:p w:rsidR="005E74DF" w:rsidRPr="005E74DF" w:rsidRDefault="005E74DF" w:rsidP="00B31757">
      <w:pPr>
        <w:pStyle w:val="BodyText"/>
      </w:pPr>
      <w:r w:rsidRPr="005E74DF">
        <w:t>Most evaluations focussed on internal reviews undertaken</w:t>
      </w:r>
      <w:r w:rsidR="00CB4C35">
        <w:t>,</w:t>
      </w:r>
      <w:r w:rsidRPr="005E74DF">
        <w:t xml:space="preserve"> following significant project milestones and usually addressed questions relating to relevance, participation, and how informative the session was for participants. Few projects evaluated their project against a predefined set of performance indicators. Despite being of little use to assess change in attitudes or behaviour, the use of regular evaluation ensured that the projects maintained a focus on the goals set out in their grant application and served to keep projects on track. </w:t>
      </w:r>
    </w:p>
    <w:p w:rsidR="005E74DF" w:rsidRPr="005E74DF" w:rsidRDefault="005E74DF" w:rsidP="00B31757">
      <w:pPr>
        <w:pStyle w:val="BodyText"/>
      </w:pPr>
      <w:r w:rsidRPr="005E74DF">
        <w:t>Few projects evaluated their project in terms of assessing changes in attitudes or behaviour. Projects that did attempt these evaluations reported methodological challenges in obtaining student and parent consent and having low response rates</w:t>
      </w:r>
      <w:r w:rsidR="00CB4C35">
        <w:t>,</w:t>
      </w:r>
      <w:r w:rsidRPr="005E74DF">
        <w:t xml:space="preserve"> especially in disadvantaged settings </w:t>
      </w:r>
      <w:r w:rsidR="00CB4C35">
        <w:t>experiencing</w:t>
      </w:r>
      <w:r w:rsidRPr="005E74DF">
        <w:t xml:space="preserve"> multiple challenges to school participation</w:t>
      </w:r>
      <w:r w:rsidRPr="00703BE2">
        <w:t>. More work is urgently needed to develop appropriate instruments to assess both attitudinal and behavioural change in children and young adults in relation to respectful relationships.</w:t>
      </w:r>
      <w:r w:rsidR="00953705">
        <w:t xml:space="preserve"> </w:t>
      </w:r>
    </w:p>
    <w:p w:rsidR="005E74DF" w:rsidRPr="004334A4" w:rsidRDefault="005E74DF" w:rsidP="00B31757">
      <w:pPr>
        <w:pStyle w:val="BodyText"/>
      </w:pPr>
      <w:r>
        <w:t>Most projects demonstrated a commitment to s</w:t>
      </w:r>
      <w:r w:rsidRPr="004334A4">
        <w:t>upporting thorough training and professional development of educators</w:t>
      </w:r>
      <w:r>
        <w:t xml:space="preserve"> and project facilitators (NASASV Standard 6). O</w:t>
      </w:r>
      <w:r w:rsidRPr="00220823">
        <w:t xml:space="preserve">ne of the main challenges </w:t>
      </w:r>
      <w:r>
        <w:t xml:space="preserve">for </w:t>
      </w:r>
      <w:r w:rsidRPr="00220823">
        <w:t>project</w:t>
      </w:r>
      <w:r>
        <w:t>s</w:t>
      </w:r>
      <w:r w:rsidRPr="00220823">
        <w:t xml:space="preserve"> </w:t>
      </w:r>
      <w:r>
        <w:t>was</w:t>
      </w:r>
      <w:r w:rsidRPr="00220823">
        <w:t xml:space="preserve"> to find staff and facilitators with the appropriate expertise and experience for their </w:t>
      </w:r>
      <w:r w:rsidRPr="00220823">
        <w:lastRenderedPageBreak/>
        <w:t>target groups. This continue</w:t>
      </w:r>
      <w:r>
        <w:t>d</w:t>
      </w:r>
      <w:r w:rsidRPr="00220823">
        <w:t xml:space="preserve"> to be a problem with projects that </w:t>
      </w:r>
      <w:r>
        <w:t>we</w:t>
      </w:r>
      <w:r w:rsidRPr="00220823">
        <w:t>re funded as a one-off proj</w:t>
      </w:r>
      <w:r>
        <w:t>ect or we</w:t>
      </w:r>
      <w:r w:rsidRPr="00220823">
        <w:t>re not part of a consistent multi-focussed program of service delivery.</w:t>
      </w:r>
    </w:p>
    <w:p w:rsidR="005E74DF" w:rsidRPr="00220823" w:rsidRDefault="005E74DF" w:rsidP="005E74DF">
      <w:pPr>
        <w:spacing w:line="360" w:lineRule="auto"/>
        <w:rPr>
          <w:rFonts w:cs="Arial"/>
          <w:sz w:val="20"/>
          <w:szCs w:val="20"/>
        </w:rPr>
      </w:pPr>
      <w:r>
        <w:rPr>
          <w:rFonts w:cs="Arial"/>
          <w:sz w:val="20"/>
          <w:szCs w:val="20"/>
        </w:rPr>
        <w:t xml:space="preserve">A detailed examination of projects against the NASASV Standards is reported below. </w:t>
      </w:r>
    </w:p>
    <w:p w:rsidR="002E02B6" w:rsidRPr="00807CB0" w:rsidRDefault="002E02B6" w:rsidP="002E02B6">
      <w:pPr>
        <w:rPr>
          <w:rFonts w:cs="Arial"/>
          <w:b/>
        </w:rPr>
      </w:pPr>
      <w:r w:rsidRPr="00807CB0">
        <w:rPr>
          <w:rFonts w:cs="Arial"/>
          <w:b/>
          <w:bCs/>
          <w:i/>
          <w:iCs/>
          <w:sz w:val="20"/>
          <w:szCs w:val="20"/>
        </w:rPr>
        <w:t>Standard 1: Using coherent conceptual approaches to project design: the articulation of the theoretical approach upon which the project is based, demonstrating a clear rationale and research evidence relevant to the target population.</w:t>
      </w:r>
    </w:p>
    <w:p w:rsidR="008D447E" w:rsidRDefault="008D447E" w:rsidP="008D447E">
      <w:pPr>
        <w:pStyle w:val="BodyText"/>
        <w:rPr>
          <w:bCs/>
          <w:iCs/>
          <w:szCs w:val="20"/>
        </w:rPr>
      </w:pPr>
      <w:r>
        <w:rPr>
          <w:bCs/>
          <w:iCs/>
          <w:szCs w:val="20"/>
        </w:rPr>
        <w:t xml:space="preserve">A range of conceptual approaches </w:t>
      </w:r>
      <w:r w:rsidR="007473D9">
        <w:rPr>
          <w:bCs/>
          <w:iCs/>
          <w:szCs w:val="20"/>
        </w:rPr>
        <w:t>was</w:t>
      </w:r>
      <w:r>
        <w:rPr>
          <w:bCs/>
          <w:iCs/>
          <w:szCs w:val="20"/>
        </w:rPr>
        <w:t xml:space="preserve"> used by the Round 3 funded projects. Feminist theory was often articulated as the basis of developing the Respectful Relationships interventions (Ipswich Women’s Centre, Uniting Communities, Vocational Partnerships Group, Women’s Health, YWCA NSW, and YWCA Canberra). Feminist theory was used to explore gender and violence, inform the concept of violence, and the design and delivery of the program and activities. Projects were designed around gender stereotypes and the broader culture of violence. For projects that did not refer to the use of feminism as an underlying conceptual basis for their project, these projects often described the social and gendered nature of interpersonal violence and issues of equality as being th</w:t>
      </w:r>
      <w:r w:rsidR="00953705">
        <w:rPr>
          <w:bCs/>
          <w:iCs/>
          <w:szCs w:val="20"/>
        </w:rPr>
        <w:t>e starting point for exploring R</w:t>
      </w:r>
      <w:r>
        <w:rPr>
          <w:bCs/>
          <w:iCs/>
          <w:szCs w:val="20"/>
        </w:rPr>
        <w:t xml:space="preserve">espectful </w:t>
      </w:r>
      <w:r w:rsidR="00953705">
        <w:rPr>
          <w:bCs/>
          <w:iCs/>
          <w:szCs w:val="20"/>
        </w:rPr>
        <w:t>R</w:t>
      </w:r>
      <w:r>
        <w:rPr>
          <w:bCs/>
          <w:iCs/>
          <w:szCs w:val="20"/>
        </w:rPr>
        <w:t xml:space="preserve">elationships education (Relationships Australia NT). </w:t>
      </w:r>
    </w:p>
    <w:p w:rsidR="008D447E" w:rsidRDefault="008D447E" w:rsidP="008D447E">
      <w:pPr>
        <w:pStyle w:val="BodyText"/>
        <w:rPr>
          <w:bCs/>
          <w:iCs/>
          <w:szCs w:val="20"/>
        </w:rPr>
      </w:pPr>
      <w:r>
        <w:rPr>
          <w:bCs/>
          <w:iCs/>
          <w:szCs w:val="20"/>
        </w:rPr>
        <w:t>Staff from two projects reported that they did not like to use the word ‘feminism’ as they were concerned that this word has the potential to alienate participants and stakeholders. Unfortunately this highlights some lack of knowledge about feminist theory by some workers in this area. More resources need to be made available to articulate the link between gender and victimisation and gender and perpetration of violence. In addition, more work is needed to highlight the relevance of feminist theory to current social problems for those working in this area.</w:t>
      </w:r>
    </w:p>
    <w:p w:rsidR="008D447E" w:rsidRDefault="008D447E" w:rsidP="008D447E">
      <w:pPr>
        <w:pStyle w:val="BodyText"/>
        <w:rPr>
          <w:bCs/>
          <w:iCs/>
          <w:szCs w:val="20"/>
        </w:rPr>
      </w:pPr>
      <w:r>
        <w:rPr>
          <w:bCs/>
          <w:iCs/>
          <w:szCs w:val="20"/>
        </w:rPr>
        <w:t xml:space="preserve">Projects also used developmental approaches to project design (such as Erikson’s and Piaget’s Stages of Development) which facilitated the adaptation of the project across different age groups. A number of projects also used a strengths-based approach focussing on individual and collective (peer based) strengths, cultural competence, and community engagement. These projects often used whole of school approaches, coupled with community engagement, to increase resilience, reduce risk, build self-respect, and promote the development of interpersonal skills. These models of primary prevention were also based on resiliency theory to reduce risk and increase protective factors. Social learning theory </w:t>
      </w:r>
      <w:r w:rsidRPr="00C65375">
        <w:rPr>
          <w:bCs/>
          <w:iCs/>
          <w:szCs w:val="20"/>
        </w:rPr>
        <w:t>(experiential group learning)</w:t>
      </w:r>
      <w:r>
        <w:rPr>
          <w:bCs/>
          <w:iCs/>
          <w:szCs w:val="20"/>
        </w:rPr>
        <w:t xml:space="preserve"> was used by Interrelate in their project design. The Migrant Resource Centre articulated a neuroscience </w:t>
      </w:r>
      <w:r w:rsidRPr="00C65375">
        <w:rPr>
          <w:bCs/>
          <w:iCs/>
          <w:szCs w:val="20"/>
        </w:rPr>
        <w:t>approach (brain plasticity research)</w:t>
      </w:r>
      <w:r>
        <w:rPr>
          <w:bCs/>
          <w:iCs/>
          <w:szCs w:val="20"/>
        </w:rPr>
        <w:t xml:space="preserve"> to overcoming early exposure to trauma and skill development.</w:t>
      </w:r>
      <w:r w:rsidR="00BC02AB">
        <w:rPr>
          <w:bCs/>
          <w:iCs/>
          <w:szCs w:val="20"/>
        </w:rPr>
        <w:t xml:space="preserve"> </w:t>
      </w:r>
      <w:r w:rsidR="00AE1357">
        <w:rPr>
          <w:bCs/>
          <w:iCs/>
          <w:szCs w:val="20"/>
        </w:rPr>
        <w:t>Across the range of projects, underpinning theories and models of practice were mostly chosen in response to the specific characteristics of the student group and local</w:t>
      </w:r>
      <w:r w:rsidR="00F310D1">
        <w:rPr>
          <w:bCs/>
          <w:iCs/>
          <w:szCs w:val="20"/>
        </w:rPr>
        <w:t xml:space="preserve"> conditions, such as age group, education sector/alternative learning setting and cultural diversity.</w:t>
      </w:r>
      <w:r w:rsidR="00AE1357">
        <w:rPr>
          <w:bCs/>
          <w:iCs/>
          <w:szCs w:val="20"/>
        </w:rPr>
        <w:t xml:space="preserve"> </w:t>
      </w:r>
    </w:p>
    <w:p w:rsidR="002E02B6" w:rsidRPr="00807CB0" w:rsidRDefault="002E02B6" w:rsidP="002E02B6">
      <w:pPr>
        <w:pStyle w:val="BodyText"/>
        <w:rPr>
          <w:rFonts w:cs="Arial"/>
          <w:b/>
          <w:bCs/>
          <w:i/>
          <w:iCs/>
          <w:szCs w:val="20"/>
        </w:rPr>
      </w:pPr>
      <w:r w:rsidRPr="00807CB0">
        <w:rPr>
          <w:rFonts w:cs="Arial"/>
          <w:b/>
          <w:bCs/>
          <w:i/>
          <w:iCs/>
          <w:szCs w:val="20"/>
        </w:rPr>
        <w:t>Standard 2: Demonstrating the use of a theory of change: maximising consistency between project aims and the attitude change, skills development, or behaviour change strategies used in projects.</w:t>
      </w:r>
    </w:p>
    <w:p w:rsidR="008D447E" w:rsidRDefault="008D447E" w:rsidP="008D447E">
      <w:pPr>
        <w:pStyle w:val="BodyText"/>
        <w:rPr>
          <w:szCs w:val="20"/>
        </w:rPr>
      </w:pPr>
      <w:r w:rsidRPr="00266910">
        <w:rPr>
          <w:szCs w:val="20"/>
        </w:rPr>
        <w:t>Projects reported that they used a range of</w:t>
      </w:r>
      <w:r>
        <w:rPr>
          <w:szCs w:val="20"/>
        </w:rPr>
        <w:t xml:space="preserve"> theories of change. The Centacare Project used a developmental progression of self-awareness as the basis of their model. They reported that self-</w:t>
      </w:r>
      <w:r>
        <w:rPr>
          <w:szCs w:val="20"/>
        </w:rPr>
        <w:lastRenderedPageBreak/>
        <w:t xml:space="preserve">awareness in participants was used to develop life goals. Life goals were used to form the basis for acquiring knowledge and skills for respectful relationships thereby developing a sense of belonging and community participation. They also used mentorship to facilitate the development of these skills. </w:t>
      </w:r>
    </w:p>
    <w:p w:rsidR="008D447E" w:rsidRDefault="008D447E" w:rsidP="008D447E">
      <w:pPr>
        <w:pStyle w:val="BodyText"/>
        <w:rPr>
          <w:szCs w:val="20"/>
        </w:rPr>
      </w:pPr>
      <w:r>
        <w:rPr>
          <w:szCs w:val="20"/>
        </w:rPr>
        <w:t xml:space="preserve">Interrelate and YWCA NSW used an Ecological Model promoting change at the individual level to promote sustained and meaningful attitudinal change in society. Theories of change were also used to challenge social and cultural factors leading to interpersonal violence and the gendered nature of violence (Migrant Resource Centre; Relationships Australia NT). </w:t>
      </w:r>
    </w:p>
    <w:p w:rsidR="008D447E" w:rsidRDefault="008D447E" w:rsidP="008D447E">
      <w:pPr>
        <w:pStyle w:val="BodyText"/>
        <w:rPr>
          <w:szCs w:val="20"/>
        </w:rPr>
      </w:pPr>
      <w:r>
        <w:rPr>
          <w:szCs w:val="20"/>
        </w:rPr>
        <w:t xml:space="preserve">Peer based learning was also integral to many projects. The Vocational Partnerships Group used a trans-theoretical model of behavioural change. They reported that change would progress from pre-contemplation (Stage 1) to contemplation and awareness (Stage 2) to sharing (Stage 3) and showing (Stage 4). They harnessed peer influences to challenge normative beliefs with the aim of promoting positive respectful relationships. Women’s Council for Domestic Violence and Family Violence also used peer based learning to challenge the beliefs, attitudes, and behaviour of students and staff. Women’s Health West used peer based learning to promote leadership in women. In addition, the YWCA Canberra used a gender analysis framework to explore gender inequalities and stereotyping and thereby challenging existing norms in their primary prevention model. </w:t>
      </w:r>
    </w:p>
    <w:p w:rsidR="008D447E" w:rsidRDefault="008D447E" w:rsidP="008D447E">
      <w:pPr>
        <w:pStyle w:val="BodyText"/>
        <w:rPr>
          <w:szCs w:val="20"/>
        </w:rPr>
      </w:pPr>
      <w:r>
        <w:rPr>
          <w:szCs w:val="20"/>
        </w:rPr>
        <w:t xml:space="preserve">Two other theories of change were also articulated. The Ipswich Women’s Centre Against Domestic Violence used a dialogical learning model to explore gender stereotyping and norms. The Uniting Communities project was based on a Social Constructivist Theory linking both experience and the impact of experience on the development of values. </w:t>
      </w:r>
    </w:p>
    <w:p w:rsidR="002E02B6" w:rsidRPr="00807CB0" w:rsidRDefault="002E02B6" w:rsidP="002E02B6">
      <w:pPr>
        <w:pStyle w:val="BodyText"/>
        <w:rPr>
          <w:rFonts w:cs="Arial"/>
          <w:b/>
          <w:szCs w:val="20"/>
          <w:highlight w:val="yellow"/>
        </w:rPr>
      </w:pPr>
      <w:r w:rsidRPr="00807CB0">
        <w:rPr>
          <w:rFonts w:cs="Arial"/>
          <w:b/>
          <w:bCs/>
          <w:i/>
          <w:iCs/>
          <w:szCs w:val="20"/>
        </w:rPr>
        <w:t>Standard 3: Undertaking inclusive, relevant and culturally sensitive practice: ensuring the specific needs of different and significant population groups are central to building primary prevention models and projects.</w:t>
      </w:r>
    </w:p>
    <w:p w:rsidR="008D447E" w:rsidRDefault="008D447E" w:rsidP="008D447E">
      <w:pPr>
        <w:pStyle w:val="BodyText"/>
        <w:rPr>
          <w:bCs/>
          <w:iCs/>
          <w:szCs w:val="20"/>
        </w:rPr>
      </w:pPr>
      <w:r w:rsidRPr="00C8573D">
        <w:rPr>
          <w:szCs w:val="20"/>
        </w:rPr>
        <w:t xml:space="preserve">Culturally specific projects clearly demonstrated cultural inclusion and sensitivity through community engagement and consultation and tailoring of content. </w:t>
      </w:r>
      <w:r>
        <w:rPr>
          <w:szCs w:val="20"/>
        </w:rPr>
        <w:t xml:space="preserve">In terms of project content, many projects consulted with the Indigenous community to develop the project and ensure the resources were culturally appropriate. </w:t>
      </w:r>
      <w:r>
        <w:rPr>
          <w:bCs/>
          <w:iCs/>
          <w:szCs w:val="20"/>
        </w:rPr>
        <w:t xml:space="preserve">The Centacare Project was designed specifically for Indigenous women and was developed drawing on Aboriginal cultural practice using Indigenous knowledge. Other projects used Indigenous workers and trained staff in culturally sensitive practice. </w:t>
      </w:r>
    </w:p>
    <w:p w:rsidR="008D447E" w:rsidRDefault="008D447E" w:rsidP="008D447E">
      <w:pPr>
        <w:pStyle w:val="BodyText"/>
        <w:rPr>
          <w:bCs/>
          <w:iCs/>
          <w:szCs w:val="20"/>
        </w:rPr>
      </w:pPr>
      <w:r>
        <w:rPr>
          <w:bCs/>
          <w:iCs/>
          <w:szCs w:val="20"/>
        </w:rPr>
        <w:t xml:space="preserve">Relationships Australia NT reported that the needs of their target group were central to the design and implementation of their project. They reviewed and audited materials and adapted them to ensure they were culturally relevant for their target group. The Uniting Communities project was also adapted across a number of settings, often with hard to engage students. </w:t>
      </w:r>
      <w:r w:rsidRPr="002878F6">
        <w:rPr>
          <w:bCs/>
          <w:iCs/>
          <w:szCs w:val="20"/>
        </w:rPr>
        <w:t>Ensuring project content and resources were culturally appropriate was a consistent challenge for all projects and was the key to engaging often marginalised young people.</w:t>
      </w:r>
      <w:r>
        <w:rPr>
          <w:bCs/>
          <w:iCs/>
          <w:szCs w:val="20"/>
        </w:rPr>
        <w:t xml:space="preserve"> </w:t>
      </w:r>
    </w:p>
    <w:p w:rsidR="008D447E" w:rsidRPr="00C8573D" w:rsidRDefault="008D447E" w:rsidP="008D447E">
      <w:pPr>
        <w:pStyle w:val="BodyText"/>
        <w:rPr>
          <w:szCs w:val="20"/>
        </w:rPr>
      </w:pPr>
      <w:r>
        <w:rPr>
          <w:bCs/>
          <w:iCs/>
          <w:szCs w:val="20"/>
        </w:rPr>
        <w:t>The Women’s Council for Domestic and Family Violence delivered their project across diverse school populations. They believed their content was universal however they also engaged in facilitator debriefing to address any cultural issues that may have arisen.</w:t>
      </w:r>
      <w:r w:rsidR="00953705">
        <w:rPr>
          <w:bCs/>
          <w:iCs/>
          <w:szCs w:val="20"/>
        </w:rPr>
        <w:t xml:space="preserve"> </w:t>
      </w:r>
    </w:p>
    <w:p w:rsidR="008D447E" w:rsidRDefault="008D447E" w:rsidP="008D447E">
      <w:pPr>
        <w:pStyle w:val="BodyText"/>
        <w:rPr>
          <w:bCs/>
          <w:iCs/>
          <w:szCs w:val="20"/>
        </w:rPr>
      </w:pPr>
      <w:r>
        <w:rPr>
          <w:bCs/>
          <w:iCs/>
          <w:szCs w:val="20"/>
        </w:rPr>
        <w:lastRenderedPageBreak/>
        <w:t xml:space="preserve">In terms of content delivery, projects used a number of methods to ensure that their projects were well received by their target audiences. Linguistically diverse workers were engaged by projects, especially those designed to work with CALD students or specific groups. Most projects engaged staff who were highly experienced in both content and in their target audiences and had a program of ongoing staff development and training. In addition, for students with limited English comprehension or language skills, project resources such as manuals and worksheets were often adapted to be more inclusive using visual aids and diagrams. Some projects engaged a buddy system to help those who had difficulty with understanding the resources. </w:t>
      </w:r>
    </w:p>
    <w:p w:rsidR="008D447E" w:rsidRDefault="008D447E" w:rsidP="008D447E">
      <w:pPr>
        <w:pStyle w:val="BodyText"/>
        <w:rPr>
          <w:bCs/>
          <w:iCs/>
          <w:szCs w:val="20"/>
        </w:rPr>
      </w:pPr>
      <w:r>
        <w:rPr>
          <w:bCs/>
          <w:iCs/>
          <w:szCs w:val="20"/>
        </w:rPr>
        <w:t xml:space="preserve">In addition, some adaptation was evident across schools, where the project was adjusted to meet the individual needs of the school and its students. Some projects were delivered in mixed gender formats; in other projects they were delivered in single gender groups for the project as a whole or for specific components. For example, the Vocational Partnerships Project had separate gendered groups for discussions relating to sexuality in relationships at the request of Indigenous school staff in the school. The Ipswich Women’s Centre Against Domestic Violence engaged male facilitators to undertake some components of their project to ensure gender balance and modelling of peaceful and respectful relationships amongst the men and women facilitators. </w:t>
      </w:r>
      <w:r w:rsidRPr="00345847">
        <w:rPr>
          <w:bCs/>
          <w:iCs/>
          <w:szCs w:val="20"/>
        </w:rPr>
        <w:t xml:space="preserve">The Women’s Health </w:t>
      </w:r>
      <w:r>
        <w:rPr>
          <w:bCs/>
          <w:iCs/>
          <w:szCs w:val="20"/>
        </w:rPr>
        <w:t xml:space="preserve">West </w:t>
      </w:r>
      <w:r w:rsidRPr="00345847">
        <w:rPr>
          <w:bCs/>
          <w:iCs/>
          <w:szCs w:val="20"/>
        </w:rPr>
        <w:t xml:space="preserve">project used female peer educators selected from diverse </w:t>
      </w:r>
      <w:r>
        <w:rPr>
          <w:bCs/>
          <w:iCs/>
          <w:szCs w:val="20"/>
        </w:rPr>
        <w:t xml:space="preserve">cultural </w:t>
      </w:r>
      <w:r w:rsidRPr="00345847">
        <w:rPr>
          <w:bCs/>
          <w:iCs/>
          <w:szCs w:val="20"/>
        </w:rPr>
        <w:t>backgrounds. They also plan to train male peer educators for future projects.</w:t>
      </w:r>
      <w:r>
        <w:rPr>
          <w:bCs/>
          <w:iCs/>
          <w:szCs w:val="20"/>
        </w:rPr>
        <w:t xml:space="preserve"> </w:t>
      </w:r>
    </w:p>
    <w:p w:rsidR="008D447E" w:rsidRPr="00A7591E" w:rsidRDefault="008D447E" w:rsidP="008D447E">
      <w:pPr>
        <w:pStyle w:val="BodyText"/>
        <w:rPr>
          <w:bCs/>
          <w:iCs/>
          <w:szCs w:val="20"/>
        </w:rPr>
      </w:pPr>
      <w:r>
        <w:rPr>
          <w:bCs/>
          <w:iCs/>
          <w:szCs w:val="20"/>
        </w:rPr>
        <w:t>The YWCA NSW project engaged community members to contribute to their content. They adapted their program to meet the diverse needs of learning and behaviourally challenged students and students in the special needs unit. They also adapted the program to be more inclusive for Indigenous students. In addition, the YWCA project in the ACT was also adapted to be inclusive of a range of recently arrived migrant students from diverse backgrounds. The project was aimed at students with low levels of English literacy. The project was also delivered to a diverse range of schools with different socio-economic and student profiles.</w:t>
      </w:r>
      <w:r w:rsidR="00953705">
        <w:rPr>
          <w:bCs/>
          <w:iCs/>
          <w:szCs w:val="20"/>
        </w:rPr>
        <w:t xml:space="preserve"> </w:t>
      </w:r>
      <w:r>
        <w:rPr>
          <w:bCs/>
          <w:iCs/>
          <w:szCs w:val="20"/>
        </w:rPr>
        <w:t xml:space="preserve"> </w:t>
      </w:r>
    </w:p>
    <w:p w:rsidR="008D447E" w:rsidRDefault="008D447E" w:rsidP="008D447E">
      <w:pPr>
        <w:pStyle w:val="BodyText"/>
        <w:rPr>
          <w:bCs/>
          <w:iCs/>
          <w:szCs w:val="20"/>
        </w:rPr>
      </w:pPr>
      <w:r>
        <w:rPr>
          <w:bCs/>
          <w:iCs/>
          <w:szCs w:val="20"/>
        </w:rPr>
        <w:t>In summary, projects employed a range of strategies to ensure that the content and delivery of their projects</w:t>
      </w:r>
      <w:r w:rsidRPr="009D371A">
        <w:t xml:space="preserve"> </w:t>
      </w:r>
      <w:r>
        <w:t xml:space="preserve">were </w:t>
      </w:r>
      <w:r w:rsidRPr="009D371A">
        <w:rPr>
          <w:bCs/>
          <w:iCs/>
          <w:szCs w:val="20"/>
        </w:rPr>
        <w:t xml:space="preserve">inclusive, relevant and culturally sensitive </w:t>
      </w:r>
      <w:r>
        <w:rPr>
          <w:bCs/>
          <w:iCs/>
          <w:szCs w:val="20"/>
        </w:rPr>
        <w:t xml:space="preserve">to the diverse range of students that they work with. The diversity of the target audiences gives testament to the need for a multifaceted approach to delivering programs addressing interpersonal violence and promoting the development of respectful relationships. Some projects reported that one of the main challenges of their project was to find staff and facilitators with the appropriate expertise and experience for their target groups. This continues to be a problem with projects that are funded as a one-off project or are not part of a consistent multi-focussed program of service delivery. </w:t>
      </w:r>
    </w:p>
    <w:p w:rsidR="002E02B6" w:rsidRPr="00807CB0" w:rsidRDefault="002E02B6" w:rsidP="002E02B6">
      <w:pPr>
        <w:pStyle w:val="BodyText"/>
        <w:rPr>
          <w:rFonts w:cs="Arial"/>
          <w:b/>
          <w:bCs/>
          <w:i/>
          <w:iCs/>
          <w:szCs w:val="20"/>
        </w:rPr>
      </w:pPr>
      <w:r w:rsidRPr="00807CB0">
        <w:rPr>
          <w:rFonts w:cs="Arial"/>
          <w:b/>
          <w:bCs/>
          <w:i/>
          <w:iCs/>
          <w:szCs w:val="20"/>
        </w:rPr>
        <w:t>Standard 4: Undertaking comprehensive project development and delivery: developing projects based on best practice research evidence from international and local literature, and practice knowledge.</w:t>
      </w:r>
    </w:p>
    <w:p w:rsidR="008D447E" w:rsidRDefault="008D447E" w:rsidP="008D447E">
      <w:pPr>
        <w:pStyle w:val="BodyText"/>
        <w:rPr>
          <w:szCs w:val="20"/>
        </w:rPr>
      </w:pPr>
      <w:r w:rsidRPr="00322851">
        <w:rPr>
          <w:szCs w:val="20"/>
        </w:rPr>
        <w:t xml:space="preserve">Projects generally demonstrated comprehensive project development and delivery. Most projects reported that they had undertaken extensive community consultation and stakeholder engagement. </w:t>
      </w:r>
      <w:r w:rsidRPr="00322851">
        <w:rPr>
          <w:szCs w:val="20"/>
        </w:rPr>
        <w:lastRenderedPageBreak/>
        <w:t>This was evident especially in project</w:t>
      </w:r>
      <w:r>
        <w:rPr>
          <w:szCs w:val="20"/>
        </w:rPr>
        <w:t>s</w:t>
      </w:r>
      <w:r w:rsidRPr="00322851">
        <w:rPr>
          <w:szCs w:val="20"/>
        </w:rPr>
        <w:t xml:space="preserve"> working with Indigenous students and communities. Most projects engaged in pre-project engagement to ensure support at the organisational level as well as parent and local community. In addition, some projects were trialled in their area with their target participants to ensure the project was appropriate for the audience and their needs, to ensure teacher support, and to ensure that there was organisational support for the duration of the project. Some projects were overseen by steering committees set up with representatives from the community, the school, the target audience and parents, and the organisation delivering the project.</w:t>
      </w:r>
      <w:r w:rsidR="00953705">
        <w:rPr>
          <w:szCs w:val="20"/>
        </w:rPr>
        <w:t xml:space="preserve"> </w:t>
      </w:r>
      <w:r w:rsidRPr="00322851">
        <w:rPr>
          <w:szCs w:val="20"/>
        </w:rPr>
        <w:t xml:space="preserve"> </w:t>
      </w:r>
    </w:p>
    <w:p w:rsidR="008D447E" w:rsidRDefault="008D447E" w:rsidP="008D447E">
      <w:pPr>
        <w:pStyle w:val="BodyText"/>
        <w:rPr>
          <w:szCs w:val="20"/>
        </w:rPr>
      </w:pPr>
      <w:r>
        <w:rPr>
          <w:szCs w:val="20"/>
        </w:rPr>
        <w:t>Most projects engaged in extensive community consultation. Many project</w:t>
      </w:r>
      <w:r w:rsidR="00B1174C">
        <w:rPr>
          <w:szCs w:val="20"/>
        </w:rPr>
        <w:t>s</w:t>
      </w:r>
      <w:r>
        <w:rPr>
          <w:szCs w:val="20"/>
        </w:rPr>
        <w:t xml:space="preserve"> established steering or management committees to assist with the planning, design, and delivery of the projects. The Migrant Resource Centre, the Women’s Council for Domestic and Family Violence, Women’s Health and other project</w:t>
      </w:r>
      <w:r w:rsidR="00B1174C">
        <w:rPr>
          <w:szCs w:val="20"/>
        </w:rPr>
        <w:t>s</w:t>
      </w:r>
      <w:r>
        <w:rPr>
          <w:szCs w:val="20"/>
        </w:rPr>
        <w:t xml:space="preserve"> established community and stakeholder reference groups to help oversee their project. They provided valuable input on the diverse community needs and assisted with the development and planning of the project. The Women’s Health project reported that they engaged in consultation with teachers and schools to continually adapt their resources throughout the project. Relationships Australia NT also reported that they continually reviewed and adapted their resources in consultation with teachers and staff throughout the course of their project.</w:t>
      </w:r>
    </w:p>
    <w:p w:rsidR="008D447E" w:rsidRDefault="008D447E" w:rsidP="008D447E">
      <w:pPr>
        <w:pStyle w:val="BodyText"/>
        <w:rPr>
          <w:szCs w:val="20"/>
        </w:rPr>
      </w:pPr>
      <w:r w:rsidRPr="002878F6">
        <w:rPr>
          <w:szCs w:val="20"/>
        </w:rPr>
        <w:t>Some of the most successful projects were delivered within a program of service delivery. Projects that were delivered and built on pre-existing relationships between the project organisation and the school or community group were more likely to spend less time on promoting and justifying the project, identifying key stakeholders, or setting up the project. Organisations with pre-existing relationships were able to build on their reputation for high quality programs and professionalism</w:t>
      </w:r>
      <w:r w:rsidRPr="00322851">
        <w:rPr>
          <w:szCs w:val="20"/>
        </w:rPr>
        <w:t>. For example, the Uniting Communities project reported that they had a sound history of working in the</w:t>
      </w:r>
      <w:r w:rsidR="0070410C">
        <w:rPr>
          <w:szCs w:val="20"/>
        </w:rPr>
        <w:t xml:space="preserve"> area of domestic violence and Respectful R</w:t>
      </w:r>
      <w:r w:rsidRPr="00322851">
        <w:rPr>
          <w:szCs w:val="20"/>
        </w:rPr>
        <w:t xml:space="preserve">elationships education and were recognised for the resources they had developed. Uniting Communities </w:t>
      </w:r>
      <w:r>
        <w:rPr>
          <w:szCs w:val="20"/>
        </w:rPr>
        <w:t>was</w:t>
      </w:r>
      <w:r w:rsidRPr="00322851">
        <w:rPr>
          <w:szCs w:val="20"/>
        </w:rPr>
        <w:t xml:space="preserve"> able to build on the</w:t>
      </w:r>
      <w:r>
        <w:rPr>
          <w:szCs w:val="20"/>
        </w:rPr>
        <w:t>se</w:t>
      </w:r>
      <w:r w:rsidRPr="00322851">
        <w:rPr>
          <w:szCs w:val="20"/>
        </w:rPr>
        <w:t xml:space="preserve"> solid</w:t>
      </w:r>
      <w:r>
        <w:rPr>
          <w:szCs w:val="20"/>
        </w:rPr>
        <w:t xml:space="preserve"> pre-existing relationships as well as build new relationships. They reported a commitment to school engagement at all levels of their project development and delivery. The YWCA NSW also reported that they had built on their well-established links with the school to deliver their project. They ensured that the project and individual modules were approved by the school before delivering them in the classroom. They developed modules and pilot tested each module before presentation. </w:t>
      </w:r>
    </w:p>
    <w:p w:rsidR="008D447E" w:rsidRDefault="008D447E" w:rsidP="008D447E">
      <w:pPr>
        <w:pStyle w:val="BodyText"/>
        <w:rPr>
          <w:szCs w:val="20"/>
        </w:rPr>
      </w:pPr>
      <w:r>
        <w:rPr>
          <w:szCs w:val="20"/>
        </w:rPr>
        <w:t xml:space="preserve">The Women’s Health Project reported that they had a strong reputation for expertise in women’s health, education, and social work. They were able to build on this reputation to deliver a successful </w:t>
      </w:r>
      <w:r w:rsidR="00953705">
        <w:rPr>
          <w:szCs w:val="20"/>
        </w:rPr>
        <w:t>R</w:t>
      </w:r>
      <w:r>
        <w:rPr>
          <w:szCs w:val="20"/>
        </w:rPr>
        <w:t xml:space="preserve">espectful </w:t>
      </w:r>
      <w:r w:rsidR="00953705">
        <w:rPr>
          <w:szCs w:val="20"/>
        </w:rPr>
        <w:t>R</w:t>
      </w:r>
      <w:r>
        <w:rPr>
          <w:szCs w:val="20"/>
        </w:rPr>
        <w:t xml:space="preserve">elationships education project. The Migrant Resource Centre also responded to a need in the community to address school based violence towards and between migrant groups at the school. They supported the school to address the rising level of violence and delivered </w:t>
      </w:r>
      <w:r w:rsidR="00953705">
        <w:rPr>
          <w:szCs w:val="20"/>
        </w:rPr>
        <w:t>R</w:t>
      </w:r>
      <w:r>
        <w:rPr>
          <w:szCs w:val="20"/>
        </w:rPr>
        <w:t xml:space="preserve">espectful </w:t>
      </w:r>
      <w:r w:rsidR="00953705">
        <w:rPr>
          <w:szCs w:val="20"/>
        </w:rPr>
        <w:t>R</w:t>
      </w:r>
      <w:r>
        <w:rPr>
          <w:szCs w:val="20"/>
        </w:rPr>
        <w:t>elationships education. They built on their previous work in the school with students from refugee detention</w:t>
      </w:r>
      <w:r w:rsidRPr="003D5B92">
        <w:rPr>
          <w:szCs w:val="20"/>
        </w:rPr>
        <w:t xml:space="preserve"> </w:t>
      </w:r>
      <w:r>
        <w:rPr>
          <w:szCs w:val="20"/>
        </w:rPr>
        <w:t xml:space="preserve">and asylum backgrounds. </w:t>
      </w:r>
    </w:p>
    <w:p w:rsidR="008D447E" w:rsidRDefault="008D447E" w:rsidP="008D447E">
      <w:pPr>
        <w:pStyle w:val="BodyText"/>
        <w:rPr>
          <w:szCs w:val="20"/>
        </w:rPr>
      </w:pPr>
      <w:r>
        <w:rPr>
          <w:szCs w:val="20"/>
        </w:rPr>
        <w:t xml:space="preserve">Projects reported that they had comprehensive resources to support the delivery of their project. Most projects had developed manuals for teachers and facilitators. They reported that they had developed student handbooks and classroom activities. Some projects presented a standardised program across </w:t>
      </w:r>
      <w:r>
        <w:rPr>
          <w:szCs w:val="20"/>
        </w:rPr>
        <w:lastRenderedPageBreak/>
        <w:t>several sites however most reported that they had adapted their presentations to address the needs of their target audiences or to respond to the needs of the group.</w:t>
      </w:r>
    </w:p>
    <w:p w:rsidR="008D447E" w:rsidRDefault="008D447E" w:rsidP="008D447E">
      <w:pPr>
        <w:pStyle w:val="BodyText"/>
        <w:rPr>
          <w:szCs w:val="20"/>
          <w:highlight w:val="yellow"/>
        </w:rPr>
      </w:pPr>
      <w:r>
        <w:rPr>
          <w:szCs w:val="20"/>
        </w:rPr>
        <w:t xml:space="preserve">Only a couple of projects reported that they had undertaken a comprehensive literature review before designing their project. More literature is becoming available on the design and implementation of </w:t>
      </w:r>
      <w:r w:rsidR="00953705">
        <w:rPr>
          <w:szCs w:val="20"/>
        </w:rPr>
        <w:t>R</w:t>
      </w:r>
      <w:r>
        <w:rPr>
          <w:szCs w:val="20"/>
        </w:rPr>
        <w:t xml:space="preserve">espectful </w:t>
      </w:r>
      <w:r w:rsidR="00953705">
        <w:rPr>
          <w:szCs w:val="20"/>
        </w:rPr>
        <w:t>R</w:t>
      </w:r>
      <w:r>
        <w:rPr>
          <w:szCs w:val="20"/>
        </w:rPr>
        <w:t xml:space="preserve">elationships education. This will assist future </w:t>
      </w:r>
      <w:r w:rsidR="00953705">
        <w:rPr>
          <w:szCs w:val="20"/>
        </w:rPr>
        <w:t>R</w:t>
      </w:r>
      <w:r>
        <w:rPr>
          <w:szCs w:val="20"/>
        </w:rPr>
        <w:t xml:space="preserve">espectful </w:t>
      </w:r>
      <w:r w:rsidR="00953705">
        <w:rPr>
          <w:szCs w:val="20"/>
        </w:rPr>
        <w:t>R</w:t>
      </w:r>
      <w:r>
        <w:rPr>
          <w:szCs w:val="20"/>
        </w:rPr>
        <w:t xml:space="preserve">elationships education projects to ensure that their project is well developed and consistent with </w:t>
      </w:r>
      <w:r w:rsidRPr="00675952">
        <w:rPr>
          <w:szCs w:val="20"/>
        </w:rPr>
        <w:t>best practice evidence</w:t>
      </w:r>
      <w:r>
        <w:rPr>
          <w:szCs w:val="20"/>
        </w:rPr>
        <w:t>.</w:t>
      </w:r>
      <w:r>
        <w:rPr>
          <w:szCs w:val="20"/>
          <w:highlight w:val="yellow"/>
        </w:rPr>
        <w:t xml:space="preserve"> </w:t>
      </w:r>
    </w:p>
    <w:p w:rsidR="002E02B6" w:rsidRPr="00807CB0" w:rsidRDefault="002E02B6" w:rsidP="002E02B6">
      <w:pPr>
        <w:pStyle w:val="BodyText"/>
        <w:rPr>
          <w:rFonts w:cs="Arial"/>
          <w:b/>
          <w:highlight w:val="yellow"/>
        </w:rPr>
      </w:pPr>
      <w:r w:rsidRPr="00807CB0">
        <w:rPr>
          <w:rFonts w:cs="Arial"/>
          <w:b/>
          <w:bCs/>
          <w:i/>
          <w:iCs/>
          <w:szCs w:val="20"/>
        </w:rPr>
        <w:t>Standard 5: Using effective evaluation strategies: the collection of adequate data that indicates the effectiveness of a project in achieving its stated objectives, leads to recommendations for refinement and/or future rollout, and gauges its impact on participants and contribution to primary prevention.</w:t>
      </w:r>
    </w:p>
    <w:p w:rsidR="005E74DF" w:rsidRPr="006B1FD7" w:rsidRDefault="005E74DF" w:rsidP="00953705">
      <w:pPr>
        <w:spacing w:after="0" w:line="360" w:lineRule="auto"/>
        <w:jc w:val="left"/>
        <w:rPr>
          <w:rFonts w:cs="Arial"/>
          <w:sz w:val="20"/>
          <w:szCs w:val="20"/>
        </w:rPr>
      </w:pPr>
      <w:r w:rsidRPr="006B1FD7">
        <w:rPr>
          <w:rFonts w:cs="Arial"/>
          <w:sz w:val="20"/>
          <w:szCs w:val="20"/>
        </w:rPr>
        <w:t>A key component of the review process was to identify projects that included some form of evaluation. With the exception of one project, all funded projects report some form of evaluation. One project, the YWCA Canberra/Adelaide, was exemplary in the evaluation of their project. They demonstrated sound evaluation techniques with an evaluation of a pilot project, as well as qualitative and quantitative data collection with participating students and teachers. Their multifaceted program of monitoring and evaluation included:</w:t>
      </w:r>
    </w:p>
    <w:p w:rsidR="005E74DF" w:rsidRPr="006B1FD7" w:rsidRDefault="005E74DF" w:rsidP="007F57B2">
      <w:pPr>
        <w:pStyle w:val="ListParagraph"/>
        <w:numPr>
          <w:ilvl w:val="0"/>
          <w:numId w:val="44"/>
        </w:numPr>
        <w:spacing w:after="0" w:line="360" w:lineRule="auto"/>
        <w:ind w:left="1276" w:hanging="425"/>
        <w:jc w:val="left"/>
        <w:rPr>
          <w:rFonts w:cs="Arial"/>
          <w:i/>
          <w:sz w:val="20"/>
          <w:szCs w:val="20"/>
        </w:rPr>
      </w:pPr>
      <w:r w:rsidRPr="006B1FD7">
        <w:rPr>
          <w:rFonts w:cs="Arial"/>
          <w:i/>
          <w:sz w:val="20"/>
          <w:szCs w:val="20"/>
        </w:rPr>
        <w:t>The Enabling Environment Assessment which evaluates the school environment to determine how the school community is supporting and facilitating students to negotiate respectful relationships.</w:t>
      </w:r>
    </w:p>
    <w:p w:rsidR="005E74DF" w:rsidRPr="006B1FD7" w:rsidRDefault="005E74DF" w:rsidP="007F57B2">
      <w:pPr>
        <w:pStyle w:val="ListParagraph"/>
        <w:numPr>
          <w:ilvl w:val="0"/>
          <w:numId w:val="44"/>
        </w:numPr>
        <w:spacing w:after="0" w:line="360" w:lineRule="auto"/>
        <w:ind w:left="1276" w:hanging="425"/>
        <w:jc w:val="left"/>
        <w:rPr>
          <w:rFonts w:cs="Arial"/>
          <w:i/>
          <w:sz w:val="20"/>
          <w:szCs w:val="20"/>
        </w:rPr>
      </w:pPr>
      <w:r w:rsidRPr="006B1FD7">
        <w:rPr>
          <w:rFonts w:cs="Arial"/>
          <w:i/>
          <w:sz w:val="20"/>
          <w:szCs w:val="20"/>
        </w:rPr>
        <w:t>Student focus groups to capture information about what students have already learnt; classroom and playground dynamics; what students’ feel are their strengths in relationships; as well as, areas they would like to improve or develop their skills.</w:t>
      </w:r>
    </w:p>
    <w:p w:rsidR="005E74DF" w:rsidRPr="006B1FD7" w:rsidRDefault="005E74DF" w:rsidP="007F57B2">
      <w:pPr>
        <w:pStyle w:val="ListParagraph"/>
        <w:numPr>
          <w:ilvl w:val="0"/>
          <w:numId w:val="44"/>
        </w:numPr>
        <w:spacing w:after="0" w:line="360" w:lineRule="auto"/>
        <w:ind w:left="1276" w:hanging="425"/>
        <w:jc w:val="left"/>
        <w:rPr>
          <w:rFonts w:cs="Arial"/>
          <w:i/>
          <w:sz w:val="20"/>
          <w:szCs w:val="20"/>
        </w:rPr>
      </w:pPr>
      <w:r w:rsidRPr="006B1FD7">
        <w:rPr>
          <w:rFonts w:cs="Arial"/>
          <w:i/>
          <w:sz w:val="20"/>
          <w:szCs w:val="20"/>
        </w:rPr>
        <w:t>Pre and post program participant surveys to capture where students are before and after they participate in the program against a range of key learning areas covered by the program.</w:t>
      </w:r>
    </w:p>
    <w:p w:rsidR="005E74DF" w:rsidRPr="006B1FD7" w:rsidRDefault="005E74DF" w:rsidP="007F57B2">
      <w:pPr>
        <w:pStyle w:val="ListParagraph"/>
        <w:numPr>
          <w:ilvl w:val="0"/>
          <w:numId w:val="44"/>
        </w:numPr>
        <w:spacing w:after="0" w:line="360" w:lineRule="auto"/>
        <w:ind w:left="1276" w:hanging="425"/>
        <w:jc w:val="left"/>
        <w:rPr>
          <w:rFonts w:cs="Arial"/>
          <w:i/>
          <w:sz w:val="20"/>
          <w:szCs w:val="20"/>
        </w:rPr>
      </w:pPr>
      <w:r w:rsidRPr="006B1FD7">
        <w:rPr>
          <w:rFonts w:cs="Arial"/>
          <w:i/>
          <w:sz w:val="20"/>
          <w:szCs w:val="20"/>
        </w:rPr>
        <w:t xml:space="preserve">Teachers’ evaluation which captures teacher’s impression of the program and any impact they perceived for their students as a result of participating in the program. </w:t>
      </w:r>
    </w:p>
    <w:p w:rsidR="005E74DF" w:rsidRPr="006B1FD7" w:rsidRDefault="005E74DF" w:rsidP="007F57B2">
      <w:pPr>
        <w:pStyle w:val="ListParagraph"/>
        <w:numPr>
          <w:ilvl w:val="0"/>
          <w:numId w:val="44"/>
        </w:numPr>
        <w:spacing w:after="0" w:line="360" w:lineRule="auto"/>
        <w:ind w:left="1276" w:hanging="425"/>
        <w:jc w:val="left"/>
        <w:rPr>
          <w:rFonts w:cs="Arial"/>
          <w:i/>
          <w:sz w:val="20"/>
          <w:szCs w:val="20"/>
        </w:rPr>
      </w:pPr>
      <w:r w:rsidRPr="006B1FD7">
        <w:rPr>
          <w:rFonts w:cs="Arial"/>
          <w:i/>
          <w:sz w:val="20"/>
          <w:szCs w:val="20"/>
        </w:rPr>
        <w:t>Practicing Respect session which provides students with an opportunity to return to the program content in the term following their involvement in the workshop sessions (Information from the evaluation reports; see for example Respect Communicate Choose Outcome Report, Blair Athol North B-7 School, South Australia, November 2013).</w:t>
      </w:r>
    </w:p>
    <w:p w:rsidR="005E74DF" w:rsidRDefault="005E74DF" w:rsidP="00953705">
      <w:pPr>
        <w:spacing w:before="120" w:after="0" w:line="360" w:lineRule="auto"/>
        <w:jc w:val="left"/>
        <w:rPr>
          <w:rFonts w:cs="Arial"/>
          <w:sz w:val="20"/>
          <w:szCs w:val="20"/>
        </w:rPr>
      </w:pPr>
      <w:r w:rsidRPr="006B1FD7">
        <w:rPr>
          <w:rFonts w:cs="Arial"/>
          <w:sz w:val="20"/>
          <w:szCs w:val="20"/>
        </w:rPr>
        <w:t xml:space="preserve">Individual </w:t>
      </w:r>
      <w:r>
        <w:rPr>
          <w:rFonts w:cs="Arial"/>
          <w:sz w:val="20"/>
          <w:szCs w:val="20"/>
        </w:rPr>
        <w:t xml:space="preserve">reports </w:t>
      </w:r>
      <w:r w:rsidRPr="006B1FD7">
        <w:rPr>
          <w:rFonts w:cs="Arial"/>
          <w:sz w:val="20"/>
          <w:szCs w:val="20"/>
        </w:rPr>
        <w:t xml:space="preserve">were prepared relating to all schools which participated in the program. An overall report was submitted to DSS (the latest obtained for this report was YWCA of Canberra, Performance Report 3 for the Respectful Relationships Round Three Program - Respect, Communicate Choose for the period 1 May 2013 - 1 November 2013). </w:t>
      </w:r>
    </w:p>
    <w:p w:rsidR="005E74DF" w:rsidRPr="00D766D1" w:rsidRDefault="005E74DF" w:rsidP="00953705">
      <w:pPr>
        <w:spacing w:before="120" w:after="0" w:line="360" w:lineRule="auto"/>
        <w:jc w:val="left"/>
        <w:rPr>
          <w:rFonts w:ascii="Calibri" w:eastAsia="Calibri" w:hAnsi="Calibri"/>
        </w:rPr>
      </w:pPr>
      <w:r w:rsidRPr="006B1FD7">
        <w:rPr>
          <w:rFonts w:cs="Arial"/>
          <w:i/>
          <w:sz w:val="20"/>
          <w:szCs w:val="20"/>
        </w:rPr>
        <w:t xml:space="preserve">Enabling Environment Assessments </w:t>
      </w:r>
      <w:r w:rsidRPr="006B1FD7">
        <w:rPr>
          <w:rFonts w:cs="Arial"/>
          <w:sz w:val="20"/>
          <w:szCs w:val="20"/>
        </w:rPr>
        <w:t xml:space="preserve">were undertaken with each school as part of the preparatory work prior to presenting the program. YWCA Respectful Relationships personnel evaluated the school </w:t>
      </w:r>
      <w:r w:rsidRPr="006B1FD7">
        <w:rPr>
          <w:rFonts w:cs="Arial"/>
          <w:sz w:val="20"/>
          <w:szCs w:val="20"/>
        </w:rPr>
        <w:lastRenderedPageBreak/>
        <w:t xml:space="preserve">community in relation to their concerns about discrimination and violence and explored any current programs addressing these issues. The school leadership and general school community was evaluated on </w:t>
      </w:r>
      <w:r w:rsidR="00924C7C">
        <w:rPr>
          <w:rFonts w:cs="Arial"/>
          <w:sz w:val="20"/>
          <w:szCs w:val="20"/>
        </w:rPr>
        <w:t>level</w:t>
      </w:r>
      <w:r w:rsidRPr="006B1FD7">
        <w:rPr>
          <w:rFonts w:cs="Arial"/>
          <w:sz w:val="20"/>
          <w:szCs w:val="20"/>
        </w:rPr>
        <w:t xml:space="preserve"> of support for </w:t>
      </w:r>
      <w:r w:rsidR="0070410C">
        <w:rPr>
          <w:rFonts w:cs="Arial"/>
          <w:sz w:val="20"/>
          <w:szCs w:val="20"/>
        </w:rPr>
        <w:t>R</w:t>
      </w:r>
      <w:r w:rsidRPr="006B1FD7">
        <w:rPr>
          <w:rFonts w:cs="Arial"/>
          <w:sz w:val="20"/>
          <w:szCs w:val="20"/>
        </w:rPr>
        <w:t xml:space="preserve">espectful </w:t>
      </w:r>
      <w:r w:rsidR="0070410C">
        <w:rPr>
          <w:rFonts w:cs="Arial"/>
          <w:sz w:val="20"/>
          <w:szCs w:val="20"/>
        </w:rPr>
        <w:t>R</w:t>
      </w:r>
      <w:r w:rsidRPr="006B1FD7">
        <w:rPr>
          <w:rFonts w:cs="Arial"/>
          <w:sz w:val="20"/>
          <w:szCs w:val="20"/>
        </w:rPr>
        <w:t>elationships activities</w:t>
      </w:r>
      <w:r>
        <w:rPr>
          <w:rFonts w:cs="Arial"/>
          <w:sz w:val="20"/>
          <w:szCs w:val="20"/>
        </w:rPr>
        <w:t xml:space="preserve">, their </w:t>
      </w:r>
      <w:r w:rsidRPr="006B1FD7">
        <w:rPr>
          <w:rFonts w:cs="Arial"/>
          <w:sz w:val="20"/>
          <w:szCs w:val="20"/>
        </w:rPr>
        <w:t>current knowledge relating to violence against women</w:t>
      </w:r>
      <w:r>
        <w:rPr>
          <w:rFonts w:cs="Arial"/>
          <w:sz w:val="20"/>
          <w:szCs w:val="20"/>
        </w:rPr>
        <w:t>, and the availability of</w:t>
      </w:r>
      <w:r w:rsidRPr="006B1FD7">
        <w:rPr>
          <w:rFonts w:cs="Arial"/>
          <w:sz w:val="20"/>
          <w:szCs w:val="20"/>
        </w:rPr>
        <w:t xml:space="preserve"> information, training, and/or other resources relating to violence</w:t>
      </w:r>
      <w:r>
        <w:rPr>
          <w:rFonts w:cs="Arial"/>
          <w:sz w:val="20"/>
          <w:szCs w:val="20"/>
        </w:rPr>
        <w:t xml:space="preserve"> within the school community</w:t>
      </w:r>
      <w:r w:rsidRPr="006B1FD7">
        <w:rPr>
          <w:rFonts w:cs="Arial"/>
          <w:sz w:val="20"/>
          <w:szCs w:val="20"/>
        </w:rPr>
        <w:t xml:space="preserve">. </w:t>
      </w:r>
    </w:p>
    <w:p w:rsidR="005E74DF" w:rsidRPr="006B1FD7" w:rsidRDefault="005E74DF" w:rsidP="00953705">
      <w:pPr>
        <w:spacing w:before="120" w:after="0" w:line="360" w:lineRule="auto"/>
        <w:jc w:val="left"/>
        <w:rPr>
          <w:rFonts w:cs="Arial"/>
          <w:sz w:val="20"/>
          <w:szCs w:val="20"/>
        </w:rPr>
      </w:pPr>
      <w:r w:rsidRPr="006B1FD7">
        <w:rPr>
          <w:rFonts w:cs="Arial"/>
          <w:i/>
          <w:sz w:val="20"/>
          <w:szCs w:val="20"/>
        </w:rPr>
        <w:t>Student focus groups</w:t>
      </w:r>
      <w:r w:rsidRPr="006B1FD7">
        <w:t xml:space="preserve"> </w:t>
      </w:r>
      <w:r w:rsidRPr="006B1FD7">
        <w:rPr>
          <w:rFonts w:cs="Arial"/>
          <w:sz w:val="20"/>
          <w:szCs w:val="20"/>
        </w:rPr>
        <w:t>were conducted at most schools</w:t>
      </w:r>
      <w:r>
        <w:rPr>
          <w:rFonts w:cs="Arial"/>
          <w:sz w:val="20"/>
          <w:szCs w:val="20"/>
        </w:rPr>
        <w:t xml:space="preserve"> following completion of the project</w:t>
      </w:r>
      <w:r w:rsidRPr="006B1FD7">
        <w:rPr>
          <w:rFonts w:cs="Arial"/>
          <w:sz w:val="20"/>
          <w:szCs w:val="20"/>
        </w:rPr>
        <w:t xml:space="preserve">. Focus group discussions indicated that students took different things from the program. The main themes included exploring gender stereotypes, determining individual strengths, dealing with cyber bullying, and being an active bystander. Students reported enjoying the games and role plays the most. Many students also suggested that the sessions could be longer. The focus groups indicated that students were using the skills taught in the program in the classrooms, the playground, and at home. One group </w:t>
      </w:r>
      <w:r>
        <w:rPr>
          <w:rFonts w:cs="Arial"/>
          <w:sz w:val="20"/>
          <w:szCs w:val="20"/>
        </w:rPr>
        <w:t xml:space="preserve">reported </w:t>
      </w:r>
      <w:r w:rsidRPr="006B1FD7">
        <w:rPr>
          <w:rFonts w:cs="Arial"/>
          <w:sz w:val="20"/>
          <w:szCs w:val="20"/>
        </w:rPr>
        <w:t xml:space="preserve">that </w:t>
      </w:r>
      <w:r>
        <w:rPr>
          <w:rFonts w:cs="Arial"/>
          <w:sz w:val="20"/>
          <w:szCs w:val="20"/>
        </w:rPr>
        <w:t xml:space="preserve">students had been empowered </w:t>
      </w:r>
      <w:r w:rsidRPr="006B1FD7">
        <w:rPr>
          <w:rFonts w:cs="Arial"/>
          <w:sz w:val="20"/>
          <w:szCs w:val="20"/>
        </w:rPr>
        <w:t xml:space="preserve">to </w:t>
      </w:r>
      <w:r>
        <w:rPr>
          <w:rFonts w:cs="Arial"/>
          <w:sz w:val="20"/>
          <w:szCs w:val="20"/>
        </w:rPr>
        <w:t xml:space="preserve">use the skills they had learnt to </w:t>
      </w:r>
      <w:r w:rsidRPr="006B1FD7">
        <w:rPr>
          <w:rFonts w:cs="Arial"/>
          <w:sz w:val="20"/>
          <w:szCs w:val="20"/>
        </w:rPr>
        <w:t>prevent an incident of bullying.</w:t>
      </w:r>
    </w:p>
    <w:p w:rsidR="005E74DF" w:rsidRPr="006B1FD7" w:rsidRDefault="005E74DF" w:rsidP="00953705">
      <w:pPr>
        <w:spacing w:before="120" w:after="0" w:line="360" w:lineRule="auto"/>
        <w:jc w:val="left"/>
        <w:rPr>
          <w:rFonts w:cs="Arial"/>
          <w:sz w:val="20"/>
          <w:szCs w:val="20"/>
        </w:rPr>
      </w:pPr>
      <w:r w:rsidRPr="006B1FD7">
        <w:rPr>
          <w:rFonts w:cs="Arial"/>
          <w:i/>
          <w:sz w:val="20"/>
          <w:szCs w:val="20"/>
        </w:rPr>
        <w:t>Pre- and post- program participant surveys</w:t>
      </w:r>
      <w:r w:rsidRPr="006B1FD7">
        <w:rPr>
          <w:rFonts w:cs="Arial"/>
          <w:sz w:val="20"/>
          <w:szCs w:val="20"/>
        </w:rPr>
        <w:t xml:space="preserve"> were conducted with students to assess satisfaction with the program, knowledge and awareness around key concepts, and whether this had improved post-program. A total of 235 students had completed the questionnaires by the end of Term 3, 2013 (44% females; 23% CALD; 9% ATSI). Results showed that participation in the project: improved gender equitable attitudes (61% of student reported high gender equitable attitudes); increased awareness of respect (80% showed high awareness); enabled students to obtain knowledge about how to practice respectful relationships (79%)</w:t>
      </w:r>
      <w:r>
        <w:rPr>
          <w:rFonts w:cs="Arial"/>
          <w:sz w:val="20"/>
          <w:szCs w:val="20"/>
        </w:rPr>
        <w:t xml:space="preserve"> and </w:t>
      </w:r>
      <w:r w:rsidRPr="006B1FD7">
        <w:rPr>
          <w:rFonts w:cs="Arial"/>
          <w:sz w:val="20"/>
          <w:szCs w:val="20"/>
        </w:rPr>
        <w:t>who to go to for help (81%); and that students had developed skills useable in other parts of their lives (61%).</w:t>
      </w:r>
    </w:p>
    <w:p w:rsidR="005E74DF" w:rsidRPr="006B1FD7" w:rsidRDefault="005E74DF" w:rsidP="00953705">
      <w:pPr>
        <w:spacing w:before="120" w:after="0" w:line="360" w:lineRule="auto"/>
        <w:jc w:val="left"/>
        <w:rPr>
          <w:rFonts w:cs="Arial"/>
          <w:sz w:val="20"/>
          <w:szCs w:val="20"/>
        </w:rPr>
      </w:pPr>
      <w:r w:rsidRPr="006B1FD7">
        <w:rPr>
          <w:rFonts w:cs="Arial"/>
          <w:i/>
          <w:sz w:val="20"/>
          <w:szCs w:val="20"/>
        </w:rPr>
        <w:t>Teacher evaluations</w:t>
      </w:r>
      <w:r w:rsidRPr="006B1FD7">
        <w:rPr>
          <w:rFonts w:cs="Arial"/>
          <w:sz w:val="20"/>
          <w:szCs w:val="20"/>
        </w:rPr>
        <w:t xml:space="preserve"> were completed by nine teachers in Term 2 and Term 3, 2013. Of those surveyed</w:t>
      </w:r>
      <w:r>
        <w:rPr>
          <w:rFonts w:cs="Arial"/>
          <w:sz w:val="20"/>
          <w:szCs w:val="20"/>
        </w:rPr>
        <w:t>:</w:t>
      </w:r>
      <w:r w:rsidRPr="006B1FD7">
        <w:rPr>
          <w:rFonts w:cs="Arial"/>
          <w:sz w:val="20"/>
          <w:szCs w:val="20"/>
        </w:rPr>
        <w:t xml:space="preserve"> 100% rated the overall program as good (83%) or excellent (17%); 100% rated the facilitators as good (62%) or excellent (28%); 77% said they had noticed their students using the skills they learnt in the workshops since participating</w:t>
      </w:r>
      <w:r w:rsidR="00953705">
        <w:rPr>
          <w:rFonts w:cs="Arial"/>
          <w:sz w:val="20"/>
          <w:szCs w:val="20"/>
        </w:rPr>
        <w:t xml:space="preserve"> </w:t>
      </w:r>
      <w:r w:rsidRPr="006B1FD7">
        <w:rPr>
          <w:rFonts w:cs="Arial"/>
          <w:sz w:val="20"/>
          <w:szCs w:val="20"/>
        </w:rPr>
        <w:t>in the program; 66% noted that there had been an improvement</w:t>
      </w:r>
      <w:r w:rsidR="00953705">
        <w:rPr>
          <w:rFonts w:cs="Arial"/>
          <w:sz w:val="20"/>
          <w:szCs w:val="20"/>
        </w:rPr>
        <w:t xml:space="preserve"> </w:t>
      </w:r>
      <w:r w:rsidRPr="006B1FD7">
        <w:rPr>
          <w:rFonts w:cs="Arial"/>
          <w:sz w:val="20"/>
          <w:szCs w:val="20"/>
        </w:rPr>
        <w:t>in their students' gender equitable attitudes; and 55% indicated that they had gained knowledge and skills in relation to respectful relationships as a result of the program being delivered in their classroom.</w:t>
      </w:r>
    </w:p>
    <w:p w:rsidR="005E74DF" w:rsidRDefault="005E74DF" w:rsidP="00953705">
      <w:pPr>
        <w:spacing w:after="0" w:line="360" w:lineRule="auto"/>
        <w:jc w:val="left"/>
        <w:rPr>
          <w:rFonts w:eastAsia="Arial" w:cs="Arial"/>
          <w:color w:val="0E0E0E"/>
          <w:w w:val="102"/>
          <w:sz w:val="20"/>
          <w:szCs w:val="20"/>
        </w:rPr>
      </w:pPr>
      <w:r w:rsidRPr="006B1FD7">
        <w:rPr>
          <w:rFonts w:cs="Arial"/>
          <w:sz w:val="20"/>
          <w:szCs w:val="20"/>
        </w:rPr>
        <w:t xml:space="preserve">In summary, the YWCA of Canberra/Adelaide undertook a comprehensive evaluation of their project using a mixed </w:t>
      </w:r>
      <w:r w:rsidR="00505EB5">
        <w:rPr>
          <w:rFonts w:cs="Arial"/>
          <w:sz w:val="20"/>
          <w:szCs w:val="20"/>
        </w:rPr>
        <w:t>methods</w:t>
      </w:r>
      <w:r w:rsidRPr="006B1FD7">
        <w:rPr>
          <w:rFonts w:cs="Arial"/>
          <w:sz w:val="20"/>
          <w:szCs w:val="20"/>
        </w:rPr>
        <w:t xml:space="preserve"> approach. They assessed the school environment prior to initiating the project with each school. They assessed the students’ knowledge and attitudes before the start of the project and again after completion, assessing changes over time. They ran focus groups obtaining feedback from participants about the project. Finally, they also evaluated how the project had impacted on the teacher and obtained teacher perceptions about changes in their students’ attitudes and behaviour. The project was found to </w:t>
      </w:r>
      <w:r w:rsidRPr="006B1FD7">
        <w:rPr>
          <w:rFonts w:eastAsia="Arial" w:cs="Arial"/>
          <w:color w:val="0E0E0E"/>
          <w:sz w:val="20"/>
          <w:szCs w:val="20"/>
        </w:rPr>
        <w:t>have</w:t>
      </w:r>
      <w:r w:rsidRPr="006B1FD7">
        <w:rPr>
          <w:rFonts w:eastAsia="Arial" w:cs="Arial"/>
          <w:color w:val="0E0E0E"/>
          <w:spacing w:val="30"/>
          <w:sz w:val="20"/>
          <w:szCs w:val="20"/>
        </w:rPr>
        <w:t xml:space="preserve"> </w:t>
      </w:r>
      <w:r w:rsidRPr="006B1FD7">
        <w:rPr>
          <w:rFonts w:eastAsia="Arial" w:cs="Arial"/>
          <w:color w:val="0E0E0E"/>
          <w:sz w:val="20"/>
          <w:szCs w:val="20"/>
        </w:rPr>
        <w:t>an</w:t>
      </w:r>
      <w:r w:rsidRPr="006B1FD7">
        <w:rPr>
          <w:rFonts w:eastAsia="Arial" w:cs="Arial"/>
          <w:color w:val="0E0E0E"/>
          <w:spacing w:val="10"/>
          <w:sz w:val="20"/>
          <w:szCs w:val="20"/>
        </w:rPr>
        <w:t xml:space="preserve"> </w:t>
      </w:r>
      <w:r w:rsidRPr="006B1FD7">
        <w:rPr>
          <w:rFonts w:eastAsia="Arial" w:cs="Arial"/>
          <w:color w:val="0E0E0E"/>
          <w:sz w:val="20"/>
          <w:szCs w:val="20"/>
        </w:rPr>
        <w:t>impact</w:t>
      </w:r>
      <w:r w:rsidRPr="006B1FD7">
        <w:rPr>
          <w:rFonts w:eastAsia="Arial" w:cs="Arial"/>
          <w:color w:val="0E0E0E"/>
          <w:spacing w:val="28"/>
          <w:sz w:val="20"/>
          <w:szCs w:val="20"/>
        </w:rPr>
        <w:t xml:space="preserve"> </w:t>
      </w:r>
      <w:r w:rsidRPr="006B1FD7">
        <w:rPr>
          <w:rFonts w:eastAsia="Arial" w:cs="Arial"/>
          <w:color w:val="0E0E0E"/>
          <w:sz w:val="20"/>
          <w:szCs w:val="20"/>
        </w:rPr>
        <w:t>on</w:t>
      </w:r>
      <w:r w:rsidRPr="006B1FD7">
        <w:rPr>
          <w:rFonts w:eastAsia="Arial" w:cs="Arial"/>
          <w:color w:val="0E0E0E"/>
          <w:spacing w:val="8"/>
          <w:sz w:val="20"/>
          <w:szCs w:val="20"/>
        </w:rPr>
        <w:t xml:space="preserve"> </w:t>
      </w:r>
      <w:r w:rsidRPr="006B1FD7">
        <w:rPr>
          <w:rFonts w:eastAsia="Arial" w:cs="Arial"/>
          <w:color w:val="0E0E0E"/>
          <w:sz w:val="20"/>
          <w:szCs w:val="20"/>
        </w:rPr>
        <w:t>students'</w:t>
      </w:r>
      <w:r w:rsidRPr="006B1FD7">
        <w:rPr>
          <w:rFonts w:eastAsia="Arial" w:cs="Arial"/>
          <w:color w:val="0E0E0E"/>
          <w:spacing w:val="31"/>
          <w:sz w:val="20"/>
          <w:szCs w:val="20"/>
        </w:rPr>
        <w:t xml:space="preserve"> </w:t>
      </w:r>
      <w:r w:rsidRPr="006B1FD7">
        <w:rPr>
          <w:rFonts w:eastAsia="Arial" w:cs="Arial"/>
          <w:color w:val="0E0E0E"/>
          <w:sz w:val="20"/>
          <w:szCs w:val="20"/>
        </w:rPr>
        <w:t>knowledge,</w:t>
      </w:r>
      <w:r w:rsidRPr="006B1FD7">
        <w:rPr>
          <w:rFonts w:eastAsia="Arial" w:cs="Arial"/>
          <w:color w:val="0E0E0E"/>
          <w:spacing w:val="58"/>
          <w:sz w:val="20"/>
          <w:szCs w:val="20"/>
        </w:rPr>
        <w:t xml:space="preserve"> </w:t>
      </w:r>
      <w:r w:rsidRPr="006B1FD7">
        <w:rPr>
          <w:rFonts w:eastAsia="Arial" w:cs="Arial"/>
          <w:color w:val="0E0E0E"/>
          <w:sz w:val="20"/>
          <w:szCs w:val="20"/>
        </w:rPr>
        <w:t>attitudes</w:t>
      </w:r>
      <w:r w:rsidRPr="006B1FD7">
        <w:rPr>
          <w:rFonts w:eastAsia="Arial" w:cs="Arial"/>
          <w:color w:val="0E0E0E"/>
          <w:spacing w:val="35"/>
          <w:sz w:val="20"/>
          <w:szCs w:val="20"/>
        </w:rPr>
        <w:t xml:space="preserve"> </w:t>
      </w:r>
      <w:r w:rsidRPr="006B1FD7">
        <w:rPr>
          <w:rFonts w:eastAsia="Arial" w:cs="Arial"/>
          <w:color w:val="0E0E0E"/>
          <w:sz w:val="20"/>
          <w:szCs w:val="20"/>
        </w:rPr>
        <w:t>and</w:t>
      </w:r>
      <w:r w:rsidRPr="006B1FD7">
        <w:rPr>
          <w:rFonts w:eastAsia="Arial" w:cs="Arial"/>
          <w:color w:val="0E0E0E"/>
          <w:spacing w:val="19"/>
          <w:sz w:val="20"/>
          <w:szCs w:val="20"/>
        </w:rPr>
        <w:t xml:space="preserve"> </w:t>
      </w:r>
      <w:r w:rsidRPr="006B1FD7">
        <w:rPr>
          <w:rFonts w:eastAsia="Arial" w:cs="Arial"/>
          <w:color w:val="0E0E0E"/>
          <w:w w:val="102"/>
          <w:sz w:val="20"/>
          <w:szCs w:val="20"/>
        </w:rPr>
        <w:t xml:space="preserve">skills. </w:t>
      </w:r>
    </w:p>
    <w:p w:rsidR="005E74DF" w:rsidRPr="008A6BD7" w:rsidRDefault="005E74DF" w:rsidP="00953705">
      <w:pPr>
        <w:spacing w:before="240" w:after="0" w:line="360" w:lineRule="auto"/>
        <w:jc w:val="left"/>
        <w:rPr>
          <w:rFonts w:eastAsia="Arial" w:cs="Arial"/>
          <w:color w:val="0E0E0E"/>
          <w:w w:val="102"/>
          <w:sz w:val="20"/>
          <w:szCs w:val="20"/>
        </w:rPr>
      </w:pPr>
      <w:r w:rsidRPr="006B1FD7">
        <w:rPr>
          <w:rFonts w:eastAsia="Arial" w:cs="Arial"/>
          <w:color w:val="0E0E0E"/>
          <w:w w:val="102"/>
          <w:sz w:val="20"/>
          <w:szCs w:val="20"/>
        </w:rPr>
        <w:t xml:space="preserve">The research identified key principles in undertaking </w:t>
      </w:r>
      <w:r>
        <w:rPr>
          <w:rFonts w:eastAsia="Arial" w:cs="Arial"/>
          <w:color w:val="0E0E0E"/>
          <w:w w:val="102"/>
          <w:sz w:val="20"/>
          <w:szCs w:val="20"/>
        </w:rPr>
        <w:t>Respectful Relationships</w:t>
      </w:r>
      <w:r w:rsidRPr="006B1FD7">
        <w:rPr>
          <w:rFonts w:eastAsia="Arial" w:cs="Arial"/>
          <w:color w:val="0E0E0E"/>
          <w:w w:val="102"/>
          <w:sz w:val="20"/>
          <w:szCs w:val="20"/>
        </w:rPr>
        <w:t xml:space="preserve"> education which included </w:t>
      </w:r>
      <w:r w:rsidRPr="006B1FD7">
        <w:rPr>
          <w:rFonts w:eastAsia="Arial" w:cs="Arial"/>
          <w:color w:val="0E0E0E"/>
          <w:sz w:val="20"/>
          <w:szCs w:val="20"/>
        </w:rPr>
        <w:t>a</w:t>
      </w:r>
      <w:r w:rsidRPr="006B1FD7">
        <w:rPr>
          <w:rFonts w:eastAsia="Arial" w:cs="Arial"/>
          <w:color w:val="383838"/>
          <w:spacing w:val="25"/>
          <w:sz w:val="20"/>
          <w:szCs w:val="20"/>
        </w:rPr>
        <w:t xml:space="preserve"> </w:t>
      </w:r>
      <w:r w:rsidRPr="006B1FD7">
        <w:rPr>
          <w:rFonts w:eastAsia="Arial" w:cs="Arial"/>
          <w:color w:val="0E0E0E"/>
          <w:sz w:val="20"/>
          <w:szCs w:val="20"/>
        </w:rPr>
        <w:t>supportive</w:t>
      </w:r>
      <w:r w:rsidRPr="006B1FD7">
        <w:rPr>
          <w:rFonts w:eastAsia="Arial" w:cs="Arial"/>
          <w:color w:val="0E0E0E"/>
          <w:spacing w:val="36"/>
          <w:sz w:val="20"/>
          <w:szCs w:val="20"/>
        </w:rPr>
        <w:t xml:space="preserve"> </w:t>
      </w:r>
      <w:r w:rsidRPr="006B1FD7">
        <w:rPr>
          <w:rFonts w:eastAsia="Arial" w:cs="Arial"/>
          <w:color w:val="0E0E0E"/>
          <w:sz w:val="20"/>
          <w:szCs w:val="20"/>
        </w:rPr>
        <w:t>school,</w:t>
      </w:r>
      <w:r w:rsidRPr="006B1FD7">
        <w:rPr>
          <w:rFonts w:eastAsia="Arial" w:cs="Arial"/>
          <w:color w:val="0E0E0E"/>
          <w:spacing w:val="17"/>
          <w:sz w:val="20"/>
          <w:szCs w:val="20"/>
        </w:rPr>
        <w:t xml:space="preserve"> the </w:t>
      </w:r>
      <w:r w:rsidRPr="006B1FD7">
        <w:rPr>
          <w:rFonts w:eastAsia="Arial" w:cs="Arial"/>
          <w:color w:val="0E0E0E"/>
          <w:sz w:val="20"/>
          <w:szCs w:val="20"/>
        </w:rPr>
        <w:t>engagement of</w:t>
      </w:r>
      <w:r w:rsidRPr="006B1FD7">
        <w:rPr>
          <w:rFonts w:eastAsia="Arial" w:cs="Arial"/>
          <w:color w:val="0E0E0E"/>
          <w:spacing w:val="39"/>
          <w:sz w:val="20"/>
          <w:szCs w:val="20"/>
        </w:rPr>
        <w:t xml:space="preserve"> </w:t>
      </w:r>
      <w:r w:rsidRPr="006B1FD7">
        <w:rPr>
          <w:rFonts w:eastAsia="Arial" w:cs="Arial"/>
          <w:color w:val="0E0E0E"/>
          <w:w w:val="104"/>
          <w:sz w:val="20"/>
          <w:szCs w:val="20"/>
        </w:rPr>
        <w:t xml:space="preserve">teachers, </w:t>
      </w:r>
      <w:r w:rsidRPr="006B1FD7">
        <w:rPr>
          <w:rFonts w:eastAsia="Arial" w:cs="Arial"/>
          <w:color w:val="0E0E0E"/>
          <w:sz w:val="20"/>
          <w:szCs w:val="20"/>
        </w:rPr>
        <w:t>sufficient</w:t>
      </w:r>
      <w:r w:rsidRPr="006B1FD7">
        <w:rPr>
          <w:rFonts w:eastAsia="Arial" w:cs="Arial"/>
          <w:color w:val="0E0E0E"/>
          <w:spacing w:val="20"/>
          <w:sz w:val="20"/>
          <w:szCs w:val="20"/>
        </w:rPr>
        <w:t xml:space="preserve"> </w:t>
      </w:r>
      <w:r w:rsidRPr="006B1FD7">
        <w:rPr>
          <w:rFonts w:eastAsia="Arial" w:cs="Arial"/>
          <w:color w:val="0E0E0E"/>
          <w:sz w:val="20"/>
          <w:szCs w:val="20"/>
        </w:rPr>
        <w:t>time</w:t>
      </w:r>
      <w:r w:rsidRPr="006B1FD7">
        <w:rPr>
          <w:rFonts w:eastAsia="Arial" w:cs="Arial"/>
          <w:color w:val="0E0E0E"/>
          <w:spacing w:val="17"/>
          <w:sz w:val="20"/>
          <w:szCs w:val="20"/>
        </w:rPr>
        <w:t xml:space="preserve"> </w:t>
      </w:r>
      <w:r w:rsidRPr="006B1FD7">
        <w:rPr>
          <w:rFonts w:eastAsia="Arial" w:cs="Arial"/>
          <w:color w:val="0E0E0E"/>
          <w:sz w:val="20"/>
          <w:szCs w:val="20"/>
        </w:rPr>
        <w:t>to</w:t>
      </w:r>
      <w:r w:rsidRPr="006B1FD7">
        <w:rPr>
          <w:rFonts w:eastAsia="Arial" w:cs="Arial"/>
          <w:color w:val="0E0E0E"/>
          <w:spacing w:val="15"/>
          <w:sz w:val="20"/>
          <w:szCs w:val="20"/>
        </w:rPr>
        <w:t xml:space="preserve"> </w:t>
      </w:r>
      <w:r w:rsidRPr="006B1FD7">
        <w:rPr>
          <w:rFonts w:eastAsia="Arial" w:cs="Arial"/>
          <w:color w:val="0E0E0E"/>
          <w:sz w:val="20"/>
          <w:szCs w:val="20"/>
        </w:rPr>
        <w:t>deliver</w:t>
      </w:r>
      <w:r w:rsidRPr="006B1FD7">
        <w:rPr>
          <w:rFonts w:eastAsia="Arial" w:cs="Arial"/>
          <w:color w:val="0E0E0E"/>
          <w:spacing w:val="28"/>
          <w:sz w:val="20"/>
          <w:szCs w:val="20"/>
        </w:rPr>
        <w:t xml:space="preserve"> </w:t>
      </w:r>
      <w:r w:rsidRPr="006B1FD7">
        <w:rPr>
          <w:rFonts w:eastAsia="Arial" w:cs="Arial"/>
          <w:color w:val="0E0E0E"/>
          <w:sz w:val="20"/>
          <w:szCs w:val="20"/>
        </w:rPr>
        <w:t>the</w:t>
      </w:r>
      <w:r w:rsidRPr="006B1FD7">
        <w:rPr>
          <w:rFonts w:eastAsia="Arial" w:cs="Arial"/>
          <w:color w:val="0E0E0E"/>
          <w:spacing w:val="16"/>
          <w:sz w:val="20"/>
          <w:szCs w:val="20"/>
        </w:rPr>
        <w:t xml:space="preserve"> </w:t>
      </w:r>
      <w:r w:rsidRPr="006B1FD7">
        <w:rPr>
          <w:rFonts w:eastAsia="Arial" w:cs="Arial"/>
          <w:color w:val="0E0E0E"/>
          <w:sz w:val="20"/>
          <w:szCs w:val="20"/>
        </w:rPr>
        <w:t>sessions,</w:t>
      </w:r>
      <w:r w:rsidRPr="006B1FD7">
        <w:rPr>
          <w:rFonts w:eastAsia="Arial" w:cs="Arial"/>
          <w:color w:val="0E0E0E"/>
          <w:spacing w:val="40"/>
          <w:sz w:val="20"/>
          <w:szCs w:val="20"/>
        </w:rPr>
        <w:t xml:space="preserve"> </w:t>
      </w:r>
      <w:r w:rsidRPr="006B1FD7">
        <w:rPr>
          <w:rFonts w:eastAsia="Arial" w:cs="Arial"/>
          <w:color w:val="0E0E0E"/>
          <w:sz w:val="20"/>
          <w:szCs w:val="20"/>
        </w:rPr>
        <w:t>and</w:t>
      </w:r>
      <w:r w:rsidRPr="006B1FD7">
        <w:rPr>
          <w:rFonts w:eastAsia="Arial" w:cs="Arial"/>
          <w:color w:val="0E0E0E"/>
          <w:spacing w:val="18"/>
          <w:sz w:val="20"/>
          <w:szCs w:val="20"/>
        </w:rPr>
        <w:t xml:space="preserve"> </w:t>
      </w:r>
      <w:r w:rsidRPr="006B1FD7">
        <w:rPr>
          <w:rFonts w:eastAsia="Arial" w:cs="Arial"/>
          <w:color w:val="0E0E0E"/>
          <w:sz w:val="20"/>
          <w:szCs w:val="20"/>
        </w:rPr>
        <w:t>an</w:t>
      </w:r>
      <w:r w:rsidRPr="006B1FD7">
        <w:rPr>
          <w:rFonts w:eastAsia="Arial" w:cs="Arial"/>
          <w:color w:val="0E0E0E"/>
          <w:spacing w:val="6"/>
          <w:sz w:val="20"/>
          <w:szCs w:val="20"/>
        </w:rPr>
        <w:t xml:space="preserve"> </w:t>
      </w:r>
      <w:r w:rsidRPr="006B1FD7">
        <w:rPr>
          <w:rFonts w:eastAsia="Arial" w:cs="Arial"/>
          <w:color w:val="0E0E0E"/>
          <w:sz w:val="20"/>
          <w:szCs w:val="20"/>
        </w:rPr>
        <w:t>appropriate</w:t>
      </w:r>
      <w:r w:rsidRPr="006B1FD7">
        <w:rPr>
          <w:rFonts w:eastAsia="Arial" w:cs="Arial"/>
          <w:color w:val="0E0E0E"/>
          <w:spacing w:val="49"/>
          <w:sz w:val="20"/>
          <w:szCs w:val="20"/>
        </w:rPr>
        <w:t xml:space="preserve"> </w:t>
      </w:r>
      <w:r w:rsidRPr="006B1FD7">
        <w:rPr>
          <w:rFonts w:eastAsia="Arial" w:cs="Arial"/>
          <w:color w:val="0E0E0E"/>
          <w:w w:val="102"/>
          <w:sz w:val="20"/>
          <w:szCs w:val="20"/>
        </w:rPr>
        <w:t xml:space="preserve">venue. Some of the challenges identified by the YWCA of Canberra/Adelaide </w:t>
      </w:r>
      <w:r w:rsidRPr="006B1FD7">
        <w:rPr>
          <w:rFonts w:eastAsia="Arial" w:cs="Arial"/>
          <w:color w:val="0E0E0E"/>
          <w:w w:val="102"/>
          <w:sz w:val="20"/>
          <w:szCs w:val="20"/>
        </w:rPr>
        <w:lastRenderedPageBreak/>
        <w:t>included b</w:t>
      </w:r>
      <w:r w:rsidRPr="006B1FD7">
        <w:rPr>
          <w:rFonts w:eastAsia="Arial" w:cs="Arial"/>
          <w:color w:val="0E0E0E"/>
          <w:sz w:val="20"/>
          <w:szCs w:val="20"/>
        </w:rPr>
        <w:t>ehaviour</w:t>
      </w:r>
      <w:r w:rsidRPr="006B1FD7">
        <w:rPr>
          <w:rFonts w:eastAsia="Arial" w:cs="Arial"/>
          <w:color w:val="0E0E0E"/>
          <w:spacing w:val="36"/>
          <w:sz w:val="20"/>
          <w:szCs w:val="20"/>
        </w:rPr>
        <w:t xml:space="preserve"> </w:t>
      </w:r>
      <w:r w:rsidRPr="006B1FD7">
        <w:rPr>
          <w:rFonts w:eastAsia="Arial" w:cs="Arial"/>
          <w:color w:val="0E0E0E"/>
          <w:sz w:val="20"/>
          <w:szCs w:val="20"/>
        </w:rPr>
        <w:t>management</w:t>
      </w:r>
      <w:r>
        <w:rPr>
          <w:rFonts w:eastAsia="Arial" w:cs="Arial"/>
          <w:color w:val="0E0E0E"/>
          <w:sz w:val="20"/>
          <w:szCs w:val="20"/>
        </w:rPr>
        <w:t xml:space="preserve">, </w:t>
      </w:r>
      <w:r w:rsidRPr="006B1FD7">
        <w:rPr>
          <w:rFonts w:eastAsia="Arial" w:cs="Arial"/>
          <w:color w:val="0E0E0E"/>
          <w:sz w:val="20"/>
          <w:szCs w:val="20"/>
        </w:rPr>
        <w:t>appropriate</w:t>
      </w:r>
      <w:r>
        <w:rPr>
          <w:rFonts w:eastAsia="Arial" w:cs="Arial"/>
          <w:color w:val="0E0E0E"/>
          <w:sz w:val="20"/>
          <w:szCs w:val="20"/>
        </w:rPr>
        <w:t>ness of</w:t>
      </w:r>
      <w:r w:rsidRPr="006B1FD7">
        <w:rPr>
          <w:rFonts w:eastAsia="Arial" w:cs="Arial"/>
          <w:color w:val="0E0E0E"/>
          <w:spacing w:val="50"/>
          <w:sz w:val="20"/>
          <w:szCs w:val="20"/>
        </w:rPr>
        <w:t xml:space="preserve"> </w:t>
      </w:r>
      <w:r w:rsidRPr="006B1FD7">
        <w:rPr>
          <w:rFonts w:eastAsia="Arial" w:cs="Arial"/>
          <w:color w:val="0E0E0E"/>
          <w:sz w:val="20"/>
          <w:szCs w:val="20"/>
        </w:rPr>
        <w:t>venues,</w:t>
      </w:r>
      <w:r w:rsidRPr="006B1FD7">
        <w:rPr>
          <w:rFonts w:eastAsia="Arial" w:cs="Arial"/>
          <w:color w:val="0E0E0E"/>
          <w:spacing w:val="27"/>
          <w:sz w:val="20"/>
          <w:szCs w:val="20"/>
        </w:rPr>
        <w:t xml:space="preserve"> </w:t>
      </w:r>
      <w:r w:rsidRPr="006B1FD7">
        <w:rPr>
          <w:rFonts w:eastAsia="Arial" w:cs="Arial"/>
          <w:color w:val="0E0E0E"/>
          <w:sz w:val="20"/>
          <w:szCs w:val="20"/>
        </w:rPr>
        <w:t>limited</w:t>
      </w:r>
      <w:r w:rsidRPr="006B1FD7">
        <w:rPr>
          <w:rFonts w:eastAsia="Arial" w:cs="Arial"/>
          <w:color w:val="0E0E0E"/>
          <w:spacing w:val="28"/>
          <w:sz w:val="20"/>
          <w:szCs w:val="20"/>
        </w:rPr>
        <w:t xml:space="preserve"> </w:t>
      </w:r>
      <w:r w:rsidRPr="006B1FD7">
        <w:rPr>
          <w:rFonts w:eastAsia="Arial" w:cs="Arial"/>
          <w:color w:val="0E0E0E"/>
          <w:sz w:val="20"/>
          <w:szCs w:val="20"/>
        </w:rPr>
        <w:t>class</w:t>
      </w:r>
      <w:r w:rsidRPr="006B1FD7">
        <w:rPr>
          <w:rFonts w:eastAsia="Arial" w:cs="Arial"/>
          <w:color w:val="0E0E0E"/>
          <w:spacing w:val="25"/>
          <w:sz w:val="20"/>
          <w:szCs w:val="20"/>
        </w:rPr>
        <w:t xml:space="preserve"> </w:t>
      </w:r>
      <w:r w:rsidRPr="006B1FD7">
        <w:rPr>
          <w:rFonts w:eastAsia="Arial" w:cs="Arial"/>
          <w:color w:val="0E0E0E"/>
          <w:sz w:val="20"/>
          <w:szCs w:val="20"/>
        </w:rPr>
        <w:t>time</w:t>
      </w:r>
      <w:r>
        <w:rPr>
          <w:rFonts w:eastAsia="Arial" w:cs="Arial"/>
          <w:color w:val="0E0E0E"/>
          <w:sz w:val="20"/>
          <w:szCs w:val="20"/>
        </w:rPr>
        <w:t xml:space="preserve">s with </w:t>
      </w:r>
      <w:r w:rsidRPr="006B1FD7">
        <w:rPr>
          <w:rFonts w:eastAsia="Arial" w:cs="Arial"/>
          <w:color w:val="0E0E0E"/>
          <w:sz w:val="20"/>
          <w:szCs w:val="20"/>
        </w:rPr>
        <w:t>large</w:t>
      </w:r>
      <w:r w:rsidRPr="006B1FD7">
        <w:rPr>
          <w:rFonts w:eastAsia="Arial" w:cs="Arial"/>
          <w:color w:val="0E0E0E"/>
          <w:spacing w:val="27"/>
          <w:sz w:val="20"/>
          <w:szCs w:val="20"/>
        </w:rPr>
        <w:t xml:space="preserve"> </w:t>
      </w:r>
      <w:r w:rsidRPr="006B1FD7">
        <w:rPr>
          <w:rFonts w:eastAsia="Arial" w:cs="Arial"/>
          <w:color w:val="0E0E0E"/>
          <w:sz w:val="20"/>
          <w:szCs w:val="20"/>
        </w:rPr>
        <w:t>classes</w:t>
      </w:r>
      <w:r>
        <w:rPr>
          <w:rFonts w:eastAsia="Arial" w:cs="Arial"/>
          <w:color w:val="0E0E0E"/>
          <w:sz w:val="20"/>
          <w:szCs w:val="20"/>
        </w:rPr>
        <w:t>,</w:t>
      </w:r>
      <w:r w:rsidRPr="006B1FD7">
        <w:rPr>
          <w:rFonts w:eastAsia="Arial" w:cs="Arial"/>
          <w:color w:val="0E0E0E"/>
          <w:spacing w:val="34"/>
          <w:sz w:val="20"/>
          <w:szCs w:val="20"/>
        </w:rPr>
        <w:t xml:space="preserve"> </w:t>
      </w:r>
      <w:r w:rsidRPr="006B1FD7">
        <w:rPr>
          <w:rFonts w:eastAsia="Arial" w:cs="Arial"/>
          <w:color w:val="0E0E0E"/>
          <w:sz w:val="20"/>
          <w:szCs w:val="20"/>
        </w:rPr>
        <w:t>and</w:t>
      </w:r>
      <w:r w:rsidRPr="006B1FD7">
        <w:rPr>
          <w:rFonts w:eastAsia="Arial" w:cs="Arial"/>
          <w:color w:val="0E0E0E"/>
          <w:spacing w:val="10"/>
          <w:sz w:val="20"/>
          <w:szCs w:val="20"/>
        </w:rPr>
        <w:t xml:space="preserve"> </w:t>
      </w:r>
      <w:r w:rsidRPr="006B1FD7">
        <w:rPr>
          <w:rFonts w:eastAsia="Arial" w:cs="Arial"/>
          <w:color w:val="0E0E0E"/>
          <w:sz w:val="20"/>
          <w:szCs w:val="20"/>
        </w:rPr>
        <w:t>the</w:t>
      </w:r>
      <w:r w:rsidRPr="006B1FD7">
        <w:rPr>
          <w:rFonts w:eastAsia="Arial" w:cs="Arial"/>
          <w:color w:val="0E0E0E"/>
          <w:spacing w:val="21"/>
          <w:sz w:val="20"/>
          <w:szCs w:val="20"/>
        </w:rPr>
        <w:t xml:space="preserve"> </w:t>
      </w:r>
      <w:r w:rsidRPr="006B1FD7">
        <w:rPr>
          <w:rFonts w:eastAsia="Arial" w:cs="Arial"/>
          <w:color w:val="0E0E0E"/>
          <w:sz w:val="20"/>
          <w:szCs w:val="20"/>
        </w:rPr>
        <w:t>absence</w:t>
      </w:r>
      <w:r w:rsidRPr="006B1FD7">
        <w:rPr>
          <w:rFonts w:eastAsia="Arial" w:cs="Arial"/>
          <w:color w:val="0E0E0E"/>
          <w:spacing w:val="45"/>
          <w:sz w:val="20"/>
          <w:szCs w:val="20"/>
        </w:rPr>
        <w:t xml:space="preserve"> </w:t>
      </w:r>
      <w:r w:rsidRPr="006B1FD7">
        <w:rPr>
          <w:rFonts w:eastAsia="Arial" w:cs="Arial"/>
          <w:color w:val="0E0E0E"/>
          <w:sz w:val="20"/>
          <w:szCs w:val="20"/>
        </w:rPr>
        <w:t>of</w:t>
      </w:r>
      <w:r w:rsidRPr="006B1FD7">
        <w:rPr>
          <w:rFonts w:eastAsia="Arial" w:cs="Arial"/>
          <w:color w:val="0E0E0E"/>
          <w:spacing w:val="6"/>
          <w:sz w:val="20"/>
          <w:szCs w:val="20"/>
        </w:rPr>
        <w:t xml:space="preserve"> </w:t>
      </w:r>
      <w:r w:rsidRPr="006B1FD7">
        <w:rPr>
          <w:rFonts w:eastAsia="Arial" w:cs="Arial"/>
          <w:color w:val="0E0E0E"/>
          <w:w w:val="104"/>
          <w:sz w:val="20"/>
          <w:szCs w:val="20"/>
        </w:rPr>
        <w:t xml:space="preserve">class </w:t>
      </w:r>
      <w:r w:rsidRPr="006B1FD7">
        <w:rPr>
          <w:rFonts w:eastAsia="Arial" w:cs="Arial"/>
          <w:color w:val="0E0E0E"/>
          <w:sz w:val="20"/>
          <w:szCs w:val="20"/>
        </w:rPr>
        <w:t>teachers</w:t>
      </w:r>
      <w:r>
        <w:rPr>
          <w:rFonts w:eastAsia="Arial" w:cs="Arial"/>
          <w:color w:val="0E0E0E"/>
          <w:sz w:val="20"/>
          <w:szCs w:val="20"/>
        </w:rPr>
        <w:t xml:space="preserve">. The YWCA reported that </w:t>
      </w:r>
      <w:r>
        <w:rPr>
          <w:rFonts w:eastAsia="Arial" w:cs="Arial"/>
          <w:color w:val="383838"/>
          <w:sz w:val="20"/>
          <w:szCs w:val="20"/>
        </w:rPr>
        <w:t xml:space="preserve">future projects will need to establish </w:t>
      </w:r>
      <w:r w:rsidRPr="006B1FD7">
        <w:rPr>
          <w:rFonts w:eastAsia="Arial" w:cs="Arial"/>
          <w:color w:val="0E0E0E"/>
          <w:sz w:val="20"/>
          <w:szCs w:val="20"/>
        </w:rPr>
        <w:t>clear</w:t>
      </w:r>
      <w:r w:rsidRPr="006B1FD7">
        <w:rPr>
          <w:rFonts w:eastAsia="Arial" w:cs="Arial"/>
          <w:color w:val="0E0E0E"/>
          <w:spacing w:val="23"/>
          <w:sz w:val="20"/>
          <w:szCs w:val="20"/>
        </w:rPr>
        <w:t xml:space="preserve"> </w:t>
      </w:r>
      <w:r w:rsidRPr="006B1FD7">
        <w:rPr>
          <w:rFonts w:eastAsia="Arial" w:cs="Arial"/>
          <w:color w:val="0E0E0E"/>
          <w:sz w:val="20"/>
          <w:szCs w:val="20"/>
        </w:rPr>
        <w:t>guidelines</w:t>
      </w:r>
      <w:r w:rsidRPr="006B1FD7">
        <w:rPr>
          <w:rFonts w:eastAsia="Arial" w:cs="Arial"/>
          <w:color w:val="0E0E0E"/>
          <w:spacing w:val="53"/>
          <w:sz w:val="20"/>
          <w:szCs w:val="20"/>
        </w:rPr>
        <w:t xml:space="preserve"> </w:t>
      </w:r>
      <w:r w:rsidRPr="006B1FD7">
        <w:rPr>
          <w:rFonts w:eastAsia="Arial" w:cs="Arial"/>
          <w:color w:val="0E0E0E"/>
          <w:sz w:val="20"/>
          <w:szCs w:val="20"/>
        </w:rPr>
        <w:t>around</w:t>
      </w:r>
      <w:r w:rsidRPr="006B1FD7">
        <w:rPr>
          <w:rFonts w:eastAsia="Arial" w:cs="Arial"/>
          <w:color w:val="0E0E0E"/>
          <w:spacing w:val="31"/>
          <w:sz w:val="20"/>
          <w:szCs w:val="20"/>
        </w:rPr>
        <w:t xml:space="preserve"> </w:t>
      </w:r>
      <w:r w:rsidRPr="006B1FD7">
        <w:rPr>
          <w:rFonts w:eastAsia="Arial" w:cs="Arial"/>
          <w:color w:val="0E0E0E"/>
          <w:sz w:val="20"/>
          <w:szCs w:val="20"/>
        </w:rPr>
        <w:t>the</w:t>
      </w:r>
      <w:r w:rsidRPr="006B1FD7">
        <w:rPr>
          <w:rFonts w:eastAsia="Arial" w:cs="Arial"/>
          <w:color w:val="0E0E0E"/>
          <w:spacing w:val="20"/>
          <w:sz w:val="20"/>
          <w:szCs w:val="20"/>
        </w:rPr>
        <w:t xml:space="preserve"> </w:t>
      </w:r>
      <w:r w:rsidRPr="006B1FD7">
        <w:rPr>
          <w:rFonts w:eastAsia="Arial" w:cs="Arial"/>
          <w:color w:val="0E0E0E"/>
          <w:w w:val="103"/>
          <w:sz w:val="20"/>
          <w:szCs w:val="20"/>
        </w:rPr>
        <w:t xml:space="preserve">commitment </w:t>
      </w:r>
      <w:r w:rsidRPr="006B1FD7">
        <w:rPr>
          <w:rFonts w:eastAsia="Arial" w:cs="Arial"/>
          <w:color w:val="0E0E0E"/>
          <w:sz w:val="20"/>
          <w:szCs w:val="20"/>
        </w:rPr>
        <w:t>required</w:t>
      </w:r>
      <w:r w:rsidRPr="006B1FD7">
        <w:rPr>
          <w:rFonts w:eastAsia="Arial" w:cs="Arial"/>
          <w:color w:val="0E0E0E"/>
          <w:spacing w:val="26"/>
          <w:sz w:val="20"/>
          <w:szCs w:val="20"/>
        </w:rPr>
        <w:t xml:space="preserve"> </w:t>
      </w:r>
      <w:r w:rsidRPr="006B1FD7">
        <w:rPr>
          <w:rFonts w:eastAsia="Arial" w:cs="Arial"/>
          <w:color w:val="0E0E0E"/>
          <w:sz w:val="20"/>
          <w:szCs w:val="20"/>
        </w:rPr>
        <w:t>from</w:t>
      </w:r>
      <w:r w:rsidRPr="006B1FD7">
        <w:rPr>
          <w:rFonts w:eastAsia="Arial" w:cs="Arial"/>
          <w:color w:val="0E0E0E"/>
          <w:spacing w:val="24"/>
          <w:sz w:val="20"/>
          <w:szCs w:val="20"/>
        </w:rPr>
        <w:t xml:space="preserve"> </w:t>
      </w:r>
      <w:r w:rsidRPr="006B1FD7">
        <w:rPr>
          <w:rFonts w:eastAsia="Arial" w:cs="Arial"/>
          <w:color w:val="0E0E0E"/>
          <w:sz w:val="20"/>
          <w:szCs w:val="20"/>
        </w:rPr>
        <w:t>schools</w:t>
      </w:r>
      <w:r w:rsidRPr="006B1FD7">
        <w:rPr>
          <w:rFonts w:eastAsia="Arial" w:cs="Arial"/>
          <w:color w:val="0E0E0E"/>
          <w:spacing w:val="35"/>
          <w:sz w:val="20"/>
          <w:szCs w:val="20"/>
        </w:rPr>
        <w:t xml:space="preserve"> </w:t>
      </w:r>
      <w:r w:rsidRPr="006B1FD7">
        <w:rPr>
          <w:rFonts w:eastAsia="Arial" w:cs="Arial"/>
          <w:color w:val="0E0E0E"/>
          <w:sz w:val="20"/>
          <w:szCs w:val="20"/>
        </w:rPr>
        <w:t>and</w:t>
      </w:r>
      <w:r w:rsidRPr="006B1FD7">
        <w:rPr>
          <w:rFonts w:eastAsia="Arial" w:cs="Arial"/>
          <w:color w:val="0E0E0E"/>
          <w:spacing w:val="14"/>
          <w:sz w:val="20"/>
          <w:szCs w:val="20"/>
        </w:rPr>
        <w:t xml:space="preserve"> </w:t>
      </w:r>
      <w:r w:rsidRPr="006B1FD7">
        <w:rPr>
          <w:rFonts w:eastAsia="Arial" w:cs="Arial"/>
          <w:color w:val="0E0E0E"/>
          <w:sz w:val="20"/>
          <w:szCs w:val="20"/>
        </w:rPr>
        <w:t>teachers</w:t>
      </w:r>
      <w:r w:rsidRPr="006B1FD7">
        <w:rPr>
          <w:rFonts w:eastAsia="Arial" w:cs="Arial"/>
          <w:color w:val="0E0E0E"/>
          <w:spacing w:val="34"/>
          <w:sz w:val="20"/>
          <w:szCs w:val="20"/>
        </w:rPr>
        <w:t xml:space="preserve"> </w:t>
      </w:r>
      <w:r w:rsidRPr="006B1FD7">
        <w:rPr>
          <w:rFonts w:eastAsia="Arial" w:cs="Arial"/>
          <w:color w:val="0E0E0E"/>
          <w:sz w:val="20"/>
          <w:szCs w:val="20"/>
        </w:rPr>
        <w:t>to</w:t>
      </w:r>
      <w:r w:rsidRPr="006B1FD7">
        <w:rPr>
          <w:rFonts w:eastAsia="Arial" w:cs="Arial"/>
          <w:color w:val="0E0E0E"/>
          <w:spacing w:val="9"/>
          <w:sz w:val="20"/>
          <w:szCs w:val="20"/>
        </w:rPr>
        <w:t xml:space="preserve"> </w:t>
      </w:r>
      <w:r w:rsidRPr="006B1FD7">
        <w:rPr>
          <w:rFonts w:eastAsia="Arial" w:cs="Arial"/>
          <w:color w:val="0E0E0E"/>
          <w:sz w:val="20"/>
          <w:szCs w:val="20"/>
        </w:rPr>
        <w:t>ensure</w:t>
      </w:r>
      <w:r w:rsidRPr="006B1FD7">
        <w:rPr>
          <w:rFonts w:eastAsia="Arial" w:cs="Arial"/>
          <w:color w:val="0E0E0E"/>
          <w:spacing w:val="36"/>
          <w:sz w:val="20"/>
          <w:szCs w:val="20"/>
        </w:rPr>
        <w:t xml:space="preserve"> </w:t>
      </w:r>
      <w:r w:rsidRPr="006B1FD7">
        <w:rPr>
          <w:rFonts w:eastAsia="Arial" w:cs="Arial"/>
          <w:color w:val="0E0E0E"/>
          <w:sz w:val="20"/>
          <w:szCs w:val="20"/>
        </w:rPr>
        <w:t>the</w:t>
      </w:r>
      <w:r w:rsidRPr="006B1FD7">
        <w:rPr>
          <w:rFonts w:eastAsia="Arial" w:cs="Arial"/>
          <w:color w:val="0E0E0E"/>
          <w:spacing w:val="4"/>
          <w:sz w:val="20"/>
          <w:szCs w:val="20"/>
        </w:rPr>
        <w:t xml:space="preserve"> </w:t>
      </w:r>
      <w:r w:rsidRPr="006B1FD7">
        <w:rPr>
          <w:rFonts w:eastAsia="Arial" w:cs="Arial"/>
          <w:color w:val="0E0E0E"/>
          <w:sz w:val="20"/>
          <w:szCs w:val="20"/>
        </w:rPr>
        <w:t>best</w:t>
      </w:r>
      <w:r w:rsidRPr="006B1FD7">
        <w:rPr>
          <w:rFonts w:eastAsia="Arial" w:cs="Arial"/>
          <w:color w:val="0E0E0E"/>
          <w:spacing w:val="25"/>
          <w:sz w:val="20"/>
          <w:szCs w:val="20"/>
        </w:rPr>
        <w:t xml:space="preserve"> </w:t>
      </w:r>
      <w:r w:rsidRPr="006B1FD7">
        <w:rPr>
          <w:rFonts w:eastAsia="Arial" w:cs="Arial"/>
          <w:color w:val="0E0E0E"/>
          <w:sz w:val="20"/>
          <w:szCs w:val="20"/>
        </w:rPr>
        <w:t>possible</w:t>
      </w:r>
      <w:r w:rsidRPr="006B1FD7">
        <w:rPr>
          <w:rFonts w:eastAsia="Arial" w:cs="Arial"/>
          <w:color w:val="0E0E0E"/>
          <w:spacing w:val="36"/>
          <w:sz w:val="20"/>
          <w:szCs w:val="20"/>
        </w:rPr>
        <w:t xml:space="preserve"> </w:t>
      </w:r>
      <w:r w:rsidRPr="006B1FD7">
        <w:rPr>
          <w:rFonts w:eastAsia="Arial" w:cs="Arial"/>
          <w:color w:val="0E0E0E"/>
          <w:sz w:val="20"/>
          <w:szCs w:val="20"/>
        </w:rPr>
        <w:t>outcomes</w:t>
      </w:r>
      <w:r w:rsidRPr="006B1FD7">
        <w:rPr>
          <w:rFonts w:eastAsia="Arial" w:cs="Arial"/>
          <w:color w:val="0E0E0E"/>
          <w:spacing w:val="40"/>
          <w:sz w:val="20"/>
          <w:szCs w:val="20"/>
        </w:rPr>
        <w:t xml:space="preserve"> </w:t>
      </w:r>
      <w:r w:rsidRPr="006B1FD7">
        <w:rPr>
          <w:rFonts w:eastAsia="Arial" w:cs="Arial"/>
          <w:color w:val="0E0E0E"/>
          <w:sz w:val="20"/>
          <w:szCs w:val="20"/>
        </w:rPr>
        <w:t>for</w:t>
      </w:r>
      <w:r w:rsidRPr="006B1FD7">
        <w:rPr>
          <w:rFonts w:eastAsia="Arial" w:cs="Arial"/>
          <w:color w:val="0E0E0E"/>
          <w:spacing w:val="13"/>
          <w:sz w:val="20"/>
          <w:szCs w:val="20"/>
        </w:rPr>
        <w:t xml:space="preserve"> </w:t>
      </w:r>
      <w:r w:rsidRPr="006B1FD7">
        <w:rPr>
          <w:rFonts w:eastAsia="Arial" w:cs="Arial"/>
          <w:color w:val="0E0E0E"/>
          <w:w w:val="103"/>
          <w:sz w:val="20"/>
          <w:szCs w:val="20"/>
        </w:rPr>
        <w:t xml:space="preserve">students </w:t>
      </w:r>
      <w:r w:rsidRPr="006B1FD7">
        <w:rPr>
          <w:rFonts w:eastAsia="Arial" w:cs="Arial"/>
          <w:color w:val="0E0E0E"/>
          <w:sz w:val="20"/>
          <w:szCs w:val="20"/>
        </w:rPr>
        <w:t>and</w:t>
      </w:r>
      <w:r w:rsidRPr="006B1FD7">
        <w:rPr>
          <w:rFonts w:eastAsia="Arial" w:cs="Arial"/>
          <w:color w:val="0E0E0E"/>
          <w:spacing w:val="13"/>
          <w:sz w:val="20"/>
          <w:szCs w:val="20"/>
        </w:rPr>
        <w:t xml:space="preserve"> </w:t>
      </w:r>
      <w:r w:rsidRPr="006B1FD7">
        <w:rPr>
          <w:rFonts w:eastAsia="Arial" w:cs="Arial"/>
          <w:color w:val="0E0E0E"/>
          <w:sz w:val="20"/>
          <w:szCs w:val="20"/>
        </w:rPr>
        <w:t>the</w:t>
      </w:r>
      <w:r w:rsidRPr="006B1FD7">
        <w:rPr>
          <w:rFonts w:eastAsia="Arial" w:cs="Arial"/>
          <w:color w:val="0E0E0E"/>
          <w:spacing w:val="17"/>
          <w:sz w:val="20"/>
          <w:szCs w:val="20"/>
        </w:rPr>
        <w:t xml:space="preserve"> </w:t>
      </w:r>
      <w:r w:rsidRPr="006B1FD7">
        <w:rPr>
          <w:rFonts w:eastAsia="Arial" w:cs="Arial"/>
          <w:color w:val="0E0E0E"/>
          <w:w w:val="102"/>
          <w:sz w:val="20"/>
          <w:szCs w:val="20"/>
        </w:rPr>
        <w:t>school.</w:t>
      </w:r>
      <w:r>
        <w:rPr>
          <w:rFonts w:eastAsia="Arial" w:cs="Arial"/>
          <w:color w:val="0E0E0E"/>
          <w:w w:val="102"/>
          <w:sz w:val="20"/>
          <w:szCs w:val="20"/>
        </w:rPr>
        <w:t xml:space="preserve"> They also recognised that the </w:t>
      </w:r>
      <w:r w:rsidRPr="006B1FD7">
        <w:rPr>
          <w:rFonts w:eastAsia="Arial" w:cs="Arial"/>
          <w:color w:val="0E0E0E"/>
          <w:sz w:val="20"/>
          <w:szCs w:val="20"/>
        </w:rPr>
        <w:t>students'</w:t>
      </w:r>
      <w:r w:rsidRPr="006B1FD7">
        <w:rPr>
          <w:rFonts w:eastAsia="Arial" w:cs="Arial"/>
          <w:color w:val="0E0E0E"/>
          <w:spacing w:val="35"/>
          <w:sz w:val="20"/>
          <w:szCs w:val="20"/>
        </w:rPr>
        <w:t xml:space="preserve"> </w:t>
      </w:r>
      <w:r w:rsidRPr="006B1FD7">
        <w:rPr>
          <w:rFonts w:eastAsia="Arial" w:cs="Arial"/>
          <w:color w:val="0E0E0E"/>
          <w:sz w:val="20"/>
          <w:szCs w:val="20"/>
        </w:rPr>
        <w:t>maturity</w:t>
      </w:r>
      <w:r w:rsidRPr="006B1FD7">
        <w:rPr>
          <w:rFonts w:eastAsia="Arial" w:cs="Arial"/>
          <w:color w:val="0E0E0E"/>
          <w:spacing w:val="32"/>
          <w:sz w:val="20"/>
          <w:szCs w:val="20"/>
        </w:rPr>
        <w:t xml:space="preserve"> </w:t>
      </w:r>
      <w:r w:rsidRPr="006B1FD7">
        <w:rPr>
          <w:rFonts w:eastAsia="Arial" w:cs="Arial"/>
          <w:color w:val="0E0E0E"/>
          <w:w w:val="105"/>
          <w:sz w:val="20"/>
          <w:szCs w:val="20"/>
        </w:rPr>
        <w:t xml:space="preserve">and </w:t>
      </w:r>
      <w:r w:rsidRPr="006B1FD7">
        <w:rPr>
          <w:rFonts w:eastAsia="Arial" w:cs="Arial"/>
          <w:color w:val="0E0E0E"/>
          <w:sz w:val="20"/>
          <w:szCs w:val="20"/>
        </w:rPr>
        <w:t>educational</w:t>
      </w:r>
      <w:r w:rsidRPr="006B1FD7">
        <w:rPr>
          <w:rFonts w:eastAsia="Arial" w:cs="Arial"/>
          <w:color w:val="0E0E0E"/>
          <w:spacing w:val="39"/>
          <w:sz w:val="20"/>
          <w:szCs w:val="20"/>
        </w:rPr>
        <w:t xml:space="preserve"> </w:t>
      </w:r>
      <w:r w:rsidRPr="006B1FD7">
        <w:rPr>
          <w:rFonts w:eastAsia="Arial" w:cs="Arial"/>
          <w:color w:val="0E0E0E"/>
          <w:sz w:val="20"/>
          <w:szCs w:val="20"/>
        </w:rPr>
        <w:t>level,</w:t>
      </w:r>
      <w:r w:rsidRPr="006B1FD7">
        <w:rPr>
          <w:rFonts w:eastAsia="Arial" w:cs="Arial"/>
          <w:color w:val="0E0E0E"/>
          <w:spacing w:val="21"/>
          <w:sz w:val="20"/>
          <w:szCs w:val="20"/>
        </w:rPr>
        <w:t xml:space="preserve"> </w:t>
      </w:r>
      <w:r w:rsidRPr="006B1FD7">
        <w:rPr>
          <w:rFonts w:eastAsia="Arial" w:cs="Arial"/>
          <w:color w:val="0E0E0E"/>
          <w:sz w:val="20"/>
          <w:szCs w:val="20"/>
        </w:rPr>
        <w:t>particularly</w:t>
      </w:r>
      <w:r w:rsidRPr="006B1FD7">
        <w:rPr>
          <w:rFonts w:eastAsia="Arial" w:cs="Arial"/>
          <w:color w:val="0E0E0E"/>
          <w:spacing w:val="39"/>
          <w:sz w:val="20"/>
          <w:szCs w:val="20"/>
        </w:rPr>
        <w:t xml:space="preserve"> </w:t>
      </w:r>
      <w:r w:rsidRPr="006B1FD7">
        <w:rPr>
          <w:rFonts w:eastAsia="Arial" w:cs="Arial"/>
          <w:color w:val="0E0E0E"/>
          <w:sz w:val="20"/>
          <w:szCs w:val="20"/>
        </w:rPr>
        <w:t>literacy</w:t>
      </w:r>
      <w:r w:rsidRPr="006B1FD7">
        <w:rPr>
          <w:rFonts w:eastAsia="Arial" w:cs="Arial"/>
          <w:color w:val="0E0E0E"/>
          <w:spacing w:val="37"/>
          <w:sz w:val="20"/>
          <w:szCs w:val="20"/>
        </w:rPr>
        <w:t xml:space="preserve"> </w:t>
      </w:r>
      <w:r w:rsidRPr="006B1FD7">
        <w:rPr>
          <w:rFonts w:eastAsia="Arial" w:cs="Arial"/>
          <w:color w:val="0E0E0E"/>
          <w:sz w:val="20"/>
          <w:szCs w:val="20"/>
        </w:rPr>
        <w:t>and</w:t>
      </w:r>
      <w:r w:rsidRPr="006B1FD7">
        <w:rPr>
          <w:rFonts w:eastAsia="Arial" w:cs="Arial"/>
          <w:color w:val="0E0E0E"/>
          <w:spacing w:val="20"/>
          <w:sz w:val="20"/>
          <w:szCs w:val="20"/>
        </w:rPr>
        <w:t xml:space="preserve"> </w:t>
      </w:r>
      <w:r w:rsidRPr="006B1FD7">
        <w:rPr>
          <w:rFonts w:eastAsia="Arial" w:cs="Arial"/>
          <w:color w:val="0E0E0E"/>
          <w:sz w:val="20"/>
          <w:szCs w:val="20"/>
        </w:rPr>
        <w:t>English</w:t>
      </w:r>
      <w:r w:rsidRPr="006B1FD7">
        <w:rPr>
          <w:rFonts w:eastAsia="Arial" w:cs="Arial"/>
          <w:color w:val="0E0E0E"/>
          <w:spacing w:val="26"/>
          <w:sz w:val="20"/>
          <w:szCs w:val="20"/>
        </w:rPr>
        <w:t xml:space="preserve"> </w:t>
      </w:r>
      <w:r w:rsidRPr="006B1FD7">
        <w:rPr>
          <w:rFonts w:eastAsia="Arial" w:cs="Arial"/>
          <w:color w:val="0E0E0E"/>
          <w:sz w:val="20"/>
          <w:szCs w:val="20"/>
        </w:rPr>
        <w:t>language</w:t>
      </w:r>
      <w:r w:rsidRPr="006B1FD7">
        <w:rPr>
          <w:rFonts w:eastAsia="Arial" w:cs="Arial"/>
          <w:color w:val="0E0E0E"/>
          <w:spacing w:val="44"/>
          <w:sz w:val="20"/>
          <w:szCs w:val="20"/>
        </w:rPr>
        <w:t xml:space="preserve"> </w:t>
      </w:r>
      <w:r w:rsidRPr="006B1FD7">
        <w:rPr>
          <w:rFonts w:eastAsia="Arial" w:cs="Arial"/>
          <w:color w:val="0E0E0E"/>
          <w:sz w:val="20"/>
          <w:szCs w:val="20"/>
        </w:rPr>
        <w:t>skills</w:t>
      </w:r>
      <w:r>
        <w:rPr>
          <w:rFonts w:eastAsia="Arial" w:cs="Arial"/>
          <w:color w:val="0E0E0E"/>
          <w:sz w:val="20"/>
          <w:szCs w:val="20"/>
        </w:rPr>
        <w:t xml:space="preserve"> </w:t>
      </w:r>
      <w:r w:rsidRPr="006B1FD7">
        <w:rPr>
          <w:rFonts w:eastAsia="Arial" w:cs="Arial"/>
          <w:color w:val="0E0E0E"/>
          <w:sz w:val="20"/>
          <w:szCs w:val="20"/>
        </w:rPr>
        <w:t>impacts</w:t>
      </w:r>
      <w:r w:rsidRPr="006B1FD7">
        <w:rPr>
          <w:rFonts w:eastAsia="Arial" w:cs="Arial"/>
          <w:color w:val="0E0E0E"/>
          <w:spacing w:val="32"/>
          <w:sz w:val="20"/>
          <w:szCs w:val="20"/>
        </w:rPr>
        <w:t xml:space="preserve"> </w:t>
      </w:r>
      <w:r w:rsidRPr="006B1FD7">
        <w:rPr>
          <w:rFonts w:eastAsia="Arial" w:cs="Arial"/>
          <w:color w:val="0E0E0E"/>
          <w:w w:val="105"/>
          <w:sz w:val="20"/>
          <w:szCs w:val="20"/>
        </w:rPr>
        <w:t xml:space="preserve">on </w:t>
      </w:r>
      <w:r w:rsidRPr="006B1FD7">
        <w:rPr>
          <w:rFonts w:eastAsia="Arial" w:cs="Arial"/>
          <w:color w:val="0E0E0E"/>
          <w:sz w:val="20"/>
          <w:szCs w:val="20"/>
        </w:rPr>
        <w:t>outcomes</w:t>
      </w:r>
      <w:r w:rsidRPr="006B1FD7">
        <w:rPr>
          <w:rFonts w:eastAsia="Arial" w:cs="Arial"/>
          <w:color w:val="0E0E0E"/>
          <w:spacing w:val="31"/>
          <w:sz w:val="20"/>
          <w:szCs w:val="20"/>
        </w:rPr>
        <w:t xml:space="preserve"> </w:t>
      </w:r>
      <w:r w:rsidRPr="006B1FD7">
        <w:rPr>
          <w:rFonts w:eastAsia="Arial" w:cs="Arial"/>
          <w:color w:val="0E0E0E"/>
          <w:sz w:val="20"/>
          <w:szCs w:val="20"/>
        </w:rPr>
        <w:t>for</w:t>
      </w:r>
      <w:r w:rsidRPr="006B1FD7">
        <w:rPr>
          <w:rFonts w:eastAsia="Arial" w:cs="Arial"/>
          <w:color w:val="0E0E0E"/>
          <w:spacing w:val="16"/>
          <w:sz w:val="20"/>
          <w:szCs w:val="20"/>
        </w:rPr>
        <w:t xml:space="preserve"> </w:t>
      </w:r>
      <w:r w:rsidRPr="006B1FD7">
        <w:rPr>
          <w:rFonts w:eastAsia="Arial" w:cs="Arial"/>
          <w:color w:val="0E0E0E"/>
          <w:sz w:val="20"/>
          <w:szCs w:val="20"/>
        </w:rPr>
        <w:t>participa</w:t>
      </w:r>
      <w:r>
        <w:rPr>
          <w:rFonts w:eastAsia="Arial" w:cs="Arial"/>
          <w:color w:val="0E0E0E"/>
          <w:sz w:val="20"/>
          <w:szCs w:val="20"/>
        </w:rPr>
        <w:t xml:space="preserve">nts and, to some extent, requires some </w:t>
      </w:r>
      <w:r w:rsidRPr="006B1FD7">
        <w:rPr>
          <w:rFonts w:eastAsia="Arial" w:cs="Arial"/>
          <w:color w:val="0E0E0E"/>
          <w:w w:val="103"/>
          <w:sz w:val="20"/>
          <w:szCs w:val="20"/>
        </w:rPr>
        <w:t>adapt</w:t>
      </w:r>
      <w:r>
        <w:rPr>
          <w:rFonts w:eastAsia="Arial" w:cs="Arial"/>
          <w:color w:val="0E0E0E"/>
          <w:w w:val="103"/>
          <w:sz w:val="20"/>
          <w:szCs w:val="20"/>
        </w:rPr>
        <w:t xml:space="preserve">ation of the </w:t>
      </w:r>
      <w:r w:rsidRPr="006B1FD7">
        <w:rPr>
          <w:rFonts w:eastAsia="Arial" w:cs="Arial"/>
          <w:color w:val="0E0E0E"/>
          <w:sz w:val="20"/>
          <w:szCs w:val="20"/>
        </w:rPr>
        <w:t>program</w:t>
      </w:r>
      <w:r w:rsidRPr="006B1FD7">
        <w:rPr>
          <w:rFonts w:eastAsia="Arial" w:cs="Arial"/>
          <w:color w:val="0E0E0E"/>
          <w:spacing w:val="43"/>
          <w:sz w:val="20"/>
          <w:szCs w:val="20"/>
        </w:rPr>
        <w:t xml:space="preserve"> </w:t>
      </w:r>
      <w:r w:rsidRPr="006B1FD7">
        <w:rPr>
          <w:rFonts w:eastAsia="Arial" w:cs="Arial"/>
          <w:color w:val="0E0E0E"/>
          <w:sz w:val="20"/>
          <w:szCs w:val="20"/>
        </w:rPr>
        <w:t>content.</w:t>
      </w:r>
      <w:r w:rsidRPr="006B1FD7">
        <w:rPr>
          <w:rFonts w:eastAsia="Arial" w:cs="Arial"/>
          <w:color w:val="0E0E0E"/>
          <w:spacing w:val="9"/>
          <w:sz w:val="20"/>
          <w:szCs w:val="20"/>
        </w:rPr>
        <w:t xml:space="preserve"> </w:t>
      </w:r>
      <w:r>
        <w:rPr>
          <w:rFonts w:eastAsia="Arial" w:cs="Arial"/>
          <w:color w:val="0E0E0E"/>
          <w:sz w:val="20"/>
          <w:szCs w:val="20"/>
        </w:rPr>
        <w:t>The</w:t>
      </w:r>
      <w:r w:rsidRPr="006B1FD7">
        <w:rPr>
          <w:rFonts w:eastAsia="Arial" w:cs="Arial"/>
          <w:color w:val="0E0E0E"/>
          <w:spacing w:val="13"/>
          <w:sz w:val="20"/>
          <w:szCs w:val="20"/>
        </w:rPr>
        <w:t xml:space="preserve"> </w:t>
      </w:r>
      <w:r w:rsidRPr="006B1FD7">
        <w:rPr>
          <w:rFonts w:eastAsia="Arial" w:cs="Arial"/>
          <w:color w:val="0E0E0E"/>
          <w:sz w:val="20"/>
          <w:szCs w:val="20"/>
        </w:rPr>
        <w:t>balance</w:t>
      </w:r>
      <w:r>
        <w:rPr>
          <w:rFonts w:eastAsia="Arial" w:cs="Arial"/>
          <w:color w:val="0E0E0E"/>
          <w:sz w:val="20"/>
          <w:szCs w:val="20"/>
        </w:rPr>
        <w:t xml:space="preserve"> between</w:t>
      </w:r>
      <w:r w:rsidRPr="006B1FD7">
        <w:rPr>
          <w:rFonts w:eastAsia="Arial" w:cs="Arial"/>
          <w:color w:val="0E0E0E"/>
          <w:spacing w:val="8"/>
          <w:sz w:val="20"/>
          <w:szCs w:val="20"/>
        </w:rPr>
        <w:t xml:space="preserve"> </w:t>
      </w:r>
      <w:r w:rsidRPr="006B1FD7">
        <w:rPr>
          <w:rFonts w:eastAsia="Arial" w:cs="Arial"/>
          <w:color w:val="0E0E0E"/>
          <w:sz w:val="20"/>
          <w:szCs w:val="20"/>
        </w:rPr>
        <w:t>maintain</w:t>
      </w:r>
      <w:r>
        <w:rPr>
          <w:rFonts w:eastAsia="Arial" w:cs="Arial"/>
          <w:color w:val="0E0E0E"/>
          <w:sz w:val="20"/>
          <w:szCs w:val="20"/>
        </w:rPr>
        <w:t>ing</w:t>
      </w:r>
      <w:r w:rsidRPr="006B1FD7">
        <w:rPr>
          <w:rFonts w:eastAsia="Arial" w:cs="Arial"/>
          <w:color w:val="0E0E0E"/>
          <w:spacing w:val="38"/>
          <w:sz w:val="20"/>
          <w:szCs w:val="20"/>
        </w:rPr>
        <w:t xml:space="preserve"> </w:t>
      </w:r>
      <w:r>
        <w:rPr>
          <w:rFonts w:eastAsia="Arial" w:cs="Arial"/>
          <w:color w:val="0E0E0E"/>
          <w:spacing w:val="38"/>
          <w:sz w:val="20"/>
          <w:szCs w:val="20"/>
        </w:rPr>
        <w:t xml:space="preserve">a </w:t>
      </w:r>
      <w:r w:rsidRPr="006B1FD7">
        <w:rPr>
          <w:rFonts w:eastAsia="Arial" w:cs="Arial"/>
          <w:color w:val="0E0E0E"/>
          <w:sz w:val="20"/>
          <w:szCs w:val="20"/>
        </w:rPr>
        <w:t>coherent</w:t>
      </w:r>
      <w:r w:rsidRPr="006B1FD7">
        <w:rPr>
          <w:rFonts w:eastAsia="Arial" w:cs="Arial"/>
          <w:color w:val="0E0E0E"/>
          <w:spacing w:val="35"/>
          <w:sz w:val="20"/>
          <w:szCs w:val="20"/>
        </w:rPr>
        <w:t xml:space="preserve"> </w:t>
      </w:r>
      <w:r w:rsidRPr="006B1FD7">
        <w:rPr>
          <w:rFonts w:eastAsia="Arial" w:cs="Arial"/>
          <w:color w:val="0E0E0E"/>
          <w:sz w:val="20"/>
          <w:szCs w:val="20"/>
        </w:rPr>
        <w:t>and</w:t>
      </w:r>
      <w:r w:rsidRPr="006B1FD7">
        <w:rPr>
          <w:rFonts w:eastAsia="Arial" w:cs="Arial"/>
          <w:color w:val="0E0E0E"/>
          <w:spacing w:val="17"/>
          <w:sz w:val="20"/>
          <w:szCs w:val="20"/>
        </w:rPr>
        <w:t xml:space="preserve"> </w:t>
      </w:r>
      <w:r w:rsidRPr="006B1FD7">
        <w:rPr>
          <w:rFonts w:eastAsia="Arial" w:cs="Arial"/>
          <w:color w:val="0E0E0E"/>
          <w:sz w:val="20"/>
          <w:szCs w:val="20"/>
        </w:rPr>
        <w:t>consistent</w:t>
      </w:r>
      <w:r w:rsidRPr="006B1FD7">
        <w:rPr>
          <w:rFonts w:eastAsia="Arial" w:cs="Arial"/>
          <w:color w:val="0E0E0E"/>
          <w:spacing w:val="35"/>
          <w:sz w:val="20"/>
          <w:szCs w:val="20"/>
        </w:rPr>
        <w:t xml:space="preserve"> </w:t>
      </w:r>
      <w:r w:rsidRPr="006B1FD7">
        <w:rPr>
          <w:rFonts w:eastAsia="Arial" w:cs="Arial"/>
          <w:color w:val="0E0E0E"/>
          <w:sz w:val="20"/>
          <w:szCs w:val="20"/>
        </w:rPr>
        <w:t>program</w:t>
      </w:r>
      <w:r w:rsidRPr="006B1FD7">
        <w:rPr>
          <w:rFonts w:eastAsia="Arial" w:cs="Arial"/>
          <w:color w:val="0E0E0E"/>
          <w:spacing w:val="41"/>
          <w:sz w:val="20"/>
          <w:szCs w:val="20"/>
        </w:rPr>
        <w:t xml:space="preserve"> </w:t>
      </w:r>
      <w:r w:rsidRPr="006B1FD7">
        <w:rPr>
          <w:rFonts w:eastAsia="Arial" w:cs="Arial"/>
          <w:color w:val="0E0E0E"/>
          <w:sz w:val="20"/>
          <w:szCs w:val="20"/>
        </w:rPr>
        <w:t>curriculum</w:t>
      </w:r>
      <w:r>
        <w:rPr>
          <w:rFonts w:eastAsia="Arial" w:cs="Arial"/>
          <w:color w:val="0E0E0E"/>
          <w:sz w:val="20"/>
          <w:szCs w:val="20"/>
        </w:rPr>
        <w:t xml:space="preserve"> and </w:t>
      </w:r>
      <w:r w:rsidRPr="006B1FD7">
        <w:rPr>
          <w:rFonts w:eastAsia="Arial" w:cs="Arial"/>
          <w:color w:val="0E0E0E"/>
          <w:sz w:val="20"/>
          <w:szCs w:val="20"/>
        </w:rPr>
        <w:t>the</w:t>
      </w:r>
      <w:r w:rsidRPr="006B1FD7">
        <w:rPr>
          <w:rFonts w:eastAsia="Arial" w:cs="Arial"/>
          <w:color w:val="0E0E0E"/>
          <w:spacing w:val="19"/>
          <w:sz w:val="20"/>
          <w:szCs w:val="20"/>
        </w:rPr>
        <w:t xml:space="preserve"> </w:t>
      </w:r>
      <w:r w:rsidRPr="006B1FD7">
        <w:rPr>
          <w:rFonts w:eastAsia="Arial" w:cs="Arial"/>
          <w:color w:val="0E0E0E"/>
          <w:sz w:val="20"/>
          <w:szCs w:val="20"/>
        </w:rPr>
        <w:t>need</w:t>
      </w:r>
      <w:r w:rsidRPr="006B1FD7">
        <w:rPr>
          <w:rFonts w:eastAsia="Arial" w:cs="Arial"/>
          <w:color w:val="0E0E0E"/>
          <w:spacing w:val="25"/>
          <w:sz w:val="20"/>
          <w:szCs w:val="20"/>
        </w:rPr>
        <w:t xml:space="preserve"> </w:t>
      </w:r>
      <w:r w:rsidRPr="006B1FD7">
        <w:rPr>
          <w:rFonts w:eastAsia="Arial" w:cs="Arial"/>
          <w:color w:val="0E0E0E"/>
          <w:sz w:val="20"/>
          <w:szCs w:val="20"/>
        </w:rPr>
        <w:t>to</w:t>
      </w:r>
      <w:r w:rsidRPr="006B1FD7">
        <w:rPr>
          <w:rFonts w:eastAsia="Arial" w:cs="Arial"/>
          <w:color w:val="0E0E0E"/>
          <w:spacing w:val="12"/>
          <w:sz w:val="20"/>
          <w:szCs w:val="20"/>
        </w:rPr>
        <w:t xml:space="preserve"> </w:t>
      </w:r>
      <w:r w:rsidRPr="006B1FD7">
        <w:rPr>
          <w:rFonts w:eastAsia="Arial" w:cs="Arial"/>
          <w:color w:val="0E0E0E"/>
          <w:sz w:val="20"/>
          <w:szCs w:val="20"/>
        </w:rPr>
        <w:t>flexibly</w:t>
      </w:r>
      <w:r w:rsidRPr="006B1FD7">
        <w:rPr>
          <w:rFonts w:eastAsia="Arial" w:cs="Arial"/>
          <w:color w:val="0E0E0E"/>
          <w:spacing w:val="28"/>
          <w:sz w:val="20"/>
          <w:szCs w:val="20"/>
        </w:rPr>
        <w:t xml:space="preserve"> </w:t>
      </w:r>
      <w:r w:rsidRPr="006B1FD7">
        <w:rPr>
          <w:rFonts w:eastAsia="Arial" w:cs="Arial"/>
          <w:color w:val="0E0E0E"/>
          <w:sz w:val="20"/>
          <w:szCs w:val="20"/>
        </w:rPr>
        <w:t>respond</w:t>
      </w:r>
      <w:r w:rsidRPr="006B1FD7">
        <w:rPr>
          <w:rFonts w:eastAsia="Arial" w:cs="Arial"/>
          <w:color w:val="0E0E0E"/>
          <w:spacing w:val="30"/>
          <w:sz w:val="20"/>
          <w:szCs w:val="20"/>
        </w:rPr>
        <w:t xml:space="preserve"> </w:t>
      </w:r>
      <w:r w:rsidRPr="006B1FD7">
        <w:rPr>
          <w:rFonts w:eastAsia="Arial" w:cs="Arial"/>
          <w:color w:val="0E0E0E"/>
          <w:sz w:val="20"/>
          <w:szCs w:val="20"/>
        </w:rPr>
        <w:t>to</w:t>
      </w:r>
      <w:r w:rsidRPr="006B1FD7">
        <w:rPr>
          <w:rFonts w:eastAsia="Arial" w:cs="Arial"/>
          <w:color w:val="0E0E0E"/>
          <w:spacing w:val="9"/>
          <w:sz w:val="20"/>
          <w:szCs w:val="20"/>
        </w:rPr>
        <w:t xml:space="preserve"> </w:t>
      </w:r>
      <w:r w:rsidRPr="006B1FD7">
        <w:rPr>
          <w:rFonts w:eastAsia="Arial" w:cs="Arial"/>
          <w:color w:val="0E0E0E"/>
          <w:w w:val="106"/>
          <w:sz w:val="20"/>
          <w:szCs w:val="20"/>
        </w:rPr>
        <w:t xml:space="preserve">the </w:t>
      </w:r>
      <w:r w:rsidRPr="006B1FD7">
        <w:rPr>
          <w:rFonts w:eastAsia="Arial" w:cs="Arial"/>
          <w:color w:val="0E0E0E"/>
          <w:sz w:val="20"/>
          <w:szCs w:val="20"/>
        </w:rPr>
        <w:t>needs</w:t>
      </w:r>
      <w:r w:rsidRPr="006B1FD7">
        <w:rPr>
          <w:rFonts w:eastAsia="Arial" w:cs="Arial"/>
          <w:color w:val="0E0E0E"/>
          <w:spacing w:val="36"/>
          <w:sz w:val="20"/>
          <w:szCs w:val="20"/>
        </w:rPr>
        <w:t xml:space="preserve"> </w:t>
      </w:r>
      <w:r w:rsidRPr="006B1FD7">
        <w:rPr>
          <w:rFonts w:eastAsia="Arial" w:cs="Arial"/>
          <w:color w:val="0E0E0E"/>
          <w:sz w:val="20"/>
          <w:szCs w:val="20"/>
        </w:rPr>
        <w:t>and</w:t>
      </w:r>
      <w:r w:rsidRPr="006B1FD7">
        <w:rPr>
          <w:rFonts w:eastAsia="Arial" w:cs="Arial"/>
          <w:color w:val="0E0E0E"/>
          <w:spacing w:val="14"/>
          <w:sz w:val="20"/>
          <w:szCs w:val="20"/>
        </w:rPr>
        <w:t xml:space="preserve"> </w:t>
      </w:r>
      <w:r w:rsidRPr="006B1FD7">
        <w:rPr>
          <w:rFonts w:eastAsia="Arial" w:cs="Arial"/>
          <w:color w:val="0E0E0E"/>
          <w:sz w:val="20"/>
          <w:szCs w:val="20"/>
        </w:rPr>
        <w:t>levels</w:t>
      </w:r>
      <w:r w:rsidRPr="006B1FD7">
        <w:rPr>
          <w:rFonts w:eastAsia="Arial" w:cs="Arial"/>
          <w:color w:val="0E0E0E"/>
          <w:spacing w:val="29"/>
          <w:sz w:val="20"/>
          <w:szCs w:val="20"/>
        </w:rPr>
        <w:t xml:space="preserve"> </w:t>
      </w:r>
      <w:r w:rsidRPr="006B1FD7">
        <w:rPr>
          <w:rFonts w:eastAsia="Arial" w:cs="Arial"/>
          <w:color w:val="0E0E0E"/>
          <w:sz w:val="20"/>
          <w:szCs w:val="20"/>
        </w:rPr>
        <w:t>of</w:t>
      </w:r>
      <w:r w:rsidRPr="006B1FD7">
        <w:rPr>
          <w:rFonts w:eastAsia="Arial" w:cs="Arial"/>
          <w:color w:val="0E0E0E"/>
          <w:spacing w:val="14"/>
          <w:sz w:val="20"/>
          <w:szCs w:val="20"/>
        </w:rPr>
        <w:t xml:space="preserve"> </w:t>
      </w:r>
      <w:r w:rsidRPr="006B1FD7">
        <w:rPr>
          <w:rFonts w:eastAsia="Arial" w:cs="Arial"/>
          <w:color w:val="0E0E0E"/>
          <w:sz w:val="20"/>
          <w:szCs w:val="20"/>
        </w:rPr>
        <w:t>students</w:t>
      </w:r>
      <w:r w:rsidRPr="006B1FD7">
        <w:rPr>
          <w:rFonts w:eastAsia="Arial" w:cs="Arial"/>
          <w:color w:val="0E0E0E"/>
          <w:spacing w:val="30"/>
          <w:sz w:val="20"/>
          <w:szCs w:val="20"/>
        </w:rPr>
        <w:t xml:space="preserve"> </w:t>
      </w:r>
      <w:r w:rsidRPr="006B1FD7">
        <w:rPr>
          <w:rFonts w:eastAsia="Arial" w:cs="Arial"/>
          <w:color w:val="0E0E0E"/>
          <w:sz w:val="20"/>
          <w:szCs w:val="20"/>
        </w:rPr>
        <w:t>in</w:t>
      </w:r>
      <w:r w:rsidRPr="006B1FD7">
        <w:rPr>
          <w:rFonts w:eastAsia="Arial" w:cs="Arial"/>
          <w:color w:val="0E0E0E"/>
          <w:spacing w:val="8"/>
          <w:sz w:val="20"/>
          <w:szCs w:val="20"/>
        </w:rPr>
        <w:t xml:space="preserve"> </w:t>
      </w:r>
      <w:r w:rsidRPr="006B1FD7">
        <w:rPr>
          <w:rFonts w:eastAsia="Arial" w:cs="Arial"/>
          <w:color w:val="0E0E0E"/>
          <w:sz w:val="20"/>
          <w:szCs w:val="20"/>
        </w:rPr>
        <w:t>each</w:t>
      </w:r>
      <w:r w:rsidRPr="006B1FD7">
        <w:rPr>
          <w:rFonts w:eastAsia="Arial" w:cs="Arial"/>
          <w:color w:val="0E0E0E"/>
          <w:spacing w:val="29"/>
          <w:sz w:val="20"/>
          <w:szCs w:val="20"/>
        </w:rPr>
        <w:t xml:space="preserve"> </w:t>
      </w:r>
      <w:r w:rsidRPr="006B1FD7">
        <w:rPr>
          <w:rFonts w:eastAsia="Arial" w:cs="Arial"/>
          <w:color w:val="0E0E0E"/>
          <w:sz w:val="20"/>
          <w:szCs w:val="20"/>
        </w:rPr>
        <w:t>class</w:t>
      </w:r>
      <w:r w:rsidRPr="006B1FD7">
        <w:rPr>
          <w:rFonts w:eastAsia="Arial" w:cs="Arial"/>
          <w:color w:val="0E0E0E"/>
          <w:spacing w:val="35"/>
          <w:sz w:val="20"/>
          <w:szCs w:val="20"/>
        </w:rPr>
        <w:t xml:space="preserve"> </w:t>
      </w:r>
      <w:r w:rsidRPr="006B1FD7">
        <w:rPr>
          <w:rFonts w:eastAsia="Arial" w:cs="Arial"/>
          <w:color w:val="0E0E0E"/>
          <w:sz w:val="20"/>
          <w:szCs w:val="20"/>
        </w:rPr>
        <w:t>is</w:t>
      </w:r>
      <w:r w:rsidRPr="006B1FD7">
        <w:rPr>
          <w:rFonts w:eastAsia="Arial" w:cs="Arial"/>
          <w:color w:val="0E0E0E"/>
          <w:spacing w:val="12"/>
          <w:sz w:val="20"/>
          <w:szCs w:val="20"/>
        </w:rPr>
        <w:t xml:space="preserve"> </w:t>
      </w:r>
      <w:r w:rsidRPr="006B1FD7">
        <w:rPr>
          <w:rFonts w:eastAsia="Arial" w:cs="Arial"/>
          <w:color w:val="0E0E0E"/>
          <w:sz w:val="20"/>
          <w:szCs w:val="20"/>
        </w:rPr>
        <w:t>an</w:t>
      </w:r>
      <w:r w:rsidRPr="006B1FD7">
        <w:rPr>
          <w:rFonts w:eastAsia="Arial" w:cs="Arial"/>
          <w:color w:val="0E0E0E"/>
          <w:spacing w:val="12"/>
          <w:sz w:val="20"/>
          <w:szCs w:val="20"/>
        </w:rPr>
        <w:t xml:space="preserve"> </w:t>
      </w:r>
      <w:r w:rsidRPr="006B1FD7">
        <w:rPr>
          <w:rFonts w:eastAsia="Arial" w:cs="Arial"/>
          <w:color w:val="0E0E0E"/>
          <w:sz w:val="20"/>
          <w:szCs w:val="20"/>
        </w:rPr>
        <w:t>ongoing</w:t>
      </w:r>
      <w:r w:rsidRPr="006B1FD7">
        <w:rPr>
          <w:rFonts w:eastAsia="Arial" w:cs="Arial"/>
          <w:color w:val="0E0E0E"/>
          <w:spacing w:val="39"/>
          <w:sz w:val="20"/>
          <w:szCs w:val="20"/>
        </w:rPr>
        <w:t xml:space="preserve"> </w:t>
      </w:r>
      <w:r w:rsidRPr="006B1FD7">
        <w:rPr>
          <w:rFonts w:eastAsia="Arial" w:cs="Arial"/>
          <w:color w:val="0E0E0E"/>
          <w:sz w:val="20"/>
          <w:szCs w:val="20"/>
        </w:rPr>
        <w:t>challenge</w:t>
      </w:r>
      <w:r>
        <w:rPr>
          <w:rFonts w:eastAsia="Arial" w:cs="Arial"/>
          <w:color w:val="0E0E0E"/>
          <w:sz w:val="20"/>
          <w:szCs w:val="20"/>
        </w:rPr>
        <w:t xml:space="preserve">. </w:t>
      </w:r>
    </w:p>
    <w:p w:rsidR="005E74DF" w:rsidRPr="006B1FD7" w:rsidRDefault="005E74DF" w:rsidP="00953705">
      <w:pPr>
        <w:spacing w:before="120" w:after="0" w:line="360" w:lineRule="auto"/>
        <w:jc w:val="left"/>
        <w:rPr>
          <w:rFonts w:cs="Arial"/>
          <w:sz w:val="20"/>
          <w:szCs w:val="20"/>
        </w:rPr>
      </w:pPr>
      <w:r>
        <w:rPr>
          <w:rFonts w:cs="Arial"/>
          <w:sz w:val="20"/>
          <w:szCs w:val="20"/>
        </w:rPr>
        <w:t xml:space="preserve">A second project also demonstrated a sound evaluation approach. </w:t>
      </w:r>
      <w:r w:rsidRPr="006B1FD7">
        <w:rPr>
          <w:rFonts w:cs="Arial"/>
          <w:sz w:val="20"/>
          <w:szCs w:val="20"/>
        </w:rPr>
        <w:t xml:space="preserve">The Women’s Council completed their own internal student surveys in relation to classroom modules, and with facilitators. In total, 160 students were surveyed across Years 8 to 10. The survey explored student experiences of unhealthy relationships in their families and in their own relationships. The majority of students reported unhealthy relationships in their own families but </w:t>
      </w:r>
      <w:r>
        <w:rPr>
          <w:rFonts w:cs="Arial"/>
          <w:sz w:val="20"/>
          <w:szCs w:val="20"/>
        </w:rPr>
        <w:t xml:space="preserve">also reported that </w:t>
      </w:r>
      <w:r w:rsidRPr="006B1FD7">
        <w:rPr>
          <w:rFonts w:cs="Arial"/>
          <w:sz w:val="20"/>
          <w:szCs w:val="20"/>
        </w:rPr>
        <w:t>they had n</w:t>
      </w:r>
      <w:r>
        <w:rPr>
          <w:rFonts w:cs="Arial"/>
          <w:sz w:val="20"/>
          <w:szCs w:val="20"/>
        </w:rPr>
        <w:t>ot</w:t>
      </w:r>
      <w:r w:rsidRPr="006B1FD7">
        <w:rPr>
          <w:rFonts w:cs="Arial"/>
          <w:sz w:val="20"/>
          <w:szCs w:val="20"/>
        </w:rPr>
        <w:t xml:space="preserve"> experienced negative relationship patterns in their own relationships </w:t>
      </w:r>
      <w:r>
        <w:rPr>
          <w:rFonts w:cs="Arial"/>
          <w:sz w:val="20"/>
          <w:szCs w:val="20"/>
        </w:rPr>
        <w:t>(</w:t>
      </w:r>
      <w:r w:rsidRPr="006B1FD7">
        <w:rPr>
          <w:rFonts w:cs="Arial"/>
          <w:sz w:val="20"/>
          <w:szCs w:val="20"/>
        </w:rPr>
        <w:t>although this was not adequately defined in the survey</w:t>
      </w:r>
      <w:r>
        <w:rPr>
          <w:rFonts w:cs="Arial"/>
          <w:sz w:val="20"/>
          <w:szCs w:val="20"/>
        </w:rPr>
        <w:t>)</w:t>
      </w:r>
      <w:r w:rsidRPr="006B1FD7">
        <w:rPr>
          <w:rFonts w:cs="Arial"/>
          <w:sz w:val="20"/>
          <w:szCs w:val="20"/>
        </w:rPr>
        <w:t>. Students were positive about the knowledge they had gained about healthy relationships, and the majority also reported an increased knowledge about support services. Student responses were also positive about the program with the majority saying that it was interesting, facilitators encouraged participation, and the program had increased their knowledge about what to do if they or someone they knew was experiencing abuse.</w:t>
      </w:r>
    </w:p>
    <w:p w:rsidR="005E74DF" w:rsidRPr="006B1FD7" w:rsidRDefault="005E74DF" w:rsidP="00953705">
      <w:pPr>
        <w:spacing w:before="120" w:after="0" w:line="360" w:lineRule="auto"/>
        <w:jc w:val="left"/>
        <w:rPr>
          <w:rFonts w:cs="Arial"/>
          <w:sz w:val="20"/>
          <w:szCs w:val="20"/>
        </w:rPr>
      </w:pPr>
      <w:r>
        <w:rPr>
          <w:rFonts w:cs="Arial"/>
          <w:sz w:val="20"/>
          <w:szCs w:val="20"/>
        </w:rPr>
        <w:t xml:space="preserve">The other projects reported different levels of evaluation. </w:t>
      </w:r>
      <w:r w:rsidRPr="006B1FD7">
        <w:rPr>
          <w:rFonts w:cs="Arial"/>
          <w:sz w:val="20"/>
          <w:szCs w:val="20"/>
        </w:rPr>
        <w:t xml:space="preserve">Most evaluations focussed on internal reviews undertaken following significant project milestones e.g., evaluations with students and staff following workshops or reviews with staff following training. Most projects reported that they undertook debriefing and review meetings with staff on regular basis to ensure that the project was on track, that content was consistent with the curriculum, that it was meeting the needs of students, and to evaluate teacher engagement. These reviews usually addressed questions relating to relevance, participation, and how informative the session was for participants. </w:t>
      </w:r>
    </w:p>
    <w:p w:rsidR="005E74DF" w:rsidRPr="006B1FD7" w:rsidRDefault="005E74DF" w:rsidP="00953705">
      <w:pPr>
        <w:spacing w:before="120" w:after="0" w:line="360" w:lineRule="auto"/>
        <w:jc w:val="left"/>
        <w:rPr>
          <w:rFonts w:cs="Arial"/>
          <w:sz w:val="20"/>
          <w:szCs w:val="20"/>
        </w:rPr>
      </w:pPr>
      <w:r w:rsidRPr="006B1FD7">
        <w:rPr>
          <w:rFonts w:cs="Arial"/>
          <w:sz w:val="20"/>
          <w:szCs w:val="20"/>
        </w:rPr>
        <w:t xml:space="preserve">Few projects evaluated their project against a predefined set of performance indicators. Projects that did this were generally focussed on whether the project had met their milestones and targets in the delivery of the project such as engaging a number of schools in the project or delivering the content to a target number of year 10 students, rather than evaluating changes in attitudes or behaviour. Some projects obtained written evaluations from participants, teachers, and facilitators. One project also evaluated student satisfaction. The use of regular evaluation and review sessions ensured that the projects maintained a focus on the goals set out in their grant application and served to keep projects on track. </w:t>
      </w:r>
    </w:p>
    <w:p w:rsidR="005E74DF" w:rsidRPr="006B1FD7" w:rsidRDefault="005E74DF" w:rsidP="00953705">
      <w:pPr>
        <w:spacing w:before="120" w:after="0" w:line="360" w:lineRule="auto"/>
        <w:jc w:val="left"/>
        <w:rPr>
          <w:rFonts w:cs="Arial"/>
          <w:sz w:val="20"/>
          <w:szCs w:val="20"/>
        </w:rPr>
      </w:pPr>
      <w:r w:rsidRPr="002878F6">
        <w:rPr>
          <w:rFonts w:cs="Arial"/>
          <w:sz w:val="20"/>
          <w:szCs w:val="20"/>
        </w:rPr>
        <w:t>Few projects evaluated their project in terms of assessing changes in attitudes or behaviour</w:t>
      </w:r>
      <w:r w:rsidRPr="006B1FD7">
        <w:rPr>
          <w:rFonts w:cs="Arial"/>
          <w:sz w:val="20"/>
          <w:szCs w:val="20"/>
        </w:rPr>
        <w:t xml:space="preserve">. Projects that did attempt </w:t>
      </w:r>
      <w:r>
        <w:rPr>
          <w:rFonts w:cs="Arial"/>
          <w:sz w:val="20"/>
          <w:szCs w:val="20"/>
        </w:rPr>
        <w:t xml:space="preserve">these </w:t>
      </w:r>
      <w:r w:rsidRPr="006B1FD7">
        <w:rPr>
          <w:rFonts w:cs="Arial"/>
          <w:sz w:val="20"/>
          <w:szCs w:val="20"/>
        </w:rPr>
        <w:t xml:space="preserve">evaluations reported methodological challenges in obtaining student and parent consent and having low response rates especially in disadvantaged settings with multiple challenges to school participation. Some projects reported anecdotal evidence of an increase in reporting of child abuse following the presentation of project content, observation of changes in behaviour within the </w:t>
      </w:r>
      <w:r w:rsidRPr="006B1FD7">
        <w:rPr>
          <w:rFonts w:cs="Arial"/>
          <w:sz w:val="20"/>
          <w:szCs w:val="20"/>
        </w:rPr>
        <w:lastRenderedPageBreak/>
        <w:t>classroom and school grounds, and a general increased awareness about the issues surrounding violence against women and children.</w:t>
      </w:r>
      <w:r w:rsidR="00953705">
        <w:rPr>
          <w:rFonts w:cs="Arial"/>
          <w:sz w:val="20"/>
          <w:szCs w:val="20"/>
        </w:rPr>
        <w:t xml:space="preserve"> </w:t>
      </w:r>
      <w:r w:rsidRPr="006B1FD7">
        <w:rPr>
          <w:rFonts w:cs="Arial"/>
          <w:sz w:val="20"/>
          <w:szCs w:val="20"/>
        </w:rPr>
        <w:t xml:space="preserve"> </w:t>
      </w:r>
    </w:p>
    <w:p w:rsidR="005E74DF" w:rsidRPr="006B1FD7" w:rsidRDefault="005E74DF" w:rsidP="00953705">
      <w:pPr>
        <w:spacing w:before="120" w:after="0" w:line="360" w:lineRule="auto"/>
        <w:jc w:val="left"/>
        <w:rPr>
          <w:rFonts w:cs="Arial"/>
          <w:sz w:val="20"/>
          <w:szCs w:val="20"/>
        </w:rPr>
      </w:pPr>
      <w:r w:rsidRPr="006B1FD7">
        <w:rPr>
          <w:rFonts w:cs="Arial"/>
          <w:sz w:val="20"/>
          <w:szCs w:val="20"/>
        </w:rPr>
        <w:t>Overall internal evaluations of project milestones and content, relevance and cultural appropriateness to the target population, method of delivery, and fit within the curriculum were the main focus of evaluation strategies of most projects. Few projects undertook to evaluate if the project had made any significant changes to attitudes, behaviour, or knowledge of participants. Methodological challenges mostly relating to consent and participation hampered efforts to obtain this information</w:t>
      </w:r>
      <w:r w:rsidRPr="002878F6">
        <w:rPr>
          <w:rFonts w:cs="Arial"/>
          <w:sz w:val="20"/>
          <w:szCs w:val="20"/>
        </w:rPr>
        <w:t>. Lack of accessible, age appropriate and standardised instruments to evaluate attitudes towards violence impacted on the individual projects’ capacity to evaluate change following the delivery of their project. Further work to develop appropriate instruments is urgently required in order to assess the efficacy of primary prevention educational programs in preventing violence in our society.</w:t>
      </w:r>
      <w:r w:rsidR="00953705">
        <w:rPr>
          <w:rFonts w:cs="Arial"/>
          <w:sz w:val="20"/>
          <w:szCs w:val="20"/>
        </w:rPr>
        <w:t xml:space="preserve"> </w:t>
      </w:r>
    </w:p>
    <w:p w:rsidR="002E02B6" w:rsidRPr="00807CB0" w:rsidRDefault="002E02B6" w:rsidP="00953705">
      <w:pPr>
        <w:pStyle w:val="BodyText"/>
        <w:rPr>
          <w:rFonts w:cs="Arial"/>
          <w:b/>
          <w:bCs/>
          <w:i/>
          <w:iCs/>
          <w:szCs w:val="20"/>
        </w:rPr>
      </w:pPr>
      <w:r w:rsidRPr="00807CB0">
        <w:rPr>
          <w:rFonts w:cs="Arial"/>
          <w:b/>
          <w:bCs/>
          <w:i/>
          <w:iCs/>
          <w:szCs w:val="20"/>
        </w:rPr>
        <w:t>Standard 6: Supporting thorough training and professional development of educators: ensuring that sexual, domestic and family violence prevention through education projects are delivered by well prepared and supported professionals or peer educators.</w:t>
      </w:r>
    </w:p>
    <w:p w:rsidR="005E74DF" w:rsidRDefault="005E74DF" w:rsidP="00953705">
      <w:pPr>
        <w:spacing w:before="120" w:after="0" w:line="360" w:lineRule="auto"/>
        <w:jc w:val="left"/>
        <w:rPr>
          <w:rFonts w:cs="Arial"/>
          <w:sz w:val="20"/>
          <w:szCs w:val="20"/>
          <w:highlight w:val="yellow"/>
        </w:rPr>
      </w:pPr>
      <w:r w:rsidRPr="00E56FA1">
        <w:rPr>
          <w:rFonts w:cs="Arial"/>
          <w:sz w:val="20"/>
          <w:szCs w:val="20"/>
        </w:rPr>
        <w:t>All projects reported that they undertook training and supervision for their staff. Most projects reported a comprehensive program of training including</w:t>
      </w:r>
      <w:r w:rsidR="00505EB5">
        <w:rPr>
          <w:rFonts w:cs="Arial"/>
          <w:sz w:val="20"/>
          <w:szCs w:val="20"/>
        </w:rPr>
        <w:t>:</w:t>
      </w:r>
      <w:r w:rsidRPr="00E56FA1">
        <w:rPr>
          <w:rFonts w:cs="Arial"/>
          <w:sz w:val="20"/>
          <w:szCs w:val="20"/>
        </w:rPr>
        <w:t xml:space="preserve"> a </w:t>
      </w:r>
      <w:r w:rsidRPr="009B1130">
        <w:rPr>
          <w:rFonts w:cs="Arial"/>
          <w:sz w:val="20"/>
          <w:szCs w:val="20"/>
        </w:rPr>
        <w:t>staff development program</w:t>
      </w:r>
      <w:r>
        <w:rPr>
          <w:rFonts w:cs="Arial"/>
          <w:sz w:val="20"/>
          <w:szCs w:val="20"/>
        </w:rPr>
        <w:t xml:space="preserve"> coupled with individual </w:t>
      </w:r>
      <w:r w:rsidR="00505EB5">
        <w:rPr>
          <w:rFonts w:cs="Arial"/>
          <w:sz w:val="20"/>
          <w:szCs w:val="20"/>
        </w:rPr>
        <w:t>professional qualifications;</w:t>
      </w:r>
      <w:r w:rsidRPr="009B1130">
        <w:rPr>
          <w:rFonts w:cs="Arial"/>
          <w:sz w:val="20"/>
          <w:szCs w:val="20"/>
        </w:rPr>
        <w:t xml:space="preserve"> </w:t>
      </w:r>
      <w:r>
        <w:rPr>
          <w:rFonts w:cs="Arial"/>
          <w:sz w:val="20"/>
          <w:szCs w:val="20"/>
        </w:rPr>
        <w:t xml:space="preserve">the employment of staff with </w:t>
      </w:r>
      <w:r w:rsidRPr="009B1130">
        <w:rPr>
          <w:rFonts w:cs="Arial"/>
          <w:sz w:val="20"/>
          <w:szCs w:val="20"/>
        </w:rPr>
        <w:t xml:space="preserve">extensive experience in </w:t>
      </w:r>
      <w:r>
        <w:rPr>
          <w:rFonts w:cs="Arial"/>
          <w:sz w:val="20"/>
          <w:szCs w:val="20"/>
        </w:rPr>
        <w:t xml:space="preserve">Respectful Relationships </w:t>
      </w:r>
      <w:r w:rsidRPr="009B1130">
        <w:rPr>
          <w:rFonts w:cs="Arial"/>
          <w:sz w:val="20"/>
          <w:szCs w:val="20"/>
        </w:rPr>
        <w:t>education</w:t>
      </w:r>
      <w:r w:rsidR="00505EB5">
        <w:rPr>
          <w:rFonts w:cs="Arial"/>
          <w:sz w:val="20"/>
          <w:szCs w:val="20"/>
        </w:rPr>
        <w:t>,</w:t>
      </w:r>
      <w:r>
        <w:rPr>
          <w:rFonts w:cs="Arial"/>
          <w:sz w:val="20"/>
          <w:szCs w:val="20"/>
        </w:rPr>
        <w:t xml:space="preserve"> often with </w:t>
      </w:r>
      <w:r w:rsidRPr="009B1130">
        <w:rPr>
          <w:rFonts w:cs="Arial"/>
          <w:sz w:val="20"/>
          <w:szCs w:val="20"/>
        </w:rPr>
        <w:t>specialist training in</w:t>
      </w:r>
      <w:r>
        <w:rPr>
          <w:rFonts w:cs="Arial"/>
          <w:sz w:val="20"/>
          <w:szCs w:val="20"/>
        </w:rPr>
        <w:t xml:space="preserve"> interpersonal violence</w:t>
      </w:r>
      <w:r w:rsidR="00505EB5">
        <w:rPr>
          <w:rFonts w:cs="Arial"/>
          <w:sz w:val="20"/>
          <w:szCs w:val="20"/>
        </w:rPr>
        <w:t>;</w:t>
      </w:r>
      <w:r w:rsidRPr="009B1130">
        <w:rPr>
          <w:rFonts w:cs="Arial"/>
          <w:sz w:val="20"/>
          <w:szCs w:val="20"/>
        </w:rPr>
        <w:t xml:space="preserve"> </w:t>
      </w:r>
      <w:r>
        <w:rPr>
          <w:rFonts w:cs="Arial"/>
          <w:sz w:val="20"/>
          <w:szCs w:val="20"/>
        </w:rPr>
        <w:t xml:space="preserve">training in </w:t>
      </w:r>
      <w:r w:rsidRPr="009B1130">
        <w:rPr>
          <w:rFonts w:cs="Arial"/>
          <w:sz w:val="20"/>
          <w:szCs w:val="20"/>
        </w:rPr>
        <w:t>curriculum</w:t>
      </w:r>
      <w:r>
        <w:rPr>
          <w:rFonts w:cs="Arial"/>
          <w:sz w:val="20"/>
          <w:szCs w:val="20"/>
        </w:rPr>
        <w:t xml:space="preserve"> and </w:t>
      </w:r>
      <w:r w:rsidR="00505EB5">
        <w:rPr>
          <w:rFonts w:cs="Arial"/>
          <w:sz w:val="20"/>
          <w:szCs w:val="20"/>
        </w:rPr>
        <w:t>course development;</w:t>
      </w:r>
      <w:r w:rsidRPr="009B1130">
        <w:rPr>
          <w:rFonts w:cs="Arial"/>
          <w:sz w:val="20"/>
          <w:szCs w:val="20"/>
        </w:rPr>
        <w:t xml:space="preserve"> </w:t>
      </w:r>
      <w:r>
        <w:rPr>
          <w:rFonts w:cs="Arial"/>
          <w:sz w:val="20"/>
          <w:szCs w:val="20"/>
        </w:rPr>
        <w:t xml:space="preserve">the development of </w:t>
      </w:r>
      <w:r w:rsidRPr="009B1130">
        <w:rPr>
          <w:rFonts w:cs="Arial"/>
          <w:sz w:val="20"/>
          <w:szCs w:val="20"/>
        </w:rPr>
        <w:t>counselling</w:t>
      </w:r>
      <w:r>
        <w:rPr>
          <w:rFonts w:cs="Arial"/>
          <w:sz w:val="20"/>
          <w:szCs w:val="20"/>
        </w:rPr>
        <w:t xml:space="preserve"> skills</w:t>
      </w:r>
      <w:r w:rsidR="00505EB5">
        <w:rPr>
          <w:rFonts w:cs="Arial"/>
          <w:sz w:val="20"/>
          <w:szCs w:val="20"/>
        </w:rPr>
        <w:t>;</w:t>
      </w:r>
      <w:r w:rsidRPr="009B1130">
        <w:rPr>
          <w:rFonts w:cs="Arial"/>
          <w:sz w:val="20"/>
          <w:szCs w:val="20"/>
        </w:rPr>
        <w:t xml:space="preserve"> </w:t>
      </w:r>
      <w:r>
        <w:rPr>
          <w:rFonts w:cs="Arial"/>
          <w:sz w:val="20"/>
          <w:szCs w:val="20"/>
        </w:rPr>
        <w:t xml:space="preserve">as well as ongoing supervision and opportunities for debriefing and support. In addition, some projects provided opportunities to train stakeholders and interested community organisations. Most projects also used a manualised intervention which helped when new staff needed to be trained. </w:t>
      </w:r>
    </w:p>
    <w:p w:rsidR="005E74DF" w:rsidRDefault="005E74DF" w:rsidP="00953705">
      <w:pPr>
        <w:spacing w:before="120" w:after="0" w:line="360" w:lineRule="auto"/>
        <w:jc w:val="left"/>
        <w:rPr>
          <w:rFonts w:cs="Arial"/>
          <w:sz w:val="20"/>
          <w:szCs w:val="20"/>
        </w:rPr>
      </w:pPr>
      <w:r>
        <w:rPr>
          <w:rFonts w:cs="Arial"/>
          <w:sz w:val="20"/>
          <w:szCs w:val="20"/>
        </w:rPr>
        <w:t>Projects used a combination of within organisation training coupled with formal professional development opportunities. Projects also established facilitator support networks and regular facilitator meetings to provide support using innovative means, such as regular telephone facilitator meetings. This was important especially for proje</w:t>
      </w:r>
      <w:r w:rsidR="00505EB5">
        <w:rPr>
          <w:rFonts w:cs="Arial"/>
          <w:sz w:val="20"/>
          <w:szCs w:val="20"/>
        </w:rPr>
        <w:t xml:space="preserve">cts that were delivered across </w:t>
      </w:r>
      <w:r>
        <w:rPr>
          <w:rFonts w:cs="Arial"/>
          <w:sz w:val="20"/>
          <w:szCs w:val="20"/>
        </w:rPr>
        <w:t xml:space="preserve">large geographical areas and in remote locations. Specialist project training for facilitators and peer educators was provided in the form of one- or two-day training workshops. Some projects also reported that they had provided opportunities for </w:t>
      </w:r>
      <w:r w:rsidRPr="009B1130">
        <w:rPr>
          <w:rFonts w:cs="Arial"/>
          <w:sz w:val="20"/>
          <w:szCs w:val="20"/>
        </w:rPr>
        <w:t>teacher training</w:t>
      </w:r>
      <w:r>
        <w:rPr>
          <w:rFonts w:cs="Arial"/>
          <w:sz w:val="20"/>
          <w:szCs w:val="20"/>
        </w:rPr>
        <w:t xml:space="preserve"> however this was not always taken up by classroom teachers. Some teachers</w:t>
      </w:r>
      <w:r w:rsidR="00505EB5">
        <w:rPr>
          <w:rFonts w:cs="Arial"/>
          <w:sz w:val="20"/>
          <w:szCs w:val="20"/>
        </w:rPr>
        <w:t xml:space="preserve"> welcomed project facilitators i</w:t>
      </w:r>
      <w:r>
        <w:rPr>
          <w:rFonts w:cs="Arial"/>
          <w:sz w:val="20"/>
          <w:szCs w:val="20"/>
        </w:rPr>
        <w:t xml:space="preserve">nto the classroom but then used the project as a break from their teaching responsibilities. </w:t>
      </w:r>
    </w:p>
    <w:p w:rsidR="005E74DF" w:rsidRPr="00F8330F" w:rsidRDefault="005E74DF" w:rsidP="00953705">
      <w:pPr>
        <w:spacing w:before="120" w:after="0" w:line="360" w:lineRule="auto"/>
        <w:jc w:val="left"/>
        <w:rPr>
          <w:rFonts w:cs="Arial"/>
          <w:sz w:val="20"/>
          <w:szCs w:val="20"/>
        </w:rPr>
      </w:pPr>
      <w:r>
        <w:rPr>
          <w:rFonts w:cs="Arial"/>
          <w:sz w:val="20"/>
          <w:szCs w:val="20"/>
        </w:rPr>
        <w:t xml:space="preserve">Most projects reported that teacher engagement was critical to the success of their projects and that teachers were generally engaged with the respectful relationship project. Teachers provided a critical link between the project staff, students, and the school community. </w:t>
      </w:r>
      <w:r w:rsidRPr="00F8330F">
        <w:rPr>
          <w:rFonts w:cs="Arial"/>
          <w:sz w:val="20"/>
          <w:szCs w:val="20"/>
        </w:rPr>
        <w:t xml:space="preserve">Teachers provided important continuity for the delivery of the </w:t>
      </w:r>
      <w:r>
        <w:rPr>
          <w:rFonts w:cs="Arial"/>
          <w:sz w:val="20"/>
          <w:szCs w:val="20"/>
        </w:rPr>
        <w:t>Respectful Relationships</w:t>
      </w:r>
      <w:r w:rsidRPr="00F8330F">
        <w:rPr>
          <w:rFonts w:cs="Arial"/>
          <w:sz w:val="20"/>
          <w:szCs w:val="20"/>
        </w:rPr>
        <w:t xml:space="preserve"> philosophy. A whole of school approach is based on </w:t>
      </w:r>
      <w:r w:rsidR="00505EB5">
        <w:rPr>
          <w:rFonts w:cs="Arial"/>
          <w:sz w:val="20"/>
          <w:szCs w:val="20"/>
        </w:rPr>
        <w:t>a</w:t>
      </w:r>
      <w:r w:rsidRPr="00F8330F">
        <w:rPr>
          <w:rFonts w:cs="Arial"/>
          <w:sz w:val="20"/>
          <w:szCs w:val="20"/>
        </w:rPr>
        <w:t xml:space="preserve"> school commitment to respectful relationships, engaging school executive, teachers, students and the wider school community. Teachers engaging with </w:t>
      </w:r>
      <w:r>
        <w:rPr>
          <w:rFonts w:cs="Arial"/>
          <w:sz w:val="20"/>
          <w:szCs w:val="20"/>
        </w:rPr>
        <w:t>Respectful Relationships</w:t>
      </w:r>
      <w:r w:rsidRPr="00F8330F">
        <w:rPr>
          <w:rFonts w:cs="Arial"/>
          <w:sz w:val="20"/>
          <w:szCs w:val="20"/>
        </w:rPr>
        <w:t xml:space="preserve"> education initiatives and modelling respectful relationships behaviour and attitudes in the classroom </w:t>
      </w:r>
      <w:r w:rsidRPr="00F8330F">
        <w:rPr>
          <w:rFonts w:cs="Arial"/>
          <w:sz w:val="20"/>
          <w:szCs w:val="20"/>
        </w:rPr>
        <w:lastRenderedPageBreak/>
        <w:t xml:space="preserve">represent one important link in this process. In addition, engaged teachers were also critical in providing behaviour management within the classroom during project sessions and were especially important when working with hard to engage and marginalised students. </w:t>
      </w:r>
    </w:p>
    <w:p w:rsidR="005E74DF" w:rsidRPr="00C97818" w:rsidRDefault="005E74DF" w:rsidP="00953705">
      <w:pPr>
        <w:spacing w:before="120" w:after="0" w:line="360" w:lineRule="auto"/>
        <w:jc w:val="left"/>
        <w:rPr>
          <w:rFonts w:cs="Arial"/>
          <w:sz w:val="20"/>
          <w:szCs w:val="20"/>
        </w:rPr>
      </w:pPr>
      <w:r w:rsidRPr="00C97818">
        <w:rPr>
          <w:rFonts w:cs="Arial"/>
          <w:sz w:val="20"/>
          <w:szCs w:val="20"/>
        </w:rPr>
        <w:t>Projects reported that one of the key factors impacting on the success of their projects</w:t>
      </w:r>
      <w:r>
        <w:rPr>
          <w:rFonts w:cs="Arial"/>
          <w:sz w:val="20"/>
          <w:szCs w:val="20"/>
        </w:rPr>
        <w:t xml:space="preserve"> </w:t>
      </w:r>
      <w:r w:rsidRPr="00C97818">
        <w:rPr>
          <w:rFonts w:cs="Arial"/>
          <w:sz w:val="20"/>
          <w:szCs w:val="20"/>
        </w:rPr>
        <w:t xml:space="preserve">was the employment of experienced staff. Despite the provision of training and support some projects reported that staff turnover was a significant problem. In addition, the large geographical spread of some projects presented a significant challenge to find facilitators with the right skills and knowledge. The challenge to find, employ, and retain staff with indigenous knowledge and kinship, knowledge about the gendered nature of violence, </w:t>
      </w:r>
      <w:r>
        <w:rPr>
          <w:rFonts w:cs="Arial"/>
          <w:sz w:val="20"/>
          <w:szCs w:val="20"/>
        </w:rPr>
        <w:t xml:space="preserve">belief in gender equity, </w:t>
      </w:r>
      <w:r w:rsidRPr="00C97818">
        <w:rPr>
          <w:rFonts w:cs="Arial"/>
          <w:sz w:val="20"/>
          <w:szCs w:val="20"/>
        </w:rPr>
        <w:t>experience with</w:t>
      </w:r>
      <w:r w:rsidR="00953705">
        <w:rPr>
          <w:rFonts w:cs="Arial"/>
          <w:sz w:val="20"/>
          <w:szCs w:val="20"/>
        </w:rPr>
        <w:t xml:space="preserve"> </w:t>
      </w:r>
      <w:r w:rsidRPr="00C97818">
        <w:rPr>
          <w:rFonts w:cs="Arial"/>
          <w:sz w:val="20"/>
          <w:szCs w:val="20"/>
        </w:rPr>
        <w:t xml:space="preserve">disclosure and reporting protocols, and to identify and engage staff who </w:t>
      </w:r>
      <w:r>
        <w:rPr>
          <w:rFonts w:cs="Arial"/>
          <w:sz w:val="20"/>
          <w:szCs w:val="20"/>
        </w:rPr>
        <w:t>we</w:t>
      </w:r>
      <w:r w:rsidRPr="00C97818">
        <w:rPr>
          <w:rFonts w:cs="Arial"/>
          <w:sz w:val="20"/>
          <w:szCs w:val="20"/>
        </w:rPr>
        <w:t>re experienced with working with youth in both school settings and outside school settings</w:t>
      </w:r>
      <w:r>
        <w:rPr>
          <w:rFonts w:cs="Arial"/>
          <w:sz w:val="20"/>
          <w:szCs w:val="20"/>
        </w:rPr>
        <w:t>,</w:t>
      </w:r>
      <w:r w:rsidRPr="00C97818">
        <w:rPr>
          <w:rFonts w:cs="Arial"/>
          <w:sz w:val="20"/>
          <w:szCs w:val="20"/>
        </w:rPr>
        <w:t xml:space="preserve"> posed significant problems for some projects. The sessional nature of funding also contribut</w:t>
      </w:r>
      <w:r w:rsidR="00505EB5">
        <w:rPr>
          <w:rFonts w:cs="Arial"/>
          <w:sz w:val="20"/>
          <w:szCs w:val="20"/>
        </w:rPr>
        <w:t xml:space="preserve">ed to these challenges as staff </w:t>
      </w:r>
      <w:r w:rsidRPr="00C97818">
        <w:rPr>
          <w:rFonts w:cs="Arial"/>
          <w:sz w:val="20"/>
          <w:szCs w:val="20"/>
        </w:rPr>
        <w:t>were forced to seek alternative employment following uncertainty with ongoing funding.</w:t>
      </w:r>
      <w:r w:rsidR="00953705">
        <w:rPr>
          <w:rFonts w:cs="Arial"/>
          <w:sz w:val="20"/>
          <w:szCs w:val="20"/>
        </w:rPr>
        <w:t xml:space="preserve"> </w:t>
      </w:r>
    </w:p>
    <w:p w:rsidR="005E74DF" w:rsidRPr="001253BC" w:rsidRDefault="005E74DF" w:rsidP="00953705">
      <w:pPr>
        <w:spacing w:before="120" w:after="0" w:line="360" w:lineRule="auto"/>
        <w:jc w:val="left"/>
        <w:rPr>
          <w:rFonts w:cs="Arial"/>
          <w:sz w:val="20"/>
          <w:szCs w:val="20"/>
        </w:rPr>
      </w:pPr>
      <w:r w:rsidRPr="001253BC">
        <w:rPr>
          <w:rFonts w:cs="Arial"/>
          <w:sz w:val="20"/>
          <w:szCs w:val="20"/>
        </w:rPr>
        <w:t xml:space="preserve">In summary, most projects showed a commitment to training and support for project staff. Two factors which impacted on the success of the projects were the employment of experienced staff and engagement of classroom teachers. Project staff needed extensive experience in a number of specialist areas suggesting that a model of engaging organisations outside of the mainstream school community may be an effective way to deliver </w:t>
      </w:r>
      <w:r>
        <w:rPr>
          <w:rFonts w:cs="Arial"/>
          <w:sz w:val="20"/>
          <w:szCs w:val="20"/>
        </w:rPr>
        <w:t>Respectful Relationships</w:t>
      </w:r>
      <w:r w:rsidRPr="001253BC">
        <w:rPr>
          <w:rFonts w:cs="Arial"/>
          <w:sz w:val="20"/>
          <w:szCs w:val="20"/>
        </w:rPr>
        <w:t xml:space="preserve"> education, at least in the early stages. However, to show a commitment to respectful relationships, classroom teachers also need to be fully engaged with the projects and the classroom delivery of them. </w:t>
      </w:r>
    </w:p>
    <w:p w:rsidR="002E02B6" w:rsidRPr="00AE583D" w:rsidRDefault="002E02B6" w:rsidP="002E02B6">
      <w:pPr>
        <w:pStyle w:val="Heading2"/>
        <w:rPr>
          <w:rFonts w:cs="Arial"/>
          <w:lang w:val="en-AU"/>
        </w:rPr>
      </w:pPr>
      <w:bookmarkStart w:id="77" w:name="_Toc391563141"/>
      <w:r w:rsidRPr="00AE583D">
        <w:rPr>
          <w:rFonts w:cs="Arial"/>
          <w:lang w:val="en-AU"/>
        </w:rPr>
        <w:t>Summary of identified strengths and challenges</w:t>
      </w:r>
      <w:bookmarkEnd w:id="77"/>
    </w:p>
    <w:p w:rsidR="002E02B6" w:rsidRPr="00AE583D" w:rsidRDefault="002E02B6" w:rsidP="002E02B6">
      <w:pPr>
        <w:pStyle w:val="BodyText"/>
        <w:rPr>
          <w:rFonts w:cs="Arial"/>
        </w:rPr>
      </w:pPr>
      <w:r w:rsidRPr="00AE583D">
        <w:rPr>
          <w:rFonts w:cs="Arial"/>
        </w:rPr>
        <w:t xml:space="preserve">Findings from the process evaluation of all Round 3 projects have been compiled below. The recommendations and considerations listed below are based on facets of projects that were perceived to be effective or beneficial or have been provided in response to reported challenges that emerged during the project design, implementation or delivery phase. These are listed to provide a summation of exemplar practices that were employed in field during the Round 3 and recommendations based on observed challenges. As such, these are not relevant for all projects. Findings are based on an analysis of project content only. </w:t>
      </w:r>
    </w:p>
    <w:p w:rsidR="002E02B6" w:rsidRPr="00AE583D" w:rsidRDefault="002E02B6" w:rsidP="002E02B6">
      <w:pPr>
        <w:pStyle w:val="BodyText"/>
        <w:rPr>
          <w:rFonts w:cs="Arial"/>
        </w:rPr>
      </w:pPr>
      <w:r w:rsidRPr="00AE583D">
        <w:rPr>
          <w:rFonts w:cs="Arial"/>
        </w:rPr>
        <w:t>Several major themes emerged from the analysis of project content and interviews for Round 3 projects. These themes broadly include overall project findings related to:</w:t>
      </w:r>
    </w:p>
    <w:p w:rsidR="005E74DF" w:rsidRPr="002D540C" w:rsidRDefault="005E74DF" w:rsidP="007F57B2">
      <w:pPr>
        <w:pStyle w:val="ListParagraph"/>
        <w:numPr>
          <w:ilvl w:val="0"/>
          <w:numId w:val="45"/>
        </w:numPr>
        <w:spacing w:before="120" w:after="0" w:line="360" w:lineRule="auto"/>
        <w:jc w:val="left"/>
        <w:rPr>
          <w:rFonts w:cs="Arial"/>
          <w:sz w:val="20"/>
        </w:rPr>
      </w:pPr>
      <w:r w:rsidRPr="002D540C">
        <w:rPr>
          <w:rFonts w:cs="Arial"/>
          <w:sz w:val="20"/>
        </w:rPr>
        <w:t>The need for improved understanding of feminist principles and how they relate to violence.</w:t>
      </w:r>
    </w:p>
    <w:p w:rsidR="005E74DF" w:rsidRPr="002D540C" w:rsidRDefault="005E74DF" w:rsidP="007F57B2">
      <w:pPr>
        <w:pStyle w:val="ListParagraph"/>
        <w:numPr>
          <w:ilvl w:val="0"/>
          <w:numId w:val="45"/>
        </w:numPr>
        <w:spacing w:before="120" w:after="0" w:line="360" w:lineRule="auto"/>
        <w:jc w:val="left"/>
        <w:rPr>
          <w:rFonts w:cs="Arial"/>
          <w:sz w:val="20"/>
        </w:rPr>
      </w:pPr>
      <w:r w:rsidRPr="002D540C">
        <w:rPr>
          <w:rFonts w:cs="Arial"/>
          <w:sz w:val="20"/>
        </w:rPr>
        <w:t xml:space="preserve">Further work by policy makers and academics needs to be undertaken to identify appropriate theories of change and to show how these models can be used in the design and evaluation of Respectful Relationships education projects. </w:t>
      </w:r>
    </w:p>
    <w:p w:rsidR="005E74DF" w:rsidRPr="002D540C" w:rsidRDefault="005E74DF" w:rsidP="007F57B2">
      <w:pPr>
        <w:pStyle w:val="ListParagraph"/>
        <w:numPr>
          <w:ilvl w:val="0"/>
          <w:numId w:val="45"/>
        </w:numPr>
        <w:spacing w:before="120" w:after="0" w:line="360" w:lineRule="auto"/>
        <w:jc w:val="left"/>
        <w:rPr>
          <w:rFonts w:cs="Arial"/>
          <w:sz w:val="20"/>
        </w:rPr>
      </w:pPr>
      <w:r w:rsidRPr="002D540C">
        <w:rPr>
          <w:rFonts w:cs="Arial"/>
          <w:sz w:val="20"/>
        </w:rPr>
        <w:t xml:space="preserve">Some of the most successful projects were delivered within an overall program of service delivery. Despite this, there also appeared to be a place for individual one off projects usually designed for a specific target population with specific needs and challenges. Funding these </w:t>
      </w:r>
      <w:r w:rsidRPr="002D540C">
        <w:rPr>
          <w:rFonts w:cs="Arial"/>
          <w:sz w:val="20"/>
        </w:rPr>
        <w:lastRenderedPageBreak/>
        <w:t>projects facilitates an initial engagement with these populations to begin a dialogue within the community relating to respectful relationships.</w:t>
      </w:r>
    </w:p>
    <w:p w:rsidR="005E74DF" w:rsidRPr="002D540C" w:rsidRDefault="005E74DF" w:rsidP="007F57B2">
      <w:pPr>
        <w:pStyle w:val="ListParagraph"/>
        <w:numPr>
          <w:ilvl w:val="0"/>
          <w:numId w:val="45"/>
        </w:numPr>
        <w:spacing w:before="120" w:after="0" w:line="360" w:lineRule="auto"/>
        <w:jc w:val="left"/>
        <w:rPr>
          <w:rFonts w:cs="Arial"/>
          <w:sz w:val="20"/>
        </w:rPr>
      </w:pPr>
      <w:r w:rsidRPr="002D540C">
        <w:rPr>
          <w:rFonts w:cs="Arial"/>
          <w:sz w:val="20"/>
        </w:rPr>
        <w:t xml:space="preserve">Successful projects delivered across multiple settings depend on a supportive school environment, the engagement of teachers to model respectful relationship behaviour and to assist with behaviour management within classes, sufficient time to deliver the sessions, and an appropriate venue. Clear guidelines around the commitment required from schools and teachers to ensure the best possible outcomes for students and the school is essential. </w:t>
      </w:r>
    </w:p>
    <w:p w:rsidR="005E74DF" w:rsidRPr="002D540C" w:rsidRDefault="005E74DF" w:rsidP="007F57B2">
      <w:pPr>
        <w:pStyle w:val="ListParagraph"/>
        <w:numPr>
          <w:ilvl w:val="0"/>
          <w:numId w:val="45"/>
        </w:numPr>
        <w:spacing w:before="120" w:after="0" w:line="360" w:lineRule="auto"/>
        <w:jc w:val="left"/>
        <w:rPr>
          <w:rFonts w:cs="Arial"/>
          <w:sz w:val="20"/>
        </w:rPr>
      </w:pPr>
      <w:r w:rsidRPr="002D540C">
        <w:rPr>
          <w:rFonts w:cs="Arial"/>
          <w:sz w:val="20"/>
        </w:rPr>
        <w:t>Despite being of little use to assess change in attitudes or behaviour, the use of regular evaluation addressing questions relating to relevance, participation, and how informative the session are</w:t>
      </w:r>
      <w:r>
        <w:rPr>
          <w:rFonts w:cs="Arial"/>
          <w:sz w:val="20"/>
        </w:rPr>
        <w:t>,</w:t>
      </w:r>
      <w:r w:rsidRPr="002D540C">
        <w:rPr>
          <w:rFonts w:cs="Arial"/>
          <w:sz w:val="20"/>
        </w:rPr>
        <w:t xml:space="preserve"> ensured that the projects maintained a focus on the goals set out in their grant application and served to keep projects on track. </w:t>
      </w:r>
    </w:p>
    <w:p w:rsidR="005E74DF" w:rsidRPr="002D540C" w:rsidRDefault="005E74DF" w:rsidP="007F57B2">
      <w:pPr>
        <w:pStyle w:val="ListParagraph"/>
        <w:numPr>
          <w:ilvl w:val="0"/>
          <w:numId w:val="45"/>
        </w:numPr>
        <w:spacing w:before="120" w:after="0" w:line="360" w:lineRule="auto"/>
        <w:jc w:val="left"/>
        <w:rPr>
          <w:rFonts w:cs="Arial"/>
          <w:sz w:val="20"/>
        </w:rPr>
      </w:pPr>
      <w:r w:rsidRPr="002D540C">
        <w:rPr>
          <w:rFonts w:cs="Arial"/>
          <w:sz w:val="20"/>
        </w:rPr>
        <w:t>More work is urgently needed to develop appropriate instruments to assess both attitudinal and behavioural change in children and young adults in relation to respectful relationships. These instruments need to be developmentally appropriate and sensitive enough to assess small changes over time.</w:t>
      </w:r>
    </w:p>
    <w:p w:rsidR="005E74DF" w:rsidRPr="002D540C" w:rsidRDefault="005E74DF" w:rsidP="007F57B2">
      <w:pPr>
        <w:pStyle w:val="ListParagraph"/>
        <w:numPr>
          <w:ilvl w:val="0"/>
          <w:numId w:val="45"/>
        </w:numPr>
        <w:spacing w:before="120" w:after="0" w:line="360" w:lineRule="auto"/>
        <w:jc w:val="left"/>
        <w:rPr>
          <w:rFonts w:cs="Arial"/>
          <w:sz w:val="20"/>
        </w:rPr>
      </w:pPr>
      <w:r w:rsidRPr="002D540C">
        <w:rPr>
          <w:rFonts w:cs="Arial"/>
          <w:sz w:val="20"/>
        </w:rPr>
        <w:t>One of the main challenges for projects was to find staff and facilitators with the appropriate expertise and experience for their target groups. This continued to be a problem with projects that were funded as a one-off project or were not part of a consistent multi-focussed program of service delivery.</w:t>
      </w:r>
    </w:p>
    <w:p w:rsidR="002E02B6" w:rsidRPr="00AE583D" w:rsidRDefault="002E02B6" w:rsidP="00C46D70">
      <w:pPr>
        <w:pStyle w:val="BodyText"/>
        <w:rPr>
          <w:rFonts w:cs="Arial"/>
        </w:rPr>
      </w:pPr>
      <w:r w:rsidRPr="00AE583D">
        <w:rPr>
          <w:rFonts w:cs="Arial"/>
        </w:rPr>
        <w:br w:type="page"/>
      </w:r>
    </w:p>
    <w:p w:rsidR="0093274F" w:rsidRPr="00AE583D" w:rsidRDefault="0093274F" w:rsidP="0093274F">
      <w:pPr>
        <w:pStyle w:val="Heading1"/>
        <w:rPr>
          <w:rFonts w:cs="Arial"/>
        </w:rPr>
      </w:pPr>
      <w:bookmarkStart w:id="78" w:name="_Toc391563142"/>
      <w:bookmarkEnd w:id="29"/>
      <w:bookmarkEnd w:id="30"/>
      <w:bookmarkEnd w:id="31"/>
      <w:bookmarkEnd w:id="32"/>
      <w:bookmarkEnd w:id="33"/>
      <w:r w:rsidRPr="00AE583D">
        <w:rPr>
          <w:rFonts w:cs="Arial"/>
        </w:rPr>
        <w:lastRenderedPageBreak/>
        <w:t>Outcome evaluation findings</w:t>
      </w:r>
      <w:bookmarkEnd w:id="78"/>
    </w:p>
    <w:p w:rsidR="0031681F" w:rsidRPr="00AE583D" w:rsidRDefault="0031681F" w:rsidP="0031681F">
      <w:pPr>
        <w:pStyle w:val="BodyText"/>
        <w:keepNext/>
        <w:rPr>
          <w:rFonts w:cs="Arial"/>
        </w:rPr>
      </w:pPr>
      <w:bookmarkStart w:id="79" w:name="_Ref383790858"/>
      <w:bookmarkStart w:id="80" w:name="_Ref383790861"/>
      <w:r w:rsidRPr="00AE583D">
        <w:rPr>
          <w:rFonts w:cs="Arial"/>
        </w:rPr>
        <w:t>This section describes the characteristics of the students who participated in the Respectful Relationships survey</w:t>
      </w:r>
      <w:r w:rsidR="00955272" w:rsidRPr="00AE583D">
        <w:rPr>
          <w:rFonts w:cs="Arial"/>
        </w:rPr>
        <w:t>s</w:t>
      </w:r>
      <w:r w:rsidRPr="00AE583D">
        <w:rPr>
          <w:rFonts w:cs="Arial"/>
        </w:rPr>
        <w:t xml:space="preserve">. It also presents </w:t>
      </w:r>
      <w:r w:rsidR="0093570A" w:rsidRPr="00AE583D">
        <w:rPr>
          <w:rFonts w:cs="Arial"/>
        </w:rPr>
        <w:t>results from analyses</w:t>
      </w:r>
      <w:r w:rsidRPr="00AE583D">
        <w:rPr>
          <w:rFonts w:cs="Arial"/>
        </w:rPr>
        <w:t xml:space="preserve"> of the survey </w:t>
      </w:r>
      <w:r w:rsidR="0093570A" w:rsidRPr="00AE583D">
        <w:rPr>
          <w:rFonts w:cs="Arial"/>
        </w:rPr>
        <w:t>data</w:t>
      </w:r>
      <w:r w:rsidRPr="00AE583D">
        <w:rPr>
          <w:rFonts w:cs="Arial"/>
        </w:rPr>
        <w:t xml:space="preserve">, focussing on changes in student attitudes </w:t>
      </w:r>
      <w:r w:rsidR="0093570A" w:rsidRPr="00AE583D">
        <w:rPr>
          <w:rFonts w:cs="Arial"/>
        </w:rPr>
        <w:t xml:space="preserve">and beliefs </w:t>
      </w:r>
      <w:r w:rsidR="00955272" w:rsidRPr="00AE583D">
        <w:rPr>
          <w:rFonts w:cs="Arial"/>
        </w:rPr>
        <w:t>based on response</w:t>
      </w:r>
      <w:r w:rsidR="0093570A" w:rsidRPr="00AE583D">
        <w:rPr>
          <w:rFonts w:cs="Arial"/>
        </w:rPr>
        <w:t>s</w:t>
      </w:r>
      <w:r w:rsidR="00955272" w:rsidRPr="00AE583D">
        <w:rPr>
          <w:rFonts w:cs="Arial"/>
        </w:rPr>
        <w:t xml:space="preserve"> to pre</w:t>
      </w:r>
      <w:r w:rsidR="0093570A" w:rsidRPr="00AE583D">
        <w:rPr>
          <w:rFonts w:cs="Arial"/>
        </w:rPr>
        <w:t>- and post-</w:t>
      </w:r>
      <w:r w:rsidR="00955272" w:rsidRPr="00AE583D">
        <w:rPr>
          <w:rFonts w:cs="Arial"/>
        </w:rPr>
        <w:t>program surveys</w:t>
      </w:r>
      <w:r w:rsidRPr="00AE583D">
        <w:rPr>
          <w:rFonts w:cs="Arial"/>
        </w:rPr>
        <w:t xml:space="preserve">. </w:t>
      </w:r>
      <w:r w:rsidR="005F4386" w:rsidRPr="00AE583D">
        <w:rPr>
          <w:rFonts w:cs="Arial"/>
        </w:rPr>
        <w:t>Due to</w:t>
      </w:r>
      <w:r w:rsidRPr="00AE583D">
        <w:rPr>
          <w:rFonts w:cs="Arial"/>
        </w:rPr>
        <w:t xml:space="preserve"> the range of ages in this student group and the </w:t>
      </w:r>
      <w:r w:rsidR="00E13126" w:rsidRPr="00AE583D">
        <w:rPr>
          <w:rFonts w:cs="Arial"/>
        </w:rPr>
        <w:t>variation</w:t>
      </w:r>
      <w:r w:rsidRPr="00AE583D">
        <w:rPr>
          <w:rFonts w:cs="Arial"/>
        </w:rPr>
        <w:t xml:space="preserve"> in programs </w:t>
      </w:r>
      <w:r w:rsidR="00E13126" w:rsidRPr="00AE583D">
        <w:rPr>
          <w:rFonts w:cs="Arial"/>
        </w:rPr>
        <w:t xml:space="preserve">delivered, </w:t>
      </w:r>
      <w:r w:rsidRPr="00AE583D">
        <w:rPr>
          <w:rFonts w:cs="Arial"/>
        </w:rPr>
        <w:t xml:space="preserve">the </w:t>
      </w:r>
      <w:r w:rsidR="005F4386" w:rsidRPr="00AE583D">
        <w:rPr>
          <w:rFonts w:cs="Arial"/>
        </w:rPr>
        <w:t>projects and findings are grouped by</w:t>
      </w:r>
      <w:r w:rsidRPr="00AE583D">
        <w:rPr>
          <w:rFonts w:cs="Arial"/>
        </w:rPr>
        <w:t xml:space="preserve"> primary and secondary school</w:t>
      </w:r>
      <w:r w:rsidR="005F4386" w:rsidRPr="00AE583D">
        <w:rPr>
          <w:rFonts w:cs="Arial"/>
        </w:rPr>
        <w:t>s</w:t>
      </w:r>
      <w:r w:rsidRPr="00AE583D">
        <w:rPr>
          <w:rFonts w:cs="Arial"/>
        </w:rPr>
        <w:t xml:space="preserve">. The data </w:t>
      </w:r>
      <w:r w:rsidR="00517456" w:rsidRPr="00AE583D">
        <w:rPr>
          <w:rFonts w:cs="Arial"/>
        </w:rPr>
        <w:t>collection</w:t>
      </w:r>
      <w:r w:rsidRPr="00AE583D">
        <w:rPr>
          <w:rFonts w:cs="Arial"/>
        </w:rPr>
        <w:t xml:space="preserve"> from the surveys </w:t>
      </w:r>
      <w:r w:rsidR="00517456" w:rsidRPr="00AE583D">
        <w:rPr>
          <w:rFonts w:cs="Arial"/>
        </w:rPr>
        <w:t>was</w:t>
      </w:r>
      <w:r w:rsidRPr="00AE583D">
        <w:rPr>
          <w:rFonts w:cs="Arial"/>
        </w:rPr>
        <w:t xml:space="preserve"> finalised by December 2013</w:t>
      </w:r>
      <w:r w:rsidR="00DE756E" w:rsidRPr="00AE583D">
        <w:rPr>
          <w:rFonts w:cs="Arial"/>
        </w:rPr>
        <w:t xml:space="preserve"> as</w:t>
      </w:r>
      <w:r w:rsidRPr="00AE583D">
        <w:rPr>
          <w:rFonts w:cs="Arial"/>
        </w:rPr>
        <w:t xml:space="preserve"> most </w:t>
      </w:r>
      <w:r w:rsidR="009915EA">
        <w:rPr>
          <w:rFonts w:cs="Arial"/>
        </w:rPr>
        <w:t>project</w:t>
      </w:r>
      <w:r w:rsidRPr="00AE583D">
        <w:rPr>
          <w:rFonts w:cs="Arial"/>
        </w:rPr>
        <w:t>s were completed</w:t>
      </w:r>
      <w:r w:rsidR="00DE756E" w:rsidRPr="00AE583D">
        <w:rPr>
          <w:rFonts w:cs="Arial"/>
        </w:rPr>
        <w:t xml:space="preserve"> by this stage</w:t>
      </w:r>
      <w:r w:rsidRPr="00AE583D">
        <w:rPr>
          <w:rFonts w:cs="Arial"/>
        </w:rPr>
        <w:t>.</w:t>
      </w:r>
      <w:r w:rsidR="004841FD" w:rsidRPr="00AE583D">
        <w:rPr>
          <w:rFonts w:cs="Arial"/>
        </w:rPr>
        <w:t xml:space="preserve"> </w:t>
      </w:r>
    </w:p>
    <w:p w:rsidR="00D971F5" w:rsidRPr="00AE583D" w:rsidRDefault="00096393" w:rsidP="0093274F">
      <w:pPr>
        <w:pStyle w:val="Heading2"/>
        <w:rPr>
          <w:rFonts w:cs="Arial"/>
          <w:lang w:val="en-AU"/>
        </w:rPr>
      </w:pPr>
      <w:bookmarkStart w:id="81" w:name="_Ref384120891"/>
      <w:bookmarkStart w:id="82" w:name="_Ref384120893"/>
      <w:bookmarkStart w:id="83" w:name="_Toc391563143"/>
      <w:r w:rsidRPr="00AE583D">
        <w:rPr>
          <w:rFonts w:cs="Arial"/>
          <w:lang w:val="en-AU"/>
        </w:rPr>
        <w:t>Demographics</w:t>
      </w:r>
      <w:r w:rsidR="00917134" w:rsidRPr="00AE583D">
        <w:rPr>
          <w:rFonts w:cs="Arial"/>
          <w:lang w:val="en-AU"/>
        </w:rPr>
        <w:t>: age, gender, ethnicity</w:t>
      </w:r>
      <w:bookmarkEnd w:id="79"/>
      <w:bookmarkEnd w:id="80"/>
      <w:bookmarkEnd w:id="81"/>
      <w:bookmarkEnd w:id="82"/>
      <w:bookmarkEnd w:id="83"/>
    </w:p>
    <w:p w:rsidR="0031681F" w:rsidRPr="00AE583D" w:rsidRDefault="00582B56" w:rsidP="0031681F">
      <w:pPr>
        <w:pStyle w:val="BodyText"/>
        <w:rPr>
          <w:rFonts w:cs="Arial"/>
        </w:rPr>
      </w:pPr>
      <w:r w:rsidRPr="00AE583D">
        <w:rPr>
          <w:rFonts w:cs="Arial"/>
        </w:rPr>
        <w:t>In total</w:t>
      </w:r>
      <w:r w:rsidR="0031681F" w:rsidRPr="00AE583D">
        <w:rPr>
          <w:rFonts w:cs="Arial"/>
        </w:rPr>
        <w:t xml:space="preserve"> 1</w:t>
      </w:r>
      <w:r w:rsidRPr="00AE583D">
        <w:rPr>
          <w:rFonts w:cs="Arial"/>
        </w:rPr>
        <w:t>,</w:t>
      </w:r>
      <w:r w:rsidR="0031681F" w:rsidRPr="00AE583D">
        <w:rPr>
          <w:rFonts w:cs="Arial"/>
        </w:rPr>
        <w:t>543 students completed at least one Respectful Relationships survey. At the time of the first survey</w:t>
      </w:r>
      <w:r w:rsidR="004841FD" w:rsidRPr="00AE583D">
        <w:rPr>
          <w:rFonts w:cs="Arial"/>
        </w:rPr>
        <w:t xml:space="preserve"> </w:t>
      </w:r>
      <w:r w:rsidR="0031681F" w:rsidRPr="00AE583D">
        <w:rPr>
          <w:rFonts w:cs="Arial"/>
        </w:rPr>
        <w:t xml:space="preserve">in which demographic data </w:t>
      </w:r>
      <w:r w:rsidR="00BA7202">
        <w:rPr>
          <w:rFonts w:cs="Arial"/>
        </w:rPr>
        <w:t xml:space="preserve">were </w:t>
      </w:r>
      <w:r w:rsidR="0031681F" w:rsidRPr="00AE583D">
        <w:rPr>
          <w:rFonts w:cs="Arial"/>
        </w:rPr>
        <w:t xml:space="preserve">collected, students ranged in age between </w:t>
      </w:r>
      <w:r w:rsidR="00CB0717">
        <w:rPr>
          <w:rFonts w:cs="Arial"/>
        </w:rPr>
        <w:t>9</w:t>
      </w:r>
      <w:r w:rsidR="00CB0717" w:rsidRPr="00AE583D">
        <w:rPr>
          <w:rFonts w:cs="Arial"/>
        </w:rPr>
        <w:t xml:space="preserve"> </w:t>
      </w:r>
      <w:r w:rsidR="0031681F" w:rsidRPr="00AE583D">
        <w:rPr>
          <w:rFonts w:cs="Arial"/>
        </w:rPr>
        <w:t>and 25 years, with the majority of stude</w:t>
      </w:r>
      <w:r w:rsidR="00DE756E" w:rsidRPr="00AE583D">
        <w:rPr>
          <w:rFonts w:cs="Arial"/>
        </w:rPr>
        <w:t xml:space="preserve">nts aged under 12 years (68%), </w:t>
      </w:r>
      <w:r w:rsidR="0031681F" w:rsidRPr="00AE583D">
        <w:rPr>
          <w:rFonts w:cs="Arial"/>
        </w:rPr>
        <w:t xml:space="preserve">The secondary school aged cohort represented 30% of the surveyed student group, and just 2% of the surveyed population </w:t>
      </w:r>
      <w:r w:rsidRPr="00AE583D">
        <w:rPr>
          <w:rFonts w:cs="Arial"/>
        </w:rPr>
        <w:t xml:space="preserve">were </w:t>
      </w:r>
      <w:r w:rsidR="0031681F" w:rsidRPr="00AE583D">
        <w:rPr>
          <w:rFonts w:cs="Arial"/>
        </w:rPr>
        <w:t>aged 18</w:t>
      </w:r>
      <w:r w:rsidRPr="00AE583D">
        <w:rPr>
          <w:rFonts w:cs="Arial"/>
        </w:rPr>
        <w:t xml:space="preserve"> years or older</w:t>
      </w:r>
      <w:r w:rsidR="0031681F" w:rsidRPr="00AE583D">
        <w:rPr>
          <w:rFonts w:cs="Arial"/>
        </w:rPr>
        <w:t xml:space="preserve">. </w:t>
      </w:r>
    </w:p>
    <w:p w:rsidR="005721DD" w:rsidRPr="00AE583D" w:rsidRDefault="0031681F" w:rsidP="005721DD">
      <w:pPr>
        <w:pStyle w:val="BodyText"/>
        <w:rPr>
          <w:rFonts w:cs="Arial"/>
        </w:rPr>
      </w:pPr>
      <w:r w:rsidRPr="00AE583D">
        <w:rPr>
          <w:rFonts w:cs="Arial"/>
        </w:rPr>
        <w:t xml:space="preserve">The respondents were evenly </w:t>
      </w:r>
      <w:r w:rsidR="00FD2F9D" w:rsidRPr="00AE583D">
        <w:rPr>
          <w:rFonts w:cs="Arial"/>
        </w:rPr>
        <w:t>represented</w:t>
      </w:r>
      <w:r w:rsidRPr="00AE583D">
        <w:rPr>
          <w:rFonts w:cs="Arial"/>
        </w:rPr>
        <w:t xml:space="preserve"> in terms of gender</w:t>
      </w:r>
      <w:r w:rsidR="00FD2F9D" w:rsidRPr="00AE583D">
        <w:rPr>
          <w:rFonts w:cs="Arial"/>
        </w:rPr>
        <w:t xml:space="preserve"> (51% female and 49</w:t>
      </w:r>
      <w:r w:rsidRPr="00AE583D">
        <w:rPr>
          <w:rFonts w:cs="Arial"/>
        </w:rPr>
        <w:t xml:space="preserve">% male) reflecting that most projects were delivered to both boys and girls. The only exceptions were the Uniting Communities project in South Australia and two projects administrated by women’s centres. The questionnaires returned for Uniting Communities were all from one boys’ college </w:t>
      </w:r>
      <w:r w:rsidR="005721DD" w:rsidRPr="00AE583D">
        <w:rPr>
          <w:rFonts w:cs="Arial"/>
        </w:rPr>
        <w:t>(cohort) only</w:t>
      </w:r>
      <w:r w:rsidRPr="00AE583D">
        <w:rPr>
          <w:rFonts w:cs="Arial"/>
        </w:rPr>
        <w:t>. The two projects administrated by women’s centres (Women’s Centre Against Domestic Violence (Qld) and Women’s Health West (Vic)) returned a majority of questionnaires from girls</w:t>
      </w:r>
      <w:r w:rsidR="005721DD" w:rsidRPr="00AE583D">
        <w:rPr>
          <w:rFonts w:cs="Arial"/>
        </w:rPr>
        <w:t xml:space="preserve"> (77 % and 67 % respectively)</w:t>
      </w:r>
      <w:r w:rsidR="003B3771" w:rsidRPr="00AE583D">
        <w:rPr>
          <w:rFonts w:cs="Arial"/>
        </w:rPr>
        <w:t xml:space="preserve"> reflecting a lower response rate from boys</w:t>
      </w:r>
      <w:r w:rsidR="005721DD" w:rsidRPr="00AE583D">
        <w:rPr>
          <w:rFonts w:cs="Arial"/>
        </w:rPr>
        <w:t>.</w:t>
      </w:r>
    </w:p>
    <w:p w:rsidR="0031681F" w:rsidRPr="00AE583D" w:rsidRDefault="0031681F" w:rsidP="0031681F">
      <w:pPr>
        <w:pStyle w:val="BodyText"/>
        <w:rPr>
          <w:rFonts w:cs="Arial"/>
        </w:rPr>
      </w:pPr>
      <w:r w:rsidRPr="00AE583D">
        <w:rPr>
          <w:rFonts w:cs="Arial"/>
        </w:rPr>
        <w:t xml:space="preserve">Ethnicity is measured according to Indigenous status, and in relation to country of birth or language other than English spoken at </w:t>
      </w:r>
      <w:r w:rsidR="00FD2F9D" w:rsidRPr="00AE583D">
        <w:rPr>
          <w:rFonts w:cs="Arial"/>
        </w:rPr>
        <w:t>home.</w:t>
      </w:r>
      <w:r w:rsidR="004841FD" w:rsidRPr="00AE583D">
        <w:rPr>
          <w:rFonts w:cs="Arial"/>
        </w:rPr>
        <w:t xml:space="preserve"> </w:t>
      </w:r>
      <w:r w:rsidR="00FD2F9D" w:rsidRPr="00AE583D">
        <w:rPr>
          <w:rFonts w:cs="Arial"/>
        </w:rPr>
        <w:t>For Indigenous status, 9</w:t>
      </w:r>
      <w:r w:rsidRPr="00AE583D">
        <w:rPr>
          <w:rFonts w:cs="Arial"/>
        </w:rPr>
        <w:t>% of surveyed students across all projects identified as Aboriginal, Torres Strait Islander or both Aboriginal and Torres Strait Islander. However, the proportion of respondents identifying as Aboriginal and/or Torres Strait Islander was higher in some projects:</w:t>
      </w:r>
    </w:p>
    <w:p w:rsidR="00917134" w:rsidRPr="00AE583D" w:rsidRDefault="00917134" w:rsidP="007F57B2">
      <w:pPr>
        <w:pStyle w:val="BodyText"/>
        <w:numPr>
          <w:ilvl w:val="0"/>
          <w:numId w:val="32"/>
        </w:numPr>
        <w:rPr>
          <w:rFonts w:cs="Arial"/>
        </w:rPr>
      </w:pPr>
      <w:r w:rsidRPr="00AE583D">
        <w:rPr>
          <w:rFonts w:cs="Arial"/>
        </w:rPr>
        <w:t>Interrelate (r</w:t>
      </w:r>
      <w:r w:rsidR="00FD2F9D" w:rsidRPr="00AE583D">
        <w:rPr>
          <w:rFonts w:cs="Arial"/>
        </w:rPr>
        <w:t>egional NSW)</w:t>
      </w:r>
      <w:r w:rsidRPr="00AE583D">
        <w:rPr>
          <w:rFonts w:cs="Arial"/>
        </w:rPr>
        <w:t xml:space="preserve"> 13.6%, n=76</w:t>
      </w:r>
    </w:p>
    <w:p w:rsidR="00917134" w:rsidRPr="00AE583D" w:rsidRDefault="00917134" w:rsidP="007F57B2">
      <w:pPr>
        <w:pStyle w:val="BodyText"/>
        <w:numPr>
          <w:ilvl w:val="0"/>
          <w:numId w:val="32"/>
        </w:numPr>
        <w:rPr>
          <w:rFonts w:cs="Arial"/>
        </w:rPr>
      </w:pPr>
      <w:r w:rsidRPr="00AE583D">
        <w:rPr>
          <w:rFonts w:cs="Arial"/>
        </w:rPr>
        <w:t>Vocational Partnerships Group</w:t>
      </w:r>
      <w:r w:rsidR="00FD2F9D" w:rsidRPr="00AE583D">
        <w:rPr>
          <w:rFonts w:cs="Arial"/>
        </w:rPr>
        <w:t xml:space="preserve"> (FN Qld) </w:t>
      </w:r>
      <w:r w:rsidRPr="00AE583D">
        <w:rPr>
          <w:rFonts w:cs="Arial"/>
        </w:rPr>
        <w:t xml:space="preserve">17%, n=2 </w:t>
      </w:r>
    </w:p>
    <w:p w:rsidR="00917134" w:rsidRPr="00AE583D" w:rsidRDefault="00917134" w:rsidP="007F57B2">
      <w:pPr>
        <w:pStyle w:val="BodyText"/>
        <w:numPr>
          <w:ilvl w:val="0"/>
          <w:numId w:val="32"/>
        </w:numPr>
        <w:rPr>
          <w:rFonts w:cs="Arial"/>
        </w:rPr>
      </w:pPr>
      <w:r w:rsidRPr="00AE583D">
        <w:rPr>
          <w:rFonts w:cs="Arial"/>
        </w:rPr>
        <w:t>YWCA NSW (Shoalhave</w:t>
      </w:r>
      <w:r w:rsidR="00FD2F9D" w:rsidRPr="00AE583D">
        <w:rPr>
          <w:rFonts w:cs="Arial"/>
        </w:rPr>
        <w:t>n and southern Sydney regions)</w:t>
      </w:r>
      <w:r w:rsidRPr="00AE583D">
        <w:rPr>
          <w:rFonts w:cs="Arial"/>
        </w:rPr>
        <w:t xml:space="preserve"> </w:t>
      </w:r>
      <w:r w:rsidR="00FD2F9D" w:rsidRPr="00AE583D">
        <w:rPr>
          <w:rFonts w:cs="Arial"/>
        </w:rPr>
        <w:t>23</w:t>
      </w:r>
      <w:r w:rsidRPr="00AE583D">
        <w:rPr>
          <w:rFonts w:cs="Arial"/>
        </w:rPr>
        <w:t>%, n=25</w:t>
      </w:r>
      <w:r w:rsidR="00FD2F9D" w:rsidRPr="00AE583D">
        <w:rPr>
          <w:rFonts w:cs="Arial"/>
        </w:rPr>
        <w:t>.</w:t>
      </w:r>
      <w:r w:rsidRPr="00AE583D">
        <w:rPr>
          <w:rFonts w:cs="Arial"/>
        </w:rPr>
        <w:t xml:space="preserve"> </w:t>
      </w:r>
    </w:p>
    <w:p w:rsidR="00917134" w:rsidRPr="00AE583D" w:rsidRDefault="00917134" w:rsidP="00917134">
      <w:pPr>
        <w:pStyle w:val="BodyText"/>
        <w:rPr>
          <w:rFonts w:cs="Arial"/>
        </w:rPr>
      </w:pPr>
      <w:r w:rsidRPr="00AE583D">
        <w:rPr>
          <w:rFonts w:cs="Arial"/>
        </w:rPr>
        <w:t>It should be noted that projects designed specifically for Indigenous populations (</w:t>
      </w:r>
      <w:r w:rsidR="00E21224" w:rsidRPr="00E21224">
        <w:rPr>
          <w:rFonts w:cs="Arial"/>
        </w:rPr>
        <w:t>Centacare Catholic Family Services</w:t>
      </w:r>
      <w:r w:rsidRPr="00AE583D">
        <w:rPr>
          <w:rFonts w:cs="Arial"/>
        </w:rPr>
        <w:t xml:space="preserve">, SA, and Relationships Australia, NT) </w:t>
      </w:r>
      <w:r w:rsidR="00850548" w:rsidRPr="00AE583D">
        <w:rPr>
          <w:rFonts w:cs="Arial"/>
        </w:rPr>
        <w:t>did not participate</w:t>
      </w:r>
      <w:r w:rsidRPr="00AE583D">
        <w:rPr>
          <w:rFonts w:cs="Arial"/>
        </w:rPr>
        <w:t xml:space="preserve"> in the survey. </w:t>
      </w:r>
    </w:p>
    <w:p w:rsidR="00917134" w:rsidRPr="00AE583D" w:rsidRDefault="00917134" w:rsidP="00917134">
      <w:pPr>
        <w:pStyle w:val="BodyText"/>
        <w:rPr>
          <w:rFonts w:cs="Arial"/>
        </w:rPr>
      </w:pPr>
      <w:r w:rsidRPr="00AE583D">
        <w:rPr>
          <w:rFonts w:cs="Arial"/>
        </w:rPr>
        <w:t xml:space="preserve">Some projects had high numbers of respondents who were born in a country other than Australia. </w:t>
      </w:r>
      <w:r w:rsidR="003B3771" w:rsidRPr="00AE583D">
        <w:rPr>
          <w:rFonts w:cs="Arial"/>
        </w:rPr>
        <w:t>Post-secondary s</w:t>
      </w:r>
      <w:r w:rsidR="00DE756E" w:rsidRPr="00AE583D">
        <w:rPr>
          <w:rFonts w:cs="Arial"/>
        </w:rPr>
        <w:t xml:space="preserve">tudents who spoke English as a Second language (ESL) in the Women’s Health West (VIC) </w:t>
      </w:r>
      <w:r w:rsidR="009915EA">
        <w:rPr>
          <w:rFonts w:cs="Arial"/>
        </w:rPr>
        <w:t>project</w:t>
      </w:r>
      <w:r w:rsidRPr="00AE583D">
        <w:rPr>
          <w:rFonts w:cs="Arial"/>
        </w:rPr>
        <w:t xml:space="preserve"> </w:t>
      </w:r>
      <w:r w:rsidR="00DE756E" w:rsidRPr="00AE583D">
        <w:rPr>
          <w:rFonts w:cs="Arial"/>
        </w:rPr>
        <w:t xml:space="preserve">were all born overseas and </w:t>
      </w:r>
      <w:r w:rsidR="003B3771" w:rsidRPr="00AE583D">
        <w:rPr>
          <w:rFonts w:cs="Arial"/>
        </w:rPr>
        <w:t xml:space="preserve">mostly </w:t>
      </w:r>
      <w:r w:rsidR="00DE756E" w:rsidRPr="00AE583D">
        <w:rPr>
          <w:rFonts w:cs="Arial"/>
        </w:rPr>
        <w:t xml:space="preserve">speak </w:t>
      </w:r>
      <w:r w:rsidR="005721DD" w:rsidRPr="00AE583D">
        <w:rPr>
          <w:rFonts w:cs="Arial"/>
        </w:rPr>
        <w:t>languages</w:t>
      </w:r>
      <w:r w:rsidRPr="00AE583D">
        <w:rPr>
          <w:rFonts w:cs="Arial"/>
        </w:rPr>
        <w:t xml:space="preserve"> other than English at home. Approximately 25% of the primary school cohorts of Women’s Health West (VIC) and YWCA Canberra were born overseas. Across other school based </w:t>
      </w:r>
      <w:r w:rsidR="009915EA">
        <w:rPr>
          <w:rFonts w:cs="Arial"/>
        </w:rPr>
        <w:t>project</w:t>
      </w:r>
      <w:r w:rsidRPr="00AE583D">
        <w:rPr>
          <w:rFonts w:cs="Arial"/>
        </w:rPr>
        <w:t xml:space="preserve">s, </w:t>
      </w:r>
      <w:r w:rsidR="00DE756E" w:rsidRPr="00AE583D">
        <w:rPr>
          <w:rFonts w:cs="Arial"/>
        </w:rPr>
        <w:t>between</w:t>
      </w:r>
      <w:r w:rsidRPr="00AE583D">
        <w:rPr>
          <w:rFonts w:cs="Arial"/>
        </w:rPr>
        <w:t xml:space="preserve"> five to 15% of students were born overseas. </w:t>
      </w:r>
      <w:r w:rsidR="009915EA">
        <w:rPr>
          <w:rFonts w:cs="Arial"/>
        </w:rPr>
        <w:t>Project</w:t>
      </w:r>
      <w:r w:rsidRPr="00AE583D">
        <w:rPr>
          <w:rFonts w:cs="Arial"/>
        </w:rPr>
        <w:t xml:space="preserve">s with a higher proportion of students born overseas also had a higher </w:t>
      </w:r>
      <w:r w:rsidRPr="00AE583D">
        <w:rPr>
          <w:rFonts w:cs="Arial"/>
        </w:rPr>
        <w:lastRenderedPageBreak/>
        <w:t xml:space="preserve">number of respondents who spoke a primary language other than English at home. For example, </w:t>
      </w:r>
      <w:r w:rsidR="00EA48A6" w:rsidRPr="00AE583D">
        <w:rPr>
          <w:rFonts w:cs="Arial"/>
        </w:rPr>
        <w:t xml:space="preserve">38% of students participating in the </w:t>
      </w:r>
      <w:r w:rsidRPr="00AE583D">
        <w:rPr>
          <w:rFonts w:cs="Arial"/>
        </w:rPr>
        <w:t xml:space="preserve">Women’s Council </w:t>
      </w:r>
      <w:r w:rsidR="003B3771" w:rsidRPr="00AE583D">
        <w:rPr>
          <w:rFonts w:cs="Arial"/>
        </w:rPr>
        <w:t>f</w:t>
      </w:r>
      <w:r w:rsidRPr="00AE583D">
        <w:rPr>
          <w:rFonts w:cs="Arial"/>
        </w:rPr>
        <w:t xml:space="preserve">or Domestic and Family Violence (WA) </w:t>
      </w:r>
      <w:r w:rsidR="00EA48A6" w:rsidRPr="00AE583D">
        <w:rPr>
          <w:rFonts w:cs="Arial"/>
        </w:rPr>
        <w:t>project were</w:t>
      </w:r>
      <w:r w:rsidRPr="00AE583D">
        <w:rPr>
          <w:rFonts w:cs="Arial"/>
        </w:rPr>
        <w:t xml:space="preserve"> from households with a primary language other than English. </w:t>
      </w:r>
    </w:p>
    <w:p w:rsidR="00917134" w:rsidRPr="00AE583D" w:rsidRDefault="00781108" w:rsidP="00917134">
      <w:pPr>
        <w:pStyle w:val="BodyText"/>
        <w:rPr>
          <w:rFonts w:cs="Arial"/>
        </w:rPr>
      </w:pPr>
      <w:r>
        <w:fldChar w:fldCharType="begin"/>
      </w:r>
      <w:r>
        <w:instrText xml:space="preserve"> REF _Ref373575724 \h  \* MERGEFORMAT </w:instrText>
      </w:r>
      <w:r>
        <w:fldChar w:fldCharType="separate"/>
      </w:r>
      <w:r w:rsidR="009B3A6E" w:rsidRPr="009B3A6E">
        <w:rPr>
          <w:rFonts w:cs="Arial"/>
          <w:bCs/>
        </w:rPr>
        <w:t>Table 9</w:t>
      </w:r>
      <w:r>
        <w:fldChar w:fldCharType="end"/>
      </w:r>
      <w:r w:rsidR="00917134" w:rsidRPr="00AE583D">
        <w:rPr>
          <w:rFonts w:cs="Arial"/>
        </w:rPr>
        <w:t xml:space="preserve"> provides an overview of the demographic characteristics of students who participated in wave 1 of the surveys. </w:t>
      </w:r>
    </w:p>
    <w:p w:rsidR="003537DC" w:rsidRPr="00AE583D" w:rsidRDefault="003537DC" w:rsidP="00917134">
      <w:pPr>
        <w:pStyle w:val="BodyText"/>
        <w:rPr>
          <w:rFonts w:cs="Arial"/>
        </w:rPr>
      </w:pPr>
    </w:p>
    <w:p w:rsidR="00DF4667" w:rsidRPr="00AE583D" w:rsidRDefault="00DF4667" w:rsidP="00DF4667">
      <w:pPr>
        <w:keepNext/>
        <w:rPr>
          <w:rFonts w:cs="Arial"/>
          <w:b/>
          <w:bCs/>
          <w:sz w:val="20"/>
        </w:rPr>
      </w:pPr>
      <w:bookmarkStart w:id="84" w:name="_Ref373575724"/>
      <w:bookmarkStart w:id="85" w:name="_Toc373757643"/>
      <w:bookmarkStart w:id="86" w:name="_Toc391562616"/>
      <w:r w:rsidRPr="00AE583D">
        <w:rPr>
          <w:rFonts w:cs="Arial"/>
          <w:b/>
          <w:bCs/>
          <w:sz w:val="20"/>
        </w:rPr>
        <w:t xml:space="preserve">Table </w:t>
      </w:r>
      <w:r w:rsidR="008C74CF" w:rsidRPr="00AE583D">
        <w:rPr>
          <w:rFonts w:cs="Arial"/>
          <w:b/>
          <w:bCs/>
          <w:sz w:val="20"/>
        </w:rPr>
        <w:fldChar w:fldCharType="begin"/>
      </w:r>
      <w:r w:rsidRPr="00AE583D">
        <w:rPr>
          <w:rFonts w:cs="Arial"/>
          <w:b/>
          <w:bCs/>
          <w:sz w:val="20"/>
        </w:rPr>
        <w:instrText xml:space="preserve"> SEQ Table \* ARABIC </w:instrText>
      </w:r>
      <w:r w:rsidR="008C74CF" w:rsidRPr="00AE583D">
        <w:rPr>
          <w:rFonts w:cs="Arial"/>
          <w:b/>
          <w:bCs/>
          <w:sz w:val="20"/>
        </w:rPr>
        <w:fldChar w:fldCharType="separate"/>
      </w:r>
      <w:r w:rsidR="009B3A6E">
        <w:rPr>
          <w:rFonts w:cs="Arial"/>
          <w:b/>
          <w:bCs/>
          <w:noProof/>
          <w:sz w:val="20"/>
        </w:rPr>
        <w:t>9</w:t>
      </w:r>
      <w:r w:rsidR="008C74CF" w:rsidRPr="00AE583D">
        <w:rPr>
          <w:rFonts w:cs="Arial"/>
          <w:b/>
          <w:bCs/>
          <w:sz w:val="20"/>
        </w:rPr>
        <w:fldChar w:fldCharType="end"/>
      </w:r>
      <w:bookmarkEnd w:id="84"/>
      <w:r w:rsidRPr="00AE583D">
        <w:rPr>
          <w:rFonts w:cs="Arial"/>
          <w:b/>
          <w:bCs/>
          <w:sz w:val="20"/>
        </w:rPr>
        <w:t xml:space="preserve"> </w:t>
      </w:r>
      <w:r w:rsidR="0017613C" w:rsidRPr="00AE583D">
        <w:rPr>
          <w:rFonts w:cs="Arial"/>
          <w:b/>
          <w:bCs/>
          <w:sz w:val="20"/>
        </w:rPr>
        <w:t>I</w:t>
      </w:r>
      <w:r w:rsidRPr="00AE583D">
        <w:rPr>
          <w:rFonts w:cs="Arial"/>
          <w:b/>
          <w:bCs/>
          <w:sz w:val="20"/>
        </w:rPr>
        <w:t>ndividual characteristics of all individuals that participated in wave 1</w:t>
      </w:r>
      <w:r w:rsidR="00A16AEA" w:rsidRPr="00AE583D">
        <w:rPr>
          <w:rFonts w:cs="Arial"/>
          <w:b/>
          <w:bCs/>
          <w:sz w:val="20"/>
        </w:rPr>
        <w:t xml:space="preserve"> only</w:t>
      </w:r>
      <w:r w:rsidRPr="00AE583D">
        <w:rPr>
          <w:rFonts w:cs="Arial"/>
          <w:b/>
          <w:bCs/>
          <w:sz w:val="20"/>
        </w:rPr>
        <w:t xml:space="preserve"> by organisation</w:t>
      </w:r>
      <w:bookmarkEnd w:id="85"/>
      <w:bookmarkEnd w:id="86"/>
    </w:p>
    <w:tbl>
      <w:tblPr>
        <w:tblW w:w="9087" w:type="dxa"/>
        <w:tblInd w:w="93" w:type="dxa"/>
        <w:tblLayout w:type="fixed"/>
        <w:tblLook w:val="04A0" w:firstRow="1" w:lastRow="0" w:firstColumn="1" w:lastColumn="0" w:noHBand="0" w:noVBand="1"/>
      </w:tblPr>
      <w:tblGrid>
        <w:gridCol w:w="1575"/>
        <w:gridCol w:w="8"/>
        <w:gridCol w:w="1126"/>
        <w:gridCol w:w="1275"/>
        <w:gridCol w:w="1134"/>
        <w:gridCol w:w="1276"/>
        <w:gridCol w:w="1418"/>
        <w:gridCol w:w="1275"/>
      </w:tblGrid>
      <w:tr w:rsidR="00B37681" w:rsidRPr="00AE583D" w:rsidTr="00B37681">
        <w:trPr>
          <w:trHeight w:val="427"/>
        </w:trPr>
        <w:tc>
          <w:tcPr>
            <w:tcW w:w="1583" w:type="dxa"/>
            <w:gridSpan w:val="2"/>
            <w:vMerge w:val="restart"/>
            <w:tcBorders>
              <w:top w:val="single" w:sz="4" w:space="0" w:color="auto"/>
            </w:tcBorders>
            <w:shd w:val="clear" w:color="auto" w:fill="D9D9D9" w:themeFill="background1" w:themeFillShade="D9"/>
            <w:noWrap/>
            <w:vAlign w:val="center"/>
            <w:hideMark/>
          </w:tcPr>
          <w:p w:rsidR="00B37681" w:rsidRPr="00AE583D" w:rsidRDefault="00B37681" w:rsidP="00DF4667">
            <w:pPr>
              <w:spacing w:after="0" w:line="240" w:lineRule="auto"/>
              <w:jc w:val="center"/>
              <w:rPr>
                <w:rFonts w:cs="Arial"/>
                <w:color w:val="000000"/>
                <w:lang w:eastAsia="en-AU"/>
              </w:rPr>
            </w:pPr>
            <w:r w:rsidRPr="00AE583D">
              <w:rPr>
                <w:rFonts w:cs="Arial"/>
                <w:b/>
                <w:bCs/>
                <w:color w:val="000000"/>
                <w:sz w:val="16"/>
                <w:szCs w:val="16"/>
                <w:lang w:eastAsia="en-AU"/>
              </w:rPr>
              <w:t>Organisations</w:t>
            </w:r>
          </w:p>
        </w:tc>
        <w:tc>
          <w:tcPr>
            <w:tcW w:w="1126" w:type="dxa"/>
            <w:vMerge w:val="restart"/>
            <w:tcBorders>
              <w:top w:val="single" w:sz="4" w:space="0" w:color="auto"/>
            </w:tcBorders>
            <w:shd w:val="clear" w:color="auto" w:fill="D9D9D9" w:themeFill="background1" w:themeFillShade="D9"/>
            <w:vAlign w:val="center"/>
          </w:tcPr>
          <w:p w:rsidR="00B37681" w:rsidRPr="00AE583D" w:rsidRDefault="00B37681" w:rsidP="00DF4667">
            <w:pPr>
              <w:spacing w:after="0" w:line="240" w:lineRule="auto"/>
              <w:jc w:val="center"/>
              <w:rPr>
                <w:rFonts w:cs="Arial"/>
                <w:color w:val="000000"/>
                <w:lang w:eastAsia="en-AU"/>
              </w:rPr>
            </w:pPr>
            <w:r w:rsidRPr="00AE583D">
              <w:rPr>
                <w:rFonts w:cs="Arial"/>
                <w:b/>
                <w:bCs/>
                <w:color w:val="000000"/>
                <w:sz w:val="16"/>
                <w:szCs w:val="16"/>
                <w:lang w:eastAsia="en-AU"/>
              </w:rPr>
              <w:t>School level</w:t>
            </w:r>
          </w:p>
        </w:tc>
        <w:tc>
          <w:tcPr>
            <w:tcW w:w="6378" w:type="dxa"/>
            <w:gridSpan w:val="5"/>
            <w:tcBorders>
              <w:top w:val="single" w:sz="4" w:space="0" w:color="auto"/>
            </w:tcBorders>
            <w:shd w:val="clear" w:color="auto" w:fill="D9D9D9" w:themeFill="background1" w:themeFillShade="D9"/>
            <w:vAlign w:val="center"/>
            <w:hideMark/>
          </w:tcPr>
          <w:p w:rsidR="00B37681" w:rsidRPr="00AE583D" w:rsidRDefault="00B37681" w:rsidP="00DF4667">
            <w:pPr>
              <w:spacing w:after="0" w:line="240" w:lineRule="auto"/>
              <w:jc w:val="center"/>
              <w:rPr>
                <w:rFonts w:cs="Arial"/>
                <w:color w:val="000000"/>
                <w:lang w:eastAsia="en-AU"/>
              </w:rPr>
            </w:pPr>
            <w:r w:rsidRPr="00AE583D">
              <w:rPr>
                <w:rFonts w:cs="Arial"/>
                <w:b/>
                <w:bCs/>
                <w:color w:val="000000"/>
                <w:sz w:val="16"/>
                <w:szCs w:val="16"/>
                <w:lang w:eastAsia="en-AU"/>
              </w:rPr>
              <w:t>Individual characteristics</w:t>
            </w:r>
          </w:p>
        </w:tc>
      </w:tr>
      <w:tr w:rsidR="00B37681" w:rsidRPr="00AE583D" w:rsidTr="00B37681">
        <w:trPr>
          <w:trHeight w:val="858"/>
        </w:trPr>
        <w:tc>
          <w:tcPr>
            <w:tcW w:w="1583" w:type="dxa"/>
            <w:gridSpan w:val="2"/>
            <w:vMerge/>
            <w:tcBorders>
              <w:bottom w:val="single" w:sz="4" w:space="0" w:color="auto"/>
            </w:tcBorders>
            <w:shd w:val="clear" w:color="auto" w:fill="D9D9D9" w:themeFill="background1" w:themeFillShade="D9"/>
            <w:vAlign w:val="center"/>
            <w:hideMark/>
          </w:tcPr>
          <w:p w:rsidR="00B37681" w:rsidRPr="00AE583D" w:rsidRDefault="00B37681" w:rsidP="00DF4667">
            <w:pPr>
              <w:spacing w:after="0" w:line="240" w:lineRule="auto"/>
              <w:jc w:val="center"/>
              <w:rPr>
                <w:rFonts w:cs="Arial"/>
                <w:b/>
                <w:bCs/>
                <w:color w:val="000000"/>
                <w:sz w:val="16"/>
                <w:szCs w:val="16"/>
                <w:lang w:eastAsia="en-AU"/>
              </w:rPr>
            </w:pPr>
          </w:p>
        </w:tc>
        <w:tc>
          <w:tcPr>
            <w:tcW w:w="1126" w:type="dxa"/>
            <w:vMerge/>
            <w:tcBorders>
              <w:bottom w:val="single" w:sz="4" w:space="0" w:color="auto"/>
            </w:tcBorders>
            <w:shd w:val="clear" w:color="auto" w:fill="D9D9D9" w:themeFill="background1" w:themeFillShade="D9"/>
            <w:vAlign w:val="center"/>
          </w:tcPr>
          <w:p w:rsidR="00B37681" w:rsidRPr="00AE583D" w:rsidRDefault="00B37681" w:rsidP="00DF4667">
            <w:pPr>
              <w:spacing w:after="0" w:line="240" w:lineRule="auto"/>
              <w:jc w:val="center"/>
              <w:rPr>
                <w:rFonts w:cs="Arial"/>
                <w:b/>
                <w:bCs/>
                <w:color w:val="000000"/>
                <w:sz w:val="16"/>
                <w:szCs w:val="16"/>
                <w:lang w:eastAsia="en-AU"/>
              </w:rPr>
            </w:pPr>
          </w:p>
        </w:tc>
        <w:tc>
          <w:tcPr>
            <w:tcW w:w="1275" w:type="dxa"/>
            <w:tcBorders>
              <w:bottom w:val="single" w:sz="4" w:space="0" w:color="auto"/>
            </w:tcBorders>
            <w:shd w:val="clear" w:color="auto" w:fill="D9D9D9" w:themeFill="background1" w:themeFillShade="D9"/>
            <w:vAlign w:val="center"/>
            <w:hideMark/>
          </w:tcPr>
          <w:p w:rsidR="00B37681" w:rsidRPr="00AE583D" w:rsidRDefault="00B37681"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Age (mean)</w:t>
            </w:r>
          </w:p>
        </w:tc>
        <w:tc>
          <w:tcPr>
            <w:tcW w:w="1134" w:type="dxa"/>
            <w:tcBorders>
              <w:bottom w:val="single" w:sz="4" w:space="0" w:color="auto"/>
            </w:tcBorders>
            <w:shd w:val="clear" w:color="auto" w:fill="D9D9D9" w:themeFill="background1" w:themeFillShade="D9"/>
            <w:vAlign w:val="center"/>
            <w:hideMark/>
          </w:tcPr>
          <w:p w:rsidR="00B37681" w:rsidRPr="00AE583D" w:rsidRDefault="00B37681"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Gender (female)</w:t>
            </w:r>
          </w:p>
        </w:tc>
        <w:tc>
          <w:tcPr>
            <w:tcW w:w="1276" w:type="dxa"/>
            <w:tcBorders>
              <w:bottom w:val="single" w:sz="4" w:space="0" w:color="auto"/>
            </w:tcBorders>
            <w:shd w:val="clear" w:color="auto" w:fill="D9D9D9" w:themeFill="background1" w:themeFillShade="D9"/>
            <w:vAlign w:val="center"/>
            <w:hideMark/>
          </w:tcPr>
          <w:p w:rsidR="00B37681" w:rsidRPr="00AE583D" w:rsidRDefault="00B37681"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Aboriginal and/or Torres Strait Islander status (ATSI)</w:t>
            </w:r>
          </w:p>
        </w:tc>
        <w:tc>
          <w:tcPr>
            <w:tcW w:w="1418" w:type="dxa"/>
            <w:tcBorders>
              <w:bottom w:val="single" w:sz="4" w:space="0" w:color="auto"/>
            </w:tcBorders>
            <w:shd w:val="clear" w:color="auto" w:fill="D9D9D9" w:themeFill="background1" w:themeFillShade="D9"/>
            <w:vAlign w:val="center"/>
            <w:hideMark/>
          </w:tcPr>
          <w:p w:rsidR="00B37681" w:rsidRPr="00AE583D" w:rsidRDefault="00B37681"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Country of birth (Australia)</w:t>
            </w:r>
          </w:p>
        </w:tc>
        <w:tc>
          <w:tcPr>
            <w:tcW w:w="1275" w:type="dxa"/>
            <w:tcBorders>
              <w:bottom w:val="single" w:sz="4" w:space="0" w:color="auto"/>
            </w:tcBorders>
            <w:shd w:val="clear" w:color="auto" w:fill="D9D9D9" w:themeFill="background1" w:themeFillShade="D9"/>
            <w:vAlign w:val="center"/>
            <w:hideMark/>
          </w:tcPr>
          <w:p w:rsidR="00B37681" w:rsidRPr="00AE583D" w:rsidRDefault="00B37681"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English spoken at home</w:t>
            </w:r>
          </w:p>
        </w:tc>
      </w:tr>
      <w:tr w:rsidR="00DF4667" w:rsidRPr="00AE583D" w:rsidTr="00DF4667">
        <w:trPr>
          <w:trHeight w:val="465"/>
        </w:trPr>
        <w:tc>
          <w:tcPr>
            <w:tcW w:w="1575" w:type="dxa"/>
            <w:tcBorders>
              <w:top w:val="single" w:sz="4" w:space="0" w:color="auto"/>
            </w:tcBorders>
            <w:shd w:val="clear" w:color="auto" w:fill="auto"/>
            <w:vAlign w:val="center"/>
            <w:hideMark/>
          </w:tcPr>
          <w:p w:rsidR="00DF4667" w:rsidRPr="00AE583D" w:rsidRDefault="00DF4667" w:rsidP="00DF4667">
            <w:pPr>
              <w:spacing w:after="0" w:line="240" w:lineRule="auto"/>
              <w:jc w:val="center"/>
              <w:rPr>
                <w:rFonts w:cs="Arial"/>
                <w:b/>
                <w:bCs/>
                <w:color w:val="000000"/>
                <w:sz w:val="16"/>
                <w:szCs w:val="16"/>
                <w:lang w:eastAsia="en-AU"/>
              </w:rPr>
            </w:pPr>
            <w:r w:rsidRPr="00AE583D">
              <w:rPr>
                <w:rFonts w:cs="Arial"/>
                <w:b/>
                <w:bCs/>
                <w:color w:val="000000"/>
                <w:sz w:val="16"/>
                <w:szCs w:val="16"/>
                <w:lang w:eastAsia="en-AU"/>
              </w:rPr>
              <w:t>Interrelate</w:t>
            </w:r>
          </w:p>
        </w:tc>
        <w:tc>
          <w:tcPr>
            <w:tcW w:w="1134" w:type="dxa"/>
            <w:gridSpan w:val="2"/>
            <w:tcBorders>
              <w:top w:val="single" w:sz="4" w:space="0" w:color="auto"/>
            </w:tcBorders>
            <w:shd w:val="clear" w:color="auto" w:fill="auto"/>
            <w:vAlign w:val="center"/>
            <w:hideMark/>
          </w:tcPr>
          <w:p w:rsidR="00DF4667" w:rsidRPr="00AE583D" w:rsidRDefault="0014763C" w:rsidP="00B37681">
            <w:pPr>
              <w:spacing w:after="0" w:line="240" w:lineRule="auto"/>
              <w:jc w:val="center"/>
              <w:rPr>
                <w:rFonts w:cs="Arial"/>
                <w:color w:val="000000"/>
                <w:sz w:val="16"/>
                <w:szCs w:val="16"/>
                <w:lang w:eastAsia="en-AU"/>
              </w:rPr>
            </w:pPr>
            <w:r w:rsidRPr="00AE583D">
              <w:rPr>
                <w:rFonts w:cs="Arial"/>
                <w:sz w:val="18"/>
              </w:rPr>
              <w:t xml:space="preserve">Primary </w:t>
            </w:r>
          </w:p>
        </w:tc>
        <w:tc>
          <w:tcPr>
            <w:tcW w:w="1275" w:type="dxa"/>
            <w:tcBorders>
              <w:top w:val="single" w:sz="4" w:space="0" w:color="auto"/>
            </w:tcBorders>
            <w:shd w:val="clear" w:color="auto" w:fill="auto"/>
            <w:vAlign w:val="center"/>
            <w:hideMark/>
          </w:tcPr>
          <w:p w:rsidR="00DF4667" w:rsidRPr="00AE583D" w:rsidRDefault="00DF4667"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11.58</w:t>
            </w:r>
          </w:p>
        </w:tc>
        <w:tc>
          <w:tcPr>
            <w:tcW w:w="1134" w:type="dxa"/>
            <w:tcBorders>
              <w:top w:val="single" w:sz="4" w:space="0" w:color="auto"/>
            </w:tcBorders>
            <w:shd w:val="clear" w:color="auto" w:fill="auto"/>
            <w:vAlign w:val="center"/>
            <w:hideMark/>
          </w:tcPr>
          <w:p w:rsidR="00DF4667" w:rsidRPr="00AE583D" w:rsidRDefault="00DF4667"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295 (52.3%)</w:t>
            </w:r>
          </w:p>
        </w:tc>
        <w:tc>
          <w:tcPr>
            <w:tcW w:w="1276" w:type="dxa"/>
            <w:tcBorders>
              <w:top w:val="single" w:sz="4" w:space="0" w:color="auto"/>
            </w:tcBorders>
            <w:shd w:val="clear" w:color="auto" w:fill="auto"/>
            <w:vAlign w:val="center"/>
            <w:hideMark/>
          </w:tcPr>
          <w:p w:rsidR="00DF4667" w:rsidRPr="00AE583D" w:rsidRDefault="00DF4667"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76 (13.6%)</w:t>
            </w:r>
          </w:p>
        </w:tc>
        <w:tc>
          <w:tcPr>
            <w:tcW w:w="1418" w:type="dxa"/>
            <w:tcBorders>
              <w:top w:val="single" w:sz="4" w:space="0" w:color="auto"/>
            </w:tcBorders>
            <w:shd w:val="clear" w:color="auto" w:fill="auto"/>
            <w:vAlign w:val="center"/>
            <w:hideMark/>
          </w:tcPr>
          <w:p w:rsidR="00DF4667" w:rsidRPr="00AE583D" w:rsidRDefault="00DF4667"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555 (97.5%)</w:t>
            </w:r>
          </w:p>
        </w:tc>
        <w:tc>
          <w:tcPr>
            <w:tcW w:w="1275" w:type="dxa"/>
            <w:tcBorders>
              <w:top w:val="single" w:sz="4" w:space="0" w:color="auto"/>
            </w:tcBorders>
            <w:shd w:val="clear" w:color="auto" w:fill="auto"/>
            <w:vAlign w:val="center"/>
            <w:hideMark/>
          </w:tcPr>
          <w:p w:rsidR="00DF4667" w:rsidRPr="00AE583D" w:rsidRDefault="00DF4667"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557 (97.9%)</w:t>
            </w:r>
          </w:p>
        </w:tc>
      </w:tr>
      <w:tr w:rsidR="00DF4667" w:rsidRPr="00AE583D" w:rsidTr="00DF4667">
        <w:trPr>
          <w:trHeight w:val="934"/>
        </w:trPr>
        <w:tc>
          <w:tcPr>
            <w:tcW w:w="1575" w:type="dxa"/>
            <w:shd w:val="clear" w:color="auto" w:fill="F2F2F2" w:themeFill="background1" w:themeFillShade="F2"/>
            <w:vAlign w:val="center"/>
            <w:hideMark/>
          </w:tcPr>
          <w:p w:rsidR="00DF4667" w:rsidRPr="00AE583D" w:rsidRDefault="00DF4667" w:rsidP="00DF4667">
            <w:pPr>
              <w:spacing w:after="0" w:line="240" w:lineRule="auto"/>
              <w:jc w:val="center"/>
              <w:rPr>
                <w:rFonts w:cs="Arial"/>
                <w:b/>
                <w:bCs/>
                <w:color w:val="000000"/>
                <w:sz w:val="16"/>
                <w:szCs w:val="16"/>
                <w:lang w:eastAsia="en-AU"/>
              </w:rPr>
            </w:pPr>
            <w:r w:rsidRPr="00AE583D">
              <w:rPr>
                <w:rFonts w:cs="Arial"/>
                <w:b/>
                <w:bCs/>
                <w:color w:val="000000"/>
                <w:sz w:val="16"/>
                <w:szCs w:val="16"/>
                <w:lang w:eastAsia="en-AU"/>
              </w:rPr>
              <w:t>Ipswich Women’s Centre Against Domestic Violence</w:t>
            </w:r>
          </w:p>
        </w:tc>
        <w:tc>
          <w:tcPr>
            <w:tcW w:w="1134" w:type="dxa"/>
            <w:gridSpan w:val="2"/>
            <w:shd w:val="clear" w:color="auto" w:fill="F2F2F2" w:themeFill="background1" w:themeFillShade="F2"/>
            <w:vAlign w:val="center"/>
            <w:hideMark/>
          </w:tcPr>
          <w:p w:rsidR="00DF4667" w:rsidRPr="00AE583D" w:rsidRDefault="00B37681" w:rsidP="00DF4667">
            <w:pPr>
              <w:spacing w:after="0" w:line="240" w:lineRule="auto"/>
              <w:jc w:val="center"/>
              <w:rPr>
                <w:rFonts w:cs="Arial"/>
                <w:color w:val="000000"/>
                <w:sz w:val="16"/>
                <w:szCs w:val="16"/>
                <w:lang w:eastAsia="en-AU"/>
              </w:rPr>
            </w:pPr>
            <w:r w:rsidRPr="00AE583D">
              <w:rPr>
                <w:rFonts w:cs="Arial"/>
                <w:sz w:val="18"/>
              </w:rPr>
              <w:t>Secondary</w:t>
            </w:r>
          </w:p>
        </w:tc>
        <w:tc>
          <w:tcPr>
            <w:tcW w:w="1275" w:type="dxa"/>
            <w:shd w:val="clear" w:color="auto" w:fill="F2F2F2" w:themeFill="background1" w:themeFillShade="F2"/>
            <w:vAlign w:val="center"/>
            <w:hideMark/>
          </w:tcPr>
          <w:p w:rsidR="00DF4667" w:rsidRPr="00AE583D" w:rsidRDefault="00DF4667"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15.17</w:t>
            </w:r>
          </w:p>
        </w:tc>
        <w:tc>
          <w:tcPr>
            <w:tcW w:w="1134" w:type="dxa"/>
            <w:shd w:val="clear" w:color="auto" w:fill="F2F2F2" w:themeFill="background1" w:themeFillShade="F2"/>
            <w:vAlign w:val="center"/>
            <w:hideMark/>
          </w:tcPr>
          <w:p w:rsidR="00DF4667" w:rsidRPr="00AE583D" w:rsidRDefault="00DF4667"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52 (76.5%)</w:t>
            </w:r>
          </w:p>
        </w:tc>
        <w:tc>
          <w:tcPr>
            <w:tcW w:w="1276" w:type="dxa"/>
            <w:shd w:val="clear" w:color="auto" w:fill="F2F2F2" w:themeFill="background1" w:themeFillShade="F2"/>
            <w:vAlign w:val="center"/>
            <w:hideMark/>
          </w:tcPr>
          <w:p w:rsidR="00DF4667" w:rsidRPr="00AE583D" w:rsidRDefault="00DF4667"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3 (4.4%)</w:t>
            </w:r>
          </w:p>
        </w:tc>
        <w:tc>
          <w:tcPr>
            <w:tcW w:w="1418" w:type="dxa"/>
            <w:shd w:val="clear" w:color="auto" w:fill="F2F2F2" w:themeFill="background1" w:themeFillShade="F2"/>
            <w:vAlign w:val="center"/>
            <w:hideMark/>
          </w:tcPr>
          <w:p w:rsidR="00DF4667" w:rsidRPr="00AE583D" w:rsidRDefault="00DF4667"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58 (85.3%)</w:t>
            </w:r>
          </w:p>
        </w:tc>
        <w:tc>
          <w:tcPr>
            <w:tcW w:w="1275" w:type="dxa"/>
            <w:shd w:val="clear" w:color="auto" w:fill="F2F2F2" w:themeFill="background1" w:themeFillShade="F2"/>
            <w:vAlign w:val="center"/>
            <w:hideMark/>
          </w:tcPr>
          <w:p w:rsidR="00DF4667" w:rsidRPr="00AE583D" w:rsidRDefault="00DF4667"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59 (86.8</w:t>
            </w:r>
            <w:r w:rsidR="00B37681" w:rsidRPr="00AE583D">
              <w:rPr>
                <w:rFonts w:eastAsia="Calibri" w:cs="Arial"/>
                <w:color w:val="000000"/>
                <w:sz w:val="16"/>
                <w:szCs w:val="16"/>
                <w:lang w:eastAsia="en-AU"/>
              </w:rPr>
              <w:t xml:space="preserve"> %</w:t>
            </w:r>
            <w:r w:rsidRPr="00AE583D">
              <w:rPr>
                <w:rFonts w:eastAsia="Calibri" w:cs="Arial"/>
                <w:color w:val="000000"/>
                <w:sz w:val="16"/>
                <w:szCs w:val="16"/>
                <w:lang w:eastAsia="en-AU"/>
              </w:rPr>
              <w:t>)</w:t>
            </w:r>
          </w:p>
        </w:tc>
      </w:tr>
      <w:tr w:rsidR="006D24E1" w:rsidRPr="00AE583D" w:rsidTr="006D24E1">
        <w:trPr>
          <w:trHeight w:val="934"/>
        </w:trPr>
        <w:tc>
          <w:tcPr>
            <w:tcW w:w="1575" w:type="dxa"/>
            <w:shd w:val="clear" w:color="auto" w:fill="auto"/>
            <w:vAlign w:val="center"/>
          </w:tcPr>
          <w:p w:rsidR="006D24E1" w:rsidRPr="00AE583D" w:rsidRDefault="006D24E1" w:rsidP="00904CEA">
            <w:pPr>
              <w:spacing w:after="0" w:line="240" w:lineRule="auto"/>
              <w:jc w:val="center"/>
              <w:rPr>
                <w:rFonts w:cs="Arial"/>
                <w:b/>
                <w:bCs/>
                <w:color w:val="000000"/>
                <w:sz w:val="16"/>
                <w:szCs w:val="16"/>
                <w:lang w:eastAsia="en-AU"/>
              </w:rPr>
            </w:pPr>
            <w:r w:rsidRPr="00AE583D">
              <w:rPr>
                <w:rFonts w:cs="Arial"/>
                <w:b/>
                <w:bCs/>
                <w:color w:val="000000"/>
                <w:sz w:val="16"/>
                <w:szCs w:val="16"/>
                <w:lang w:eastAsia="en-AU"/>
              </w:rPr>
              <w:t>Uniting Communities</w:t>
            </w:r>
          </w:p>
        </w:tc>
        <w:tc>
          <w:tcPr>
            <w:tcW w:w="1134" w:type="dxa"/>
            <w:gridSpan w:val="2"/>
            <w:shd w:val="clear" w:color="auto" w:fill="auto"/>
            <w:vAlign w:val="center"/>
          </w:tcPr>
          <w:p w:rsidR="006D24E1" w:rsidRPr="00AE583D" w:rsidRDefault="006D24E1" w:rsidP="00904CEA">
            <w:pPr>
              <w:spacing w:after="0" w:line="240" w:lineRule="auto"/>
              <w:jc w:val="center"/>
              <w:rPr>
                <w:rFonts w:cs="Arial"/>
                <w:color w:val="000000"/>
                <w:sz w:val="16"/>
                <w:szCs w:val="16"/>
                <w:lang w:eastAsia="en-AU"/>
              </w:rPr>
            </w:pPr>
            <w:r w:rsidRPr="00AE583D">
              <w:rPr>
                <w:rFonts w:cs="Arial"/>
                <w:sz w:val="18"/>
              </w:rPr>
              <w:t>Secondary</w:t>
            </w:r>
          </w:p>
        </w:tc>
        <w:tc>
          <w:tcPr>
            <w:tcW w:w="1275" w:type="dxa"/>
            <w:shd w:val="clear" w:color="auto" w:fill="auto"/>
            <w:vAlign w:val="center"/>
          </w:tcPr>
          <w:p w:rsidR="006D24E1" w:rsidRPr="00AE583D" w:rsidRDefault="006D24E1" w:rsidP="00904CEA">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14.67</w:t>
            </w:r>
          </w:p>
        </w:tc>
        <w:tc>
          <w:tcPr>
            <w:tcW w:w="1134" w:type="dxa"/>
            <w:shd w:val="clear" w:color="auto" w:fill="auto"/>
            <w:vAlign w:val="center"/>
          </w:tcPr>
          <w:p w:rsidR="006D24E1" w:rsidRPr="00AE583D" w:rsidRDefault="006D24E1" w:rsidP="00904CEA">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0 (0.0 %)</w:t>
            </w:r>
          </w:p>
        </w:tc>
        <w:tc>
          <w:tcPr>
            <w:tcW w:w="1276" w:type="dxa"/>
            <w:shd w:val="clear" w:color="auto" w:fill="auto"/>
            <w:vAlign w:val="center"/>
          </w:tcPr>
          <w:p w:rsidR="006D24E1" w:rsidRPr="00AE583D" w:rsidRDefault="006D24E1" w:rsidP="00904CEA">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1 (0.8%)</w:t>
            </w:r>
          </w:p>
        </w:tc>
        <w:tc>
          <w:tcPr>
            <w:tcW w:w="1418" w:type="dxa"/>
            <w:shd w:val="clear" w:color="auto" w:fill="auto"/>
            <w:vAlign w:val="center"/>
          </w:tcPr>
          <w:p w:rsidR="006D24E1" w:rsidRPr="00AE583D" w:rsidRDefault="006D24E1" w:rsidP="00904CEA">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112 (87.5%)</w:t>
            </w:r>
          </w:p>
        </w:tc>
        <w:tc>
          <w:tcPr>
            <w:tcW w:w="1275" w:type="dxa"/>
            <w:shd w:val="clear" w:color="auto" w:fill="auto"/>
            <w:vAlign w:val="center"/>
          </w:tcPr>
          <w:p w:rsidR="006D24E1" w:rsidRPr="00AE583D" w:rsidRDefault="006D24E1" w:rsidP="00904CEA">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115 (87.8%)</w:t>
            </w:r>
          </w:p>
        </w:tc>
      </w:tr>
      <w:tr w:rsidR="006D24E1" w:rsidRPr="00AE583D" w:rsidTr="006D24E1">
        <w:trPr>
          <w:trHeight w:val="690"/>
        </w:trPr>
        <w:tc>
          <w:tcPr>
            <w:tcW w:w="1575" w:type="dxa"/>
            <w:shd w:val="clear" w:color="auto" w:fill="F2F2F2" w:themeFill="background1" w:themeFillShade="F2"/>
            <w:vAlign w:val="center"/>
            <w:hideMark/>
          </w:tcPr>
          <w:p w:rsidR="006D24E1" w:rsidRPr="00AE583D" w:rsidRDefault="006D24E1" w:rsidP="00DF4667">
            <w:pPr>
              <w:spacing w:after="0" w:line="240" w:lineRule="auto"/>
              <w:jc w:val="center"/>
              <w:rPr>
                <w:rFonts w:cs="Arial"/>
                <w:b/>
                <w:bCs/>
                <w:color w:val="000000"/>
                <w:sz w:val="16"/>
                <w:szCs w:val="16"/>
                <w:lang w:eastAsia="en-AU"/>
              </w:rPr>
            </w:pPr>
            <w:r w:rsidRPr="00AE583D">
              <w:rPr>
                <w:rFonts w:cs="Arial"/>
                <w:b/>
                <w:bCs/>
                <w:color w:val="000000"/>
                <w:sz w:val="16"/>
                <w:szCs w:val="16"/>
                <w:lang w:eastAsia="en-AU"/>
              </w:rPr>
              <w:t>Vocational Partnerships Group</w:t>
            </w:r>
          </w:p>
        </w:tc>
        <w:tc>
          <w:tcPr>
            <w:tcW w:w="1134" w:type="dxa"/>
            <w:gridSpan w:val="2"/>
            <w:shd w:val="clear" w:color="auto" w:fill="F2F2F2" w:themeFill="background1" w:themeFillShade="F2"/>
            <w:vAlign w:val="center"/>
            <w:hideMark/>
          </w:tcPr>
          <w:p w:rsidR="006D24E1" w:rsidRPr="00AE583D" w:rsidRDefault="006D24E1" w:rsidP="00DF4667">
            <w:pPr>
              <w:spacing w:after="0" w:line="240" w:lineRule="auto"/>
              <w:jc w:val="center"/>
              <w:rPr>
                <w:rFonts w:cs="Arial"/>
                <w:color w:val="000000"/>
                <w:sz w:val="16"/>
                <w:szCs w:val="16"/>
                <w:lang w:eastAsia="en-AU"/>
              </w:rPr>
            </w:pPr>
            <w:r w:rsidRPr="00AE583D">
              <w:rPr>
                <w:rFonts w:cs="Arial"/>
                <w:sz w:val="18"/>
              </w:rPr>
              <w:t>Secondary</w:t>
            </w:r>
          </w:p>
        </w:tc>
        <w:tc>
          <w:tcPr>
            <w:tcW w:w="1275" w:type="dxa"/>
            <w:shd w:val="clear" w:color="auto" w:fill="F2F2F2" w:themeFill="background1" w:themeFillShade="F2"/>
            <w:vAlign w:val="center"/>
            <w:hideMark/>
          </w:tcPr>
          <w:p w:rsidR="006D24E1" w:rsidRPr="00AE583D" w:rsidRDefault="006D24E1"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14.4</w:t>
            </w:r>
          </w:p>
        </w:tc>
        <w:tc>
          <w:tcPr>
            <w:tcW w:w="1134" w:type="dxa"/>
            <w:shd w:val="clear" w:color="auto" w:fill="F2F2F2" w:themeFill="background1" w:themeFillShade="F2"/>
            <w:vAlign w:val="center"/>
            <w:hideMark/>
          </w:tcPr>
          <w:p w:rsidR="006D24E1" w:rsidRPr="00AE583D" w:rsidRDefault="006D24E1"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6 (50.0%)</w:t>
            </w:r>
          </w:p>
        </w:tc>
        <w:tc>
          <w:tcPr>
            <w:tcW w:w="1276" w:type="dxa"/>
            <w:shd w:val="clear" w:color="auto" w:fill="F2F2F2" w:themeFill="background1" w:themeFillShade="F2"/>
            <w:vAlign w:val="center"/>
            <w:hideMark/>
          </w:tcPr>
          <w:p w:rsidR="006D24E1" w:rsidRPr="00AE583D" w:rsidRDefault="006D24E1"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2 (16.7%)</w:t>
            </w:r>
          </w:p>
        </w:tc>
        <w:tc>
          <w:tcPr>
            <w:tcW w:w="1418" w:type="dxa"/>
            <w:shd w:val="clear" w:color="auto" w:fill="F2F2F2" w:themeFill="background1" w:themeFillShade="F2"/>
            <w:vAlign w:val="center"/>
            <w:hideMark/>
          </w:tcPr>
          <w:p w:rsidR="006D24E1" w:rsidRPr="00AE583D" w:rsidRDefault="006D24E1"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11 (91.7%)</w:t>
            </w:r>
          </w:p>
        </w:tc>
        <w:tc>
          <w:tcPr>
            <w:tcW w:w="1275" w:type="dxa"/>
            <w:shd w:val="clear" w:color="auto" w:fill="F2F2F2" w:themeFill="background1" w:themeFillShade="F2"/>
            <w:vAlign w:val="center"/>
            <w:hideMark/>
          </w:tcPr>
          <w:p w:rsidR="006D24E1" w:rsidRPr="00AE583D" w:rsidRDefault="006D24E1"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11 (91.7%)</w:t>
            </w:r>
          </w:p>
        </w:tc>
      </w:tr>
      <w:tr w:rsidR="006D24E1" w:rsidRPr="00AE583D" w:rsidTr="006D24E1">
        <w:trPr>
          <w:trHeight w:val="465"/>
        </w:trPr>
        <w:tc>
          <w:tcPr>
            <w:tcW w:w="1575" w:type="dxa"/>
            <w:shd w:val="clear" w:color="auto" w:fill="auto"/>
            <w:vAlign w:val="center"/>
            <w:hideMark/>
          </w:tcPr>
          <w:p w:rsidR="006D24E1" w:rsidRPr="00AE583D" w:rsidRDefault="006D24E1" w:rsidP="00DF4667">
            <w:pPr>
              <w:spacing w:after="0" w:line="240" w:lineRule="auto"/>
              <w:jc w:val="center"/>
              <w:rPr>
                <w:rFonts w:cs="Arial"/>
                <w:b/>
                <w:bCs/>
                <w:color w:val="000000"/>
                <w:sz w:val="16"/>
                <w:szCs w:val="16"/>
                <w:lang w:eastAsia="en-AU"/>
              </w:rPr>
            </w:pPr>
            <w:r w:rsidRPr="00AE583D">
              <w:rPr>
                <w:rFonts w:cs="Arial"/>
                <w:b/>
                <w:bCs/>
                <w:color w:val="000000"/>
                <w:sz w:val="16"/>
                <w:szCs w:val="16"/>
                <w:lang w:eastAsia="en-AU"/>
              </w:rPr>
              <w:t>Women’s Council</w:t>
            </w:r>
          </w:p>
        </w:tc>
        <w:tc>
          <w:tcPr>
            <w:tcW w:w="1134" w:type="dxa"/>
            <w:gridSpan w:val="2"/>
            <w:shd w:val="clear" w:color="auto" w:fill="auto"/>
            <w:vAlign w:val="center"/>
            <w:hideMark/>
          </w:tcPr>
          <w:p w:rsidR="006D24E1" w:rsidRPr="00AE583D" w:rsidRDefault="006D24E1" w:rsidP="00DF4667">
            <w:pPr>
              <w:spacing w:after="0" w:line="240" w:lineRule="auto"/>
              <w:jc w:val="center"/>
              <w:rPr>
                <w:rFonts w:cs="Arial"/>
                <w:color w:val="000000"/>
                <w:sz w:val="16"/>
                <w:szCs w:val="16"/>
                <w:lang w:eastAsia="en-AU"/>
              </w:rPr>
            </w:pPr>
            <w:r w:rsidRPr="00AE583D">
              <w:rPr>
                <w:rFonts w:cs="Arial"/>
                <w:sz w:val="18"/>
              </w:rPr>
              <w:t>Secondary</w:t>
            </w:r>
          </w:p>
        </w:tc>
        <w:tc>
          <w:tcPr>
            <w:tcW w:w="1275" w:type="dxa"/>
            <w:shd w:val="clear" w:color="auto" w:fill="auto"/>
            <w:vAlign w:val="center"/>
            <w:hideMark/>
          </w:tcPr>
          <w:p w:rsidR="006D24E1" w:rsidRPr="00AE583D" w:rsidRDefault="006D24E1"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14.83</w:t>
            </w:r>
          </w:p>
        </w:tc>
        <w:tc>
          <w:tcPr>
            <w:tcW w:w="1134" w:type="dxa"/>
            <w:shd w:val="clear" w:color="auto" w:fill="auto"/>
            <w:vAlign w:val="center"/>
            <w:hideMark/>
          </w:tcPr>
          <w:p w:rsidR="006D24E1" w:rsidRPr="00AE583D" w:rsidRDefault="006D24E1"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18 (52.9%)</w:t>
            </w:r>
          </w:p>
        </w:tc>
        <w:tc>
          <w:tcPr>
            <w:tcW w:w="1276" w:type="dxa"/>
            <w:shd w:val="clear" w:color="auto" w:fill="auto"/>
            <w:vAlign w:val="center"/>
            <w:hideMark/>
          </w:tcPr>
          <w:p w:rsidR="006D24E1" w:rsidRPr="00AE583D" w:rsidRDefault="006D24E1"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0 (0%)</w:t>
            </w:r>
          </w:p>
        </w:tc>
        <w:tc>
          <w:tcPr>
            <w:tcW w:w="1418" w:type="dxa"/>
            <w:shd w:val="clear" w:color="auto" w:fill="auto"/>
            <w:vAlign w:val="center"/>
            <w:hideMark/>
          </w:tcPr>
          <w:p w:rsidR="006D24E1" w:rsidRPr="00AE583D" w:rsidRDefault="006D24E1"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15 (45.5%)</w:t>
            </w:r>
          </w:p>
        </w:tc>
        <w:tc>
          <w:tcPr>
            <w:tcW w:w="1275" w:type="dxa"/>
            <w:shd w:val="clear" w:color="auto" w:fill="auto"/>
            <w:vAlign w:val="center"/>
            <w:hideMark/>
          </w:tcPr>
          <w:p w:rsidR="006D24E1" w:rsidRPr="00AE583D" w:rsidRDefault="006D24E1"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21 (61.8%)</w:t>
            </w:r>
          </w:p>
        </w:tc>
      </w:tr>
      <w:tr w:rsidR="006D24E1" w:rsidRPr="00AE583D" w:rsidTr="006D24E1">
        <w:trPr>
          <w:trHeight w:val="410"/>
        </w:trPr>
        <w:tc>
          <w:tcPr>
            <w:tcW w:w="1575" w:type="dxa"/>
            <w:vMerge w:val="restart"/>
            <w:shd w:val="clear" w:color="auto" w:fill="F2F2F2" w:themeFill="background1" w:themeFillShade="F2"/>
            <w:vAlign w:val="center"/>
            <w:hideMark/>
          </w:tcPr>
          <w:p w:rsidR="006D24E1" w:rsidRPr="00AE583D" w:rsidRDefault="006D24E1" w:rsidP="00DF4667">
            <w:pPr>
              <w:spacing w:after="0" w:line="240" w:lineRule="auto"/>
              <w:jc w:val="center"/>
              <w:rPr>
                <w:rFonts w:cs="Arial"/>
                <w:b/>
                <w:bCs/>
                <w:color w:val="000000"/>
                <w:sz w:val="16"/>
                <w:szCs w:val="16"/>
                <w:lang w:eastAsia="en-AU"/>
              </w:rPr>
            </w:pPr>
            <w:r w:rsidRPr="00AE583D">
              <w:rPr>
                <w:rFonts w:cs="Arial"/>
                <w:b/>
                <w:bCs/>
                <w:color w:val="000000"/>
                <w:sz w:val="16"/>
                <w:szCs w:val="16"/>
                <w:lang w:eastAsia="en-AU"/>
              </w:rPr>
              <w:t>Women’s Health West</w:t>
            </w:r>
          </w:p>
        </w:tc>
        <w:tc>
          <w:tcPr>
            <w:tcW w:w="1134" w:type="dxa"/>
            <w:gridSpan w:val="2"/>
            <w:shd w:val="clear" w:color="auto" w:fill="F2F2F2" w:themeFill="background1" w:themeFillShade="F2"/>
            <w:vAlign w:val="center"/>
          </w:tcPr>
          <w:p w:rsidR="006D24E1" w:rsidRPr="00AE583D" w:rsidRDefault="006D24E1" w:rsidP="0031681F">
            <w:pPr>
              <w:spacing w:after="0" w:line="240" w:lineRule="auto"/>
              <w:jc w:val="center"/>
              <w:rPr>
                <w:rFonts w:cs="Arial"/>
                <w:color w:val="000000"/>
                <w:sz w:val="16"/>
                <w:szCs w:val="16"/>
                <w:lang w:eastAsia="en-AU"/>
              </w:rPr>
            </w:pPr>
            <w:r w:rsidRPr="00AE583D">
              <w:rPr>
                <w:rFonts w:cs="Arial"/>
                <w:sz w:val="18"/>
              </w:rPr>
              <w:t>Primary</w:t>
            </w:r>
          </w:p>
        </w:tc>
        <w:tc>
          <w:tcPr>
            <w:tcW w:w="1275" w:type="dxa"/>
            <w:shd w:val="clear" w:color="auto" w:fill="F2F2F2" w:themeFill="background1" w:themeFillShade="F2"/>
            <w:vAlign w:val="center"/>
          </w:tcPr>
          <w:p w:rsidR="006D24E1" w:rsidRPr="00AE583D" w:rsidRDefault="006D24E1" w:rsidP="0031681F">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11.99</w:t>
            </w:r>
          </w:p>
        </w:tc>
        <w:tc>
          <w:tcPr>
            <w:tcW w:w="1134" w:type="dxa"/>
            <w:shd w:val="clear" w:color="auto" w:fill="F2F2F2" w:themeFill="background1" w:themeFillShade="F2"/>
            <w:vAlign w:val="center"/>
          </w:tcPr>
          <w:p w:rsidR="006D24E1" w:rsidRPr="00AE583D" w:rsidRDefault="006D24E1" w:rsidP="0031681F">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158 (56.4%)</w:t>
            </w:r>
          </w:p>
        </w:tc>
        <w:tc>
          <w:tcPr>
            <w:tcW w:w="1276" w:type="dxa"/>
            <w:shd w:val="clear" w:color="auto" w:fill="F2F2F2" w:themeFill="background1" w:themeFillShade="F2"/>
            <w:vAlign w:val="center"/>
          </w:tcPr>
          <w:p w:rsidR="006D24E1" w:rsidRPr="00AE583D" w:rsidRDefault="006D24E1" w:rsidP="0031681F">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9 (3.2%)</w:t>
            </w:r>
          </w:p>
        </w:tc>
        <w:tc>
          <w:tcPr>
            <w:tcW w:w="1418" w:type="dxa"/>
            <w:shd w:val="clear" w:color="auto" w:fill="F2F2F2" w:themeFill="background1" w:themeFillShade="F2"/>
            <w:vAlign w:val="center"/>
          </w:tcPr>
          <w:p w:rsidR="006D24E1" w:rsidRPr="00AE583D" w:rsidRDefault="006D24E1" w:rsidP="0031681F">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210 (76.4%)</w:t>
            </w:r>
          </w:p>
        </w:tc>
        <w:tc>
          <w:tcPr>
            <w:tcW w:w="1275" w:type="dxa"/>
            <w:shd w:val="clear" w:color="auto" w:fill="F2F2F2" w:themeFill="background1" w:themeFillShade="F2"/>
            <w:vAlign w:val="center"/>
          </w:tcPr>
          <w:p w:rsidR="006D24E1" w:rsidRPr="00AE583D" w:rsidRDefault="006D24E1" w:rsidP="0031681F">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235 (85.5%)</w:t>
            </w:r>
          </w:p>
        </w:tc>
      </w:tr>
      <w:tr w:rsidR="006D24E1" w:rsidRPr="00AE583D" w:rsidTr="006D24E1">
        <w:trPr>
          <w:trHeight w:val="465"/>
        </w:trPr>
        <w:tc>
          <w:tcPr>
            <w:tcW w:w="1575" w:type="dxa"/>
            <w:vMerge/>
            <w:shd w:val="clear" w:color="auto" w:fill="F2F2F2" w:themeFill="background1" w:themeFillShade="F2"/>
            <w:vAlign w:val="center"/>
            <w:hideMark/>
          </w:tcPr>
          <w:p w:rsidR="006D24E1" w:rsidRPr="00AE583D" w:rsidRDefault="006D24E1" w:rsidP="00DF4667">
            <w:pPr>
              <w:spacing w:after="0" w:line="240" w:lineRule="auto"/>
              <w:jc w:val="left"/>
              <w:rPr>
                <w:rFonts w:cs="Arial"/>
                <w:b/>
                <w:bCs/>
                <w:color w:val="000000"/>
                <w:sz w:val="16"/>
                <w:szCs w:val="16"/>
                <w:lang w:eastAsia="en-AU"/>
              </w:rPr>
            </w:pPr>
          </w:p>
        </w:tc>
        <w:tc>
          <w:tcPr>
            <w:tcW w:w="1134" w:type="dxa"/>
            <w:gridSpan w:val="2"/>
            <w:shd w:val="clear" w:color="auto" w:fill="F2F2F2" w:themeFill="background1" w:themeFillShade="F2"/>
            <w:vAlign w:val="center"/>
          </w:tcPr>
          <w:p w:rsidR="006D24E1" w:rsidRPr="00AE583D" w:rsidRDefault="006D24E1" w:rsidP="0031681F">
            <w:pPr>
              <w:spacing w:after="0" w:line="240" w:lineRule="auto"/>
              <w:jc w:val="center"/>
              <w:rPr>
                <w:rFonts w:cs="Arial"/>
                <w:color w:val="000000"/>
                <w:sz w:val="16"/>
                <w:szCs w:val="16"/>
                <w:lang w:eastAsia="en-AU"/>
              </w:rPr>
            </w:pPr>
            <w:r w:rsidRPr="00AE583D">
              <w:rPr>
                <w:rFonts w:cs="Arial"/>
                <w:color w:val="000000"/>
                <w:sz w:val="16"/>
                <w:szCs w:val="16"/>
                <w:lang w:eastAsia="en-AU"/>
              </w:rPr>
              <w:t xml:space="preserve">Post-secondary </w:t>
            </w:r>
          </w:p>
        </w:tc>
        <w:tc>
          <w:tcPr>
            <w:tcW w:w="1275" w:type="dxa"/>
            <w:shd w:val="clear" w:color="auto" w:fill="F2F2F2" w:themeFill="background1" w:themeFillShade="F2"/>
            <w:vAlign w:val="center"/>
          </w:tcPr>
          <w:p w:rsidR="006D24E1" w:rsidRPr="00AE583D" w:rsidRDefault="006D24E1" w:rsidP="0031681F">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20.94</w:t>
            </w:r>
          </w:p>
        </w:tc>
        <w:tc>
          <w:tcPr>
            <w:tcW w:w="1134" w:type="dxa"/>
            <w:shd w:val="clear" w:color="auto" w:fill="F2F2F2" w:themeFill="background1" w:themeFillShade="F2"/>
            <w:vAlign w:val="center"/>
          </w:tcPr>
          <w:p w:rsidR="006D24E1" w:rsidRPr="00AE583D" w:rsidRDefault="006D24E1" w:rsidP="0031681F">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17 (53.1%)</w:t>
            </w:r>
          </w:p>
        </w:tc>
        <w:tc>
          <w:tcPr>
            <w:tcW w:w="1276" w:type="dxa"/>
            <w:shd w:val="clear" w:color="auto" w:fill="F2F2F2" w:themeFill="background1" w:themeFillShade="F2"/>
            <w:vAlign w:val="center"/>
          </w:tcPr>
          <w:p w:rsidR="006D24E1" w:rsidRPr="00AE583D" w:rsidRDefault="006D24E1" w:rsidP="0031681F">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1 (3.1%)</w:t>
            </w:r>
          </w:p>
        </w:tc>
        <w:tc>
          <w:tcPr>
            <w:tcW w:w="1418" w:type="dxa"/>
            <w:shd w:val="clear" w:color="auto" w:fill="F2F2F2" w:themeFill="background1" w:themeFillShade="F2"/>
            <w:vAlign w:val="center"/>
          </w:tcPr>
          <w:p w:rsidR="006D24E1" w:rsidRPr="00AE583D" w:rsidRDefault="006D24E1" w:rsidP="0031681F">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0 (0.0%)</w:t>
            </w:r>
          </w:p>
        </w:tc>
        <w:tc>
          <w:tcPr>
            <w:tcW w:w="1275" w:type="dxa"/>
            <w:shd w:val="clear" w:color="auto" w:fill="F2F2F2" w:themeFill="background1" w:themeFillShade="F2"/>
            <w:vAlign w:val="center"/>
          </w:tcPr>
          <w:p w:rsidR="006D24E1" w:rsidRPr="00AE583D" w:rsidRDefault="006D24E1" w:rsidP="0031681F">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3 (11.1%)</w:t>
            </w:r>
          </w:p>
        </w:tc>
      </w:tr>
      <w:tr w:rsidR="006D24E1" w:rsidRPr="00AE583D" w:rsidTr="006D24E1">
        <w:trPr>
          <w:trHeight w:val="465"/>
        </w:trPr>
        <w:tc>
          <w:tcPr>
            <w:tcW w:w="1575" w:type="dxa"/>
            <w:vMerge w:val="restart"/>
            <w:shd w:val="clear" w:color="auto" w:fill="auto"/>
            <w:vAlign w:val="center"/>
            <w:hideMark/>
          </w:tcPr>
          <w:p w:rsidR="006D24E1" w:rsidRPr="00AE583D" w:rsidRDefault="006D24E1" w:rsidP="00DF4667">
            <w:pPr>
              <w:spacing w:after="0" w:line="240" w:lineRule="auto"/>
              <w:jc w:val="center"/>
              <w:rPr>
                <w:rFonts w:cs="Arial"/>
                <w:b/>
                <w:bCs/>
                <w:color w:val="000000"/>
                <w:sz w:val="16"/>
                <w:szCs w:val="16"/>
                <w:lang w:eastAsia="en-AU"/>
              </w:rPr>
            </w:pPr>
            <w:r w:rsidRPr="00AE583D">
              <w:rPr>
                <w:rFonts w:cs="Arial"/>
                <w:b/>
                <w:bCs/>
                <w:color w:val="000000"/>
                <w:sz w:val="16"/>
                <w:szCs w:val="16"/>
                <w:lang w:eastAsia="en-AU"/>
              </w:rPr>
              <w:t>YWCA NSW</w:t>
            </w:r>
          </w:p>
        </w:tc>
        <w:tc>
          <w:tcPr>
            <w:tcW w:w="1134" w:type="dxa"/>
            <w:gridSpan w:val="2"/>
            <w:shd w:val="clear" w:color="auto" w:fill="auto"/>
            <w:vAlign w:val="center"/>
          </w:tcPr>
          <w:p w:rsidR="006D24E1" w:rsidRPr="00AE583D" w:rsidRDefault="006D24E1" w:rsidP="0031681F">
            <w:pPr>
              <w:spacing w:after="0" w:line="240" w:lineRule="auto"/>
              <w:jc w:val="center"/>
              <w:rPr>
                <w:rFonts w:cs="Arial"/>
                <w:color w:val="000000"/>
                <w:sz w:val="16"/>
                <w:szCs w:val="16"/>
                <w:lang w:eastAsia="en-AU"/>
              </w:rPr>
            </w:pPr>
            <w:r w:rsidRPr="00AE583D">
              <w:rPr>
                <w:rFonts w:cs="Arial"/>
                <w:sz w:val="18"/>
              </w:rPr>
              <w:t>Primary</w:t>
            </w:r>
          </w:p>
        </w:tc>
        <w:tc>
          <w:tcPr>
            <w:tcW w:w="1275" w:type="dxa"/>
            <w:shd w:val="clear" w:color="auto" w:fill="auto"/>
            <w:vAlign w:val="center"/>
          </w:tcPr>
          <w:p w:rsidR="006D24E1" w:rsidRPr="00AE583D" w:rsidRDefault="006D24E1" w:rsidP="0031681F">
            <w:pPr>
              <w:spacing w:after="0" w:line="240" w:lineRule="auto"/>
              <w:jc w:val="center"/>
              <w:rPr>
                <w:rFonts w:cs="Arial"/>
                <w:color w:val="000000"/>
                <w:sz w:val="16"/>
                <w:szCs w:val="16"/>
                <w:lang w:eastAsia="en-AU"/>
              </w:rPr>
            </w:pPr>
            <w:r w:rsidRPr="00AE583D">
              <w:rPr>
                <w:rFonts w:cs="Arial"/>
                <w:color w:val="000000"/>
                <w:sz w:val="16"/>
                <w:szCs w:val="16"/>
                <w:lang w:eastAsia="en-AU"/>
              </w:rPr>
              <w:t>10.80</w:t>
            </w:r>
          </w:p>
        </w:tc>
        <w:tc>
          <w:tcPr>
            <w:tcW w:w="1134" w:type="dxa"/>
            <w:shd w:val="clear" w:color="auto" w:fill="auto"/>
            <w:vAlign w:val="center"/>
          </w:tcPr>
          <w:p w:rsidR="006D24E1" w:rsidRPr="00AE583D" w:rsidRDefault="006D24E1" w:rsidP="0031681F">
            <w:pPr>
              <w:spacing w:after="0" w:line="240" w:lineRule="auto"/>
              <w:jc w:val="center"/>
              <w:rPr>
                <w:rFonts w:cs="Arial"/>
                <w:color w:val="000000"/>
                <w:sz w:val="16"/>
                <w:szCs w:val="16"/>
                <w:lang w:eastAsia="en-AU"/>
              </w:rPr>
            </w:pPr>
            <w:r w:rsidRPr="00AE583D">
              <w:rPr>
                <w:rFonts w:cs="Arial"/>
                <w:color w:val="000000"/>
                <w:sz w:val="16"/>
                <w:szCs w:val="16"/>
                <w:lang w:eastAsia="en-AU"/>
              </w:rPr>
              <w:t>3 (60.0 %)</w:t>
            </w:r>
          </w:p>
        </w:tc>
        <w:tc>
          <w:tcPr>
            <w:tcW w:w="1276" w:type="dxa"/>
            <w:shd w:val="clear" w:color="auto" w:fill="auto"/>
            <w:vAlign w:val="center"/>
          </w:tcPr>
          <w:p w:rsidR="006D24E1" w:rsidRPr="00AE583D" w:rsidRDefault="006D24E1" w:rsidP="0031681F">
            <w:pPr>
              <w:spacing w:after="0" w:line="240" w:lineRule="auto"/>
              <w:jc w:val="center"/>
              <w:rPr>
                <w:rFonts w:cs="Arial"/>
                <w:color w:val="000000"/>
                <w:sz w:val="16"/>
                <w:szCs w:val="16"/>
                <w:lang w:eastAsia="en-AU"/>
              </w:rPr>
            </w:pPr>
            <w:r w:rsidRPr="00AE583D">
              <w:rPr>
                <w:rFonts w:cs="Arial"/>
                <w:color w:val="000000"/>
                <w:sz w:val="16"/>
                <w:szCs w:val="16"/>
                <w:lang w:eastAsia="en-AU"/>
              </w:rPr>
              <w:t>1 (20.0%)</w:t>
            </w:r>
          </w:p>
        </w:tc>
        <w:tc>
          <w:tcPr>
            <w:tcW w:w="1418" w:type="dxa"/>
            <w:shd w:val="clear" w:color="auto" w:fill="auto"/>
            <w:vAlign w:val="center"/>
          </w:tcPr>
          <w:p w:rsidR="006D24E1" w:rsidRPr="00AE583D" w:rsidRDefault="006D24E1" w:rsidP="0031681F">
            <w:pPr>
              <w:spacing w:after="0" w:line="240" w:lineRule="auto"/>
              <w:jc w:val="center"/>
              <w:rPr>
                <w:rFonts w:cs="Arial"/>
                <w:color w:val="000000"/>
                <w:sz w:val="16"/>
                <w:szCs w:val="16"/>
                <w:lang w:eastAsia="en-AU"/>
              </w:rPr>
            </w:pPr>
            <w:r w:rsidRPr="00AE583D">
              <w:rPr>
                <w:rFonts w:cs="Arial"/>
                <w:color w:val="000000"/>
                <w:sz w:val="16"/>
                <w:szCs w:val="16"/>
                <w:lang w:eastAsia="en-AU"/>
              </w:rPr>
              <w:t>5 (100.0%)</w:t>
            </w:r>
          </w:p>
        </w:tc>
        <w:tc>
          <w:tcPr>
            <w:tcW w:w="1275" w:type="dxa"/>
            <w:shd w:val="clear" w:color="auto" w:fill="auto"/>
            <w:vAlign w:val="center"/>
          </w:tcPr>
          <w:p w:rsidR="006D24E1" w:rsidRPr="00AE583D" w:rsidRDefault="006D24E1" w:rsidP="0031681F">
            <w:pPr>
              <w:spacing w:after="0" w:line="240" w:lineRule="auto"/>
              <w:jc w:val="center"/>
              <w:rPr>
                <w:rFonts w:cs="Arial"/>
                <w:color w:val="000000"/>
                <w:sz w:val="16"/>
                <w:szCs w:val="16"/>
                <w:lang w:eastAsia="en-AU"/>
              </w:rPr>
            </w:pPr>
            <w:r w:rsidRPr="00AE583D">
              <w:rPr>
                <w:rFonts w:cs="Arial"/>
                <w:color w:val="000000"/>
                <w:sz w:val="16"/>
                <w:szCs w:val="16"/>
                <w:lang w:eastAsia="en-AU"/>
              </w:rPr>
              <w:t>4 (80.0%)</w:t>
            </w:r>
          </w:p>
        </w:tc>
      </w:tr>
      <w:tr w:rsidR="006D24E1" w:rsidRPr="00AE583D" w:rsidTr="006D24E1">
        <w:trPr>
          <w:trHeight w:val="465"/>
        </w:trPr>
        <w:tc>
          <w:tcPr>
            <w:tcW w:w="1575" w:type="dxa"/>
            <w:vMerge/>
            <w:shd w:val="clear" w:color="auto" w:fill="auto"/>
            <w:vAlign w:val="center"/>
          </w:tcPr>
          <w:p w:rsidR="006D24E1" w:rsidRPr="00AE583D" w:rsidRDefault="006D24E1" w:rsidP="00DF4667">
            <w:pPr>
              <w:spacing w:after="0" w:line="240" w:lineRule="auto"/>
              <w:jc w:val="center"/>
              <w:rPr>
                <w:rFonts w:cs="Arial"/>
                <w:b/>
                <w:bCs/>
                <w:color w:val="000000"/>
                <w:sz w:val="16"/>
                <w:szCs w:val="16"/>
                <w:lang w:eastAsia="en-AU"/>
              </w:rPr>
            </w:pPr>
          </w:p>
        </w:tc>
        <w:tc>
          <w:tcPr>
            <w:tcW w:w="1134" w:type="dxa"/>
            <w:gridSpan w:val="2"/>
            <w:shd w:val="clear" w:color="auto" w:fill="auto"/>
            <w:vAlign w:val="center"/>
          </w:tcPr>
          <w:p w:rsidR="006D24E1" w:rsidRPr="00AE583D" w:rsidRDefault="006D24E1" w:rsidP="0031681F">
            <w:pPr>
              <w:spacing w:after="0" w:line="240" w:lineRule="auto"/>
              <w:jc w:val="center"/>
              <w:rPr>
                <w:rFonts w:cs="Arial"/>
                <w:color w:val="000000"/>
                <w:sz w:val="16"/>
                <w:szCs w:val="16"/>
                <w:lang w:eastAsia="en-AU"/>
              </w:rPr>
            </w:pPr>
            <w:r w:rsidRPr="00AE583D">
              <w:rPr>
                <w:rFonts w:cs="Arial"/>
                <w:sz w:val="18"/>
              </w:rPr>
              <w:t>Secondary</w:t>
            </w:r>
          </w:p>
        </w:tc>
        <w:tc>
          <w:tcPr>
            <w:tcW w:w="1275" w:type="dxa"/>
            <w:shd w:val="clear" w:color="auto" w:fill="auto"/>
            <w:vAlign w:val="center"/>
          </w:tcPr>
          <w:p w:rsidR="006D24E1" w:rsidRPr="00AE583D" w:rsidRDefault="006D24E1" w:rsidP="0031681F">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12.69</w:t>
            </w:r>
          </w:p>
        </w:tc>
        <w:tc>
          <w:tcPr>
            <w:tcW w:w="1134" w:type="dxa"/>
            <w:shd w:val="clear" w:color="auto" w:fill="auto"/>
            <w:vAlign w:val="center"/>
          </w:tcPr>
          <w:p w:rsidR="006D24E1" w:rsidRPr="00AE583D" w:rsidRDefault="006D24E1" w:rsidP="0031681F">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71 (67.6 %)</w:t>
            </w:r>
          </w:p>
        </w:tc>
        <w:tc>
          <w:tcPr>
            <w:tcW w:w="1276" w:type="dxa"/>
            <w:shd w:val="clear" w:color="auto" w:fill="auto"/>
            <w:vAlign w:val="center"/>
          </w:tcPr>
          <w:p w:rsidR="006D24E1" w:rsidRPr="00AE583D" w:rsidRDefault="006D24E1" w:rsidP="0031681F">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24 (23.3%)</w:t>
            </w:r>
          </w:p>
        </w:tc>
        <w:tc>
          <w:tcPr>
            <w:tcW w:w="1418" w:type="dxa"/>
            <w:shd w:val="clear" w:color="auto" w:fill="auto"/>
            <w:vAlign w:val="center"/>
          </w:tcPr>
          <w:p w:rsidR="006D24E1" w:rsidRPr="00AE583D" w:rsidRDefault="006D24E1" w:rsidP="0031681F">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99 (94.3%)</w:t>
            </w:r>
          </w:p>
        </w:tc>
        <w:tc>
          <w:tcPr>
            <w:tcW w:w="1275" w:type="dxa"/>
            <w:shd w:val="clear" w:color="auto" w:fill="auto"/>
            <w:vAlign w:val="center"/>
          </w:tcPr>
          <w:p w:rsidR="006D24E1" w:rsidRPr="00AE583D" w:rsidRDefault="006D24E1" w:rsidP="0031681F">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99 (94.3%)</w:t>
            </w:r>
          </w:p>
        </w:tc>
      </w:tr>
      <w:tr w:rsidR="006D24E1" w:rsidRPr="00AE583D" w:rsidTr="006D24E1">
        <w:trPr>
          <w:trHeight w:val="539"/>
        </w:trPr>
        <w:tc>
          <w:tcPr>
            <w:tcW w:w="1575" w:type="dxa"/>
            <w:shd w:val="clear" w:color="auto" w:fill="F2F2F2" w:themeFill="background1" w:themeFillShade="F2"/>
            <w:vAlign w:val="center"/>
            <w:hideMark/>
          </w:tcPr>
          <w:p w:rsidR="006D24E1" w:rsidRPr="00AE583D" w:rsidRDefault="006D24E1" w:rsidP="00DF4667">
            <w:pPr>
              <w:spacing w:after="0" w:line="240" w:lineRule="auto"/>
              <w:jc w:val="center"/>
              <w:rPr>
                <w:rFonts w:cs="Arial"/>
                <w:b/>
                <w:bCs/>
                <w:color w:val="000000"/>
                <w:sz w:val="16"/>
                <w:szCs w:val="16"/>
                <w:lang w:eastAsia="en-AU"/>
              </w:rPr>
            </w:pPr>
            <w:r w:rsidRPr="00AE583D">
              <w:rPr>
                <w:rFonts w:cs="Arial"/>
                <w:b/>
                <w:bCs/>
                <w:color w:val="000000"/>
                <w:sz w:val="16"/>
                <w:szCs w:val="16"/>
                <w:lang w:eastAsia="en-AU"/>
              </w:rPr>
              <w:t>YWCA of Canberra</w:t>
            </w:r>
          </w:p>
        </w:tc>
        <w:tc>
          <w:tcPr>
            <w:tcW w:w="1134" w:type="dxa"/>
            <w:gridSpan w:val="2"/>
            <w:shd w:val="clear" w:color="auto" w:fill="F2F2F2" w:themeFill="background1" w:themeFillShade="F2"/>
            <w:vAlign w:val="center"/>
            <w:hideMark/>
          </w:tcPr>
          <w:p w:rsidR="006D24E1" w:rsidRPr="00AE583D" w:rsidRDefault="006D24E1" w:rsidP="00DF4667">
            <w:pPr>
              <w:spacing w:after="0" w:line="240" w:lineRule="auto"/>
              <w:jc w:val="center"/>
              <w:rPr>
                <w:rFonts w:cs="Arial"/>
                <w:color w:val="000000"/>
                <w:sz w:val="16"/>
                <w:szCs w:val="16"/>
                <w:lang w:eastAsia="en-AU"/>
              </w:rPr>
            </w:pPr>
            <w:r w:rsidRPr="00AE583D">
              <w:rPr>
                <w:rFonts w:cs="Arial"/>
                <w:sz w:val="18"/>
              </w:rPr>
              <w:t>Primary</w:t>
            </w:r>
          </w:p>
        </w:tc>
        <w:tc>
          <w:tcPr>
            <w:tcW w:w="1275" w:type="dxa"/>
            <w:shd w:val="clear" w:color="auto" w:fill="F2F2F2" w:themeFill="background1" w:themeFillShade="F2"/>
            <w:vAlign w:val="center"/>
            <w:hideMark/>
          </w:tcPr>
          <w:p w:rsidR="006D24E1" w:rsidRPr="00AE583D" w:rsidRDefault="006D24E1"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11.27</w:t>
            </w:r>
          </w:p>
        </w:tc>
        <w:tc>
          <w:tcPr>
            <w:tcW w:w="1134" w:type="dxa"/>
            <w:shd w:val="clear" w:color="auto" w:fill="F2F2F2" w:themeFill="background1" w:themeFillShade="F2"/>
            <w:vAlign w:val="center"/>
            <w:hideMark/>
          </w:tcPr>
          <w:p w:rsidR="006D24E1" w:rsidRPr="00AE583D" w:rsidRDefault="006D24E1"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23 (56.1%)</w:t>
            </w:r>
          </w:p>
        </w:tc>
        <w:tc>
          <w:tcPr>
            <w:tcW w:w="1276" w:type="dxa"/>
            <w:shd w:val="clear" w:color="auto" w:fill="F2F2F2" w:themeFill="background1" w:themeFillShade="F2"/>
            <w:vAlign w:val="center"/>
            <w:hideMark/>
          </w:tcPr>
          <w:p w:rsidR="006D24E1" w:rsidRPr="00AE583D" w:rsidRDefault="006D24E1"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1 (2.3%)</w:t>
            </w:r>
          </w:p>
        </w:tc>
        <w:tc>
          <w:tcPr>
            <w:tcW w:w="1418" w:type="dxa"/>
            <w:shd w:val="clear" w:color="auto" w:fill="F2F2F2" w:themeFill="background1" w:themeFillShade="F2"/>
            <w:vAlign w:val="center"/>
            <w:hideMark/>
          </w:tcPr>
          <w:p w:rsidR="006D24E1" w:rsidRPr="00AE583D" w:rsidRDefault="006D24E1"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33 (76.7%)</w:t>
            </w:r>
          </w:p>
        </w:tc>
        <w:tc>
          <w:tcPr>
            <w:tcW w:w="1275" w:type="dxa"/>
            <w:shd w:val="clear" w:color="auto" w:fill="F2F2F2" w:themeFill="background1" w:themeFillShade="F2"/>
            <w:vAlign w:val="center"/>
            <w:hideMark/>
          </w:tcPr>
          <w:p w:rsidR="006D24E1" w:rsidRPr="00AE583D" w:rsidRDefault="006D24E1"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34 (81.0%)</w:t>
            </w:r>
          </w:p>
        </w:tc>
      </w:tr>
      <w:tr w:rsidR="006D24E1" w:rsidRPr="00AE583D" w:rsidTr="00DF4667">
        <w:trPr>
          <w:trHeight w:val="465"/>
        </w:trPr>
        <w:tc>
          <w:tcPr>
            <w:tcW w:w="2709" w:type="dxa"/>
            <w:gridSpan w:val="3"/>
            <w:tcBorders>
              <w:top w:val="single" w:sz="4" w:space="0" w:color="auto"/>
              <w:bottom w:val="single" w:sz="4" w:space="0" w:color="auto"/>
            </w:tcBorders>
            <w:shd w:val="clear" w:color="auto" w:fill="auto"/>
            <w:vAlign w:val="center"/>
            <w:hideMark/>
          </w:tcPr>
          <w:p w:rsidR="006D24E1" w:rsidRPr="00AE583D" w:rsidRDefault="006D24E1" w:rsidP="00DF4667">
            <w:pPr>
              <w:spacing w:after="0" w:line="240" w:lineRule="auto"/>
              <w:jc w:val="center"/>
              <w:rPr>
                <w:rFonts w:cs="Arial"/>
                <w:color w:val="000000"/>
                <w:sz w:val="16"/>
                <w:szCs w:val="16"/>
                <w:lang w:eastAsia="en-AU"/>
              </w:rPr>
            </w:pPr>
            <w:r w:rsidRPr="00AE583D">
              <w:rPr>
                <w:rFonts w:cs="Arial"/>
                <w:color w:val="000000"/>
                <w:sz w:val="16"/>
                <w:szCs w:val="16"/>
                <w:lang w:eastAsia="en-AU"/>
              </w:rPr>
              <w:t>Total</w:t>
            </w:r>
          </w:p>
        </w:tc>
        <w:tc>
          <w:tcPr>
            <w:tcW w:w="1275" w:type="dxa"/>
            <w:tcBorders>
              <w:top w:val="single" w:sz="4" w:space="0" w:color="auto"/>
              <w:bottom w:val="single" w:sz="4" w:space="0" w:color="auto"/>
            </w:tcBorders>
            <w:shd w:val="clear" w:color="auto" w:fill="auto"/>
            <w:vAlign w:val="center"/>
            <w:hideMark/>
          </w:tcPr>
          <w:p w:rsidR="006D24E1" w:rsidRPr="00AE583D" w:rsidRDefault="006D24E1"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12.46</w:t>
            </w:r>
          </w:p>
        </w:tc>
        <w:tc>
          <w:tcPr>
            <w:tcW w:w="1134" w:type="dxa"/>
            <w:tcBorders>
              <w:top w:val="single" w:sz="4" w:space="0" w:color="auto"/>
              <w:bottom w:val="single" w:sz="4" w:space="0" w:color="auto"/>
            </w:tcBorders>
            <w:shd w:val="clear" w:color="auto" w:fill="auto"/>
            <w:vAlign w:val="center"/>
            <w:hideMark/>
          </w:tcPr>
          <w:p w:rsidR="006D24E1" w:rsidRPr="00AE583D" w:rsidRDefault="006D24E1"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643 (50.6%)</w:t>
            </w:r>
          </w:p>
        </w:tc>
        <w:tc>
          <w:tcPr>
            <w:tcW w:w="1276" w:type="dxa"/>
            <w:tcBorders>
              <w:top w:val="single" w:sz="4" w:space="0" w:color="auto"/>
              <w:bottom w:val="single" w:sz="4" w:space="0" w:color="auto"/>
            </w:tcBorders>
            <w:shd w:val="clear" w:color="auto" w:fill="auto"/>
            <w:vAlign w:val="center"/>
            <w:hideMark/>
          </w:tcPr>
          <w:p w:rsidR="006D24E1" w:rsidRPr="00AE583D" w:rsidRDefault="006D24E1"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118 (9.3%)</w:t>
            </w:r>
          </w:p>
        </w:tc>
        <w:tc>
          <w:tcPr>
            <w:tcW w:w="1418" w:type="dxa"/>
            <w:tcBorders>
              <w:top w:val="single" w:sz="4" w:space="0" w:color="auto"/>
              <w:bottom w:val="single" w:sz="4" w:space="0" w:color="auto"/>
            </w:tcBorders>
            <w:shd w:val="clear" w:color="auto" w:fill="auto"/>
            <w:vAlign w:val="center"/>
            <w:hideMark/>
          </w:tcPr>
          <w:p w:rsidR="006D24E1" w:rsidRPr="00AE583D" w:rsidRDefault="006D24E1"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1098 (87.0%)</w:t>
            </w:r>
          </w:p>
        </w:tc>
        <w:tc>
          <w:tcPr>
            <w:tcW w:w="1275" w:type="dxa"/>
            <w:tcBorders>
              <w:top w:val="single" w:sz="4" w:space="0" w:color="auto"/>
              <w:bottom w:val="single" w:sz="4" w:space="0" w:color="auto"/>
            </w:tcBorders>
            <w:shd w:val="clear" w:color="auto" w:fill="auto"/>
            <w:vAlign w:val="center"/>
            <w:hideMark/>
          </w:tcPr>
          <w:p w:rsidR="006D24E1" w:rsidRPr="00AE583D" w:rsidRDefault="006D24E1" w:rsidP="00DF4667">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1138 (89.8%)</w:t>
            </w:r>
          </w:p>
        </w:tc>
      </w:tr>
    </w:tbl>
    <w:p w:rsidR="00DF4667" w:rsidRPr="00AE583D" w:rsidRDefault="00DF4667" w:rsidP="00DB3211">
      <w:pPr>
        <w:pStyle w:val="BodyText"/>
        <w:rPr>
          <w:rFonts w:cs="Arial"/>
        </w:rPr>
      </w:pPr>
    </w:p>
    <w:p w:rsidR="00E061EB" w:rsidRPr="00AE583D" w:rsidRDefault="0031681F" w:rsidP="00B37681">
      <w:pPr>
        <w:pStyle w:val="BodyText"/>
        <w:rPr>
          <w:rFonts w:cs="Arial"/>
        </w:rPr>
      </w:pPr>
      <w:r w:rsidRPr="00AE583D">
        <w:rPr>
          <w:rFonts w:cs="Arial"/>
        </w:rPr>
        <w:t>The pur</w:t>
      </w:r>
      <w:r w:rsidR="00DF016E" w:rsidRPr="00AE583D">
        <w:rPr>
          <w:rFonts w:cs="Arial"/>
        </w:rPr>
        <w:t>pose of the following analysis was</w:t>
      </w:r>
      <w:r w:rsidRPr="00AE583D">
        <w:rPr>
          <w:rFonts w:cs="Arial"/>
        </w:rPr>
        <w:t xml:space="preserve"> to consider the </w:t>
      </w:r>
      <w:r w:rsidR="00955272" w:rsidRPr="00AE583D">
        <w:rPr>
          <w:rFonts w:cs="Arial"/>
        </w:rPr>
        <w:t xml:space="preserve">possible </w:t>
      </w:r>
      <w:r w:rsidR="00DF016E" w:rsidRPr="00AE583D">
        <w:rPr>
          <w:rFonts w:cs="Arial"/>
        </w:rPr>
        <w:t>associations</w:t>
      </w:r>
      <w:r w:rsidRPr="00AE583D">
        <w:rPr>
          <w:rFonts w:cs="Arial"/>
        </w:rPr>
        <w:t xml:space="preserve"> between student participation in a Respectful Relationship project and changes in their attitudes and beliefs regarding anger management and conflict management (all school levels) and acceptable dating behaviour (secondary and post-secondary). Information pertaining to these changes was targeted by the three waves of the survey. </w:t>
      </w:r>
      <w:r w:rsidR="00DF016E" w:rsidRPr="00AE583D">
        <w:rPr>
          <w:rFonts w:cs="Arial"/>
        </w:rPr>
        <w:t>Wave</w:t>
      </w:r>
      <w:r w:rsidRPr="00AE583D">
        <w:rPr>
          <w:rFonts w:cs="Arial"/>
        </w:rPr>
        <w:t xml:space="preserve"> 1 </w:t>
      </w:r>
      <w:r w:rsidR="00DF016E" w:rsidRPr="00AE583D">
        <w:rPr>
          <w:rFonts w:cs="Arial"/>
        </w:rPr>
        <w:t xml:space="preserve">survey </w:t>
      </w:r>
      <w:r w:rsidRPr="00AE583D">
        <w:rPr>
          <w:rFonts w:cs="Arial"/>
        </w:rPr>
        <w:t xml:space="preserve">was completed by students before participating in a program. This survey was also used to gather demographic information about the students. </w:t>
      </w:r>
      <w:r w:rsidR="00DF016E" w:rsidRPr="00AE583D">
        <w:rPr>
          <w:rFonts w:cs="Arial"/>
        </w:rPr>
        <w:t>The wave 2 survey</w:t>
      </w:r>
      <w:r w:rsidR="004841FD" w:rsidRPr="00AE583D">
        <w:rPr>
          <w:rFonts w:cs="Arial"/>
        </w:rPr>
        <w:t xml:space="preserve"> </w:t>
      </w:r>
      <w:r w:rsidRPr="00AE583D">
        <w:rPr>
          <w:rFonts w:cs="Arial"/>
        </w:rPr>
        <w:t xml:space="preserve">coincided with completion of the project. </w:t>
      </w:r>
      <w:r w:rsidR="00DF016E" w:rsidRPr="00AE583D">
        <w:rPr>
          <w:rFonts w:cs="Arial"/>
        </w:rPr>
        <w:t>This survey</w:t>
      </w:r>
      <w:r w:rsidRPr="00AE583D">
        <w:rPr>
          <w:rFonts w:cs="Arial"/>
        </w:rPr>
        <w:t xml:space="preserve"> collected information about student satisfaction with the program, as well as attitudinal information. </w:t>
      </w:r>
      <w:r w:rsidR="00DF016E" w:rsidRPr="00AE583D">
        <w:rPr>
          <w:rFonts w:cs="Arial"/>
        </w:rPr>
        <w:t>The wave</w:t>
      </w:r>
      <w:r w:rsidRPr="00AE583D">
        <w:rPr>
          <w:rFonts w:cs="Arial"/>
        </w:rPr>
        <w:t xml:space="preserve"> 3 </w:t>
      </w:r>
      <w:r w:rsidR="00DF016E" w:rsidRPr="00AE583D">
        <w:rPr>
          <w:rFonts w:cs="Arial"/>
        </w:rPr>
        <w:t xml:space="preserve">survey </w:t>
      </w:r>
      <w:r w:rsidRPr="00AE583D">
        <w:rPr>
          <w:rFonts w:cs="Arial"/>
        </w:rPr>
        <w:t xml:space="preserve">was identical to survey 2 and </w:t>
      </w:r>
      <w:r w:rsidRPr="00AE583D">
        <w:rPr>
          <w:rFonts w:cs="Arial"/>
        </w:rPr>
        <w:lastRenderedPageBreak/>
        <w:t xml:space="preserve">was administered some weeks after the conclusion of the program. Collection of wave 3 surveys was extremely problematic and the issues relating to this have been discussed in section </w:t>
      </w:r>
      <w:r w:rsidR="00781108">
        <w:fldChar w:fldCharType="begin"/>
      </w:r>
      <w:r w:rsidR="00781108">
        <w:instrText xml:space="preserve"> REF _Ref383178253 \r \h  \* MERGEFORMAT </w:instrText>
      </w:r>
      <w:r w:rsidR="00781108">
        <w:fldChar w:fldCharType="separate"/>
      </w:r>
      <w:r w:rsidR="009B3A6E" w:rsidRPr="009B3A6E">
        <w:rPr>
          <w:rFonts w:cs="Arial"/>
        </w:rPr>
        <w:t>3.4</w:t>
      </w:r>
      <w:r w:rsidR="00781108">
        <w:fldChar w:fldCharType="end"/>
      </w:r>
      <w:r w:rsidR="00B37681" w:rsidRPr="00AE583D">
        <w:rPr>
          <w:rFonts w:cs="Arial"/>
        </w:rPr>
        <w:t xml:space="preserve">: </w:t>
      </w:r>
      <w:r w:rsidR="00781108">
        <w:fldChar w:fldCharType="begin"/>
      </w:r>
      <w:r w:rsidR="00781108">
        <w:instrText xml:space="preserve"> REF _Ref383178253 \h  \* MERGEFORMAT </w:instrText>
      </w:r>
      <w:r w:rsidR="00781108">
        <w:fldChar w:fldCharType="separate"/>
      </w:r>
      <w:r w:rsidR="009B3A6E" w:rsidRPr="00AE583D">
        <w:rPr>
          <w:rFonts w:cs="Arial"/>
        </w:rPr>
        <w:t>Challenges and limitations</w:t>
      </w:r>
      <w:r w:rsidR="00781108">
        <w:fldChar w:fldCharType="end"/>
      </w:r>
      <w:r w:rsidR="00B37681" w:rsidRPr="00AE583D">
        <w:rPr>
          <w:rFonts w:cs="Arial"/>
        </w:rPr>
        <w:t xml:space="preserve"> of methodology.</w:t>
      </w:r>
      <w:r w:rsidR="004841FD" w:rsidRPr="00AE583D">
        <w:rPr>
          <w:rFonts w:cs="Arial"/>
        </w:rPr>
        <w:t xml:space="preserve"> </w:t>
      </w:r>
    </w:p>
    <w:p w:rsidR="00B37681" w:rsidRPr="00AE583D" w:rsidRDefault="00C42740" w:rsidP="00B37681">
      <w:pPr>
        <w:pStyle w:val="BodyText"/>
        <w:rPr>
          <w:rFonts w:cs="Arial"/>
        </w:rPr>
      </w:pPr>
      <w:r w:rsidRPr="00AE583D">
        <w:rPr>
          <w:rFonts w:cs="Arial"/>
        </w:rPr>
        <w:t xml:space="preserve">Table 10 </w:t>
      </w:r>
      <w:r w:rsidR="00E061EB" w:rsidRPr="00AE583D">
        <w:rPr>
          <w:rFonts w:cs="Arial"/>
        </w:rPr>
        <w:t>provides some guidance on which scales were used across the different school levels, and will assist in interpr</w:t>
      </w:r>
      <w:r w:rsidR="006C4199" w:rsidRPr="00AE583D">
        <w:rPr>
          <w:rFonts w:cs="Arial"/>
        </w:rPr>
        <w:t>etation of the following analyse</w:t>
      </w:r>
      <w:r w:rsidR="00E061EB" w:rsidRPr="00AE583D">
        <w:rPr>
          <w:rFonts w:cs="Arial"/>
        </w:rPr>
        <w:t>s. All school levels completed responses to the scales related to anger and conflict resolution</w:t>
      </w:r>
      <w:r w:rsidR="008C1F1B" w:rsidRPr="00AE583D">
        <w:rPr>
          <w:rFonts w:cs="Arial"/>
        </w:rPr>
        <w:t xml:space="preserve"> in the pre</w:t>
      </w:r>
      <w:r w:rsidR="00ED4090" w:rsidRPr="00AE583D">
        <w:rPr>
          <w:rFonts w:cs="Arial"/>
        </w:rPr>
        <w:t>- and post-</w:t>
      </w:r>
      <w:r w:rsidR="008C1F1B" w:rsidRPr="00AE583D">
        <w:rPr>
          <w:rFonts w:cs="Arial"/>
        </w:rPr>
        <w:t>program surveys</w:t>
      </w:r>
      <w:r w:rsidR="00E061EB" w:rsidRPr="00AE583D">
        <w:rPr>
          <w:rFonts w:cs="Arial"/>
        </w:rPr>
        <w:t>. However, it should also be noted that for the primary schools, these were the only two scales used. All secondary and post-secondary students completed the first two scales as well as the scale related to acceptance of dating violence. Only those st</w:t>
      </w:r>
      <w:r w:rsidR="008C1F1B" w:rsidRPr="00AE583D">
        <w:rPr>
          <w:rFonts w:cs="Arial"/>
        </w:rPr>
        <w:t xml:space="preserve">udents in the secondary </w:t>
      </w:r>
      <w:r w:rsidR="009915EA">
        <w:rPr>
          <w:rFonts w:cs="Arial"/>
        </w:rPr>
        <w:t>project</w:t>
      </w:r>
      <w:r w:rsidR="00E061EB" w:rsidRPr="00AE583D">
        <w:rPr>
          <w:rFonts w:cs="Arial"/>
        </w:rPr>
        <w:t xml:space="preserve"> who completed the original survey completed the final three scales.</w:t>
      </w:r>
      <w:r w:rsidR="004841FD" w:rsidRPr="00AE583D">
        <w:rPr>
          <w:rFonts w:cs="Arial"/>
        </w:rPr>
        <w:t xml:space="preserve"> </w:t>
      </w:r>
      <w:r w:rsidR="00E061EB" w:rsidRPr="00AE583D">
        <w:rPr>
          <w:rFonts w:cs="Arial"/>
        </w:rPr>
        <w:t>As noted earlier, some secondary and post-secondary groups completed the abridged version of the scale only,</w:t>
      </w:r>
      <w:r w:rsidR="008C1F1B" w:rsidRPr="00AE583D">
        <w:rPr>
          <w:rFonts w:cs="Arial"/>
        </w:rPr>
        <w:t xml:space="preserve"> partly</w:t>
      </w:r>
      <w:r w:rsidR="00E061EB" w:rsidRPr="00AE583D">
        <w:rPr>
          <w:rFonts w:cs="Arial"/>
        </w:rPr>
        <w:t xml:space="preserve"> because of time and language constraints. </w:t>
      </w:r>
    </w:p>
    <w:p w:rsidR="00E061EB" w:rsidRPr="00AE583D" w:rsidRDefault="00E061EB" w:rsidP="00B37681">
      <w:pPr>
        <w:pStyle w:val="BodyText"/>
        <w:rPr>
          <w:rFonts w:cs="Arial"/>
        </w:rPr>
      </w:pPr>
    </w:p>
    <w:p w:rsidR="00E061EB" w:rsidRPr="00AE583D" w:rsidRDefault="00E061EB" w:rsidP="00E061EB">
      <w:pPr>
        <w:pStyle w:val="Caption"/>
        <w:keepNext/>
        <w:rPr>
          <w:rFonts w:cs="Arial"/>
        </w:rPr>
      </w:pPr>
      <w:bookmarkStart w:id="87" w:name="_Toc391562617"/>
      <w:r w:rsidRPr="00AE583D">
        <w:rPr>
          <w:rFonts w:cs="Arial"/>
        </w:rPr>
        <w:t xml:space="preserve">Table </w:t>
      </w:r>
      <w:r w:rsidR="008C74CF" w:rsidRPr="00AE583D">
        <w:rPr>
          <w:rFonts w:cs="Arial"/>
        </w:rPr>
        <w:fldChar w:fldCharType="begin"/>
      </w:r>
      <w:r w:rsidRPr="00AE583D">
        <w:rPr>
          <w:rFonts w:cs="Arial"/>
        </w:rPr>
        <w:instrText xml:space="preserve"> SEQ Table \* ARABIC </w:instrText>
      </w:r>
      <w:r w:rsidR="008C74CF" w:rsidRPr="00AE583D">
        <w:rPr>
          <w:rFonts w:cs="Arial"/>
        </w:rPr>
        <w:fldChar w:fldCharType="separate"/>
      </w:r>
      <w:r w:rsidR="009B3A6E">
        <w:rPr>
          <w:rFonts w:cs="Arial"/>
          <w:noProof/>
        </w:rPr>
        <w:t>10</w:t>
      </w:r>
      <w:r w:rsidR="008C74CF" w:rsidRPr="00AE583D">
        <w:rPr>
          <w:rFonts w:cs="Arial"/>
        </w:rPr>
        <w:fldChar w:fldCharType="end"/>
      </w:r>
      <w:r w:rsidRPr="00AE583D">
        <w:rPr>
          <w:rFonts w:cs="Arial"/>
        </w:rPr>
        <w:t xml:space="preserve"> Validated scales</w:t>
      </w:r>
      <w:r w:rsidR="008C1F1B" w:rsidRPr="00AE583D">
        <w:rPr>
          <w:rFonts w:cs="Arial"/>
        </w:rPr>
        <w:t xml:space="preserve"> used in original survey, primar</w:t>
      </w:r>
      <w:r w:rsidRPr="00AE583D">
        <w:rPr>
          <w:rFonts w:cs="Arial"/>
        </w:rPr>
        <w:t>y school and abridged versions</w:t>
      </w:r>
      <w:bookmarkEnd w:id="87"/>
    </w:p>
    <w:tbl>
      <w:tblPr>
        <w:tblStyle w:val="TableGrid"/>
        <w:tblW w:w="9039" w:type="dxa"/>
        <w:tblLayout w:type="fixed"/>
        <w:tblLook w:val="04A0" w:firstRow="1" w:lastRow="0" w:firstColumn="1" w:lastColumn="0" w:noHBand="0" w:noVBand="1"/>
        <w:tblCaption w:val="Table 10 Validated scales used in original survey, primary school and abridged versions"/>
      </w:tblPr>
      <w:tblGrid>
        <w:gridCol w:w="5637"/>
        <w:gridCol w:w="1134"/>
        <w:gridCol w:w="1134"/>
        <w:gridCol w:w="1134"/>
      </w:tblGrid>
      <w:tr w:rsidR="00C42740" w:rsidRPr="00AE583D" w:rsidTr="003A394B">
        <w:trPr>
          <w:tblHeader/>
        </w:trPr>
        <w:tc>
          <w:tcPr>
            <w:tcW w:w="5637" w:type="dxa"/>
            <w:tcBorders>
              <w:left w:val="nil"/>
              <w:bottom w:val="single" w:sz="4" w:space="0" w:color="000000"/>
              <w:right w:val="nil"/>
            </w:tcBorders>
            <w:shd w:val="clear" w:color="auto" w:fill="D9D9D9" w:themeFill="background1" w:themeFillShade="D9"/>
          </w:tcPr>
          <w:p w:rsidR="00C42740" w:rsidRPr="00AE583D" w:rsidRDefault="00C42740" w:rsidP="00C42740">
            <w:pPr>
              <w:pStyle w:val="BodyText"/>
              <w:spacing w:after="120" w:line="240" w:lineRule="auto"/>
              <w:rPr>
                <w:rFonts w:ascii="Arial" w:hAnsi="Arial" w:cs="Arial"/>
                <w:sz w:val="18"/>
                <w:szCs w:val="18"/>
              </w:rPr>
            </w:pPr>
          </w:p>
        </w:tc>
        <w:tc>
          <w:tcPr>
            <w:tcW w:w="1134" w:type="dxa"/>
            <w:tcBorders>
              <w:left w:val="nil"/>
              <w:bottom w:val="single" w:sz="4" w:space="0" w:color="000000"/>
              <w:right w:val="nil"/>
            </w:tcBorders>
            <w:shd w:val="clear" w:color="auto" w:fill="D9D9D9" w:themeFill="background1" w:themeFillShade="D9"/>
            <w:vAlign w:val="center"/>
          </w:tcPr>
          <w:p w:rsidR="00C42740" w:rsidRPr="00AE583D" w:rsidRDefault="00C42740" w:rsidP="00C42740">
            <w:pPr>
              <w:pStyle w:val="BodyText"/>
              <w:spacing w:after="120" w:line="240" w:lineRule="auto"/>
              <w:jc w:val="center"/>
              <w:rPr>
                <w:rFonts w:ascii="Arial" w:hAnsi="Arial" w:cs="Arial"/>
                <w:b/>
                <w:sz w:val="18"/>
                <w:szCs w:val="18"/>
              </w:rPr>
            </w:pPr>
            <w:r w:rsidRPr="00AE583D">
              <w:rPr>
                <w:rFonts w:ascii="Arial" w:hAnsi="Arial" w:cs="Arial"/>
                <w:b/>
                <w:sz w:val="18"/>
                <w:szCs w:val="18"/>
              </w:rPr>
              <w:t>Original</w:t>
            </w:r>
          </w:p>
        </w:tc>
        <w:tc>
          <w:tcPr>
            <w:tcW w:w="1134" w:type="dxa"/>
            <w:tcBorders>
              <w:left w:val="nil"/>
              <w:bottom w:val="single" w:sz="4" w:space="0" w:color="000000"/>
              <w:right w:val="nil"/>
            </w:tcBorders>
            <w:shd w:val="clear" w:color="auto" w:fill="D9D9D9" w:themeFill="background1" w:themeFillShade="D9"/>
            <w:vAlign w:val="center"/>
          </w:tcPr>
          <w:p w:rsidR="00C42740" w:rsidRPr="00AE583D" w:rsidRDefault="00C42740" w:rsidP="00C42740">
            <w:pPr>
              <w:pStyle w:val="BodyText"/>
              <w:spacing w:after="120" w:line="240" w:lineRule="auto"/>
              <w:jc w:val="center"/>
              <w:rPr>
                <w:rFonts w:ascii="Arial" w:hAnsi="Arial" w:cs="Arial"/>
                <w:b/>
                <w:sz w:val="18"/>
                <w:szCs w:val="18"/>
              </w:rPr>
            </w:pPr>
            <w:r w:rsidRPr="00AE583D">
              <w:rPr>
                <w:rFonts w:ascii="Arial" w:hAnsi="Arial" w:cs="Arial"/>
                <w:b/>
                <w:sz w:val="18"/>
                <w:szCs w:val="18"/>
              </w:rPr>
              <w:t>Abridged</w:t>
            </w:r>
          </w:p>
        </w:tc>
        <w:tc>
          <w:tcPr>
            <w:tcW w:w="1134" w:type="dxa"/>
            <w:tcBorders>
              <w:left w:val="nil"/>
              <w:bottom w:val="single" w:sz="4" w:space="0" w:color="000000"/>
              <w:right w:val="nil"/>
            </w:tcBorders>
            <w:shd w:val="clear" w:color="auto" w:fill="D9D9D9" w:themeFill="background1" w:themeFillShade="D9"/>
            <w:vAlign w:val="center"/>
          </w:tcPr>
          <w:p w:rsidR="00C42740" w:rsidRPr="00AE583D" w:rsidRDefault="00C42740" w:rsidP="00C42740">
            <w:pPr>
              <w:pStyle w:val="BodyText"/>
              <w:spacing w:after="120" w:line="240" w:lineRule="auto"/>
              <w:jc w:val="center"/>
              <w:rPr>
                <w:rFonts w:ascii="Arial" w:hAnsi="Arial" w:cs="Arial"/>
                <w:b/>
                <w:sz w:val="18"/>
                <w:szCs w:val="18"/>
              </w:rPr>
            </w:pPr>
            <w:r w:rsidRPr="00AE583D">
              <w:rPr>
                <w:rFonts w:ascii="Arial" w:hAnsi="Arial" w:cs="Arial"/>
                <w:b/>
                <w:sz w:val="18"/>
                <w:szCs w:val="18"/>
              </w:rPr>
              <w:t>Primary school</w:t>
            </w:r>
          </w:p>
        </w:tc>
      </w:tr>
      <w:tr w:rsidR="00C42740" w:rsidRPr="00AE583D" w:rsidTr="00C42740">
        <w:trPr>
          <w:trHeight w:val="454"/>
        </w:trPr>
        <w:tc>
          <w:tcPr>
            <w:tcW w:w="9039" w:type="dxa"/>
            <w:gridSpan w:val="4"/>
            <w:tcBorders>
              <w:top w:val="single" w:sz="4" w:space="0" w:color="000000"/>
              <w:left w:val="nil"/>
              <w:bottom w:val="single" w:sz="4" w:space="0" w:color="000000"/>
              <w:right w:val="nil"/>
            </w:tcBorders>
            <w:shd w:val="clear" w:color="auto" w:fill="F2F2F2" w:themeFill="background1" w:themeFillShade="F2"/>
            <w:vAlign w:val="center"/>
          </w:tcPr>
          <w:p w:rsidR="00C42740" w:rsidRPr="00AE583D" w:rsidRDefault="00E061EB" w:rsidP="0059061D">
            <w:pPr>
              <w:pStyle w:val="BodyText"/>
              <w:spacing w:after="120" w:line="240" w:lineRule="auto"/>
              <w:rPr>
                <w:rFonts w:ascii="Arial" w:hAnsi="Arial" w:cs="Arial"/>
                <w:b/>
                <w:sz w:val="18"/>
              </w:rPr>
            </w:pPr>
            <w:r w:rsidRPr="00AE583D">
              <w:rPr>
                <w:rFonts w:ascii="Arial" w:hAnsi="Arial" w:cs="Arial"/>
                <w:b/>
                <w:sz w:val="18"/>
              </w:rPr>
              <w:t>Primary, secondary and post-secondary students responded to these scales.</w:t>
            </w:r>
          </w:p>
        </w:tc>
      </w:tr>
      <w:tr w:rsidR="00C42740" w:rsidRPr="00AE583D" w:rsidTr="006D24E1">
        <w:trPr>
          <w:trHeight w:val="454"/>
        </w:trPr>
        <w:tc>
          <w:tcPr>
            <w:tcW w:w="5637" w:type="dxa"/>
            <w:tcBorders>
              <w:top w:val="single" w:sz="4" w:space="0" w:color="000000"/>
              <w:left w:val="nil"/>
              <w:bottom w:val="nil"/>
              <w:right w:val="nil"/>
            </w:tcBorders>
            <w:shd w:val="clear" w:color="auto" w:fill="auto"/>
            <w:vAlign w:val="center"/>
          </w:tcPr>
          <w:p w:rsidR="00C42740" w:rsidRPr="00AE583D" w:rsidRDefault="00C42740" w:rsidP="007B36A6">
            <w:pPr>
              <w:pStyle w:val="BodyText"/>
              <w:spacing w:after="120" w:line="240" w:lineRule="auto"/>
              <w:rPr>
                <w:rFonts w:ascii="Arial" w:hAnsi="Arial" w:cs="Arial"/>
                <w:sz w:val="18"/>
              </w:rPr>
            </w:pPr>
            <w:r w:rsidRPr="00AE583D">
              <w:rPr>
                <w:rFonts w:ascii="Arial" w:hAnsi="Arial" w:cs="Arial"/>
                <w:sz w:val="18"/>
              </w:rPr>
              <w:t xml:space="preserve">Responses to anger </w:t>
            </w:r>
            <w:r w:rsidR="008C74CF" w:rsidRPr="00AE583D">
              <w:rPr>
                <w:rFonts w:cs="Arial"/>
                <w:sz w:val="18"/>
              </w:rPr>
              <w:fldChar w:fldCharType="begin"/>
            </w:r>
            <w:r w:rsidRPr="00AE583D">
              <w:rPr>
                <w:rFonts w:ascii="Arial" w:hAnsi="Arial" w:cs="Arial"/>
                <w:sz w:val="18"/>
              </w:rPr>
              <w:instrText xml:space="preserve"> ADDIN EN.CITE &lt;EndNote&gt;&lt;Cite&gt;&lt;Author&gt;Foshee&lt;/Author&gt;&lt;Year&gt;n.d.&lt;/Year&gt;&lt;RecNum&gt;3&lt;/RecNum&gt;&lt;DisplayText&gt;(Foshee, n.d.)&lt;/DisplayText&gt;&lt;record&gt;&lt;rec-number&gt;3&lt;/rec-number&gt;&lt;foreign-keys&gt;&lt;key app="EN" db-id="fzxfwwadysrdx4ezr5a52eagz2vw29rrpf2r"&gt;3&lt;/key&gt;&lt;/foreign-keys&gt;&lt;ref-type name="Unpublished Work"&gt;34&lt;/ref-type&gt;&lt;contributors&gt;&lt;authors&gt;&lt;author&gt;Foshee, V.&lt;/author&gt;&lt;/authors&gt;&lt;/contributors&gt;&lt;titles&gt;&lt;title&gt;Scales used to measure mediating and outcome variables in the Safe Dates study&lt;/title&gt;&lt;/titles&gt;&lt;dates&gt;&lt;year&gt;n.d.&lt;/year&gt;&lt;/dates&gt;&lt;pub-location&gt;Chapel Hill, North Carolina&lt;/pub-location&gt;&lt;publisher&gt;The University of North Carolina at Chapel Hill &lt;/publisher&gt;&lt;urls&gt;&lt;/urls&gt;&lt;/record&gt;&lt;/Cite&gt;&lt;/EndNote&gt;</w:instrText>
            </w:r>
            <w:r w:rsidR="008C74CF" w:rsidRPr="00AE583D">
              <w:rPr>
                <w:rFonts w:cs="Arial"/>
                <w:sz w:val="18"/>
              </w:rPr>
              <w:fldChar w:fldCharType="separate"/>
            </w:r>
            <w:r w:rsidRPr="00AE583D">
              <w:rPr>
                <w:rFonts w:ascii="Arial" w:hAnsi="Arial" w:cs="Arial"/>
                <w:sz w:val="18"/>
              </w:rPr>
              <w:t>(</w:t>
            </w:r>
            <w:hyperlink w:anchor="_ENREF_4" w:tooltip="Foshee, n.d. #3" w:history="1">
              <w:r w:rsidR="007B36A6" w:rsidRPr="00AE583D">
                <w:rPr>
                  <w:rFonts w:ascii="Arial" w:hAnsi="Arial" w:cs="Arial"/>
                  <w:sz w:val="18"/>
                </w:rPr>
                <w:t>Foshee, n.d.</w:t>
              </w:r>
            </w:hyperlink>
            <w:r w:rsidRPr="00AE583D">
              <w:rPr>
                <w:rFonts w:ascii="Arial" w:hAnsi="Arial" w:cs="Arial"/>
                <w:sz w:val="18"/>
              </w:rPr>
              <w:t>)</w:t>
            </w:r>
            <w:r w:rsidR="008C74CF" w:rsidRPr="00AE583D">
              <w:rPr>
                <w:rFonts w:cs="Arial"/>
                <w:sz w:val="18"/>
              </w:rPr>
              <w:fldChar w:fldCharType="end"/>
            </w:r>
          </w:p>
        </w:tc>
        <w:tc>
          <w:tcPr>
            <w:tcW w:w="1134" w:type="dxa"/>
            <w:tcBorders>
              <w:top w:val="single" w:sz="4" w:space="0" w:color="000000"/>
              <w:left w:val="nil"/>
              <w:bottom w:val="nil"/>
              <w:right w:val="nil"/>
            </w:tcBorders>
            <w:shd w:val="clear" w:color="auto" w:fill="auto"/>
          </w:tcPr>
          <w:p w:rsidR="00C42740" w:rsidRPr="00AE583D" w:rsidRDefault="00C42740" w:rsidP="00C42740">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34" w:type="dxa"/>
            <w:tcBorders>
              <w:top w:val="single" w:sz="4" w:space="0" w:color="000000"/>
              <w:left w:val="nil"/>
              <w:bottom w:val="nil"/>
              <w:right w:val="nil"/>
            </w:tcBorders>
            <w:shd w:val="clear" w:color="auto" w:fill="auto"/>
          </w:tcPr>
          <w:p w:rsidR="00C42740" w:rsidRPr="00AE583D" w:rsidRDefault="00C42740" w:rsidP="00C42740">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34" w:type="dxa"/>
            <w:tcBorders>
              <w:top w:val="single" w:sz="4" w:space="0" w:color="000000"/>
              <w:left w:val="nil"/>
              <w:bottom w:val="nil"/>
              <w:right w:val="nil"/>
            </w:tcBorders>
            <w:shd w:val="clear" w:color="auto" w:fill="auto"/>
          </w:tcPr>
          <w:p w:rsidR="00C42740" w:rsidRPr="00AE583D" w:rsidRDefault="00C42740" w:rsidP="00C42740">
            <w:pPr>
              <w:pStyle w:val="BodyText"/>
              <w:spacing w:after="120" w:line="240" w:lineRule="auto"/>
              <w:jc w:val="center"/>
              <w:rPr>
                <w:rFonts w:ascii="Arial" w:hAnsi="Arial" w:cs="Arial"/>
                <w:sz w:val="18"/>
              </w:rPr>
            </w:pPr>
            <w:r w:rsidRPr="00AE583D">
              <w:rPr>
                <w:rFonts w:ascii="Arial" w:hAnsi="Arial" w:cs="Arial"/>
                <w:sz w:val="18"/>
              </w:rPr>
              <w:sym w:font="Wingdings 2" w:char="F050"/>
            </w:r>
          </w:p>
        </w:tc>
      </w:tr>
      <w:tr w:rsidR="00C42740" w:rsidRPr="00AE583D" w:rsidTr="006D24E1">
        <w:trPr>
          <w:trHeight w:val="454"/>
        </w:trPr>
        <w:tc>
          <w:tcPr>
            <w:tcW w:w="5637" w:type="dxa"/>
            <w:tcBorders>
              <w:top w:val="nil"/>
              <w:left w:val="nil"/>
              <w:bottom w:val="nil"/>
              <w:right w:val="nil"/>
            </w:tcBorders>
            <w:shd w:val="clear" w:color="auto" w:fill="F2F2F2" w:themeFill="background1" w:themeFillShade="F2"/>
          </w:tcPr>
          <w:p w:rsidR="00C42740" w:rsidRPr="00AE583D" w:rsidRDefault="00C42740" w:rsidP="007B36A6">
            <w:pPr>
              <w:pStyle w:val="BodyText"/>
              <w:spacing w:after="120" w:line="240" w:lineRule="auto"/>
              <w:rPr>
                <w:rFonts w:ascii="Arial" w:hAnsi="Arial" w:cs="Arial"/>
                <w:sz w:val="18"/>
              </w:rPr>
            </w:pPr>
            <w:r w:rsidRPr="00AE583D">
              <w:rPr>
                <w:rFonts w:ascii="Arial" w:hAnsi="Arial" w:cs="Arial"/>
                <w:sz w:val="18"/>
              </w:rPr>
              <w:t xml:space="preserve">Conflict resolution skills </w:t>
            </w:r>
            <w:r w:rsidR="008C74CF" w:rsidRPr="00AE583D">
              <w:rPr>
                <w:rFonts w:cs="Arial"/>
                <w:sz w:val="18"/>
              </w:rPr>
              <w:fldChar w:fldCharType="begin"/>
            </w:r>
            <w:r w:rsidRPr="00AE583D">
              <w:rPr>
                <w:rFonts w:ascii="Arial" w:hAnsi="Arial" w:cs="Arial"/>
                <w:sz w:val="18"/>
              </w:rPr>
              <w:instrText xml:space="preserve"> ADDIN EN.CITE &lt;EndNote&gt;&lt;Cite&gt;&lt;Author&gt;Foshee&lt;/Author&gt;&lt;Year&gt;n.d.&lt;/Year&gt;&lt;RecNum&gt;3&lt;/RecNum&gt;&lt;DisplayText&gt;(Foshee, n.d.)&lt;/DisplayText&gt;&lt;record&gt;&lt;rec-number&gt;3&lt;/rec-number&gt;&lt;foreign-keys&gt;&lt;key app="EN" db-id="fzxfwwadysrdx4ezr5a52eagz2vw29rrpf2r"&gt;3&lt;/key&gt;&lt;/foreign-keys&gt;&lt;ref-type name="Unpublished Work"&gt;34&lt;/ref-type&gt;&lt;contributors&gt;&lt;authors&gt;&lt;author&gt;Foshee, V.&lt;/author&gt;&lt;/authors&gt;&lt;/contributors&gt;&lt;titles&gt;&lt;title&gt;Scales used to measure mediating and outcome variables in the Safe Dates study&lt;/title&gt;&lt;/titles&gt;&lt;dates&gt;&lt;year&gt;n.d.&lt;/year&gt;&lt;/dates&gt;&lt;pub-location&gt;Chapel Hill, North Carolina&lt;/pub-location&gt;&lt;publisher&gt;The University of North Carolina at Chapel Hill &lt;/publisher&gt;&lt;urls&gt;&lt;/urls&gt;&lt;/record&gt;&lt;/Cite&gt;&lt;/EndNote&gt;</w:instrText>
            </w:r>
            <w:r w:rsidR="008C74CF" w:rsidRPr="00AE583D">
              <w:rPr>
                <w:rFonts w:cs="Arial"/>
                <w:sz w:val="18"/>
              </w:rPr>
              <w:fldChar w:fldCharType="separate"/>
            </w:r>
            <w:r w:rsidRPr="00AE583D">
              <w:rPr>
                <w:rFonts w:ascii="Arial" w:hAnsi="Arial" w:cs="Arial"/>
                <w:sz w:val="18"/>
              </w:rPr>
              <w:t>(</w:t>
            </w:r>
            <w:hyperlink w:anchor="_ENREF_4" w:tooltip="Foshee, n.d. #3" w:history="1">
              <w:r w:rsidR="007B36A6" w:rsidRPr="00AE583D">
                <w:rPr>
                  <w:rFonts w:ascii="Arial" w:hAnsi="Arial" w:cs="Arial"/>
                  <w:sz w:val="18"/>
                </w:rPr>
                <w:t>Foshee, n.d.</w:t>
              </w:r>
            </w:hyperlink>
            <w:r w:rsidRPr="00AE583D">
              <w:rPr>
                <w:rFonts w:ascii="Arial" w:hAnsi="Arial" w:cs="Arial"/>
                <w:sz w:val="18"/>
              </w:rPr>
              <w:t>)</w:t>
            </w:r>
            <w:r w:rsidR="008C74CF" w:rsidRPr="00AE583D">
              <w:rPr>
                <w:rFonts w:cs="Arial"/>
                <w:sz w:val="18"/>
              </w:rPr>
              <w:fldChar w:fldCharType="end"/>
            </w:r>
          </w:p>
        </w:tc>
        <w:tc>
          <w:tcPr>
            <w:tcW w:w="1134" w:type="dxa"/>
            <w:tcBorders>
              <w:top w:val="nil"/>
              <w:left w:val="nil"/>
              <w:bottom w:val="nil"/>
              <w:right w:val="nil"/>
            </w:tcBorders>
            <w:shd w:val="clear" w:color="auto" w:fill="F2F2F2" w:themeFill="background1" w:themeFillShade="F2"/>
          </w:tcPr>
          <w:p w:rsidR="00C42740" w:rsidRPr="00AE583D" w:rsidRDefault="00C42740" w:rsidP="00C42740">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34" w:type="dxa"/>
            <w:tcBorders>
              <w:top w:val="nil"/>
              <w:left w:val="nil"/>
              <w:bottom w:val="nil"/>
              <w:right w:val="nil"/>
            </w:tcBorders>
            <w:shd w:val="clear" w:color="auto" w:fill="F2F2F2" w:themeFill="background1" w:themeFillShade="F2"/>
          </w:tcPr>
          <w:p w:rsidR="00C42740" w:rsidRPr="00AE583D" w:rsidRDefault="00C42740" w:rsidP="00C42740">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34" w:type="dxa"/>
            <w:tcBorders>
              <w:top w:val="nil"/>
              <w:left w:val="nil"/>
              <w:bottom w:val="nil"/>
              <w:right w:val="nil"/>
            </w:tcBorders>
            <w:shd w:val="clear" w:color="auto" w:fill="F2F2F2" w:themeFill="background1" w:themeFillShade="F2"/>
          </w:tcPr>
          <w:p w:rsidR="00C42740" w:rsidRPr="00AE583D" w:rsidRDefault="00C42740" w:rsidP="00C42740">
            <w:pPr>
              <w:pStyle w:val="BodyText"/>
              <w:spacing w:after="120" w:line="240" w:lineRule="auto"/>
              <w:jc w:val="center"/>
              <w:rPr>
                <w:rFonts w:ascii="Arial" w:hAnsi="Arial" w:cs="Arial"/>
                <w:sz w:val="18"/>
              </w:rPr>
            </w:pPr>
            <w:r w:rsidRPr="00AE583D">
              <w:rPr>
                <w:rFonts w:ascii="Arial" w:hAnsi="Arial" w:cs="Arial"/>
                <w:sz w:val="18"/>
              </w:rPr>
              <w:sym w:font="Wingdings 2" w:char="F050"/>
            </w:r>
          </w:p>
        </w:tc>
      </w:tr>
      <w:tr w:rsidR="00C42740" w:rsidRPr="00AE583D" w:rsidTr="006D24E1">
        <w:tc>
          <w:tcPr>
            <w:tcW w:w="9039" w:type="dxa"/>
            <w:gridSpan w:val="4"/>
            <w:tcBorders>
              <w:left w:val="nil"/>
              <w:bottom w:val="nil"/>
              <w:right w:val="nil"/>
            </w:tcBorders>
            <w:shd w:val="clear" w:color="auto" w:fill="auto"/>
          </w:tcPr>
          <w:p w:rsidR="00C42740" w:rsidRPr="00AE583D" w:rsidRDefault="00E061EB" w:rsidP="0059061D">
            <w:pPr>
              <w:pStyle w:val="BodyText"/>
              <w:spacing w:after="120" w:line="240" w:lineRule="auto"/>
              <w:rPr>
                <w:rFonts w:ascii="Arial" w:hAnsi="Arial" w:cs="Arial"/>
                <w:b/>
                <w:sz w:val="18"/>
              </w:rPr>
            </w:pPr>
            <w:r w:rsidRPr="00AE583D">
              <w:rPr>
                <w:rFonts w:ascii="Arial" w:hAnsi="Arial" w:cs="Arial"/>
                <w:b/>
                <w:sz w:val="18"/>
              </w:rPr>
              <w:t>Secondary and post-secondary students responded to these scales.</w:t>
            </w:r>
          </w:p>
        </w:tc>
      </w:tr>
      <w:tr w:rsidR="00C42740" w:rsidRPr="00AE583D" w:rsidTr="006D24E1">
        <w:tc>
          <w:tcPr>
            <w:tcW w:w="5637" w:type="dxa"/>
            <w:tcBorders>
              <w:left w:val="nil"/>
              <w:bottom w:val="single" w:sz="4" w:space="0" w:color="000000"/>
              <w:right w:val="nil"/>
            </w:tcBorders>
            <w:shd w:val="clear" w:color="auto" w:fill="F2F2F2" w:themeFill="background1" w:themeFillShade="F2"/>
          </w:tcPr>
          <w:p w:rsidR="00C42740" w:rsidRPr="00AE583D" w:rsidRDefault="00C42740" w:rsidP="007B36A6">
            <w:pPr>
              <w:pStyle w:val="BodyText"/>
              <w:spacing w:after="120" w:line="240" w:lineRule="auto"/>
              <w:rPr>
                <w:rFonts w:ascii="Arial" w:hAnsi="Arial" w:cs="Arial"/>
                <w:sz w:val="18"/>
              </w:rPr>
            </w:pPr>
            <w:r w:rsidRPr="00AE583D">
              <w:rPr>
                <w:rFonts w:ascii="Arial" w:hAnsi="Arial" w:cs="Arial"/>
                <w:sz w:val="18"/>
              </w:rPr>
              <w:t xml:space="preserve">Acceptance of dating violence </w:t>
            </w:r>
            <w:r w:rsidRPr="00AE583D">
              <w:rPr>
                <w:rFonts w:ascii="Arial" w:hAnsi="Arial" w:cs="Arial"/>
                <w:sz w:val="18"/>
              </w:rPr>
              <w:br/>
            </w:r>
            <w:r w:rsidR="008C74CF" w:rsidRPr="00AE583D">
              <w:rPr>
                <w:rFonts w:cs="Arial"/>
                <w:sz w:val="18"/>
              </w:rPr>
              <w:fldChar w:fldCharType="begin"/>
            </w:r>
            <w:r w:rsidR="00406411">
              <w:rPr>
                <w:rFonts w:cs="Arial"/>
                <w:sz w:val="18"/>
              </w:rPr>
              <w:instrText xml:space="preserve"> ADDIN EN.CITE &lt;EndNote&gt;&lt;Cite&gt;&lt;Author&gt;Foshee&lt;/Author&gt;&lt;Year&gt;n.d.&lt;/Year&gt;&lt;RecNum&gt;3&lt;/RecNum&gt;&lt;DisplayText&gt;(Dahlberg et al., 2005; Foshee, n.d.)&lt;/DisplayText&gt;&lt;record&gt;&lt;rec-number&gt;3&lt;/rec-number&gt;&lt;foreign-keys&gt;&lt;key app="EN" db-id="fzxfwwadysrdx4ezr5a52eagz2vw29rrpf2r"&gt;3&lt;/key&gt;&lt;/foreign-keys&gt;&lt;ref-type name="Unpublished Work"&gt;34&lt;/ref-type&gt;&lt;contributors&gt;&lt;authors&gt;&lt;author&gt;Foshee, V.&lt;/author&gt;&lt;/authors&gt;&lt;/contributors&gt;&lt;titles&gt;&lt;title&gt;Scales used to measure mediating and outcome variables in the Safe Dates study&lt;/title&gt;&lt;/titles&gt;&lt;dates&gt;&lt;year&gt;n.d.&lt;/year&gt;&lt;/dates&gt;&lt;pub-location&gt;Chapel Hill, North Carolina&lt;/pub-location&gt;&lt;publisher&gt;The University of North Carolina at Chapel Hill &lt;/publisher&gt;&lt;urls&gt;&lt;/urls&gt;&lt;/record&gt;&lt;/Cite&gt;&lt;Cite&gt;&lt;Author&gt;Dahlberg&lt;/Author&gt;&lt;Year&gt;2005&lt;/Year&gt;&lt;RecNum&gt;4&lt;/RecNum&gt;&lt;record&gt;&lt;rec-number&gt;4&lt;/rec-number&gt;&lt;foreign-keys&gt;&lt;key app="EN" db-id="fzxfwwadysrdx4ezr5a52eagz2vw29rrpf2r"&gt;4&lt;/key&gt;&lt;/foreign-keys&gt;&lt;ref-type name="Report"&gt;27&lt;/ref-type&gt;&lt;contributors&gt;&lt;authors&gt;&lt;author&gt;Dahlberg, Linda L.&lt;/author&gt;&lt;author&gt;Toal, Susan B.&lt;/author&gt;&lt;author&gt;Swahn, Monica&lt;/author&gt;&lt;author&gt;Behrens, Christopher B.&lt;/author&gt;&lt;/authors&gt;&lt;secondary-authors&gt;&lt;author&gt;2nd ed.&lt;/author&gt;&lt;/secondary-authors&gt;&lt;/contributors&gt;&lt;titles&gt;&lt;title&gt;Measuring Violence-Related Attitudes, Behaviors, and Influences Among Youths: A Compendium of Assessment Tools&lt;/title&gt;&lt;/titles&gt;&lt;dates&gt;&lt;year&gt;2005&lt;/year&gt;&lt;/dates&gt;&lt;pub-location&gt;Atlanta, GA&lt;/pub-location&gt;&lt;publisher&gt;Centers for Disease Control and Prevention, National Center for Injury Prevention and Control&lt;/publisher&gt;&lt;urls&gt;&lt;/urls&gt;&lt;/record&gt;&lt;/Cite&gt;&lt;/EndNote&gt;</w:instrText>
            </w:r>
            <w:r w:rsidR="008C74CF" w:rsidRPr="00AE583D">
              <w:rPr>
                <w:rFonts w:cs="Arial"/>
                <w:sz w:val="18"/>
              </w:rPr>
              <w:fldChar w:fldCharType="separate"/>
            </w:r>
            <w:r w:rsidR="00406411" w:rsidRPr="00406411">
              <w:rPr>
                <w:rFonts w:ascii="Arial" w:hAnsi="Arial" w:cs="Arial"/>
                <w:noProof/>
                <w:sz w:val="18"/>
              </w:rPr>
              <w:t>(</w:t>
            </w:r>
            <w:hyperlink w:anchor="_ENREF_2" w:tooltip="Dahlberg, 2005 #4" w:history="1">
              <w:r w:rsidR="007B36A6" w:rsidRPr="00406411">
                <w:rPr>
                  <w:rFonts w:ascii="Arial" w:hAnsi="Arial" w:cs="Arial"/>
                  <w:noProof/>
                  <w:sz w:val="18"/>
                </w:rPr>
                <w:t>Dahlberg et al., 2005</w:t>
              </w:r>
            </w:hyperlink>
            <w:r w:rsidR="00406411" w:rsidRPr="00406411">
              <w:rPr>
                <w:rFonts w:ascii="Arial" w:hAnsi="Arial" w:cs="Arial"/>
                <w:noProof/>
                <w:sz w:val="18"/>
              </w:rPr>
              <w:t xml:space="preserve">; </w:t>
            </w:r>
            <w:hyperlink w:anchor="_ENREF_4" w:tooltip="Foshee, n.d. #3" w:history="1">
              <w:r w:rsidR="007B36A6" w:rsidRPr="00406411">
                <w:rPr>
                  <w:rFonts w:ascii="Arial" w:hAnsi="Arial" w:cs="Arial"/>
                  <w:noProof/>
                  <w:sz w:val="18"/>
                </w:rPr>
                <w:t>Foshee, n.d.</w:t>
              </w:r>
            </w:hyperlink>
            <w:r w:rsidR="00406411" w:rsidRPr="00406411">
              <w:rPr>
                <w:rFonts w:ascii="Arial" w:hAnsi="Arial" w:cs="Arial"/>
                <w:noProof/>
                <w:sz w:val="18"/>
              </w:rPr>
              <w:t>)</w:t>
            </w:r>
            <w:r w:rsidR="008C74CF" w:rsidRPr="00AE583D">
              <w:rPr>
                <w:rFonts w:cs="Arial"/>
                <w:sz w:val="18"/>
              </w:rPr>
              <w:fldChar w:fldCharType="end"/>
            </w:r>
          </w:p>
        </w:tc>
        <w:tc>
          <w:tcPr>
            <w:tcW w:w="1134" w:type="dxa"/>
            <w:tcBorders>
              <w:left w:val="nil"/>
              <w:bottom w:val="single" w:sz="4" w:space="0" w:color="000000"/>
              <w:right w:val="nil"/>
            </w:tcBorders>
            <w:shd w:val="clear" w:color="auto" w:fill="F2F2F2" w:themeFill="background1" w:themeFillShade="F2"/>
          </w:tcPr>
          <w:p w:rsidR="00C42740" w:rsidRPr="00AE583D" w:rsidRDefault="00C42740" w:rsidP="00C42740">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34" w:type="dxa"/>
            <w:tcBorders>
              <w:left w:val="nil"/>
              <w:bottom w:val="single" w:sz="4" w:space="0" w:color="000000"/>
              <w:right w:val="nil"/>
            </w:tcBorders>
            <w:shd w:val="clear" w:color="auto" w:fill="F2F2F2" w:themeFill="background1" w:themeFillShade="F2"/>
          </w:tcPr>
          <w:p w:rsidR="00C42740" w:rsidRPr="00AE583D" w:rsidRDefault="00C42740" w:rsidP="00C42740">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34" w:type="dxa"/>
            <w:tcBorders>
              <w:left w:val="nil"/>
              <w:bottom w:val="single" w:sz="4" w:space="0" w:color="000000"/>
              <w:right w:val="nil"/>
            </w:tcBorders>
            <w:shd w:val="clear" w:color="auto" w:fill="F2F2F2" w:themeFill="background1" w:themeFillShade="F2"/>
          </w:tcPr>
          <w:p w:rsidR="00C42740" w:rsidRPr="00AE583D" w:rsidRDefault="00C42740" w:rsidP="00C42740">
            <w:pPr>
              <w:pStyle w:val="BodyText"/>
              <w:spacing w:after="120" w:line="240" w:lineRule="auto"/>
              <w:jc w:val="center"/>
              <w:rPr>
                <w:rFonts w:ascii="Arial" w:hAnsi="Arial" w:cs="Arial"/>
                <w:sz w:val="18"/>
              </w:rPr>
            </w:pPr>
          </w:p>
        </w:tc>
      </w:tr>
      <w:tr w:rsidR="00C42740" w:rsidRPr="00AE583D" w:rsidTr="006D24E1">
        <w:tc>
          <w:tcPr>
            <w:tcW w:w="9039" w:type="dxa"/>
            <w:gridSpan w:val="4"/>
            <w:tcBorders>
              <w:top w:val="single" w:sz="4" w:space="0" w:color="000000"/>
              <w:left w:val="nil"/>
              <w:bottom w:val="single" w:sz="4" w:space="0" w:color="000000"/>
              <w:right w:val="nil"/>
            </w:tcBorders>
            <w:shd w:val="clear" w:color="auto" w:fill="auto"/>
          </w:tcPr>
          <w:p w:rsidR="00C42740" w:rsidRPr="00AE583D" w:rsidRDefault="00E061EB" w:rsidP="0059061D">
            <w:pPr>
              <w:pStyle w:val="BodyText"/>
              <w:spacing w:after="120" w:line="240" w:lineRule="auto"/>
              <w:rPr>
                <w:rFonts w:ascii="Arial" w:hAnsi="Arial" w:cs="Arial"/>
                <w:b/>
                <w:sz w:val="18"/>
              </w:rPr>
            </w:pPr>
            <w:r w:rsidRPr="00AE583D">
              <w:rPr>
                <w:rFonts w:ascii="Arial" w:hAnsi="Arial" w:cs="Arial"/>
                <w:b/>
                <w:sz w:val="18"/>
              </w:rPr>
              <w:t>Some secondary students responded to these scales.</w:t>
            </w:r>
          </w:p>
        </w:tc>
      </w:tr>
      <w:tr w:rsidR="00C42740" w:rsidRPr="00AE583D" w:rsidTr="006D24E1">
        <w:tc>
          <w:tcPr>
            <w:tcW w:w="5637" w:type="dxa"/>
            <w:tcBorders>
              <w:top w:val="single" w:sz="4" w:space="0" w:color="000000"/>
              <w:left w:val="nil"/>
              <w:bottom w:val="nil"/>
              <w:right w:val="nil"/>
            </w:tcBorders>
            <w:shd w:val="clear" w:color="auto" w:fill="F2F2F2" w:themeFill="background1" w:themeFillShade="F2"/>
          </w:tcPr>
          <w:p w:rsidR="00C42740" w:rsidRPr="00AE583D" w:rsidRDefault="00C42740" w:rsidP="007B36A6">
            <w:pPr>
              <w:pStyle w:val="BodyText"/>
              <w:spacing w:after="120" w:line="240" w:lineRule="auto"/>
              <w:rPr>
                <w:rFonts w:ascii="Arial" w:hAnsi="Arial" w:cs="Arial"/>
                <w:sz w:val="18"/>
              </w:rPr>
            </w:pPr>
            <w:r w:rsidRPr="00AE583D">
              <w:rPr>
                <w:rFonts w:ascii="Arial" w:hAnsi="Arial" w:cs="Arial"/>
                <w:sz w:val="18"/>
              </w:rPr>
              <w:t xml:space="preserve">Attitudes towards male psychological dating violence scales </w:t>
            </w:r>
            <w:r w:rsidR="008C74CF" w:rsidRPr="00AE583D">
              <w:rPr>
                <w:rFonts w:cs="Arial"/>
                <w:sz w:val="18"/>
              </w:rPr>
              <w:fldChar w:fldCharType="begin"/>
            </w:r>
            <w:r w:rsidR="00406411">
              <w:rPr>
                <w:rFonts w:cs="Arial"/>
                <w:sz w:val="18"/>
              </w:rPr>
              <w:instrText xml:space="preserve"> ADDIN EN.CITE &lt;EndNote&gt;&lt;Cite&gt;&lt;Author&gt;Price&lt;/Author&gt;&lt;Year&gt;1999&lt;/Year&gt;&lt;RecNum&gt;6&lt;/RecNum&gt;&lt;DisplayText&gt;(Price et al., 1999)&lt;/DisplayText&gt;&lt;record&gt;&lt;rec-number&gt;6&lt;/rec-number&gt;&lt;foreign-keys&gt;&lt;key app="EN" db-id="fzxfwwadysrdx4ezr5a52eagz2vw29rrpf2r"&gt;6&lt;/key&gt;&lt;/foreign-keys&gt;&lt;ref-type name="Journal Article"&gt;17&lt;/ref-type&gt;&lt;contributors&gt;&lt;authors&gt;&lt;author&gt;Price, E. L.&lt;/author&gt;&lt;author&gt;Byers, E. S.&lt;/author&gt;&lt;author&gt;Dating Violence Res Team&lt;/author&gt;&lt;/authors&gt;&lt;/contributors&gt;&lt;auth-address&gt;Byers, ES&amp;#xD;Univ New Brunswick, Dept Psychol, POB 4400, Fredericton, NB E3B 6E4, Canada&amp;#xD;Univ New Brunswick, Dept Psychol, POB 4400, Fredericton, NB E3B 6E4, Canada&amp;#xD;Univ New Brunswick, Dept Psychol, Fredericton, NB E3B 6E4, Canada&lt;/auth-address&gt;&lt;titles&gt;&lt;title&gt;The attitudes towards dating violence scales: Development and initial validation&lt;/title&gt;&lt;secondary-title&gt;Journal of Family Violence&lt;/secondary-title&gt;&lt;alt-title&gt;J Fam Violence&lt;/alt-title&gt;&lt;/titles&gt;&lt;periodical&gt;&lt;full-title&gt;Journal of Family Violence&lt;/full-title&gt;&lt;abbr-1&gt;J Fam Violence&lt;/abbr-1&gt;&lt;/periodical&gt;&lt;alt-periodical&gt;&lt;full-title&gt;Journal of Family Violence&lt;/full-title&gt;&lt;abbr-1&gt;J Fam Violence&lt;/abbr-1&gt;&lt;/alt-periodical&gt;&lt;pages&gt;351-375&lt;/pages&gt;&lt;volume&gt;14&lt;/volume&gt;&lt;number&gt;4&lt;/number&gt;&lt;keywords&gt;&lt;keyword&gt;dating violence&lt;/keyword&gt;&lt;keyword&gt;attitudes toward violence&lt;/keyword&gt;&lt;keyword&gt;adolescents&lt;/keyword&gt;&lt;keyword&gt;high-school-students&lt;/keyword&gt;&lt;keyword&gt;aggression&lt;/keyword&gt;&lt;keyword&gt;rape&lt;/keyword&gt;&lt;keyword&gt;sex&lt;/keyword&gt;&lt;keyword&gt;experiences&lt;/keyword&gt;&lt;keyword&gt;victimization&lt;/keyword&gt;&lt;/keywords&gt;&lt;dates&gt;&lt;year&gt;1999&lt;/year&gt;&lt;pub-dates&gt;&lt;date&gt;Dec&lt;/date&gt;&lt;/pub-dates&gt;&lt;/dates&gt;&lt;accession-num&gt;WOS:000084139000002&lt;/accession-num&gt;&lt;urls&gt;&lt;related-urls&gt;&lt;url&gt;&amp;lt;Go to ISI&amp;gt;://WOS:000084139000002&lt;/url&gt;&lt;/related-urls&gt;&lt;/urls&gt;&lt;language&gt;English&lt;/language&gt;&lt;/record&gt;&lt;/Cite&gt;&lt;/EndNote&gt;</w:instrText>
            </w:r>
            <w:r w:rsidR="008C74CF" w:rsidRPr="00AE583D">
              <w:rPr>
                <w:rFonts w:cs="Arial"/>
                <w:sz w:val="18"/>
              </w:rPr>
              <w:fldChar w:fldCharType="separate"/>
            </w:r>
            <w:r w:rsidR="00406411" w:rsidRPr="00406411">
              <w:rPr>
                <w:rFonts w:ascii="Arial" w:hAnsi="Arial" w:cs="Arial"/>
                <w:noProof/>
                <w:sz w:val="18"/>
              </w:rPr>
              <w:t>(</w:t>
            </w:r>
            <w:hyperlink w:anchor="_ENREF_10" w:tooltip="Price, 1999 #6" w:history="1">
              <w:r w:rsidR="007B36A6" w:rsidRPr="00406411">
                <w:rPr>
                  <w:rFonts w:ascii="Arial" w:hAnsi="Arial" w:cs="Arial"/>
                  <w:noProof/>
                  <w:sz w:val="18"/>
                </w:rPr>
                <w:t>Price et al., 1999</w:t>
              </w:r>
            </w:hyperlink>
            <w:r w:rsidR="00406411" w:rsidRPr="00406411">
              <w:rPr>
                <w:rFonts w:ascii="Arial" w:hAnsi="Arial" w:cs="Arial"/>
                <w:noProof/>
                <w:sz w:val="18"/>
              </w:rPr>
              <w:t>)</w:t>
            </w:r>
            <w:r w:rsidR="008C74CF" w:rsidRPr="00AE583D">
              <w:rPr>
                <w:rFonts w:cs="Arial"/>
                <w:sz w:val="18"/>
              </w:rPr>
              <w:fldChar w:fldCharType="end"/>
            </w:r>
          </w:p>
        </w:tc>
        <w:tc>
          <w:tcPr>
            <w:tcW w:w="1134" w:type="dxa"/>
            <w:tcBorders>
              <w:top w:val="single" w:sz="4" w:space="0" w:color="000000"/>
              <w:left w:val="nil"/>
              <w:bottom w:val="nil"/>
              <w:right w:val="nil"/>
            </w:tcBorders>
            <w:shd w:val="clear" w:color="auto" w:fill="F2F2F2" w:themeFill="background1" w:themeFillShade="F2"/>
          </w:tcPr>
          <w:p w:rsidR="00C42740" w:rsidRPr="00AE583D" w:rsidRDefault="00C42740" w:rsidP="00C42740">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34" w:type="dxa"/>
            <w:tcBorders>
              <w:top w:val="single" w:sz="4" w:space="0" w:color="000000"/>
              <w:left w:val="nil"/>
              <w:bottom w:val="nil"/>
              <w:right w:val="nil"/>
            </w:tcBorders>
            <w:shd w:val="clear" w:color="auto" w:fill="F2F2F2" w:themeFill="background1" w:themeFillShade="F2"/>
          </w:tcPr>
          <w:p w:rsidR="00C42740" w:rsidRPr="00AE583D" w:rsidRDefault="00C42740" w:rsidP="00C42740">
            <w:pPr>
              <w:pStyle w:val="BodyText"/>
              <w:spacing w:after="120" w:line="240" w:lineRule="auto"/>
              <w:jc w:val="center"/>
              <w:rPr>
                <w:rFonts w:ascii="Arial" w:hAnsi="Arial" w:cs="Arial"/>
                <w:sz w:val="18"/>
              </w:rPr>
            </w:pPr>
          </w:p>
        </w:tc>
        <w:tc>
          <w:tcPr>
            <w:tcW w:w="1134" w:type="dxa"/>
            <w:tcBorders>
              <w:top w:val="single" w:sz="4" w:space="0" w:color="000000"/>
              <w:left w:val="nil"/>
              <w:bottom w:val="nil"/>
              <w:right w:val="nil"/>
            </w:tcBorders>
            <w:shd w:val="clear" w:color="auto" w:fill="F2F2F2" w:themeFill="background1" w:themeFillShade="F2"/>
          </w:tcPr>
          <w:p w:rsidR="00C42740" w:rsidRPr="00AE583D" w:rsidRDefault="00C42740" w:rsidP="00C42740">
            <w:pPr>
              <w:pStyle w:val="BodyText"/>
              <w:spacing w:after="120" w:line="240" w:lineRule="auto"/>
              <w:jc w:val="center"/>
              <w:rPr>
                <w:rFonts w:ascii="Arial" w:hAnsi="Arial" w:cs="Arial"/>
                <w:sz w:val="18"/>
              </w:rPr>
            </w:pPr>
          </w:p>
        </w:tc>
      </w:tr>
      <w:tr w:rsidR="00C42740" w:rsidRPr="00AE583D" w:rsidTr="006D24E1">
        <w:tc>
          <w:tcPr>
            <w:tcW w:w="5637" w:type="dxa"/>
            <w:tcBorders>
              <w:top w:val="nil"/>
              <w:left w:val="nil"/>
              <w:bottom w:val="nil"/>
              <w:right w:val="nil"/>
            </w:tcBorders>
            <w:shd w:val="clear" w:color="auto" w:fill="auto"/>
          </w:tcPr>
          <w:p w:rsidR="00C42740" w:rsidRPr="00AE583D" w:rsidRDefault="00C42740" w:rsidP="007B36A6">
            <w:pPr>
              <w:pStyle w:val="BodyText"/>
              <w:spacing w:after="120" w:line="240" w:lineRule="auto"/>
              <w:rPr>
                <w:rFonts w:ascii="Arial" w:hAnsi="Arial" w:cs="Arial"/>
                <w:sz w:val="18"/>
              </w:rPr>
            </w:pPr>
            <w:r w:rsidRPr="00AE583D">
              <w:rPr>
                <w:rFonts w:ascii="Arial" w:hAnsi="Arial" w:cs="Arial"/>
                <w:sz w:val="18"/>
              </w:rPr>
              <w:t xml:space="preserve">Attitudes towards female psychological dating violence scales </w:t>
            </w:r>
            <w:r w:rsidR="008C74CF" w:rsidRPr="00AE583D">
              <w:rPr>
                <w:rFonts w:cs="Arial"/>
                <w:sz w:val="18"/>
              </w:rPr>
              <w:fldChar w:fldCharType="begin"/>
            </w:r>
            <w:r w:rsidRPr="00AE583D">
              <w:rPr>
                <w:rFonts w:ascii="Arial" w:hAnsi="Arial" w:cs="Arial"/>
                <w:sz w:val="18"/>
              </w:rPr>
              <w:instrText xml:space="preserve"> ADDIN EN.CITE &lt;EndNote&gt;&lt;Cite&gt;&lt;Author&gt;Price&lt;/Author&gt;&lt;Year&gt;1999&lt;/Year&gt;&lt;RecNum&gt;6&lt;/RecNum&gt;&lt;DisplayText&gt;(Price et al., 1999)&lt;/DisplayText&gt;&lt;record&gt;&lt;rec-number&gt;6&lt;/rec-number&gt;&lt;foreign-keys&gt;&lt;key app="EN" db-id="fzxfwwadysrdx4ezr5a52eagz2vw29rrpf2r"&gt;6&lt;/key&gt;&lt;/foreign-keys&gt;&lt;ref-type name="Journal Article"&gt;17&lt;/ref-type&gt;&lt;contributors&gt;&lt;authors&gt;&lt;author&gt;Price, E. L.&lt;/author&gt;&lt;author&gt;Byers, E. S.&lt;/author&gt;&lt;author&gt;Dating Violence Res Team&lt;/author&gt;&lt;/authors&gt;&lt;/contributors&gt;&lt;auth-address&gt;Byers, ES&amp;#xD;Univ New Brunswick, Dept Psychol, POB 4400, Fredericton, NB E3B 6E4, Canada&amp;#xD;Univ New Brunswick, Dept Psychol, POB 4400, Fredericton, NB E3B 6E4, Canada&amp;#xD;Univ New Brunswick, Dept Psychol, Fredericton, NB E3B 6E4, Canada&lt;/auth-address&gt;&lt;titles&gt;&lt;title&gt;The attitudes towards dating violence scales: Development and initial validation&lt;/title&gt;&lt;secondary-title&gt;Journal of Family Violence&lt;/secondary-title&gt;&lt;alt-title&gt;J Fam Violence&lt;/alt-title&gt;&lt;/titles&gt;&lt;periodical&gt;&lt;full-title&gt;Journal of Family Violence&lt;/full-title&gt;&lt;abbr-1&gt;J Fam Violence&lt;/abbr-1&gt;&lt;/periodical&gt;&lt;alt-periodical&gt;&lt;full-title&gt;Journal of Family Violence&lt;/full-title&gt;&lt;abbr-1&gt;J Fam Violence&lt;/abbr-1&gt;&lt;/alt-periodical&gt;&lt;pages&gt;351-375&lt;/pages&gt;&lt;volume&gt;14&lt;/volume&gt;&lt;number&gt;4&lt;/number&gt;&lt;keywords&gt;&lt;keyword&gt;dating violence&lt;/keyword&gt;&lt;keyword&gt;attitudes toward violence&lt;/keyword&gt;&lt;keyword&gt;adolescents&lt;/keyword&gt;&lt;keyword&gt;high-school-students&lt;/keyword&gt;&lt;keyword&gt;aggression&lt;/keyword&gt;&lt;keyword&gt;rape&lt;/keyword&gt;&lt;keyword&gt;sex&lt;/keyword&gt;&lt;keyword&gt;experiences&lt;/keyword&gt;&lt;keyword&gt;victimization&lt;/keyword&gt;&lt;/keywords&gt;&lt;dates&gt;&lt;year&gt;1999&lt;/year&gt;&lt;pub-dates&gt;&lt;date&gt;Dec&lt;/date&gt;&lt;/pub-dates&gt;&lt;/dates&gt;&lt;accession-num&gt;WOS:000084139000002&lt;/accession-num&gt;&lt;urls&gt;&lt;related-urls&gt;&lt;url&gt;&amp;lt;Go to ISI&amp;gt;://WOS:000084139000002&lt;/url&gt;&lt;/related-urls&gt;&lt;/urls&gt;&lt;language&gt;English&lt;/language&gt;&lt;/record&gt;&lt;/Cite&gt;&lt;/EndNote&gt;</w:instrText>
            </w:r>
            <w:r w:rsidR="008C74CF" w:rsidRPr="00AE583D">
              <w:rPr>
                <w:rFonts w:cs="Arial"/>
                <w:sz w:val="18"/>
              </w:rPr>
              <w:fldChar w:fldCharType="separate"/>
            </w:r>
            <w:r w:rsidRPr="00AE583D">
              <w:rPr>
                <w:rFonts w:ascii="Arial" w:hAnsi="Arial" w:cs="Arial"/>
                <w:sz w:val="18"/>
              </w:rPr>
              <w:t>(</w:t>
            </w:r>
            <w:hyperlink w:anchor="_ENREF_10" w:tooltip="Price, 1999 #6" w:history="1">
              <w:r w:rsidR="007B36A6" w:rsidRPr="00AE583D">
                <w:rPr>
                  <w:rFonts w:ascii="Arial" w:hAnsi="Arial" w:cs="Arial"/>
                  <w:sz w:val="18"/>
                </w:rPr>
                <w:t>Price et al., 1999</w:t>
              </w:r>
            </w:hyperlink>
            <w:r w:rsidRPr="00AE583D">
              <w:rPr>
                <w:rFonts w:ascii="Arial" w:hAnsi="Arial" w:cs="Arial"/>
                <w:sz w:val="18"/>
              </w:rPr>
              <w:t>)</w:t>
            </w:r>
            <w:r w:rsidR="008C74CF" w:rsidRPr="00AE583D">
              <w:rPr>
                <w:rFonts w:cs="Arial"/>
                <w:sz w:val="18"/>
              </w:rPr>
              <w:fldChar w:fldCharType="end"/>
            </w:r>
          </w:p>
        </w:tc>
        <w:tc>
          <w:tcPr>
            <w:tcW w:w="1134" w:type="dxa"/>
            <w:tcBorders>
              <w:top w:val="nil"/>
              <w:left w:val="nil"/>
              <w:bottom w:val="nil"/>
              <w:right w:val="nil"/>
            </w:tcBorders>
            <w:shd w:val="clear" w:color="auto" w:fill="auto"/>
          </w:tcPr>
          <w:p w:rsidR="00C42740" w:rsidRPr="00AE583D" w:rsidRDefault="00C42740" w:rsidP="00C42740">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34" w:type="dxa"/>
            <w:tcBorders>
              <w:top w:val="nil"/>
              <w:left w:val="nil"/>
              <w:bottom w:val="nil"/>
              <w:right w:val="nil"/>
            </w:tcBorders>
            <w:shd w:val="clear" w:color="auto" w:fill="auto"/>
          </w:tcPr>
          <w:p w:rsidR="00C42740" w:rsidRPr="00AE583D" w:rsidRDefault="00C42740" w:rsidP="00C42740">
            <w:pPr>
              <w:pStyle w:val="BodyText"/>
              <w:spacing w:after="120" w:line="240" w:lineRule="auto"/>
              <w:jc w:val="center"/>
              <w:rPr>
                <w:rFonts w:ascii="Arial" w:hAnsi="Arial" w:cs="Arial"/>
                <w:sz w:val="18"/>
              </w:rPr>
            </w:pPr>
          </w:p>
        </w:tc>
        <w:tc>
          <w:tcPr>
            <w:tcW w:w="1134" w:type="dxa"/>
            <w:tcBorders>
              <w:top w:val="nil"/>
              <w:left w:val="nil"/>
              <w:bottom w:val="nil"/>
              <w:right w:val="nil"/>
            </w:tcBorders>
            <w:shd w:val="clear" w:color="auto" w:fill="auto"/>
          </w:tcPr>
          <w:p w:rsidR="00C42740" w:rsidRPr="00AE583D" w:rsidRDefault="00C42740" w:rsidP="00C42740">
            <w:pPr>
              <w:pStyle w:val="BodyText"/>
              <w:spacing w:after="120" w:line="240" w:lineRule="auto"/>
              <w:jc w:val="center"/>
              <w:rPr>
                <w:rFonts w:ascii="Arial" w:hAnsi="Arial" w:cs="Arial"/>
                <w:sz w:val="18"/>
              </w:rPr>
            </w:pPr>
          </w:p>
        </w:tc>
      </w:tr>
      <w:tr w:rsidR="00C42740" w:rsidRPr="00AE583D" w:rsidTr="006D24E1">
        <w:tc>
          <w:tcPr>
            <w:tcW w:w="5637" w:type="dxa"/>
            <w:tcBorders>
              <w:top w:val="nil"/>
              <w:left w:val="nil"/>
              <w:right w:val="nil"/>
            </w:tcBorders>
            <w:shd w:val="clear" w:color="auto" w:fill="F2F2F2" w:themeFill="background1" w:themeFillShade="F2"/>
          </w:tcPr>
          <w:p w:rsidR="00C42740" w:rsidRPr="00AE583D" w:rsidRDefault="00C42740" w:rsidP="007B36A6">
            <w:pPr>
              <w:pStyle w:val="BodyText"/>
              <w:spacing w:after="120" w:line="240" w:lineRule="auto"/>
              <w:rPr>
                <w:rFonts w:ascii="Arial" w:hAnsi="Arial" w:cs="Arial"/>
                <w:sz w:val="18"/>
              </w:rPr>
            </w:pPr>
            <w:r w:rsidRPr="00AE583D">
              <w:rPr>
                <w:rFonts w:ascii="Arial" w:hAnsi="Arial" w:cs="Arial"/>
                <w:sz w:val="18"/>
              </w:rPr>
              <w:t xml:space="preserve">Attitudes towards women for adolescents </w:t>
            </w:r>
            <w:r w:rsidR="008C74CF" w:rsidRPr="00AE583D">
              <w:rPr>
                <w:rFonts w:cs="Arial"/>
                <w:sz w:val="18"/>
              </w:rPr>
              <w:fldChar w:fldCharType="begin"/>
            </w:r>
            <w:r w:rsidRPr="00AE583D">
              <w:rPr>
                <w:rFonts w:ascii="Arial" w:hAnsi="Arial" w:cs="Arial"/>
                <w:sz w:val="18"/>
              </w:rPr>
              <w:instrText xml:space="preserve"> ADDIN EN.CITE &lt;EndNote&gt;&lt;Cite&gt;&lt;Author&gt;Galambos&lt;/Author&gt;&lt;Year&gt;1985&lt;/Year&gt;&lt;RecNum&gt;5&lt;/RecNum&gt;&lt;DisplayText&gt;(Galambos &amp;amp; Petersen, 1985)&lt;/DisplayText&gt;&lt;record&gt;&lt;rec-number&gt;5&lt;/rec-number&gt;&lt;foreign-keys&gt;&lt;key app="EN" db-id="fzxfwwadysrdx4ezr5a52eagz2vw29rrpf2r"&gt;5&lt;/key&gt;&lt;/foreign-keys&gt;&lt;ref-type name="Journal Article"&gt;17&lt;/ref-type&gt;&lt;contributors&gt;&lt;authors&gt;&lt;author&gt;Galambos, Nancy L. &lt;/author&gt;&lt;author&gt;Petersen, Anne C.&lt;/author&gt;&lt;/authors&gt;&lt;/contributors&gt;&lt;titles&gt;&lt;title&gt;The Attitudes Toward Women Scale for Adolescents (AWSA): A Study of Reliability and Validity &lt;/title&gt;&lt;secondary-title&gt;Sex Roles&lt;/secondary-title&gt;&lt;/titles&gt;&lt;periodical&gt;&lt;full-title&gt;Sex Roles&lt;/full-title&gt;&lt;/periodical&gt;&lt;pages&gt;343-356&lt;/pages&gt;&lt;volume&gt;13&lt;/volume&gt;&lt;number&gt;5/6&lt;/number&gt;&lt;dates&gt;&lt;year&gt;1985&lt;/year&gt;&lt;/dates&gt;&lt;urls&gt;&lt;/urls&gt;&lt;/record&gt;&lt;/Cite&gt;&lt;/EndNote&gt;</w:instrText>
            </w:r>
            <w:r w:rsidR="008C74CF" w:rsidRPr="00AE583D">
              <w:rPr>
                <w:rFonts w:cs="Arial"/>
                <w:sz w:val="18"/>
              </w:rPr>
              <w:fldChar w:fldCharType="separate"/>
            </w:r>
            <w:r w:rsidRPr="00AE583D">
              <w:rPr>
                <w:rFonts w:ascii="Arial" w:hAnsi="Arial" w:cs="Arial"/>
                <w:sz w:val="18"/>
              </w:rPr>
              <w:t>(</w:t>
            </w:r>
            <w:hyperlink w:anchor="_ENREF_6" w:tooltip="Galambos, 1985 #5" w:history="1">
              <w:r w:rsidR="007B36A6" w:rsidRPr="00AE583D">
                <w:rPr>
                  <w:rFonts w:ascii="Arial" w:hAnsi="Arial" w:cs="Arial"/>
                  <w:sz w:val="18"/>
                </w:rPr>
                <w:t>Galambos &amp; Petersen, 1985</w:t>
              </w:r>
            </w:hyperlink>
            <w:r w:rsidRPr="00AE583D">
              <w:rPr>
                <w:rFonts w:ascii="Arial" w:hAnsi="Arial" w:cs="Arial"/>
                <w:sz w:val="18"/>
              </w:rPr>
              <w:t>)</w:t>
            </w:r>
            <w:r w:rsidR="008C74CF" w:rsidRPr="00AE583D">
              <w:rPr>
                <w:rFonts w:cs="Arial"/>
                <w:sz w:val="18"/>
              </w:rPr>
              <w:fldChar w:fldCharType="end"/>
            </w:r>
          </w:p>
        </w:tc>
        <w:tc>
          <w:tcPr>
            <w:tcW w:w="1134" w:type="dxa"/>
            <w:tcBorders>
              <w:top w:val="nil"/>
              <w:left w:val="nil"/>
              <w:right w:val="nil"/>
            </w:tcBorders>
            <w:shd w:val="clear" w:color="auto" w:fill="F2F2F2" w:themeFill="background1" w:themeFillShade="F2"/>
          </w:tcPr>
          <w:p w:rsidR="00C42740" w:rsidRPr="00AE583D" w:rsidRDefault="00C42740" w:rsidP="00C42740">
            <w:pPr>
              <w:pStyle w:val="BodyText"/>
              <w:spacing w:after="120" w:line="240" w:lineRule="auto"/>
              <w:jc w:val="center"/>
              <w:rPr>
                <w:rFonts w:ascii="Arial" w:hAnsi="Arial" w:cs="Arial"/>
                <w:sz w:val="18"/>
              </w:rPr>
            </w:pPr>
            <w:r w:rsidRPr="00AE583D">
              <w:rPr>
                <w:rFonts w:ascii="Arial" w:hAnsi="Arial" w:cs="Arial"/>
                <w:sz w:val="18"/>
              </w:rPr>
              <w:sym w:font="Wingdings 2" w:char="F050"/>
            </w:r>
          </w:p>
        </w:tc>
        <w:tc>
          <w:tcPr>
            <w:tcW w:w="1134" w:type="dxa"/>
            <w:tcBorders>
              <w:top w:val="nil"/>
              <w:left w:val="nil"/>
              <w:right w:val="nil"/>
            </w:tcBorders>
            <w:shd w:val="clear" w:color="auto" w:fill="F2F2F2" w:themeFill="background1" w:themeFillShade="F2"/>
          </w:tcPr>
          <w:p w:rsidR="00C42740" w:rsidRPr="00AE583D" w:rsidRDefault="00C42740" w:rsidP="00C42740">
            <w:pPr>
              <w:pStyle w:val="BodyText"/>
              <w:spacing w:after="120" w:line="240" w:lineRule="auto"/>
              <w:jc w:val="center"/>
              <w:rPr>
                <w:rFonts w:ascii="Arial" w:hAnsi="Arial" w:cs="Arial"/>
                <w:sz w:val="18"/>
              </w:rPr>
            </w:pPr>
          </w:p>
        </w:tc>
        <w:tc>
          <w:tcPr>
            <w:tcW w:w="1134" w:type="dxa"/>
            <w:tcBorders>
              <w:top w:val="nil"/>
              <w:left w:val="nil"/>
              <w:right w:val="nil"/>
            </w:tcBorders>
            <w:shd w:val="clear" w:color="auto" w:fill="F2F2F2" w:themeFill="background1" w:themeFillShade="F2"/>
          </w:tcPr>
          <w:p w:rsidR="00C42740" w:rsidRPr="00AE583D" w:rsidRDefault="00C42740" w:rsidP="00C42740">
            <w:pPr>
              <w:pStyle w:val="BodyText"/>
              <w:spacing w:after="120" w:line="240" w:lineRule="auto"/>
              <w:jc w:val="center"/>
              <w:rPr>
                <w:rFonts w:ascii="Arial" w:hAnsi="Arial" w:cs="Arial"/>
                <w:sz w:val="18"/>
              </w:rPr>
            </w:pPr>
          </w:p>
        </w:tc>
      </w:tr>
    </w:tbl>
    <w:p w:rsidR="00C42740" w:rsidRPr="00AE583D" w:rsidRDefault="00C42740" w:rsidP="00B37681">
      <w:pPr>
        <w:pStyle w:val="BodyText"/>
        <w:rPr>
          <w:rFonts w:cs="Arial"/>
        </w:rPr>
      </w:pPr>
    </w:p>
    <w:p w:rsidR="00CB3DFC" w:rsidRPr="00AE583D" w:rsidRDefault="00781108" w:rsidP="001F5685">
      <w:pPr>
        <w:pStyle w:val="BodyText"/>
        <w:rPr>
          <w:rFonts w:cs="Arial"/>
        </w:rPr>
      </w:pPr>
      <w:r>
        <w:fldChar w:fldCharType="begin"/>
      </w:r>
      <w:r>
        <w:instrText xml:space="preserve"> REF _Ref383789976 \h  \* MERGEFORMAT </w:instrText>
      </w:r>
      <w:r>
        <w:fldChar w:fldCharType="separate"/>
      </w:r>
      <w:r w:rsidR="009B3A6E" w:rsidRPr="00AE583D">
        <w:rPr>
          <w:rFonts w:cs="Arial"/>
        </w:rPr>
        <w:t xml:space="preserve">Table </w:t>
      </w:r>
      <w:r w:rsidR="009B3A6E">
        <w:rPr>
          <w:rFonts w:cs="Arial"/>
          <w:noProof/>
        </w:rPr>
        <w:t>11</w:t>
      </w:r>
      <w:r>
        <w:fldChar w:fldCharType="end"/>
      </w:r>
      <w:r w:rsidR="0031681F" w:rsidRPr="00AE583D">
        <w:rPr>
          <w:rFonts w:cs="Arial"/>
        </w:rPr>
        <w:t xml:space="preserve"> provides an overview of the individual demographic characteristics of those students who participated in the pre-pro</w:t>
      </w:r>
      <w:r w:rsidR="003537DC" w:rsidRPr="00AE583D">
        <w:rPr>
          <w:rFonts w:cs="Arial"/>
        </w:rPr>
        <w:t xml:space="preserve">gram and post-program surveys. </w:t>
      </w:r>
      <w:r w:rsidR="0031681F" w:rsidRPr="00AE583D">
        <w:rPr>
          <w:rFonts w:cs="Arial"/>
        </w:rPr>
        <w:t xml:space="preserve">It does not include those students who completed the third survey, administrated some weeks after </w:t>
      </w:r>
      <w:r w:rsidR="003537DC" w:rsidRPr="00AE583D">
        <w:rPr>
          <w:rFonts w:cs="Arial"/>
        </w:rPr>
        <w:t xml:space="preserve">the conclusion of the program. </w:t>
      </w:r>
      <w:r w:rsidR="0031681F" w:rsidRPr="00AE583D">
        <w:rPr>
          <w:rFonts w:cs="Arial"/>
        </w:rPr>
        <w:t xml:space="preserve">For ease of interpretation, the table is divided into primary schools and secondary/post-secondary schools. Only YWCA NSW ran programs across both these settings, however, it should be noted that only three primary aged students from YWCA NSW completed both pre and post surveys. The largest number of primary school surveys </w:t>
      </w:r>
      <w:r w:rsidR="00B65514">
        <w:rPr>
          <w:rFonts w:cs="Arial"/>
        </w:rPr>
        <w:t xml:space="preserve">were </w:t>
      </w:r>
      <w:r w:rsidR="0031681F" w:rsidRPr="00AE583D">
        <w:rPr>
          <w:rFonts w:cs="Arial"/>
        </w:rPr>
        <w:t xml:space="preserve">sourced from the Interrelate </w:t>
      </w:r>
      <w:r w:rsidR="009915EA">
        <w:rPr>
          <w:rFonts w:cs="Arial"/>
        </w:rPr>
        <w:t>project</w:t>
      </w:r>
      <w:r w:rsidR="0031681F" w:rsidRPr="00AE583D">
        <w:rPr>
          <w:rFonts w:cs="Arial"/>
        </w:rPr>
        <w:t xml:space="preserve"> in regional NSW (417 students ac</w:t>
      </w:r>
      <w:r w:rsidR="003537DC" w:rsidRPr="00AE583D">
        <w:rPr>
          <w:rFonts w:cs="Arial"/>
        </w:rPr>
        <w:t>ross 16 schools).</w:t>
      </w:r>
      <w:r w:rsidR="0031681F" w:rsidRPr="00AE583D">
        <w:rPr>
          <w:rFonts w:cs="Arial"/>
        </w:rPr>
        <w:t xml:space="preserve"> In the secondary school settings, YWCA NSW ha</w:t>
      </w:r>
      <w:r w:rsidR="00B65514">
        <w:rPr>
          <w:rFonts w:cs="Arial"/>
        </w:rPr>
        <w:t>d</w:t>
      </w:r>
      <w:r w:rsidR="0031681F" w:rsidRPr="00AE583D">
        <w:rPr>
          <w:rFonts w:cs="Arial"/>
        </w:rPr>
        <w:t xml:space="preserve"> 72 students from five </w:t>
      </w:r>
      <w:r w:rsidR="0031681F" w:rsidRPr="00AE583D">
        <w:rPr>
          <w:rFonts w:cs="Arial"/>
        </w:rPr>
        <w:lastRenderedPageBreak/>
        <w:t>schools who completed both surveys. Surveys across both school levels were more likely to be completed by female students, particularly in the secondary settings. There is more representation of Indigenous stu</w:t>
      </w:r>
      <w:r w:rsidR="003537DC" w:rsidRPr="00AE583D">
        <w:rPr>
          <w:rFonts w:cs="Arial"/>
        </w:rPr>
        <w:t xml:space="preserve">dents in the secondary sector. </w:t>
      </w:r>
      <w:r w:rsidR="0031681F" w:rsidRPr="00AE583D">
        <w:rPr>
          <w:rFonts w:cs="Arial"/>
        </w:rPr>
        <w:t>Most students in primary schools were born in Austra</w:t>
      </w:r>
      <w:r w:rsidR="003537DC" w:rsidRPr="00AE583D">
        <w:rPr>
          <w:rFonts w:cs="Arial"/>
        </w:rPr>
        <w:t xml:space="preserve">lia and speak English at home. </w:t>
      </w:r>
      <w:r w:rsidR="0031681F" w:rsidRPr="00AE583D">
        <w:rPr>
          <w:rFonts w:cs="Arial"/>
        </w:rPr>
        <w:t xml:space="preserve">In the secondary </w:t>
      </w:r>
      <w:r w:rsidR="009915EA">
        <w:rPr>
          <w:rFonts w:cs="Arial"/>
        </w:rPr>
        <w:t>project</w:t>
      </w:r>
      <w:r w:rsidR="0031681F" w:rsidRPr="00AE583D">
        <w:rPr>
          <w:rFonts w:cs="Arial"/>
        </w:rPr>
        <w:t>s, there</w:t>
      </w:r>
      <w:r w:rsidR="00B65514">
        <w:rPr>
          <w:rFonts w:cs="Arial"/>
        </w:rPr>
        <w:t xml:space="preserve"> was </w:t>
      </w:r>
      <w:r w:rsidR="0031681F" w:rsidRPr="00AE583D">
        <w:rPr>
          <w:rFonts w:cs="Arial"/>
        </w:rPr>
        <w:t>greater cultural and linguistic diversity, particularly within the Women’s Council group (Perth, WA) and Women’s Heal</w:t>
      </w:r>
      <w:r w:rsidR="004614B0" w:rsidRPr="00AE583D">
        <w:rPr>
          <w:rFonts w:cs="Arial"/>
        </w:rPr>
        <w:t>th West (Melbourne, Victoria).</w:t>
      </w:r>
      <w:r w:rsidR="00AA04E6" w:rsidRPr="00AE583D">
        <w:rPr>
          <w:rFonts w:cs="Arial"/>
        </w:rPr>
        <w:t xml:space="preserve"> </w:t>
      </w:r>
    </w:p>
    <w:p w:rsidR="00256DE8" w:rsidRPr="00AE583D" w:rsidRDefault="00256DE8" w:rsidP="001F5685">
      <w:pPr>
        <w:pStyle w:val="BodyText"/>
        <w:rPr>
          <w:rFonts w:cs="Arial"/>
        </w:rPr>
        <w:sectPr w:rsidR="00256DE8" w:rsidRPr="00AE583D" w:rsidSect="00A9377E">
          <w:headerReference w:type="default" r:id="rId20"/>
          <w:footerReference w:type="default" r:id="rId21"/>
          <w:pgSz w:w="11907" w:h="16839" w:code="9"/>
          <w:pgMar w:top="1440" w:right="1440" w:bottom="1440" w:left="1440" w:header="709" w:footer="709" w:gutter="0"/>
          <w:cols w:space="708"/>
          <w:docGrid w:linePitch="360"/>
        </w:sectPr>
      </w:pPr>
    </w:p>
    <w:p w:rsidR="00B91857" w:rsidRPr="00AE583D" w:rsidRDefault="00256DE8" w:rsidP="00D74549">
      <w:pPr>
        <w:pStyle w:val="Caption"/>
        <w:rPr>
          <w:rFonts w:cs="Arial"/>
        </w:rPr>
      </w:pPr>
      <w:bookmarkStart w:id="88" w:name="_Ref383789976"/>
      <w:bookmarkStart w:id="89" w:name="_Toc391562618"/>
      <w:r w:rsidRPr="00AE583D">
        <w:rPr>
          <w:rFonts w:cs="Arial"/>
        </w:rPr>
        <w:lastRenderedPageBreak/>
        <w:t xml:space="preserve">Table </w:t>
      </w:r>
      <w:r w:rsidR="008C74CF" w:rsidRPr="00AE583D">
        <w:rPr>
          <w:rFonts w:cs="Arial"/>
        </w:rPr>
        <w:fldChar w:fldCharType="begin"/>
      </w:r>
      <w:r w:rsidRPr="00AE583D">
        <w:rPr>
          <w:rFonts w:cs="Arial"/>
        </w:rPr>
        <w:instrText xml:space="preserve"> SEQ Table \* ARABIC </w:instrText>
      </w:r>
      <w:r w:rsidR="008C74CF" w:rsidRPr="00AE583D">
        <w:rPr>
          <w:rFonts w:cs="Arial"/>
        </w:rPr>
        <w:fldChar w:fldCharType="separate"/>
      </w:r>
      <w:r w:rsidR="009B3A6E">
        <w:rPr>
          <w:rFonts w:cs="Arial"/>
          <w:noProof/>
        </w:rPr>
        <w:t>11</w:t>
      </w:r>
      <w:r w:rsidR="008C74CF" w:rsidRPr="00AE583D">
        <w:rPr>
          <w:rFonts w:cs="Arial"/>
        </w:rPr>
        <w:fldChar w:fldCharType="end"/>
      </w:r>
      <w:bookmarkEnd w:id="88"/>
      <w:r w:rsidRPr="00AE583D">
        <w:rPr>
          <w:rFonts w:cs="Arial"/>
        </w:rPr>
        <w:t xml:space="preserve"> </w:t>
      </w:r>
      <w:r w:rsidR="00816649" w:rsidRPr="00AE583D">
        <w:rPr>
          <w:rFonts w:cs="Arial"/>
        </w:rPr>
        <w:t>I</w:t>
      </w:r>
      <w:r w:rsidR="00B91857" w:rsidRPr="00AE583D">
        <w:rPr>
          <w:rFonts w:cs="Arial"/>
        </w:rPr>
        <w:t>ndividual characteristics of individuals that participated in wave 1 and 2 only by organisation (data from wave 1)</w:t>
      </w:r>
      <w:bookmarkEnd w:id="89"/>
    </w:p>
    <w:tbl>
      <w:tblPr>
        <w:tblW w:w="13907" w:type="dxa"/>
        <w:tblInd w:w="93" w:type="dxa"/>
        <w:tblLayout w:type="fixed"/>
        <w:tblLook w:val="04A0" w:firstRow="1" w:lastRow="0" w:firstColumn="1" w:lastColumn="0" w:noHBand="0" w:noVBand="1"/>
      </w:tblPr>
      <w:tblGrid>
        <w:gridCol w:w="2707"/>
        <w:gridCol w:w="1417"/>
        <w:gridCol w:w="1559"/>
        <w:gridCol w:w="1644"/>
        <w:gridCol w:w="1645"/>
        <w:gridCol w:w="1645"/>
        <w:gridCol w:w="1645"/>
        <w:gridCol w:w="1645"/>
      </w:tblGrid>
      <w:tr w:rsidR="00256DE8" w:rsidRPr="00AE583D" w:rsidTr="00AE583D">
        <w:trPr>
          <w:trHeight w:val="427"/>
        </w:trPr>
        <w:tc>
          <w:tcPr>
            <w:tcW w:w="2707" w:type="dxa"/>
            <w:vMerge w:val="restart"/>
            <w:tcBorders>
              <w:top w:val="single" w:sz="4" w:space="0" w:color="auto"/>
            </w:tcBorders>
            <w:shd w:val="clear" w:color="auto" w:fill="D9D9D9" w:themeFill="background1" w:themeFillShade="D9"/>
            <w:noWrap/>
            <w:vAlign w:val="center"/>
            <w:hideMark/>
          </w:tcPr>
          <w:p w:rsidR="00256DE8" w:rsidRPr="00AE583D" w:rsidRDefault="009915EA" w:rsidP="007869E6">
            <w:pPr>
              <w:spacing w:after="0" w:line="240" w:lineRule="auto"/>
              <w:jc w:val="center"/>
              <w:rPr>
                <w:rFonts w:cs="Arial"/>
                <w:color w:val="000000"/>
                <w:lang w:eastAsia="en-AU"/>
              </w:rPr>
            </w:pPr>
            <w:r>
              <w:rPr>
                <w:rFonts w:cs="Arial"/>
                <w:b/>
                <w:bCs/>
                <w:color w:val="000000"/>
                <w:sz w:val="16"/>
                <w:szCs w:val="16"/>
                <w:lang w:eastAsia="en-AU"/>
              </w:rPr>
              <w:t>Project</w:t>
            </w:r>
            <w:r w:rsidR="00256DE8" w:rsidRPr="00AE583D">
              <w:rPr>
                <w:rFonts w:cs="Arial"/>
                <w:b/>
                <w:bCs/>
                <w:color w:val="000000"/>
                <w:sz w:val="16"/>
                <w:szCs w:val="16"/>
                <w:lang w:eastAsia="en-AU"/>
              </w:rPr>
              <w:t xml:space="preserve"> organisations</w:t>
            </w:r>
          </w:p>
        </w:tc>
        <w:tc>
          <w:tcPr>
            <w:tcW w:w="1417" w:type="dxa"/>
            <w:vMerge w:val="restart"/>
            <w:tcBorders>
              <w:top w:val="single" w:sz="4" w:space="0" w:color="auto"/>
            </w:tcBorders>
            <w:shd w:val="clear" w:color="auto" w:fill="D9D9D9" w:themeFill="background1" w:themeFillShade="D9"/>
            <w:vAlign w:val="center"/>
          </w:tcPr>
          <w:p w:rsidR="00256DE8" w:rsidRPr="00AE583D" w:rsidRDefault="00256DE8" w:rsidP="007869E6">
            <w:pPr>
              <w:spacing w:after="0" w:line="240" w:lineRule="auto"/>
              <w:jc w:val="center"/>
              <w:rPr>
                <w:rFonts w:cs="Arial"/>
                <w:b/>
                <w:bCs/>
                <w:color w:val="000000"/>
                <w:sz w:val="16"/>
                <w:szCs w:val="16"/>
                <w:lang w:eastAsia="en-AU"/>
              </w:rPr>
            </w:pPr>
            <w:r w:rsidRPr="00AE583D">
              <w:rPr>
                <w:rFonts w:cs="Arial"/>
                <w:b/>
                <w:bCs/>
                <w:color w:val="000000"/>
                <w:sz w:val="16"/>
                <w:szCs w:val="16"/>
                <w:lang w:eastAsia="en-AU"/>
              </w:rPr>
              <w:t>Number of schools that took part</w:t>
            </w:r>
          </w:p>
        </w:tc>
        <w:tc>
          <w:tcPr>
            <w:tcW w:w="1559" w:type="dxa"/>
            <w:vMerge w:val="restart"/>
            <w:tcBorders>
              <w:top w:val="single" w:sz="4" w:space="0" w:color="auto"/>
            </w:tcBorders>
            <w:shd w:val="clear" w:color="auto" w:fill="D9D9D9" w:themeFill="background1" w:themeFillShade="D9"/>
            <w:vAlign w:val="center"/>
          </w:tcPr>
          <w:p w:rsidR="00256DE8" w:rsidRPr="00AE583D" w:rsidRDefault="00256DE8" w:rsidP="007869E6">
            <w:pPr>
              <w:spacing w:after="0" w:line="240" w:lineRule="auto"/>
              <w:jc w:val="center"/>
              <w:rPr>
                <w:rFonts w:cs="Arial"/>
                <w:b/>
                <w:bCs/>
                <w:color w:val="000000"/>
                <w:sz w:val="16"/>
                <w:szCs w:val="16"/>
                <w:lang w:eastAsia="en-AU"/>
              </w:rPr>
            </w:pPr>
            <w:r w:rsidRPr="00AE583D">
              <w:rPr>
                <w:rFonts w:cs="Arial"/>
                <w:b/>
                <w:bCs/>
                <w:color w:val="000000"/>
                <w:sz w:val="16"/>
                <w:szCs w:val="16"/>
                <w:lang w:eastAsia="en-AU"/>
              </w:rPr>
              <w:t>Number of respondents (wave 1 and 2 only)</w:t>
            </w:r>
          </w:p>
        </w:tc>
        <w:tc>
          <w:tcPr>
            <w:tcW w:w="8224" w:type="dxa"/>
            <w:gridSpan w:val="5"/>
            <w:tcBorders>
              <w:top w:val="single" w:sz="4" w:space="0" w:color="auto"/>
            </w:tcBorders>
            <w:shd w:val="clear" w:color="auto" w:fill="D9D9D9" w:themeFill="background1" w:themeFillShade="D9"/>
            <w:vAlign w:val="center"/>
            <w:hideMark/>
          </w:tcPr>
          <w:p w:rsidR="00256DE8" w:rsidRPr="00AE583D" w:rsidRDefault="00256DE8" w:rsidP="007869E6">
            <w:pPr>
              <w:spacing w:after="0" w:line="240" w:lineRule="auto"/>
              <w:jc w:val="center"/>
              <w:rPr>
                <w:rFonts w:cs="Arial"/>
                <w:color w:val="000000"/>
                <w:lang w:eastAsia="en-AU"/>
              </w:rPr>
            </w:pPr>
            <w:r w:rsidRPr="00AE583D">
              <w:rPr>
                <w:rFonts w:cs="Arial"/>
                <w:b/>
                <w:bCs/>
                <w:color w:val="000000"/>
                <w:sz w:val="16"/>
                <w:szCs w:val="16"/>
                <w:lang w:eastAsia="en-AU"/>
              </w:rPr>
              <w:t>Individual characteristics</w:t>
            </w:r>
          </w:p>
        </w:tc>
      </w:tr>
      <w:tr w:rsidR="00256DE8" w:rsidRPr="00AE583D" w:rsidTr="00AE583D">
        <w:trPr>
          <w:trHeight w:val="858"/>
        </w:trPr>
        <w:tc>
          <w:tcPr>
            <w:tcW w:w="2707" w:type="dxa"/>
            <w:vMerge/>
            <w:tcBorders>
              <w:bottom w:val="single" w:sz="4" w:space="0" w:color="auto"/>
            </w:tcBorders>
            <w:shd w:val="clear" w:color="auto" w:fill="D9D9D9" w:themeFill="background1" w:themeFillShade="D9"/>
            <w:vAlign w:val="center"/>
            <w:hideMark/>
          </w:tcPr>
          <w:p w:rsidR="00256DE8" w:rsidRPr="00AE583D" w:rsidRDefault="00256DE8" w:rsidP="007869E6">
            <w:pPr>
              <w:spacing w:after="0" w:line="240" w:lineRule="auto"/>
              <w:jc w:val="center"/>
              <w:rPr>
                <w:rFonts w:cs="Arial"/>
                <w:b/>
                <w:bCs/>
                <w:color w:val="000000"/>
                <w:sz w:val="16"/>
                <w:szCs w:val="16"/>
                <w:lang w:eastAsia="en-AU"/>
              </w:rPr>
            </w:pPr>
          </w:p>
        </w:tc>
        <w:tc>
          <w:tcPr>
            <w:tcW w:w="1417" w:type="dxa"/>
            <w:vMerge/>
            <w:tcBorders>
              <w:bottom w:val="single" w:sz="4" w:space="0" w:color="auto"/>
            </w:tcBorders>
            <w:shd w:val="clear" w:color="auto" w:fill="D9D9D9" w:themeFill="background1" w:themeFillShade="D9"/>
            <w:vAlign w:val="center"/>
          </w:tcPr>
          <w:p w:rsidR="00256DE8" w:rsidRPr="00AE583D" w:rsidRDefault="00256DE8" w:rsidP="007869E6">
            <w:pPr>
              <w:spacing w:after="0" w:line="240" w:lineRule="auto"/>
              <w:jc w:val="center"/>
              <w:rPr>
                <w:rFonts w:cs="Arial"/>
                <w:b/>
                <w:bCs/>
                <w:color w:val="000000"/>
                <w:sz w:val="16"/>
                <w:szCs w:val="16"/>
                <w:lang w:eastAsia="en-AU"/>
              </w:rPr>
            </w:pPr>
          </w:p>
        </w:tc>
        <w:tc>
          <w:tcPr>
            <w:tcW w:w="1559" w:type="dxa"/>
            <w:vMerge/>
            <w:tcBorders>
              <w:bottom w:val="single" w:sz="4" w:space="0" w:color="auto"/>
            </w:tcBorders>
            <w:shd w:val="clear" w:color="auto" w:fill="D9D9D9" w:themeFill="background1" w:themeFillShade="D9"/>
            <w:vAlign w:val="center"/>
          </w:tcPr>
          <w:p w:rsidR="00256DE8" w:rsidRPr="00AE583D" w:rsidRDefault="00256DE8" w:rsidP="007869E6">
            <w:pPr>
              <w:spacing w:after="0" w:line="240" w:lineRule="auto"/>
              <w:jc w:val="center"/>
              <w:rPr>
                <w:rFonts w:cs="Arial"/>
                <w:b/>
                <w:bCs/>
                <w:color w:val="000000"/>
                <w:sz w:val="16"/>
                <w:szCs w:val="16"/>
                <w:lang w:eastAsia="en-AU"/>
              </w:rPr>
            </w:pPr>
          </w:p>
        </w:tc>
        <w:tc>
          <w:tcPr>
            <w:tcW w:w="1644" w:type="dxa"/>
            <w:tcBorders>
              <w:bottom w:val="single" w:sz="4" w:space="0" w:color="auto"/>
            </w:tcBorders>
            <w:shd w:val="clear" w:color="auto" w:fill="D9D9D9" w:themeFill="background1" w:themeFillShade="D9"/>
            <w:vAlign w:val="center"/>
            <w:hideMark/>
          </w:tcPr>
          <w:p w:rsidR="00256DE8" w:rsidRPr="00AE583D" w:rsidRDefault="00256DE8" w:rsidP="007869E6">
            <w:pPr>
              <w:spacing w:after="0" w:line="240" w:lineRule="auto"/>
              <w:jc w:val="center"/>
              <w:rPr>
                <w:rFonts w:eastAsia="Calibri" w:cs="Arial"/>
                <w:color w:val="000000"/>
                <w:sz w:val="16"/>
                <w:szCs w:val="16"/>
                <w:lang w:eastAsia="en-AU"/>
              </w:rPr>
            </w:pPr>
            <w:r w:rsidRPr="00AE583D">
              <w:rPr>
                <w:rFonts w:eastAsia="Calibri" w:cs="Arial"/>
                <w:color w:val="000000"/>
                <w:sz w:val="16"/>
                <w:szCs w:val="16"/>
                <w:lang w:eastAsia="en-AU"/>
              </w:rPr>
              <w:t>Age (mean)</w:t>
            </w:r>
          </w:p>
        </w:tc>
        <w:tc>
          <w:tcPr>
            <w:tcW w:w="1645" w:type="dxa"/>
            <w:tcBorders>
              <w:bottom w:val="single" w:sz="4" w:space="0" w:color="auto"/>
            </w:tcBorders>
            <w:shd w:val="clear" w:color="auto" w:fill="D9D9D9" w:themeFill="background1" w:themeFillShade="D9"/>
            <w:vAlign w:val="center"/>
            <w:hideMark/>
          </w:tcPr>
          <w:p w:rsidR="00256DE8" w:rsidRPr="00AE583D" w:rsidRDefault="00256DE8" w:rsidP="007869E6">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Gender (female)</w:t>
            </w:r>
          </w:p>
        </w:tc>
        <w:tc>
          <w:tcPr>
            <w:tcW w:w="1645" w:type="dxa"/>
            <w:tcBorders>
              <w:bottom w:val="single" w:sz="4" w:space="0" w:color="auto"/>
            </w:tcBorders>
            <w:shd w:val="clear" w:color="auto" w:fill="D9D9D9" w:themeFill="background1" w:themeFillShade="D9"/>
            <w:vAlign w:val="center"/>
            <w:hideMark/>
          </w:tcPr>
          <w:p w:rsidR="00256DE8" w:rsidRPr="00AE583D" w:rsidRDefault="00256DE8" w:rsidP="007869E6">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Aboriginal and/or Torres Strait Islander status (ATSI)</w:t>
            </w:r>
          </w:p>
        </w:tc>
        <w:tc>
          <w:tcPr>
            <w:tcW w:w="1645" w:type="dxa"/>
            <w:tcBorders>
              <w:bottom w:val="single" w:sz="4" w:space="0" w:color="auto"/>
            </w:tcBorders>
            <w:shd w:val="clear" w:color="auto" w:fill="D9D9D9" w:themeFill="background1" w:themeFillShade="D9"/>
            <w:vAlign w:val="center"/>
            <w:hideMark/>
          </w:tcPr>
          <w:p w:rsidR="00256DE8" w:rsidRPr="00AE583D" w:rsidRDefault="00256DE8" w:rsidP="007869E6">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Country of birth (Australia)</w:t>
            </w:r>
          </w:p>
        </w:tc>
        <w:tc>
          <w:tcPr>
            <w:tcW w:w="1645" w:type="dxa"/>
            <w:tcBorders>
              <w:bottom w:val="single" w:sz="4" w:space="0" w:color="auto"/>
            </w:tcBorders>
            <w:shd w:val="clear" w:color="auto" w:fill="D9D9D9" w:themeFill="background1" w:themeFillShade="D9"/>
            <w:vAlign w:val="center"/>
            <w:hideMark/>
          </w:tcPr>
          <w:p w:rsidR="00256DE8" w:rsidRPr="00AE583D" w:rsidRDefault="00256DE8" w:rsidP="007869E6">
            <w:pPr>
              <w:spacing w:after="0" w:line="240" w:lineRule="auto"/>
              <w:jc w:val="center"/>
              <w:rPr>
                <w:rFonts w:cs="Arial"/>
                <w:color w:val="000000"/>
                <w:sz w:val="16"/>
                <w:szCs w:val="16"/>
                <w:lang w:eastAsia="en-AU"/>
              </w:rPr>
            </w:pPr>
            <w:r w:rsidRPr="00AE583D">
              <w:rPr>
                <w:rFonts w:eastAsia="Calibri" w:cs="Arial"/>
                <w:color w:val="000000"/>
                <w:sz w:val="16"/>
                <w:szCs w:val="16"/>
                <w:lang w:eastAsia="en-AU"/>
              </w:rPr>
              <w:t>English spoken at home</w:t>
            </w:r>
          </w:p>
        </w:tc>
      </w:tr>
      <w:tr w:rsidR="00256DE8" w:rsidRPr="00AE583D" w:rsidTr="00AE583D">
        <w:trPr>
          <w:trHeight w:val="567"/>
        </w:trPr>
        <w:tc>
          <w:tcPr>
            <w:tcW w:w="13907" w:type="dxa"/>
            <w:gridSpan w:val="8"/>
            <w:tcBorders>
              <w:top w:val="single" w:sz="4" w:space="0" w:color="auto"/>
            </w:tcBorders>
            <w:shd w:val="clear" w:color="auto" w:fill="auto"/>
            <w:vAlign w:val="center"/>
          </w:tcPr>
          <w:p w:rsidR="00256DE8" w:rsidRPr="00AE583D" w:rsidRDefault="00256DE8" w:rsidP="007869E6">
            <w:pPr>
              <w:spacing w:after="0" w:line="240" w:lineRule="auto"/>
              <w:jc w:val="center"/>
              <w:rPr>
                <w:rFonts w:eastAsia="Calibri" w:cs="Arial"/>
                <w:color w:val="000000"/>
                <w:sz w:val="16"/>
                <w:szCs w:val="16"/>
                <w:lang w:eastAsia="en-AU"/>
              </w:rPr>
            </w:pPr>
            <w:r w:rsidRPr="00AE583D">
              <w:rPr>
                <w:rFonts w:cs="Arial"/>
                <w:b/>
                <w:bCs/>
                <w:color w:val="000000"/>
                <w:sz w:val="16"/>
                <w:szCs w:val="16"/>
                <w:lang w:eastAsia="en-AU"/>
              </w:rPr>
              <w:t>Primary schools</w:t>
            </w:r>
          </w:p>
        </w:tc>
      </w:tr>
      <w:tr w:rsidR="00273BA5" w:rsidRPr="00AE583D" w:rsidTr="00AE583D">
        <w:trPr>
          <w:trHeight w:val="510"/>
        </w:trPr>
        <w:tc>
          <w:tcPr>
            <w:tcW w:w="2707" w:type="dxa"/>
            <w:tcBorders>
              <w:top w:val="single" w:sz="4" w:space="0" w:color="auto"/>
            </w:tcBorders>
            <w:shd w:val="clear" w:color="auto" w:fill="F2F2F2" w:themeFill="background1" w:themeFillShade="F2"/>
            <w:vAlign w:val="center"/>
            <w:hideMark/>
          </w:tcPr>
          <w:p w:rsidR="00273BA5" w:rsidRPr="00AE583D" w:rsidRDefault="00273BA5" w:rsidP="007869E6">
            <w:pPr>
              <w:spacing w:after="0" w:line="240" w:lineRule="auto"/>
              <w:jc w:val="center"/>
              <w:rPr>
                <w:rFonts w:cs="Arial"/>
                <w:color w:val="000000"/>
                <w:sz w:val="16"/>
                <w:szCs w:val="16"/>
                <w:lang w:eastAsia="en-AU"/>
              </w:rPr>
            </w:pPr>
            <w:r w:rsidRPr="00AE583D">
              <w:rPr>
                <w:rFonts w:cs="Arial"/>
                <w:b/>
                <w:bCs/>
                <w:color w:val="000000"/>
                <w:sz w:val="16"/>
                <w:szCs w:val="16"/>
                <w:lang w:eastAsia="en-AU"/>
              </w:rPr>
              <w:t>Interrelate</w:t>
            </w:r>
          </w:p>
        </w:tc>
        <w:tc>
          <w:tcPr>
            <w:tcW w:w="1417" w:type="dxa"/>
            <w:tcBorders>
              <w:top w:val="single" w:sz="4" w:space="0" w:color="auto"/>
            </w:tcBorders>
            <w:shd w:val="clear" w:color="auto" w:fill="F2F2F2" w:themeFill="background1" w:themeFillShade="F2"/>
            <w:vAlign w:val="center"/>
          </w:tcPr>
          <w:p w:rsidR="00273BA5" w:rsidRPr="00AE583D" w:rsidRDefault="00273BA5">
            <w:pPr>
              <w:jc w:val="center"/>
              <w:rPr>
                <w:rFonts w:cs="Arial"/>
                <w:color w:val="000000"/>
                <w:sz w:val="16"/>
                <w:szCs w:val="16"/>
              </w:rPr>
            </w:pPr>
            <w:r w:rsidRPr="00AE583D">
              <w:rPr>
                <w:rFonts w:cs="Arial"/>
                <w:color w:val="000000"/>
                <w:sz w:val="16"/>
                <w:szCs w:val="16"/>
              </w:rPr>
              <w:t>16</w:t>
            </w:r>
          </w:p>
        </w:tc>
        <w:tc>
          <w:tcPr>
            <w:tcW w:w="1559" w:type="dxa"/>
            <w:tcBorders>
              <w:top w:val="single" w:sz="4" w:space="0" w:color="auto"/>
            </w:tcBorders>
            <w:shd w:val="clear" w:color="auto" w:fill="F2F2F2" w:themeFill="background1" w:themeFillShade="F2"/>
            <w:vAlign w:val="center"/>
          </w:tcPr>
          <w:p w:rsidR="00273BA5" w:rsidRPr="00AE583D" w:rsidRDefault="00273BA5">
            <w:pPr>
              <w:jc w:val="center"/>
              <w:rPr>
                <w:rFonts w:cs="Arial"/>
                <w:color w:val="000000"/>
                <w:sz w:val="16"/>
                <w:szCs w:val="16"/>
              </w:rPr>
            </w:pPr>
            <w:r w:rsidRPr="00AE583D">
              <w:rPr>
                <w:rFonts w:cs="Arial"/>
                <w:color w:val="000000"/>
                <w:sz w:val="16"/>
                <w:szCs w:val="16"/>
              </w:rPr>
              <w:t>417</w:t>
            </w:r>
          </w:p>
        </w:tc>
        <w:tc>
          <w:tcPr>
            <w:tcW w:w="1644" w:type="dxa"/>
            <w:tcBorders>
              <w:top w:val="single" w:sz="4" w:space="0" w:color="auto"/>
            </w:tcBorders>
            <w:shd w:val="clear" w:color="auto" w:fill="F2F2F2" w:themeFill="background1" w:themeFillShade="F2"/>
            <w:vAlign w:val="center"/>
            <w:hideMark/>
          </w:tcPr>
          <w:p w:rsidR="00273BA5" w:rsidRPr="00AE583D" w:rsidRDefault="00273BA5">
            <w:pPr>
              <w:jc w:val="center"/>
              <w:rPr>
                <w:rFonts w:cs="Arial"/>
                <w:color w:val="000000"/>
                <w:sz w:val="16"/>
                <w:szCs w:val="16"/>
              </w:rPr>
            </w:pPr>
            <w:r w:rsidRPr="00AE583D">
              <w:rPr>
                <w:rFonts w:cs="Arial"/>
                <w:color w:val="000000"/>
                <w:sz w:val="16"/>
                <w:szCs w:val="16"/>
              </w:rPr>
              <w:t>11.61</w:t>
            </w:r>
          </w:p>
        </w:tc>
        <w:tc>
          <w:tcPr>
            <w:tcW w:w="1645" w:type="dxa"/>
            <w:tcBorders>
              <w:top w:val="single" w:sz="4" w:space="0" w:color="auto"/>
            </w:tcBorders>
            <w:shd w:val="clear" w:color="auto" w:fill="F2F2F2" w:themeFill="background1" w:themeFillShade="F2"/>
            <w:vAlign w:val="center"/>
            <w:hideMark/>
          </w:tcPr>
          <w:p w:rsidR="00273BA5" w:rsidRPr="00AE583D" w:rsidRDefault="00273BA5">
            <w:pPr>
              <w:jc w:val="center"/>
              <w:rPr>
                <w:rFonts w:cs="Arial"/>
                <w:color w:val="000000"/>
                <w:sz w:val="16"/>
                <w:szCs w:val="16"/>
              </w:rPr>
            </w:pPr>
            <w:r w:rsidRPr="00AE583D">
              <w:rPr>
                <w:rFonts w:cs="Arial"/>
                <w:color w:val="000000"/>
                <w:sz w:val="16"/>
                <w:szCs w:val="16"/>
              </w:rPr>
              <w:t>223 (54.0%)</w:t>
            </w:r>
          </w:p>
        </w:tc>
        <w:tc>
          <w:tcPr>
            <w:tcW w:w="1645" w:type="dxa"/>
            <w:tcBorders>
              <w:top w:val="single" w:sz="4" w:space="0" w:color="auto"/>
            </w:tcBorders>
            <w:shd w:val="clear" w:color="auto" w:fill="F2F2F2" w:themeFill="background1" w:themeFillShade="F2"/>
            <w:vAlign w:val="center"/>
            <w:hideMark/>
          </w:tcPr>
          <w:p w:rsidR="00273BA5" w:rsidRPr="00AE583D" w:rsidRDefault="00273BA5">
            <w:pPr>
              <w:jc w:val="center"/>
              <w:rPr>
                <w:rFonts w:cs="Arial"/>
                <w:color w:val="000000"/>
                <w:sz w:val="16"/>
                <w:szCs w:val="16"/>
              </w:rPr>
            </w:pPr>
            <w:r w:rsidRPr="00AE583D">
              <w:rPr>
                <w:rFonts w:cs="Arial"/>
                <w:color w:val="000000"/>
                <w:sz w:val="16"/>
                <w:szCs w:val="16"/>
              </w:rPr>
              <w:t>56 (13.7%)</w:t>
            </w:r>
          </w:p>
        </w:tc>
        <w:tc>
          <w:tcPr>
            <w:tcW w:w="1645" w:type="dxa"/>
            <w:tcBorders>
              <w:top w:val="single" w:sz="4" w:space="0" w:color="auto"/>
            </w:tcBorders>
            <w:shd w:val="clear" w:color="auto" w:fill="F2F2F2" w:themeFill="background1" w:themeFillShade="F2"/>
            <w:vAlign w:val="center"/>
            <w:hideMark/>
          </w:tcPr>
          <w:p w:rsidR="00273BA5" w:rsidRPr="00AE583D" w:rsidRDefault="00273BA5">
            <w:pPr>
              <w:jc w:val="center"/>
              <w:rPr>
                <w:rFonts w:cs="Arial"/>
                <w:color w:val="000000"/>
                <w:sz w:val="16"/>
                <w:szCs w:val="16"/>
              </w:rPr>
            </w:pPr>
            <w:r w:rsidRPr="00AE583D">
              <w:rPr>
                <w:rFonts w:cs="Arial"/>
                <w:color w:val="000000"/>
                <w:sz w:val="16"/>
                <w:szCs w:val="16"/>
              </w:rPr>
              <w:t>407 (97.8%)</w:t>
            </w:r>
          </w:p>
        </w:tc>
        <w:tc>
          <w:tcPr>
            <w:tcW w:w="1645" w:type="dxa"/>
            <w:tcBorders>
              <w:top w:val="single" w:sz="4" w:space="0" w:color="auto"/>
            </w:tcBorders>
            <w:shd w:val="clear" w:color="auto" w:fill="F2F2F2" w:themeFill="background1" w:themeFillShade="F2"/>
            <w:vAlign w:val="center"/>
            <w:hideMark/>
          </w:tcPr>
          <w:p w:rsidR="00273BA5" w:rsidRPr="00AE583D" w:rsidRDefault="00273BA5">
            <w:pPr>
              <w:jc w:val="center"/>
              <w:rPr>
                <w:rFonts w:cs="Arial"/>
                <w:color w:val="000000"/>
                <w:sz w:val="16"/>
                <w:szCs w:val="16"/>
              </w:rPr>
            </w:pPr>
            <w:r w:rsidRPr="00AE583D">
              <w:rPr>
                <w:rFonts w:cs="Arial"/>
                <w:color w:val="000000"/>
                <w:sz w:val="16"/>
                <w:szCs w:val="16"/>
              </w:rPr>
              <w:t>409 (98.1%)</w:t>
            </w:r>
          </w:p>
        </w:tc>
      </w:tr>
      <w:tr w:rsidR="00273BA5" w:rsidRPr="00AE583D" w:rsidTr="00AE583D">
        <w:trPr>
          <w:trHeight w:val="510"/>
        </w:trPr>
        <w:tc>
          <w:tcPr>
            <w:tcW w:w="2707" w:type="dxa"/>
            <w:shd w:val="clear" w:color="auto" w:fill="auto"/>
            <w:vAlign w:val="center"/>
          </w:tcPr>
          <w:p w:rsidR="00273BA5" w:rsidRPr="00AE583D" w:rsidRDefault="00273BA5" w:rsidP="007869E6">
            <w:pPr>
              <w:spacing w:after="0" w:line="240" w:lineRule="auto"/>
              <w:jc w:val="center"/>
              <w:rPr>
                <w:rFonts w:cs="Arial"/>
                <w:color w:val="000000"/>
                <w:sz w:val="16"/>
                <w:szCs w:val="16"/>
                <w:lang w:eastAsia="en-AU"/>
              </w:rPr>
            </w:pPr>
            <w:r w:rsidRPr="00AE583D">
              <w:rPr>
                <w:rFonts w:cs="Arial"/>
                <w:b/>
                <w:bCs/>
                <w:color w:val="000000"/>
                <w:sz w:val="16"/>
                <w:szCs w:val="16"/>
                <w:lang w:eastAsia="en-AU"/>
              </w:rPr>
              <w:t>Women’s Health West</w:t>
            </w:r>
          </w:p>
        </w:tc>
        <w:tc>
          <w:tcPr>
            <w:tcW w:w="1417" w:type="dxa"/>
            <w:shd w:val="clear" w:color="auto" w:fill="auto"/>
            <w:vAlign w:val="center"/>
          </w:tcPr>
          <w:p w:rsidR="00273BA5" w:rsidRPr="00AE583D" w:rsidRDefault="00273BA5">
            <w:pPr>
              <w:jc w:val="center"/>
              <w:rPr>
                <w:rFonts w:cs="Arial"/>
                <w:color w:val="000000"/>
                <w:sz w:val="16"/>
                <w:szCs w:val="16"/>
              </w:rPr>
            </w:pPr>
            <w:r w:rsidRPr="00AE583D">
              <w:rPr>
                <w:rFonts w:cs="Arial"/>
                <w:color w:val="000000"/>
                <w:sz w:val="16"/>
                <w:szCs w:val="16"/>
              </w:rPr>
              <w:t>4</w:t>
            </w:r>
          </w:p>
        </w:tc>
        <w:tc>
          <w:tcPr>
            <w:tcW w:w="1559" w:type="dxa"/>
            <w:shd w:val="clear" w:color="auto" w:fill="auto"/>
            <w:vAlign w:val="center"/>
          </w:tcPr>
          <w:p w:rsidR="00273BA5" w:rsidRPr="00AE583D" w:rsidRDefault="00273BA5">
            <w:pPr>
              <w:jc w:val="center"/>
              <w:rPr>
                <w:rFonts w:cs="Arial"/>
                <w:color w:val="000000"/>
                <w:sz w:val="16"/>
                <w:szCs w:val="16"/>
              </w:rPr>
            </w:pPr>
            <w:r w:rsidRPr="00AE583D">
              <w:rPr>
                <w:rFonts w:cs="Arial"/>
                <w:color w:val="000000"/>
                <w:sz w:val="16"/>
                <w:szCs w:val="16"/>
              </w:rPr>
              <w:t>237</w:t>
            </w:r>
          </w:p>
        </w:tc>
        <w:tc>
          <w:tcPr>
            <w:tcW w:w="1644" w:type="dxa"/>
            <w:shd w:val="clear" w:color="auto" w:fill="auto"/>
            <w:vAlign w:val="center"/>
          </w:tcPr>
          <w:p w:rsidR="00273BA5" w:rsidRPr="00AE583D" w:rsidRDefault="00273BA5">
            <w:pPr>
              <w:jc w:val="center"/>
              <w:rPr>
                <w:rFonts w:cs="Arial"/>
                <w:color w:val="000000"/>
                <w:sz w:val="16"/>
                <w:szCs w:val="16"/>
              </w:rPr>
            </w:pPr>
            <w:r w:rsidRPr="00AE583D">
              <w:rPr>
                <w:rFonts w:cs="Arial"/>
                <w:color w:val="000000"/>
                <w:sz w:val="16"/>
                <w:szCs w:val="16"/>
              </w:rPr>
              <w:t>12</w:t>
            </w:r>
          </w:p>
        </w:tc>
        <w:tc>
          <w:tcPr>
            <w:tcW w:w="1645" w:type="dxa"/>
            <w:shd w:val="clear" w:color="auto" w:fill="auto"/>
            <w:vAlign w:val="center"/>
          </w:tcPr>
          <w:p w:rsidR="00273BA5" w:rsidRPr="00AE583D" w:rsidRDefault="00273BA5">
            <w:pPr>
              <w:jc w:val="center"/>
              <w:rPr>
                <w:rFonts w:cs="Arial"/>
                <w:color w:val="000000"/>
                <w:sz w:val="16"/>
                <w:szCs w:val="16"/>
              </w:rPr>
            </w:pPr>
            <w:r w:rsidRPr="00AE583D">
              <w:rPr>
                <w:rFonts w:cs="Arial"/>
                <w:color w:val="000000"/>
                <w:sz w:val="16"/>
                <w:szCs w:val="16"/>
              </w:rPr>
              <w:t>138 (58.2%)</w:t>
            </w:r>
          </w:p>
        </w:tc>
        <w:tc>
          <w:tcPr>
            <w:tcW w:w="1645" w:type="dxa"/>
            <w:shd w:val="clear" w:color="auto" w:fill="auto"/>
            <w:vAlign w:val="center"/>
          </w:tcPr>
          <w:p w:rsidR="00273BA5" w:rsidRPr="00AE583D" w:rsidRDefault="00273BA5">
            <w:pPr>
              <w:jc w:val="center"/>
              <w:rPr>
                <w:rFonts w:cs="Arial"/>
                <w:color w:val="000000"/>
                <w:sz w:val="16"/>
                <w:szCs w:val="16"/>
              </w:rPr>
            </w:pPr>
            <w:r w:rsidRPr="00AE583D">
              <w:rPr>
                <w:rFonts w:cs="Arial"/>
                <w:color w:val="000000"/>
                <w:sz w:val="16"/>
                <w:szCs w:val="16"/>
              </w:rPr>
              <w:t>7 (3.0%)</w:t>
            </w:r>
          </w:p>
        </w:tc>
        <w:tc>
          <w:tcPr>
            <w:tcW w:w="1645" w:type="dxa"/>
            <w:shd w:val="clear" w:color="auto" w:fill="auto"/>
            <w:vAlign w:val="center"/>
          </w:tcPr>
          <w:p w:rsidR="00273BA5" w:rsidRPr="00AE583D" w:rsidRDefault="00273BA5">
            <w:pPr>
              <w:jc w:val="center"/>
              <w:rPr>
                <w:rFonts w:cs="Arial"/>
                <w:color w:val="000000"/>
                <w:sz w:val="16"/>
                <w:szCs w:val="16"/>
              </w:rPr>
            </w:pPr>
            <w:r w:rsidRPr="00AE583D">
              <w:rPr>
                <w:rFonts w:cs="Arial"/>
                <w:color w:val="000000"/>
                <w:sz w:val="16"/>
                <w:szCs w:val="16"/>
              </w:rPr>
              <w:t>179 (76.8%)</w:t>
            </w:r>
          </w:p>
        </w:tc>
        <w:tc>
          <w:tcPr>
            <w:tcW w:w="1645" w:type="dxa"/>
            <w:shd w:val="clear" w:color="auto" w:fill="auto"/>
            <w:vAlign w:val="center"/>
          </w:tcPr>
          <w:p w:rsidR="00273BA5" w:rsidRPr="00AE583D" w:rsidRDefault="00273BA5">
            <w:pPr>
              <w:jc w:val="center"/>
              <w:rPr>
                <w:rFonts w:cs="Arial"/>
                <w:color w:val="000000"/>
                <w:sz w:val="16"/>
                <w:szCs w:val="16"/>
              </w:rPr>
            </w:pPr>
            <w:r w:rsidRPr="00AE583D">
              <w:rPr>
                <w:rFonts w:cs="Arial"/>
                <w:color w:val="000000"/>
                <w:sz w:val="16"/>
                <w:szCs w:val="16"/>
              </w:rPr>
              <w:t>199 (85.8%)</w:t>
            </w:r>
          </w:p>
        </w:tc>
      </w:tr>
      <w:tr w:rsidR="00273BA5" w:rsidRPr="00AE583D" w:rsidTr="00AE583D">
        <w:trPr>
          <w:trHeight w:val="510"/>
        </w:trPr>
        <w:tc>
          <w:tcPr>
            <w:tcW w:w="2707" w:type="dxa"/>
            <w:shd w:val="clear" w:color="auto" w:fill="F2F2F2" w:themeFill="background1" w:themeFillShade="F2"/>
            <w:vAlign w:val="center"/>
          </w:tcPr>
          <w:p w:rsidR="00273BA5" w:rsidRPr="00AE583D" w:rsidRDefault="00273BA5" w:rsidP="007869E6">
            <w:pPr>
              <w:spacing w:after="0" w:line="240" w:lineRule="auto"/>
              <w:jc w:val="center"/>
              <w:rPr>
                <w:rFonts w:cs="Arial"/>
                <w:color w:val="000000"/>
                <w:sz w:val="16"/>
                <w:szCs w:val="16"/>
                <w:lang w:eastAsia="en-AU"/>
              </w:rPr>
            </w:pPr>
            <w:r w:rsidRPr="00AE583D">
              <w:rPr>
                <w:rFonts w:cs="Arial"/>
                <w:b/>
                <w:bCs/>
                <w:color w:val="000000"/>
                <w:sz w:val="16"/>
                <w:szCs w:val="16"/>
                <w:lang w:eastAsia="en-AU"/>
              </w:rPr>
              <w:t>YWCA NSW</w:t>
            </w:r>
          </w:p>
        </w:tc>
        <w:tc>
          <w:tcPr>
            <w:tcW w:w="1417" w:type="dxa"/>
            <w:shd w:val="clear" w:color="auto" w:fill="F2F2F2" w:themeFill="background1" w:themeFillShade="F2"/>
            <w:vAlign w:val="center"/>
          </w:tcPr>
          <w:p w:rsidR="00273BA5" w:rsidRPr="00AE583D" w:rsidRDefault="00273BA5">
            <w:pPr>
              <w:jc w:val="center"/>
              <w:rPr>
                <w:rFonts w:cs="Arial"/>
                <w:color w:val="000000"/>
                <w:sz w:val="16"/>
                <w:szCs w:val="16"/>
              </w:rPr>
            </w:pPr>
            <w:r w:rsidRPr="00AE583D">
              <w:rPr>
                <w:rFonts w:cs="Arial"/>
                <w:color w:val="000000"/>
                <w:sz w:val="16"/>
                <w:szCs w:val="16"/>
              </w:rPr>
              <w:t>2</w:t>
            </w:r>
          </w:p>
        </w:tc>
        <w:tc>
          <w:tcPr>
            <w:tcW w:w="1559" w:type="dxa"/>
            <w:shd w:val="clear" w:color="auto" w:fill="F2F2F2" w:themeFill="background1" w:themeFillShade="F2"/>
            <w:vAlign w:val="center"/>
          </w:tcPr>
          <w:p w:rsidR="00273BA5" w:rsidRPr="00AE583D" w:rsidRDefault="00273BA5">
            <w:pPr>
              <w:jc w:val="center"/>
              <w:rPr>
                <w:rFonts w:cs="Arial"/>
                <w:color w:val="000000"/>
                <w:sz w:val="16"/>
                <w:szCs w:val="16"/>
              </w:rPr>
            </w:pPr>
            <w:r w:rsidRPr="00AE583D">
              <w:rPr>
                <w:rFonts w:cs="Arial"/>
                <w:color w:val="000000"/>
                <w:sz w:val="16"/>
                <w:szCs w:val="16"/>
              </w:rPr>
              <w:t>3</w:t>
            </w:r>
          </w:p>
        </w:tc>
        <w:tc>
          <w:tcPr>
            <w:tcW w:w="1644" w:type="dxa"/>
            <w:shd w:val="clear" w:color="auto" w:fill="F2F2F2" w:themeFill="background1" w:themeFillShade="F2"/>
            <w:vAlign w:val="center"/>
          </w:tcPr>
          <w:p w:rsidR="00273BA5" w:rsidRPr="00AE583D" w:rsidRDefault="00273BA5">
            <w:pPr>
              <w:jc w:val="center"/>
              <w:rPr>
                <w:rFonts w:cs="Arial"/>
                <w:color w:val="000000"/>
                <w:sz w:val="16"/>
                <w:szCs w:val="16"/>
              </w:rPr>
            </w:pPr>
            <w:r w:rsidRPr="00AE583D">
              <w:rPr>
                <w:rFonts w:cs="Arial"/>
                <w:color w:val="000000"/>
                <w:sz w:val="16"/>
                <w:szCs w:val="16"/>
              </w:rPr>
              <w:t>11</w:t>
            </w:r>
          </w:p>
        </w:tc>
        <w:tc>
          <w:tcPr>
            <w:tcW w:w="1645" w:type="dxa"/>
            <w:shd w:val="clear" w:color="auto" w:fill="F2F2F2" w:themeFill="background1" w:themeFillShade="F2"/>
            <w:vAlign w:val="center"/>
          </w:tcPr>
          <w:p w:rsidR="00273BA5" w:rsidRPr="00AE583D" w:rsidRDefault="00273BA5">
            <w:pPr>
              <w:jc w:val="center"/>
              <w:rPr>
                <w:rFonts w:cs="Arial"/>
                <w:color w:val="000000"/>
                <w:sz w:val="16"/>
                <w:szCs w:val="16"/>
              </w:rPr>
            </w:pPr>
            <w:r w:rsidRPr="00AE583D">
              <w:rPr>
                <w:rFonts w:cs="Arial"/>
                <w:color w:val="000000"/>
                <w:sz w:val="16"/>
                <w:szCs w:val="16"/>
              </w:rPr>
              <w:t>2 (66.7%)</w:t>
            </w:r>
          </w:p>
        </w:tc>
        <w:tc>
          <w:tcPr>
            <w:tcW w:w="1645" w:type="dxa"/>
            <w:shd w:val="clear" w:color="auto" w:fill="F2F2F2" w:themeFill="background1" w:themeFillShade="F2"/>
            <w:vAlign w:val="center"/>
          </w:tcPr>
          <w:p w:rsidR="00273BA5" w:rsidRPr="00AE583D" w:rsidRDefault="00273BA5">
            <w:pPr>
              <w:jc w:val="center"/>
              <w:rPr>
                <w:rFonts w:cs="Arial"/>
                <w:color w:val="000000"/>
                <w:sz w:val="16"/>
                <w:szCs w:val="16"/>
              </w:rPr>
            </w:pPr>
            <w:r w:rsidRPr="00AE583D">
              <w:rPr>
                <w:rFonts w:cs="Arial"/>
                <w:color w:val="000000"/>
                <w:sz w:val="16"/>
                <w:szCs w:val="16"/>
              </w:rPr>
              <w:t>0 (0.0%)</w:t>
            </w:r>
          </w:p>
        </w:tc>
        <w:tc>
          <w:tcPr>
            <w:tcW w:w="1645" w:type="dxa"/>
            <w:shd w:val="clear" w:color="auto" w:fill="F2F2F2" w:themeFill="background1" w:themeFillShade="F2"/>
            <w:vAlign w:val="center"/>
          </w:tcPr>
          <w:p w:rsidR="00273BA5" w:rsidRPr="00AE583D" w:rsidRDefault="00273BA5">
            <w:pPr>
              <w:jc w:val="center"/>
              <w:rPr>
                <w:rFonts w:cs="Arial"/>
                <w:color w:val="000000"/>
                <w:sz w:val="16"/>
                <w:szCs w:val="16"/>
              </w:rPr>
            </w:pPr>
            <w:r w:rsidRPr="00AE583D">
              <w:rPr>
                <w:rFonts w:cs="Arial"/>
                <w:color w:val="000000"/>
                <w:sz w:val="16"/>
                <w:szCs w:val="16"/>
              </w:rPr>
              <w:t>3 (100.0%)</w:t>
            </w:r>
          </w:p>
        </w:tc>
        <w:tc>
          <w:tcPr>
            <w:tcW w:w="1645" w:type="dxa"/>
            <w:shd w:val="clear" w:color="auto" w:fill="F2F2F2" w:themeFill="background1" w:themeFillShade="F2"/>
            <w:vAlign w:val="center"/>
          </w:tcPr>
          <w:p w:rsidR="00273BA5" w:rsidRPr="00AE583D" w:rsidRDefault="00273BA5">
            <w:pPr>
              <w:jc w:val="center"/>
              <w:rPr>
                <w:rFonts w:cs="Arial"/>
                <w:color w:val="000000"/>
                <w:sz w:val="16"/>
                <w:szCs w:val="16"/>
              </w:rPr>
            </w:pPr>
            <w:r w:rsidRPr="00AE583D">
              <w:rPr>
                <w:rFonts w:cs="Arial"/>
                <w:color w:val="000000"/>
                <w:sz w:val="16"/>
                <w:szCs w:val="16"/>
              </w:rPr>
              <w:t>2 (66.7%)</w:t>
            </w:r>
          </w:p>
        </w:tc>
      </w:tr>
      <w:tr w:rsidR="00273BA5" w:rsidRPr="00AE583D" w:rsidTr="00AE583D">
        <w:trPr>
          <w:trHeight w:val="510"/>
        </w:trPr>
        <w:tc>
          <w:tcPr>
            <w:tcW w:w="2707" w:type="dxa"/>
            <w:tcBorders>
              <w:bottom w:val="single" w:sz="4" w:space="0" w:color="auto"/>
            </w:tcBorders>
            <w:shd w:val="clear" w:color="auto" w:fill="auto"/>
            <w:vAlign w:val="center"/>
          </w:tcPr>
          <w:p w:rsidR="00273BA5" w:rsidRPr="00AE583D" w:rsidRDefault="00273BA5" w:rsidP="007869E6">
            <w:pPr>
              <w:spacing w:after="0" w:line="240" w:lineRule="auto"/>
              <w:jc w:val="center"/>
              <w:rPr>
                <w:rFonts w:cs="Arial"/>
                <w:color w:val="000000"/>
                <w:sz w:val="16"/>
                <w:szCs w:val="16"/>
                <w:lang w:eastAsia="en-AU"/>
              </w:rPr>
            </w:pPr>
            <w:r w:rsidRPr="00AE583D">
              <w:rPr>
                <w:rFonts w:cs="Arial"/>
                <w:b/>
                <w:bCs/>
                <w:color w:val="000000"/>
                <w:sz w:val="16"/>
                <w:szCs w:val="16"/>
                <w:lang w:eastAsia="en-AU"/>
              </w:rPr>
              <w:t>YWCA of Canberra</w:t>
            </w:r>
          </w:p>
        </w:tc>
        <w:tc>
          <w:tcPr>
            <w:tcW w:w="1417" w:type="dxa"/>
            <w:tcBorders>
              <w:bottom w:val="single" w:sz="4" w:space="0" w:color="auto"/>
            </w:tcBorders>
            <w:shd w:val="clear" w:color="auto" w:fill="auto"/>
            <w:vAlign w:val="center"/>
          </w:tcPr>
          <w:p w:rsidR="00273BA5" w:rsidRPr="00AE583D" w:rsidRDefault="00273BA5">
            <w:pPr>
              <w:jc w:val="center"/>
              <w:rPr>
                <w:rFonts w:cs="Arial"/>
                <w:color w:val="000000"/>
                <w:sz w:val="16"/>
                <w:szCs w:val="16"/>
              </w:rPr>
            </w:pPr>
            <w:r w:rsidRPr="00AE583D">
              <w:rPr>
                <w:rFonts w:cs="Arial"/>
                <w:color w:val="000000"/>
                <w:sz w:val="16"/>
                <w:szCs w:val="16"/>
              </w:rPr>
              <w:t>3</w:t>
            </w:r>
          </w:p>
        </w:tc>
        <w:tc>
          <w:tcPr>
            <w:tcW w:w="1559" w:type="dxa"/>
            <w:tcBorders>
              <w:bottom w:val="single" w:sz="4" w:space="0" w:color="auto"/>
            </w:tcBorders>
            <w:shd w:val="clear" w:color="auto" w:fill="auto"/>
            <w:vAlign w:val="center"/>
          </w:tcPr>
          <w:p w:rsidR="00273BA5" w:rsidRPr="00AE583D" w:rsidRDefault="00273BA5">
            <w:pPr>
              <w:jc w:val="center"/>
              <w:rPr>
                <w:rFonts w:cs="Arial"/>
                <w:color w:val="000000"/>
                <w:sz w:val="16"/>
                <w:szCs w:val="16"/>
              </w:rPr>
            </w:pPr>
            <w:r w:rsidRPr="00AE583D">
              <w:rPr>
                <w:rFonts w:cs="Arial"/>
                <w:color w:val="000000"/>
                <w:sz w:val="16"/>
                <w:szCs w:val="16"/>
              </w:rPr>
              <w:t>36</w:t>
            </w:r>
          </w:p>
        </w:tc>
        <w:tc>
          <w:tcPr>
            <w:tcW w:w="1644" w:type="dxa"/>
            <w:tcBorders>
              <w:bottom w:val="single" w:sz="4" w:space="0" w:color="auto"/>
            </w:tcBorders>
            <w:shd w:val="clear" w:color="auto" w:fill="auto"/>
            <w:vAlign w:val="center"/>
          </w:tcPr>
          <w:p w:rsidR="00273BA5" w:rsidRPr="00AE583D" w:rsidRDefault="00273BA5">
            <w:pPr>
              <w:jc w:val="center"/>
              <w:rPr>
                <w:rFonts w:cs="Arial"/>
                <w:color w:val="000000"/>
                <w:sz w:val="16"/>
                <w:szCs w:val="16"/>
              </w:rPr>
            </w:pPr>
            <w:r w:rsidRPr="00AE583D">
              <w:rPr>
                <w:rFonts w:cs="Arial"/>
                <w:color w:val="000000"/>
                <w:sz w:val="16"/>
                <w:szCs w:val="16"/>
              </w:rPr>
              <w:t>11.25</w:t>
            </w:r>
          </w:p>
        </w:tc>
        <w:tc>
          <w:tcPr>
            <w:tcW w:w="1645" w:type="dxa"/>
            <w:tcBorders>
              <w:bottom w:val="single" w:sz="4" w:space="0" w:color="auto"/>
            </w:tcBorders>
            <w:shd w:val="clear" w:color="auto" w:fill="auto"/>
            <w:vAlign w:val="center"/>
          </w:tcPr>
          <w:p w:rsidR="00273BA5" w:rsidRPr="00AE583D" w:rsidRDefault="00273BA5">
            <w:pPr>
              <w:jc w:val="center"/>
              <w:rPr>
                <w:rFonts w:cs="Arial"/>
                <w:color w:val="000000"/>
                <w:sz w:val="16"/>
                <w:szCs w:val="16"/>
              </w:rPr>
            </w:pPr>
            <w:r w:rsidRPr="00AE583D">
              <w:rPr>
                <w:rFonts w:cs="Arial"/>
                <w:color w:val="000000"/>
                <w:sz w:val="16"/>
                <w:szCs w:val="16"/>
              </w:rPr>
              <w:t>19 (55.9%)</w:t>
            </w:r>
          </w:p>
        </w:tc>
        <w:tc>
          <w:tcPr>
            <w:tcW w:w="1645" w:type="dxa"/>
            <w:tcBorders>
              <w:bottom w:val="single" w:sz="4" w:space="0" w:color="auto"/>
            </w:tcBorders>
            <w:shd w:val="clear" w:color="auto" w:fill="auto"/>
            <w:vAlign w:val="center"/>
          </w:tcPr>
          <w:p w:rsidR="00273BA5" w:rsidRPr="00AE583D" w:rsidRDefault="00273BA5">
            <w:pPr>
              <w:jc w:val="center"/>
              <w:rPr>
                <w:rFonts w:cs="Arial"/>
                <w:color w:val="000000"/>
                <w:sz w:val="16"/>
                <w:szCs w:val="16"/>
              </w:rPr>
            </w:pPr>
            <w:r w:rsidRPr="00AE583D">
              <w:rPr>
                <w:rFonts w:cs="Arial"/>
                <w:color w:val="000000"/>
                <w:sz w:val="16"/>
                <w:szCs w:val="16"/>
              </w:rPr>
              <w:t>1 (2.3%)</w:t>
            </w:r>
          </w:p>
        </w:tc>
        <w:tc>
          <w:tcPr>
            <w:tcW w:w="1645" w:type="dxa"/>
            <w:tcBorders>
              <w:bottom w:val="single" w:sz="4" w:space="0" w:color="auto"/>
            </w:tcBorders>
            <w:shd w:val="clear" w:color="auto" w:fill="auto"/>
            <w:vAlign w:val="center"/>
          </w:tcPr>
          <w:p w:rsidR="00273BA5" w:rsidRPr="00AE583D" w:rsidRDefault="00273BA5">
            <w:pPr>
              <w:jc w:val="center"/>
              <w:rPr>
                <w:rFonts w:cs="Arial"/>
                <w:color w:val="000000"/>
                <w:sz w:val="16"/>
                <w:szCs w:val="16"/>
              </w:rPr>
            </w:pPr>
            <w:r w:rsidRPr="00AE583D">
              <w:rPr>
                <w:rFonts w:cs="Arial"/>
                <w:color w:val="000000"/>
                <w:sz w:val="16"/>
                <w:szCs w:val="16"/>
              </w:rPr>
              <w:t>27 (75.0%)</w:t>
            </w:r>
          </w:p>
        </w:tc>
        <w:tc>
          <w:tcPr>
            <w:tcW w:w="1645" w:type="dxa"/>
            <w:tcBorders>
              <w:bottom w:val="single" w:sz="4" w:space="0" w:color="auto"/>
            </w:tcBorders>
            <w:shd w:val="clear" w:color="auto" w:fill="auto"/>
            <w:vAlign w:val="center"/>
          </w:tcPr>
          <w:p w:rsidR="00273BA5" w:rsidRPr="00AE583D" w:rsidRDefault="00273BA5">
            <w:pPr>
              <w:jc w:val="center"/>
              <w:rPr>
                <w:rFonts w:cs="Arial"/>
                <w:color w:val="000000"/>
                <w:sz w:val="16"/>
                <w:szCs w:val="16"/>
              </w:rPr>
            </w:pPr>
            <w:r w:rsidRPr="00AE583D">
              <w:rPr>
                <w:rFonts w:cs="Arial"/>
                <w:color w:val="000000"/>
                <w:sz w:val="16"/>
                <w:szCs w:val="16"/>
              </w:rPr>
              <w:t>27 (77.1%)</w:t>
            </w:r>
          </w:p>
        </w:tc>
      </w:tr>
      <w:tr w:rsidR="00273BA5" w:rsidRPr="00AE583D" w:rsidTr="00AE583D">
        <w:trPr>
          <w:trHeight w:val="510"/>
        </w:trPr>
        <w:tc>
          <w:tcPr>
            <w:tcW w:w="2707" w:type="dxa"/>
            <w:tcBorders>
              <w:bottom w:val="single" w:sz="4" w:space="0" w:color="auto"/>
            </w:tcBorders>
            <w:shd w:val="clear" w:color="auto" w:fill="F2F2F2" w:themeFill="background1" w:themeFillShade="F2"/>
            <w:vAlign w:val="center"/>
          </w:tcPr>
          <w:p w:rsidR="00273BA5" w:rsidRPr="00AE583D" w:rsidRDefault="00273BA5" w:rsidP="007869E6">
            <w:pPr>
              <w:spacing w:after="0" w:line="240" w:lineRule="auto"/>
              <w:jc w:val="center"/>
              <w:rPr>
                <w:rFonts w:cs="Arial"/>
                <w:b/>
                <w:bCs/>
                <w:color w:val="000000"/>
                <w:sz w:val="16"/>
                <w:szCs w:val="16"/>
                <w:lang w:eastAsia="en-AU"/>
              </w:rPr>
            </w:pPr>
            <w:r w:rsidRPr="00AE583D">
              <w:rPr>
                <w:rFonts w:cs="Arial"/>
                <w:b/>
                <w:color w:val="000000"/>
                <w:sz w:val="16"/>
                <w:szCs w:val="16"/>
                <w:lang w:eastAsia="en-AU"/>
              </w:rPr>
              <w:t>Total</w:t>
            </w:r>
          </w:p>
        </w:tc>
        <w:tc>
          <w:tcPr>
            <w:tcW w:w="1417" w:type="dxa"/>
            <w:tcBorders>
              <w:bottom w:val="single" w:sz="4" w:space="0" w:color="auto"/>
            </w:tcBorders>
            <w:shd w:val="clear" w:color="auto" w:fill="F2F2F2" w:themeFill="background1" w:themeFillShade="F2"/>
            <w:vAlign w:val="center"/>
          </w:tcPr>
          <w:p w:rsidR="00273BA5" w:rsidRPr="00AE583D" w:rsidRDefault="00273BA5">
            <w:pPr>
              <w:jc w:val="center"/>
              <w:rPr>
                <w:rFonts w:cs="Arial"/>
                <w:color w:val="000000"/>
                <w:sz w:val="16"/>
                <w:szCs w:val="16"/>
              </w:rPr>
            </w:pPr>
            <w:r w:rsidRPr="00AE583D">
              <w:rPr>
                <w:rFonts w:cs="Arial"/>
                <w:color w:val="000000"/>
                <w:sz w:val="16"/>
                <w:szCs w:val="16"/>
              </w:rPr>
              <w:t>25</w:t>
            </w:r>
          </w:p>
        </w:tc>
        <w:tc>
          <w:tcPr>
            <w:tcW w:w="1559" w:type="dxa"/>
            <w:tcBorders>
              <w:bottom w:val="single" w:sz="4" w:space="0" w:color="auto"/>
            </w:tcBorders>
            <w:shd w:val="clear" w:color="auto" w:fill="F2F2F2" w:themeFill="background1" w:themeFillShade="F2"/>
            <w:vAlign w:val="center"/>
          </w:tcPr>
          <w:p w:rsidR="00273BA5" w:rsidRPr="00AE583D" w:rsidRDefault="00273BA5">
            <w:pPr>
              <w:jc w:val="center"/>
              <w:rPr>
                <w:rFonts w:cs="Arial"/>
                <w:color w:val="000000"/>
                <w:sz w:val="16"/>
                <w:szCs w:val="16"/>
              </w:rPr>
            </w:pPr>
            <w:r w:rsidRPr="00AE583D">
              <w:rPr>
                <w:rFonts w:cs="Arial"/>
                <w:color w:val="000000"/>
                <w:sz w:val="16"/>
                <w:szCs w:val="16"/>
              </w:rPr>
              <w:t>693</w:t>
            </w:r>
          </w:p>
        </w:tc>
        <w:tc>
          <w:tcPr>
            <w:tcW w:w="1644" w:type="dxa"/>
            <w:tcBorders>
              <w:bottom w:val="single" w:sz="4" w:space="0" w:color="auto"/>
            </w:tcBorders>
            <w:shd w:val="clear" w:color="auto" w:fill="F2F2F2" w:themeFill="background1" w:themeFillShade="F2"/>
            <w:vAlign w:val="center"/>
          </w:tcPr>
          <w:p w:rsidR="00273BA5" w:rsidRPr="00AE583D" w:rsidRDefault="00273BA5">
            <w:pPr>
              <w:jc w:val="center"/>
              <w:rPr>
                <w:rFonts w:cs="Arial"/>
                <w:color w:val="000000"/>
                <w:sz w:val="16"/>
                <w:szCs w:val="16"/>
              </w:rPr>
            </w:pPr>
            <w:r w:rsidRPr="00AE583D">
              <w:rPr>
                <w:rFonts w:cs="Arial"/>
                <w:color w:val="000000"/>
                <w:sz w:val="16"/>
                <w:szCs w:val="16"/>
              </w:rPr>
              <w:t>11.72</w:t>
            </w:r>
          </w:p>
        </w:tc>
        <w:tc>
          <w:tcPr>
            <w:tcW w:w="1645" w:type="dxa"/>
            <w:tcBorders>
              <w:bottom w:val="single" w:sz="4" w:space="0" w:color="auto"/>
            </w:tcBorders>
            <w:shd w:val="clear" w:color="auto" w:fill="F2F2F2" w:themeFill="background1" w:themeFillShade="F2"/>
            <w:vAlign w:val="center"/>
          </w:tcPr>
          <w:p w:rsidR="00273BA5" w:rsidRPr="00AE583D" w:rsidRDefault="00273BA5">
            <w:pPr>
              <w:jc w:val="center"/>
              <w:rPr>
                <w:rFonts w:cs="Arial"/>
                <w:color w:val="000000"/>
                <w:sz w:val="16"/>
                <w:szCs w:val="16"/>
              </w:rPr>
            </w:pPr>
            <w:r w:rsidRPr="00AE583D">
              <w:rPr>
                <w:rFonts w:cs="Arial"/>
                <w:color w:val="000000"/>
                <w:sz w:val="16"/>
                <w:szCs w:val="16"/>
              </w:rPr>
              <w:t>382 (55.6%)</w:t>
            </w:r>
          </w:p>
        </w:tc>
        <w:tc>
          <w:tcPr>
            <w:tcW w:w="1645" w:type="dxa"/>
            <w:tcBorders>
              <w:bottom w:val="single" w:sz="4" w:space="0" w:color="auto"/>
            </w:tcBorders>
            <w:shd w:val="clear" w:color="auto" w:fill="F2F2F2" w:themeFill="background1" w:themeFillShade="F2"/>
            <w:vAlign w:val="center"/>
          </w:tcPr>
          <w:p w:rsidR="00273BA5" w:rsidRPr="00AE583D" w:rsidRDefault="00273BA5">
            <w:pPr>
              <w:jc w:val="center"/>
              <w:rPr>
                <w:rFonts w:cs="Arial"/>
                <w:color w:val="000000"/>
                <w:sz w:val="16"/>
                <w:szCs w:val="16"/>
              </w:rPr>
            </w:pPr>
            <w:r w:rsidRPr="00AE583D">
              <w:rPr>
                <w:rFonts w:cs="Arial"/>
                <w:color w:val="000000"/>
                <w:sz w:val="16"/>
                <w:szCs w:val="16"/>
              </w:rPr>
              <w:t>64 (9.4%)</w:t>
            </w:r>
          </w:p>
        </w:tc>
        <w:tc>
          <w:tcPr>
            <w:tcW w:w="1645" w:type="dxa"/>
            <w:tcBorders>
              <w:bottom w:val="single" w:sz="4" w:space="0" w:color="auto"/>
            </w:tcBorders>
            <w:shd w:val="clear" w:color="auto" w:fill="F2F2F2" w:themeFill="background1" w:themeFillShade="F2"/>
            <w:vAlign w:val="center"/>
          </w:tcPr>
          <w:p w:rsidR="00273BA5" w:rsidRPr="00AE583D" w:rsidRDefault="00273BA5">
            <w:pPr>
              <w:jc w:val="center"/>
              <w:rPr>
                <w:rFonts w:cs="Arial"/>
                <w:color w:val="000000"/>
                <w:sz w:val="16"/>
                <w:szCs w:val="16"/>
              </w:rPr>
            </w:pPr>
            <w:r w:rsidRPr="00AE583D">
              <w:rPr>
                <w:rFonts w:cs="Arial"/>
                <w:color w:val="000000"/>
                <w:sz w:val="16"/>
                <w:szCs w:val="16"/>
              </w:rPr>
              <w:t>616 (89.5%)</w:t>
            </w:r>
          </w:p>
        </w:tc>
        <w:tc>
          <w:tcPr>
            <w:tcW w:w="1645" w:type="dxa"/>
            <w:tcBorders>
              <w:bottom w:val="single" w:sz="4" w:space="0" w:color="auto"/>
            </w:tcBorders>
            <w:shd w:val="clear" w:color="auto" w:fill="F2F2F2" w:themeFill="background1" w:themeFillShade="F2"/>
            <w:vAlign w:val="center"/>
          </w:tcPr>
          <w:p w:rsidR="00273BA5" w:rsidRPr="00AE583D" w:rsidRDefault="00273BA5">
            <w:pPr>
              <w:jc w:val="center"/>
              <w:rPr>
                <w:rFonts w:cs="Arial"/>
                <w:color w:val="000000"/>
                <w:sz w:val="16"/>
                <w:szCs w:val="16"/>
              </w:rPr>
            </w:pPr>
            <w:r w:rsidRPr="00AE583D">
              <w:rPr>
                <w:rFonts w:cs="Arial"/>
                <w:color w:val="000000"/>
                <w:sz w:val="16"/>
                <w:szCs w:val="16"/>
              </w:rPr>
              <w:t>637 (92.7%)</w:t>
            </w:r>
          </w:p>
        </w:tc>
      </w:tr>
      <w:tr w:rsidR="00256DE8" w:rsidRPr="00AE583D" w:rsidTr="00AE583D">
        <w:trPr>
          <w:trHeight w:val="567"/>
        </w:trPr>
        <w:tc>
          <w:tcPr>
            <w:tcW w:w="13907" w:type="dxa"/>
            <w:gridSpan w:val="8"/>
            <w:tcBorders>
              <w:top w:val="single" w:sz="4" w:space="0" w:color="auto"/>
              <w:bottom w:val="single" w:sz="4" w:space="0" w:color="auto"/>
            </w:tcBorders>
            <w:shd w:val="clear" w:color="auto" w:fill="auto"/>
            <w:vAlign w:val="center"/>
          </w:tcPr>
          <w:p w:rsidR="00256DE8" w:rsidRPr="00AE583D" w:rsidRDefault="00256DE8" w:rsidP="007869E6">
            <w:pPr>
              <w:spacing w:after="0" w:line="240" w:lineRule="auto"/>
              <w:jc w:val="center"/>
              <w:rPr>
                <w:rFonts w:eastAsia="Calibri" w:cs="Arial"/>
                <w:color w:val="000000"/>
                <w:sz w:val="16"/>
                <w:szCs w:val="16"/>
                <w:lang w:eastAsia="en-AU"/>
              </w:rPr>
            </w:pPr>
            <w:r w:rsidRPr="00AE583D">
              <w:rPr>
                <w:rFonts w:cs="Arial"/>
                <w:b/>
                <w:bCs/>
                <w:color w:val="000000"/>
                <w:sz w:val="16"/>
                <w:szCs w:val="16"/>
                <w:lang w:eastAsia="en-AU"/>
              </w:rPr>
              <w:t>Secondary and post-secondary schools</w:t>
            </w:r>
          </w:p>
        </w:tc>
      </w:tr>
      <w:tr w:rsidR="00BF6137" w:rsidRPr="00AE583D" w:rsidTr="00AE583D">
        <w:trPr>
          <w:trHeight w:val="510"/>
        </w:trPr>
        <w:tc>
          <w:tcPr>
            <w:tcW w:w="2707" w:type="dxa"/>
            <w:tcBorders>
              <w:top w:val="single" w:sz="4" w:space="0" w:color="auto"/>
            </w:tcBorders>
            <w:shd w:val="clear" w:color="auto" w:fill="F2F2F2" w:themeFill="background1" w:themeFillShade="F2"/>
            <w:vAlign w:val="center"/>
          </w:tcPr>
          <w:p w:rsidR="00BF6137" w:rsidRPr="00AE583D" w:rsidRDefault="00BF6137" w:rsidP="00CC27BB">
            <w:pPr>
              <w:spacing w:after="0" w:line="240" w:lineRule="auto"/>
              <w:jc w:val="center"/>
              <w:rPr>
                <w:rFonts w:cs="Arial"/>
                <w:color w:val="000000"/>
                <w:sz w:val="16"/>
                <w:szCs w:val="16"/>
                <w:lang w:eastAsia="en-AU"/>
              </w:rPr>
            </w:pPr>
            <w:r w:rsidRPr="00AE583D">
              <w:rPr>
                <w:rFonts w:cs="Arial"/>
                <w:b/>
                <w:bCs/>
                <w:color w:val="000000"/>
                <w:sz w:val="16"/>
                <w:szCs w:val="16"/>
                <w:lang w:eastAsia="en-AU"/>
              </w:rPr>
              <w:t>Ipswich Women’s Centre Against Domestic Violence</w:t>
            </w:r>
          </w:p>
        </w:tc>
        <w:tc>
          <w:tcPr>
            <w:tcW w:w="1417" w:type="dxa"/>
            <w:tcBorders>
              <w:top w:val="single" w:sz="4" w:space="0" w:color="auto"/>
            </w:tcBorders>
            <w:shd w:val="clear" w:color="auto" w:fill="F2F2F2" w:themeFill="background1" w:themeFillShade="F2"/>
            <w:vAlign w:val="center"/>
          </w:tcPr>
          <w:p w:rsidR="00BF6137" w:rsidRPr="00AE583D" w:rsidRDefault="00BF6137" w:rsidP="00CC27BB">
            <w:pPr>
              <w:jc w:val="center"/>
              <w:rPr>
                <w:rFonts w:cs="Arial"/>
                <w:color w:val="000000"/>
                <w:sz w:val="16"/>
                <w:szCs w:val="16"/>
              </w:rPr>
            </w:pPr>
            <w:r w:rsidRPr="00AE583D">
              <w:rPr>
                <w:rFonts w:cs="Arial"/>
                <w:color w:val="000000"/>
                <w:sz w:val="16"/>
                <w:szCs w:val="16"/>
              </w:rPr>
              <w:t>2</w:t>
            </w:r>
          </w:p>
        </w:tc>
        <w:tc>
          <w:tcPr>
            <w:tcW w:w="1559" w:type="dxa"/>
            <w:tcBorders>
              <w:top w:val="single" w:sz="4" w:space="0" w:color="auto"/>
            </w:tcBorders>
            <w:shd w:val="clear" w:color="auto" w:fill="F2F2F2" w:themeFill="background1" w:themeFillShade="F2"/>
            <w:vAlign w:val="center"/>
          </w:tcPr>
          <w:p w:rsidR="00BF6137" w:rsidRPr="00AE583D" w:rsidRDefault="00BF6137" w:rsidP="00CC27BB">
            <w:pPr>
              <w:jc w:val="center"/>
              <w:rPr>
                <w:rFonts w:cs="Arial"/>
                <w:color w:val="000000"/>
                <w:sz w:val="16"/>
                <w:szCs w:val="16"/>
              </w:rPr>
            </w:pPr>
            <w:r>
              <w:rPr>
                <w:rFonts w:cs="Arial"/>
                <w:color w:val="000000"/>
                <w:sz w:val="16"/>
                <w:szCs w:val="16"/>
              </w:rPr>
              <w:t>17</w:t>
            </w:r>
          </w:p>
        </w:tc>
        <w:tc>
          <w:tcPr>
            <w:tcW w:w="1644" w:type="dxa"/>
            <w:tcBorders>
              <w:top w:val="single" w:sz="4" w:space="0" w:color="auto"/>
            </w:tcBorders>
            <w:shd w:val="clear" w:color="auto" w:fill="F2F2F2" w:themeFill="background1" w:themeFillShade="F2"/>
            <w:vAlign w:val="center"/>
          </w:tcPr>
          <w:p w:rsidR="00BF6137" w:rsidRPr="00AE583D" w:rsidRDefault="00BF6137" w:rsidP="00657F28">
            <w:pPr>
              <w:jc w:val="center"/>
              <w:rPr>
                <w:rFonts w:cs="Arial"/>
                <w:color w:val="000000"/>
                <w:sz w:val="16"/>
                <w:szCs w:val="16"/>
              </w:rPr>
            </w:pPr>
            <w:r w:rsidRPr="00AE583D">
              <w:rPr>
                <w:rFonts w:cs="Arial"/>
                <w:color w:val="000000"/>
                <w:sz w:val="16"/>
                <w:szCs w:val="16"/>
              </w:rPr>
              <w:t>15.14</w:t>
            </w:r>
          </w:p>
        </w:tc>
        <w:tc>
          <w:tcPr>
            <w:tcW w:w="1645" w:type="dxa"/>
            <w:tcBorders>
              <w:top w:val="single" w:sz="4" w:space="0" w:color="auto"/>
            </w:tcBorders>
            <w:shd w:val="clear" w:color="auto" w:fill="F2F2F2" w:themeFill="background1" w:themeFillShade="F2"/>
            <w:vAlign w:val="center"/>
          </w:tcPr>
          <w:p w:rsidR="00BF6137" w:rsidRPr="00AE583D" w:rsidRDefault="00BF6137" w:rsidP="00657F28">
            <w:pPr>
              <w:jc w:val="center"/>
              <w:rPr>
                <w:rFonts w:cs="Arial"/>
                <w:color w:val="000000"/>
                <w:sz w:val="16"/>
                <w:szCs w:val="16"/>
              </w:rPr>
            </w:pPr>
            <w:r w:rsidRPr="00AE583D">
              <w:rPr>
                <w:rFonts w:cs="Arial"/>
                <w:color w:val="000000"/>
                <w:sz w:val="16"/>
                <w:szCs w:val="16"/>
              </w:rPr>
              <w:t>13 (76.5%)</w:t>
            </w:r>
          </w:p>
        </w:tc>
        <w:tc>
          <w:tcPr>
            <w:tcW w:w="1645" w:type="dxa"/>
            <w:tcBorders>
              <w:top w:val="single" w:sz="4" w:space="0" w:color="auto"/>
            </w:tcBorders>
            <w:shd w:val="clear" w:color="auto" w:fill="F2F2F2" w:themeFill="background1" w:themeFillShade="F2"/>
            <w:vAlign w:val="center"/>
          </w:tcPr>
          <w:p w:rsidR="00BF6137" w:rsidRPr="00AE583D" w:rsidRDefault="00BF6137" w:rsidP="00657F28">
            <w:pPr>
              <w:jc w:val="center"/>
              <w:rPr>
                <w:rFonts w:cs="Arial"/>
                <w:color w:val="000000"/>
                <w:sz w:val="16"/>
                <w:szCs w:val="16"/>
              </w:rPr>
            </w:pPr>
            <w:r w:rsidRPr="00AE583D">
              <w:rPr>
                <w:rFonts w:cs="Arial"/>
                <w:color w:val="000000"/>
                <w:sz w:val="16"/>
                <w:szCs w:val="16"/>
              </w:rPr>
              <w:t>0 (0.0%)</w:t>
            </w:r>
          </w:p>
        </w:tc>
        <w:tc>
          <w:tcPr>
            <w:tcW w:w="1645" w:type="dxa"/>
            <w:tcBorders>
              <w:top w:val="single" w:sz="4" w:space="0" w:color="auto"/>
            </w:tcBorders>
            <w:shd w:val="clear" w:color="auto" w:fill="F2F2F2" w:themeFill="background1" w:themeFillShade="F2"/>
            <w:vAlign w:val="center"/>
          </w:tcPr>
          <w:p w:rsidR="00BF6137" w:rsidRPr="00AE583D" w:rsidRDefault="00BF6137" w:rsidP="00657F28">
            <w:pPr>
              <w:jc w:val="center"/>
              <w:rPr>
                <w:rFonts w:cs="Arial"/>
                <w:color w:val="000000"/>
                <w:sz w:val="16"/>
                <w:szCs w:val="16"/>
              </w:rPr>
            </w:pPr>
            <w:r w:rsidRPr="00AE583D">
              <w:rPr>
                <w:rFonts w:cs="Arial"/>
                <w:color w:val="000000"/>
                <w:sz w:val="16"/>
                <w:szCs w:val="16"/>
              </w:rPr>
              <w:t>13 (76.5%)</w:t>
            </w:r>
          </w:p>
        </w:tc>
        <w:tc>
          <w:tcPr>
            <w:tcW w:w="1645" w:type="dxa"/>
            <w:tcBorders>
              <w:top w:val="single" w:sz="4" w:space="0" w:color="auto"/>
            </w:tcBorders>
            <w:shd w:val="clear" w:color="auto" w:fill="F2F2F2" w:themeFill="background1" w:themeFillShade="F2"/>
            <w:vAlign w:val="center"/>
          </w:tcPr>
          <w:p w:rsidR="00BF6137" w:rsidRPr="00AE583D" w:rsidRDefault="00BF6137" w:rsidP="00657F28">
            <w:pPr>
              <w:jc w:val="center"/>
              <w:rPr>
                <w:rFonts w:cs="Arial"/>
                <w:color w:val="000000"/>
                <w:sz w:val="16"/>
                <w:szCs w:val="16"/>
              </w:rPr>
            </w:pPr>
            <w:r w:rsidRPr="00AE583D">
              <w:rPr>
                <w:rFonts w:cs="Arial"/>
                <w:color w:val="000000"/>
                <w:sz w:val="16"/>
                <w:szCs w:val="16"/>
              </w:rPr>
              <w:t>14 (82.4%)</w:t>
            </w:r>
          </w:p>
        </w:tc>
      </w:tr>
      <w:tr w:rsidR="00BF6137" w:rsidRPr="00AE583D" w:rsidTr="00AE583D">
        <w:trPr>
          <w:trHeight w:val="510"/>
        </w:trPr>
        <w:tc>
          <w:tcPr>
            <w:tcW w:w="2707" w:type="dxa"/>
            <w:shd w:val="clear" w:color="auto" w:fill="auto"/>
            <w:vAlign w:val="center"/>
          </w:tcPr>
          <w:p w:rsidR="00BF6137" w:rsidRPr="00AE583D" w:rsidRDefault="00BF6137" w:rsidP="00CC27BB">
            <w:pPr>
              <w:spacing w:after="0" w:line="240" w:lineRule="auto"/>
              <w:jc w:val="center"/>
              <w:rPr>
                <w:rFonts w:cs="Arial"/>
                <w:color w:val="000000"/>
                <w:sz w:val="16"/>
                <w:szCs w:val="16"/>
                <w:lang w:eastAsia="en-AU"/>
              </w:rPr>
            </w:pPr>
            <w:r w:rsidRPr="00AE583D">
              <w:rPr>
                <w:rFonts w:cs="Arial"/>
                <w:b/>
                <w:bCs/>
                <w:color w:val="000000"/>
                <w:sz w:val="16"/>
                <w:szCs w:val="16"/>
                <w:lang w:eastAsia="en-AU"/>
              </w:rPr>
              <w:t>Vocational Partnerships Group</w:t>
            </w:r>
          </w:p>
        </w:tc>
        <w:tc>
          <w:tcPr>
            <w:tcW w:w="1417" w:type="dxa"/>
            <w:shd w:val="clear" w:color="auto" w:fill="auto"/>
            <w:vAlign w:val="center"/>
          </w:tcPr>
          <w:p w:rsidR="00BF6137" w:rsidRPr="00AE583D" w:rsidRDefault="00BF6137" w:rsidP="00CC27BB">
            <w:pPr>
              <w:jc w:val="center"/>
              <w:rPr>
                <w:rFonts w:cs="Arial"/>
                <w:color w:val="000000"/>
                <w:sz w:val="16"/>
                <w:szCs w:val="16"/>
              </w:rPr>
            </w:pPr>
            <w:r>
              <w:rPr>
                <w:rFonts w:cs="Arial"/>
                <w:color w:val="000000"/>
                <w:sz w:val="16"/>
                <w:szCs w:val="16"/>
              </w:rPr>
              <w:t>2</w:t>
            </w:r>
          </w:p>
        </w:tc>
        <w:tc>
          <w:tcPr>
            <w:tcW w:w="1559" w:type="dxa"/>
            <w:shd w:val="clear" w:color="auto" w:fill="auto"/>
            <w:vAlign w:val="center"/>
          </w:tcPr>
          <w:p w:rsidR="00BF6137" w:rsidRPr="00AE583D" w:rsidRDefault="00BF6137" w:rsidP="00CC27BB">
            <w:pPr>
              <w:jc w:val="center"/>
              <w:rPr>
                <w:rFonts w:cs="Arial"/>
                <w:color w:val="000000"/>
                <w:sz w:val="16"/>
                <w:szCs w:val="16"/>
              </w:rPr>
            </w:pPr>
            <w:r>
              <w:rPr>
                <w:rFonts w:cs="Arial"/>
                <w:color w:val="000000"/>
                <w:sz w:val="16"/>
                <w:szCs w:val="16"/>
              </w:rPr>
              <w:t>12</w:t>
            </w:r>
          </w:p>
        </w:tc>
        <w:tc>
          <w:tcPr>
            <w:tcW w:w="1644" w:type="dxa"/>
            <w:shd w:val="clear" w:color="auto" w:fill="auto"/>
            <w:vAlign w:val="center"/>
          </w:tcPr>
          <w:p w:rsidR="00BF6137" w:rsidRPr="00AE583D" w:rsidRDefault="00BF6137" w:rsidP="00657F28">
            <w:pPr>
              <w:jc w:val="center"/>
              <w:rPr>
                <w:rFonts w:cs="Arial"/>
                <w:color w:val="000000"/>
                <w:sz w:val="16"/>
                <w:szCs w:val="16"/>
              </w:rPr>
            </w:pPr>
            <w:r w:rsidRPr="00AE583D">
              <w:rPr>
                <w:rFonts w:cs="Arial"/>
                <w:color w:val="000000"/>
                <w:sz w:val="16"/>
                <w:szCs w:val="16"/>
              </w:rPr>
              <w:t>14.4</w:t>
            </w:r>
          </w:p>
        </w:tc>
        <w:tc>
          <w:tcPr>
            <w:tcW w:w="1645" w:type="dxa"/>
            <w:shd w:val="clear" w:color="auto" w:fill="auto"/>
            <w:vAlign w:val="center"/>
          </w:tcPr>
          <w:p w:rsidR="00BF6137" w:rsidRPr="00AE583D" w:rsidRDefault="00BF6137" w:rsidP="00657F28">
            <w:pPr>
              <w:jc w:val="center"/>
              <w:rPr>
                <w:rFonts w:cs="Arial"/>
                <w:color w:val="000000"/>
                <w:sz w:val="16"/>
                <w:szCs w:val="16"/>
              </w:rPr>
            </w:pPr>
            <w:r w:rsidRPr="00AE583D">
              <w:rPr>
                <w:rFonts w:cs="Arial"/>
                <w:color w:val="000000"/>
                <w:sz w:val="16"/>
                <w:szCs w:val="16"/>
              </w:rPr>
              <w:t>6 (50.0%)</w:t>
            </w:r>
          </w:p>
        </w:tc>
        <w:tc>
          <w:tcPr>
            <w:tcW w:w="1645" w:type="dxa"/>
            <w:shd w:val="clear" w:color="auto" w:fill="auto"/>
            <w:vAlign w:val="center"/>
          </w:tcPr>
          <w:p w:rsidR="00BF6137" w:rsidRPr="00AE583D" w:rsidRDefault="00BF6137" w:rsidP="00657F28">
            <w:pPr>
              <w:jc w:val="center"/>
              <w:rPr>
                <w:rFonts w:cs="Arial"/>
                <w:color w:val="000000"/>
                <w:sz w:val="16"/>
                <w:szCs w:val="16"/>
              </w:rPr>
            </w:pPr>
            <w:r w:rsidRPr="00AE583D">
              <w:rPr>
                <w:rFonts w:cs="Arial"/>
                <w:color w:val="000000"/>
                <w:sz w:val="16"/>
                <w:szCs w:val="16"/>
              </w:rPr>
              <w:t>2 (16.7%)</w:t>
            </w:r>
          </w:p>
        </w:tc>
        <w:tc>
          <w:tcPr>
            <w:tcW w:w="1645" w:type="dxa"/>
            <w:shd w:val="clear" w:color="auto" w:fill="auto"/>
            <w:vAlign w:val="center"/>
          </w:tcPr>
          <w:p w:rsidR="00BF6137" w:rsidRPr="00AE583D" w:rsidRDefault="00BF6137" w:rsidP="00657F28">
            <w:pPr>
              <w:jc w:val="center"/>
              <w:rPr>
                <w:rFonts w:cs="Arial"/>
                <w:color w:val="000000"/>
                <w:sz w:val="16"/>
                <w:szCs w:val="16"/>
              </w:rPr>
            </w:pPr>
            <w:r w:rsidRPr="00AE583D">
              <w:rPr>
                <w:rFonts w:cs="Arial"/>
                <w:color w:val="000000"/>
                <w:sz w:val="16"/>
                <w:szCs w:val="16"/>
              </w:rPr>
              <w:t>11 (91.7%)</w:t>
            </w:r>
          </w:p>
        </w:tc>
        <w:tc>
          <w:tcPr>
            <w:tcW w:w="1645" w:type="dxa"/>
            <w:shd w:val="clear" w:color="auto" w:fill="auto"/>
            <w:vAlign w:val="center"/>
          </w:tcPr>
          <w:p w:rsidR="00BF6137" w:rsidRPr="00AE583D" w:rsidRDefault="00BF6137" w:rsidP="00657F28">
            <w:pPr>
              <w:jc w:val="center"/>
              <w:rPr>
                <w:rFonts w:cs="Arial"/>
                <w:color w:val="000000"/>
                <w:sz w:val="16"/>
                <w:szCs w:val="16"/>
              </w:rPr>
            </w:pPr>
            <w:r w:rsidRPr="00AE583D">
              <w:rPr>
                <w:rFonts w:cs="Arial"/>
                <w:color w:val="000000"/>
                <w:sz w:val="16"/>
                <w:szCs w:val="16"/>
              </w:rPr>
              <w:t>11 (91.7%)</w:t>
            </w:r>
          </w:p>
        </w:tc>
      </w:tr>
      <w:tr w:rsidR="00BF6137" w:rsidRPr="00AE583D" w:rsidTr="00AE583D">
        <w:trPr>
          <w:trHeight w:val="510"/>
        </w:trPr>
        <w:tc>
          <w:tcPr>
            <w:tcW w:w="2707" w:type="dxa"/>
            <w:shd w:val="clear" w:color="auto" w:fill="F2F2F2" w:themeFill="background1" w:themeFillShade="F2"/>
            <w:vAlign w:val="center"/>
          </w:tcPr>
          <w:p w:rsidR="00BF6137" w:rsidRPr="00AE583D" w:rsidRDefault="00BF6137" w:rsidP="00CC27BB">
            <w:pPr>
              <w:spacing w:after="0" w:line="240" w:lineRule="auto"/>
              <w:jc w:val="center"/>
              <w:rPr>
                <w:rFonts w:cs="Arial"/>
                <w:color w:val="000000"/>
                <w:sz w:val="16"/>
                <w:szCs w:val="16"/>
                <w:lang w:eastAsia="en-AU"/>
              </w:rPr>
            </w:pPr>
            <w:r w:rsidRPr="00AE583D">
              <w:rPr>
                <w:rFonts w:cs="Arial"/>
                <w:b/>
                <w:bCs/>
                <w:color w:val="000000"/>
                <w:sz w:val="16"/>
                <w:szCs w:val="16"/>
                <w:lang w:eastAsia="en-AU"/>
              </w:rPr>
              <w:t>Women’s Council</w:t>
            </w:r>
          </w:p>
        </w:tc>
        <w:tc>
          <w:tcPr>
            <w:tcW w:w="1417" w:type="dxa"/>
            <w:shd w:val="clear" w:color="auto" w:fill="F2F2F2" w:themeFill="background1" w:themeFillShade="F2"/>
            <w:vAlign w:val="center"/>
          </w:tcPr>
          <w:p w:rsidR="00BF6137" w:rsidRPr="00AE583D" w:rsidRDefault="00BF6137" w:rsidP="00CC27BB">
            <w:pPr>
              <w:jc w:val="center"/>
              <w:rPr>
                <w:rFonts w:cs="Arial"/>
                <w:color w:val="000000"/>
                <w:sz w:val="16"/>
                <w:szCs w:val="16"/>
              </w:rPr>
            </w:pPr>
            <w:r>
              <w:rPr>
                <w:rFonts w:cs="Arial"/>
                <w:color w:val="000000"/>
                <w:sz w:val="16"/>
                <w:szCs w:val="16"/>
              </w:rPr>
              <w:t>1</w:t>
            </w:r>
          </w:p>
        </w:tc>
        <w:tc>
          <w:tcPr>
            <w:tcW w:w="1559" w:type="dxa"/>
            <w:shd w:val="clear" w:color="auto" w:fill="F2F2F2" w:themeFill="background1" w:themeFillShade="F2"/>
            <w:vAlign w:val="center"/>
          </w:tcPr>
          <w:p w:rsidR="00BF6137" w:rsidRPr="00AE583D" w:rsidRDefault="00BF6137" w:rsidP="00CC27BB">
            <w:pPr>
              <w:jc w:val="center"/>
              <w:rPr>
                <w:rFonts w:cs="Arial"/>
                <w:color w:val="000000"/>
                <w:sz w:val="16"/>
                <w:szCs w:val="16"/>
              </w:rPr>
            </w:pPr>
            <w:r>
              <w:rPr>
                <w:rFonts w:cs="Arial"/>
                <w:color w:val="000000"/>
                <w:sz w:val="16"/>
                <w:szCs w:val="16"/>
              </w:rPr>
              <w:t>32</w:t>
            </w:r>
          </w:p>
        </w:tc>
        <w:tc>
          <w:tcPr>
            <w:tcW w:w="1644" w:type="dxa"/>
            <w:shd w:val="clear" w:color="auto" w:fill="F2F2F2" w:themeFill="background1" w:themeFillShade="F2"/>
            <w:vAlign w:val="center"/>
          </w:tcPr>
          <w:p w:rsidR="00BF6137" w:rsidRPr="00AE583D" w:rsidRDefault="00BF6137" w:rsidP="00657F28">
            <w:pPr>
              <w:jc w:val="center"/>
              <w:rPr>
                <w:rFonts w:cs="Arial"/>
                <w:color w:val="000000"/>
                <w:sz w:val="16"/>
                <w:szCs w:val="16"/>
              </w:rPr>
            </w:pPr>
            <w:r w:rsidRPr="00AE583D">
              <w:rPr>
                <w:rFonts w:cs="Arial"/>
                <w:color w:val="000000"/>
                <w:sz w:val="16"/>
                <w:szCs w:val="16"/>
              </w:rPr>
              <w:t>14.75</w:t>
            </w:r>
          </w:p>
        </w:tc>
        <w:tc>
          <w:tcPr>
            <w:tcW w:w="1645" w:type="dxa"/>
            <w:shd w:val="clear" w:color="auto" w:fill="F2F2F2" w:themeFill="background1" w:themeFillShade="F2"/>
            <w:vAlign w:val="center"/>
          </w:tcPr>
          <w:p w:rsidR="00BF6137" w:rsidRPr="00AE583D" w:rsidRDefault="00BF6137" w:rsidP="00657F28">
            <w:pPr>
              <w:jc w:val="center"/>
              <w:rPr>
                <w:rFonts w:cs="Arial"/>
                <w:color w:val="000000"/>
                <w:sz w:val="16"/>
                <w:szCs w:val="16"/>
              </w:rPr>
            </w:pPr>
            <w:r w:rsidRPr="00AE583D">
              <w:rPr>
                <w:rFonts w:cs="Arial"/>
                <w:color w:val="000000"/>
                <w:sz w:val="16"/>
                <w:szCs w:val="16"/>
              </w:rPr>
              <w:t>18 (56.3%)</w:t>
            </w:r>
          </w:p>
        </w:tc>
        <w:tc>
          <w:tcPr>
            <w:tcW w:w="1645" w:type="dxa"/>
            <w:shd w:val="clear" w:color="auto" w:fill="F2F2F2" w:themeFill="background1" w:themeFillShade="F2"/>
            <w:vAlign w:val="center"/>
          </w:tcPr>
          <w:p w:rsidR="00BF6137" w:rsidRPr="00AE583D" w:rsidRDefault="00BF6137" w:rsidP="00657F28">
            <w:pPr>
              <w:jc w:val="center"/>
              <w:rPr>
                <w:rFonts w:cs="Arial"/>
                <w:color w:val="000000"/>
                <w:sz w:val="16"/>
                <w:szCs w:val="16"/>
              </w:rPr>
            </w:pPr>
            <w:r w:rsidRPr="00AE583D">
              <w:rPr>
                <w:rFonts w:cs="Arial"/>
                <w:color w:val="000000"/>
                <w:sz w:val="16"/>
                <w:szCs w:val="16"/>
              </w:rPr>
              <w:t>0 (0.0%)</w:t>
            </w:r>
          </w:p>
        </w:tc>
        <w:tc>
          <w:tcPr>
            <w:tcW w:w="1645" w:type="dxa"/>
            <w:shd w:val="clear" w:color="auto" w:fill="F2F2F2" w:themeFill="background1" w:themeFillShade="F2"/>
            <w:vAlign w:val="center"/>
          </w:tcPr>
          <w:p w:rsidR="00BF6137" w:rsidRPr="00AE583D" w:rsidRDefault="00BF6137" w:rsidP="00657F28">
            <w:pPr>
              <w:jc w:val="center"/>
              <w:rPr>
                <w:rFonts w:cs="Arial"/>
                <w:color w:val="000000"/>
                <w:sz w:val="16"/>
                <w:szCs w:val="16"/>
              </w:rPr>
            </w:pPr>
            <w:r w:rsidRPr="00AE583D">
              <w:rPr>
                <w:rFonts w:cs="Arial"/>
                <w:color w:val="000000"/>
                <w:sz w:val="16"/>
                <w:szCs w:val="16"/>
              </w:rPr>
              <w:t>15 (48.4%)</w:t>
            </w:r>
          </w:p>
        </w:tc>
        <w:tc>
          <w:tcPr>
            <w:tcW w:w="1645" w:type="dxa"/>
            <w:shd w:val="clear" w:color="auto" w:fill="F2F2F2" w:themeFill="background1" w:themeFillShade="F2"/>
            <w:vAlign w:val="center"/>
          </w:tcPr>
          <w:p w:rsidR="00BF6137" w:rsidRPr="00AE583D" w:rsidRDefault="00BF6137" w:rsidP="00657F28">
            <w:pPr>
              <w:jc w:val="center"/>
              <w:rPr>
                <w:rFonts w:cs="Arial"/>
                <w:color w:val="000000"/>
                <w:sz w:val="16"/>
                <w:szCs w:val="16"/>
              </w:rPr>
            </w:pPr>
            <w:r w:rsidRPr="00AE583D">
              <w:rPr>
                <w:rFonts w:cs="Arial"/>
                <w:color w:val="000000"/>
                <w:sz w:val="16"/>
                <w:szCs w:val="16"/>
              </w:rPr>
              <w:t>19 (59.4%)</w:t>
            </w:r>
          </w:p>
        </w:tc>
      </w:tr>
      <w:tr w:rsidR="00BF6137" w:rsidRPr="00AE583D" w:rsidTr="00AE583D">
        <w:trPr>
          <w:trHeight w:val="510"/>
        </w:trPr>
        <w:tc>
          <w:tcPr>
            <w:tcW w:w="2707" w:type="dxa"/>
            <w:shd w:val="clear" w:color="auto" w:fill="auto"/>
            <w:vAlign w:val="center"/>
          </w:tcPr>
          <w:p w:rsidR="00BF6137" w:rsidRPr="00AE583D" w:rsidRDefault="00BF6137" w:rsidP="00CC27BB">
            <w:pPr>
              <w:spacing w:after="0" w:line="240" w:lineRule="auto"/>
              <w:jc w:val="center"/>
              <w:rPr>
                <w:rFonts w:cs="Arial"/>
                <w:color w:val="000000"/>
                <w:sz w:val="16"/>
                <w:szCs w:val="16"/>
                <w:lang w:eastAsia="en-AU"/>
              </w:rPr>
            </w:pPr>
            <w:r w:rsidRPr="00AE583D">
              <w:rPr>
                <w:rFonts w:cs="Arial"/>
                <w:b/>
                <w:bCs/>
                <w:color w:val="000000"/>
                <w:sz w:val="16"/>
                <w:szCs w:val="16"/>
                <w:lang w:eastAsia="en-AU"/>
              </w:rPr>
              <w:t>Women’s Health West</w:t>
            </w:r>
          </w:p>
        </w:tc>
        <w:tc>
          <w:tcPr>
            <w:tcW w:w="1417" w:type="dxa"/>
            <w:shd w:val="clear" w:color="auto" w:fill="auto"/>
            <w:vAlign w:val="center"/>
          </w:tcPr>
          <w:p w:rsidR="00BF6137" w:rsidRPr="00AE583D" w:rsidRDefault="00BF6137" w:rsidP="00CC27BB">
            <w:pPr>
              <w:jc w:val="center"/>
              <w:rPr>
                <w:rFonts w:cs="Arial"/>
                <w:color w:val="000000"/>
                <w:sz w:val="16"/>
                <w:szCs w:val="16"/>
              </w:rPr>
            </w:pPr>
            <w:r w:rsidRPr="00AE583D">
              <w:rPr>
                <w:rFonts w:cs="Arial"/>
                <w:color w:val="000000"/>
                <w:sz w:val="16"/>
                <w:szCs w:val="16"/>
              </w:rPr>
              <w:t>2</w:t>
            </w:r>
          </w:p>
        </w:tc>
        <w:tc>
          <w:tcPr>
            <w:tcW w:w="1559" w:type="dxa"/>
            <w:shd w:val="clear" w:color="auto" w:fill="auto"/>
            <w:vAlign w:val="center"/>
          </w:tcPr>
          <w:p w:rsidR="00BF6137" w:rsidRPr="00AE583D" w:rsidRDefault="00BF6137" w:rsidP="00CC27BB">
            <w:pPr>
              <w:jc w:val="center"/>
              <w:rPr>
                <w:rFonts w:cs="Arial"/>
                <w:color w:val="000000"/>
                <w:sz w:val="16"/>
                <w:szCs w:val="16"/>
              </w:rPr>
            </w:pPr>
            <w:r>
              <w:rPr>
                <w:rFonts w:cs="Arial"/>
                <w:color w:val="000000"/>
                <w:sz w:val="16"/>
                <w:szCs w:val="16"/>
              </w:rPr>
              <w:t>11</w:t>
            </w:r>
          </w:p>
        </w:tc>
        <w:tc>
          <w:tcPr>
            <w:tcW w:w="1644" w:type="dxa"/>
            <w:shd w:val="clear" w:color="auto" w:fill="auto"/>
            <w:vAlign w:val="center"/>
          </w:tcPr>
          <w:p w:rsidR="00BF6137" w:rsidRPr="00AE583D" w:rsidRDefault="00BF6137" w:rsidP="00657F28">
            <w:pPr>
              <w:jc w:val="center"/>
              <w:rPr>
                <w:rFonts w:cs="Arial"/>
                <w:color w:val="000000"/>
                <w:sz w:val="16"/>
                <w:szCs w:val="16"/>
              </w:rPr>
            </w:pPr>
            <w:r w:rsidRPr="00AE583D">
              <w:rPr>
                <w:rFonts w:cs="Arial"/>
                <w:color w:val="000000"/>
                <w:sz w:val="16"/>
                <w:szCs w:val="16"/>
              </w:rPr>
              <w:t>19.5</w:t>
            </w:r>
          </w:p>
        </w:tc>
        <w:tc>
          <w:tcPr>
            <w:tcW w:w="1645" w:type="dxa"/>
            <w:shd w:val="clear" w:color="auto" w:fill="auto"/>
            <w:vAlign w:val="center"/>
          </w:tcPr>
          <w:p w:rsidR="00BF6137" w:rsidRPr="00AE583D" w:rsidRDefault="00BF6137" w:rsidP="00657F28">
            <w:pPr>
              <w:jc w:val="center"/>
              <w:rPr>
                <w:rFonts w:cs="Arial"/>
                <w:color w:val="000000"/>
                <w:sz w:val="16"/>
                <w:szCs w:val="16"/>
              </w:rPr>
            </w:pPr>
            <w:r w:rsidRPr="00AE583D">
              <w:rPr>
                <w:rFonts w:cs="Arial"/>
                <w:color w:val="000000"/>
                <w:sz w:val="16"/>
                <w:szCs w:val="16"/>
              </w:rPr>
              <w:t>4 (36.4%)</w:t>
            </w:r>
          </w:p>
        </w:tc>
        <w:tc>
          <w:tcPr>
            <w:tcW w:w="1645" w:type="dxa"/>
            <w:shd w:val="clear" w:color="auto" w:fill="auto"/>
            <w:vAlign w:val="center"/>
          </w:tcPr>
          <w:p w:rsidR="00BF6137" w:rsidRPr="00AE583D" w:rsidRDefault="00BF6137" w:rsidP="00657F28">
            <w:pPr>
              <w:jc w:val="center"/>
              <w:rPr>
                <w:rFonts w:cs="Arial"/>
                <w:color w:val="000000"/>
                <w:sz w:val="16"/>
                <w:szCs w:val="16"/>
              </w:rPr>
            </w:pPr>
            <w:r w:rsidRPr="00AE583D">
              <w:rPr>
                <w:rFonts w:cs="Arial"/>
                <w:color w:val="000000"/>
                <w:sz w:val="16"/>
                <w:szCs w:val="16"/>
              </w:rPr>
              <w:t>0 (0.0%)</w:t>
            </w:r>
          </w:p>
        </w:tc>
        <w:tc>
          <w:tcPr>
            <w:tcW w:w="1645" w:type="dxa"/>
            <w:shd w:val="clear" w:color="auto" w:fill="auto"/>
            <w:vAlign w:val="center"/>
          </w:tcPr>
          <w:p w:rsidR="00BF6137" w:rsidRPr="00AE583D" w:rsidRDefault="00BF6137" w:rsidP="00657F28">
            <w:pPr>
              <w:jc w:val="center"/>
              <w:rPr>
                <w:rFonts w:cs="Arial"/>
                <w:color w:val="000000"/>
                <w:sz w:val="16"/>
                <w:szCs w:val="16"/>
              </w:rPr>
            </w:pPr>
            <w:r w:rsidRPr="00AE583D">
              <w:rPr>
                <w:rFonts w:cs="Arial"/>
                <w:color w:val="000000"/>
                <w:sz w:val="16"/>
                <w:szCs w:val="16"/>
              </w:rPr>
              <w:t>0 (0.0%)</w:t>
            </w:r>
          </w:p>
        </w:tc>
        <w:tc>
          <w:tcPr>
            <w:tcW w:w="1645" w:type="dxa"/>
            <w:shd w:val="clear" w:color="auto" w:fill="auto"/>
            <w:vAlign w:val="center"/>
          </w:tcPr>
          <w:p w:rsidR="00BF6137" w:rsidRPr="00AE583D" w:rsidRDefault="00BF6137" w:rsidP="00657F28">
            <w:pPr>
              <w:jc w:val="center"/>
              <w:rPr>
                <w:rFonts w:cs="Arial"/>
                <w:color w:val="000000"/>
                <w:sz w:val="16"/>
                <w:szCs w:val="16"/>
              </w:rPr>
            </w:pPr>
            <w:r w:rsidRPr="00AE583D">
              <w:rPr>
                <w:rFonts w:cs="Arial"/>
                <w:color w:val="000000"/>
                <w:sz w:val="16"/>
                <w:szCs w:val="16"/>
              </w:rPr>
              <w:t>1 (10.0%)</w:t>
            </w:r>
          </w:p>
        </w:tc>
      </w:tr>
      <w:tr w:rsidR="00BF6137" w:rsidRPr="00AE583D" w:rsidTr="00AE583D">
        <w:trPr>
          <w:trHeight w:val="510"/>
        </w:trPr>
        <w:tc>
          <w:tcPr>
            <w:tcW w:w="2707" w:type="dxa"/>
            <w:shd w:val="clear" w:color="auto" w:fill="F2F2F2" w:themeFill="background1" w:themeFillShade="F2"/>
            <w:vAlign w:val="center"/>
          </w:tcPr>
          <w:p w:rsidR="00BF6137" w:rsidRPr="00AE583D" w:rsidRDefault="00BF6137" w:rsidP="00CC27BB">
            <w:pPr>
              <w:spacing w:after="0" w:line="240" w:lineRule="auto"/>
              <w:jc w:val="center"/>
              <w:rPr>
                <w:rFonts w:cs="Arial"/>
                <w:color w:val="000000"/>
                <w:sz w:val="16"/>
                <w:szCs w:val="16"/>
                <w:lang w:eastAsia="en-AU"/>
              </w:rPr>
            </w:pPr>
            <w:r w:rsidRPr="00AE583D">
              <w:rPr>
                <w:rFonts w:cs="Arial"/>
                <w:b/>
                <w:bCs/>
                <w:color w:val="000000"/>
                <w:sz w:val="16"/>
                <w:szCs w:val="16"/>
                <w:lang w:eastAsia="en-AU"/>
              </w:rPr>
              <w:t>YWCA NSW</w:t>
            </w:r>
          </w:p>
        </w:tc>
        <w:tc>
          <w:tcPr>
            <w:tcW w:w="1417" w:type="dxa"/>
            <w:shd w:val="clear" w:color="auto" w:fill="F2F2F2" w:themeFill="background1" w:themeFillShade="F2"/>
            <w:vAlign w:val="center"/>
          </w:tcPr>
          <w:p w:rsidR="00BF6137" w:rsidRPr="00AE583D" w:rsidRDefault="00BF6137" w:rsidP="00CC27BB">
            <w:pPr>
              <w:jc w:val="center"/>
              <w:rPr>
                <w:rFonts w:cs="Arial"/>
                <w:color w:val="000000"/>
                <w:sz w:val="16"/>
                <w:szCs w:val="16"/>
              </w:rPr>
            </w:pPr>
            <w:r>
              <w:rPr>
                <w:rFonts w:cs="Arial"/>
                <w:color w:val="000000"/>
                <w:sz w:val="16"/>
                <w:szCs w:val="16"/>
              </w:rPr>
              <w:t>5</w:t>
            </w:r>
          </w:p>
        </w:tc>
        <w:tc>
          <w:tcPr>
            <w:tcW w:w="1559" w:type="dxa"/>
            <w:shd w:val="clear" w:color="auto" w:fill="F2F2F2" w:themeFill="background1" w:themeFillShade="F2"/>
            <w:vAlign w:val="center"/>
          </w:tcPr>
          <w:p w:rsidR="00BF6137" w:rsidRPr="00AE583D" w:rsidRDefault="00BF6137" w:rsidP="00CC27BB">
            <w:pPr>
              <w:jc w:val="center"/>
              <w:rPr>
                <w:rFonts w:cs="Arial"/>
                <w:color w:val="000000"/>
                <w:sz w:val="16"/>
                <w:szCs w:val="16"/>
              </w:rPr>
            </w:pPr>
            <w:r>
              <w:rPr>
                <w:rFonts w:cs="Arial"/>
                <w:color w:val="000000"/>
                <w:sz w:val="16"/>
                <w:szCs w:val="16"/>
              </w:rPr>
              <w:t>72</w:t>
            </w:r>
          </w:p>
        </w:tc>
        <w:tc>
          <w:tcPr>
            <w:tcW w:w="1644" w:type="dxa"/>
            <w:shd w:val="clear" w:color="auto" w:fill="F2F2F2" w:themeFill="background1" w:themeFillShade="F2"/>
            <w:vAlign w:val="center"/>
          </w:tcPr>
          <w:p w:rsidR="00BF6137" w:rsidRPr="00AE583D" w:rsidRDefault="00BF6137" w:rsidP="00657F28">
            <w:pPr>
              <w:jc w:val="center"/>
              <w:rPr>
                <w:rFonts w:cs="Arial"/>
                <w:color w:val="000000"/>
                <w:sz w:val="16"/>
                <w:szCs w:val="16"/>
              </w:rPr>
            </w:pPr>
            <w:r w:rsidRPr="00AE583D">
              <w:rPr>
                <w:rFonts w:cs="Arial"/>
                <w:color w:val="000000"/>
                <w:sz w:val="16"/>
                <w:szCs w:val="16"/>
              </w:rPr>
              <w:t>12.76</w:t>
            </w:r>
          </w:p>
        </w:tc>
        <w:tc>
          <w:tcPr>
            <w:tcW w:w="1645" w:type="dxa"/>
            <w:shd w:val="clear" w:color="auto" w:fill="F2F2F2" w:themeFill="background1" w:themeFillShade="F2"/>
            <w:vAlign w:val="center"/>
          </w:tcPr>
          <w:p w:rsidR="00BF6137" w:rsidRPr="00AE583D" w:rsidRDefault="00BF6137" w:rsidP="00657F28">
            <w:pPr>
              <w:jc w:val="center"/>
              <w:rPr>
                <w:rFonts w:cs="Arial"/>
                <w:color w:val="000000"/>
                <w:sz w:val="16"/>
                <w:szCs w:val="16"/>
              </w:rPr>
            </w:pPr>
            <w:r w:rsidRPr="00AE583D">
              <w:rPr>
                <w:rFonts w:cs="Arial"/>
                <w:color w:val="000000"/>
                <w:sz w:val="16"/>
                <w:szCs w:val="16"/>
              </w:rPr>
              <w:t>50 (70.4%)</w:t>
            </w:r>
          </w:p>
        </w:tc>
        <w:tc>
          <w:tcPr>
            <w:tcW w:w="1645" w:type="dxa"/>
            <w:shd w:val="clear" w:color="auto" w:fill="F2F2F2" w:themeFill="background1" w:themeFillShade="F2"/>
            <w:vAlign w:val="center"/>
          </w:tcPr>
          <w:p w:rsidR="00BF6137" w:rsidRPr="00AE583D" w:rsidRDefault="00BF6137" w:rsidP="00657F28">
            <w:pPr>
              <w:jc w:val="center"/>
              <w:rPr>
                <w:rFonts w:cs="Arial"/>
                <w:color w:val="000000"/>
                <w:sz w:val="16"/>
                <w:szCs w:val="16"/>
              </w:rPr>
            </w:pPr>
            <w:r w:rsidRPr="00AE583D">
              <w:rPr>
                <w:rFonts w:cs="Arial"/>
                <w:color w:val="000000"/>
                <w:sz w:val="16"/>
                <w:szCs w:val="16"/>
              </w:rPr>
              <w:t>17 (24.3%)</w:t>
            </w:r>
          </w:p>
        </w:tc>
        <w:tc>
          <w:tcPr>
            <w:tcW w:w="1645" w:type="dxa"/>
            <w:shd w:val="clear" w:color="auto" w:fill="F2F2F2" w:themeFill="background1" w:themeFillShade="F2"/>
            <w:vAlign w:val="center"/>
          </w:tcPr>
          <w:p w:rsidR="00BF6137" w:rsidRPr="00AE583D" w:rsidRDefault="00BF6137" w:rsidP="00657F28">
            <w:pPr>
              <w:jc w:val="center"/>
              <w:rPr>
                <w:rFonts w:cs="Arial"/>
                <w:color w:val="000000"/>
                <w:sz w:val="16"/>
                <w:szCs w:val="16"/>
              </w:rPr>
            </w:pPr>
            <w:r w:rsidRPr="00AE583D">
              <w:rPr>
                <w:rFonts w:cs="Arial"/>
                <w:color w:val="000000"/>
                <w:sz w:val="16"/>
                <w:szCs w:val="16"/>
              </w:rPr>
              <w:t>68 (95.8%)</w:t>
            </w:r>
          </w:p>
        </w:tc>
        <w:tc>
          <w:tcPr>
            <w:tcW w:w="1645" w:type="dxa"/>
            <w:shd w:val="clear" w:color="auto" w:fill="F2F2F2" w:themeFill="background1" w:themeFillShade="F2"/>
            <w:vAlign w:val="center"/>
          </w:tcPr>
          <w:p w:rsidR="00BF6137" w:rsidRPr="00AE583D" w:rsidRDefault="00BF6137" w:rsidP="00657F28">
            <w:pPr>
              <w:jc w:val="center"/>
              <w:rPr>
                <w:rFonts w:cs="Arial"/>
                <w:color w:val="000000"/>
                <w:sz w:val="16"/>
                <w:szCs w:val="16"/>
              </w:rPr>
            </w:pPr>
            <w:r w:rsidRPr="00AE583D">
              <w:rPr>
                <w:rFonts w:cs="Arial"/>
                <w:color w:val="000000"/>
                <w:sz w:val="16"/>
                <w:szCs w:val="16"/>
              </w:rPr>
              <w:t>68 (95.8%)</w:t>
            </w:r>
          </w:p>
        </w:tc>
      </w:tr>
      <w:tr w:rsidR="00BF6137" w:rsidRPr="00AE583D" w:rsidTr="00BF6137">
        <w:trPr>
          <w:trHeight w:val="567"/>
        </w:trPr>
        <w:tc>
          <w:tcPr>
            <w:tcW w:w="2707" w:type="dxa"/>
            <w:tcBorders>
              <w:top w:val="single" w:sz="4" w:space="0" w:color="auto"/>
              <w:bottom w:val="single" w:sz="4" w:space="0" w:color="auto"/>
            </w:tcBorders>
            <w:shd w:val="clear" w:color="auto" w:fill="auto"/>
            <w:vAlign w:val="center"/>
            <w:hideMark/>
          </w:tcPr>
          <w:p w:rsidR="00BF6137" w:rsidRPr="00AE583D" w:rsidRDefault="00BF6137" w:rsidP="007869E6">
            <w:pPr>
              <w:spacing w:after="0" w:line="240" w:lineRule="auto"/>
              <w:jc w:val="center"/>
              <w:rPr>
                <w:rFonts w:cs="Arial"/>
                <w:b/>
                <w:color w:val="000000"/>
                <w:sz w:val="16"/>
                <w:szCs w:val="16"/>
                <w:lang w:eastAsia="en-AU"/>
              </w:rPr>
            </w:pPr>
            <w:r w:rsidRPr="00AE583D">
              <w:rPr>
                <w:rFonts w:cs="Arial"/>
                <w:b/>
                <w:color w:val="000000"/>
                <w:sz w:val="16"/>
                <w:szCs w:val="16"/>
                <w:lang w:eastAsia="en-AU"/>
              </w:rPr>
              <w:t>Total</w:t>
            </w:r>
          </w:p>
        </w:tc>
        <w:tc>
          <w:tcPr>
            <w:tcW w:w="1417" w:type="dxa"/>
            <w:tcBorders>
              <w:top w:val="single" w:sz="4" w:space="0" w:color="auto"/>
              <w:bottom w:val="single" w:sz="4" w:space="0" w:color="auto"/>
            </w:tcBorders>
            <w:shd w:val="clear" w:color="auto" w:fill="auto"/>
            <w:vAlign w:val="center"/>
          </w:tcPr>
          <w:p w:rsidR="00BF6137" w:rsidRPr="00AE583D" w:rsidRDefault="00BF6137" w:rsidP="00BF6137">
            <w:pPr>
              <w:jc w:val="center"/>
              <w:rPr>
                <w:rFonts w:cs="Arial"/>
                <w:color w:val="000000"/>
                <w:sz w:val="16"/>
                <w:szCs w:val="16"/>
              </w:rPr>
            </w:pPr>
            <w:r w:rsidRPr="00AE583D">
              <w:rPr>
                <w:rFonts w:cs="Arial"/>
                <w:color w:val="000000"/>
                <w:sz w:val="16"/>
                <w:szCs w:val="16"/>
              </w:rPr>
              <w:t>12</w:t>
            </w:r>
          </w:p>
        </w:tc>
        <w:tc>
          <w:tcPr>
            <w:tcW w:w="1559" w:type="dxa"/>
            <w:tcBorders>
              <w:top w:val="single" w:sz="4" w:space="0" w:color="auto"/>
              <w:bottom w:val="single" w:sz="4" w:space="0" w:color="auto"/>
            </w:tcBorders>
            <w:shd w:val="clear" w:color="auto" w:fill="auto"/>
            <w:vAlign w:val="center"/>
          </w:tcPr>
          <w:p w:rsidR="00BF6137" w:rsidRPr="00AE583D" w:rsidRDefault="00BF6137" w:rsidP="00BF6137">
            <w:pPr>
              <w:jc w:val="center"/>
              <w:rPr>
                <w:rFonts w:cs="Arial"/>
                <w:color w:val="000000"/>
                <w:sz w:val="16"/>
                <w:szCs w:val="16"/>
              </w:rPr>
            </w:pPr>
            <w:r w:rsidRPr="00AE583D">
              <w:rPr>
                <w:rFonts w:cs="Arial"/>
                <w:color w:val="000000"/>
                <w:sz w:val="16"/>
                <w:szCs w:val="16"/>
              </w:rPr>
              <w:t>144</w:t>
            </w:r>
          </w:p>
        </w:tc>
        <w:tc>
          <w:tcPr>
            <w:tcW w:w="1644" w:type="dxa"/>
            <w:tcBorders>
              <w:top w:val="single" w:sz="4" w:space="0" w:color="auto"/>
              <w:bottom w:val="single" w:sz="4" w:space="0" w:color="auto"/>
            </w:tcBorders>
            <w:shd w:val="clear" w:color="auto" w:fill="auto"/>
            <w:vAlign w:val="center"/>
          </w:tcPr>
          <w:p w:rsidR="00BF6137" w:rsidRPr="00AE583D" w:rsidRDefault="00BF6137" w:rsidP="00BF6137">
            <w:pPr>
              <w:jc w:val="center"/>
              <w:rPr>
                <w:rFonts w:cs="Arial"/>
                <w:color w:val="000000"/>
                <w:sz w:val="16"/>
                <w:szCs w:val="16"/>
              </w:rPr>
            </w:pPr>
            <w:r w:rsidRPr="00AE583D">
              <w:rPr>
                <w:rFonts w:cs="Arial"/>
                <w:color w:val="000000"/>
                <w:sz w:val="16"/>
                <w:szCs w:val="16"/>
              </w:rPr>
              <w:t>14.02</w:t>
            </w:r>
          </w:p>
        </w:tc>
        <w:tc>
          <w:tcPr>
            <w:tcW w:w="1645" w:type="dxa"/>
            <w:tcBorders>
              <w:top w:val="single" w:sz="4" w:space="0" w:color="auto"/>
              <w:bottom w:val="single" w:sz="4" w:space="0" w:color="auto"/>
            </w:tcBorders>
            <w:shd w:val="clear" w:color="auto" w:fill="auto"/>
            <w:vAlign w:val="center"/>
          </w:tcPr>
          <w:p w:rsidR="00BF6137" w:rsidRPr="00AE583D" w:rsidRDefault="00BF6137" w:rsidP="00BF6137">
            <w:pPr>
              <w:jc w:val="center"/>
              <w:rPr>
                <w:rFonts w:cs="Arial"/>
                <w:color w:val="000000"/>
                <w:sz w:val="16"/>
                <w:szCs w:val="16"/>
              </w:rPr>
            </w:pPr>
            <w:r w:rsidRPr="00AE583D">
              <w:rPr>
                <w:rFonts w:cs="Arial"/>
                <w:color w:val="000000"/>
                <w:sz w:val="16"/>
                <w:szCs w:val="16"/>
              </w:rPr>
              <w:t>91 (63.6%)</w:t>
            </w:r>
          </w:p>
        </w:tc>
        <w:tc>
          <w:tcPr>
            <w:tcW w:w="1645" w:type="dxa"/>
            <w:tcBorders>
              <w:top w:val="single" w:sz="4" w:space="0" w:color="auto"/>
              <w:bottom w:val="single" w:sz="4" w:space="0" w:color="auto"/>
            </w:tcBorders>
            <w:shd w:val="clear" w:color="auto" w:fill="auto"/>
            <w:vAlign w:val="center"/>
          </w:tcPr>
          <w:p w:rsidR="00BF6137" w:rsidRPr="00AE583D" w:rsidRDefault="00BF6137" w:rsidP="00BF6137">
            <w:pPr>
              <w:jc w:val="center"/>
              <w:rPr>
                <w:rFonts w:cs="Arial"/>
                <w:color w:val="000000"/>
                <w:sz w:val="16"/>
                <w:szCs w:val="16"/>
              </w:rPr>
            </w:pPr>
            <w:r w:rsidRPr="00AE583D">
              <w:rPr>
                <w:rFonts w:cs="Arial"/>
                <w:color w:val="000000"/>
                <w:sz w:val="16"/>
                <w:szCs w:val="16"/>
              </w:rPr>
              <w:t>19 (13.5%)</w:t>
            </w:r>
          </w:p>
        </w:tc>
        <w:tc>
          <w:tcPr>
            <w:tcW w:w="1645" w:type="dxa"/>
            <w:tcBorders>
              <w:top w:val="single" w:sz="4" w:space="0" w:color="auto"/>
              <w:bottom w:val="single" w:sz="4" w:space="0" w:color="auto"/>
            </w:tcBorders>
            <w:shd w:val="clear" w:color="auto" w:fill="auto"/>
            <w:vAlign w:val="center"/>
          </w:tcPr>
          <w:p w:rsidR="00BF6137" w:rsidRPr="00AE583D" w:rsidRDefault="00BF6137" w:rsidP="00BF6137">
            <w:pPr>
              <w:jc w:val="center"/>
              <w:rPr>
                <w:rFonts w:cs="Arial"/>
                <w:color w:val="000000"/>
                <w:sz w:val="16"/>
                <w:szCs w:val="16"/>
              </w:rPr>
            </w:pPr>
            <w:r w:rsidRPr="00AE583D">
              <w:rPr>
                <w:rFonts w:cs="Arial"/>
                <w:color w:val="000000"/>
                <w:sz w:val="16"/>
                <w:szCs w:val="16"/>
              </w:rPr>
              <w:t>107 (76.4%)</w:t>
            </w:r>
          </w:p>
        </w:tc>
        <w:tc>
          <w:tcPr>
            <w:tcW w:w="1645" w:type="dxa"/>
            <w:tcBorders>
              <w:top w:val="single" w:sz="4" w:space="0" w:color="auto"/>
              <w:bottom w:val="single" w:sz="4" w:space="0" w:color="auto"/>
            </w:tcBorders>
            <w:shd w:val="clear" w:color="auto" w:fill="auto"/>
            <w:vAlign w:val="center"/>
          </w:tcPr>
          <w:p w:rsidR="00BF6137" w:rsidRPr="00AE583D" w:rsidRDefault="00BF6137" w:rsidP="00BF6137">
            <w:pPr>
              <w:jc w:val="center"/>
              <w:rPr>
                <w:rFonts w:cs="Arial"/>
                <w:color w:val="000000"/>
                <w:sz w:val="16"/>
                <w:szCs w:val="16"/>
              </w:rPr>
            </w:pPr>
            <w:r w:rsidRPr="00AE583D">
              <w:rPr>
                <w:rFonts w:cs="Arial"/>
                <w:color w:val="000000"/>
                <w:sz w:val="16"/>
                <w:szCs w:val="16"/>
              </w:rPr>
              <w:t>113 (79.6%)</w:t>
            </w:r>
          </w:p>
        </w:tc>
      </w:tr>
    </w:tbl>
    <w:p w:rsidR="00256DE8" w:rsidRPr="00AE583D" w:rsidRDefault="00256DE8" w:rsidP="001F5685">
      <w:pPr>
        <w:pStyle w:val="BodyText"/>
        <w:rPr>
          <w:rFonts w:cs="Arial"/>
        </w:rPr>
      </w:pPr>
    </w:p>
    <w:p w:rsidR="00256DE8" w:rsidRPr="00AE583D" w:rsidRDefault="00256DE8" w:rsidP="001F5685">
      <w:pPr>
        <w:pStyle w:val="BodyText"/>
        <w:rPr>
          <w:rFonts w:cs="Arial"/>
        </w:rPr>
        <w:sectPr w:rsidR="00256DE8" w:rsidRPr="00AE583D" w:rsidSect="00256DE8">
          <w:footerReference w:type="default" r:id="rId22"/>
          <w:pgSz w:w="16839" w:h="11907" w:orient="landscape" w:code="9"/>
          <w:pgMar w:top="1440" w:right="1440" w:bottom="1440" w:left="1440" w:header="709" w:footer="709" w:gutter="0"/>
          <w:cols w:space="708"/>
          <w:docGrid w:linePitch="360"/>
        </w:sectPr>
      </w:pPr>
    </w:p>
    <w:p w:rsidR="007869E6" w:rsidRPr="00AE583D" w:rsidRDefault="007869E6" w:rsidP="007869E6">
      <w:pPr>
        <w:pStyle w:val="Heading2"/>
        <w:rPr>
          <w:rFonts w:cs="Arial"/>
        </w:rPr>
      </w:pPr>
      <w:bookmarkStart w:id="90" w:name="_Ref383790887"/>
      <w:bookmarkStart w:id="91" w:name="_Ref383790889"/>
      <w:bookmarkStart w:id="92" w:name="_Toc391563144"/>
      <w:r w:rsidRPr="00AE583D">
        <w:rPr>
          <w:rFonts w:cs="Arial"/>
        </w:rPr>
        <w:lastRenderedPageBreak/>
        <w:t>Student feedback about the program</w:t>
      </w:r>
      <w:bookmarkEnd w:id="90"/>
      <w:bookmarkEnd w:id="91"/>
      <w:bookmarkEnd w:id="92"/>
    </w:p>
    <w:p w:rsidR="004614B0" w:rsidRPr="00AE583D" w:rsidRDefault="004614B0" w:rsidP="004614B0">
      <w:pPr>
        <w:pStyle w:val="BodyText"/>
        <w:rPr>
          <w:rFonts w:cs="Arial"/>
        </w:rPr>
      </w:pPr>
      <w:r w:rsidRPr="00AE583D">
        <w:rPr>
          <w:rFonts w:cs="Arial"/>
        </w:rPr>
        <w:t xml:space="preserve">In the second </w:t>
      </w:r>
      <w:r w:rsidR="00CC756C" w:rsidRPr="00AE583D">
        <w:rPr>
          <w:rFonts w:cs="Arial"/>
        </w:rPr>
        <w:t xml:space="preserve">(post-program) </w:t>
      </w:r>
      <w:r w:rsidRPr="00AE583D">
        <w:rPr>
          <w:rFonts w:cs="Arial"/>
        </w:rPr>
        <w:t xml:space="preserve">survey, students were given the opportunity to provide feedback about the program and its perceived impact on them personally. Primary school aged students provided feedback about the program in terms of usefulness and enjoyment. Secondary students were also surveyed about usefulness and enjoyment, and, in addition, were surveyed specifically about the impact of the program on their skills, beliefs and attitudes pertaining to relationships. This information </w:t>
      </w:r>
      <w:r w:rsidR="00CC756C" w:rsidRPr="00AE583D">
        <w:rPr>
          <w:rFonts w:cs="Arial"/>
        </w:rPr>
        <w:t>has been</w:t>
      </w:r>
      <w:r w:rsidRPr="00AE583D">
        <w:rPr>
          <w:rFonts w:cs="Arial"/>
        </w:rPr>
        <w:t xml:space="preserve"> reported according to school level, beginning with primary schools. </w:t>
      </w:r>
    </w:p>
    <w:p w:rsidR="007869E6" w:rsidRPr="00AE583D" w:rsidRDefault="007869E6" w:rsidP="007869E6">
      <w:pPr>
        <w:pStyle w:val="Heading3"/>
      </w:pPr>
      <w:bookmarkStart w:id="93" w:name="_Toc391563145"/>
      <w:r w:rsidRPr="00AE583D">
        <w:t>Primary School feedback</w:t>
      </w:r>
      <w:bookmarkEnd w:id="93"/>
    </w:p>
    <w:p w:rsidR="004614B0" w:rsidRPr="00AE583D" w:rsidRDefault="004614B0" w:rsidP="004614B0">
      <w:pPr>
        <w:pStyle w:val="BodyText"/>
        <w:rPr>
          <w:rFonts w:cs="Arial"/>
        </w:rPr>
      </w:pPr>
      <w:r w:rsidRPr="00AE583D">
        <w:rPr>
          <w:rFonts w:cs="Arial"/>
        </w:rPr>
        <w:t xml:space="preserve">The primary school questionnaire was an adaption of the original survey (described in section </w:t>
      </w:r>
      <w:r w:rsidR="00781108">
        <w:fldChar w:fldCharType="begin"/>
      </w:r>
      <w:r w:rsidR="00781108">
        <w:instrText xml:space="preserve"> REF _Ref383790139 \r \h  \* MERGEFORMAT </w:instrText>
      </w:r>
      <w:r w:rsidR="00781108">
        <w:fldChar w:fldCharType="separate"/>
      </w:r>
      <w:r w:rsidR="009B3A6E" w:rsidRPr="009B3A6E">
        <w:rPr>
          <w:rFonts w:cs="Arial"/>
        </w:rPr>
        <w:t>3.3.1</w:t>
      </w:r>
      <w:r w:rsidR="00781108">
        <w:fldChar w:fldCharType="end"/>
      </w:r>
      <w:r w:rsidR="007869E6" w:rsidRPr="00AE583D">
        <w:rPr>
          <w:rFonts w:cs="Arial"/>
        </w:rPr>
        <w:t xml:space="preserve">: </w:t>
      </w:r>
      <w:r w:rsidR="00781108">
        <w:fldChar w:fldCharType="begin"/>
      </w:r>
      <w:r w:rsidR="00781108">
        <w:instrText xml:space="preserve"> REF _Ref383790141 \h  \* MERGEFORMAT </w:instrText>
      </w:r>
      <w:r w:rsidR="00781108">
        <w:fldChar w:fldCharType="separate"/>
      </w:r>
      <w:r w:rsidR="009B3A6E" w:rsidRPr="009B3A6E">
        <w:rPr>
          <w:rFonts w:cs="Arial"/>
        </w:rPr>
        <w:t>Quantitative Study</w:t>
      </w:r>
      <w:r w:rsidR="00781108">
        <w:fldChar w:fldCharType="end"/>
      </w:r>
      <w:r w:rsidR="007869E6" w:rsidRPr="00AE583D">
        <w:rPr>
          <w:rFonts w:cs="Arial"/>
        </w:rPr>
        <w:t xml:space="preserve">), </w:t>
      </w:r>
      <w:r w:rsidRPr="00AE583D">
        <w:rPr>
          <w:rFonts w:cs="Arial"/>
        </w:rPr>
        <w:t xml:space="preserve">designed specifically for children under 12 years of age. The survey asked students to indicate to what extent they found the program useful/helpful and to what extent they enjoyed the program. </w:t>
      </w:r>
    </w:p>
    <w:p w:rsidR="004614B0" w:rsidRPr="00AE583D" w:rsidRDefault="00781108" w:rsidP="004614B0">
      <w:pPr>
        <w:pStyle w:val="BodyText"/>
        <w:rPr>
          <w:rFonts w:cs="Arial"/>
        </w:rPr>
      </w:pPr>
      <w:r>
        <w:fldChar w:fldCharType="begin"/>
      </w:r>
      <w:r>
        <w:instrText xml:space="preserve"> REF _Ref383790347 \h  \* MERGEFORMAT </w:instrText>
      </w:r>
      <w:r>
        <w:fldChar w:fldCharType="separate"/>
      </w:r>
      <w:r w:rsidR="009B3A6E" w:rsidRPr="00AE583D">
        <w:rPr>
          <w:rFonts w:cs="Arial"/>
        </w:rPr>
        <w:t xml:space="preserve">Figure </w:t>
      </w:r>
      <w:r w:rsidR="009B3A6E">
        <w:rPr>
          <w:rFonts w:cs="Arial"/>
        </w:rPr>
        <w:t>2</w:t>
      </w:r>
      <w:r>
        <w:fldChar w:fldCharType="end"/>
      </w:r>
      <w:r w:rsidR="004614B0" w:rsidRPr="00AE583D">
        <w:rPr>
          <w:rFonts w:cs="Arial"/>
        </w:rPr>
        <w:t xml:space="preserve"> shows the percentage</w:t>
      </w:r>
      <w:r w:rsidR="003A6E0A" w:rsidRPr="00AE583D">
        <w:rPr>
          <w:rFonts w:cs="Arial"/>
        </w:rPr>
        <w:t>s</w:t>
      </w:r>
      <w:r w:rsidR="004614B0" w:rsidRPr="00AE583D">
        <w:rPr>
          <w:rFonts w:cs="Arial"/>
        </w:rPr>
        <w:t xml:space="preserve"> of primary school students who found the program useful or helpful, and who enjoyed the program. Across the four primary schools, the majority of students found the program useful or helpful to them, and most also reported that they enjoyed the program. YWCA NSW shows the broadest range of response to these questions (100% found the course useful/helpful and 75% enjoyed the program) but it should be kept in mind that this reflects the responses of three students only. Where there are greater numbers of students, there is less </w:t>
      </w:r>
      <w:r w:rsidR="00943EF3">
        <w:rPr>
          <w:rFonts w:cs="Arial"/>
        </w:rPr>
        <w:t xml:space="preserve">variance </w:t>
      </w:r>
      <w:r w:rsidR="004614B0" w:rsidRPr="00AE583D">
        <w:rPr>
          <w:rFonts w:cs="Arial"/>
        </w:rPr>
        <w:t xml:space="preserve">across the two areas. This suggests that most primary aged students viewed the Respectful Relationships </w:t>
      </w:r>
      <w:r w:rsidR="009915EA">
        <w:rPr>
          <w:rFonts w:cs="Arial"/>
        </w:rPr>
        <w:t>project</w:t>
      </w:r>
      <w:r w:rsidR="004614B0" w:rsidRPr="00AE583D">
        <w:rPr>
          <w:rFonts w:cs="Arial"/>
        </w:rPr>
        <w:t>s positively.</w:t>
      </w:r>
    </w:p>
    <w:p w:rsidR="007869E6" w:rsidRPr="00AE583D" w:rsidRDefault="0017613C" w:rsidP="00CC756C">
      <w:pPr>
        <w:pStyle w:val="BodyText"/>
        <w:jc w:val="center"/>
        <w:rPr>
          <w:rFonts w:cs="Arial"/>
        </w:rPr>
      </w:pPr>
      <w:r w:rsidRPr="00AE583D">
        <w:rPr>
          <w:rFonts w:cs="Arial"/>
          <w:noProof/>
          <w:lang w:eastAsia="en-AU"/>
        </w:rPr>
        <w:drawing>
          <wp:inline distT="0" distB="0" distL="0" distR="0">
            <wp:extent cx="5040000" cy="2880000"/>
            <wp:effectExtent l="0" t="0" r="8255" b="0"/>
            <wp:docPr id="84" name="Chart 84" descr="Figure 2 shows the percentages of primary school students who found the program useful or helpful, and who enjoyed the program. Across the four primary schools, the majority of students found the program useful or helpful to them, and most also reported that they enjoyed the program." title="Figure 2 Percentage of primary school students who found the program useful and enjoyable, by program organis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869E6" w:rsidRPr="00AE583D" w:rsidRDefault="007869E6" w:rsidP="00D74549">
      <w:pPr>
        <w:pStyle w:val="Caption"/>
        <w:rPr>
          <w:rFonts w:cs="Arial"/>
        </w:rPr>
      </w:pPr>
      <w:bookmarkStart w:id="94" w:name="_Ref383790347"/>
      <w:bookmarkStart w:id="95" w:name="_Toc391562649"/>
      <w:r w:rsidRPr="00AE583D">
        <w:rPr>
          <w:rFonts w:cs="Arial"/>
        </w:rPr>
        <w:t xml:space="preserve">Figure </w:t>
      </w:r>
      <w:r w:rsidR="008C74CF" w:rsidRPr="00AE583D">
        <w:rPr>
          <w:rFonts w:cs="Arial"/>
        </w:rPr>
        <w:fldChar w:fldCharType="begin"/>
      </w:r>
      <w:r w:rsidRPr="00AE583D">
        <w:rPr>
          <w:rFonts w:cs="Arial"/>
        </w:rPr>
        <w:instrText xml:space="preserve"> SEQ Figure \* ARABIC </w:instrText>
      </w:r>
      <w:r w:rsidR="008C74CF" w:rsidRPr="00AE583D">
        <w:rPr>
          <w:rFonts w:cs="Arial"/>
        </w:rPr>
        <w:fldChar w:fldCharType="separate"/>
      </w:r>
      <w:r w:rsidR="009B3A6E">
        <w:rPr>
          <w:rFonts w:cs="Arial"/>
          <w:noProof/>
        </w:rPr>
        <w:t>2</w:t>
      </w:r>
      <w:r w:rsidR="008C74CF" w:rsidRPr="00AE583D">
        <w:rPr>
          <w:rFonts w:cs="Arial"/>
        </w:rPr>
        <w:fldChar w:fldCharType="end"/>
      </w:r>
      <w:bookmarkEnd w:id="94"/>
      <w:r w:rsidRPr="00AE583D">
        <w:rPr>
          <w:rFonts w:cs="Arial"/>
        </w:rPr>
        <w:t xml:space="preserve"> </w:t>
      </w:r>
      <w:r w:rsidR="0059061D" w:rsidRPr="00AE583D">
        <w:rPr>
          <w:rFonts w:cs="Arial"/>
        </w:rPr>
        <w:t xml:space="preserve">Percentage of </w:t>
      </w:r>
      <w:r w:rsidR="00CC756C" w:rsidRPr="00AE583D">
        <w:rPr>
          <w:rFonts w:cs="Arial"/>
        </w:rPr>
        <w:t xml:space="preserve">primary school </w:t>
      </w:r>
      <w:r w:rsidR="0059061D" w:rsidRPr="00AE583D">
        <w:rPr>
          <w:rFonts w:cs="Arial"/>
        </w:rPr>
        <w:t>students who found the</w:t>
      </w:r>
      <w:r w:rsidR="00FE44A8" w:rsidRPr="00AE583D">
        <w:rPr>
          <w:rFonts w:cs="Arial"/>
        </w:rPr>
        <w:t xml:space="preserve"> </w:t>
      </w:r>
      <w:r w:rsidR="0059061D" w:rsidRPr="00AE583D">
        <w:rPr>
          <w:rFonts w:cs="Arial"/>
        </w:rPr>
        <w:t>program useful and enjoyable</w:t>
      </w:r>
      <w:r w:rsidR="00CC756C" w:rsidRPr="00AE583D">
        <w:rPr>
          <w:rFonts w:cs="Arial"/>
        </w:rPr>
        <w:t>, by program organisation</w:t>
      </w:r>
      <w:bookmarkEnd w:id="95"/>
    </w:p>
    <w:p w:rsidR="007869E6" w:rsidRPr="00AE583D" w:rsidRDefault="007869E6" w:rsidP="005C5148">
      <w:pPr>
        <w:pStyle w:val="BodyText"/>
        <w:rPr>
          <w:rFonts w:cs="Arial"/>
        </w:rPr>
      </w:pPr>
    </w:p>
    <w:p w:rsidR="007869E6" w:rsidRPr="00AE583D" w:rsidRDefault="007869E6" w:rsidP="007869E6">
      <w:pPr>
        <w:pStyle w:val="Heading3"/>
      </w:pPr>
      <w:bookmarkStart w:id="96" w:name="_Toc391563146"/>
      <w:r w:rsidRPr="00AE583D">
        <w:lastRenderedPageBreak/>
        <w:t>Secondary and Post-secondary schools</w:t>
      </w:r>
      <w:bookmarkEnd w:id="96"/>
    </w:p>
    <w:p w:rsidR="00B84439" w:rsidRPr="00AE583D" w:rsidRDefault="00781108" w:rsidP="00B84439">
      <w:pPr>
        <w:pStyle w:val="BodyText"/>
        <w:rPr>
          <w:rFonts w:cs="Arial"/>
        </w:rPr>
      </w:pPr>
      <w:r>
        <w:fldChar w:fldCharType="begin"/>
      </w:r>
      <w:r>
        <w:instrText xml:space="preserve"> REF _Ref384050819 \h  \* MERGEFORMAT </w:instrText>
      </w:r>
      <w:r>
        <w:fldChar w:fldCharType="separate"/>
      </w:r>
      <w:r w:rsidR="009B3A6E" w:rsidRPr="00AE583D">
        <w:rPr>
          <w:rFonts w:cs="Arial"/>
        </w:rPr>
        <w:t xml:space="preserve">Figure </w:t>
      </w:r>
      <w:r w:rsidR="009B3A6E">
        <w:rPr>
          <w:rFonts w:cs="Arial"/>
        </w:rPr>
        <w:t>3</w:t>
      </w:r>
      <w:r>
        <w:fldChar w:fldCharType="end"/>
      </w:r>
      <w:r w:rsidR="00B84439" w:rsidRPr="00AE583D">
        <w:rPr>
          <w:rFonts w:cs="Arial"/>
        </w:rPr>
        <w:t xml:space="preserve"> shows the results </w:t>
      </w:r>
      <w:r w:rsidR="003A6E0A" w:rsidRPr="00AE583D">
        <w:rPr>
          <w:rFonts w:cs="Arial"/>
        </w:rPr>
        <w:t>for</w:t>
      </w:r>
      <w:r w:rsidR="00B84439" w:rsidRPr="00AE583D">
        <w:rPr>
          <w:rFonts w:cs="Arial"/>
        </w:rPr>
        <w:t xml:space="preserve"> survey questions related to usefulness and enjoyment </w:t>
      </w:r>
      <w:r w:rsidR="003A6E0A" w:rsidRPr="00AE583D">
        <w:rPr>
          <w:rFonts w:cs="Arial"/>
        </w:rPr>
        <w:t xml:space="preserve">of the program </w:t>
      </w:r>
      <w:r w:rsidR="00B84439" w:rsidRPr="00AE583D">
        <w:rPr>
          <w:rFonts w:cs="Arial"/>
        </w:rPr>
        <w:t>for secondary and post-secondary aged students. Overall, the majority of students across all programs have</w:t>
      </w:r>
      <w:r w:rsidR="00955272" w:rsidRPr="00AE583D">
        <w:rPr>
          <w:rFonts w:cs="Arial"/>
        </w:rPr>
        <w:t xml:space="preserve"> expressed that they found the Respectful R</w:t>
      </w:r>
      <w:r w:rsidR="00B84439" w:rsidRPr="00AE583D">
        <w:rPr>
          <w:rFonts w:cs="Arial"/>
        </w:rPr>
        <w:t>elationship</w:t>
      </w:r>
      <w:r w:rsidR="003A6E0A" w:rsidRPr="00AE583D">
        <w:rPr>
          <w:rFonts w:cs="Arial"/>
        </w:rPr>
        <w:t>s</w:t>
      </w:r>
      <w:r w:rsidR="00B84439" w:rsidRPr="00AE583D">
        <w:rPr>
          <w:rFonts w:cs="Arial"/>
        </w:rPr>
        <w:t xml:space="preserve"> program useful or helpful to them, and they enjoyed the program. </w:t>
      </w:r>
    </w:p>
    <w:p w:rsidR="00B84439" w:rsidRPr="00AE583D" w:rsidRDefault="00B84439" w:rsidP="00B84439">
      <w:pPr>
        <w:pStyle w:val="BodyText"/>
        <w:rPr>
          <w:rFonts w:cs="Arial"/>
        </w:rPr>
      </w:pPr>
    </w:p>
    <w:p w:rsidR="00B84439" w:rsidRPr="00AE583D" w:rsidRDefault="0017613C" w:rsidP="00A41BFD">
      <w:pPr>
        <w:pStyle w:val="BodyText"/>
        <w:keepNext/>
        <w:jc w:val="center"/>
        <w:rPr>
          <w:rFonts w:cs="Arial"/>
        </w:rPr>
      </w:pPr>
      <w:r w:rsidRPr="00AE583D">
        <w:rPr>
          <w:rFonts w:cs="Arial"/>
          <w:noProof/>
          <w:lang w:eastAsia="en-AU"/>
        </w:rPr>
        <w:drawing>
          <wp:inline distT="0" distB="0" distL="0" distR="0">
            <wp:extent cx="5400000" cy="2880000"/>
            <wp:effectExtent l="0" t="0" r="0" b="0"/>
            <wp:docPr id="87" name="Chart 87" descr="Figure 3 shows the results for survey questions related to usefulness and enjoyment of the program for secondary and post-secondary aged students. " title="Figure 3 Percentage of secondary and post-secondary school students who found the program useful and enjoyable, by project organis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84439" w:rsidRPr="00AE583D" w:rsidRDefault="00B84439" w:rsidP="00B84439">
      <w:pPr>
        <w:pStyle w:val="Caption"/>
        <w:jc w:val="left"/>
        <w:rPr>
          <w:rFonts w:cs="Arial"/>
        </w:rPr>
      </w:pPr>
      <w:bookmarkStart w:id="97" w:name="_Ref384050819"/>
      <w:bookmarkStart w:id="98" w:name="_Toc391562650"/>
      <w:r w:rsidRPr="00AE583D">
        <w:rPr>
          <w:rFonts w:cs="Arial"/>
        </w:rPr>
        <w:t xml:space="preserve">Figure </w:t>
      </w:r>
      <w:r w:rsidR="008C74CF" w:rsidRPr="00AE583D">
        <w:rPr>
          <w:rFonts w:cs="Arial"/>
        </w:rPr>
        <w:fldChar w:fldCharType="begin"/>
      </w:r>
      <w:r w:rsidRPr="00AE583D">
        <w:rPr>
          <w:rFonts w:cs="Arial"/>
        </w:rPr>
        <w:instrText xml:space="preserve"> SEQ Figure \* ARABIC </w:instrText>
      </w:r>
      <w:r w:rsidR="008C74CF" w:rsidRPr="00AE583D">
        <w:rPr>
          <w:rFonts w:cs="Arial"/>
        </w:rPr>
        <w:fldChar w:fldCharType="separate"/>
      </w:r>
      <w:r w:rsidR="009B3A6E">
        <w:rPr>
          <w:rFonts w:cs="Arial"/>
          <w:noProof/>
        </w:rPr>
        <w:t>3</w:t>
      </w:r>
      <w:r w:rsidR="008C74CF" w:rsidRPr="00AE583D">
        <w:rPr>
          <w:rFonts w:cs="Arial"/>
        </w:rPr>
        <w:fldChar w:fldCharType="end"/>
      </w:r>
      <w:bookmarkEnd w:id="97"/>
      <w:r w:rsidRPr="00AE583D">
        <w:rPr>
          <w:rFonts w:cs="Arial"/>
        </w:rPr>
        <w:t xml:space="preserve"> </w:t>
      </w:r>
      <w:r w:rsidR="0059061D" w:rsidRPr="00AE583D">
        <w:rPr>
          <w:rFonts w:cs="Arial"/>
        </w:rPr>
        <w:t xml:space="preserve">Percentage of </w:t>
      </w:r>
      <w:r w:rsidR="00A41BFD" w:rsidRPr="00AE583D">
        <w:rPr>
          <w:rFonts w:cs="Arial"/>
        </w:rPr>
        <w:t xml:space="preserve">secondary and post-secondary school </w:t>
      </w:r>
      <w:r w:rsidR="0059061D" w:rsidRPr="00AE583D">
        <w:rPr>
          <w:rFonts w:cs="Arial"/>
        </w:rPr>
        <w:t>students who found the program useful and enjoyable</w:t>
      </w:r>
      <w:r w:rsidR="00A41BFD" w:rsidRPr="00AE583D">
        <w:rPr>
          <w:rFonts w:cs="Arial"/>
        </w:rPr>
        <w:t>, by project organisation</w:t>
      </w:r>
      <w:bookmarkEnd w:id="98"/>
    </w:p>
    <w:p w:rsidR="00B84439" w:rsidRPr="00AE583D" w:rsidRDefault="00B84439" w:rsidP="00B84439">
      <w:pPr>
        <w:pStyle w:val="BodyText"/>
        <w:rPr>
          <w:rFonts w:cs="Arial"/>
        </w:rPr>
      </w:pPr>
    </w:p>
    <w:p w:rsidR="00B84439" w:rsidRPr="00AE583D" w:rsidRDefault="00781108" w:rsidP="00B84439">
      <w:pPr>
        <w:pStyle w:val="BodyText"/>
        <w:rPr>
          <w:rFonts w:cs="Arial"/>
        </w:rPr>
      </w:pPr>
      <w:r>
        <w:fldChar w:fldCharType="begin"/>
      </w:r>
      <w:r>
        <w:instrText xml:space="preserve"> REF _Ref384050838 \h  \* MERGEFORMAT </w:instrText>
      </w:r>
      <w:r>
        <w:fldChar w:fldCharType="separate"/>
      </w:r>
      <w:r w:rsidR="009B3A6E" w:rsidRPr="00AE583D">
        <w:rPr>
          <w:rFonts w:cs="Arial"/>
        </w:rPr>
        <w:t xml:space="preserve">Figure </w:t>
      </w:r>
      <w:r w:rsidR="009B3A6E">
        <w:rPr>
          <w:rFonts w:cs="Arial"/>
        </w:rPr>
        <w:t>4</w:t>
      </w:r>
      <w:r>
        <w:fldChar w:fldCharType="end"/>
      </w:r>
      <w:r w:rsidR="00B84439" w:rsidRPr="00AE583D">
        <w:rPr>
          <w:rFonts w:cs="Arial"/>
        </w:rPr>
        <w:t xml:space="preserve">, below, presents the percentage of secondary students who reported changes in their skills, behaviours and understandings about respectful relationships. It will be recalled that this element of the survey was included for secondary aged students only, and reflects the characteristics of the more mature content of </w:t>
      </w:r>
      <w:r w:rsidR="009915EA">
        <w:rPr>
          <w:rFonts w:cs="Arial"/>
        </w:rPr>
        <w:t>project</w:t>
      </w:r>
      <w:r w:rsidR="00B84439" w:rsidRPr="00AE583D">
        <w:rPr>
          <w:rFonts w:cs="Arial"/>
        </w:rPr>
        <w:t xml:space="preserve">s delivered to the older students. The responses are provided by students across the </w:t>
      </w:r>
      <w:r w:rsidR="009915EA">
        <w:rPr>
          <w:rFonts w:cs="Arial"/>
        </w:rPr>
        <w:t>project</w:t>
      </w:r>
      <w:r w:rsidR="00B84439" w:rsidRPr="00AE583D">
        <w:rPr>
          <w:rFonts w:cs="Arial"/>
        </w:rPr>
        <w:t xml:space="preserve"> who </w:t>
      </w:r>
      <w:r w:rsidR="00943EF3">
        <w:rPr>
          <w:rFonts w:cs="Arial"/>
        </w:rPr>
        <w:t xml:space="preserve">were </w:t>
      </w:r>
      <w:r w:rsidR="00B84439" w:rsidRPr="00AE583D">
        <w:rPr>
          <w:rFonts w:cs="Arial"/>
        </w:rPr>
        <w:t xml:space="preserve">of secondary or post-secondary age. Responses in relation to skills, behaviours and understandings show that, in the majority, students expressed that the program has resulted in increased </w:t>
      </w:r>
      <w:r w:rsidR="0059061D" w:rsidRPr="00AE583D">
        <w:rPr>
          <w:rFonts w:cs="Arial"/>
        </w:rPr>
        <w:t>awareness and skills</w:t>
      </w:r>
      <w:r w:rsidR="00B84439" w:rsidRPr="00AE583D">
        <w:rPr>
          <w:rFonts w:cs="Arial"/>
        </w:rPr>
        <w:t>.</w:t>
      </w:r>
      <w:r w:rsidR="004841FD" w:rsidRPr="00AE583D">
        <w:rPr>
          <w:rFonts w:cs="Arial"/>
        </w:rPr>
        <w:t xml:space="preserve"> </w:t>
      </w:r>
      <w:r w:rsidR="00B84439" w:rsidRPr="00AE583D">
        <w:rPr>
          <w:rFonts w:cs="Arial"/>
        </w:rPr>
        <w:t xml:space="preserve">Between 88% and 94% of students expressed increased awareness of abusive </w:t>
      </w:r>
      <w:r w:rsidR="00F32141" w:rsidRPr="00AE583D">
        <w:rPr>
          <w:rFonts w:cs="Arial"/>
        </w:rPr>
        <w:t>behaviours. Relationship skills</w:t>
      </w:r>
      <w:r w:rsidR="00B84439" w:rsidRPr="00AE583D">
        <w:rPr>
          <w:rFonts w:cs="Arial"/>
        </w:rPr>
        <w:t xml:space="preserve"> and awareness of how to treat others, as well as how to be treated in a relationship</w:t>
      </w:r>
      <w:r w:rsidR="00F32141" w:rsidRPr="00AE583D">
        <w:rPr>
          <w:rFonts w:cs="Arial"/>
        </w:rPr>
        <w:t>,</w:t>
      </w:r>
      <w:r w:rsidR="00B84439" w:rsidRPr="00AE583D">
        <w:rPr>
          <w:rFonts w:cs="Arial"/>
        </w:rPr>
        <w:t xml:space="preserve"> have all been positively impacted by participation in the program, across all settings. Finally, the vast majority of students across the secondary settings have all reported increased ability to seek help or find support should they require</w:t>
      </w:r>
      <w:r w:rsidR="00DF48A2" w:rsidRPr="00AE583D">
        <w:rPr>
          <w:rFonts w:cs="Arial"/>
        </w:rPr>
        <w:t xml:space="preserve"> it.</w:t>
      </w:r>
    </w:p>
    <w:p w:rsidR="00DF48A2" w:rsidRPr="00AE583D" w:rsidRDefault="00DF48A2" w:rsidP="00B84439">
      <w:pPr>
        <w:pStyle w:val="BodyText"/>
        <w:rPr>
          <w:rFonts w:cs="Arial"/>
        </w:rPr>
      </w:pPr>
    </w:p>
    <w:p w:rsidR="007869E6" w:rsidRPr="00AE583D" w:rsidRDefault="007869E6" w:rsidP="005C5148">
      <w:pPr>
        <w:pStyle w:val="BodyText"/>
        <w:rPr>
          <w:rFonts w:cs="Arial"/>
        </w:rPr>
        <w:sectPr w:rsidR="007869E6" w:rsidRPr="00AE583D" w:rsidSect="00A9377E">
          <w:footerReference w:type="default" r:id="rId25"/>
          <w:pgSz w:w="11907" w:h="16839" w:code="9"/>
          <w:pgMar w:top="1440" w:right="1440" w:bottom="1440" w:left="1440" w:header="709" w:footer="709" w:gutter="0"/>
          <w:cols w:space="708"/>
          <w:docGrid w:linePitch="360"/>
        </w:sectPr>
      </w:pPr>
    </w:p>
    <w:p w:rsidR="007869E6" w:rsidRPr="00AE583D" w:rsidRDefault="0017613C" w:rsidP="000A7A87">
      <w:pPr>
        <w:pStyle w:val="BodyText"/>
        <w:keepNext/>
        <w:jc w:val="center"/>
        <w:rPr>
          <w:rFonts w:cs="Arial"/>
        </w:rPr>
      </w:pPr>
      <w:r w:rsidRPr="00AE583D">
        <w:rPr>
          <w:rFonts w:cs="Arial"/>
          <w:noProof/>
          <w:lang w:eastAsia="en-AU"/>
        </w:rPr>
        <w:lastRenderedPageBreak/>
        <w:drawing>
          <wp:inline distT="0" distB="0" distL="0" distR="0">
            <wp:extent cx="8696325" cy="5334000"/>
            <wp:effectExtent l="0" t="0" r="0" b="0"/>
            <wp:docPr id="1" name="Chart 1" descr="Figure 4 Percentages of secondary and post-secondary school students for whom the program increased awareness and skills, by project organisation &#10;&#10;Figure 4, below, presents the percentage of secondary students who reported changes in their skills, behaviours and understandings about respectful relationships. " title="Figure 4 Percentages of secondary and post-secondary school students for whom the program increased awareness and skills, by project organisationFigur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B2B94" w:rsidRPr="00AE583D" w:rsidRDefault="007869E6" w:rsidP="00FE44A8">
      <w:pPr>
        <w:pStyle w:val="Caption"/>
        <w:jc w:val="left"/>
        <w:rPr>
          <w:rFonts w:cs="Arial"/>
        </w:rPr>
        <w:sectPr w:rsidR="005B2B94" w:rsidRPr="00AE583D" w:rsidSect="007869E6">
          <w:footerReference w:type="default" r:id="rId27"/>
          <w:pgSz w:w="16839" w:h="11907" w:orient="landscape" w:code="9"/>
          <w:pgMar w:top="1440" w:right="1440" w:bottom="1440" w:left="1440" w:header="709" w:footer="709" w:gutter="0"/>
          <w:cols w:space="708"/>
          <w:docGrid w:linePitch="360"/>
        </w:sectPr>
      </w:pPr>
      <w:bookmarkStart w:id="99" w:name="_Ref384050838"/>
      <w:bookmarkStart w:id="100" w:name="_Toc391562651"/>
      <w:r w:rsidRPr="00AE583D">
        <w:rPr>
          <w:rFonts w:cs="Arial"/>
        </w:rPr>
        <w:t xml:space="preserve">Figure </w:t>
      </w:r>
      <w:r w:rsidR="008C74CF" w:rsidRPr="00AE583D">
        <w:rPr>
          <w:rFonts w:cs="Arial"/>
        </w:rPr>
        <w:fldChar w:fldCharType="begin"/>
      </w:r>
      <w:r w:rsidRPr="00AE583D">
        <w:rPr>
          <w:rFonts w:cs="Arial"/>
        </w:rPr>
        <w:instrText xml:space="preserve"> SEQ Figure \* ARABIC </w:instrText>
      </w:r>
      <w:r w:rsidR="008C74CF" w:rsidRPr="00AE583D">
        <w:rPr>
          <w:rFonts w:cs="Arial"/>
        </w:rPr>
        <w:fldChar w:fldCharType="separate"/>
      </w:r>
      <w:r w:rsidR="009B3A6E">
        <w:rPr>
          <w:rFonts w:cs="Arial"/>
          <w:noProof/>
        </w:rPr>
        <w:t>4</w:t>
      </w:r>
      <w:r w:rsidR="008C74CF" w:rsidRPr="00AE583D">
        <w:rPr>
          <w:rFonts w:cs="Arial"/>
        </w:rPr>
        <w:fldChar w:fldCharType="end"/>
      </w:r>
      <w:bookmarkEnd w:id="99"/>
      <w:r w:rsidRPr="00AE583D">
        <w:rPr>
          <w:rFonts w:cs="Arial"/>
        </w:rPr>
        <w:t xml:space="preserve"> </w:t>
      </w:r>
      <w:bookmarkStart w:id="101" w:name="_Toc373503341"/>
      <w:r w:rsidR="0059061D" w:rsidRPr="00AE583D">
        <w:rPr>
          <w:rFonts w:cs="Arial"/>
        </w:rPr>
        <w:t>Percentage</w:t>
      </w:r>
      <w:r w:rsidR="007C606E" w:rsidRPr="00AE583D">
        <w:rPr>
          <w:rFonts w:cs="Arial"/>
        </w:rPr>
        <w:t>s</w:t>
      </w:r>
      <w:r w:rsidR="0059061D" w:rsidRPr="00AE583D">
        <w:rPr>
          <w:rFonts w:cs="Arial"/>
        </w:rPr>
        <w:t xml:space="preserve"> of </w:t>
      </w:r>
      <w:r w:rsidR="007C606E" w:rsidRPr="00AE583D">
        <w:rPr>
          <w:rFonts w:cs="Arial"/>
        </w:rPr>
        <w:t>secondary and post-secondary school students</w:t>
      </w:r>
      <w:r w:rsidR="0059061D" w:rsidRPr="00AE583D">
        <w:rPr>
          <w:rFonts w:cs="Arial"/>
        </w:rPr>
        <w:t xml:space="preserve"> for whom the program increased awareness and skills</w:t>
      </w:r>
      <w:r w:rsidR="007C606E" w:rsidRPr="00AE583D">
        <w:rPr>
          <w:rFonts w:cs="Arial"/>
        </w:rPr>
        <w:t>, by project organisation</w:t>
      </w:r>
      <w:bookmarkEnd w:id="100"/>
      <w:r w:rsidR="00FE44A8" w:rsidRPr="00AE583D">
        <w:rPr>
          <w:rFonts w:cs="Arial"/>
        </w:rPr>
        <w:t xml:space="preserve"> </w:t>
      </w:r>
    </w:p>
    <w:p w:rsidR="005C5148" w:rsidRPr="00AE583D" w:rsidRDefault="00441645" w:rsidP="0093274F">
      <w:pPr>
        <w:pStyle w:val="Heading2"/>
        <w:rPr>
          <w:rFonts w:cs="Arial"/>
          <w:lang w:val="en-AU"/>
        </w:rPr>
      </w:pPr>
      <w:bookmarkStart w:id="102" w:name="_Ref383179118"/>
      <w:bookmarkStart w:id="103" w:name="_Ref383179121"/>
      <w:bookmarkStart w:id="104" w:name="_Toc391563147"/>
      <w:bookmarkEnd w:id="101"/>
      <w:r w:rsidRPr="00AE583D">
        <w:rPr>
          <w:rFonts w:cs="Arial"/>
          <w:lang w:val="en-AU"/>
        </w:rPr>
        <w:lastRenderedPageBreak/>
        <w:t>Analysis of change</w:t>
      </w:r>
      <w:bookmarkEnd w:id="102"/>
      <w:bookmarkEnd w:id="103"/>
      <w:r w:rsidR="00427A57" w:rsidRPr="00AE583D">
        <w:rPr>
          <w:rFonts w:cs="Arial"/>
          <w:lang w:val="en-AU"/>
        </w:rPr>
        <w:t xml:space="preserve"> following project participation</w:t>
      </w:r>
      <w:bookmarkEnd w:id="104"/>
    </w:p>
    <w:p w:rsidR="00FE44A8" w:rsidRPr="00AE583D" w:rsidRDefault="00FE44A8" w:rsidP="00FE44A8">
      <w:pPr>
        <w:pStyle w:val="BodyText"/>
        <w:rPr>
          <w:rFonts w:cs="Arial"/>
        </w:rPr>
      </w:pPr>
      <w:r w:rsidRPr="00AE583D">
        <w:rPr>
          <w:rFonts w:cs="Arial"/>
        </w:rPr>
        <w:t xml:space="preserve">To examine whether individuals’ attitudes changed following program participation, the difference in </w:t>
      </w:r>
      <w:r w:rsidR="0005540F" w:rsidRPr="00AE583D">
        <w:rPr>
          <w:rFonts w:cs="Arial"/>
        </w:rPr>
        <w:t xml:space="preserve">an </w:t>
      </w:r>
      <w:r w:rsidRPr="00AE583D">
        <w:rPr>
          <w:rFonts w:cs="Arial"/>
        </w:rPr>
        <w:t>individual</w:t>
      </w:r>
      <w:r w:rsidR="0005540F" w:rsidRPr="00AE583D">
        <w:rPr>
          <w:rFonts w:cs="Arial"/>
        </w:rPr>
        <w:t>’s</w:t>
      </w:r>
      <w:r w:rsidRPr="00AE583D">
        <w:rPr>
          <w:rFonts w:cs="Arial"/>
        </w:rPr>
        <w:t xml:space="preserve"> </w:t>
      </w:r>
      <w:r w:rsidR="00A23604" w:rsidRPr="00AE583D">
        <w:rPr>
          <w:rFonts w:cs="Arial"/>
        </w:rPr>
        <w:t xml:space="preserve">attitude </w:t>
      </w:r>
      <w:r w:rsidRPr="00AE583D">
        <w:rPr>
          <w:rFonts w:cs="Arial"/>
        </w:rPr>
        <w:t>scale scores pre- and post-program</w:t>
      </w:r>
      <w:r w:rsidR="00D57052">
        <w:rPr>
          <w:rFonts w:cs="Arial"/>
        </w:rPr>
        <w:t xml:space="preserve"> (wave 1 and 2)</w:t>
      </w:r>
      <w:r w:rsidRPr="00AE583D">
        <w:rPr>
          <w:rFonts w:cs="Arial"/>
        </w:rPr>
        <w:t xml:space="preserve"> was computed. </w:t>
      </w:r>
      <w:r w:rsidR="00A3266E">
        <w:rPr>
          <w:rFonts w:cs="Arial"/>
        </w:rPr>
        <w:t>In addition, for primary school</w:t>
      </w:r>
      <w:r w:rsidR="000C75B1">
        <w:rPr>
          <w:rFonts w:cs="Arial"/>
        </w:rPr>
        <w:t xml:space="preserve"> participants</w:t>
      </w:r>
      <w:r w:rsidR="00A3266E">
        <w:rPr>
          <w:rFonts w:cs="Arial"/>
        </w:rPr>
        <w:t xml:space="preserve"> </w:t>
      </w:r>
      <w:r w:rsidR="00D57052">
        <w:rPr>
          <w:rFonts w:cs="Arial"/>
        </w:rPr>
        <w:t>the differences pre- and follow-up-program (wave 1 and 3) were computed. S</w:t>
      </w:r>
      <w:r w:rsidRPr="00AE583D">
        <w:rPr>
          <w:rFonts w:cs="Arial"/>
        </w:rPr>
        <w:t xml:space="preserve">cale summaries for </w:t>
      </w:r>
      <w:r w:rsidR="00D57052">
        <w:rPr>
          <w:rFonts w:cs="Arial"/>
        </w:rPr>
        <w:t xml:space="preserve">all three </w:t>
      </w:r>
      <w:r w:rsidRPr="00AE583D">
        <w:rPr>
          <w:rFonts w:cs="Arial"/>
        </w:rPr>
        <w:t>wave</w:t>
      </w:r>
      <w:r w:rsidR="00D57052">
        <w:rPr>
          <w:rFonts w:cs="Arial"/>
        </w:rPr>
        <w:t>s</w:t>
      </w:r>
      <w:r w:rsidR="00A3266E">
        <w:rPr>
          <w:rFonts w:cs="Arial"/>
        </w:rPr>
        <w:t xml:space="preserve"> </w:t>
      </w:r>
      <w:r w:rsidR="000C75B1">
        <w:rPr>
          <w:rFonts w:cs="Arial"/>
        </w:rPr>
        <w:t>are presented i</w:t>
      </w:r>
      <w:r w:rsidRPr="00AE583D">
        <w:rPr>
          <w:rFonts w:cs="Arial"/>
        </w:rPr>
        <w:t xml:space="preserve">n </w:t>
      </w:r>
      <w:r w:rsidR="00781108">
        <w:fldChar w:fldCharType="begin"/>
      </w:r>
      <w:r w:rsidR="00781108">
        <w:instrText xml:space="preserve"> REF _Ref384054546 \r \h  \* MERGEFORMAT </w:instrText>
      </w:r>
      <w:r w:rsidR="00781108">
        <w:fldChar w:fldCharType="separate"/>
      </w:r>
      <w:r w:rsidR="009B3A6E" w:rsidRPr="009B3A6E">
        <w:rPr>
          <w:rFonts w:cs="Arial"/>
        </w:rPr>
        <w:t>Appendix F</w:t>
      </w:r>
      <w:r w:rsidR="00781108">
        <w:fldChar w:fldCharType="end"/>
      </w:r>
      <w:r w:rsidR="009E1621" w:rsidRPr="00AE583D">
        <w:rPr>
          <w:rFonts w:cs="Arial"/>
        </w:rPr>
        <w:t xml:space="preserve">: </w:t>
      </w:r>
      <w:r w:rsidR="00781108">
        <w:fldChar w:fldCharType="begin"/>
      </w:r>
      <w:r w:rsidR="00781108">
        <w:instrText xml:space="preserve"> REF _Ref384054550 \h  \* MERGEFORMAT </w:instrText>
      </w:r>
      <w:r w:rsidR="00781108">
        <w:fldChar w:fldCharType="separate"/>
      </w:r>
      <w:r w:rsidR="009B3A6E" w:rsidRPr="00AE583D">
        <w:rPr>
          <w:rFonts w:cs="Arial"/>
        </w:rPr>
        <w:t>Technical Appendix</w:t>
      </w:r>
      <w:r w:rsidR="00781108">
        <w:fldChar w:fldCharType="end"/>
      </w:r>
      <w:r w:rsidRPr="00AE583D">
        <w:rPr>
          <w:rFonts w:cs="Arial"/>
        </w:rPr>
        <w:t xml:space="preserve">. To identify whether changes in attitudes between pre- and post-program </w:t>
      </w:r>
      <w:r w:rsidR="005B59AA" w:rsidRPr="00AE583D">
        <w:rPr>
          <w:rFonts w:cs="Arial"/>
        </w:rPr>
        <w:t>responses</w:t>
      </w:r>
      <w:r w:rsidRPr="00AE583D">
        <w:rPr>
          <w:rFonts w:cs="Arial"/>
        </w:rPr>
        <w:t xml:space="preserve"> </w:t>
      </w:r>
      <w:r w:rsidR="00D57052">
        <w:rPr>
          <w:rFonts w:cs="Arial"/>
        </w:rPr>
        <w:t xml:space="preserve">and between pre- and follow-up-program responses </w:t>
      </w:r>
      <w:r w:rsidRPr="00AE583D">
        <w:rPr>
          <w:rFonts w:cs="Arial"/>
        </w:rPr>
        <w:t>were statistically significant</w:t>
      </w:r>
      <w:r w:rsidR="005B59AA" w:rsidRPr="00AE583D">
        <w:rPr>
          <w:rFonts w:cs="Arial"/>
        </w:rPr>
        <w:t>,</w:t>
      </w:r>
      <w:r w:rsidRPr="00AE583D">
        <w:rPr>
          <w:rFonts w:cs="Arial"/>
        </w:rPr>
        <w:t xml:space="preserve"> a paired </w:t>
      </w:r>
      <w:r w:rsidR="00AD0E0B" w:rsidRPr="00AE583D">
        <w:rPr>
          <w:rFonts w:cs="Arial"/>
        </w:rPr>
        <w:t>t-test</w:t>
      </w:r>
      <w:r w:rsidRPr="00AE583D">
        <w:rPr>
          <w:rFonts w:cs="Arial"/>
        </w:rPr>
        <w:t xml:space="preserve"> was </w:t>
      </w:r>
      <w:r w:rsidR="005B59AA" w:rsidRPr="00AE583D">
        <w:rPr>
          <w:rFonts w:cs="Arial"/>
        </w:rPr>
        <w:t>used</w:t>
      </w:r>
      <w:r w:rsidR="00CD0F60">
        <w:rPr>
          <w:rFonts w:cs="Arial"/>
        </w:rPr>
        <w:t xml:space="preserve"> (see table 7, p21, for an overview of pre-, post-, and follow-up sample sizes)</w:t>
      </w:r>
      <w:r w:rsidRPr="00AE583D">
        <w:rPr>
          <w:rFonts w:cs="Arial"/>
        </w:rPr>
        <w:t xml:space="preserve">. The </w:t>
      </w:r>
      <w:r w:rsidR="00A3266E">
        <w:rPr>
          <w:rFonts w:cs="Arial"/>
        </w:rPr>
        <w:t xml:space="preserve">pre- and post-program </w:t>
      </w:r>
      <w:r w:rsidRPr="00AE583D">
        <w:rPr>
          <w:rFonts w:cs="Arial"/>
        </w:rPr>
        <w:t xml:space="preserve">paired </w:t>
      </w:r>
      <w:r w:rsidR="00AD0E0B" w:rsidRPr="00AE583D">
        <w:rPr>
          <w:rFonts w:cs="Arial"/>
        </w:rPr>
        <w:t>t-test</w:t>
      </w:r>
      <w:r w:rsidRPr="00AE583D">
        <w:rPr>
          <w:rFonts w:cs="Arial"/>
        </w:rPr>
        <w:t xml:space="preserve"> analysis only includes those individuals who</w:t>
      </w:r>
      <w:r w:rsidR="00CB0717">
        <w:rPr>
          <w:rFonts w:cs="Arial"/>
        </w:rPr>
        <w:t xml:space="preserve"> </w:t>
      </w:r>
      <w:r w:rsidRPr="00AE583D">
        <w:rPr>
          <w:rFonts w:cs="Arial"/>
        </w:rPr>
        <w:t>completed both the pre and post-program questionnaire</w:t>
      </w:r>
      <w:r w:rsidR="00BD2C67" w:rsidRPr="00AE583D">
        <w:rPr>
          <w:rFonts w:cs="Arial"/>
        </w:rPr>
        <w:t>s</w:t>
      </w:r>
      <w:r w:rsidR="00A3266E">
        <w:rPr>
          <w:rFonts w:cs="Arial"/>
        </w:rPr>
        <w:t xml:space="preserve">. For the </w:t>
      </w:r>
      <w:r w:rsidR="00D57052">
        <w:rPr>
          <w:rFonts w:cs="Arial"/>
        </w:rPr>
        <w:t>pre</w:t>
      </w:r>
      <w:r w:rsidR="00A3266E">
        <w:rPr>
          <w:rFonts w:cs="Arial"/>
        </w:rPr>
        <w:t>-</w:t>
      </w:r>
      <w:r w:rsidR="00D57052">
        <w:rPr>
          <w:rFonts w:cs="Arial"/>
        </w:rPr>
        <w:t xml:space="preserve"> and follow-up</w:t>
      </w:r>
      <w:r w:rsidR="001C1B89">
        <w:rPr>
          <w:rFonts w:cs="Arial"/>
        </w:rPr>
        <w:t xml:space="preserve"> </w:t>
      </w:r>
      <w:r w:rsidR="00A3266E">
        <w:rPr>
          <w:rFonts w:cs="Arial"/>
        </w:rPr>
        <w:t>program</w:t>
      </w:r>
      <w:r w:rsidR="00D57052">
        <w:rPr>
          <w:rFonts w:cs="Arial"/>
        </w:rPr>
        <w:t xml:space="preserve"> </w:t>
      </w:r>
      <w:r w:rsidR="000C75B1">
        <w:rPr>
          <w:rFonts w:cs="Arial"/>
        </w:rPr>
        <w:t xml:space="preserve">comparison </w:t>
      </w:r>
      <w:r w:rsidR="00A3266E">
        <w:rPr>
          <w:rFonts w:cs="Arial"/>
        </w:rPr>
        <w:t xml:space="preserve">only respondents who completed the pre- and follow-up </w:t>
      </w:r>
      <w:r w:rsidR="00D57052">
        <w:rPr>
          <w:rFonts w:cs="Arial"/>
        </w:rPr>
        <w:t xml:space="preserve">questionnaire </w:t>
      </w:r>
      <w:r w:rsidR="00A3266E">
        <w:rPr>
          <w:rFonts w:cs="Arial"/>
        </w:rPr>
        <w:t>were included</w:t>
      </w:r>
      <w:r w:rsidRPr="00AE583D">
        <w:rPr>
          <w:rFonts w:cs="Arial"/>
        </w:rPr>
        <w:t>.</w:t>
      </w:r>
    </w:p>
    <w:p w:rsidR="00FE44A8" w:rsidRDefault="005B59AA" w:rsidP="00FE44A8">
      <w:pPr>
        <w:pStyle w:val="BodyText"/>
        <w:rPr>
          <w:rFonts w:cs="Arial"/>
        </w:rPr>
      </w:pPr>
      <w:r w:rsidRPr="00AE583D">
        <w:rPr>
          <w:rFonts w:cs="Arial"/>
        </w:rPr>
        <w:t>Findings</w:t>
      </w:r>
      <w:r w:rsidR="00FE44A8" w:rsidRPr="00AE583D">
        <w:rPr>
          <w:rFonts w:cs="Arial"/>
        </w:rPr>
        <w:t xml:space="preserve"> </w:t>
      </w:r>
      <w:r w:rsidR="004F42C6" w:rsidRPr="00AE583D">
        <w:rPr>
          <w:rFonts w:cs="Arial"/>
        </w:rPr>
        <w:t xml:space="preserve">for the attitudinal scales </w:t>
      </w:r>
      <w:r w:rsidR="00FE44A8" w:rsidRPr="00AE583D">
        <w:rPr>
          <w:rFonts w:cs="Arial"/>
        </w:rPr>
        <w:t xml:space="preserve">are presented </w:t>
      </w:r>
      <w:r w:rsidR="004F42C6" w:rsidRPr="00AE583D">
        <w:rPr>
          <w:rFonts w:cs="Arial"/>
        </w:rPr>
        <w:t xml:space="preserve">in graphs </w:t>
      </w:r>
      <w:r w:rsidR="00FE44A8" w:rsidRPr="00AE583D">
        <w:rPr>
          <w:rFonts w:cs="Arial"/>
        </w:rPr>
        <w:t xml:space="preserve">separately for primary </w:t>
      </w:r>
      <w:r w:rsidRPr="00AE583D">
        <w:rPr>
          <w:rFonts w:cs="Arial"/>
        </w:rPr>
        <w:t xml:space="preserve">school </w:t>
      </w:r>
      <w:r w:rsidR="00FE44A8" w:rsidRPr="00AE583D">
        <w:rPr>
          <w:rFonts w:cs="Arial"/>
        </w:rPr>
        <w:t xml:space="preserve">students and </w:t>
      </w:r>
      <w:r w:rsidRPr="00AE583D">
        <w:rPr>
          <w:rFonts w:cs="Arial"/>
        </w:rPr>
        <w:t>secondary</w:t>
      </w:r>
      <w:r w:rsidR="00FE44A8" w:rsidRPr="00AE583D">
        <w:rPr>
          <w:rFonts w:cs="Arial"/>
        </w:rPr>
        <w:t xml:space="preserve"> school students</w:t>
      </w:r>
      <w:r w:rsidR="004F42C6" w:rsidRPr="00AE583D">
        <w:rPr>
          <w:rFonts w:cs="Arial"/>
        </w:rPr>
        <w:t>. The</w:t>
      </w:r>
      <w:r w:rsidRPr="00AE583D">
        <w:rPr>
          <w:rFonts w:cs="Arial"/>
        </w:rPr>
        <w:t xml:space="preserve"> g</w:t>
      </w:r>
      <w:r w:rsidR="004F42C6" w:rsidRPr="00AE583D">
        <w:rPr>
          <w:rFonts w:cs="Arial"/>
        </w:rPr>
        <w:t>raphs</w:t>
      </w:r>
      <w:r w:rsidRPr="00AE583D">
        <w:rPr>
          <w:rFonts w:cs="Arial"/>
        </w:rPr>
        <w:t xml:space="preserve"> show the mean difference in individual responses following participation in a program</w:t>
      </w:r>
      <w:r w:rsidR="00A3266E">
        <w:rPr>
          <w:rFonts w:cs="Arial"/>
        </w:rPr>
        <w:t xml:space="preserve"> </w:t>
      </w:r>
      <w:r w:rsidR="00AF7528" w:rsidRPr="00AE583D">
        <w:rPr>
          <w:rFonts w:cs="Arial"/>
        </w:rPr>
        <w:t>along with</w:t>
      </w:r>
      <w:r w:rsidR="004F42C6" w:rsidRPr="00AE583D">
        <w:rPr>
          <w:rFonts w:cs="Arial"/>
        </w:rPr>
        <w:t xml:space="preserve"> the 95% confidence interval (CI) for the mean difference</w:t>
      </w:r>
      <w:r w:rsidRPr="00AE583D">
        <w:rPr>
          <w:rFonts w:cs="Arial"/>
        </w:rPr>
        <w:t>. Each graph corresponds</w:t>
      </w:r>
      <w:r w:rsidR="00FE44A8" w:rsidRPr="00AE583D">
        <w:rPr>
          <w:rFonts w:cs="Arial"/>
        </w:rPr>
        <w:t xml:space="preserve"> to a single attitudinal scale </w:t>
      </w:r>
      <w:r w:rsidR="004F42C6" w:rsidRPr="00AE583D">
        <w:rPr>
          <w:rFonts w:cs="Arial"/>
        </w:rPr>
        <w:t>and plots the mean difference in individual responses separately for each project organisation</w:t>
      </w:r>
      <w:r w:rsidR="00FE44A8" w:rsidRPr="00AE583D">
        <w:rPr>
          <w:rFonts w:cs="Arial"/>
        </w:rPr>
        <w:t xml:space="preserve">. </w:t>
      </w:r>
      <w:r w:rsidR="004F42C6" w:rsidRPr="00AE583D">
        <w:rPr>
          <w:rFonts w:cs="Arial"/>
        </w:rPr>
        <w:t xml:space="preserve">The 95% CI is represented by a vertical line above and below the mean difference. </w:t>
      </w:r>
      <w:r w:rsidR="00FE44A8" w:rsidRPr="00AE583D">
        <w:rPr>
          <w:rFonts w:cs="Arial"/>
        </w:rPr>
        <w:t xml:space="preserve">The t statistics from the paired </w:t>
      </w:r>
      <w:r w:rsidR="00AD0E0B" w:rsidRPr="00AE583D">
        <w:rPr>
          <w:rFonts w:cs="Arial"/>
        </w:rPr>
        <w:t>t-test</w:t>
      </w:r>
      <w:r w:rsidR="00FE44A8" w:rsidRPr="00AE583D">
        <w:rPr>
          <w:rFonts w:cs="Arial"/>
        </w:rPr>
        <w:t xml:space="preserve">, the corresponding degrees of freedom (df) and an indication of significance at the 5 % level (*) are </w:t>
      </w:r>
      <w:r w:rsidR="004F42C6" w:rsidRPr="00AE583D">
        <w:rPr>
          <w:rFonts w:cs="Arial"/>
        </w:rPr>
        <w:t>presented in the text and details</w:t>
      </w:r>
      <w:r w:rsidR="00FE44A8" w:rsidRPr="00AE583D">
        <w:rPr>
          <w:rFonts w:cs="Arial"/>
        </w:rPr>
        <w:t xml:space="preserve"> are reported in</w:t>
      </w:r>
      <w:r w:rsidR="004F42C6" w:rsidRPr="00AE583D">
        <w:rPr>
          <w:rFonts w:cs="Arial"/>
        </w:rPr>
        <w:t xml:space="preserve"> Tables </w:t>
      </w:r>
      <w:r w:rsidR="00BD2C67" w:rsidRPr="00AE583D">
        <w:rPr>
          <w:rFonts w:cs="Arial"/>
        </w:rPr>
        <w:t xml:space="preserve">22-29 </w:t>
      </w:r>
      <w:r w:rsidR="004F42C6" w:rsidRPr="00AE583D">
        <w:rPr>
          <w:rFonts w:cs="Arial"/>
        </w:rPr>
        <w:t>in the</w:t>
      </w:r>
      <w:r w:rsidR="00FE44A8" w:rsidRPr="00AE583D">
        <w:rPr>
          <w:rFonts w:cs="Arial"/>
        </w:rPr>
        <w:t xml:space="preserve"> </w:t>
      </w:r>
      <w:r w:rsidR="00781108">
        <w:fldChar w:fldCharType="begin"/>
      </w:r>
      <w:r w:rsidR="00781108">
        <w:instrText xml:space="preserve"> REF _Ref384054530 \r \h  \* MERGEFORMAT </w:instrText>
      </w:r>
      <w:r w:rsidR="00781108">
        <w:fldChar w:fldCharType="separate"/>
      </w:r>
      <w:r w:rsidR="009B3A6E" w:rsidRPr="009B3A6E">
        <w:rPr>
          <w:rFonts w:cs="Arial"/>
        </w:rPr>
        <w:t>Appendix F</w:t>
      </w:r>
      <w:r w:rsidR="00781108">
        <w:fldChar w:fldCharType="end"/>
      </w:r>
      <w:r w:rsidR="009E1621" w:rsidRPr="00AE583D">
        <w:rPr>
          <w:rFonts w:cs="Arial"/>
        </w:rPr>
        <w:t xml:space="preserve">: </w:t>
      </w:r>
      <w:r w:rsidR="00781108">
        <w:fldChar w:fldCharType="begin"/>
      </w:r>
      <w:r w:rsidR="00781108">
        <w:instrText xml:space="preserve"> REF _Ref384054532 \h  \* MERGEFORMAT </w:instrText>
      </w:r>
      <w:r w:rsidR="00781108">
        <w:fldChar w:fldCharType="separate"/>
      </w:r>
      <w:r w:rsidR="009B3A6E" w:rsidRPr="00AE583D">
        <w:rPr>
          <w:rFonts w:cs="Arial"/>
        </w:rPr>
        <w:t>Technical Appendix</w:t>
      </w:r>
      <w:r w:rsidR="00781108">
        <w:fldChar w:fldCharType="end"/>
      </w:r>
      <w:r w:rsidR="00FE44A8" w:rsidRPr="00AE583D">
        <w:rPr>
          <w:rFonts w:cs="Arial"/>
        </w:rPr>
        <w:t>.</w:t>
      </w:r>
    </w:p>
    <w:p w:rsidR="00441645" w:rsidRPr="00AE583D" w:rsidRDefault="00441645" w:rsidP="00441645">
      <w:pPr>
        <w:pStyle w:val="Heading3"/>
      </w:pPr>
      <w:bookmarkStart w:id="105" w:name="_Toc391563148"/>
      <w:r w:rsidRPr="00AE583D">
        <w:t xml:space="preserve">Primary </w:t>
      </w:r>
      <w:r w:rsidR="00B7786E" w:rsidRPr="00AE583D">
        <w:t>schools</w:t>
      </w:r>
      <w:bookmarkEnd w:id="105"/>
    </w:p>
    <w:p w:rsidR="00FE44A8" w:rsidRPr="00AE583D" w:rsidRDefault="00781108" w:rsidP="00FE44A8">
      <w:pPr>
        <w:pStyle w:val="BodyText"/>
        <w:rPr>
          <w:rFonts w:cs="Arial"/>
        </w:rPr>
      </w:pPr>
      <w:r>
        <w:fldChar w:fldCharType="begin"/>
      </w:r>
      <w:r>
        <w:instrText xml:space="preserve"> REF _Ref383782759 \h  \* MERGEFORMAT </w:instrText>
      </w:r>
      <w:r>
        <w:fldChar w:fldCharType="separate"/>
      </w:r>
      <w:r w:rsidR="009B3A6E" w:rsidRPr="00AE583D">
        <w:rPr>
          <w:rFonts w:cs="Arial"/>
        </w:rPr>
        <w:t xml:space="preserve">Figure </w:t>
      </w:r>
      <w:r w:rsidR="009B3A6E">
        <w:rPr>
          <w:rFonts w:cs="Arial"/>
        </w:rPr>
        <w:t>5</w:t>
      </w:r>
      <w:r>
        <w:fldChar w:fldCharType="end"/>
      </w:r>
      <w:r w:rsidR="00FE44A8" w:rsidRPr="00AE583D">
        <w:rPr>
          <w:rFonts w:cs="Arial"/>
        </w:rPr>
        <w:t xml:space="preserve"> </w:t>
      </w:r>
      <w:r w:rsidR="00894BB6" w:rsidRPr="00AE583D">
        <w:rPr>
          <w:rFonts w:cs="Arial"/>
        </w:rPr>
        <w:t>shows mean differences in the scale measuring response to anger</w:t>
      </w:r>
      <w:r w:rsidR="00FE44A8" w:rsidRPr="00AE583D">
        <w:rPr>
          <w:rFonts w:cs="Arial"/>
        </w:rPr>
        <w:t xml:space="preserve"> </w:t>
      </w:r>
      <w:r w:rsidR="00894BB6" w:rsidRPr="00AE583D">
        <w:rPr>
          <w:rFonts w:cs="Arial"/>
        </w:rPr>
        <w:t>for</w:t>
      </w:r>
      <w:r w:rsidR="000C75B1">
        <w:rPr>
          <w:rFonts w:cs="Arial"/>
        </w:rPr>
        <w:t xml:space="preserve"> wave 1 and 2 for</w:t>
      </w:r>
      <w:r w:rsidR="00894BB6" w:rsidRPr="00AE583D">
        <w:rPr>
          <w:rFonts w:cs="Arial"/>
        </w:rPr>
        <w:t xml:space="preserve"> the</w:t>
      </w:r>
      <w:r w:rsidR="009225C0" w:rsidRPr="00AE583D">
        <w:rPr>
          <w:rFonts w:cs="Arial"/>
        </w:rPr>
        <w:t xml:space="preserve"> </w:t>
      </w:r>
      <w:r w:rsidR="00894BB6" w:rsidRPr="00AE583D">
        <w:rPr>
          <w:rFonts w:cs="Arial"/>
        </w:rPr>
        <w:t>programs delivered in primary schools by the three project organisations Interrelate, Women’s Health West and YWCA of Canberra. T</w:t>
      </w:r>
      <w:r w:rsidR="009225C0" w:rsidRPr="00AE583D">
        <w:rPr>
          <w:rFonts w:cs="Arial"/>
        </w:rPr>
        <w:t>he survey for primary school programs</w:t>
      </w:r>
      <w:r w:rsidR="00FE44A8" w:rsidRPr="00AE583D">
        <w:rPr>
          <w:rFonts w:cs="Arial"/>
        </w:rPr>
        <w:t xml:space="preserve"> asked the following</w:t>
      </w:r>
      <w:r w:rsidR="00894BB6" w:rsidRPr="00AE583D">
        <w:rPr>
          <w:rFonts w:cs="Arial"/>
        </w:rPr>
        <w:t xml:space="preserve"> question</w:t>
      </w:r>
      <w:r w:rsidR="00FE44A8" w:rsidRPr="00AE583D">
        <w:rPr>
          <w:rFonts w:cs="Arial"/>
        </w:rPr>
        <w:t>:</w:t>
      </w:r>
    </w:p>
    <w:p w:rsidR="00FE44A8" w:rsidRPr="00AE583D" w:rsidRDefault="00FE44A8" w:rsidP="007F57B2">
      <w:pPr>
        <w:pStyle w:val="BodyText"/>
        <w:numPr>
          <w:ilvl w:val="0"/>
          <w:numId w:val="38"/>
        </w:numPr>
        <w:rPr>
          <w:rFonts w:cs="Arial"/>
          <w:i/>
        </w:rPr>
      </w:pPr>
      <w:r w:rsidRPr="00AE583D">
        <w:rPr>
          <w:rFonts w:cs="Arial"/>
          <w:i/>
        </w:rPr>
        <w:t>If someone hurt your feelings or made you really angry, what do you think would help you deal with it?</w:t>
      </w:r>
    </w:p>
    <w:p w:rsidR="00FE44A8" w:rsidRPr="00AE583D" w:rsidRDefault="00FE44A8" w:rsidP="00FE44A8">
      <w:pPr>
        <w:pStyle w:val="BodyText"/>
        <w:rPr>
          <w:rFonts w:cs="Arial"/>
        </w:rPr>
      </w:pPr>
      <w:r w:rsidRPr="00AE583D">
        <w:rPr>
          <w:rFonts w:cs="Arial"/>
        </w:rPr>
        <w:t xml:space="preserve">Students were given a selection of 13 possible </w:t>
      </w:r>
      <w:r w:rsidR="003E5284" w:rsidRPr="00AE583D">
        <w:rPr>
          <w:rFonts w:cs="Arial"/>
        </w:rPr>
        <w:t>options</w:t>
      </w:r>
      <w:r w:rsidRPr="00AE583D">
        <w:rPr>
          <w:rFonts w:cs="Arial"/>
        </w:rPr>
        <w:t xml:space="preserve"> and were required to </w:t>
      </w:r>
      <w:r w:rsidR="00894BB6" w:rsidRPr="00AE583D">
        <w:rPr>
          <w:rFonts w:cs="Arial"/>
        </w:rPr>
        <w:t>select whether each of the options</w:t>
      </w:r>
      <w:r w:rsidRPr="00AE583D">
        <w:rPr>
          <w:rFonts w:cs="Arial"/>
        </w:rPr>
        <w:t xml:space="preserve"> would </w:t>
      </w:r>
      <w:r w:rsidR="0004188D" w:rsidRPr="00AE583D">
        <w:rPr>
          <w:rFonts w:cs="Arial"/>
        </w:rPr>
        <w:t xml:space="preserve">either </w:t>
      </w:r>
      <w:r w:rsidRPr="00AE583D">
        <w:rPr>
          <w:rFonts w:cs="Arial"/>
        </w:rPr>
        <w:t xml:space="preserve">help, might help, or would not help (see </w:t>
      </w:r>
      <w:r w:rsidR="00781108">
        <w:fldChar w:fldCharType="begin"/>
      </w:r>
      <w:r w:rsidR="00781108">
        <w:instrText xml:space="preserve"> REF _Ref384054235 \r \h  \* MERGEFORMAT </w:instrText>
      </w:r>
      <w:r w:rsidR="00781108">
        <w:fldChar w:fldCharType="separate"/>
      </w:r>
      <w:r w:rsidR="009B3A6E" w:rsidRPr="009B3A6E">
        <w:rPr>
          <w:rFonts w:cs="Arial"/>
        </w:rPr>
        <w:t>Appendix D</w:t>
      </w:r>
      <w:r w:rsidR="00781108">
        <w:fldChar w:fldCharType="end"/>
      </w:r>
      <w:r w:rsidR="009E1621" w:rsidRPr="00AE583D">
        <w:rPr>
          <w:rFonts w:cs="Arial"/>
        </w:rPr>
        <w:t xml:space="preserve">: </w:t>
      </w:r>
      <w:r w:rsidR="00781108">
        <w:fldChar w:fldCharType="begin"/>
      </w:r>
      <w:r w:rsidR="00781108">
        <w:instrText xml:space="preserve"> REF _Ref384054235 \h  \* MERGEFORMAT </w:instrText>
      </w:r>
      <w:r w:rsidR="00781108">
        <w:fldChar w:fldCharType="separate"/>
      </w:r>
      <w:r w:rsidR="009B3A6E" w:rsidRPr="00AE583D">
        <w:rPr>
          <w:rFonts w:cs="Arial"/>
        </w:rPr>
        <w:t>Questionnaires</w:t>
      </w:r>
      <w:r w:rsidR="00781108">
        <w:fldChar w:fldCharType="end"/>
      </w:r>
      <w:r w:rsidRPr="00AE583D">
        <w:rPr>
          <w:rFonts w:cs="Arial"/>
        </w:rPr>
        <w:t xml:space="preserve"> for complete question). Figure 5 illustrates the </w:t>
      </w:r>
      <w:r w:rsidR="00296C9B" w:rsidRPr="00AE583D">
        <w:rPr>
          <w:rFonts w:cs="Arial"/>
        </w:rPr>
        <w:t>mean</w:t>
      </w:r>
      <w:r w:rsidR="003E5284" w:rsidRPr="00AE583D">
        <w:rPr>
          <w:rFonts w:cs="Arial"/>
        </w:rPr>
        <w:t xml:space="preserve"> of the differences (post-program minus pre-program scores</w:t>
      </w:r>
      <w:r w:rsidRPr="00AE583D">
        <w:rPr>
          <w:rFonts w:cs="Arial"/>
        </w:rPr>
        <w:t>)</w:t>
      </w:r>
      <w:r w:rsidR="003E5284" w:rsidRPr="00AE583D">
        <w:rPr>
          <w:rFonts w:cs="Arial"/>
        </w:rPr>
        <w:t xml:space="preserve"> in individual responses to this</w:t>
      </w:r>
      <w:r w:rsidRPr="00AE583D">
        <w:rPr>
          <w:rFonts w:cs="Arial"/>
        </w:rPr>
        <w:t xml:space="preserve"> anger scale</w:t>
      </w:r>
      <w:r w:rsidR="003E5284" w:rsidRPr="00AE583D">
        <w:rPr>
          <w:rFonts w:cs="Arial"/>
        </w:rPr>
        <w:t>, and the 95% CI, separately for each project organisation</w:t>
      </w:r>
      <w:r w:rsidRPr="00AE583D">
        <w:rPr>
          <w:rFonts w:cs="Arial"/>
        </w:rPr>
        <w:t>.</w:t>
      </w:r>
    </w:p>
    <w:p w:rsidR="00FE44A8" w:rsidRPr="00AE583D" w:rsidRDefault="003E5284" w:rsidP="00FE44A8">
      <w:pPr>
        <w:pStyle w:val="BodyText"/>
        <w:rPr>
          <w:rFonts w:cs="Arial"/>
        </w:rPr>
      </w:pPr>
      <w:r w:rsidRPr="00AE583D">
        <w:rPr>
          <w:rFonts w:cs="Arial"/>
        </w:rPr>
        <w:t>The vertical</w:t>
      </w:r>
      <w:r w:rsidR="00FE44A8" w:rsidRPr="00AE583D">
        <w:rPr>
          <w:rFonts w:cs="Arial"/>
        </w:rPr>
        <w:t xml:space="preserve"> axis </w:t>
      </w:r>
      <w:r w:rsidRPr="00AE583D">
        <w:rPr>
          <w:rFonts w:cs="Arial"/>
        </w:rPr>
        <w:t>of the graph represents</w:t>
      </w:r>
      <w:r w:rsidR="00FE44A8" w:rsidRPr="00AE583D">
        <w:rPr>
          <w:rFonts w:cs="Arial"/>
        </w:rPr>
        <w:t xml:space="preserve"> the </w:t>
      </w:r>
      <w:r w:rsidR="00296C9B" w:rsidRPr="00AE583D">
        <w:rPr>
          <w:rFonts w:cs="Arial"/>
        </w:rPr>
        <w:t>mean</w:t>
      </w:r>
      <w:r w:rsidR="00FE44A8" w:rsidRPr="00AE583D">
        <w:rPr>
          <w:rFonts w:cs="Arial"/>
        </w:rPr>
        <w:t xml:space="preserve"> difference </w:t>
      </w:r>
      <w:r w:rsidRPr="00AE583D">
        <w:rPr>
          <w:rFonts w:cs="Arial"/>
        </w:rPr>
        <w:t>in scale responses</w:t>
      </w:r>
      <w:r w:rsidR="00FE44A8" w:rsidRPr="00AE583D">
        <w:rPr>
          <w:rFonts w:cs="Arial"/>
        </w:rPr>
        <w:t xml:space="preserve"> </w:t>
      </w:r>
      <w:r w:rsidRPr="00AE583D">
        <w:rPr>
          <w:rFonts w:cs="Arial"/>
        </w:rPr>
        <w:t>and this can be a negative or positive value. Projects</w:t>
      </w:r>
      <w:r w:rsidR="00FE44A8" w:rsidRPr="00AE583D">
        <w:rPr>
          <w:rFonts w:cs="Arial"/>
        </w:rPr>
        <w:t xml:space="preserve"> </w:t>
      </w:r>
      <w:r w:rsidRPr="00AE583D">
        <w:rPr>
          <w:rFonts w:cs="Arial"/>
        </w:rPr>
        <w:t>for which the average difference is</w:t>
      </w:r>
      <w:r w:rsidR="00FE44A8" w:rsidRPr="00AE583D">
        <w:rPr>
          <w:rFonts w:cs="Arial"/>
        </w:rPr>
        <w:t xml:space="preserve"> positioned above zero, have demonstrated a positive change </w:t>
      </w:r>
      <w:r w:rsidR="00AD4FA6" w:rsidRPr="00AE583D">
        <w:rPr>
          <w:rFonts w:cs="Arial"/>
        </w:rPr>
        <w:t xml:space="preserve">with more constructive </w:t>
      </w:r>
      <w:r w:rsidRPr="00AE583D">
        <w:rPr>
          <w:rFonts w:cs="Arial"/>
        </w:rPr>
        <w:t>responses to anger following participation in the program</w:t>
      </w:r>
      <w:r w:rsidR="00FE44A8" w:rsidRPr="00AE583D">
        <w:rPr>
          <w:rFonts w:cs="Arial"/>
        </w:rPr>
        <w:t>.</w:t>
      </w:r>
      <w:r w:rsidR="004841FD" w:rsidRPr="00AE583D">
        <w:rPr>
          <w:rFonts w:cs="Arial"/>
        </w:rPr>
        <w:t xml:space="preserve"> </w:t>
      </w:r>
    </w:p>
    <w:p w:rsidR="00FE44A8" w:rsidRPr="00AE583D" w:rsidRDefault="00296C9B" w:rsidP="00FE44A8">
      <w:pPr>
        <w:pStyle w:val="BodyText"/>
        <w:rPr>
          <w:rFonts w:cs="Arial"/>
        </w:rPr>
      </w:pPr>
      <w:r w:rsidRPr="00AE583D">
        <w:rPr>
          <w:rFonts w:cs="Arial"/>
        </w:rPr>
        <w:t>The mean difference in the anger scale was positive for both the Women’s Health West program (0.04, t=2.07</w:t>
      </w:r>
      <w:r w:rsidR="00973601" w:rsidRPr="00AE583D">
        <w:rPr>
          <w:rFonts w:cs="Arial"/>
        </w:rPr>
        <w:t>*, df=235</w:t>
      </w:r>
      <w:r w:rsidRPr="00AE583D">
        <w:rPr>
          <w:rFonts w:cs="Arial"/>
        </w:rPr>
        <w:t>) and the YWCA of Canberra program (0.10, t=1.97</w:t>
      </w:r>
      <w:r w:rsidR="00973601" w:rsidRPr="00AE583D">
        <w:rPr>
          <w:rFonts w:cs="Arial"/>
        </w:rPr>
        <w:t>, df=33</w:t>
      </w:r>
      <w:r w:rsidR="0004188D" w:rsidRPr="00AE583D">
        <w:rPr>
          <w:rFonts w:cs="Arial"/>
        </w:rPr>
        <w:t>, borderline significant</w:t>
      </w:r>
      <w:r w:rsidRPr="00AE583D">
        <w:rPr>
          <w:rFonts w:cs="Arial"/>
        </w:rPr>
        <w:t>)</w:t>
      </w:r>
      <w:r w:rsidR="00FE44A8" w:rsidRPr="00AE583D">
        <w:rPr>
          <w:rFonts w:cs="Arial"/>
        </w:rPr>
        <w:t xml:space="preserve">. </w:t>
      </w:r>
      <w:r w:rsidRPr="00AE583D">
        <w:rPr>
          <w:rFonts w:cs="Arial"/>
        </w:rPr>
        <w:t xml:space="preserve">For the Interrelate program, the mean difference in the anger scale was negative (-0.03, </w:t>
      </w:r>
      <w:r w:rsidRPr="00AE583D">
        <w:rPr>
          <w:rFonts w:cs="Arial"/>
        </w:rPr>
        <w:lastRenderedPageBreak/>
        <w:t>t=-1.83</w:t>
      </w:r>
      <w:r w:rsidR="00973601" w:rsidRPr="00AE583D">
        <w:rPr>
          <w:rFonts w:cs="Arial"/>
        </w:rPr>
        <w:t>, df=410</w:t>
      </w:r>
      <w:r w:rsidRPr="00AE583D">
        <w:rPr>
          <w:rFonts w:cs="Arial"/>
        </w:rPr>
        <w:t>), but was not significantly different from zero and so there is no evidence to support a</w:t>
      </w:r>
      <w:r w:rsidR="006333D8">
        <w:rPr>
          <w:rFonts w:cs="Arial"/>
        </w:rPr>
        <w:t xml:space="preserve"> decrease </w:t>
      </w:r>
      <w:r w:rsidRPr="00AE583D">
        <w:rPr>
          <w:rFonts w:cs="Arial"/>
        </w:rPr>
        <w:t>in response to anger</w:t>
      </w:r>
      <w:r w:rsidR="006333D8">
        <w:rPr>
          <w:rFonts w:cs="Arial"/>
        </w:rPr>
        <w:t xml:space="preserve"> attitudes</w:t>
      </w:r>
      <w:r w:rsidR="00933A1D" w:rsidRPr="00AE583D">
        <w:rPr>
          <w:rFonts w:cs="Arial"/>
        </w:rPr>
        <w:t xml:space="preserve"> following participation in this program</w:t>
      </w:r>
      <w:r w:rsidRPr="00AE583D">
        <w:rPr>
          <w:rFonts w:cs="Arial"/>
        </w:rPr>
        <w:t xml:space="preserve"> </w:t>
      </w:r>
      <w:r w:rsidR="00FE44A8" w:rsidRPr="00AE583D">
        <w:rPr>
          <w:rFonts w:cs="Arial"/>
        </w:rPr>
        <w:t xml:space="preserve">(see t-test results in </w:t>
      </w:r>
      <w:r w:rsidR="00656E29" w:rsidRPr="00AE583D">
        <w:rPr>
          <w:rFonts w:cs="Arial"/>
        </w:rPr>
        <w:t xml:space="preserve">Table 22, </w:t>
      </w:r>
      <w:r w:rsidR="00781108">
        <w:fldChar w:fldCharType="begin"/>
      </w:r>
      <w:r w:rsidR="00781108">
        <w:instrText xml:space="preserve"> REF _Ref384054568 \r \h  \* MERGEFORMAT </w:instrText>
      </w:r>
      <w:r w:rsidR="00781108">
        <w:fldChar w:fldCharType="separate"/>
      </w:r>
      <w:r w:rsidR="009B3A6E" w:rsidRPr="009B3A6E">
        <w:rPr>
          <w:rFonts w:cs="Arial"/>
        </w:rPr>
        <w:t>Appendix F</w:t>
      </w:r>
      <w:r w:rsidR="00781108">
        <w:fldChar w:fldCharType="end"/>
      </w:r>
      <w:r w:rsidR="009E1621" w:rsidRPr="00AE583D">
        <w:rPr>
          <w:rFonts w:cs="Arial"/>
        </w:rPr>
        <w:t xml:space="preserve">: </w:t>
      </w:r>
      <w:r w:rsidR="00781108">
        <w:fldChar w:fldCharType="begin"/>
      </w:r>
      <w:r w:rsidR="00781108">
        <w:instrText xml:space="preserve"> REF _Ref384054574 \h  \* MERGEFORMAT </w:instrText>
      </w:r>
      <w:r w:rsidR="00781108">
        <w:fldChar w:fldCharType="separate"/>
      </w:r>
      <w:r w:rsidR="009B3A6E" w:rsidRPr="00AE583D">
        <w:rPr>
          <w:rFonts w:cs="Arial"/>
        </w:rPr>
        <w:t>Technical Appendix</w:t>
      </w:r>
      <w:r w:rsidR="00781108">
        <w:fldChar w:fldCharType="end"/>
      </w:r>
      <w:r w:rsidR="00FE44A8" w:rsidRPr="00AE583D">
        <w:rPr>
          <w:rFonts w:cs="Arial"/>
        </w:rPr>
        <w:t xml:space="preserve">). </w:t>
      </w:r>
      <w:r w:rsidR="00500F65">
        <w:rPr>
          <w:rFonts w:cs="Arial"/>
        </w:rPr>
        <w:t xml:space="preserve">Hence, </w:t>
      </w:r>
      <w:r w:rsidR="007B31CD">
        <w:rPr>
          <w:rFonts w:cs="Arial"/>
        </w:rPr>
        <w:t xml:space="preserve">participants of </w:t>
      </w:r>
      <w:r w:rsidR="00500F65" w:rsidRPr="00AE583D">
        <w:rPr>
          <w:rFonts w:cs="Arial"/>
        </w:rPr>
        <w:t xml:space="preserve">Women’s Health West </w:t>
      </w:r>
      <w:r w:rsidR="00500F65">
        <w:rPr>
          <w:rFonts w:cs="Arial"/>
        </w:rPr>
        <w:t xml:space="preserve">and </w:t>
      </w:r>
      <w:r w:rsidR="007B31CD">
        <w:rPr>
          <w:rFonts w:cs="Arial"/>
        </w:rPr>
        <w:t>Y</w:t>
      </w:r>
      <w:r w:rsidR="00500F65" w:rsidRPr="00AE583D">
        <w:rPr>
          <w:rFonts w:cs="Arial"/>
        </w:rPr>
        <w:t>WCA of Canberra program</w:t>
      </w:r>
      <w:r w:rsidR="007B31CD">
        <w:rPr>
          <w:rFonts w:cs="Arial"/>
        </w:rPr>
        <w:t>s</w:t>
      </w:r>
      <w:r w:rsidR="00500F65">
        <w:rPr>
          <w:rFonts w:cs="Arial"/>
        </w:rPr>
        <w:t xml:space="preserve"> showed a statistical</w:t>
      </w:r>
      <w:r w:rsidR="00E62A43">
        <w:rPr>
          <w:rFonts w:cs="Arial"/>
        </w:rPr>
        <w:t>ly</w:t>
      </w:r>
      <w:r w:rsidR="00500F65">
        <w:rPr>
          <w:rFonts w:cs="Arial"/>
        </w:rPr>
        <w:t xml:space="preserve"> significant or borderline significant improvement following program participation while </w:t>
      </w:r>
      <w:r w:rsidR="007B31CD">
        <w:rPr>
          <w:rFonts w:cs="Arial"/>
        </w:rPr>
        <w:t>participants of the</w:t>
      </w:r>
      <w:r w:rsidR="00500F65">
        <w:rPr>
          <w:rFonts w:cs="Arial"/>
        </w:rPr>
        <w:t xml:space="preserve"> Interrelate program did not indicate any statistical</w:t>
      </w:r>
      <w:r w:rsidR="00E62A43">
        <w:rPr>
          <w:rFonts w:cs="Arial"/>
        </w:rPr>
        <w:t>ly</w:t>
      </w:r>
      <w:r w:rsidR="00500F65">
        <w:rPr>
          <w:rFonts w:cs="Arial"/>
        </w:rPr>
        <w:t xml:space="preserve"> significant change post program</w:t>
      </w:r>
      <w:r w:rsidR="007B31CD">
        <w:rPr>
          <w:rFonts w:cs="Arial"/>
        </w:rPr>
        <w:t xml:space="preserve"> on the response to anger scale</w:t>
      </w:r>
      <w:r w:rsidR="00500F65">
        <w:rPr>
          <w:rFonts w:cs="Arial"/>
        </w:rPr>
        <w:t>.</w:t>
      </w:r>
    </w:p>
    <w:p w:rsidR="00ED5FA2" w:rsidRPr="00AE583D" w:rsidRDefault="00182BDD" w:rsidP="00973601">
      <w:pPr>
        <w:pStyle w:val="BodyText"/>
        <w:keepNext/>
        <w:jc w:val="center"/>
        <w:rPr>
          <w:rFonts w:cs="Arial"/>
        </w:rPr>
      </w:pPr>
      <w:r w:rsidRPr="00AE583D">
        <w:rPr>
          <w:rFonts w:cs="Arial"/>
          <w:noProof/>
          <w:lang w:eastAsia="en-AU"/>
        </w:rPr>
        <w:drawing>
          <wp:inline distT="0" distB="0" distL="0" distR="0">
            <wp:extent cx="3601368" cy="2592000"/>
            <wp:effectExtent l="0" t="0" r="0" b="0"/>
            <wp:docPr id="70" name="Picture 70" descr="Figure 5 illustrates the mean of the differences (post-program minus pre-program scores) in individual responses to this anger scale, and the 95% CI, separately for each project organisation." title="Figure 5 Responses to anger: mean differences in individual scores following participation in program and 95% CI, by project organisation (wave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01368" cy="2592000"/>
                    </a:xfrm>
                    <a:prstGeom prst="rect">
                      <a:avLst/>
                    </a:prstGeom>
                    <a:noFill/>
                    <a:ln>
                      <a:noFill/>
                    </a:ln>
                  </pic:spPr>
                </pic:pic>
              </a:graphicData>
            </a:graphic>
          </wp:inline>
        </w:drawing>
      </w:r>
    </w:p>
    <w:p w:rsidR="00441645" w:rsidRPr="00AE583D" w:rsidRDefault="00ED5FA2" w:rsidP="00D74549">
      <w:pPr>
        <w:pStyle w:val="Caption"/>
        <w:rPr>
          <w:rFonts w:cs="Arial"/>
        </w:rPr>
      </w:pPr>
      <w:bookmarkStart w:id="106" w:name="_Ref383782759"/>
      <w:bookmarkStart w:id="107" w:name="_Toc391562652"/>
      <w:r w:rsidRPr="00AE583D">
        <w:rPr>
          <w:rFonts w:cs="Arial"/>
        </w:rPr>
        <w:t xml:space="preserve">Figure </w:t>
      </w:r>
      <w:r w:rsidR="008C74CF" w:rsidRPr="00AE583D">
        <w:rPr>
          <w:rFonts w:cs="Arial"/>
        </w:rPr>
        <w:fldChar w:fldCharType="begin"/>
      </w:r>
      <w:r w:rsidRPr="00AE583D">
        <w:rPr>
          <w:rFonts w:cs="Arial"/>
        </w:rPr>
        <w:instrText xml:space="preserve"> SEQ Figure \* ARABIC </w:instrText>
      </w:r>
      <w:r w:rsidR="008C74CF" w:rsidRPr="00AE583D">
        <w:rPr>
          <w:rFonts w:cs="Arial"/>
        </w:rPr>
        <w:fldChar w:fldCharType="separate"/>
      </w:r>
      <w:r w:rsidR="009B3A6E">
        <w:rPr>
          <w:rFonts w:cs="Arial"/>
          <w:noProof/>
        </w:rPr>
        <w:t>5</w:t>
      </w:r>
      <w:r w:rsidR="008C74CF" w:rsidRPr="00AE583D">
        <w:rPr>
          <w:rFonts w:cs="Arial"/>
        </w:rPr>
        <w:fldChar w:fldCharType="end"/>
      </w:r>
      <w:bookmarkEnd w:id="106"/>
      <w:r w:rsidRPr="00AE583D">
        <w:rPr>
          <w:rFonts w:cs="Arial"/>
        </w:rPr>
        <w:t xml:space="preserve"> Responses to anger: mean differences </w:t>
      </w:r>
      <w:r w:rsidR="00973601" w:rsidRPr="00AE583D">
        <w:rPr>
          <w:rFonts w:cs="Arial"/>
        </w:rPr>
        <w:t>in individual scores</w:t>
      </w:r>
      <w:r w:rsidRPr="00AE583D">
        <w:rPr>
          <w:rFonts w:cs="Arial"/>
        </w:rPr>
        <w:t xml:space="preserve"> </w:t>
      </w:r>
      <w:r w:rsidR="00973601" w:rsidRPr="00AE583D">
        <w:rPr>
          <w:rFonts w:cs="Arial"/>
        </w:rPr>
        <w:t>following participation in program and 95% CI, b</w:t>
      </w:r>
      <w:r w:rsidR="002E5C7F" w:rsidRPr="00AE583D">
        <w:rPr>
          <w:rFonts w:cs="Arial"/>
        </w:rPr>
        <w:t>y project organisation</w:t>
      </w:r>
      <w:r w:rsidR="000C75B1">
        <w:rPr>
          <w:rFonts w:cs="Arial"/>
        </w:rPr>
        <w:t xml:space="preserve"> (wave 1 and 2)</w:t>
      </w:r>
      <w:bookmarkEnd w:id="107"/>
    </w:p>
    <w:p w:rsidR="00FE44A8" w:rsidRPr="00AE583D" w:rsidRDefault="005123B9" w:rsidP="00FE44A8">
      <w:pPr>
        <w:pStyle w:val="BodyText"/>
        <w:rPr>
          <w:rFonts w:cs="Arial"/>
        </w:rPr>
      </w:pPr>
      <w:r w:rsidRPr="002878F6">
        <w:rPr>
          <w:rFonts w:cs="Arial"/>
        </w:rPr>
        <w:t xml:space="preserve">No statistically significant improvements in respondents’ response to anger </w:t>
      </w:r>
      <w:r w:rsidR="00734DEC" w:rsidRPr="002878F6">
        <w:rPr>
          <w:rFonts w:cs="Arial"/>
        </w:rPr>
        <w:t>were identified between</w:t>
      </w:r>
      <w:r w:rsidR="00953705" w:rsidRPr="002878F6">
        <w:rPr>
          <w:rFonts w:cs="Arial"/>
        </w:rPr>
        <w:t xml:space="preserve"> </w:t>
      </w:r>
      <w:r w:rsidRPr="002878F6">
        <w:rPr>
          <w:rFonts w:cs="Arial"/>
        </w:rPr>
        <w:t xml:space="preserve">pre-program and follow-up responses which were </w:t>
      </w:r>
      <w:r w:rsidR="00734DEC" w:rsidRPr="002878F6">
        <w:rPr>
          <w:rFonts w:cs="Arial"/>
        </w:rPr>
        <w:t>collected</w:t>
      </w:r>
      <w:r w:rsidRPr="002878F6">
        <w:rPr>
          <w:rFonts w:cs="Arial"/>
        </w:rPr>
        <w:t xml:space="preserve"> three to four month</w:t>
      </w:r>
      <w:r w:rsidR="00734DEC" w:rsidRPr="002878F6">
        <w:rPr>
          <w:rFonts w:cs="Arial"/>
        </w:rPr>
        <w:t>s</w:t>
      </w:r>
      <w:r w:rsidRPr="002878F6">
        <w:rPr>
          <w:rFonts w:cs="Arial"/>
        </w:rPr>
        <w:t xml:space="preserve"> after program completion.</w:t>
      </w:r>
    </w:p>
    <w:p w:rsidR="00FE44A8" w:rsidRPr="00AE583D" w:rsidRDefault="00781108" w:rsidP="00FE44A8">
      <w:pPr>
        <w:pStyle w:val="BodyText"/>
        <w:rPr>
          <w:rFonts w:cs="Arial"/>
        </w:rPr>
      </w:pPr>
      <w:r>
        <w:fldChar w:fldCharType="begin"/>
      </w:r>
      <w:r>
        <w:instrText xml:space="preserve"> REF _Ref384051075 \h  \* MERGEFORMAT </w:instrText>
      </w:r>
      <w:r>
        <w:fldChar w:fldCharType="separate"/>
      </w:r>
      <w:r w:rsidR="009B3A6E" w:rsidRPr="00AE583D">
        <w:rPr>
          <w:rFonts w:cs="Arial"/>
        </w:rPr>
        <w:t xml:space="preserve">Figure </w:t>
      </w:r>
      <w:r w:rsidR="009B3A6E">
        <w:rPr>
          <w:rFonts w:cs="Arial"/>
        </w:rPr>
        <w:t>6</w:t>
      </w:r>
      <w:r>
        <w:fldChar w:fldCharType="end"/>
      </w:r>
      <w:r w:rsidR="00FE44A8" w:rsidRPr="00AE583D">
        <w:rPr>
          <w:rFonts w:cs="Arial"/>
        </w:rPr>
        <w:t xml:space="preserve"> </w:t>
      </w:r>
      <w:r w:rsidR="007357BC" w:rsidRPr="00AE583D">
        <w:rPr>
          <w:rFonts w:cs="Arial"/>
        </w:rPr>
        <w:t>shows mean differences in the scale measuring</w:t>
      </w:r>
      <w:r w:rsidR="00FE44A8" w:rsidRPr="00AE583D">
        <w:rPr>
          <w:rFonts w:cs="Arial"/>
        </w:rPr>
        <w:t xml:space="preserve"> conflict management skills</w:t>
      </w:r>
      <w:r w:rsidR="007357BC" w:rsidRPr="00AE583D">
        <w:rPr>
          <w:rFonts w:cs="Arial"/>
        </w:rPr>
        <w:t xml:space="preserve"> and 95% CIs</w:t>
      </w:r>
      <w:r w:rsidR="00FE44A8" w:rsidRPr="00AE583D">
        <w:rPr>
          <w:rFonts w:cs="Arial"/>
        </w:rPr>
        <w:t>,</w:t>
      </w:r>
      <w:r w:rsidR="007357BC" w:rsidRPr="00AE583D">
        <w:rPr>
          <w:rFonts w:cs="Arial"/>
        </w:rPr>
        <w:t xml:space="preserve"> for each of the three project organisations</w:t>
      </w:r>
      <w:r w:rsidR="00FE44A8" w:rsidRPr="00AE583D">
        <w:rPr>
          <w:rFonts w:cs="Arial"/>
        </w:rPr>
        <w:t xml:space="preserve">. </w:t>
      </w:r>
      <w:r w:rsidR="00497CC2" w:rsidRPr="00AE583D">
        <w:rPr>
          <w:rFonts w:cs="Arial"/>
        </w:rPr>
        <w:t>The survey for primary school programs asked the following question:</w:t>
      </w:r>
    </w:p>
    <w:p w:rsidR="00FE44A8" w:rsidRPr="00AE583D" w:rsidRDefault="00FE44A8" w:rsidP="007F57B2">
      <w:pPr>
        <w:pStyle w:val="BodyText"/>
        <w:numPr>
          <w:ilvl w:val="0"/>
          <w:numId w:val="37"/>
        </w:numPr>
        <w:rPr>
          <w:rFonts w:cs="Arial"/>
          <w:i/>
        </w:rPr>
      </w:pPr>
      <w:r w:rsidRPr="00AE583D">
        <w:rPr>
          <w:rFonts w:cs="Arial"/>
          <w:i/>
        </w:rPr>
        <w:t>The next time you are really angry at someone, how likely is it you would do the following…</w:t>
      </w:r>
    </w:p>
    <w:p w:rsidR="00967296" w:rsidRPr="00AE583D" w:rsidRDefault="00182BDD" w:rsidP="00947DBF">
      <w:pPr>
        <w:pStyle w:val="BodyText"/>
        <w:keepNext/>
        <w:jc w:val="center"/>
        <w:rPr>
          <w:rFonts w:cs="Arial"/>
        </w:rPr>
      </w:pPr>
      <w:r w:rsidRPr="00AE583D">
        <w:rPr>
          <w:rFonts w:cs="Arial"/>
          <w:noProof/>
          <w:lang w:eastAsia="en-AU"/>
        </w:rPr>
        <w:lastRenderedPageBreak/>
        <w:drawing>
          <wp:inline distT="0" distB="0" distL="0" distR="0">
            <wp:extent cx="3601369" cy="2592000"/>
            <wp:effectExtent l="0" t="0" r="0" b="0"/>
            <wp:docPr id="69" name="Picture 69" descr="Figure 6 shows mean differences in the scale measuring conflict management skills and 95% CIs, for each of the three project organisations." title="Figure 6 Conflict resolution skills: mean differences in individual scores following participation in program and 95% CI, by project organisation (wave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01369" cy="2592000"/>
                    </a:xfrm>
                    <a:prstGeom prst="rect">
                      <a:avLst/>
                    </a:prstGeom>
                    <a:noFill/>
                    <a:ln>
                      <a:noFill/>
                    </a:ln>
                  </pic:spPr>
                </pic:pic>
              </a:graphicData>
            </a:graphic>
          </wp:inline>
        </w:drawing>
      </w:r>
    </w:p>
    <w:p w:rsidR="00947DBF" w:rsidRPr="00AE583D" w:rsidRDefault="00967296" w:rsidP="00947DBF">
      <w:pPr>
        <w:pStyle w:val="Caption"/>
        <w:rPr>
          <w:rFonts w:cs="Arial"/>
        </w:rPr>
      </w:pPr>
      <w:bookmarkStart w:id="108" w:name="_Ref384051075"/>
      <w:bookmarkStart w:id="109" w:name="_Toc391562653"/>
      <w:r w:rsidRPr="00AE583D">
        <w:rPr>
          <w:rFonts w:cs="Arial"/>
        </w:rPr>
        <w:t xml:space="preserve">Figure </w:t>
      </w:r>
      <w:r w:rsidR="008C74CF" w:rsidRPr="00AE583D">
        <w:rPr>
          <w:rFonts w:cs="Arial"/>
        </w:rPr>
        <w:fldChar w:fldCharType="begin"/>
      </w:r>
      <w:r w:rsidRPr="00AE583D">
        <w:rPr>
          <w:rFonts w:cs="Arial"/>
        </w:rPr>
        <w:instrText xml:space="preserve"> SEQ Figure \* ARABIC </w:instrText>
      </w:r>
      <w:r w:rsidR="008C74CF" w:rsidRPr="00AE583D">
        <w:rPr>
          <w:rFonts w:cs="Arial"/>
        </w:rPr>
        <w:fldChar w:fldCharType="separate"/>
      </w:r>
      <w:r w:rsidR="009B3A6E">
        <w:rPr>
          <w:rFonts w:cs="Arial"/>
          <w:noProof/>
        </w:rPr>
        <w:t>6</w:t>
      </w:r>
      <w:r w:rsidR="008C74CF" w:rsidRPr="00AE583D">
        <w:rPr>
          <w:rFonts w:cs="Arial"/>
        </w:rPr>
        <w:fldChar w:fldCharType="end"/>
      </w:r>
      <w:bookmarkEnd w:id="108"/>
      <w:r w:rsidRPr="00AE583D">
        <w:rPr>
          <w:rFonts w:cs="Arial"/>
        </w:rPr>
        <w:t xml:space="preserve"> Conflict resolution skills: </w:t>
      </w:r>
      <w:r w:rsidR="00947DBF" w:rsidRPr="00AE583D">
        <w:rPr>
          <w:rFonts w:cs="Arial"/>
        </w:rPr>
        <w:t>mean differences in individual scores following participation in program and 95% CI, by project organisation</w:t>
      </w:r>
      <w:r w:rsidR="000C75B1">
        <w:rPr>
          <w:rFonts w:cs="Arial"/>
        </w:rPr>
        <w:t xml:space="preserve"> (wave 1 and 2)</w:t>
      </w:r>
      <w:bookmarkEnd w:id="109"/>
    </w:p>
    <w:p w:rsidR="00500F65" w:rsidRDefault="00500F65" w:rsidP="00500F65">
      <w:pPr>
        <w:pStyle w:val="BodyText"/>
        <w:rPr>
          <w:rFonts w:cs="Arial"/>
        </w:rPr>
      </w:pPr>
    </w:p>
    <w:p w:rsidR="00500F65" w:rsidRPr="00AE583D" w:rsidRDefault="00500F65" w:rsidP="00500F65">
      <w:pPr>
        <w:pStyle w:val="BodyText"/>
        <w:rPr>
          <w:rFonts w:cs="Arial"/>
        </w:rPr>
      </w:pPr>
      <w:r w:rsidRPr="00AE583D">
        <w:rPr>
          <w:rFonts w:cs="Arial"/>
        </w:rPr>
        <w:t xml:space="preserve">Students were given a selection of 13 possible options and were required to select, for each of these, whether they probably would do, might do, or probably would not do (see </w:t>
      </w:r>
      <w:r w:rsidR="00781108">
        <w:fldChar w:fldCharType="begin"/>
      </w:r>
      <w:r w:rsidR="00781108">
        <w:instrText xml:space="preserve"> REF _Ref384054235 \r \h  \* MERGEFORMAT </w:instrText>
      </w:r>
      <w:r w:rsidR="00781108">
        <w:fldChar w:fldCharType="separate"/>
      </w:r>
      <w:r w:rsidR="009B3A6E" w:rsidRPr="009B3A6E">
        <w:rPr>
          <w:rFonts w:cs="Arial"/>
        </w:rPr>
        <w:t>Appendix D</w:t>
      </w:r>
      <w:r w:rsidR="00781108">
        <w:fldChar w:fldCharType="end"/>
      </w:r>
      <w:r w:rsidRPr="00AE583D">
        <w:rPr>
          <w:rFonts w:cs="Arial"/>
        </w:rPr>
        <w:t xml:space="preserve">: </w:t>
      </w:r>
      <w:r w:rsidR="00781108">
        <w:fldChar w:fldCharType="begin"/>
      </w:r>
      <w:r w:rsidR="00781108">
        <w:instrText xml:space="preserve"> REF _Ref384054235 \h  \* MERGEFORMAT </w:instrText>
      </w:r>
      <w:r w:rsidR="00781108">
        <w:fldChar w:fldCharType="separate"/>
      </w:r>
      <w:r w:rsidR="009B3A6E" w:rsidRPr="00AE583D">
        <w:rPr>
          <w:rFonts w:cs="Arial"/>
        </w:rPr>
        <w:t>Questionnaires</w:t>
      </w:r>
      <w:r w:rsidR="00781108">
        <w:fldChar w:fldCharType="end"/>
      </w:r>
      <w:r w:rsidRPr="00AE583D">
        <w:rPr>
          <w:rFonts w:cs="Arial"/>
        </w:rPr>
        <w:t xml:space="preserve"> for complete question). Figure 6 illustrates the mean of the differences (post-program minus pre-program scores) in individual responses to this scale measuring conflict management skills, and the 95% CI, separately for each project organisation. For the purposes of interpreting </w:t>
      </w:r>
      <w:r w:rsidR="00781108">
        <w:fldChar w:fldCharType="begin"/>
      </w:r>
      <w:r w:rsidR="00781108">
        <w:instrText xml:space="preserve"> REF _Ref384051075 \h  \* MERGEFORMAT </w:instrText>
      </w:r>
      <w:r w:rsidR="00781108">
        <w:fldChar w:fldCharType="separate"/>
      </w:r>
      <w:r w:rsidR="009B3A6E" w:rsidRPr="00AE583D">
        <w:rPr>
          <w:rFonts w:cs="Arial"/>
        </w:rPr>
        <w:t xml:space="preserve">Figure </w:t>
      </w:r>
      <w:r w:rsidR="009B3A6E">
        <w:rPr>
          <w:rFonts w:cs="Arial"/>
        </w:rPr>
        <w:t>6</w:t>
      </w:r>
      <w:r w:rsidR="00781108">
        <w:fldChar w:fldCharType="end"/>
      </w:r>
      <w:r w:rsidRPr="00AE583D">
        <w:rPr>
          <w:rFonts w:cs="Arial"/>
        </w:rPr>
        <w:t xml:space="preserve">, information is displayed in an identical manner to </w:t>
      </w:r>
      <w:r w:rsidR="00781108">
        <w:fldChar w:fldCharType="begin"/>
      </w:r>
      <w:r w:rsidR="00781108">
        <w:instrText xml:space="preserve"> REF _Ref383782759 \h  \* MERGEFORMAT </w:instrText>
      </w:r>
      <w:r w:rsidR="00781108">
        <w:fldChar w:fldCharType="separate"/>
      </w:r>
      <w:r w:rsidR="009B3A6E" w:rsidRPr="00AE583D">
        <w:rPr>
          <w:rFonts w:cs="Arial"/>
        </w:rPr>
        <w:t xml:space="preserve">Figure </w:t>
      </w:r>
      <w:r w:rsidR="009B3A6E">
        <w:rPr>
          <w:rFonts w:cs="Arial"/>
        </w:rPr>
        <w:t>5</w:t>
      </w:r>
      <w:r w:rsidR="00781108">
        <w:fldChar w:fldCharType="end"/>
      </w:r>
      <w:r w:rsidRPr="00AE583D">
        <w:rPr>
          <w:rFonts w:cs="Arial"/>
        </w:rPr>
        <w:t xml:space="preserve">. </w:t>
      </w:r>
    </w:p>
    <w:p w:rsidR="00500F65" w:rsidRDefault="00500F65" w:rsidP="00500F65">
      <w:pPr>
        <w:pStyle w:val="BodyText"/>
        <w:rPr>
          <w:rFonts w:cs="Arial"/>
        </w:rPr>
      </w:pPr>
      <w:r w:rsidRPr="00AE583D">
        <w:rPr>
          <w:rFonts w:cs="Arial"/>
        </w:rPr>
        <w:t xml:space="preserve">Student conflict management choices improved following participation in two of the three Respectful Relationships programs. Interrelate (0.06, t=3.16*, df=393) and Women’s Health West (0.11, t=5.56*, df=236) have demonstrated statistically significant change for this scale. </w:t>
      </w:r>
    </w:p>
    <w:p w:rsidR="005123B9" w:rsidRDefault="00734DEC" w:rsidP="00500F65">
      <w:pPr>
        <w:pStyle w:val="BodyText"/>
        <w:rPr>
          <w:rFonts w:cs="Arial"/>
        </w:rPr>
      </w:pPr>
      <w:r w:rsidRPr="002878F6">
        <w:rPr>
          <w:rFonts w:cs="Arial"/>
        </w:rPr>
        <w:t>Similarly to</w:t>
      </w:r>
      <w:r w:rsidR="00E62A43" w:rsidRPr="002878F6">
        <w:rPr>
          <w:rFonts w:cs="Arial"/>
        </w:rPr>
        <w:t xml:space="preserve"> </w:t>
      </w:r>
      <w:r w:rsidR="005123B9" w:rsidRPr="002878F6">
        <w:rPr>
          <w:rFonts w:cs="Arial"/>
        </w:rPr>
        <w:t xml:space="preserve">the response to anger scale, statistically significant changes </w:t>
      </w:r>
      <w:r w:rsidRPr="002878F6">
        <w:rPr>
          <w:rFonts w:cs="Arial"/>
        </w:rPr>
        <w:t xml:space="preserve">were not identified between </w:t>
      </w:r>
      <w:r w:rsidR="005123B9" w:rsidRPr="002878F6">
        <w:rPr>
          <w:rFonts w:cs="Arial"/>
        </w:rPr>
        <w:t>pre-program and follow-up responses for the conflict resolution scale.</w:t>
      </w:r>
    </w:p>
    <w:p w:rsidR="00ED5FA2" w:rsidRPr="00AE583D" w:rsidRDefault="00E3559A" w:rsidP="00E3559A">
      <w:pPr>
        <w:pStyle w:val="Heading3"/>
      </w:pPr>
      <w:bookmarkStart w:id="110" w:name="_Toc391563149"/>
      <w:r w:rsidRPr="00AE583D">
        <w:t xml:space="preserve">Secondary and post-secondary </w:t>
      </w:r>
      <w:r w:rsidR="0065650D" w:rsidRPr="00AE583D">
        <w:t>schools</w:t>
      </w:r>
      <w:bookmarkEnd w:id="110"/>
    </w:p>
    <w:p w:rsidR="00221B85" w:rsidRPr="00AE583D" w:rsidRDefault="000F71DF" w:rsidP="00FE44A8">
      <w:pPr>
        <w:pStyle w:val="BodyText"/>
        <w:rPr>
          <w:rFonts w:cs="Arial"/>
        </w:rPr>
      </w:pPr>
      <w:r w:rsidRPr="00AE583D">
        <w:rPr>
          <w:rFonts w:cs="Arial"/>
        </w:rPr>
        <w:t xml:space="preserve">Across the secondary and post-secondary </w:t>
      </w:r>
      <w:r w:rsidR="00592B50" w:rsidRPr="00AE583D">
        <w:rPr>
          <w:rFonts w:cs="Arial"/>
        </w:rPr>
        <w:t xml:space="preserve">school </w:t>
      </w:r>
      <w:r w:rsidRPr="00AE583D">
        <w:rPr>
          <w:rFonts w:cs="Arial"/>
        </w:rPr>
        <w:t xml:space="preserve">programs two versions of the survey (original and abridged) were completed. </w:t>
      </w:r>
      <w:r w:rsidR="00592B50" w:rsidRPr="00AE583D">
        <w:rPr>
          <w:rFonts w:cs="Arial"/>
        </w:rPr>
        <w:t>Participants in t</w:t>
      </w:r>
      <w:r w:rsidR="00221B85" w:rsidRPr="00AE583D">
        <w:rPr>
          <w:rFonts w:cs="Arial"/>
        </w:rPr>
        <w:t xml:space="preserve">wo </w:t>
      </w:r>
      <w:r w:rsidR="00592B50" w:rsidRPr="00AE583D">
        <w:rPr>
          <w:rFonts w:cs="Arial"/>
        </w:rPr>
        <w:t xml:space="preserve">of the </w:t>
      </w:r>
      <w:r w:rsidR="00221B85" w:rsidRPr="00AE583D">
        <w:rPr>
          <w:rFonts w:cs="Arial"/>
        </w:rPr>
        <w:t>programs (Ipswich Women’s Centre and Women’s Council</w:t>
      </w:r>
      <w:r w:rsidR="00D7571C" w:rsidRPr="00AE583D">
        <w:rPr>
          <w:rFonts w:cs="Arial"/>
        </w:rPr>
        <w:t xml:space="preserve"> for Domestic and Family Violence</w:t>
      </w:r>
      <w:r w:rsidR="00221B85" w:rsidRPr="00AE583D">
        <w:rPr>
          <w:rFonts w:cs="Arial"/>
        </w:rPr>
        <w:t>) completed the original version of the survey for wave 1</w:t>
      </w:r>
      <w:r w:rsidR="0004030C" w:rsidRPr="00AE583D">
        <w:rPr>
          <w:rFonts w:cs="Arial"/>
        </w:rPr>
        <w:t xml:space="preserve"> (pre-program)</w:t>
      </w:r>
      <w:r w:rsidR="00221B85" w:rsidRPr="00AE583D">
        <w:rPr>
          <w:rFonts w:cs="Arial"/>
        </w:rPr>
        <w:t xml:space="preserve"> </w:t>
      </w:r>
      <w:r w:rsidR="00842148" w:rsidRPr="00AE583D">
        <w:rPr>
          <w:rFonts w:cs="Arial"/>
        </w:rPr>
        <w:t>and wave 2</w:t>
      </w:r>
      <w:r w:rsidR="0004030C" w:rsidRPr="00AE583D">
        <w:rPr>
          <w:rFonts w:cs="Arial"/>
        </w:rPr>
        <w:t xml:space="preserve"> (post-program)</w:t>
      </w:r>
      <w:r w:rsidR="00592B50" w:rsidRPr="00AE583D">
        <w:rPr>
          <w:rFonts w:cs="Arial"/>
        </w:rPr>
        <w:t>, and so</w:t>
      </w:r>
      <w:r w:rsidR="00842148" w:rsidRPr="00AE583D">
        <w:rPr>
          <w:rFonts w:cs="Arial"/>
        </w:rPr>
        <w:t xml:space="preserve"> student</w:t>
      </w:r>
      <w:r w:rsidR="00221B85" w:rsidRPr="00AE583D">
        <w:rPr>
          <w:rFonts w:cs="Arial"/>
        </w:rPr>
        <w:t xml:space="preserve"> responses to all su</w:t>
      </w:r>
      <w:r w:rsidR="00816649" w:rsidRPr="00AE583D">
        <w:rPr>
          <w:rFonts w:cs="Arial"/>
        </w:rPr>
        <w:t xml:space="preserve">rvey questions </w:t>
      </w:r>
      <w:r w:rsidR="00592B50" w:rsidRPr="00AE583D">
        <w:rPr>
          <w:rFonts w:cs="Arial"/>
        </w:rPr>
        <w:t>for these two programs were available for analysis</w:t>
      </w:r>
      <w:r w:rsidR="00816649" w:rsidRPr="00AE583D">
        <w:rPr>
          <w:rFonts w:cs="Arial"/>
        </w:rPr>
        <w:t>.</w:t>
      </w:r>
      <w:r w:rsidR="000E01AC">
        <w:rPr>
          <w:rFonts w:cs="Arial"/>
        </w:rPr>
        <w:t xml:space="preserve"> There were no wave 3 data for secondary and post-secondary schools.</w:t>
      </w:r>
      <w:r w:rsidR="00953705">
        <w:rPr>
          <w:rFonts w:cs="Arial"/>
        </w:rPr>
        <w:t xml:space="preserve"> </w:t>
      </w:r>
      <w:r w:rsidR="00816649" w:rsidRPr="00AE583D">
        <w:rPr>
          <w:rFonts w:cs="Arial"/>
        </w:rPr>
        <w:t xml:space="preserve"> </w:t>
      </w:r>
      <w:r w:rsidR="00221B85" w:rsidRPr="00AE583D">
        <w:rPr>
          <w:rFonts w:cs="Arial"/>
        </w:rPr>
        <w:t xml:space="preserve">Other secondary school programs completed the abridged version of the survey only, </w:t>
      </w:r>
      <w:r w:rsidR="00592B50" w:rsidRPr="00AE583D">
        <w:rPr>
          <w:rFonts w:cs="Arial"/>
        </w:rPr>
        <w:t>for</w:t>
      </w:r>
      <w:r w:rsidR="00221B85" w:rsidRPr="00AE583D">
        <w:rPr>
          <w:rFonts w:cs="Arial"/>
        </w:rPr>
        <w:t xml:space="preserve"> the pre</w:t>
      </w:r>
      <w:r w:rsidR="00592B50" w:rsidRPr="00AE583D">
        <w:rPr>
          <w:rFonts w:cs="Arial"/>
        </w:rPr>
        <w:t>- and post-</w:t>
      </w:r>
      <w:r w:rsidR="00221B85" w:rsidRPr="00AE583D">
        <w:rPr>
          <w:rFonts w:cs="Arial"/>
        </w:rPr>
        <w:t>program survey</w:t>
      </w:r>
      <w:r w:rsidR="00592B50" w:rsidRPr="00AE583D">
        <w:rPr>
          <w:rFonts w:cs="Arial"/>
        </w:rPr>
        <w:t>s</w:t>
      </w:r>
      <w:r w:rsidR="00221B85" w:rsidRPr="00AE583D">
        <w:rPr>
          <w:rFonts w:cs="Arial"/>
        </w:rPr>
        <w:t xml:space="preserve">, and so have responses for </w:t>
      </w:r>
      <w:r w:rsidR="00592B50" w:rsidRPr="00AE583D">
        <w:rPr>
          <w:rFonts w:cs="Arial"/>
        </w:rPr>
        <w:t>a subset</w:t>
      </w:r>
      <w:r w:rsidR="00221B85" w:rsidRPr="00AE583D">
        <w:rPr>
          <w:rFonts w:cs="Arial"/>
        </w:rPr>
        <w:t xml:space="preserve"> of the </w:t>
      </w:r>
      <w:r w:rsidR="00592B50" w:rsidRPr="00AE583D">
        <w:rPr>
          <w:rFonts w:cs="Arial"/>
        </w:rPr>
        <w:t>scales</w:t>
      </w:r>
      <w:r w:rsidR="00221B85" w:rsidRPr="00AE583D">
        <w:rPr>
          <w:rFonts w:cs="Arial"/>
        </w:rPr>
        <w:t xml:space="preserve"> analysed below. All s</w:t>
      </w:r>
      <w:r w:rsidR="00FE44A8" w:rsidRPr="00AE583D">
        <w:rPr>
          <w:rFonts w:cs="Arial"/>
        </w:rPr>
        <w:t xml:space="preserve">econdary and post-secondary </w:t>
      </w:r>
      <w:r w:rsidR="00592B50" w:rsidRPr="00AE583D">
        <w:rPr>
          <w:rFonts w:cs="Arial"/>
        </w:rPr>
        <w:t xml:space="preserve">school </w:t>
      </w:r>
      <w:r w:rsidR="00FE44A8" w:rsidRPr="00AE583D">
        <w:rPr>
          <w:rFonts w:cs="Arial"/>
        </w:rPr>
        <w:t>aged students were surveyed on responses to an</w:t>
      </w:r>
      <w:r w:rsidR="00221B85" w:rsidRPr="00AE583D">
        <w:rPr>
          <w:rFonts w:cs="Arial"/>
        </w:rPr>
        <w:t>ger, conflict management skills, and</w:t>
      </w:r>
      <w:r w:rsidR="00816649" w:rsidRPr="00AE583D">
        <w:rPr>
          <w:rFonts w:cs="Arial"/>
        </w:rPr>
        <w:t xml:space="preserve"> acceptance of dating violence.</w:t>
      </w:r>
      <w:r w:rsidR="00221B85" w:rsidRPr="00AE583D">
        <w:rPr>
          <w:rFonts w:cs="Arial"/>
        </w:rPr>
        <w:t xml:space="preserve"> A</w:t>
      </w:r>
      <w:r w:rsidR="00592B50" w:rsidRPr="00AE583D">
        <w:rPr>
          <w:rFonts w:cs="Arial"/>
        </w:rPr>
        <w:t>ttitudinal scales relating</w:t>
      </w:r>
      <w:r w:rsidR="00FE44A8" w:rsidRPr="00AE583D">
        <w:rPr>
          <w:rFonts w:cs="Arial"/>
        </w:rPr>
        <w:t xml:space="preserve"> to </w:t>
      </w:r>
      <w:r w:rsidR="00842148" w:rsidRPr="00AE583D">
        <w:rPr>
          <w:rFonts w:cs="Arial"/>
        </w:rPr>
        <w:t xml:space="preserve">male and female </w:t>
      </w:r>
      <w:r w:rsidR="00FE44A8" w:rsidRPr="00AE583D">
        <w:rPr>
          <w:rFonts w:cs="Arial"/>
        </w:rPr>
        <w:t>dating violence, and attitudes to women</w:t>
      </w:r>
      <w:r w:rsidR="00592B50" w:rsidRPr="00AE583D">
        <w:rPr>
          <w:rFonts w:cs="Arial"/>
        </w:rPr>
        <w:t>,</w:t>
      </w:r>
      <w:r w:rsidR="00221B85" w:rsidRPr="00AE583D">
        <w:rPr>
          <w:rFonts w:cs="Arial"/>
        </w:rPr>
        <w:t xml:space="preserve"> were answered only by those two programs </w:t>
      </w:r>
      <w:r w:rsidR="006D5A79" w:rsidRPr="00AE583D">
        <w:rPr>
          <w:rFonts w:cs="Arial"/>
        </w:rPr>
        <w:t>that</w:t>
      </w:r>
      <w:r w:rsidR="00221B85" w:rsidRPr="00AE583D">
        <w:rPr>
          <w:rFonts w:cs="Arial"/>
        </w:rPr>
        <w:t xml:space="preserve"> used the original survey</w:t>
      </w:r>
      <w:r w:rsidR="00FE44A8" w:rsidRPr="00AE583D">
        <w:rPr>
          <w:rFonts w:cs="Arial"/>
        </w:rPr>
        <w:t xml:space="preserve">. </w:t>
      </w:r>
    </w:p>
    <w:p w:rsidR="00FE44A8" w:rsidRPr="00AE583D" w:rsidRDefault="00FE44A8" w:rsidP="00FE44A8">
      <w:pPr>
        <w:pStyle w:val="BodyText"/>
        <w:rPr>
          <w:rFonts w:cs="Arial"/>
        </w:rPr>
      </w:pPr>
      <w:r w:rsidRPr="00AE583D">
        <w:rPr>
          <w:rFonts w:cs="Arial"/>
        </w:rPr>
        <w:lastRenderedPageBreak/>
        <w:t xml:space="preserve">T-tests were </w:t>
      </w:r>
      <w:r w:rsidR="00592B50" w:rsidRPr="00AE583D">
        <w:rPr>
          <w:rFonts w:cs="Arial"/>
        </w:rPr>
        <w:t>applied to</w:t>
      </w:r>
      <w:r w:rsidRPr="00AE583D">
        <w:rPr>
          <w:rFonts w:cs="Arial"/>
        </w:rPr>
        <w:t xml:space="preserve"> each of these scales, to </w:t>
      </w:r>
      <w:r w:rsidR="00592B50" w:rsidRPr="00AE583D">
        <w:rPr>
          <w:rFonts w:cs="Arial"/>
        </w:rPr>
        <w:t>identify</w:t>
      </w:r>
      <w:r w:rsidRPr="00AE583D">
        <w:rPr>
          <w:rFonts w:cs="Arial"/>
        </w:rPr>
        <w:t xml:space="preserve"> evidence of statistically significant change between pre</w:t>
      </w:r>
      <w:r w:rsidR="00592B50" w:rsidRPr="00AE583D">
        <w:rPr>
          <w:rFonts w:cs="Arial"/>
        </w:rPr>
        <w:t>- and post-program responses</w:t>
      </w:r>
      <w:r w:rsidRPr="00AE583D">
        <w:rPr>
          <w:rFonts w:cs="Arial"/>
        </w:rPr>
        <w:t xml:space="preserve">. This section will present the results </w:t>
      </w:r>
      <w:r w:rsidR="00592B50" w:rsidRPr="00AE583D">
        <w:rPr>
          <w:rFonts w:cs="Arial"/>
        </w:rPr>
        <w:t>analyses</w:t>
      </w:r>
      <w:r w:rsidRPr="00AE583D">
        <w:rPr>
          <w:rFonts w:cs="Arial"/>
        </w:rPr>
        <w:t xml:space="preserve"> for the secondary and post-secondary </w:t>
      </w:r>
      <w:r w:rsidR="00592B50" w:rsidRPr="00AE583D">
        <w:rPr>
          <w:rFonts w:cs="Arial"/>
        </w:rPr>
        <w:t xml:space="preserve">school </w:t>
      </w:r>
      <w:r w:rsidRPr="00AE583D">
        <w:rPr>
          <w:rFonts w:cs="Arial"/>
        </w:rPr>
        <w:t>aged students, beginning with responses to anger and conflict resolution skills.</w:t>
      </w:r>
      <w:r w:rsidR="004841FD" w:rsidRPr="00AE583D">
        <w:rPr>
          <w:rFonts w:cs="Arial"/>
        </w:rPr>
        <w:t xml:space="preserve"> </w:t>
      </w:r>
      <w:r w:rsidRPr="00AE583D">
        <w:rPr>
          <w:rFonts w:cs="Arial"/>
        </w:rPr>
        <w:t>Copies of all survey questions can be found in the pre</w:t>
      </w:r>
      <w:r w:rsidR="00592B50" w:rsidRPr="00AE583D">
        <w:rPr>
          <w:rFonts w:cs="Arial"/>
        </w:rPr>
        <w:t>-</w:t>
      </w:r>
      <w:r w:rsidRPr="00AE583D">
        <w:rPr>
          <w:rFonts w:cs="Arial"/>
        </w:rPr>
        <w:t xml:space="preserve"> and post</w:t>
      </w:r>
      <w:r w:rsidR="00592B50" w:rsidRPr="00AE583D">
        <w:rPr>
          <w:rFonts w:cs="Arial"/>
        </w:rPr>
        <w:t>-program</w:t>
      </w:r>
      <w:r w:rsidRPr="00AE583D">
        <w:rPr>
          <w:rFonts w:cs="Arial"/>
        </w:rPr>
        <w:t xml:space="preserve"> original surveys in </w:t>
      </w:r>
      <w:r w:rsidR="00781108">
        <w:fldChar w:fldCharType="begin"/>
      </w:r>
      <w:r w:rsidR="00781108">
        <w:instrText xml:space="preserve"> REF _Ref384054235 \r \h  \* MERGEFORMAT </w:instrText>
      </w:r>
      <w:r w:rsidR="00781108">
        <w:fldChar w:fldCharType="separate"/>
      </w:r>
      <w:r w:rsidR="009B3A6E" w:rsidRPr="009B3A6E">
        <w:rPr>
          <w:rFonts w:cs="Arial"/>
        </w:rPr>
        <w:t>Appendix D</w:t>
      </w:r>
      <w:r w:rsidR="00781108">
        <w:fldChar w:fldCharType="end"/>
      </w:r>
      <w:r w:rsidR="009E1621" w:rsidRPr="00AE583D">
        <w:rPr>
          <w:rFonts w:cs="Arial"/>
        </w:rPr>
        <w:t xml:space="preserve">: </w:t>
      </w:r>
      <w:r w:rsidR="00781108">
        <w:fldChar w:fldCharType="begin"/>
      </w:r>
      <w:r w:rsidR="00781108">
        <w:instrText xml:space="preserve"> REF _Ref384054235 \h  \* MERGEFORMAT </w:instrText>
      </w:r>
      <w:r w:rsidR="00781108">
        <w:fldChar w:fldCharType="separate"/>
      </w:r>
      <w:r w:rsidR="009B3A6E" w:rsidRPr="00AE583D">
        <w:rPr>
          <w:rFonts w:cs="Arial"/>
        </w:rPr>
        <w:t>Questionnaires</w:t>
      </w:r>
      <w:r w:rsidR="00781108">
        <w:fldChar w:fldCharType="end"/>
      </w:r>
      <w:r w:rsidRPr="00AE583D">
        <w:rPr>
          <w:rFonts w:cs="Arial"/>
        </w:rPr>
        <w:t>.</w:t>
      </w:r>
    </w:p>
    <w:p w:rsidR="00FE44A8" w:rsidRPr="00AE583D" w:rsidRDefault="00FE44A8" w:rsidP="00FE44A8">
      <w:pPr>
        <w:pStyle w:val="BodyText"/>
        <w:rPr>
          <w:rFonts w:cs="Arial"/>
        </w:rPr>
      </w:pPr>
      <w:r w:rsidRPr="00AE583D">
        <w:rPr>
          <w:rFonts w:cs="Arial"/>
          <w:b/>
        </w:rPr>
        <w:t>Responses to Anger and Conflict Resolution Skills</w:t>
      </w:r>
    </w:p>
    <w:p w:rsidR="00FE44A8" w:rsidRPr="00AE583D" w:rsidRDefault="00E9393E" w:rsidP="00FE44A8">
      <w:pPr>
        <w:pStyle w:val="BodyText"/>
        <w:rPr>
          <w:rFonts w:cs="Arial"/>
        </w:rPr>
      </w:pPr>
      <w:r w:rsidRPr="00AE583D">
        <w:rPr>
          <w:rFonts w:cs="Arial"/>
        </w:rPr>
        <w:t>The</w:t>
      </w:r>
      <w:r w:rsidR="00FE44A8" w:rsidRPr="00AE583D">
        <w:rPr>
          <w:rFonts w:cs="Arial"/>
        </w:rPr>
        <w:t xml:space="preserve"> survey questions </w:t>
      </w:r>
      <w:r w:rsidRPr="00AE583D">
        <w:rPr>
          <w:rFonts w:cs="Arial"/>
        </w:rPr>
        <w:t xml:space="preserve">that contribute to these two scales </w:t>
      </w:r>
      <w:r w:rsidR="00FE44A8" w:rsidRPr="00AE583D">
        <w:rPr>
          <w:rFonts w:cs="Arial"/>
        </w:rPr>
        <w:t>are identical to those asked in the primary school pre</w:t>
      </w:r>
      <w:r w:rsidRPr="00AE583D">
        <w:rPr>
          <w:rFonts w:cs="Arial"/>
        </w:rPr>
        <w:t>- and post-</w:t>
      </w:r>
      <w:r w:rsidR="00A71A27" w:rsidRPr="00AE583D">
        <w:rPr>
          <w:rFonts w:cs="Arial"/>
        </w:rPr>
        <w:t xml:space="preserve">program surveys. </w:t>
      </w:r>
      <w:r w:rsidR="00781108">
        <w:fldChar w:fldCharType="begin"/>
      </w:r>
      <w:r w:rsidR="00781108">
        <w:instrText xml:space="preserve"> REF _Ref385255844 \h  \* MERGEFORMAT </w:instrText>
      </w:r>
      <w:r w:rsidR="00781108">
        <w:fldChar w:fldCharType="separate"/>
      </w:r>
      <w:r w:rsidR="009B3A6E" w:rsidRPr="00AE583D">
        <w:rPr>
          <w:rFonts w:cs="Arial"/>
        </w:rPr>
        <w:t xml:space="preserve">Figure </w:t>
      </w:r>
      <w:r w:rsidR="009B3A6E">
        <w:rPr>
          <w:rFonts w:cs="Arial"/>
        </w:rPr>
        <w:t>7</w:t>
      </w:r>
      <w:r w:rsidR="00781108">
        <w:fldChar w:fldCharType="end"/>
      </w:r>
      <w:r w:rsidR="00870C69" w:rsidRPr="00AE583D">
        <w:rPr>
          <w:rFonts w:cs="Arial"/>
        </w:rPr>
        <w:t xml:space="preserve"> shows the </w:t>
      </w:r>
      <w:r w:rsidRPr="00AE583D">
        <w:rPr>
          <w:rFonts w:cs="Arial"/>
        </w:rPr>
        <w:t>mean differences in</w:t>
      </w:r>
      <w:r w:rsidR="00870C69" w:rsidRPr="00AE583D">
        <w:rPr>
          <w:rFonts w:cs="Arial"/>
        </w:rPr>
        <w:t xml:space="preserve"> responses to </w:t>
      </w:r>
      <w:r w:rsidRPr="00AE583D">
        <w:rPr>
          <w:rFonts w:cs="Arial"/>
        </w:rPr>
        <w:t xml:space="preserve">the </w:t>
      </w:r>
      <w:r w:rsidR="00870C69" w:rsidRPr="00AE583D">
        <w:rPr>
          <w:rFonts w:cs="Arial"/>
        </w:rPr>
        <w:t>anger</w:t>
      </w:r>
      <w:r w:rsidRPr="00AE583D">
        <w:rPr>
          <w:rFonts w:cs="Arial"/>
        </w:rPr>
        <w:t xml:space="preserve"> scale following participation in</w:t>
      </w:r>
      <w:r w:rsidR="00870C69" w:rsidRPr="00AE583D">
        <w:rPr>
          <w:rFonts w:cs="Arial"/>
        </w:rPr>
        <w:t xml:space="preserve"> the secondary and post-secondary programs</w:t>
      </w:r>
      <w:r w:rsidR="004670F1" w:rsidRPr="00AE583D">
        <w:rPr>
          <w:rFonts w:cs="Arial"/>
        </w:rPr>
        <w:t>, by project organisation</w:t>
      </w:r>
      <w:r w:rsidR="00870C69" w:rsidRPr="00AE583D">
        <w:rPr>
          <w:rFonts w:cs="Arial"/>
        </w:rPr>
        <w:t xml:space="preserve">. The graph shows little movement in student responses to anger, with </w:t>
      </w:r>
      <w:r w:rsidRPr="00AE583D">
        <w:rPr>
          <w:rFonts w:cs="Arial"/>
        </w:rPr>
        <w:t xml:space="preserve">the confidence interval for the mean difference crossing the zero line for each project organisation. </w:t>
      </w:r>
      <w:r w:rsidRPr="002878F6">
        <w:rPr>
          <w:rFonts w:cs="Arial"/>
        </w:rPr>
        <w:t>This means</w:t>
      </w:r>
      <w:r w:rsidR="00870C69" w:rsidRPr="002878F6">
        <w:rPr>
          <w:rFonts w:cs="Arial"/>
        </w:rPr>
        <w:t xml:space="preserve"> that </w:t>
      </w:r>
      <w:r w:rsidRPr="002878F6">
        <w:rPr>
          <w:rFonts w:cs="Arial"/>
        </w:rPr>
        <w:t xml:space="preserve">the data shows no evidence for </w:t>
      </w:r>
      <w:r w:rsidR="00870C69" w:rsidRPr="002878F6">
        <w:rPr>
          <w:rFonts w:cs="Arial"/>
        </w:rPr>
        <w:t xml:space="preserve">change in student behaviour </w:t>
      </w:r>
      <w:r w:rsidRPr="002878F6">
        <w:rPr>
          <w:rFonts w:cs="Arial"/>
        </w:rPr>
        <w:t>following participation in the Respectful Relationships program</w:t>
      </w:r>
      <w:r w:rsidR="00816649" w:rsidRPr="002878F6">
        <w:rPr>
          <w:rFonts w:cs="Arial"/>
        </w:rPr>
        <w:t>.</w:t>
      </w:r>
      <w:r w:rsidR="00870C69" w:rsidRPr="00AE583D">
        <w:rPr>
          <w:rFonts w:cs="Arial"/>
        </w:rPr>
        <w:t xml:space="preserve"> None of the programs </w:t>
      </w:r>
      <w:r w:rsidR="004670F1" w:rsidRPr="00AE583D">
        <w:rPr>
          <w:rFonts w:cs="Arial"/>
        </w:rPr>
        <w:t>demonstrate</w:t>
      </w:r>
      <w:r w:rsidR="00870C69" w:rsidRPr="00AE583D">
        <w:rPr>
          <w:rFonts w:cs="Arial"/>
        </w:rPr>
        <w:t xml:space="preserve"> a statistically significant change in the paired t-tests of student responses for this survey question</w:t>
      </w:r>
      <w:r w:rsidR="004670F1" w:rsidRPr="00AE583D">
        <w:rPr>
          <w:rFonts w:cs="Arial"/>
        </w:rPr>
        <w:t xml:space="preserve"> (see </w:t>
      </w:r>
      <w:r w:rsidR="00781108">
        <w:fldChar w:fldCharType="begin"/>
      </w:r>
      <w:r w:rsidR="00781108">
        <w:instrText xml:space="preserve"> REF _Ref385255865 \h  \* MERGEFORMAT </w:instrText>
      </w:r>
      <w:r w:rsidR="00781108">
        <w:fldChar w:fldCharType="separate"/>
      </w:r>
      <w:r w:rsidR="009B3A6E" w:rsidRPr="00AE583D">
        <w:rPr>
          <w:rFonts w:cs="Arial"/>
        </w:rPr>
        <w:t xml:space="preserve">Table </w:t>
      </w:r>
      <w:r w:rsidR="009B3A6E">
        <w:rPr>
          <w:rFonts w:cs="Arial"/>
          <w:noProof/>
        </w:rPr>
        <w:t>28</w:t>
      </w:r>
      <w:r w:rsidR="00781108">
        <w:fldChar w:fldCharType="end"/>
      </w:r>
      <w:r w:rsidR="004670F1" w:rsidRPr="00AE583D">
        <w:rPr>
          <w:rFonts w:cs="Arial"/>
        </w:rPr>
        <w:t>)</w:t>
      </w:r>
      <w:r w:rsidR="00870C69" w:rsidRPr="00AE583D">
        <w:rPr>
          <w:rFonts w:cs="Arial"/>
        </w:rPr>
        <w:t xml:space="preserve">. </w:t>
      </w:r>
    </w:p>
    <w:p w:rsidR="00870C69" w:rsidRPr="00AE583D" w:rsidRDefault="00781108" w:rsidP="00FE44A8">
      <w:pPr>
        <w:pStyle w:val="BodyText"/>
        <w:rPr>
          <w:rFonts w:cs="Arial"/>
        </w:rPr>
      </w:pPr>
      <w:r>
        <w:fldChar w:fldCharType="begin"/>
      </w:r>
      <w:r>
        <w:instrText xml:space="preserve"> REF _Ref385255983 \h  \* MERGEFORMAT </w:instrText>
      </w:r>
      <w:r>
        <w:fldChar w:fldCharType="separate"/>
      </w:r>
      <w:r w:rsidR="009B3A6E" w:rsidRPr="00AE583D">
        <w:rPr>
          <w:rFonts w:cs="Arial"/>
        </w:rPr>
        <w:t xml:space="preserve">Figure </w:t>
      </w:r>
      <w:r w:rsidR="009B3A6E">
        <w:rPr>
          <w:rFonts w:cs="Arial"/>
        </w:rPr>
        <w:t>8</w:t>
      </w:r>
      <w:r>
        <w:fldChar w:fldCharType="end"/>
      </w:r>
      <w:r w:rsidR="00870C69" w:rsidRPr="00AE583D">
        <w:rPr>
          <w:rFonts w:cs="Arial"/>
        </w:rPr>
        <w:t xml:space="preserve"> shows the mean differences for </w:t>
      </w:r>
      <w:r w:rsidR="007D6650" w:rsidRPr="00AE583D">
        <w:rPr>
          <w:rFonts w:cs="Arial"/>
        </w:rPr>
        <w:t xml:space="preserve">the scale measuring </w:t>
      </w:r>
      <w:r w:rsidR="00870C69" w:rsidRPr="00AE583D">
        <w:rPr>
          <w:rFonts w:cs="Arial"/>
        </w:rPr>
        <w:t xml:space="preserve">conflict resolution skills for secondary and post-secondary students. Again, there is </w:t>
      </w:r>
      <w:r w:rsidR="007D6650" w:rsidRPr="00AE583D">
        <w:rPr>
          <w:rFonts w:cs="Arial"/>
        </w:rPr>
        <w:t>no</w:t>
      </w:r>
      <w:r w:rsidR="00870C69" w:rsidRPr="00AE583D">
        <w:rPr>
          <w:rFonts w:cs="Arial"/>
        </w:rPr>
        <w:t xml:space="preserve"> indication of change in student skills </w:t>
      </w:r>
      <w:r w:rsidR="007D6650" w:rsidRPr="00AE583D">
        <w:rPr>
          <w:rFonts w:cs="Arial"/>
        </w:rPr>
        <w:t>following participation in the program</w:t>
      </w:r>
      <w:r w:rsidR="00870C69" w:rsidRPr="00AE583D">
        <w:rPr>
          <w:rFonts w:cs="Arial"/>
        </w:rPr>
        <w:t xml:space="preserve">. </w:t>
      </w:r>
      <w:r w:rsidR="007D6650" w:rsidRPr="00AE583D">
        <w:rPr>
          <w:rFonts w:cs="Arial"/>
        </w:rPr>
        <w:t>T</w:t>
      </w:r>
      <w:r w:rsidR="00870C69" w:rsidRPr="00AE583D">
        <w:rPr>
          <w:rFonts w:cs="Arial"/>
        </w:rPr>
        <w:t xml:space="preserve">here is no </w:t>
      </w:r>
      <w:r w:rsidR="007D6650" w:rsidRPr="00AE583D">
        <w:rPr>
          <w:rFonts w:cs="Arial"/>
        </w:rPr>
        <w:t xml:space="preserve">evidence of </w:t>
      </w:r>
      <w:r w:rsidR="00870C69" w:rsidRPr="00AE583D">
        <w:rPr>
          <w:rFonts w:cs="Arial"/>
        </w:rPr>
        <w:t xml:space="preserve">statistically significant change in </w:t>
      </w:r>
      <w:r w:rsidR="007D6650" w:rsidRPr="00AE583D">
        <w:rPr>
          <w:rFonts w:cs="Arial"/>
        </w:rPr>
        <w:t xml:space="preserve">the </w:t>
      </w:r>
      <w:r w:rsidR="00870C69" w:rsidRPr="00AE583D">
        <w:rPr>
          <w:rFonts w:cs="Arial"/>
        </w:rPr>
        <w:t>conflict resolution skills</w:t>
      </w:r>
      <w:r w:rsidR="007D6650" w:rsidRPr="00AE583D">
        <w:rPr>
          <w:rFonts w:cs="Arial"/>
        </w:rPr>
        <w:t xml:space="preserve"> scale</w:t>
      </w:r>
      <w:r w:rsidR="00870C69" w:rsidRPr="00AE583D">
        <w:rPr>
          <w:rFonts w:cs="Arial"/>
        </w:rPr>
        <w:t xml:space="preserve">. </w:t>
      </w:r>
    </w:p>
    <w:p w:rsidR="0065650D" w:rsidRPr="00AE583D" w:rsidRDefault="0065650D" w:rsidP="004670F1">
      <w:pPr>
        <w:pStyle w:val="BodyText"/>
        <w:keepNext/>
        <w:jc w:val="center"/>
        <w:rPr>
          <w:rFonts w:cs="Arial"/>
        </w:rPr>
      </w:pPr>
      <w:r w:rsidRPr="00AE583D">
        <w:rPr>
          <w:rFonts w:cs="Arial"/>
          <w:noProof/>
          <w:lang w:eastAsia="en-AU"/>
        </w:rPr>
        <w:drawing>
          <wp:inline distT="0" distB="0" distL="0" distR="0">
            <wp:extent cx="3594239" cy="2592000"/>
            <wp:effectExtent l="0" t="0" r="6350" b="0"/>
            <wp:docPr id="19" name="Picture 19" descr="Figure 7 shows the mean differences in responses to the anger scale following participation in the secondary and post-secondary programs, by project organisation. The graph shows little movement in student responses to anger, with the confidence interval for the mean difference crossing the zero line for each project organisation." title="Figure 7 Responses to anger: mean differences in individual scores following participation in program and 95% CI, by project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594239" cy="2592000"/>
                    </a:xfrm>
                    <a:prstGeom prst="rect">
                      <a:avLst/>
                    </a:prstGeom>
                    <a:noFill/>
                    <a:ln>
                      <a:noFill/>
                    </a:ln>
                  </pic:spPr>
                </pic:pic>
              </a:graphicData>
            </a:graphic>
          </wp:inline>
        </w:drawing>
      </w:r>
    </w:p>
    <w:p w:rsidR="004670F1" w:rsidRPr="00AE583D" w:rsidRDefault="0065650D" w:rsidP="004670F1">
      <w:pPr>
        <w:pStyle w:val="Caption"/>
        <w:rPr>
          <w:rFonts w:cs="Arial"/>
        </w:rPr>
      </w:pPr>
      <w:bookmarkStart w:id="111" w:name="_Ref385255844"/>
      <w:bookmarkStart w:id="112" w:name="_Toc391562654"/>
      <w:r w:rsidRPr="00AE583D">
        <w:rPr>
          <w:rFonts w:cs="Arial"/>
        </w:rPr>
        <w:t xml:space="preserve">Figure </w:t>
      </w:r>
      <w:r w:rsidR="008C74CF" w:rsidRPr="00AE583D">
        <w:rPr>
          <w:rFonts w:cs="Arial"/>
        </w:rPr>
        <w:fldChar w:fldCharType="begin"/>
      </w:r>
      <w:r w:rsidRPr="00AE583D">
        <w:rPr>
          <w:rFonts w:cs="Arial"/>
        </w:rPr>
        <w:instrText xml:space="preserve"> SEQ Figure \* ARABIC </w:instrText>
      </w:r>
      <w:r w:rsidR="008C74CF" w:rsidRPr="00AE583D">
        <w:rPr>
          <w:rFonts w:cs="Arial"/>
        </w:rPr>
        <w:fldChar w:fldCharType="separate"/>
      </w:r>
      <w:r w:rsidR="009B3A6E">
        <w:rPr>
          <w:rFonts w:cs="Arial"/>
          <w:noProof/>
        </w:rPr>
        <w:t>7</w:t>
      </w:r>
      <w:r w:rsidR="008C74CF" w:rsidRPr="00AE583D">
        <w:rPr>
          <w:rFonts w:cs="Arial"/>
        </w:rPr>
        <w:fldChar w:fldCharType="end"/>
      </w:r>
      <w:bookmarkEnd w:id="111"/>
      <w:r w:rsidRPr="00AE583D">
        <w:rPr>
          <w:rFonts w:cs="Arial"/>
        </w:rPr>
        <w:t xml:space="preserve"> Responses to anger: </w:t>
      </w:r>
      <w:r w:rsidR="004670F1" w:rsidRPr="00AE583D">
        <w:rPr>
          <w:rFonts w:cs="Arial"/>
        </w:rPr>
        <w:t>mean differences in individual scores following participation in program and 95% CI, by project organisation</w:t>
      </w:r>
      <w:bookmarkEnd w:id="112"/>
    </w:p>
    <w:p w:rsidR="0065650D" w:rsidRPr="00AE583D" w:rsidRDefault="0065650D" w:rsidP="0065650D">
      <w:pPr>
        <w:pStyle w:val="Caption"/>
        <w:jc w:val="left"/>
        <w:rPr>
          <w:rFonts w:cs="Arial"/>
        </w:rPr>
      </w:pPr>
    </w:p>
    <w:p w:rsidR="0065650D" w:rsidRPr="00AE583D" w:rsidRDefault="0065650D" w:rsidP="0065650D">
      <w:pPr>
        <w:pStyle w:val="BodyText"/>
        <w:rPr>
          <w:rFonts w:cs="Arial"/>
        </w:rPr>
      </w:pPr>
    </w:p>
    <w:p w:rsidR="0065650D" w:rsidRPr="00AE583D" w:rsidRDefault="0065650D" w:rsidP="004670F1">
      <w:pPr>
        <w:pStyle w:val="Caption"/>
        <w:jc w:val="center"/>
        <w:rPr>
          <w:rFonts w:cs="Arial"/>
        </w:rPr>
      </w:pPr>
      <w:r w:rsidRPr="00AE583D">
        <w:rPr>
          <w:rFonts w:cs="Arial"/>
          <w:noProof/>
          <w:lang w:eastAsia="en-AU"/>
        </w:rPr>
        <w:lastRenderedPageBreak/>
        <w:drawing>
          <wp:inline distT="0" distB="0" distL="0" distR="0">
            <wp:extent cx="3666226" cy="2587925"/>
            <wp:effectExtent l="0" t="0" r="0" b="3175"/>
            <wp:docPr id="20" name="Picture 20" descr="Figure 8 shows the mean differences for the scale measuring conflict resolution skills for secondary and post-secondary students. Again, there is no indication of change in student skills following participation in the program. There is no evidence of statistically significant change in the conflict resolution skills scale. " title="Figure 8 Conflict resolution skills: mean differences in individual scores following participation in program and 95% CI, by project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66226" cy="2587925"/>
                    </a:xfrm>
                    <a:prstGeom prst="rect">
                      <a:avLst/>
                    </a:prstGeom>
                    <a:noFill/>
                    <a:ln>
                      <a:noFill/>
                    </a:ln>
                  </pic:spPr>
                </pic:pic>
              </a:graphicData>
            </a:graphic>
          </wp:inline>
        </w:drawing>
      </w:r>
    </w:p>
    <w:p w:rsidR="004670F1" w:rsidRPr="00AE583D" w:rsidRDefault="0065650D" w:rsidP="004670F1">
      <w:pPr>
        <w:pStyle w:val="Caption"/>
        <w:rPr>
          <w:rFonts w:cs="Arial"/>
        </w:rPr>
      </w:pPr>
      <w:bookmarkStart w:id="113" w:name="_Ref385255983"/>
      <w:bookmarkStart w:id="114" w:name="_Toc391562655"/>
      <w:r w:rsidRPr="00AE583D">
        <w:rPr>
          <w:rFonts w:cs="Arial"/>
        </w:rPr>
        <w:t xml:space="preserve">Figure </w:t>
      </w:r>
      <w:r w:rsidR="008C74CF" w:rsidRPr="00AE583D">
        <w:rPr>
          <w:rFonts w:cs="Arial"/>
        </w:rPr>
        <w:fldChar w:fldCharType="begin"/>
      </w:r>
      <w:r w:rsidRPr="00AE583D">
        <w:rPr>
          <w:rFonts w:cs="Arial"/>
        </w:rPr>
        <w:instrText xml:space="preserve"> SEQ Figure \* ARABIC </w:instrText>
      </w:r>
      <w:r w:rsidR="008C74CF" w:rsidRPr="00AE583D">
        <w:rPr>
          <w:rFonts w:cs="Arial"/>
        </w:rPr>
        <w:fldChar w:fldCharType="separate"/>
      </w:r>
      <w:r w:rsidR="009B3A6E">
        <w:rPr>
          <w:rFonts w:cs="Arial"/>
          <w:noProof/>
        </w:rPr>
        <w:t>8</w:t>
      </w:r>
      <w:r w:rsidR="008C74CF" w:rsidRPr="00AE583D">
        <w:rPr>
          <w:rFonts w:cs="Arial"/>
        </w:rPr>
        <w:fldChar w:fldCharType="end"/>
      </w:r>
      <w:bookmarkEnd w:id="113"/>
      <w:r w:rsidRPr="00AE583D">
        <w:rPr>
          <w:rFonts w:cs="Arial"/>
        </w:rPr>
        <w:t xml:space="preserve"> Conflict resolution skills: </w:t>
      </w:r>
      <w:r w:rsidR="004670F1" w:rsidRPr="00AE583D">
        <w:rPr>
          <w:rFonts w:cs="Arial"/>
        </w:rPr>
        <w:t>mean differences in individual scores following participation in program and 95% CI, by project organisation</w:t>
      </w:r>
      <w:bookmarkEnd w:id="114"/>
    </w:p>
    <w:p w:rsidR="0065650D" w:rsidRDefault="0065650D" w:rsidP="0065650D">
      <w:pPr>
        <w:pStyle w:val="Caption"/>
        <w:rPr>
          <w:rFonts w:cs="Arial"/>
        </w:rPr>
      </w:pPr>
    </w:p>
    <w:p w:rsidR="00807CB0" w:rsidRPr="00807CB0" w:rsidRDefault="00807CB0" w:rsidP="00807CB0">
      <w:pPr>
        <w:pStyle w:val="BodyText"/>
      </w:pPr>
    </w:p>
    <w:p w:rsidR="00FE44A8" w:rsidRPr="00AE583D" w:rsidRDefault="00FE44A8" w:rsidP="00FE44A8">
      <w:pPr>
        <w:pStyle w:val="BodyText"/>
        <w:rPr>
          <w:rFonts w:cs="Arial"/>
        </w:rPr>
      </w:pPr>
      <w:r w:rsidRPr="00AE583D">
        <w:rPr>
          <w:rFonts w:cs="Arial"/>
          <w:b/>
        </w:rPr>
        <w:t>Acceptance of Dating Violence</w:t>
      </w:r>
    </w:p>
    <w:p w:rsidR="00FE44A8" w:rsidRPr="00AE583D" w:rsidRDefault="00FE44A8" w:rsidP="00FE44A8">
      <w:pPr>
        <w:pStyle w:val="BodyText"/>
        <w:rPr>
          <w:rFonts w:cs="Arial"/>
        </w:rPr>
      </w:pPr>
      <w:r w:rsidRPr="00AE583D">
        <w:rPr>
          <w:rFonts w:cs="Arial"/>
        </w:rPr>
        <w:t xml:space="preserve">Secondary </w:t>
      </w:r>
      <w:r w:rsidR="00096030" w:rsidRPr="00AE583D">
        <w:rPr>
          <w:rFonts w:cs="Arial"/>
        </w:rPr>
        <w:t xml:space="preserve">school </w:t>
      </w:r>
      <w:r w:rsidRPr="00AE583D">
        <w:rPr>
          <w:rFonts w:cs="Arial"/>
        </w:rPr>
        <w:t>and older aged students were also surveyed about their attitude to general dating violence. This question is designed to measure acceptance of couple violence, specifically male on female violence, female on male vio</w:t>
      </w:r>
      <w:r w:rsidR="0058260B" w:rsidRPr="00AE583D">
        <w:rPr>
          <w:rFonts w:cs="Arial"/>
        </w:rPr>
        <w:t xml:space="preserve">lence and dating violence. The responses to these </w:t>
      </w:r>
      <w:r w:rsidRPr="00AE583D">
        <w:rPr>
          <w:rFonts w:cs="Arial"/>
        </w:rPr>
        <w:t>question</w:t>
      </w:r>
      <w:r w:rsidR="0058260B" w:rsidRPr="00AE583D">
        <w:rPr>
          <w:rFonts w:cs="Arial"/>
        </w:rPr>
        <w:t>s were measured using</w:t>
      </w:r>
      <w:r w:rsidRPr="00AE583D">
        <w:rPr>
          <w:rFonts w:cs="Arial"/>
        </w:rPr>
        <w:t xml:space="preserve"> a Likert scale with four possible responses ranging from strongly disagree to strongly agree. Examples of the statements students were asked to respond to include:</w:t>
      </w:r>
    </w:p>
    <w:p w:rsidR="00FE44A8" w:rsidRPr="00AE583D" w:rsidRDefault="00FE44A8" w:rsidP="007F57B2">
      <w:pPr>
        <w:pStyle w:val="BodyText"/>
        <w:numPr>
          <w:ilvl w:val="0"/>
          <w:numId w:val="36"/>
        </w:numPr>
        <w:rPr>
          <w:rFonts w:cs="Arial"/>
          <w:i/>
        </w:rPr>
      </w:pPr>
      <w:r w:rsidRPr="00AE583D">
        <w:rPr>
          <w:rFonts w:cs="Arial"/>
          <w:i/>
        </w:rPr>
        <w:t>It is OK for a boy to hit his girlfriend if she did something to make him mad.</w:t>
      </w:r>
    </w:p>
    <w:p w:rsidR="00FE44A8" w:rsidRPr="00AE583D" w:rsidRDefault="00FE44A8" w:rsidP="007F57B2">
      <w:pPr>
        <w:pStyle w:val="BodyText"/>
        <w:numPr>
          <w:ilvl w:val="0"/>
          <w:numId w:val="36"/>
        </w:numPr>
        <w:rPr>
          <w:rFonts w:cs="Arial"/>
          <w:i/>
        </w:rPr>
      </w:pPr>
      <w:r w:rsidRPr="00AE583D">
        <w:rPr>
          <w:rFonts w:cs="Arial"/>
          <w:i/>
        </w:rPr>
        <w:t>It is OK for a boy to hit his girlfriend if she insulted him in front of friends.</w:t>
      </w:r>
    </w:p>
    <w:p w:rsidR="00FE44A8" w:rsidRPr="00AE583D" w:rsidRDefault="00FE44A8" w:rsidP="007F57B2">
      <w:pPr>
        <w:pStyle w:val="BodyText"/>
        <w:numPr>
          <w:ilvl w:val="0"/>
          <w:numId w:val="36"/>
        </w:numPr>
        <w:rPr>
          <w:rFonts w:cs="Arial"/>
          <w:i/>
        </w:rPr>
      </w:pPr>
      <w:r w:rsidRPr="00AE583D">
        <w:rPr>
          <w:rFonts w:cs="Arial"/>
          <w:i/>
        </w:rPr>
        <w:t>Boys sometimes deserve to be hit by the girls they date.</w:t>
      </w:r>
    </w:p>
    <w:p w:rsidR="00FE44A8" w:rsidRPr="00AE583D" w:rsidRDefault="00FE44A8" w:rsidP="00FE44A8">
      <w:pPr>
        <w:pStyle w:val="BodyText"/>
        <w:rPr>
          <w:rFonts w:cs="Arial"/>
        </w:rPr>
      </w:pPr>
      <w:r w:rsidRPr="00AE583D">
        <w:rPr>
          <w:rFonts w:cs="Arial"/>
        </w:rPr>
        <w:t xml:space="preserve">A high score on this </w:t>
      </w:r>
      <w:r w:rsidR="0058260B" w:rsidRPr="00AE583D">
        <w:rPr>
          <w:rFonts w:cs="Arial"/>
        </w:rPr>
        <w:t>scale</w:t>
      </w:r>
      <w:r w:rsidRPr="00AE583D">
        <w:rPr>
          <w:rFonts w:cs="Arial"/>
        </w:rPr>
        <w:t xml:space="preserve"> indicates a high level of acceptance of couple violence; a low score indicates a low level of acceptance.</w:t>
      </w:r>
    </w:p>
    <w:p w:rsidR="0065650D" w:rsidRPr="00AE583D" w:rsidRDefault="0065650D" w:rsidP="0058260B">
      <w:pPr>
        <w:pStyle w:val="BodyText"/>
        <w:keepNext/>
        <w:jc w:val="center"/>
        <w:rPr>
          <w:rFonts w:cs="Arial"/>
        </w:rPr>
      </w:pPr>
      <w:r w:rsidRPr="00AE583D">
        <w:rPr>
          <w:rFonts w:cs="Arial"/>
          <w:noProof/>
          <w:lang w:eastAsia="en-AU"/>
        </w:rPr>
        <w:lastRenderedPageBreak/>
        <w:drawing>
          <wp:inline distT="0" distB="0" distL="0" distR="0">
            <wp:extent cx="3541585" cy="2592000"/>
            <wp:effectExtent l="0" t="0" r="1905" b="0"/>
            <wp:docPr id="4" name="Picture 4" descr="Figure 9 shows the mean differences in the scale measuring dating violence following participation in a program, by secondary and post-secondary students. Whilst there is variation in the mean difference among the programs (Vocational Partnerships shows a -0.26 change in mean scores whilst Women’s Council has a 0.21 change) there was no evidence that the differences are statistically significant (see Table 24). " title="Figure 9 Acceptance of Dating Violence: mean differences in individual scores following participation in program and 95% CI, by project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41585" cy="2592000"/>
                    </a:xfrm>
                    <a:prstGeom prst="rect">
                      <a:avLst/>
                    </a:prstGeom>
                    <a:noFill/>
                    <a:ln>
                      <a:noFill/>
                    </a:ln>
                  </pic:spPr>
                </pic:pic>
              </a:graphicData>
            </a:graphic>
          </wp:inline>
        </w:drawing>
      </w:r>
    </w:p>
    <w:p w:rsidR="0058260B" w:rsidRPr="00AE583D" w:rsidRDefault="0065650D" w:rsidP="0058260B">
      <w:pPr>
        <w:pStyle w:val="Caption"/>
        <w:rPr>
          <w:rFonts w:cs="Arial"/>
        </w:rPr>
      </w:pPr>
      <w:bookmarkStart w:id="115" w:name="_Toc391562656"/>
      <w:r w:rsidRPr="00AE583D">
        <w:rPr>
          <w:rFonts w:cs="Arial"/>
        </w:rPr>
        <w:t xml:space="preserve">Figure </w:t>
      </w:r>
      <w:r w:rsidR="008C74CF" w:rsidRPr="00AE583D">
        <w:rPr>
          <w:rFonts w:cs="Arial"/>
        </w:rPr>
        <w:fldChar w:fldCharType="begin"/>
      </w:r>
      <w:r w:rsidRPr="00AE583D">
        <w:rPr>
          <w:rFonts w:cs="Arial"/>
        </w:rPr>
        <w:instrText xml:space="preserve"> SEQ Figure \* ARABIC </w:instrText>
      </w:r>
      <w:r w:rsidR="008C74CF" w:rsidRPr="00AE583D">
        <w:rPr>
          <w:rFonts w:cs="Arial"/>
        </w:rPr>
        <w:fldChar w:fldCharType="separate"/>
      </w:r>
      <w:r w:rsidR="009B3A6E">
        <w:rPr>
          <w:rFonts w:cs="Arial"/>
          <w:noProof/>
        </w:rPr>
        <w:t>9</w:t>
      </w:r>
      <w:r w:rsidR="008C74CF" w:rsidRPr="00AE583D">
        <w:rPr>
          <w:rFonts w:cs="Arial"/>
        </w:rPr>
        <w:fldChar w:fldCharType="end"/>
      </w:r>
      <w:r w:rsidRPr="00AE583D">
        <w:rPr>
          <w:rFonts w:cs="Arial"/>
        </w:rPr>
        <w:t xml:space="preserve"> Acceptance of Dating Violence: </w:t>
      </w:r>
      <w:r w:rsidR="0058260B" w:rsidRPr="00AE583D">
        <w:rPr>
          <w:rFonts w:cs="Arial"/>
        </w:rPr>
        <w:t>mean differences in individual scores following participation in program and 95% CI, by project organisation</w:t>
      </w:r>
      <w:bookmarkEnd w:id="115"/>
    </w:p>
    <w:p w:rsidR="00816649" w:rsidRPr="00AE583D" w:rsidRDefault="00816649" w:rsidP="0058260B">
      <w:pPr>
        <w:pStyle w:val="Caption"/>
        <w:jc w:val="left"/>
        <w:rPr>
          <w:rFonts w:cs="Arial"/>
        </w:rPr>
      </w:pPr>
    </w:p>
    <w:p w:rsidR="0065650D" w:rsidRPr="00AE583D" w:rsidRDefault="00D85417" w:rsidP="0065650D">
      <w:pPr>
        <w:pStyle w:val="BodyText"/>
        <w:rPr>
          <w:rFonts w:cs="Arial"/>
        </w:rPr>
      </w:pPr>
      <w:r w:rsidRPr="00AE583D">
        <w:rPr>
          <w:rFonts w:cs="Arial"/>
        </w:rPr>
        <w:t xml:space="preserve">Figure 9 </w:t>
      </w:r>
      <w:r w:rsidR="0058260B" w:rsidRPr="00AE583D">
        <w:rPr>
          <w:rFonts w:cs="Arial"/>
        </w:rPr>
        <w:t>shows</w:t>
      </w:r>
      <w:r w:rsidRPr="00AE583D">
        <w:rPr>
          <w:rFonts w:cs="Arial"/>
        </w:rPr>
        <w:t xml:space="preserve"> the mean differences </w:t>
      </w:r>
      <w:r w:rsidR="007732E1" w:rsidRPr="00AE583D">
        <w:rPr>
          <w:rFonts w:cs="Arial"/>
        </w:rPr>
        <w:t xml:space="preserve">in </w:t>
      </w:r>
      <w:r w:rsidR="0058260B" w:rsidRPr="00AE583D">
        <w:rPr>
          <w:rFonts w:cs="Arial"/>
        </w:rPr>
        <w:t>the scale measuring dating violence following participation in a program,</w:t>
      </w:r>
      <w:r w:rsidR="007732E1" w:rsidRPr="00AE583D">
        <w:rPr>
          <w:rFonts w:cs="Arial"/>
        </w:rPr>
        <w:t xml:space="preserve"> by</w:t>
      </w:r>
      <w:r w:rsidRPr="00AE583D">
        <w:rPr>
          <w:rFonts w:cs="Arial"/>
        </w:rPr>
        <w:t xml:space="preserve"> secondary and post-secondary students. Whilst there is </w:t>
      </w:r>
      <w:r w:rsidR="0058260B" w:rsidRPr="00AE583D">
        <w:rPr>
          <w:rFonts w:cs="Arial"/>
        </w:rPr>
        <w:t>variation in the mean difference</w:t>
      </w:r>
      <w:r w:rsidRPr="00AE583D">
        <w:rPr>
          <w:rFonts w:cs="Arial"/>
        </w:rPr>
        <w:t xml:space="preserve"> </w:t>
      </w:r>
      <w:r w:rsidR="0058260B" w:rsidRPr="00AE583D">
        <w:rPr>
          <w:rFonts w:cs="Arial"/>
        </w:rPr>
        <w:t>among the</w:t>
      </w:r>
      <w:r w:rsidRPr="00AE583D">
        <w:rPr>
          <w:rFonts w:cs="Arial"/>
        </w:rPr>
        <w:t xml:space="preserve"> programs (Vocational Partnerships shows a -0.26 change in mean scores whilst Women’s Council has a 0.21 change) </w:t>
      </w:r>
      <w:r w:rsidR="0058260B" w:rsidRPr="00AE583D">
        <w:rPr>
          <w:rFonts w:cs="Arial"/>
        </w:rPr>
        <w:t>there was no evidence that the differences are</w:t>
      </w:r>
      <w:r w:rsidRPr="00AE583D">
        <w:rPr>
          <w:rFonts w:cs="Arial"/>
        </w:rPr>
        <w:t xml:space="preserve"> statistically significant</w:t>
      </w:r>
      <w:r w:rsidR="0058260B" w:rsidRPr="00AE583D">
        <w:rPr>
          <w:rFonts w:cs="Arial"/>
        </w:rPr>
        <w:t xml:space="preserve"> (see Table 24)</w:t>
      </w:r>
      <w:r w:rsidR="007B31CD">
        <w:rPr>
          <w:rFonts w:cs="Arial"/>
        </w:rPr>
        <w:t xml:space="preserve">. </w:t>
      </w:r>
      <w:r w:rsidR="007B31CD" w:rsidRPr="002878F6">
        <w:rPr>
          <w:rFonts w:cs="Arial"/>
        </w:rPr>
        <w:t>These results indicate that there was no change in participant’s acceptance of dating violence following program participation.</w:t>
      </w:r>
      <w:r w:rsidR="007B31CD">
        <w:rPr>
          <w:rFonts w:cs="Arial"/>
        </w:rPr>
        <w:t xml:space="preserve"> </w:t>
      </w:r>
    </w:p>
    <w:p w:rsidR="00FE44A8" w:rsidRPr="00AE583D" w:rsidRDefault="00FE44A8" w:rsidP="00FE44A8">
      <w:pPr>
        <w:pStyle w:val="BodyText"/>
        <w:rPr>
          <w:rFonts w:cs="Arial"/>
        </w:rPr>
      </w:pPr>
      <w:r w:rsidRPr="00AE583D">
        <w:rPr>
          <w:rFonts w:cs="Arial"/>
          <w:b/>
        </w:rPr>
        <w:t>Psychological Dating Violence – Male and Female</w:t>
      </w:r>
    </w:p>
    <w:p w:rsidR="00FE44A8" w:rsidRPr="00AE583D" w:rsidRDefault="00FE44A8" w:rsidP="00FE44A8">
      <w:pPr>
        <w:pStyle w:val="BodyText"/>
        <w:rPr>
          <w:rFonts w:cs="Arial"/>
        </w:rPr>
      </w:pPr>
      <w:r w:rsidRPr="00AE583D">
        <w:rPr>
          <w:rFonts w:cs="Arial"/>
        </w:rPr>
        <w:t xml:space="preserve">There were two survey questions </w:t>
      </w:r>
      <w:r w:rsidR="00C42DC0" w:rsidRPr="00AE583D">
        <w:rPr>
          <w:rFonts w:cs="Arial"/>
        </w:rPr>
        <w:t>that</w:t>
      </w:r>
      <w:r w:rsidRPr="00AE583D">
        <w:rPr>
          <w:rFonts w:cs="Arial"/>
        </w:rPr>
        <w:t xml:space="preserve"> related to psychological dating violence. </w:t>
      </w:r>
      <w:r w:rsidR="00D85417" w:rsidRPr="00AE583D">
        <w:rPr>
          <w:rFonts w:cs="Arial"/>
        </w:rPr>
        <w:t>These survey questions appeared on the original survey only, and were not included in the abridged survey.</w:t>
      </w:r>
      <w:r w:rsidR="00866269">
        <w:rPr>
          <w:rFonts w:cs="Arial"/>
        </w:rPr>
        <w:t xml:space="preserve"> </w:t>
      </w:r>
      <w:r w:rsidR="00E62A43">
        <w:rPr>
          <w:rFonts w:cs="Arial"/>
        </w:rPr>
        <w:t xml:space="preserve">It will be recalled that only </w:t>
      </w:r>
      <w:r w:rsidR="00866269">
        <w:rPr>
          <w:rFonts w:cs="Arial"/>
        </w:rPr>
        <w:t xml:space="preserve">two organisations utilised the original survey: Ipswich Women’s Centre Against Domestic Violence and Women’s Council for Domestic and Family Violence. Analysis of the psychological dating violence scale is therefore limited to </w:t>
      </w:r>
      <w:r w:rsidR="00E62A43">
        <w:rPr>
          <w:rFonts w:cs="Arial"/>
        </w:rPr>
        <w:t xml:space="preserve">the </w:t>
      </w:r>
      <w:r w:rsidR="00866269">
        <w:rPr>
          <w:rFonts w:cs="Arial"/>
        </w:rPr>
        <w:t xml:space="preserve">programs of those two organisations. </w:t>
      </w:r>
      <w:r w:rsidRPr="00AE583D">
        <w:rPr>
          <w:rFonts w:cs="Arial"/>
        </w:rPr>
        <w:t xml:space="preserve">The first survey scale measured attitudes towards male psychological dating violence and the second measured attitudes towards female psychological dating violence. </w:t>
      </w:r>
      <w:r w:rsidR="00C42DC0" w:rsidRPr="00AE583D">
        <w:rPr>
          <w:rFonts w:cs="Arial"/>
        </w:rPr>
        <w:t>Responses to the</w:t>
      </w:r>
      <w:r w:rsidRPr="00AE583D">
        <w:rPr>
          <w:rFonts w:cs="Arial"/>
        </w:rPr>
        <w:t xml:space="preserve"> questions </w:t>
      </w:r>
      <w:r w:rsidR="00C42DC0" w:rsidRPr="00AE583D">
        <w:rPr>
          <w:rFonts w:cs="Arial"/>
        </w:rPr>
        <w:t>relating</w:t>
      </w:r>
      <w:r w:rsidRPr="00AE583D">
        <w:rPr>
          <w:rFonts w:cs="Arial"/>
        </w:rPr>
        <w:t xml:space="preserve"> to psychological dating violence were </w:t>
      </w:r>
      <w:r w:rsidR="00C42DC0" w:rsidRPr="00AE583D">
        <w:rPr>
          <w:rFonts w:cs="Arial"/>
        </w:rPr>
        <w:t>measured using</w:t>
      </w:r>
      <w:r w:rsidRPr="00AE583D">
        <w:rPr>
          <w:rFonts w:cs="Arial"/>
        </w:rPr>
        <w:t xml:space="preserve"> Likert scales with five </w:t>
      </w:r>
      <w:r w:rsidR="004701FD" w:rsidRPr="00AE583D">
        <w:rPr>
          <w:rFonts w:cs="Arial"/>
        </w:rPr>
        <w:t xml:space="preserve">possible </w:t>
      </w:r>
      <w:r w:rsidRPr="00AE583D">
        <w:rPr>
          <w:rFonts w:cs="Arial"/>
        </w:rPr>
        <w:t>responses ranging from stro</w:t>
      </w:r>
      <w:r w:rsidR="004701FD" w:rsidRPr="00AE583D">
        <w:rPr>
          <w:rFonts w:cs="Arial"/>
        </w:rPr>
        <w:t>ngly disagree to strongly agree.</w:t>
      </w:r>
      <w:r w:rsidRPr="00AE583D">
        <w:rPr>
          <w:rFonts w:cs="Arial"/>
        </w:rPr>
        <w:t xml:space="preserve"> </w:t>
      </w:r>
      <w:r w:rsidR="004701FD" w:rsidRPr="00AE583D">
        <w:rPr>
          <w:rFonts w:cs="Arial"/>
        </w:rPr>
        <w:t>H</w:t>
      </w:r>
      <w:r w:rsidRPr="00AE583D">
        <w:rPr>
          <w:rFonts w:cs="Arial"/>
        </w:rPr>
        <w:t xml:space="preserve">igher scores </w:t>
      </w:r>
      <w:r w:rsidR="004701FD" w:rsidRPr="00AE583D">
        <w:rPr>
          <w:rFonts w:cs="Arial"/>
        </w:rPr>
        <w:t>on the items generally indicate</w:t>
      </w:r>
      <w:r w:rsidRPr="00AE583D">
        <w:rPr>
          <w:rFonts w:cs="Arial"/>
        </w:rPr>
        <w:t xml:space="preserve"> greater ac</w:t>
      </w:r>
      <w:r w:rsidR="00816649" w:rsidRPr="00AE583D">
        <w:rPr>
          <w:rFonts w:cs="Arial"/>
        </w:rPr>
        <w:t xml:space="preserve">ceptance of abusive behaviour. </w:t>
      </w:r>
      <w:r w:rsidRPr="00AE583D">
        <w:rPr>
          <w:rFonts w:cs="Arial"/>
        </w:rPr>
        <w:t>Statements which relate to male psychological dating violence include:</w:t>
      </w:r>
    </w:p>
    <w:p w:rsidR="00FE44A8" w:rsidRPr="00AE583D" w:rsidRDefault="00FE44A8" w:rsidP="007F57B2">
      <w:pPr>
        <w:pStyle w:val="BodyText"/>
        <w:numPr>
          <w:ilvl w:val="0"/>
          <w:numId w:val="35"/>
        </w:numPr>
        <w:rPr>
          <w:rFonts w:cs="Arial"/>
          <w:i/>
        </w:rPr>
      </w:pPr>
      <w:r w:rsidRPr="00AE583D">
        <w:rPr>
          <w:rFonts w:cs="Arial"/>
          <w:i/>
        </w:rPr>
        <w:t>A guy should not insult his girlfriend.</w:t>
      </w:r>
    </w:p>
    <w:p w:rsidR="00FE44A8" w:rsidRPr="00AE583D" w:rsidRDefault="00FE44A8" w:rsidP="007F57B2">
      <w:pPr>
        <w:pStyle w:val="BodyText"/>
        <w:numPr>
          <w:ilvl w:val="0"/>
          <w:numId w:val="35"/>
        </w:numPr>
        <w:rPr>
          <w:rFonts w:cs="Arial"/>
          <w:i/>
        </w:rPr>
      </w:pPr>
      <w:r w:rsidRPr="00AE583D">
        <w:rPr>
          <w:rFonts w:cs="Arial"/>
          <w:i/>
        </w:rPr>
        <w:t>A guy should not tell his girlfriend what to do.</w:t>
      </w:r>
    </w:p>
    <w:p w:rsidR="00FE44A8" w:rsidRPr="00AE583D" w:rsidRDefault="00FE44A8" w:rsidP="007F57B2">
      <w:pPr>
        <w:pStyle w:val="BodyText"/>
        <w:numPr>
          <w:ilvl w:val="0"/>
          <w:numId w:val="35"/>
        </w:numPr>
        <w:rPr>
          <w:rFonts w:cs="Arial"/>
        </w:rPr>
      </w:pPr>
      <w:r w:rsidRPr="00AE583D">
        <w:rPr>
          <w:rFonts w:cs="Arial"/>
          <w:i/>
        </w:rPr>
        <w:t>A girl should ask her boyfriend first before going out with her friends</w:t>
      </w:r>
      <w:r w:rsidRPr="00AE583D">
        <w:rPr>
          <w:rFonts w:cs="Arial"/>
        </w:rPr>
        <w:t>.</w:t>
      </w:r>
    </w:p>
    <w:p w:rsidR="00FE44A8" w:rsidRPr="00AE583D" w:rsidRDefault="00FE44A8" w:rsidP="007F57B2">
      <w:pPr>
        <w:pStyle w:val="BodyText"/>
        <w:numPr>
          <w:ilvl w:val="0"/>
          <w:numId w:val="35"/>
        </w:numPr>
        <w:rPr>
          <w:rFonts w:cs="Arial"/>
        </w:rPr>
      </w:pPr>
      <w:r w:rsidRPr="00AE583D">
        <w:rPr>
          <w:rFonts w:cs="Arial"/>
        </w:rPr>
        <w:t>Statements which relate to female psychological dating violence include:</w:t>
      </w:r>
    </w:p>
    <w:p w:rsidR="00FE44A8" w:rsidRPr="00AE583D" w:rsidRDefault="00FE44A8" w:rsidP="007F57B2">
      <w:pPr>
        <w:pStyle w:val="BodyText"/>
        <w:numPr>
          <w:ilvl w:val="0"/>
          <w:numId w:val="35"/>
        </w:numPr>
        <w:rPr>
          <w:rFonts w:cs="Arial"/>
          <w:i/>
        </w:rPr>
      </w:pPr>
      <w:r w:rsidRPr="00AE583D">
        <w:rPr>
          <w:rFonts w:cs="Arial"/>
          <w:i/>
        </w:rPr>
        <w:t>There is no excuse for a girl to threaten her boyfriend.</w:t>
      </w:r>
    </w:p>
    <w:p w:rsidR="00FE44A8" w:rsidRPr="00AE583D" w:rsidRDefault="00FE44A8" w:rsidP="007F57B2">
      <w:pPr>
        <w:pStyle w:val="BodyText"/>
        <w:numPr>
          <w:ilvl w:val="0"/>
          <w:numId w:val="35"/>
        </w:numPr>
        <w:rPr>
          <w:rFonts w:cs="Arial"/>
          <w:i/>
        </w:rPr>
      </w:pPr>
      <w:r w:rsidRPr="00AE583D">
        <w:rPr>
          <w:rFonts w:cs="Arial"/>
          <w:i/>
        </w:rPr>
        <w:lastRenderedPageBreak/>
        <w:t>There is never a good enough reason for a girl to swear at her boyfriend.</w:t>
      </w:r>
    </w:p>
    <w:p w:rsidR="00FE44A8" w:rsidRPr="00AE583D" w:rsidRDefault="00FE44A8" w:rsidP="007F57B2">
      <w:pPr>
        <w:pStyle w:val="BodyText"/>
        <w:numPr>
          <w:ilvl w:val="0"/>
          <w:numId w:val="35"/>
        </w:numPr>
        <w:rPr>
          <w:rFonts w:cs="Arial"/>
          <w:i/>
        </w:rPr>
      </w:pPr>
      <w:r w:rsidRPr="00AE583D">
        <w:rPr>
          <w:rFonts w:cs="Arial"/>
          <w:i/>
        </w:rPr>
        <w:t>Girls have the right to tell their boyfriends how to dress.</w:t>
      </w:r>
    </w:p>
    <w:p w:rsidR="00FE44A8" w:rsidRPr="00AE583D" w:rsidRDefault="004701FD" w:rsidP="00FE44A8">
      <w:pPr>
        <w:pStyle w:val="BodyText"/>
        <w:rPr>
          <w:rFonts w:cs="Arial"/>
        </w:rPr>
      </w:pPr>
      <w:r w:rsidRPr="00AE583D">
        <w:rPr>
          <w:rFonts w:cs="Arial"/>
        </w:rPr>
        <w:t>The</w:t>
      </w:r>
      <w:r w:rsidR="00FE44A8" w:rsidRPr="00AE583D">
        <w:rPr>
          <w:rFonts w:cs="Arial"/>
        </w:rPr>
        <w:t xml:space="preserve"> scale </w:t>
      </w:r>
      <w:r w:rsidRPr="00AE583D">
        <w:rPr>
          <w:rFonts w:cs="Arial"/>
        </w:rPr>
        <w:t>relating</w:t>
      </w:r>
      <w:r w:rsidR="00FE44A8" w:rsidRPr="00AE583D">
        <w:rPr>
          <w:rFonts w:cs="Arial"/>
        </w:rPr>
        <w:t xml:space="preserve"> to male dating violence</w:t>
      </w:r>
      <w:r w:rsidRPr="00AE583D">
        <w:rPr>
          <w:rFonts w:cs="Arial"/>
        </w:rPr>
        <w:t xml:space="preserve"> was constructed from</w:t>
      </w:r>
      <w:r w:rsidR="00FE44A8" w:rsidRPr="00AE583D">
        <w:rPr>
          <w:rFonts w:cs="Arial"/>
        </w:rPr>
        <w:t xml:space="preserve"> 15 statements; for female dating violence, </w:t>
      </w:r>
      <w:r w:rsidRPr="00AE583D">
        <w:rPr>
          <w:rFonts w:cs="Arial"/>
        </w:rPr>
        <w:t>the scale was constructed from</w:t>
      </w:r>
      <w:r w:rsidR="00FE44A8" w:rsidRPr="00AE583D">
        <w:rPr>
          <w:rFonts w:cs="Arial"/>
        </w:rPr>
        <w:t xml:space="preserve"> 12 statements. </w:t>
      </w:r>
    </w:p>
    <w:p w:rsidR="0065650D" w:rsidRPr="00AE583D" w:rsidRDefault="0065650D" w:rsidP="00350EC9">
      <w:pPr>
        <w:pStyle w:val="BodyText"/>
        <w:keepNext/>
        <w:jc w:val="center"/>
        <w:rPr>
          <w:rFonts w:cs="Arial"/>
        </w:rPr>
      </w:pPr>
      <w:r w:rsidRPr="00AE583D">
        <w:rPr>
          <w:rFonts w:cs="Arial"/>
          <w:noProof/>
          <w:lang w:eastAsia="en-AU"/>
        </w:rPr>
        <w:drawing>
          <wp:inline distT="0" distB="0" distL="0" distR="0">
            <wp:extent cx="3541583" cy="2592000"/>
            <wp:effectExtent l="0" t="0" r="1905" b="0"/>
            <wp:docPr id="5" name="Picture 5" descr="Figure 10 shows the mean difference in the scale measuring attitudes to male dating violence following participation in a program, by project organisation. This scale was computed for two programs only: the Ipswich Women’s Centre and the Women’s Council for Domestic and Family Violence. " title="Figure 10 Attitudes towards male dating violence scales: mean differences in individual scores following participation in program and 95% CI, by project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41583" cy="2592000"/>
                    </a:xfrm>
                    <a:prstGeom prst="rect">
                      <a:avLst/>
                    </a:prstGeom>
                    <a:noFill/>
                    <a:ln>
                      <a:noFill/>
                    </a:ln>
                  </pic:spPr>
                </pic:pic>
              </a:graphicData>
            </a:graphic>
          </wp:inline>
        </w:drawing>
      </w:r>
    </w:p>
    <w:p w:rsidR="0065650D" w:rsidRPr="00AE583D" w:rsidRDefault="0065650D" w:rsidP="0065650D">
      <w:pPr>
        <w:pStyle w:val="Caption"/>
        <w:jc w:val="left"/>
        <w:rPr>
          <w:rFonts w:cs="Arial"/>
        </w:rPr>
      </w:pPr>
      <w:bookmarkStart w:id="116" w:name="_Toc391562657"/>
      <w:r w:rsidRPr="00AE583D">
        <w:rPr>
          <w:rFonts w:cs="Arial"/>
        </w:rPr>
        <w:t xml:space="preserve">Figure </w:t>
      </w:r>
      <w:r w:rsidR="008C74CF" w:rsidRPr="00AE583D">
        <w:rPr>
          <w:rFonts w:cs="Arial"/>
        </w:rPr>
        <w:fldChar w:fldCharType="begin"/>
      </w:r>
      <w:r w:rsidRPr="00AE583D">
        <w:rPr>
          <w:rFonts w:cs="Arial"/>
        </w:rPr>
        <w:instrText xml:space="preserve"> SEQ Figure \* ARABIC </w:instrText>
      </w:r>
      <w:r w:rsidR="008C74CF" w:rsidRPr="00AE583D">
        <w:rPr>
          <w:rFonts w:cs="Arial"/>
        </w:rPr>
        <w:fldChar w:fldCharType="separate"/>
      </w:r>
      <w:r w:rsidR="009B3A6E">
        <w:rPr>
          <w:rFonts w:cs="Arial"/>
          <w:noProof/>
        </w:rPr>
        <w:t>10</w:t>
      </w:r>
      <w:r w:rsidR="008C74CF" w:rsidRPr="00AE583D">
        <w:rPr>
          <w:rFonts w:cs="Arial"/>
        </w:rPr>
        <w:fldChar w:fldCharType="end"/>
      </w:r>
      <w:r w:rsidRPr="00AE583D">
        <w:rPr>
          <w:rFonts w:cs="Arial"/>
        </w:rPr>
        <w:t xml:space="preserve"> Attitudes towards male dating violence scales: </w:t>
      </w:r>
      <w:r w:rsidR="00350EC9" w:rsidRPr="00AE583D">
        <w:rPr>
          <w:rFonts w:cs="Arial"/>
        </w:rPr>
        <w:t>mean differences in individual scores following participation in program and 95% CI, by project organisation</w:t>
      </w:r>
      <w:bookmarkEnd w:id="116"/>
    </w:p>
    <w:p w:rsidR="00816649" w:rsidRPr="00AE583D" w:rsidRDefault="00816649" w:rsidP="00816649">
      <w:pPr>
        <w:pStyle w:val="BodyText"/>
        <w:rPr>
          <w:rFonts w:cs="Arial"/>
        </w:rPr>
      </w:pPr>
    </w:p>
    <w:p w:rsidR="00467B13" w:rsidRPr="00AE583D" w:rsidRDefault="00C6640C" w:rsidP="0065650D">
      <w:pPr>
        <w:pStyle w:val="BodyText"/>
        <w:rPr>
          <w:rFonts w:cs="Arial"/>
        </w:rPr>
      </w:pPr>
      <w:r w:rsidRPr="00AE583D">
        <w:rPr>
          <w:rFonts w:cs="Arial"/>
        </w:rPr>
        <w:t xml:space="preserve">Figure 10 shows the </w:t>
      </w:r>
      <w:r w:rsidR="00467B13" w:rsidRPr="00AE583D">
        <w:rPr>
          <w:rFonts w:cs="Arial"/>
        </w:rPr>
        <w:t xml:space="preserve">mean difference in the scale measuring </w:t>
      </w:r>
      <w:r w:rsidRPr="00AE583D">
        <w:rPr>
          <w:rFonts w:cs="Arial"/>
        </w:rPr>
        <w:t>at</w:t>
      </w:r>
      <w:r w:rsidR="007732E1" w:rsidRPr="00AE583D">
        <w:rPr>
          <w:rFonts w:cs="Arial"/>
        </w:rPr>
        <w:t>titudes to male dating violence</w:t>
      </w:r>
      <w:r w:rsidR="00467B13" w:rsidRPr="00AE583D">
        <w:rPr>
          <w:rFonts w:cs="Arial"/>
        </w:rPr>
        <w:t xml:space="preserve"> following participation in a program, by project organisation</w:t>
      </w:r>
      <w:r w:rsidR="007732E1" w:rsidRPr="00AE583D">
        <w:rPr>
          <w:rFonts w:cs="Arial"/>
        </w:rPr>
        <w:t xml:space="preserve">. This </w:t>
      </w:r>
      <w:r w:rsidR="00467B13" w:rsidRPr="00AE583D">
        <w:rPr>
          <w:rFonts w:cs="Arial"/>
        </w:rPr>
        <w:t>scale was computed for</w:t>
      </w:r>
      <w:r w:rsidRPr="00AE583D">
        <w:rPr>
          <w:rFonts w:cs="Arial"/>
        </w:rPr>
        <w:t xml:space="preserve"> two </w:t>
      </w:r>
      <w:r w:rsidR="007732E1" w:rsidRPr="00AE583D">
        <w:rPr>
          <w:rFonts w:cs="Arial"/>
        </w:rPr>
        <w:t>programs only</w:t>
      </w:r>
      <w:r w:rsidR="00467B13" w:rsidRPr="00AE583D">
        <w:rPr>
          <w:rFonts w:cs="Arial"/>
        </w:rPr>
        <w:t>: the Ipswich Women’s Centre and the Women’s Council for Domestic and Family Violence</w:t>
      </w:r>
      <w:r w:rsidRPr="00AE583D">
        <w:rPr>
          <w:rFonts w:cs="Arial"/>
        </w:rPr>
        <w:t xml:space="preserve">. </w:t>
      </w:r>
      <w:r w:rsidR="00467B13" w:rsidRPr="00AE583D">
        <w:rPr>
          <w:rFonts w:cs="Arial"/>
        </w:rPr>
        <w:t>While t</w:t>
      </w:r>
      <w:r w:rsidR="007732E1" w:rsidRPr="00AE583D">
        <w:rPr>
          <w:rFonts w:cs="Arial"/>
        </w:rPr>
        <w:t xml:space="preserve">he </w:t>
      </w:r>
      <w:r w:rsidR="00467B13" w:rsidRPr="00AE583D">
        <w:rPr>
          <w:rFonts w:cs="Arial"/>
        </w:rPr>
        <w:t>mean difference in the scale for</w:t>
      </w:r>
      <w:r w:rsidR="00842148" w:rsidRPr="00AE583D">
        <w:rPr>
          <w:rFonts w:cs="Arial"/>
        </w:rPr>
        <w:t xml:space="preserve"> attit</w:t>
      </w:r>
      <w:r w:rsidR="007732E1" w:rsidRPr="00AE583D">
        <w:rPr>
          <w:rFonts w:cs="Arial"/>
        </w:rPr>
        <w:t xml:space="preserve">udes to male dating violence is </w:t>
      </w:r>
      <w:r w:rsidR="00467B13" w:rsidRPr="00AE583D">
        <w:rPr>
          <w:rFonts w:cs="Arial"/>
        </w:rPr>
        <w:t xml:space="preserve">positive for both organisations, the mean difference is </w:t>
      </w:r>
      <w:r w:rsidR="007732E1" w:rsidRPr="00AE583D">
        <w:rPr>
          <w:rFonts w:cs="Arial"/>
        </w:rPr>
        <w:t>statistically significant for</w:t>
      </w:r>
      <w:r w:rsidR="00467B13" w:rsidRPr="00AE583D">
        <w:rPr>
          <w:rFonts w:cs="Arial"/>
        </w:rPr>
        <w:t xml:space="preserve"> the Women’s Council (0.24, t=2.53*, df=30)</w:t>
      </w:r>
      <w:r w:rsidR="00FE2C90" w:rsidRPr="00AE583D">
        <w:rPr>
          <w:rFonts w:cs="Arial"/>
        </w:rPr>
        <w:t xml:space="preserve"> and borderline significant for the Ipswich women’s Centre</w:t>
      </w:r>
      <w:r w:rsidR="00377919" w:rsidRPr="00AE583D">
        <w:rPr>
          <w:rFonts w:cs="Arial"/>
        </w:rPr>
        <w:t xml:space="preserve"> (0.21, t=1.78, df=15)</w:t>
      </w:r>
      <w:r w:rsidR="00FE2C90" w:rsidRPr="00AE583D">
        <w:rPr>
          <w:rFonts w:cs="Arial"/>
        </w:rPr>
        <w:t xml:space="preserve"> (s</w:t>
      </w:r>
      <w:r w:rsidR="00467B13" w:rsidRPr="00AE583D">
        <w:rPr>
          <w:rFonts w:cs="Arial"/>
        </w:rPr>
        <w:t xml:space="preserve">ee </w:t>
      </w:r>
      <w:r w:rsidR="00781108">
        <w:fldChar w:fldCharType="begin"/>
      </w:r>
      <w:r w:rsidR="00781108">
        <w:instrText xml:space="preserve"> REF _Ref385255887 \h  \* MERGEFORMAT </w:instrText>
      </w:r>
      <w:r w:rsidR="00781108">
        <w:fldChar w:fldCharType="separate"/>
      </w:r>
      <w:r w:rsidR="009B3A6E" w:rsidRPr="00AE583D">
        <w:rPr>
          <w:rFonts w:cs="Arial"/>
        </w:rPr>
        <w:t xml:space="preserve">Table </w:t>
      </w:r>
      <w:r w:rsidR="009B3A6E">
        <w:rPr>
          <w:rFonts w:cs="Arial"/>
          <w:noProof/>
        </w:rPr>
        <w:t>26</w:t>
      </w:r>
      <w:r w:rsidR="00781108">
        <w:fldChar w:fldCharType="end"/>
      </w:r>
      <w:r w:rsidR="00467B13" w:rsidRPr="00AE583D">
        <w:rPr>
          <w:rFonts w:cs="Arial"/>
        </w:rPr>
        <w:t>).</w:t>
      </w:r>
    </w:p>
    <w:p w:rsidR="0065650D" w:rsidRDefault="00781108" w:rsidP="0065650D">
      <w:pPr>
        <w:pStyle w:val="BodyText"/>
        <w:rPr>
          <w:rFonts w:cs="Arial"/>
        </w:rPr>
      </w:pPr>
      <w:r>
        <w:fldChar w:fldCharType="begin"/>
      </w:r>
      <w:r>
        <w:instrText xml:space="preserve"> REF _Ref385255900 \h  \* MERGEFORMAT </w:instrText>
      </w:r>
      <w:r>
        <w:fldChar w:fldCharType="separate"/>
      </w:r>
      <w:r w:rsidR="009B3A6E" w:rsidRPr="00AE583D">
        <w:rPr>
          <w:rFonts w:cs="Arial"/>
        </w:rPr>
        <w:t xml:space="preserve">Figure </w:t>
      </w:r>
      <w:r w:rsidR="009B3A6E">
        <w:rPr>
          <w:rFonts w:cs="Arial"/>
          <w:noProof/>
        </w:rPr>
        <w:t>11</w:t>
      </w:r>
      <w:r>
        <w:fldChar w:fldCharType="end"/>
      </w:r>
      <w:r w:rsidR="00A71A27" w:rsidRPr="00AE583D">
        <w:rPr>
          <w:rFonts w:cs="Arial"/>
        </w:rPr>
        <w:t xml:space="preserve"> </w:t>
      </w:r>
      <w:r w:rsidR="007732E1" w:rsidRPr="00AE583D">
        <w:rPr>
          <w:rFonts w:cs="Arial"/>
        </w:rPr>
        <w:t xml:space="preserve">shows the </w:t>
      </w:r>
      <w:r w:rsidR="00467B13" w:rsidRPr="00AE583D">
        <w:rPr>
          <w:rFonts w:cs="Arial"/>
        </w:rPr>
        <w:t xml:space="preserve">mean difference in the scale measuring attitudes to female dating violence following participation in a program, by project organisation. </w:t>
      </w:r>
      <w:r w:rsidR="007732E1" w:rsidRPr="00AE583D">
        <w:rPr>
          <w:rFonts w:cs="Arial"/>
        </w:rPr>
        <w:t xml:space="preserve">Again, </w:t>
      </w:r>
      <w:r w:rsidR="00467B13" w:rsidRPr="00AE583D">
        <w:rPr>
          <w:rFonts w:cs="Arial"/>
        </w:rPr>
        <w:t>the mean difference in the scale for attitudes to female dating violence is positive for both organisations and the mean difference is statistically significant</w:t>
      </w:r>
      <w:r w:rsidR="007732E1" w:rsidRPr="00AE583D">
        <w:rPr>
          <w:rFonts w:cs="Arial"/>
        </w:rPr>
        <w:t xml:space="preserve"> for </w:t>
      </w:r>
      <w:r w:rsidR="00467B13" w:rsidRPr="00AE583D">
        <w:rPr>
          <w:rFonts w:cs="Arial"/>
        </w:rPr>
        <w:t xml:space="preserve">the </w:t>
      </w:r>
      <w:r w:rsidR="007732E1" w:rsidRPr="00AE583D">
        <w:rPr>
          <w:rFonts w:cs="Arial"/>
        </w:rPr>
        <w:t>Ipswich Women’s Centre (</w:t>
      </w:r>
      <w:r w:rsidR="00467B13" w:rsidRPr="00AE583D">
        <w:rPr>
          <w:rFonts w:cs="Arial"/>
        </w:rPr>
        <w:t>0.28, t=2.48*, df=15</w:t>
      </w:r>
      <w:r w:rsidR="00FE2C90" w:rsidRPr="00AE583D">
        <w:rPr>
          <w:rFonts w:cs="Arial"/>
        </w:rPr>
        <w:t>) and borderline significant for the Women’s Council (0.24, t=1.91, df=30)</w:t>
      </w:r>
      <w:r w:rsidR="007732E1" w:rsidRPr="00AE583D">
        <w:rPr>
          <w:rFonts w:cs="Arial"/>
        </w:rPr>
        <w:t xml:space="preserve"> </w:t>
      </w:r>
      <w:r w:rsidR="00FE2C90" w:rsidRPr="00AE583D">
        <w:rPr>
          <w:rFonts w:cs="Arial"/>
        </w:rPr>
        <w:t>(s</w:t>
      </w:r>
      <w:r w:rsidR="00467B13" w:rsidRPr="00AE583D">
        <w:rPr>
          <w:rFonts w:cs="Arial"/>
        </w:rPr>
        <w:t>ee Table 26).</w:t>
      </w:r>
    </w:p>
    <w:p w:rsidR="00C55098" w:rsidRPr="00AE583D" w:rsidRDefault="00C55098" w:rsidP="0065650D">
      <w:pPr>
        <w:pStyle w:val="BodyText"/>
        <w:rPr>
          <w:rFonts w:cs="Arial"/>
        </w:rPr>
      </w:pPr>
      <w:r w:rsidRPr="002878F6">
        <w:rPr>
          <w:rFonts w:cs="Arial"/>
        </w:rPr>
        <w:t>For both programs a</w:t>
      </w:r>
      <w:r w:rsidR="004D3D58" w:rsidRPr="002878F6">
        <w:rPr>
          <w:rFonts w:cs="Arial"/>
        </w:rPr>
        <w:t xml:space="preserve"> positive change in participant’s attitudes to dating violence post program </w:t>
      </w:r>
      <w:r w:rsidR="00883D45" w:rsidRPr="002878F6">
        <w:rPr>
          <w:rFonts w:cs="Arial"/>
        </w:rPr>
        <w:t>was identified</w:t>
      </w:r>
      <w:r w:rsidR="004D3D58" w:rsidRPr="002878F6">
        <w:rPr>
          <w:rFonts w:cs="Arial"/>
        </w:rPr>
        <w:t>. This change was statistical</w:t>
      </w:r>
      <w:r w:rsidR="00E62A43" w:rsidRPr="002878F6">
        <w:rPr>
          <w:rFonts w:cs="Arial"/>
        </w:rPr>
        <w:t>ly</w:t>
      </w:r>
      <w:r w:rsidR="004D3D58" w:rsidRPr="002878F6">
        <w:rPr>
          <w:rFonts w:cs="Arial"/>
        </w:rPr>
        <w:t xml:space="preserve"> significant for the Women’s Council for Domestic and Family Violence program on the scale relating to male dating violence and for the Ipswich Women’s Centre Against Domestic Violence on the scale relating to female dating violence.</w:t>
      </w:r>
    </w:p>
    <w:p w:rsidR="0065650D" w:rsidRPr="00AE583D" w:rsidRDefault="0065650D" w:rsidP="00E04C79">
      <w:pPr>
        <w:pStyle w:val="BodyText"/>
        <w:keepNext/>
        <w:jc w:val="center"/>
        <w:rPr>
          <w:rFonts w:cs="Arial"/>
        </w:rPr>
      </w:pPr>
      <w:r w:rsidRPr="00AE583D">
        <w:rPr>
          <w:rFonts w:cs="Arial"/>
          <w:noProof/>
          <w:lang w:eastAsia="en-AU"/>
        </w:rPr>
        <w:lastRenderedPageBreak/>
        <w:drawing>
          <wp:inline distT="0" distB="0" distL="0" distR="0">
            <wp:extent cx="3541584" cy="2592000"/>
            <wp:effectExtent l="0" t="0" r="1905" b="0"/>
            <wp:docPr id="7" name="Picture 7" descr="Figure 11 shows the mean difference in the scale measuring attitudes to female dating violence following participation in a program, by project organisation. Again, the mean difference in the scale for attitudes to female dating violence is positive for both organisations and the mean difference is statistically significant for the Ipswich Women’s Centre (0.28, t=2.48*, df=15) and borderline significant for the Women’s Council (0.24, t=1.91, df=30) (see Table 26)." title="Figure 11 Attitudes towards female dating violence scales: mean differences in individual scores following participation in program and 95% CI, by project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41584" cy="2592000"/>
                    </a:xfrm>
                    <a:prstGeom prst="rect">
                      <a:avLst/>
                    </a:prstGeom>
                    <a:noFill/>
                    <a:ln>
                      <a:noFill/>
                    </a:ln>
                  </pic:spPr>
                </pic:pic>
              </a:graphicData>
            </a:graphic>
          </wp:inline>
        </w:drawing>
      </w:r>
    </w:p>
    <w:p w:rsidR="0065650D" w:rsidRPr="00AE583D" w:rsidRDefault="0065650D" w:rsidP="00E04C79">
      <w:pPr>
        <w:pStyle w:val="Caption"/>
        <w:jc w:val="left"/>
        <w:rPr>
          <w:rFonts w:cs="Arial"/>
        </w:rPr>
      </w:pPr>
      <w:bookmarkStart w:id="117" w:name="_Ref385255900"/>
      <w:bookmarkStart w:id="118" w:name="_Toc391562658"/>
      <w:r w:rsidRPr="00AE583D">
        <w:rPr>
          <w:rFonts w:cs="Arial"/>
        </w:rPr>
        <w:t xml:space="preserve">Figure </w:t>
      </w:r>
      <w:r w:rsidR="008C74CF" w:rsidRPr="00AE583D">
        <w:rPr>
          <w:rFonts w:cs="Arial"/>
        </w:rPr>
        <w:fldChar w:fldCharType="begin"/>
      </w:r>
      <w:r w:rsidRPr="00AE583D">
        <w:rPr>
          <w:rFonts w:cs="Arial"/>
        </w:rPr>
        <w:instrText xml:space="preserve"> SEQ Figure \* ARABIC </w:instrText>
      </w:r>
      <w:r w:rsidR="008C74CF" w:rsidRPr="00AE583D">
        <w:rPr>
          <w:rFonts w:cs="Arial"/>
        </w:rPr>
        <w:fldChar w:fldCharType="separate"/>
      </w:r>
      <w:r w:rsidR="009B3A6E">
        <w:rPr>
          <w:rFonts w:cs="Arial"/>
          <w:noProof/>
        </w:rPr>
        <w:t>11</w:t>
      </w:r>
      <w:r w:rsidR="008C74CF" w:rsidRPr="00AE583D">
        <w:rPr>
          <w:rFonts w:cs="Arial"/>
        </w:rPr>
        <w:fldChar w:fldCharType="end"/>
      </w:r>
      <w:bookmarkEnd w:id="117"/>
      <w:r w:rsidRPr="00AE583D">
        <w:rPr>
          <w:rFonts w:cs="Arial"/>
        </w:rPr>
        <w:t xml:space="preserve"> Attitudes towards female dating violence scales: </w:t>
      </w:r>
      <w:r w:rsidR="00E04C79" w:rsidRPr="00AE583D">
        <w:rPr>
          <w:rFonts w:cs="Arial"/>
        </w:rPr>
        <w:t>mean differences in individual scores following participation in program and 95% CI, by project organisation</w:t>
      </w:r>
      <w:bookmarkEnd w:id="118"/>
    </w:p>
    <w:p w:rsidR="00E04C79" w:rsidRPr="00AE583D" w:rsidRDefault="00E04C79" w:rsidP="00FE44A8">
      <w:pPr>
        <w:pStyle w:val="BodyText"/>
        <w:rPr>
          <w:rFonts w:cs="Arial"/>
          <w:b/>
        </w:rPr>
      </w:pPr>
    </w:p>
    <w:p w:rsidR="00FE44A8" w:rsidRPr="00AE583D" w:rsidRDefault="00FE44A8" w:rsidP="00FE44A8">
      <w:pPr>
        <w:pStyle w:val="BodyText"/>
        <w:rPr>
          <w:rFonts w:cs="Arial"/>
        </w:rPr>
      </w:pPr>
      <w:r w:rsidRPr="00AE583D">
        <w:rPr>
          <w:rFonts w:cs="Arial"/>
          <w:b/>
        </w:rPr>
        <w:t>Attitudes towards Women</w:t>
      </w:r>
    </w:p>
    <w:p w:rsidR="00FE44A8" w:rsidRPr="00AE583D" w:rsidRDefault="00FE44A8" w:rsidP="00FE44A8">
      <w:pPr>
        <w:pStyle w:val="BodyText"/>
        <w:rPr>
          <w:rFonts w:cs="Arial"/>
        </w:rPr>
      </w:pPr>
      <w:r w:rsidRPr="00AE583D">
        <w:rPr>
          <w:rFonts w:cs="Arial"/>
        </w:rPr>
        <w:t xml:space="preserve">The final </w:t>
      </w:r>
      <w:r w:rsidR="000F60E6" w:rsidRPr="00AE583D">
        <w:rPr>
          <w:rFonts w:cs="Arial"/>
        </w:rPr>
        <w:t>scale</w:t>
      </w:r>
      <w:r w:rsidRPr="00AE583D">
        <w:rPr>
          <w:rFonts w:cs="Arial"/>
        </w:rPr>
        <w:t xml:space="preserve"> analysed for change related to attitudes towards women. </w:t>
      </w:r>
      <w:r w:rsidR="000F60E6" w:rsidRPr="00AE583D">
        <w:rPr>
          <w:rFonts w:cs="Arial"/>
        </w:rPr>
        <w:t>The questions corresponding to this scale</w:t>
      </w:r>
      <w:r w:rsidR="002920FC" w:rsidRPr="00AE583D">
        <w:rPr>
          <w:rFonts w:cs="Arial"/>
        </w:rPr>
        <w:t xml:space="preserve"> were</w:t>
      </w:r>
      <w:r w:rsidRPr="00AE583D">
        <w:rPr>
          <w:rFonts w:cs="Arial"/>
        </w:rPr>
        <w:t xml:space="preserve"> </w:t>
      </w:r>
      <w:r w:rsidR="000F60E6" w:rsidRPr="00AE583D">
        <w:rPr>
          <w:rFonts w:cs="Arial"/>
        </w:rPr>
        <w:t xml:space="preserve">measured on </w:t>
      </w:r>
      <w:r w:rsidRPr="00AE583D">
        <w:rPr>
          <w:rFonts w:cs="Arial"/>
        </w:rPr>
        <w:t xml:space="preserve">a Likert scale with four possible responses, ranging from strongly </w:t>
      </w:r>
      <w:r w:rsidR="002920FC" w:rsidRPr="00AE583D">
        <w:rPr>
          <w:rFonts w:cs="Arial"/>
        </w:rPr>
        <w:t xml:space="preserve">agree </w:t>
      </w:r>
      <w:r w:rsidRPr="00AE583D">
        <w:rPr>
          <w:rFonts w:cs="Arial"/>
        </w:rPr>
        <w:t xml:space="preserve">to </w:t>
      </w:r>
      <w:r w:rsidR="002920FC" w:rsidRPr="00AE583D">
        <w:rPr>
          <w:rFonts w:cs="Arial"/>
        </w:rPr>
        <w:t xml:space="preserve">strongly </w:t>
      </w:r>
      <w:r w:rsidRPr="00AE583D">
        <w:rPr>
          <w:rFonts w:cs="Arial"/>
        </w:rPr>
        <w:t>disagree. Students were asked to respond to 12 state</w:t>
      </w:r>
      <w:r w:rsidR="0063238A" w:rsidRPr="00AE583D">
        <w:rPr>
          <w:rFonts w:cs="Arial"/>
        </w:rPr>
        <w:t xml:space="preserve">ments related to gender roles. </w:t>
      </w:r>
      <w:r w:rsidRPr="00AE583D">
        <w:rPr>
          <w:rFonts w:cs="Arial"/>
        </w:rPr>
        <w:t>Some examples include:</w:t>
      </w:r>
    </w:p>
    <w:p w:rsidR="00FE44A8" w:rsidRPr="00AE583D" w:rsidRDefault="00FE44A8" w:rsidP="007F57B2">
      <w:pPr>
        <w:pStyle w:val="BodyText"/>
        <w:numPr>
          <w:ilvl w:val="0"/>
          <w:numId w:val="34"/>
        </w:numPr>
        <w:rPr>
          <w:rFonts w:cs="Arial"/>
          <w:i/>
        </w:rPr>
      </w:pPr>
      <w:r w:rsidRPr="00AE583D">
        <w:rPr>
          <w:rFonts w:cs="Arial"/>
          <w:i/>
        </w:rPr>
        <w:t>Swearing is worse for a girl than a boy.</w:t>
      </w:r>
    </w:p>
    <w:p w:rsidR="00FE44A8" w:rsidRPr="00AE583D" w:rsidRDefault="00FE44A8" w:rsidP="007F57B2">
      <w:pPr>
        <w:pStyle w:val="BodyText"/>
        <w:numPr>
          <w:ilvl w:val="0"/>
          <w:numId w:val="34"/>
        </w:numPr>
        <w:rPr>
          <w:rFonts w:cs="Arial"/>
          <w:i/>
        </w:rPr>
      </w:pPr>
      <w:r w:rsidRPr="00AE583D">
        <w:rPr>
          <w:rFonts w:cs="Arial"/>
          <w:i/>
        </w:rPr>
        <w:t>On a date, the boy should be expected to pay all expenses.</w:t>
      </w:r>
    </w:p>
    <w:p w:rsidR="00FE44A8" w:rsidRPr="00AE583D" w:rsidRDefault="00FE44A8" w:rsidP="007F57B2">
      <w:pPr>
        <w:pStyle w:val="BodyText"/>
        <w:numPr>
          <w:ilvl w:val="0"/>
          <w:numId w:val="34"/>
        </w:numPr>
        <w:rPr>
          <w:rFonts w:cs="Arial"/>
          <w:i/>
        </w:rPr>
      </w:pPr>
      <w:r w:rsidRPr="00AE583D">
        <w:rPr>
          <w:rFonts w:cs="Arial"/>
          <w:i/>
        </w:rPr>
        <w:t xml:space="preserve">On average, girls are as smart as boys. </w:t>
      </w:r>
    </w:p>
    <w:p w:rsidR="00FE44A8" w:rsidRPr="00AE583D" w:rsidRDefault="00FE44A8" w:rsidP="00FE44A8">
      <w:pPr>
        <w:pStyle w:val="BodyText"/>
        <w:rPr>
          <w:rFonts w:cs="Arial"/>
        </w:rPr>
      </w:pPr>
      <w:r w:rsidRPr="00AE583D">
        <w:rPr>
          <w:rFonts w:cs="Arial"/>
        </w:rPr>
        <w:t xml:space="preserve">A higher score on this scale indicated less traditional attitudes to women’s rights and roles. </w:t>
      </w:r>
    </w:p>
    <w:p w:rsidR="000E43EE" w:rsidRPr="00AE583D" w:rsidRDefault="000C5CBA" w:rsidP="000E43EE">
      <w:pPr>
        <w:pStyle w:val="BodyText"/>
        <w:rPr>
          <w:rFonts w:cs="Arial"/>
        </w:rPr>
      </w:pPr>
      <w:r w:rsidRPr="00AE583D">
        <w:rPr>
          <w:rFonts w:cs="Arial"/>
        </w:rPr>
        <w:t xml:space="preserve">Figure 12 shows </w:t>
      </w:r>
      <w:r w:rsidR="000F60E6" w:rsidRPr="00AE583D">
        <w:rPr>
          <w:rFonts w:cs="Arial"/>
        </w:rPr>
        <w:t>the mean difference in the scale measuring attitudes towards women following participation in a program, by project organisation</w:t>
      </w:r>
      <w:r w:rsidR="00221E2F" w:rsidRPr="00AE583D">
        <w:rPr>
          <w:rFonts w:cs="Arial"/>
        </w:rPr>
        <w:t>.</w:t>
      </w:r>
      <w:r w:rsidRPr="00AE583D">
        <w:rPr>
          <w:rFonts w:cs="Arial"/>
        </w:rPr>
        <w:t xml:space="preserve"> </w:t>
      </w:r>
      <w:r w:rsidR="00CC38A4" w:rsidRPr="002878F6">
        <w:rPr>
          <w:rFonts w:cs="Arial"/>
        </w:rPr>
        <w:t>Results from the t-</w:t>
      </w:r>
      <w:r w:rsidR="000F60E6" w:rsidRPr="002878F6">
        <w:rPr>
          <w:rFonts w:cs="Arial"/>
        </w:rPr>
        <w:t>test showed that there was no</w:t>
      </w:r>
      <w:r w:rsidR="000E43EE" w:rsidRPr="002878F6">
        <w:rPr>
          <w:rFonts w:cs="Arial"/>
        </w:rPr>
        <w:t xml:space="preserve"> </w:t>
      </w:r>
      <w:r w:rsidR="000F60E6" w:rsidRPr="002878F6">
        <w:rPr>
          <w:rFonts w:cs="Arial"/>
        </w:rPr>
        <w:t>evidence for a difference in attitudes toward women following participation in a project.</w:t>
      </w:r>
      <w:r w:rsidR="000F60E6" w:rsidRPr="00AE583D">
        <w:rPr>
          <w:rFonts w:cs="Arial"/>
        </w:rPr>
        <w:t xml:space="preserve"> </w:t>
      </w:r>
    </w:p>
    <w:p w:rsidR="0054284A" w:rsidRPr="00AE583D" w:rsidRDefault="0065650D" w:rsidP="000F60E6">
      <w:pPr>
        <w:pStyle w:val="BodyText"/>
        <w:jc w:val="center"/>
        <w:rPr>
          <w:rFonts w:cs="Arial"/>
        </w:rPr>
      </w:pPr>
      <w:r w:rsidRPr="00AE583D">
        <w:rPr>
          <w:rFonts w:cs="Arial"/>
          <w:noProof/>
          <w:lang w:eastAsia="en-AU"/>
        </w:rPr>
        <w:lastRenderedPageBreak/>
        <w:drawing>
          <wp:inline distT="0" distB="0" distL="0" distR="0">
            <wp:extent cx="3541584" cy="2592000"/>
            <wp:effectExtent l="0" t="0" r="1905" b="0"/>
            <wp:docPr id="22" name="Picture 22" descr="Figure 12 shows the mean difference in the scale measuring attitudes towards women following participation in a program, by project organisation. Results from the t-test showed that there was no evidence for a difference in attitudes toward women following participation in a project. " title="Figure 12 Attitudes towards women for adolescents: mean differences in individual scores following participation in program and 95% CI, by project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41584" cy="2592000"/>
                    </a:xfrm>
                    <a:prstGeom prst="rect">
                      <a:avLst/>
                    </a:prstGeom>
                    <a:noFill/>
                    <a:ln>
                      <a:noFill/>
                    </a:ln>
                  </pic:spPr>
                </pic:pic>
              </a:graphicData>
            </a:graphic>
          </wp:inline>
        </w:drawing>
      </w:r>
    </w:p>
    <w:p w:rsidR="0054284A" w:rsidRPr="00AE583D" w:rsidRDefault="0054284A" w:rsidP="000F60E6">
      <w:pPr>
        <w:pStyle w:val="Caption"/>
        <w:jc w:val="left"/>
        <w:rPr>
          <w:rFonts w:cs="Arial"/>
        </w:rPr>
      </w:pPr>
      <w:bookmarkStart w:id="119" w:name="_Ref384978310"/>
      <w:bookmarkStart w:id="120" w:name="_Toc391562659"/>
      <w:r w:rsidRPr="00AE583D">
        <w:rPr>
          <w:rFonts w:cs="Arial"/>
        </w:rPr>
        <w:t xml:space="preserve">Figure </w:t>
      </w:r>
      <w:r w:rsidR="008C74CF" w:rsidRPr="00AE583D">
        <w:rPr>
          <w:rFonts w:cs="Arial"/>
        </w:rPr>
        <w:fldChar w:fldCharType="begin"/>
      </w:r>
      <w:r w:rsidRPr="00AE583D">
        <w:rPr>
          <w:rFonts w:cs="Arial"/>
        </w:rPr>
        <w:instrText xml:space="preserve"> SEQ Figure \* ARABIC </w:instrText>
      </w:r>
      <w:r w:rsidR="008C74CF" w:rsidRPr="00AE583D">
        <w:rPr>
          <w:rFonts w:cs="Arial"/>
        </w:rPr>
        <w:fldChar w:fldCharType="separate"/>
      </w:r>
      <w:r w:rsidR="009B3A6E">
        <w:rPr>
          <w:rFonts w:cs="Arial"/>
          <w:noProof/>
        </w:rPr>
        <w:t>12</w:t>
      </w:r>
      <w:r w:rsidR="008C74CF" w:rsidRPr="00AE583D">
        <w:rPr>
          <w:rFonts w:cs="Arial"/>
        </w:rPr>
        <w:fldChar w:fldCharType="end"/>
      </w:r>
      <w:bookmarkEnd w:id="119"/>
      <w:r w:rsidRPr="00AE583D">
        <w:rPr>
          <w:rFonts w:cs="Arial"/>
        </w:rPr>
        <w:t xml:space="preserve"> Attitudes towards women for adolescents: </w:t>
      </w:r>
      <w:r w:rsidR="000F60E6" w:rsidRPr="00AE583D">
        <w:rPr>
          <w:rFonts w:cs="Arial"/>
        </w:rPr>
        <w:t>mean differences in individual scores following participation in program and 95% CI, by project organisation</w:t>
      </w:r>
      <w:bookmarkEnd w:id="120"/>
    </w:p>
    <w:p w:rsidR="00A63A4F" w:rsidRPr="00AE583D" w:rsidRDefault="00A63A4F" w:rsidP="00A63A4F">
      <w:pPr>
        <w:pStyle w:val="BodyText"/>
        <w:rPr>
          <w:rFonts w:cs="Arial"/>
        </w:rPr>
      </w:pPr>
    </w:p>
    <w:p w:rsidR="00644F80" w:rsidRPr="00AE583D" w:rsidRDefault="00D67293" w:rsidP="0093274F">
      <w:pPr>
        <w:pStyle w:val="Heading2"/>
        <w:rPr>
          <w:rFonts w:cs="Arial"/>
          <w:lang w:val="en-AU"/>
        </w:rPr>
      </w:pPr>
      <w:bookmarkStart w:id="121" w:name="_Toc391563150"/>
      <w:bookmarkStart w:id="122" w:name="_Ref383184309"/>
      <w:bookmarkStart w:id="123" w:name="_Ref383184313"/>
      <w:r w:rsidRPr="00AE583D">
        <w:rPr>
          <w:rFonts w:cs="Arial"/>
          <w:lang w:val="en-AU"/>
        </w:rPr>
        <w:t xml:space="preserve">Identifying </w:t>
      </w:r>
      <w:r w:rsidR="00D92626" w:rsidRPr="00AE583D">
        <w:rPr>
          <w:rFonts w:cs="Arial"/>
          <w:lang w:val="en-AU"/>
        </w:rPr>
        <w:t>change and variation</w:t>
      </w:r>
      <w:r w:rsidR="00945B07" w:rsidRPr="00AE583D">
        <w:rPr>
          <w:rFonts w:cs="Arial"/>
          <w:lang w:val="en-AU"/>
        </w:rPr>
        <w:t xml:space="preserve"> among schools</w:t>
      </w:r>
      <w:bookmarkEnd w:id="121"/>
      <w:r w:rsidRPr="00AE583D">
        <w:rPr>
          <w:rFonts w:cs="Arial"/>
          <w:lang w:val="en-AU"/>
        </w:rPr>
        <w:t xml:space="preserve"> </w:t>
      </w:r>
      <w:bookmarkEnd w:id="122"/>
      <w:bookmarkEnd w:id="123"/>
    </w:p>
    <w:p w:rsidR="006A0083" w:rsidRPr="00AE583D" w:rsidRDefault="006A0083" w:rsidP="006A0083">
      <w:pPr>
        <w:pStyle w:val="BodyText"/>
        <w:rPr>
          <w:rFonts w:cs="Arial"/>
        </w:rPr>
      </w:pPr>
      <w:r w:rsidRPr="00AE583D">
        <w:rPr>
          <w:rFonts w:cs="Arial"/>
        </w:rPr>
        <w:t xml:space="preserve">It is feasible that the </w:t>
      </w:r>
      <w:r w:rsidRPr="002878F6">
        <w:rPr>
          <w:rFonts w:cs="Arial"/>
        </w:rPr>
        <w:t xml:space="preserve">success of a Respectful Relationships program will be reliant on the environment in which the program will be delivered e.g. the school, the willingness of the parents to provide consent for their child to participate and also the willingness of the student to </w:t>
      </w:r>
      <w:r w:rsidR="00E22289" w:rsidRPr="002878F6">
        <w:rPr>
          <w:rFonts w:cs="Arial"/>
        </w:rPr>
        <w:t>take part in the program</w:t>
      </w:r>
      <w:r w:rsidRPr="002878F6">
        <w:rPr>
          <w:rFonts w:cs="Arial"/>
        </w:rPr>
        <w:t xml:space="preserve">. Therefore change, measured through the mean differences in individual responses to </w:t>
      </w:r>
      <w:r w:rsidR="001C5E81" w:rsidRPr="002878F6">
        <w:rPr>
          <w:rFonts w:cs="Arial"/>
        </w:rPr>
        <w:t xml:space="preserve">attitude </w:t>
      </w:r>
      <w:r w:rsidRPr="002878F6">
        <w:rPr>
          <w:rFonts w:cs="Arial"/>
        </w:rPr>
        <w:t>scales following participation in the program</w:t>
      </w:r>
      <w:r w:rsidR="00322FCE" w:rsidRPr="002878F6">
        <w:rPr>
          <w:rFonts w:cs="Arial"/>
        </w:rPr>
        <w:t>,</w:t>
      </w:r>
      <w:r w:rsidRPr="002878F6">
        <w:rPr>
          <w:rFonts w:cs="Arial"/>
        </w:rPr>
        <w:t xml:space="preserve"> may not be consistent across all schools and </w:t>
      </w:r>
      <w:r w:rsidR="00E22289" w:rsidRPr="002878F6">
        <w:rPr>
          <w:rFonts w:cs="Arial"/>
        </w:rPr>
        <w:t>will therefore</w:t>
      </w:r>
      <w:r w:rsidRPr="002878F6">
        <w:rPr>
          <w:rFonts w:cs="Arial"/>
        </w:rPr>
        <w:t xml:space="preserve"> not be highlighted when data </w:t>
      </w:r>
      <w:r w:rsidR="007D5C70" w:rsidRPr="002878F6">
        <w:rPr>
          <w:rFonts w:cs="Arial"/>
        </w:rPr>
        <w:t>collected from</w:t>
      </w:r>
      <w:r w:rsidR="00322FCE" w:rsidRPr="002878F6">
        <w:rPr>
          <w:rFonts w:cs="Arial"/>
        </w:rPr>
        <w:t xml:space="preserve"> students in</w:t>
      </w:r>
      <w:r w:rsidR="007D5C70" w:rsidRPr="002878F6">
        <w:rPr>
          <w:rFonts w:cs="Arial"/>
        </w:rPr>
        <w:t xml:space="preserve"> different</w:t>
      </w:r>
      <w:r w:rsidRPr="002878F6">
        <w:rPr>
          <w:rFonts w:cs="Arial"/>
        </w:rPr>
        <w:t xml:space="preserve"> schools</w:t>
      </w:r>
      <w:r w:rsidR="007D5C70" w:rsidRPr="002878F6">
        <w:rPr>
          <w:rFonts w:cs="Arial"/>
        </w:rPr>
        <w:t xml:space="preserve"> is </w:t>
      </w:r>
      <w:r w:rsidR="00322FCE" w:rsidRPr="002878F6">
        <w:rPr>
          <w:rFonts w:cs="Arial"/>
        </w:rPr>
        <w:t>combined</w:t>
      </w:r>
      <w:r w:rsidR="007D5C70" w:rsidRPr="002878F6">
        <w:rPr>
          <w:rFonts w:cs="Arial"/>
        </w:rPr>
        <w:t xml:space="preserve"> for analysis</w:t>
      </w:r>
      <w:r w:rsidRPr="002878F6">
        <w:rPr>
          <w:rFonts w:cs="Arial"/>
        </w:rPr>
        <w:t>.</w:t>
      </w:r>
      <w:r w:rsidRPr="00AE583D">
        <w:rPr>
          <w:rFonts w:cs="Arial"/>
        </w:rPr>
        <w:t xml:space="preserve"> </w:t>
      </w:r>
    </w:p>
    <w:p w:rsidR="00F7131D" w:rsidRPr="00AE583D" w:rsidRDefault="00F7131D" w:rsidP="0041444A">
      <w:pPr>
        <w:pStyle w:val="BodyText"/>
        <w:rPr>
          <w:rFonts w:cs="Arial"/>
        </w:rPr>
      </w:pPr>
      <w:r w:rsidRPr="00AE583D">
        <w:rPr>
          <w:rFonts w:cs="Arial"/>
        </w:rPr>
        <w:t xml:space="preserve">In Section 5.3 we </w:t>
      </w:r>
      <w:r w:rsidR="001D2CFC" w:rsidRPr="00AE583D">
        <w:rPr>
          <w:rFonts w:cs="Arial"/>
        </w:rPr>
        <w:t>presented</w:t>
      </w:r>
      <w:r w:rsidR="00322FCE" w:rsidRPr="00AE583D">
        <w:rPr>
          <w:rFonts w:cs="Arial"/>
        </w:rPr>
        <w:t xml:space="preserve"> the results</w:t>
      </w:r>
      <w:r w:rsidRPr="00AE583D">
        <w:rPr>
          <w:rFonts w:cs="Arial"/>
        </w:rPr>
        <w:t xml:space="preserve"> for individual differences in responses to attitude scales following participation in a program, without consideration for gender and age of the student or the school environment in which the Respectful Relationships program was delivered. Age was partially considered through separation of the analyses by primary school and secondary school </w:t>
      </w:r>
      <w:r w:rsidR="00322FCE" w:rsidRPr="00AE583D">
        <w:rPr>
          <w:rFonts w:cs="Arial"/>
        </w:rPr>
        <w:t>programs</w:t>
      </w:r>
      <w:r w:rsidRPr="00AE583D">
        <w:rPr>
          <w:rFonts w:cs="Arial"/>
        </w:rPr>
        <w:t>, however, the analysis can be further adjusted for age by including it as a control variable in a multilevel regression analysis.</w:t>
      </w:r>
      <w:r w:rsidR="004841FD" w:rsidRPr="00AE583D">
        <w:rPr>
          <w:rFonts w:cs="Arial"/>
        </w:rPr>
        <w:t xml:space="preserve"> </w:t>
      </w:r>
    </w:p>
    <w:p w:rsidR="00EF4047" w:rsidRPr="00AE583D" w:rsidRDefault="006F105C" w:rsidP="0041444A">
      <w:pPr>
        <w:pStyle w:val="BodyText"/>
        <w:rPr>
          <w:rFonts w:cs="Arial"/>
        </w:rPr>
      </w:pPr>
      <w:r w:rsidRPr="00AE583D">
        <w:rPr>
          <w:rFonts w:cs="Arial"/>
        </w:rPr>
        <w:t xml:space="preserve">In this section we </w:t>
      </w:r>
      <w:r w:rsidR="000F4DA7" w:rsidRPr="00AE583D">
        <w:rPr>
          <w:rFonts w:cs="Arial"/>
        </w:rPr>
        <w:t>extend the previous analyses by using</w:t>
      </w:r>
      <w:r w:rsidRPr="00AE583D">
        <w:rPr>
          <w:rFonts w:cs="Arial"/>
        </w:rPr>
        <w:t xml:space="preserve"> multilevel regression </w:t>
      </w:r>
      <w:r w:rsidR="000C4ACF" w:rsidRPr="00AE583D">
        <w:rPr>
          <w:rFonts w:cs="Arial"/>
        </w:rPr>
        <w:t>techniques</w:t>
      </w:r>
      <w:r w:rsidRPr="00AE583D">
        <w:rPr>
          <w:rFonts w:cs="Arial"/>
        </w:rPr>
        <w:t xml:space="preserve"> </w:t>
      </w:r>
      <w:r w:rsidR="00EF4047" w:rsidRPr="00AE583D">
        <w:rPr>
          <w:rFonts w:cs="Arial"/>
        </w:rPr>
        <w:t xml:space="preserve">to assess the partial associations of </w:t>
      </w:r>
      <w:r w:rsidR="000F4DA7" w:rsidRPr="00AE583D">
        <w:rPr>
          <w:rFonts w:cs="Arial"/>
        </w:rPr>
        <w:t>gender</w:t>
      </w:r>
      <w:r w:rsidR="00F7131D" w:rsidRPr="00AE583D">
        <w:rPr>
          <w:rFonts w:cs="Arial"/>
        </w:rPr>
        <w:t>, age</w:t>
      </w:r>
      <w:r w:rsidR="000F4DA7" w:rsidRPr="00AE583D">
        <w:rPr>
          <w:rFonts w:cs="Arial"/>
        </w:rPr>
        <w:t xml:space="preserve"> and wave (representing pre- and post-program participation)</w:t>
      </w:r>
      <w:r w:rsidR="00EF4047" w:rsidRPr="00AE583D">
        <w:rPr>
          <w:rFonts w:cs="Arial"/>
        </w:rPr>
        <w:t xml:space="preserve"> with </w:t>
      </w:r>
      <w:r w:rsidR="000F4DA7" w:rsidRPr="00AE583D">
        <w:rPr>
          <w:rFonts w:cs="Arial"/>
        </w:rPr>
        <w:t>each of the scales that measures</w:t>
      </w:r>
      <w:r w:rsidR="00EF4047" w:rsidRPr="00AE583D">
        <w:rPr>
          <w:rFonts w:cs="Arial"/>
        </w:rPr>
        <w:t xml:space="preserve"> attitude</w:t>
      </w:r>
      <w:r w:rsidR="000F4DA7" w:rsidRPr="00AE583D">
        <w:rPr>
          <w:rFonts w:cs="Arial"/>
        </w:rPr>
        <w:t>s</w:t>
      </w:r>
      <w:r w:rsidR="00EF4047" w:rsidRPr="00AE583D">
        <w:rPr>
          <w:rFonts w:cs="Arial"/>
        </w:rPr>
        <w:t xml:space="preserve"> </w:t>
      </w:r>
      <w:r w:rsidR="000F4DA7" w:rsidRPr="00AE583D">
        <w:rPr>
          <w:rFonts w:cs="Arial"/>
        </w:rPr>
        <w:t xml:space="preserve">while also estimating the </w:t>
      </w:r>
      <w:r w:rsidR="0053349F" w:rsidRPr="00AE583D">
        <w:rPr>
          <w:rFonts w:cs="Arial"/>
        </w:rPr>
        <w:t xml:space="preserve">unexplained </w:t>
      </w:r>
      <w:r w:rsidR="000F4DA7" w:rsidRPr="00AE583D">
        <w:rPr>
          <w:rFonts w:cs="Arial"/>
        </w:rPr>
        <w:t xml:space="preserve">variation in the </w:t>
      </w:r>
      <w:r w:rsidR="0053349F" w:rsidRPr="00AE583D">
        <w:rPr>
          <w:rFonts w:cs="Arial"/>
        </w:rPr>
        <w:t xml:space="preserve">attitude </w:t>
      </w:r>
      <w:r w:rsidR="000F4DA7" w:rsidRPr="00AE583D">
        <w:rPr>
          <w:rFonts w:cs="Arial"/>
        </w:rPr>
        <w:t>scale</w:t>
      </w:r>
      <w:r w:rsidR="0053349F" w:rsidRPr="00AE583D">
        <w:rPr>
          <w:rFonts w:cs="Arial"/>
        </w:rPr>
        <w:t>s</w:t>
      </w:r>
      <w:r w:rsidR="000F4DA7" w:rsidRPr="00AE583D">
        <w:rPr>
          <w:rFonts w:cs="Arial"/>
        </w:rPr>
        <w:t xml:space="preserve"> </w:t>
      </w:r>
      <w:r w:rsidR="002E33D3" w:rsidRPr="00AE583D">
        <w:rPr>
          <w:rFonts w:cs="Arial"/>
        </w:rPr>
        <w:t>among</w:t>
      </w:r>
      <w:r w:rsidR="000F4DA7" w:rsidRPr="00AE583D">
        <w:rPr>
          <w:rFonts w:cs="Arial"/>
        </w:rPr>
        <w:t xml:space="preserve"> schools, as described in Section </w:t>
      </w:r>
      <w:r w:rsidR="00781108">
        <w:fldChar w:fldCharType="begin"/>
      </w:r>
      <w:r w:rsidR="00781108">
        <w:instrText xml:space="preserve"> REF _Ref383505706 \r \h  \* MERGEFORMAT </w:instrText>
      </w:r>
      <w:r w:rsidR="00781108">
        <w:fldChar w:fldCharType="separate"/>
      </w:r>
      <w:r w:rsidR="009B3A6E" w:rsidRPr="009B3A6E">
        <w:rPr>
          <w:rFonts w:cs="Arial"/>
        </w:rPr>
        <w:t>3.3.1.4</w:t>
      </w:r>
      <w:r w:rsidR="00781108">
        <w:fldChar w:fldCharType="end"/>
      </w:r>
      <w:r w:rsidR="000F4DA7" w:rsidRPr="00AE583D">
        <w:rPr>
          <w:rFonts w:cs="Arial"/>
        </w:rPr>
        <w:t xml:space="preserve">: </w:t>
      </w:r>
      <w:r w:rsidR="00781108">
        <w:fldChar w:fldCharType="begin"/>
      </w:r>
      <w:r w:rsidR="00781108">
        <w:instrText xml:space="preserve"> REF _Ref383505706 \h  \* MERGEFORMAT </w:instrText>
      </w:r>
      <w:r w:rsidR="00781108">
        <w:fldChar w:fldCharType="separate"/>
      </w:r>
      <w:r w:rsidR="009B3A6E" w:rsidRPr="00AE583D">
        <w:rPr>
          <w:rFonts w:cs="Arial"/>
        </w:rPr>
        <w:t>Analytical approach to analysis of survey data</w:t>
      </w:r>
      <w:r w:rsidR="00781108">
        <w:fldChar w:fldCharType="end"/>
      </w:r>
      <w:r w:rsidR="00EF4047" w:rsidRPr="00AE583D">
        <w:rPr>
          <w:rFonts w:cs="Arial"/>
        </w:rPr>
        <w:t>.</w:t>
      </w:r>
      <w:r w:rsidR="004D32C9">
        <w:rPr>
          <w:rFonts w:cs="Arial"/>
        </w:rPr>
        <w:t xml:space="preserve"> Since no significant improvement from wave 1 to wave 3 using paired t-tests could be demonstrated, follow-up</w:t>
      </w:r>
      <w:r w:rsidR="00E62A43">
        <w:rPr>
          <w:rFonts w:cs="Arial"/>
        </w:rPr>
        <w:t xml:space="preserve"> </w:t>
      </w:r>
      <w:r w:rsidR="004D32C9">
        <w:rPr>
          <w:rFonts w:cs="Arial"/>
        </w:rPr>
        <w:t xml:space="preserve">program regression results are not presented in text, but can be found in </w:t>
      </w:r>
      <w:r w:rsidR="008C74CF">
        <w:rPr>
          <w:rFonts w:cs="Arial"/>
        </w:rPr>
        <w:fldChar w:fldCharType="begin"/>
      </w:r>
      <w:r w:rsidR="004D32C9">
        <w:rPr>
          <w:rFonts w:cs="Arial"/>
        </w:rPr>
        <w:instrText xml:space="preserve"> REF _Ref384054319 \w \h </w:instrText>
      </w:r>
      <w:r w:rsidR="008C74CF">
        <w:rPr>
          <w:rFonts w:cs="Arial"/>
        </w:rPr>
      </w:r>
      <w:r w:rsidR="008C74CF">
        <w:rPr>
          <w:rFonts w:cs="Arial"/>
        </w:rPr>
        <w:fldChar w:fldCharType="separate"/>
      </w:r>
      <w:r w:rsidR="009B3A6E">
        <w:rPr>
          <w:rFonts w:cs="Arial"/>
        </w:rPr>
        <w:t>Appendix F</w:t>
      </w:r>
      <w:r w:rsidR="008C74CF">
        <w:rPr>
          <w:rFonts w:cs="Arial"/>
        </w:rPr>
        <w:fldChar w:fldCharType="end"/>
      </w:r>
      <w:r w:rsidR="004D32C9">
        <w:rPr>
          <w:rFonts w:cs="Arial"/>
        </w:rPr>
        <w:t xml:space="preserve">: </w:t>
      </w:r>
      <w:r w:rsidR="008C74CF">
        <w:rPr>
          <w:rFonts w:cs="Arial"/>
        </w:rPr>
        <w:fldChar w:fldCharType="begin"/>
      </w:r>
      <w:r w:rsidR="004D32C9">
        <w:rPr>
          <w:rFonts w:cs="Arial"/>
        </w:rPr>
        <w:instrText xml:space="preserve"> REF _Ref384054319 \h </w:instrText>
      </w:r>
      <w:r w:rsidR="008C74CF">
        <w:rPr>
          <w:rFonts w:cs="Arial"/>
        </w:rPr>
      </w:r>
      <w:r w:rsidR="008C74CF">
        <w:rPr>
          <w:rFonts w:cs="Arial"/>
        </w:rPr>
        <w:fldChar w:fldCharType="separate"/>
      </w:r>
      <w:r w:rsidR="009B3A6E" w:rsidRPr="00AE583D">
        <w:rPr>
          <w:rFonts w:cs="Arial"/>
        </w:rPr>
        <w:t>Technical Appendix</w:t>
      </w:r>
      <w:r w:rsidR="008C74CF">
        <w:rPr>
          <w:rFonts w:cs="Arial"/>
        </w:rPr>
        <w:fldChar w:fldCharType="end"/>
      </w:r>
      <w:r w:rsidR="000E01AC">
        <w:rPr>
          <w:rFonts w:cs="Arial"/>
        </w:rPr>
        <w:t>.</w:t>
      </w:r>
      <w:r w:rsidR="004D32C9">
        <w:rPr>
          <w:rFonts w:cs="Arial"/>
        </w:rPr>
        <w:t xml:space="preserve"> </w:t>
      </w:r>
      <w:r w:rsidR="00EF4047" w:rsidRPr="00AE583D">
        <w:rPr>
          <w:rFonts w:cs="Arial"/>
        </w:rPr>
        <w:t xml:space="preserve">Multilevel regression techniques </w:t>
      </w:r>
      <w:r w:rsidR="000C4ACF" w:rsidRPr="00AE583D">
        <w:rPr>
          <w:rFonts w:cs="Arial"/>
        </w:rPr>
        <w:t>allow us</w:t>
      </w:r>
      <w:r w:rsidR="00EF4047" w:rsidRPr="00AE583D">
        <w:rPr>
          <w:rFonts w:cs="Arial"/>
        </w:rPr>
        <w:t xml:space="preserve"> to include the grouping structure of the data in the analysis and enable us to separate variation in attitude </w:t>
      </w:r>
      <w:r w:rsidR="000C4ACF" w:rsidRPr="00AE583D">
        <w:rPr>
          <w:rFonts w:cs="Arial"/>
        </w:rPr>
        <w:t>scores</w:t>
      </w:r>
      <w:r w:rsidR="00EF4047" w:rsidRPr="00AE583D">
        <w:rPr>
          <w:rFonts w:cs="Arial"/>
        </w:rPr>
        <w:t xml:space="preserve"> into components </w:t>
      </w:r>
      <w:r w:rsidR="001766C3" w:rsidRPr="00AE583D">
        <w:rPr>
          <w:rFonts w:cs="Arial"/>
        </w:rPr>
        <w:t>of variation</w:t>
      </w:r>
      <w:r w:rsidR="00EF4047" w:rsidRPr="00AE583D">
        <w:rPr>
          <w:rFonts w:cs="Arial"/>
        </w:rPr>
        <w:t xml:space="preserve"> between schools, and </w:t>
      </w:r>
      <w:r w:rsidR="001766C3" w:rsidRPr="00AE583D">
        <w:rPr>
          <w:rFonts w:cs="Arial"/>
        </w:rPr>
        <w:t>variation</w:t>
      </w:r>
      <w:r w:rsidR="00EF4047" w:rsidRPr="00AE583D">
        <w:rPr>
          <w:rFonts w:cs="Arial"/>
        </w:rPr>
        <w:t xml:space="preserve"> between individuals within schools</w:t>
      </w:r>
      <w:r w:rsidR="002E33D3" w:rsidRPr="00AE583D">
        <w:rPr>
          <w:rFonts w:cs="Arial"/>
        </w:rPr>
        <w:t>, when programs are delivered across multiple schools</w:t>
      </w:r>
      <w:r w:rsidR="00EF4047" w:rsidRPr="00AE583D">
        <w:rPr>
          <w:rFonts w:cs="Arial"/>
        </w:rPr>
        <w:t xml:space="preserve">. This is an important consideration in the evaluation of </w:t>
      </w:r>
      <w:r w:rsidR="00EF4047" w:rsidRPr="00AE583D">
        <w:rPr>
          <w:rFonts w:cs="Arial"/>
        </w:rPr>
        <w:lastRenderedPageBreak/>
        <w:t>pro</w:t>
      </w:r>
      <w:r w:rsidR="001766C3" w:rsidRPr="00AE583D">
        <w:rPr>
          <w:rFonts w:cs="Arial"/>
        </w:rPr>
        <w:t>gram</w:t>
      </w:r>
      <w:r w:rsidR="00EF4047" w:rsidRPr="00AE583D">
        <w:rPr>
          <w:rFonts w:cs="Arial"/>
        </w:rPr>
        <w:t xml:space="preserve"> outcomes when they are delivered across a range of school environments with diverse characteristics.</w:t>
      </w:r>
      <w:r w:rsidR="000C4ACF" w:rsidRPr="00AE583D">
        <w:rPr>
          <w:rFonts w:cs="Arial"/>
        </w:rPr>
        <w:t xml:space="preserve"> </w:t>
      </w:r>
    </w:p>
    <w:p w:rsidR="00B7786E" w:rsidRPr="00AE583D" w:rsidRDefault="00653553" w:rsidP="00B7786E">
      <w:pPr>
        <w:pStyle w:val="Heading3"/>
      </w:pPr>
      <w:bookmarkStart w:id="124" w:name="_Toc391563151"/>
      <w:r w:rsidRPr="00AE583D">
        <w:t>Programs delivered to p</w:t>
      </w:r>
      <w:r w:rsidR="00B7786E" w:rsidRPr="00AE583D">
        <w:t>rimary schools</w:t>
      </w:r>
      <w:bookmarkEnd w:id="124"/>
    </w:p>
    <w:p w:rsidR="00B7786E" w:rsidRPr="00AE583D" w:rsidRDefault="00FE5599" w:rsidP="0041444A">
      <w:pPr>
        <w:pStyle w:val="BodyText"/>
        <w:rPr>
          <w:rFonts w:cs="Arial"/>
        </w:rPr>
      </w:pPr>
      <w:r w:rsidRPr="00AE583D">
        <w:rPr>
          <w:rFonts w:cs="Arial"/>
        </w:rPr>
        <w:t xml:space="preserve">To </w:t>
      </w:r>
      <w:r w:rsidR="00267FC6" w:rsidRPr="00AE583D">
        <w:rPr>
          <w:rFonts w:cs="Arial"/>
        </w:rPr>
        <w:t xml:space="preserve">further examine </w:t>
      </w:r>
      <w:r w:rsidRPr="00AE583D">
        <w:rPr>
          <w:rFonts w:cs="Arial"/>
        </w:rPr>
        <w:t xml:space="preserve">whether a </w:t>
      </w:r>
      <w:r w:rsidR="00267FC6" w:rsidRPr="00AE583D">
        <w:rPr>
          <w:rFonts w:cs="Arial"/>
        </w:rPr>
        <w:t xml:space="preserve">positive </w:t>
      </w:r>
      <w:r w:rsidRPr="00AE583D">
        <w:rPr>
          <w:rFonts w:cs="Arial"/>
        </w:rPr>
        <w:t>change in attitude following participation in a program occurs for some schools</w:t>
      </w:r>
      <w:r w:rsidR="00267FC6" w:rsidRPr="00AE583D">
        <w:rPr>
          <w:rFonts w:cs="Arial"/>
        </w:rPr>
        <w:t>, but not others, it is necessary to have access to student survey data from at least three schools.</w:t>
      </w:r>
      <w:r w:rsidRPr="00AE583D">
        <w:rPr>
          <w:rFonts w:cs="Arial"/>
        </w:rPr>
        <w:t xml:space="preserve"> </w:t>
      </w:r>
      <w:r w:rsidR="00267FC6" w:rsidRPr="00AE583D">
        <w:rPr>
          <w:rFonts w:cs="Arial"/>
        </w:rPr>
        <w:t xml:space="preserve">For programs delivered in primary schools, sufficient data was collected for </w:t>
      </w:r>
      <w:r w:rsidR="00F605EC" w:rsidRPr="00AE583D">
        <w:rPr>
          <w:rFonts w:cs="Arial"/>
        </w:rPr>
        <w:t>two</w:t>
      </w:r>
      <w:r w:rsidR="00B7786E" w:rsidRPr="00AE583D">
        <w:rPr>
          <w:rFonts w:cs="Arial"/>
        </w:rPr>
        <w:t xml:space="preserve"> </w:t>
      </w:r>
      <w:r w:rsidR="00CA1CC2" w:rsidRPr="00AE583D">
        <w:rPr>
          <w:rFonts w:cs="Arial"/>
        </w:rPr>
        <w:t>organisations</w:t>
      </w:r>
      <w:r w:rsidR="00B7786E" w:rsidRPr="00AE583D">
        <w:rPr>
          <w:rFonts w:cs="Arial"/>
        </w:rPr>
        <w:t>: Interrelate Family Centres</w:t>
      </w:r>
      <w:r w:rsidR="00F605EC" w:rsidRPr="00AE583D">
        <w:rPr>
          <w:rFonts w:cs="Arial"/>
        </w:rPr>
        <w:t xml:space="preserve"> and</w:t>
      </w:r>
      <w:r w:rsidR="00B7786E" w:rsidRPr="00AE583D">
        <w:rPr>
          <w:rFonts w:cs="Arial"/>
        </w:rPr>
        <w:t xml:space="preserve"> Women's Health West. Due to insufficient response</w:t>
      </w:r>
      <w:r w:rsidR="00267FC6" w:rsidRPr="00AE583D">
        <w:rPr>
          <w:rFonts w:cs="Arial"/>
        </w:rPr>
        <w:t>s</w:t>
      </w:r>
      <w:r w:rsidR="00F605EC" w:rsidRPr="00AE583D">
        <w:rPr>
          <w:rFonts w:cs="Arial"/>
        </w:rPr>
        <w:t xml:space="preserve"> across schools</w:t>
      </w:r>
      <w:r w:rsidR="00A5505C" w:rsidRPr="00AE583D">
        <w:rPr>
          <w:rFonts w:cs="Arial"/>
        </w:rPr>
        <w:t>,</w:t>
      </w:r>
      <w:r w:rsidR="00B7786E" w:rsidRPr="00AE583D">
        <w:rPr>
          <w:rFonts w:cs="Arial"/>
        </w:rPr>
        <w:t xml:space="preserve"> YWCA NSW</w:t>
      </w:r>
      <w:r w:rsidR="00F605EC" w:rsidRPr="00AE583D">
        <w:rPr>
          <w:rFonts w:cs="Arial"/>
        </w:rPr>
        <w:t xml:space="preserve"> and YWCA Canberra</w:t>
      </w:r>
      <w:r w:rsidR="00B7786E" w:rsidRPr="00AE583D">
        <w:rPr>
          <w:rFonts w:cs="Arial"/>
        </w:rPr>
        <w:t xml:space="preserve"> </w:t>
      </w:r>
      <w:r w:rsidR="00267FC6" w:rsidRPr="00AE583D">
        <w:rPr>
          <w:rFonts w:cs="Arial"/>
        </w:rPr>
        <w:t>programs were</w:t>
      </w:r>
      <w:r w:rsidR="00B7786E" w:rsidRPr="00AE583D">
        <w:rPr>
          <w:rFonts w:cs="Arial"/>
        </w:rPr>
        <w:t xml:space="preserve"> excluded from this </w:t>
      </w:r>
      <w:r w:rsidR="00267FC6" w:rsidRPr="00AE583D">
        <w:rPr>
          <w:rFonts w:cs="Arial"/>
        </w:rPr>
        <w:t>analysis</w:t>
      </w:r>
      <w:r w:rsidR="00B7786E" w:rsidRPr="00AE583D">
        <w:rPr>
          <w:rFonts w:cs="Arial"/>
        </w:rPr>
        <w:t>.</w:t>
      </w:r>
      <w:r w:rsidR="0041324B" w:rsidRPr="00AE583D">
        <w:rPr>
          <w:rFonts w:cs="Arial"/>
        </w:rPr>
        <w:t xml:space="preserve"> Among the </w:t>
      </w:r>
      <w:r w:rsidR="00F605EC" w:rsidRPr="00AE583D">
        <w:rPr>
          <w:rFonts w:cs="Arial"/>
        </w:rPr>
        <w:t>two</w:t>
      </w:r>
      <w:r w:rsidR="0041324B" w:rsidRPr="00AE583D">
        <w:rPr>
          <w:rFonts w:cs="Arial"/>
        </w:rPr>
        <w:t xml:space="preserve"> </w:t>
      </w:r>
      <w:r w:rsidR="00D60CB6" w:rsidRPr="00AE583D">
        <w:rPr>
          <w:rFonts w:cs="Arial"/>
        </w:rPr>
        <w:t>organisations</w:t>
      </w:r>
      <w:r w:rsidR="00D95B65" w:rsidRPr="00AE583D">
        <w:rPr>
          <w:rFonts w:cs="Arial"/>
        </w:rPr>
        <w:t>,</w:t>
      </w:r>
      <w:r w:rsidR="00D60CB6" w:rsidRPr="00AE583D">
        <w:rPr>
          <w:rFonts w:cs="Arial"/>
        </w:rPr>
        <w:t xml:space="preserve"> </w:t>
      </w:r>
      <w:r w:rsidR="0041324B" w:rsidRPr="00AE583D">
        <w:rPr>
          <w:rFonts w:cs="Arial"/>
        </w:rPr>
        <w:t>the highest response rate for</w:t>
      </w:r>
      <w:r w:rsidR="00267FC6" w:rsidRPr="00AE583D">
        <w:rPr>
          <w:rFonts w:cs="Arial"/>
        </w:rPr>
        <w:t xml:space="preserve"> participation in the</w:t>
      </w:r>
      <w:r w:rsidR="0041324B" w:rsidRPr="00AE583D">
        <w:rPr>
          <w:rFonts w:cs="Arial"/>
        </w:rPr>
        <w:t xml:space="preserve"> wave 1 and 2 </w:t>
      </w:r>
      <w:r w:rsidR="00267FC6" w:rsidRPr="00AE583D">
        <w:rPr>
          <w:rFonts w:cs="Arial"/>
        </w:rPr>
        <w:t>surveys was achieved for Interrelate with 417 students from</w:t>
      </w:r>
      <w:r w:rsidR="0041324B" w:rsidRPr="00AE583D">
        <w:rPr>
          <w:rFonts w:cs="Arial"/>
        </w:rPr>
        <w:t xml:space="preserve"> 16 schools. </w:t>
      </w:r>
      <w:r w:rsidR="00267FC6" w:rsidRPr="00AE583D">
        <w:rPr>
          <w:rFonts w:cs="Arial"/>
        </w:rPr>
        <w:t>R</w:t>
      </w:r>
      <w:r w:rsidR="0041324B" w:rsidRPr="00AE583D">
        <w:rPr>
          <w:rFonts w:cs="Arial"/>
        </w:rPr>
        <w:t>esponse</w:t>
      </w:r>
      <w:r w:rsidR="00267FC6" w:rsidRPr="00AE583D">
        <w:rPr>
          <w:rFonts w:cs="Arial"/>
        </w:rPr>
        <w:t>s from</w:t>
      </w:r>
      <w:r w:rsidR="0041324B" w:rsidRPr="00AE583D">
        <w:rPr>
          <w:rFonts w:cs="Arial"/>
        </w:rPr>
        <w:t xml:space="preserve"> 237 </w:t>
      </w:r>
      <w:r w:rsidR="00267FC6" w:rsidRPr="00AE583D">
        <w:rPr>
          <w:rFonts w:cs="Arial"/>
        </w:rPr>
        <w:t>students</w:t>
      </w:r>
      <w:r w:rsidR="00A5505C" w:rsidRPr="00AE583D">
        <w:rPr>
          <w:rFonts w:cs="Arial"/>
        </w:rPr>
        <w:t xml:space="preserve"> (4 schools) </w:t>
      </w:r>
      <w:r w:rsidR="00267FC6" w:rsidRPr="00AE583D">
        <w:rPr>
          <w:rFonts w:cs="Arial"/>
        </w:rPr>
        <w:t>were achieved for Women’s Health West</w:t>
      </w:r>
      <w:r w:rsidR="0041324B" w:rsidRPr="00AE583D">
        <w:rPr>
          <w:rFonts w:cs="Arial"/>
        </w:rPr>
        <w:t xml:space="preserve">. </w:t>
      </w:r>
    </w:p>
    <w:p w:rsidR="009B3A6E" w:rsidRPr="009B3A6E" w:rsidRDefault="00F605EC" w:rsidP="009B3A6E">
      <w:pPr>
        <w:pStyle w:val="BodyText"/>
        <w:rPr>
          <w:rFonts w:cs="Arial"/>
          <w:noProof/>
        </w:rPr>
      </w:pPr>
      <w:r w:rsidRPr="00AE583D">
        <w:rPr>
          <w:rFonts w:cs="Arial"/>
        </w:rPr>
        <w:t>P</w:t>
      </w:r>
      <w:r w:rsidR="00C6534C" w:rsidRPr="00AE583D">
        <w:rPr>
          <w:rFonts w:cs="Arial"/>
        </w:rPr>
        <w:t xml:space="preserve">rimary </w:t>
      </w:r>
      <w:r w:rsidR="0053349F" w:rsidRPr="00AE583D">
        <w:rPr>
          <w:rFonts w:cs="Arial"/>
        </w:rPr>
        <w:t xml:space="preserve">school </w:t>
      </w:r>
      <w:r w:rsidR="00C6534C" w:rsidRPr="00AE583D">
        <w:rPr>
          <w:rFonts w:cs="Arial"/>
        </w:rPr>
        <w:t xml:space="preserve">students completed </w:t>
      </w:r>
      <w:r w:rsidRPr="00AE583D">
        <w:rPr>
          <w:rFonts w:cs="Arial"/>
        </w:rPr>
        <w:t xml:space="preserve">responses for </w:t>
      </w:r>
      <w:r w:rsidR="00C6534C" w:rsidRPr="00AE583D">
        <w:rPr>
          <w:rFonts w:cs="Arial"/>
        </w:rPr>
        <w:t xml:space="preserve">two scales: the response to anger </w:t>
      </w:r>
      <w:r w:rsidRPr="00AE583D">
        <w:rPr>
          <w:rFonts w:cs="Arial"/>
        </w:rPr>
        <w:t xml:space="preserve">scale </w:t>
      </w:r>
      <w:r w:rsidR="00C6534C" w:rsidRPr="00AE583D">
        <w:rPr>
          <w:rFonts w:cs="Arial"/>
        </w:rPr>
        <w:t xml:space="preserve">and the conflict resolution skills scale. </w:t>
      </w:r>
      <w:r w:rsidRPr="00AE583D">
        <w:rPr>
          <w:rFonts w:cs="Arial"/>
        </w:rPr>
        <w:t>Variables representing g</w:t>
      </w:r>
      <w:r w:rsidR="00417BA7" w:rsidRPr="00AE583D">
        <w:rPr>
          <w:rFonts w:cs="Arial"/>
        </w:rPr>
        <w:t>ender (dummy var</w:t>
      </w:r>
      <w:r w:rsidRPr="00AE583D">
        <w:rPr>
          <w:rFonts w:cs="Arial"/>
        </w:rPr>
        <w:t>iable ‘female’), age and</w:t>
      </w:r>
      <w:r w:rsidR="00417BA7" w:rsidRPr="00AE583D">
        <w:rPr>
          <w:rFonts w:cs="Arial"/>
        </w:rPr>
        <w:t xml:space="preserve"> wave (dummy variable ‘wave 2’) </w:t>
      </w:r>
      <w:r w:rsidR="00B07BEF" w:rsidRPr="00AE583D">
        <w:rPr>
          <w:rFonts w:cs="Arial"/>
        </w:rPr>
        <w:t xml:space="preserve">were </w:t>
      </w:r>
      <w:r w:rsidRPr="00AE583D">
        <w:rPr>
          <w:rFonts w:cs="Arial"/>
        </w:rPr>
        <w:t>included</w:t>
      </w:r>
      <w:r w:rsidR="00B07BEF" w:rsidRPr="00AE583D">
        <w:rPr>
          <w:rFonts w:cs="Arial"/>
        </w:rPr>
        <w:t xml:space="preserve"> as </w:t>
      </w:r>
      <w:r w:rsidRPr="00AE583D">
        <w:rPr>
          <w:rFonts w:cs="Arial"/>
        </w:rPr>
        <w:t>control</w:t>
      </w:r>
      <w:r w:rsidR="00B07BEF" w:rsidRPr="00AE583D">
        <w:rPr>
          <w:rFonts w:cs="Arial"/>
        </w:rPr>
        <w:t xml:space="preserve"> variables</w:t>
      </w:r>
      <w:r w:rsidR="00CA1CC2" w:rsidRPr="00AE583D">
        <w:rPr>
          <w:rFonts w:cs="Arial"/>
        </w:rPr>
        <w:t xml:space="preserve"> in the </w:t>
      </w:r>
      <w:r w:rsidR="00D60CB6" w:rsidRPr="00AE583D">
        <w:rPr>
          <w:rFonts w:cs="Arial"/>
        </w:rPr>
        <w:t xml:space="preserve">multilevel </w:t>
      </w:r>
      <w:r w:rsidR="00CA1CC2" w:rsidRPr="00AE583D">
        <w:rPr>
          <w:rFonts w:cs="Arial"/>
        </w:rPr>
        <w:t>regression analysis</w:t>
      </w:r>
      <w:r w:rsidR="00B07BEF" w:rsidRPr="00AE583D">
        <w:rPr>
          <w:rFonts w:cs="Arial"/>
        </w:rPr>
        <w:t>.</w:t>
      </w:r>
      <w:r w:rsidR="00CA1CC2" w:rsidRPr="00AE583D">
        <w:rPr>
          <w:rFonts w:cs="Arial"/>
        </w:rPr>
        <w:t xml:space="preserve"> </w:t>
      </w:r>
      <w:r w:rsidR="00D95B65" w:rsidRPr="002878F6">
        <w:rPr>
          <w:rFonts w:cs="Arial"/>
        </w:rPr>
        <w:t>Age of primary school students was not statistically significant</w:t>
      </w:r>
      <w:r w:rsidR="00D95B65" w:rsidRPr="00AE583D">
        <w:rPr>
          <w:rFonts w:cs="Arial"/>
        </w:rPr>
        <w:t xml:space="preserve"> in association with either scale and was subsequently removed from the multilevel regression analyses. </w:t>
      </w:r>
      <w:r w:rsidR="004D52AF" w:rsidRPr="00AE583D">
        <w:rPr>
          <w:rFonts w:cs="Arial"/>
        </w:rPr>
        <w:t xml:space="preserve">The residual variance from </w:t>
      </w:r>
      <w:r w:rsidR="00CE59E3" w:rsidRPr="00AE583D">
        <w:rPr>
          <w:rFonts w:cs="Arial"/>
        </w:rPr>
        <w:t>the analysis</w:t>
      </w:r>
      <w:r w:rsidR="00951740" w:rsidRPr="00AE583D">
        <w:rPr>
          <w:rFonts w:cs="Arial"/>
        </w:rPr>
        <w:t xml:space="preserve"> was further separated into components of between school variance and between </w:t>
      </w:r>
      <w:r w:rsidR="00CE59E3" w:rsidRPr="00AE583D">
        <w:rPr>
          <w:rFonts w:cs="Arial"/>
        </w:rPr>
        <w:t>student variance</w:t>
      </w:r>
      <w:r w:rsidR="00D95B65" w:rsidRPr="00AE583D">
        <w:rPr>
          <w:rFonts w:cs="Arial"/>
        </w:rPr>
        <w:t xml:space="preserve"> for regression results (see </w:t>
      </w:r>
      <w:r w:rsidR="00781108">
        <w:fldChar w:fldCharType="begin"/>
      </w:r>
      <w:r w:rsidR="00781108">
        <w:instrText xml:space="preserve"> REF _Ref385250953 \h  \* MERGEFORMAT </w:instrText>
      </w:r>
      <w:r w:rsidR="00781108">
        <w:fldChar w:fldCharType="separate"/>
      </w:r>
      <w:r w:rsidR="009B3A6E" w:rsidRPr="00AE583D">
        <w:rPr>
          <w:rFonts w:cs="Arial"/>
        </w:rPr>
        <w:t xml:space="preserve">Table </w:t>
      </w:r>
      <w:r w:rsidR="009B3A6E">
        <w:rPr>
          <w:rFonts w:cs="Arial"/>
          <w:noProof/>
        </w:rPr>
        <w:t>31</w:t>
      </w:r>
      <w:r w:rsidR="00781108">
        <w:fldChar w:fldCharType="end"/>
      </w:r>
      <w:r w:rsidR="007067A6" w:rsidRPr="00AE583D">
        <w:rPr>
          <w:rFonts w:cs="Arial"/>
        </w:rPr>
        <w:t xml:space="preserve"> and</w:t>
      </w:r>
      <w:r w:rsidR="00807CB0">
        <w:rPr>
          <w:rFonts w:cs="Arial"/>
        </w:rPr>
        <w:t xml:space="preserve"> </w:t>
      </w:r>
      <w:r w:rsidR="00781108">
        <w:fldChar w:fldCharType="begin"/>
      </w:r>
      <w:r w:rsidR="00781108">
        <w:instrText xml:space="preserve"> REF _Ref385250958 \h  \* MERGEFORMAT </w:instrText>
      </w:r>
      <w:r w:rsidR="00781108">
        <w:fldChar w:fldCharType="separate"/>
      </w:r>
      <w:r w:rsidR="009B3A6E" w:rsidRPr="00AE583D">
        <w:rPr>
          <w:rFonts w:cs="Arial"/>
        </w:rPr>
        <w:br w:type="page"/>
      </w:r>
    </w:p>
    <w:p w:rsidR="00B07BEF" w:rsidRPr="00AE583D" w:rsidRDefault="009B3A6E" w:rsidP="0041444A">
      <w:pPr>
        <w:pStyle w:val="BodyText"/>
        <w:rPr>
          <w:rFonts w:cs="Arial"/>
          <w:noProof/>
        </w:rPr>
      </w:pPr>
      <w:r w:rsidRPr="00AE583D">
        <w:rPr>
          <w:rFonts w:cs="Arial"/>
          <w:noProof/>
        </w:rPr>
        <w:lastRenderedPageBreak/>
        <w:t>Table</w:t>
      </w:r>
      <w:r w:rsidRPr="00AE583D">
        <w:rPr>
          <w:rFonts w:cs="Arial"/>
        </w:rPr>
        <w:t xml:space="preserve"> </w:t>
      </w:r>
      <w:r>
        <w:rPr>
          <w:rFonts w:cs="Arial"/>
          <w:noProof/>
        </w:rPr>
        <w:t>32</w:t>
      </w:r>
      <w:r w:rsidR="00781108">
        <w:fldChar w:fldCharType="end"/>
      </w:r>
      <w:r w:rsidR="007067A6" w:rsidRPr="00AE583D">
        <w:rPr>
          <w:rFonts w:cs="Arial"/>
        </w:rPr>
        <w:t xml:space="preserve"> </w:t>
      </w:r>
      <w:r w:rsidR="00D95B65" w:rsidRPr="00AE583D">
        <w:rPr>
          <w:rFonts w:cs="Arial"/>
        </w:rPr>
        <w:t xml:space="preserve">in </w:t>
      </w:r>
      <w:r w:rsidR="00781108">
        <w:fldChar w:fldCharType="begin"/>
      </w:r>
      <w:r w:rsidR="00781108">
        <w:instrText xml:space="preserve"> REF _Ref384054319 \r \h  \* MERGEFORMAT </w:instrText>
      </w:r>
      <w:r w:rsidR="00781108">
        <w:fldChar w:fldCharType="separate"/>
      </w:r>
      <w:r w:rsidRPr="009B3A6E">
        <w:rPr>
          <w:rFonts w:cs="Arial"/>
        </w:rPr>
        <w:t>Appendix F</w:t>
      </w:r>
      <w:r w:rsidR="00781108">
        <w:fldChar w:fldCharType="end"/>
      </w:r>
      <w:r w:rsidR="00D95B65" w:rsidRPr="00AE583D">
        <w:rPr>
          <w:rFonts w:cs="Arial"/>
        </w:rPr>
        <w:t>)</w:t>
      </w:r>
      <w:r w:rsidR="00951740" w:rsidRPr="00AE583D">
        <w:rPr>
          <w:rFonts w:cs="Arial"/>
        </w:rPr>
        <w:t xml:space="preserve">. </w:t>
      </w:r>
    </w:p>
    <w:p w:rsidR="000C4648" w:rsidRPr="00AE583D" w:rsidRDefault="000C4648" w:rsidP="0041444A">
      <w:pPr>
        <w:pStyle w:val="BodyText"/>
        <w:rPr>
          <w:rFonts w:cs="Arial"/>
        </w:rPr>
      </w:pPr>
      <w:r w:rsidRPr="002878F6">
        <w:rPr>
          <w:rFonts w:cs="Arial"/>
        </w:rPr>
        <w:t>Gender was significantly associated with bo</w:t>
      </w:r>
      <w:r w:rsidR="00D652CE" w:rsidRPr="002878F6">
        <w:rPr>
          <w:rFonts w:cs="Arial"/>
        </w:rPr>
        <w:t>th the response to anger scale</w:t>
      </w:r>
      <w:r w:rsidR="00D652CE" w:rsidRPr="00AE583D">
        <w:rPr>
          <w:rFonts w:cs="Arial"/>
        </w:rPr>
        <w:t xml:space="preserve"> (Interrelate: b=0.19***, Women’s Health West: b=0.10**) and the conflict resolution skills scale (Interrelate: b=0.21***, Women’s Health West: b=0.15</w:t>
      </w:r>
      <w:r w:rsidR="00D652CE" w:rsidRPr="002878F6">
        <w:rPr>
          <w:rFonts w:cs="Arial"/>
        </w:rPr>
        <w:t xml:space="preserve">**) indicating that on average females scored higher than males in their responses to these scales. </w:t>
      </w:r>
      <w:r w:rsidR="00CB4B86" w:rsidRPr="002878F6">
        <w:rPr>
          <w:rFonts w:cs="Arial"/>
        </w:rPr>
        <w:t>These results indicate that girls</w:t>
      </w:r>
      <w:r w:rsidR="00E01061" w:rsidRPr="002878F6">
        <w:rPr>
          <w:rFonts w:cs="Arial"/>
        </w:rPr>
        <w:t>,</w:t>
      </w:r>
      <w:r w:rsidR="00CB4B86" w:rsidRPr="002878F6">
        <w:rPr>
          <w:rFonts w:cs="Arial"/>
        </w:rPr>
        <w:t xml:space="preserve"> in comparison to boys</w:t>
      </w:r>
      <w:r w:rsidR="00E01061" w:rsidRPr="002878F6">
        <w:rPr>
          <w:rFonts w:cs="Arial"/>
        </w:rPr>
        <w:t>,</w:t>
      </w:r>
      <w:r w:rsidR="00CB4B86" w:rsidRPr="002878F6">
        <w:rPr>
          <w:rFonts w:cs="Arial"/>
        </w:rPr>
        <w:t xml:space="preserve"> responded to anger questions in a more constructive way</w:t>
      </w:r>
      <w:r w:rsidR="00FB580D" w:rsidRPr="002878F6">
        <w:rPr>
          <w:rFonts w:cs="Arial"/>
        </w:rPr>
        <w:t xml:space="preserve"> </w:t>
      </w:r>
      <w:r w:rsidR="000E01AC" w:rsidRPr="002878F6">
        <w:rPr>
          <w:rFonts w:cs="Arial"/>
        </w:rPr>
        <w:t>thus</w:t>
      </w:r>
      <w:r w:rsidR="00CB4B86" w:rsidRPr="002878F6">
        <w:rPr>
          <w:rFonts w:cs="Arial"/>
        </w:rPr>
        <w:t xml:space="preserve"> </w:t>
      </w:r>
      <w:r w:rsidR="000E01AC" w:rsidRPr="002878F6">
        <w:rPr>
          <w:rFonts w:cs="Arial"/>
        </w:rPr>
        <w:t>showing</w:t>
      </w:r>
      <w:r w:rsidR="00CB4B86" w:rsidRPr="002878F6">
        <w:rPr>
          <w:rFonts w:cs="Arial"/>
        </w:rPr>
        <w:t xml:space="preserve"> </w:t>
      </w:r>
      <w:r w:rsidR="000E01AC" w:rsidRPr="002878F6">
        <w:rPr>
          <w:rFonts w:cs="Arial"/>
        </w:rPr>
        <w:t>greater</w:t>
      </w:r>
      <w:r w:rsidR="00953705" w:rsidRPr="002878F6">
        <w:rPr>
          <w:rFonts w:cs="Arial"/>
        </w:rPr>
        <w:t xml:space="preserve"> </w:t>
      </w:r>
      <w:r w:rsidR="00CB4B86" w:rsidRPr="002878F6">
        <w:rPr>
          <w:rFonts w:cs="Arial"/>
        </w:rPr>
        <w:t xml:space="preserve">improvements with regards to their </w:t>
      </w:r>
      <w:r w:rsidR="000E01AC" w:rsidRPr="002878F6">
        <w:rPr>
          <w:rFonts w:cs="Arial"/>
        </w:rPr>
        <w:t xml:space="preserve">reported </w:t>
      </w:r>
      <w:r w:rsidR="00CB4B86" w:rsidRPr="002878F6">
        <w:rPr>
          <w:rFonts w:cs="Arial"/>
        </w:rPr>
        <w:t xml:space="preserve">conflict management skills </w:t>
      </w:r>
      <w:r w:rsidR="00FB580D" w:rsidRPr="002878F6">
        <w:rPr>
          <w:rFonts w:cs="Arial"/>
        </w:rPr>
        <w:t>post-</w:t>
      </w:r>
      <w:r w:rsidR="00CB4B86" w:rsidRPr="002878F6">
        <w:rPr>
          <w:rFonts w:cs="Arial"/>
        </w:rPr>
        <w:t>program.</w:t>
      </w:r>
    </w:p>
    <w:p w:rsidR="00120CBC" w:rsidRPr="00AE583D" w:rsidRDefault="000869E9" w:rsidP="00120CBC">
      <w:pPr>
        <w:pStyle w:val="BodyText"/>
        <w:rPr>
          <w:rFonts w:cs="Arial"/>
        </w:rPr>
      </w:pPr>
      <w:r w:rsidRPr="00AE583D">
        <w:rPr>
          <w:rFonts w:cs="Arial"/>
        </w:rPr>
        <w:t xml:space="preserve">The response to anger scale was significantly associated with </w:t>
      </w:r>
      <w:r w:rsidR="00120CBC" w:rsidRPr="00AE583D">
        <w:rPr>
          <w:rFonts w:cs="Arial"/>
        </w:rPr>
        <w:t xml:space="preserve">positive change post-program </w:t>
      </w:r>
      <w:r w:rsidRPr="00AE583D">
        <w:rPr>
          <w:rFonts w:cs="Arial"/>
        </w:rPr>
        <w:t xml:space="preserve">for </w:t>
      </w:r>
      <w:r w:rsidR="00CE59E3" w:rsidRPr="00AE583D">
        <w:rPr>
          <w:rFonts w:cs="Arial"/>
        </w:rPr>
        <w:t>the Women’s</w:t>
      </w:r>
      <w:r w:rsidR="00120CBC" w:rsidRPr="00AE583D">
        <w:rPr>
          <w:rFonts w:cs="Arial"/>
        </w:rPr>
        <w:t xml:space="preserve"> Health West program </w:t>
      </w:r>
      <w:r w:rsidRPr="00AE583D">
        <w:rPr>
          <w:rFonts w:cs="Arial"/>
        </w:rPr>
        <w:t>(b=0.05*) but the association was negative for the Interrelate program (b=-0.03*). The</w:t>
      </w:r>
      <w:r w:rsidR="00120CBC" w:rsidRPr="00AE583D">
        <w:rPr>
          <w:rFonts w:cs="Arial"/>
        </w:rPr>
        <w:t xml:space="preserve"> conflict resolution skills scale </w:t>
      </w:r>
      <w:r w:rsidRPr="00AE583D">
        <w:rPr>
          <w:rFonts w:cs="Arial"/>
        </w:rPr>
        <w:t>was significantly associated with positive change post-program for both the Interrelate (b=0.05**) and Women’s Health West (b=0.12***) programs</w:t>
      </w:r>
      <w:r w:rsidR="00120CBC" w:rsidRPr="00AE583D">
        <w:rPr>
          <w:rFonts w:cs="Arial"/>
        </w:rPr>
        <w:t>.</w:t>
      </w:r>
      <w:r w:rsidRPr="00AE583D">
        <w:rPr>
          <w:rFonts w:cs="Arial"/>
        </w:rPr>
        <w:t xml:space="preserve"> The negative change in the response to anger scale for the Interrelate program is small and borderline significant. This program was delivered in a large number of schools and the data analysed is from 16 of these schools. As it is not possible to control for school level characteristics and factors describing the delivery of the program in a school in the multilevel regression analysis, it is important to at least capture the </w:t>
      </w:r>
      <w:r w:rsidR="0053349F" w:rsidRPr="00AE583D">
        <w:rPr>
          <w:rFonts w:cs="Arial"/>
        </w:rPr>
        <w:t xml:space="preserve">unexplained </w:t>
      </w:r>
      <w:r w:rsidRPr="00AE583D">
        <w:rPr>
          <w:rFonts w:cs="Arial"/>
        </w:rPr>
        <w:t xml:space="preserve">variation among schools </w:t>
      </w:r>
      <w:r w:rsidR="00C70B57" w:rsidRPr="00AE583D">
        <w:rPr>
          <w:rFonts w:cs="Arial"/>
        </w:rPr>
        <w:t>and to determine whether the change in scale may be negative in some schools but positive in others.</w:t>
      </w:r>
      <w:r w:rsidRPr="00AE583D">
        <w:rPr>
          <w:rFonts w:cs="Arial"/>
        </w:rPr>
        <w:t xml:space="preserve"> </w:t>
      </w:r>
      <w:r w:rsidR="00C70B57" w:rsidRPr="00AE583D">
        <w:rPr>
          <w:rFonts w:cs="Arial"/>
        </w:rPr>
        <w:t>This was achieved by including the three level data structure in the analysis and showing the results using “caterpillar plots” below.</w:t>
      </w:r>
    </w:p>
    <w:p w:rsidR="00B07BEF" w:rsidRPr="00AE583D" w:rsidRDefault="000437A9" w:rsidP="0008689C">
      <w:pPr>
        <w:pStyle w:val="BodyText"/>
        <w:rPr>
          <w:rFonts w:cs="Arial"/>
        </w:rPr>
      </w:pPr>
      <w:r w:rsidRPr="00AE583D">
        <w:rPr>
          <w:rFonts w:cs="Arial"/>
        </w:rPr>
        <w:t xml:space="preserve">For </w:t>
      </w:r>
      <w:r w:rsidR="004D52AF" w:rsidRPr="00AE583D">
        <w:rPr>
          <w:rFonts w:cs="Arial"/>
        </w:rPr>
        <w:t>analysis of the</w:t>
      </w:r>
      <w:r w:rsidR="00CE59E3" w:rsidRPr="00AE583D">
        <w:rPr>
          <w:rFonts w:cs="Arial"/>
        </w:rPr>
        <w:t xml:space="preserve"> response to</w:t>
      </w:r>
      <w:r w:rsidR="00CA1CC2" w:rsidRPr="00AE583D">
        <w:rPr>
          <w:rFonts w:cs="Arial"/>
        </w:rPr>
        <w:t xml:space="preserve"> anger scale</w:t>
      </w:r>
      <w:r w:rsidR="004D52AF" w:rsidRPr="00AE583D">
        <w:rPr>
          <w:rFonts w:cs="Arial"/>
        </w:rPr>
        <w:t>, the</w:t>
      </w:r>
      <w:r w:rsidR="00CA1CC2" w:rsidRPr="00AE583D">
        <w:rPr>
          <w:rFonts w:cs="Arial"/>
        </w:rPr>
        <w:t xml:space="preserve"> </w:t>
      </w:r>
      <w:r w:rsidR="004D52AF" w:rsidRPr="00AE583D">
        <w:rPr>
          <w:rFonts w:cs="Arial"/>
        </w:rPr>
        <w:t xml:space="preserve">residual variance explained by school differences, after accounting for gender and individual change following participation in a program, was </w:t>
      </w:r>
      <w:r w:rsidR="0008689C" w:rsidRPr="00AE583D">
        <w:rPr>
          <w:rFonts w:cs="Arial"/>
        </w:rPr>
        <w:t xml:space="preserve">9% </w:t>
      </w:r>
      <w:r w:rsidR="004D52AF" w:rsidRPr="00AE583D">
        <w:rPr>
          <w:rFonts w:cs="Arial"/>
        </w:rPr>
        <w:t>for Interrelate programs, and 8% for Women’s Health West programs.</w:t>
      </w:r>
      <w:r w:rsidR="0008689C" w:rsidRPr="00AE583D">
        <w:rPr>
          <w:rFonts w:cs="Arial"/>
        </w:rPr>
        <w:t xml:space="preserve"> </w:t>
      </w:r>
      <w:r w:rsidR="004D52AF" w:rsidRPr="00AE583D">
        <w:rPr>
          <w:rFonts w:cs="Arial"/>
        </w:rPr>
        <w:t xml:space="preserve">The </w:t>
      </w:r>
      <w:r w:rsidR="0008689C" w:rsidRPr="00AE583D">
        <w:rPr>
          <w:rFonts w:cs="Arial"/>
        </w:rPr>
        <w:t xml:space="preserve">residual variance explained by </w:t>
      </w:r>
      <w:r w:rsidR="004D52AF" w:rsidRPr="00AE583D">
        <w:rPr>
          <w:rFonts w:cs="Arial"/>
        </w:rPr>
        <w:t>differences between students was 55% for Interrelate programs and 54</w:t>
      </w:r>
      <w:r w:rsidRPr="00AE583D">
        <w:rPr>
          <w:rFonts w:cs="Arial"/>
        </w:rPr>
        <w:t>%</w:t>
      </w:r>
      <w:r w:rsidR="004D52AF" w:rsidRPr="00AE583D">
        <w:rPr>
          <w:rFonts w:cs="Arial"/>
        </w:rPr>
        <w:t xml:space="preserve"> for Women’s Health West programs. It is not surprising that there is a large amount of variation in the </w:t>
      </w:r>
      <w:r w:rsidR="0053349F" w:rsidRPr="00AE583D">
        <w:rPr>
          <w:rFonts w:cs="Arial"/>
        </w:rPr>
        <w:t>attitude scales</w:t>
      </w:r>
      <w:r w:rsidR="00681226" w:rsidRPr="00AE583D">
        <w:rPr>
          <w:rFonts w:cs="Arial"/>
        </w:rPr>
        <w:t xml:space="preserve"> between students. However, in addition to this variation among students there is still</w:t>
      </w:r>
      <w:r w:rsidR="004D52AF" w:rsidRPr="00AE583D">
        <w:rPr>
          <w:rFonts w:cs="Arial"/>
        </w:rPr>
        <w:t xml:space="preserve"> </w:t>
      </w:r>
      <w:r w:rsidR="00681226" w:rsidRPr="00AE583D">
        <w:rPr>
          <w:rFonts w:cs="Arial"/>
        </w:rPr>
        <w:t>significant</w:t>
      </w:r>
      <w:r w:rsidR="004D52AF" w:rsidRPr="00AE583D">
        <w:rPr>
          <w:rFonts w:cs="Arial"/>
        </w:rPr>
        <w:t xml:space="preserve"> variation </w:t>
      </w:r>
      <w:r w:rsidR="00681226" w:rsidRPr="00AE583D">
        <w:rPr>
          <w:rFonts w:cs="Arial"/>
        </w:rPr>
        <w:t xml:space="preserve">in responses to the anger scale </w:t>
      </w:r>
      <w:r w:rsidR="004D52AF" w:rsidRPr="00AE583D">
        <w:rPr>
          <w:rFonts w:cs="Arial"/>
        </w:rPr>
        <w:t>due to differences among schools</w:t>
      </w:r>
      <w:r w:rsidR="00681226" w:rsidRPr="00AE583D">
        <w:rPr>
          <w:rFonts w:cs="Arial"/>
        </w:rPr>
        <w:t>. While the proportion of variation attributed to differences among schools</w:t>
      </w:r>
      <w:r w:rsidR="004D52AF" w:rsidRPr="00AE583D">
        <w:rPr>
          <w:rFonts w:cs="Arial"/>
        </w:rPr>
        <w:t xml:space="preserve"> is smaller (9%) </w:t>
      </w:r>
      <w:r w:rsidR="00C70B57" w:rsidRPr="00AE583D">
        <w:rPr>
          <w:rFonts w:cs="Arial"/>
        </w:rPr>
        <w:t>than the differences among students within schools</w:t>
      </w:r>
      <w:r w:rsidR="0053349F" w:rsidRPr="00AE583D">
        <w:rPr>
          <w:rFonts w:cs="Arial"/>
        </w:rPr>
        <w:t xml:space="preserve"> (55%)</w:t>
      </w:r>
      <w:r w:rsidR="00C70B57" w:rsidRPr="00AE583D">
        <w:rPr>
          <w:rFonts w:cs="Arial"/>
        </w:rPr>
        <w:t xml:space="preserve">, </w:t>
      </w:r>
      <w:r w:rsidR="004D52AF" w:rsidRPr="002878F6">
        <w:rPr>
          <w:rFonts w:cs="Arial"/>
        </w:rPr>
        <w:t>it is statistically significant and indicates that the school environment</w:t>
      </w:r>
      <w:r w:rsidR="008B41D9" w:rsidRPr="002878F6">
        <w:rPr>
          <w:rFonts w:cs="Arial"/>
        </w:rPr>
        <w:t xml:space="preserve"> (e.g.</w:t>
      </w:r>
      <w:r w:rsidR="009262DD" w:rsidRPr="002878F6">
        <w:rPr>
          <w:rFonts w:cs="Arial"/>
        </w:rPr>
        <w:t xml:space="preserve"> </w:t>
      </w:r>
      <w:r w:rsidR="008B41D9" w:rsidRPr="002878F6">
        <w:rPr>
          <w:rFonts w:cs="Arial"/>
        </w:rPr>
        <w:t xml:space="preserve">school size, </w:t>
      </w:r>
      <w:r w:rsidR="00475B1D" w:rsidRPr="002878F6">
        <w:rPr>
          <w:rFonts w:cs="Arial"/>
        </w:rPr>
        <w:t>class</w:t>
      </w:r>
      <w:r w:rsidR="008B41D9" w:rsidRPr="002878F6">
        <w:rPr>
          <w:rFonts w:cs="Arial"/>
        </w:rPr>
        <w:t xml:space="preserve"> size, socio economic background of students etc.)</w:t>
      </w:r>
      <w:r w:rsidR="004D52AF" w:rsidRPr="002878F6">
        <w:rPr>
          <w:rFonts w:cs="Arial"/>
        </w:rPr>
        <w:t xml:space="preserve"> is important in the </w:t>
      </w:r>
      <w:r w:rsidR="00CE59E3" w:rsidRPr="002878F6">
        <w:rPr>
          <w:rFonts w:cs="Arial"/>
        </w:rPr>
        <w:t>effectiveness</w:t>
      </w:r>
      <w:r w:rsidR="004D52AF" w:rsidRPr="002878F6">
        <w:rPr>
          <w:rFonts w:cs="Arial"/>
        </w:rPr>
        <w:t xml:space="preserve"> of Respectful Relationships programs.</w:t>
      </w:r>
      <w:r w:rsidR="004D52AF" w:rsidRPr="00AE583D">
        <w:rPr>
          <w:rFonts w:cs="Arial"/>
        </w:rPr>
        <w:t xml:space="preserve"> </w:t>
      </w:r>
    </w:p>
    <w:p w:rsidR="00022283" w:rsidRPr="00AE583D" w:rsidRDefault="000437A9" w:rsidP="00022283">
      <w:pPr>
        <w:pStyle w:val="BodyText"/>
        <w:rPr>
          <w:rFonts w:cs="Arial"/>
        </w:rPr>
      </w:pPr>
      <w:r w:rsidRPr="00AE583D">
        <w:rPr>
          <w:rFonts w:cs="Arial"/>
        </w:rPr>
        <w:t xml:space="preserve">Similar results </w:t>
      </w:r>
      <w:r w:rsidR="00C70B57" w:rsidRPr="00AE583D">
        <w:rPr>
          <w:rFonts w:cs="Arial"/>
        </w:rPr>
        <w:t>were</w:t>
      </w:r>
      <w:r w:rsidRPr="00AE583D">
        <w:rPr>
          <w:rFonts w:cs="Arial"/>
        </w:rPr>
        <w:t xml:space="preserve"> found for the conflict resolution skills scale. The betwe</w:t>
      </w:r>
      <w:r w:rsidR="00C70B57" w:rsidRPr="00AE583D">
        <w:rPr>
          <w:rFonts w:cs="Arial"/>
        </w:rPr>
        <w:t>en school difference explains 6</w:t>
      </w:r>
      <w:r w:rsidRPr="00AE583D">
        <w:rPr>
          <w:rFonts w:cs="Arial"/>
        </w:rPr>
        <w:t xml:space="preserve">% of the </w:t>
      </w:r>
      <w:r w:rsidR="0008689C" w:rsidRPr="00AE583D">
        <w:rPr>
          <w:rFonts w:cs="Arial"/>
        </w:rPr>
        <w:t>residual variance</w:t>
      </w:r>
      <w:r w:rsidRPr="00AE583D">
        <w:rPr>
          <w:rFonts w:cs="Arial"/>
        </w:rPr>
        <w:t xml:space="preserve"> for Interrelate </w:t>
      </w:r>
      <w:r w:rsidR="00C70B57" w:rsidRPr="00AE583D">
        <w:rPr>
          <w:rFonts w:cs="Arial"/>
        </w:rPr>
        <w:t>programs and 10</w:t>
      </w:r>
      <w:r w:rsidRPr="00AE583D">
        <w:rPr>
          <w:rFonts w:cs="Arial"/>
        </w:rPr>
        <w:t xml:space="preserve">% of the </w:t>
      </w:r>
      <w:r w:rsidR="0008689C" w:rsidRPr="00AE583D">
        <w:rPr>
          <w:rFonts w:cs="Arial"/>
        </w:rPr>
        <w:t>residual variance</w:t>
      </w:r>
      <w:r w:rsidRPr="00AE583D">
        <w:rPr>
          <w:rFonts w:cs="Arial"/>
        </w:rPr>
        <w:t xml:space="preserve"> for Women’s Health West </w:t>
      </w:r>
      <w:r w:rsidR="00C70B57" w:rsidRPr="00AE583D">
        <w:rPr>
          <w:rFonts w:cs="Arial"/>
        </w:rPr>
        <w:t>programs</w:t>
      </w:r>
      <w:r w:rsidRPr="00AE583D">
        <w:rPr>
          <w:rFonts w:cs="Arial"/>
        </w:rPr>
        <w:t xml:space="preserve">. The between student variation is higher for this scale than for the response to anger scale: </w:t>
      </w:r>
      <w:r w:rsidR="00C70B57" w:rsidRPr="00AE583D">
        <w:rPr>
          <w:rFonts w:cs="Arial"/>
        </w:rPr>
        <w:t>61</w:t>
      </w:r>
      <w:r w:rsidRPr="00AE583D">
        <w:rPr>
          <w:rFonts w:cs="Arial"/>
        </w:rPr>
        <w:t>%</w:t>
      </w:r>
      <w:r w:rsidR="00C70B57" w:rsidRPr="00AE583D">
        <w:rPr>
          <w:rFonts w:cs="Arial"/>
        </w:rPr>
        <w:t xml:space="preserve"> for Interrelate and 65% for </w:t>
      </w:r>
      <w:r w:rsidRPr="00AE583D">
        <w:rPr>
          <w:rFonts w:cs="Arial"/>
        </w:rPr>
        <w:t>Women’s Health West.</w:t>
      </w:r>
      <w:r w:rsidR="004841FD" w:rsidRPr="00AE583D">
        <w:rPr>
          <w:rFonts w:cs="Arial"/>
        </w:rPr>
        <w:t xml:space="preserve"> </w:t>
      </w:r>
    </w:p>
    <w:p w:rsidR="005F1E59" w:rsidRPr="00AE583D" w:rsidRDefault="00781108" w:rsidP="00022283">
      <w:pPr>
        <w:pStyle w:val="BodyText"/>
        <w:rPr>
          <w:rFonts w:cs="Arial"/>
        </w:rPr>
      </w:pPr>
      <w:r>
        <w:fldChar w:fldCharType="begin"/>
      </w:r>
      <w:r>
        <w:instrText xml:space="preserve"> REF _Ref384978316 \h  \* MERGEFORMAT </w:instrText>
      </w:r>
      <w:r>
        <w:fldChar w:fldCharType="separate"/>
      </w:r>
      <w:r w:rsidR="009B3A6E" w:rsidRPr="00AE583D">
        <w:rPr>
          <w:rFonts w:cs="Arial"/>
        </w:rPr>
        <w:t xml:space="preserve">Figure </w:t>
      </w:r>
      <w:r w:rsidR="009B3A6E">
        <w:rPr>
          <w:rFonts w:cs="Arial"/>
          <w:noProof/>
        </w:rPr>
        <w:t>13</w:t>
      </w:r>
      <w:r>
        <w:fldChar w:fldCharType="end"/>
      </w:r>
      <w:r w:rsidR="005F1E59" w:rsidRPr="00AE583D">
        <w:rPr>
          <w:rFonts w:cs="Arial"/>
        </w:rPr>
        <w:t xml:space="preserve"> </w:t>
      </w:r>
      <w:r w:rsidR="00F13948" w:rsidRPr="00AE583D">
        <w:rPr>
          <w:rFonts w:cs="Arial"/>
        </w:rPr>
        <w:t>consists of two caterpillar plots</w:t>
      </w:r>
      <w:r w:rsidR="005F1E59" w:rsidRPr="00AE583D">
        <w:rPr>
          <w:rFonts w:cs="Arial"/>
        </w:rPr>
        <w:t xml:space="preserve"> </w:t>
      </w:r>
      <w:r w:rsidR="00F13948" w:rsidRPr="00AE583D">
        <w:rPr>
          <w:rFonts w:cs="Arial"/>
        </w:rPr>
        <w:t xml:space="preserve">showing variance among schools obtained </w:t>
      </w:r>
      <w:r w:rsidR="005F1E59" w:rsidRPr="00AE583D">
        <w:rPr>
          <w:rFonts w:cs="Arial"/>
        </w:rPr>
        <w:t>from the multilevel regression analysis of the response to anger scale and the conflict resolutions skills scale, respectively</w:t>
      </w:r>
      <w:r w:rsidR="00F13948" w:rsidRPr="00AE583D">
        <w:rPr>
          <w:rFonts w:cs="Arial"/>
        </w:rPr>
        <w:t>,</w:t>
      </w:r>
      <w:r w:rsidR="005F1E59" w:rsidRPr="00AE583D">
        <w:rPr>
          <w:rFonts w:cs="Arial"/>
        </w:rPr>
        <w:t xml:space="preserve"> for schools that received the Interrelate program.</w:t>
      </w:r>
      <w:r w:rsidR="00F13948" w:rsidRPr="00AE583D">
        <w:rPr>
          <w:rFonts w:cs="Arial"/>
        </w:rPr>
        <w:t xml:space="preserve"> Each vertical line on a plot is associated with a school. After controlling for gender and change in the scale from pre- to post-program, the solid circle shows the position of the school relative to the average response on the </w:t>
      </w:r>
      <w:r w:rsidR="00F13948" w:rsidRPr="00AE583D">
        <w:rPr>
          <w:rFonts w:cs="Arial"/>
        </w:rPr>
        <w:lastRenderedPageBreak/>
        <w:t xml:space="preserve">scale </w:t>
      </w:r>
      <w:r w:rsidR="001355EA" w:rsidRPr="00AE583D">
        <w:rPr>
          <w:rFonts w:cs="Arial"/>
        </w:rPr>
        <w:t xml:space="preserve">from all schools </w:t>
      </w:r>
      <w:r w:rsidR="00F13948" w:rsidRPr="00AE583D">
        <w:rPr>
          <w:rFonts w:cs="Arial"/>
        </w:rPr>
        <w:t>(or overall deviation from the average response</w:t>
      </w:r>
      <w:r w:rsidR="001355EA" w:rsidRPr="00AE583D">
        <w:rPr>
          <w:rFonts w:cs="Arial"/>
        </w:rPr>
        <w:t xml:space="preserve"> which is</w:t>
      </w:r>
      <w:r w:rsidR="00F13948" w:rsidRPr="00AE583D">
        <w:rPr>
          <w:rFonts w:cs="Arial"/>
        </w:rPr>
        <w:t xml:space="preserve"> represented as zero on the vertical axis), and the vertical line corresponds to the 95% </w:t>
      </w:r>
      <w:r w:rsidR="00CE59E3" w:rsidRPr="00AE583D">
        <w:rPr>
          <w:rFonts w:cs="Arial"/>
        </w:rPr>
        <w:t>confidence interval (</w:t>
      </w:r>
      <w:r w:rsidR="00F13948" w:rsidRPr="00AE583D">
        <w:rPr>
          <w:rFonts w:cs="Arial"/>
        </w:rPr>
        <w:t>CI</w:t>
      </w:r>
      <w:r w:rsidR="00CE59E3" w:rsidRPr="00AE583D">
        <w:rPr>
          <w:rFonts w:cs="Arial"/>
        </w:rPr>
        <w:t>)</w:t>
      </w:r>
      <w:r w:rsidR="0053349F" w:rsidRPr="00AE583D">
        <w:rPr>
          <w:rFonts w:cs="Arial"/>
        </w:rPr>
        <w:t xml:space="preserve"> for the deviation</w:t>
      </w:r>
      <w:r w:rsidR="00F13948" w:rsidRPr="00AE583D">
        <w:rPr>
          <w:rFonts w:cs="Arial"/>
        </w:rPr>
        <w:t>.</w:t>
      </w:r>
      <w:r w:rsidR="001355EA" w:rsidRPr="00AE583D">
        <w:rPr>
          <w:rFonts w:cs="Arial"/>
        </w:rPr>
        <w:t xml:space="preserve"> If the CI does not contain zero, then the average response from the school is significantly lower or higher than the average and indicates that variation exists among schools.</w:t>
      </w:r>
    </w:p>
    <w:p w:rsidR="00163088" w:rsidRPr="00AE583D" w:rsidRDefault="001355EA" w:rsidP="00163088">
      <w:pPr>
        <w:pStyle w:val="BodyText"/>
        <w:tabs>
          <w:tab w:val="left" w:pos="4253"/>
        </w:tabs>
        <w:rPr>
          <w:rFonts w:cs="Arial"/>
        </w:rPr>
      </w:pPr>
      <w:r w:rsidRPr="00AE583D">
        <w:rPr>
          <w:rFonts w:cs="Arial"/>
        </w:rPr>
        <w:t xml:space="preserve">For the Interrelate program, schools 11, 12 and 14 are consistently ranked lowest based on the average response of students within the schools after controlling for gender and change post-program, and school 2 is ranked highest. As there is variation across schools in the average response to scales before participation in a Respectful Relationships program, this may </w:t>
      </w:r>
      <w:r w:rsidR="00383B3C" w:rsidRPr="00AE583D">
        <w:rPr>
          <w:rFonts w:cs="Arial"/>
        </w:rPr>
        <w:t>impact on the effectiveness of the program within schools and hence distort the overall average outcome from programs when the data is pooled across schools</w:t>
      </w:r>
      <w:r w:rsidR="00DF4DB7" w:rsidRPr="00AE583D">
        <w:rPr>
          <w:rFonts w:cs="Arial"/>
        </w:rPr>
        <w:t>.</w:t>
      </w:r>
      <w:r w:rsidR="004841FD" w:rsidRPr="00AE583D">
        <w:rPr>
          <w:rFonts w:cs="Arial"/>
        </w:rPr>
        <w:t xml:space="preserve"> </w:t>
      </w:r>
    </w:p>
    <w:p w:rsidR="00F3494A" w:rsidRPr="00AE583D" w:rsidRDefault="00B0081A" w:rsidP="0041444A">
      <w:pPr>
        <w:pStyle w:val="BodyText"/>
        <w:rPr>
          <w:rFonts w:cs="Arial"/>
        </w:rPr>
      </w:pPr>
      <w:r w:rsidRPr="00AE583D">
        <w:rPr>
          <w:rFonts w:cs="Arial"/>
          <w:noProof/>
          <w:lang w:eastAsia="en-AU"/>
        </w:rPr>
        <w:drawing>
          <wp:inline distT="0" distB="0" distL="0" distR="0">
            <wp:extent cx="2803745" cy="2052000"/>
            <wp:effectExtent l="0" t="0" r="0" b="5715"/>
            <wp:docPr id="86" name="Picture 86" descr="Figure 13 consists of two caterpillar plots showing variance among schools obtained from the multilevel regression analysis of the response to anger scale and the conflict resolutions skills scale, respectively, for schools that received the Interrelate program. Each vertical line on a plot is associated with a school" title="Figure 13 Response to anger scale and conflict resolution skills scale: Caterpillar plots for Interrelate programs illustrating variation in random effects for schools and 95 % C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03745" cy="2052000"/>
                    </a:xfrm>
                    <a:prstGeom prst="rect">
                      <a:avLst/>
                    </a:prstGeom>
                    <a:noFill/>
                    <a:ln>
                      <a:noFill/>
                    </a:ln>
                  </pic:spPr>
                </pic:pic>
              </a:graphicData>
            </a:graphic>
          </wp:inline>
        </w:drawing>
      </w:r>
      <w:r w:rsidRPr="00AE583D">
        <w:rPr>
          <w:rFonts w:cs="Arial"/>
        </w:rPr>
        <w:t xml:space="preserve"> </w:t>
      </w:r>
      <w:r w:rsidRPr="00AE583D">
        <w:rPr>
          <w:rFonts w:cs="Arial"/>
          <w:noProof/>
          <w:lang w:eastAsia="en-AU"/>
        </w:rPr>
        <w:drawing>
          <wp:inline distT="0" distB="0" distL="0" distR="0">
            <wp:extent cx="2852933" cy="2088000"/>
            <wp:effectExtent l="0" t="0" r="5080" b="7620"/>
            <wp:docPr id="88" name="Picture 88" descr="After controlling for gender and change in the scale from pre- to post-program, the solid circle shows the position of the school relative to the average response on the scale from all schools (or overall deviation from the average response which is represented as zero on the vertical axis), and the vertical line corresponds to the 95% confidence interval (CI) for the deviation. If the CI does not contain zero, then the average response from the school is significantly lower or higher than the average and indicates that variation exists among schools.&#10;For the Interrelate program, schools 11, 12 and 14 are consistently ranked lowest based on the average response of students within the schools after controlling for gender and change post-program, and school 2 is ranked highest. As there is variation across schools in the average response to scales before participation in a Respectful Relationships program, this may impact on the effectiveness of the program within schools and hence distort the overall average outcome from programs when the data is pooled across schools. &#10;" title="Figure 13 Response to anger scale and conflict resolution skills scale: Caterpillar plots for Interrelate programs illustrating variation in random effects for schools and 95 % C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2933" cy="2088000"/>
                    </a:xfrm>
                    <a:prstGeom prst="rect">
                      <a:avLst/>
                    </a:prstGeom>
                    <a:noFill/>
                    <a:ln>
                      <a:noFill/>
                    </a:ln>
                  </pic:spPr>
                </pic:pic>
              </a:graphicData>
            </a:graphic>
          </wp:inline>
        </w:drawing>
      </w:r>
    </w:p>
    <w:p w:rsidR="00DF4DB7" w:rsidRPr="00AE583D" w:rsidRDefault="00DF4DB7" w:rsidP="00AA04E6">
      <w:pPr>
        <w:pStyle w:val="Caption"/>
        <w:jc w:val="left"/>
        <w:rPr>
          <w:rFonts w:cs="Arial"/>
        </w:rPr>
      </w:pPr>
      <w:bookmarkStart w:id="125" w:name="_Ref384978316"/>
      <w:bookmarkStart w:id="126" w:name="_Toc391562660"/>
      <w:r w:rsidRPr="00AE583D">
        <w:rPr>
          <w:rFonts w:cs="Arial"/>
        </w:rPr>
        <w:t xml:space="preserve">Figure </w:t>
      </w:r>
      <w:r w:rsidR="008C74CF" w:rsidRPr="00AE583D">
        <w:rPr>
          <w:rFonts w:cs="Arial"/>
        </w:rPr>
        <w:fldChar w:fldCharType="begin"/>
      </w:r>
      <w:r w:rsidRPr="00AE583D">
        <w:rPr>
          <w:rFonts w:cs="Arial"/>
        </w:rPr>
        <w:instrText xml:space="preserve"> SEQ Figure \* ARABIC </w:instrText>
      </w:r>
      <w:r w:rsidR="008C74CF" w:rsidRPr="00AE583D">
        <w:rPr>
          <w:rFonts w:cs="Arial"/>
        </w:rPr>
        <w:fldChar w:fldCharType="separate"/>
      </w:r>
      <w:r w:rsidR="009B3A6E">
        <w:rPr>
          <w:rFonts w:cs="Arial"/>
          <w:noProof/>
        </w:rPr>
        <w:t>13</w:t>
      </w:r>
      <w:r w:rsidR="008C74CF" w:rsidRPr="00AE583D">
        <w:rPr>
          <w:rFonts w:cs="Arial"/>
        </w:rPr>
        <w:fldChar w:fldCharType="end"/>
      </w:r>
      <w:bookmarkEnd w:id="125"/>
      <w:r w:rsidRPr="00AE583D">
        <w:rPr>
          <w:rFonts w:cs="Arial"/>
        </w:rPr>
        <w:t xml:space="preserve"> </w:t>
      </w:r>
      <w:r w:rsidR="00EF7E02" w:rsidRPr="00AE583D">
        <w:rPr>
          <w:rFonts w:cs="Arial"/>
        </w:rPr>
        <w:t>Response to anger scale and conflict resolution skills scale: Caterpillar plot</w:t>
      </w:r>
      <w:r w:rsidR="00DB58EB" w:rsidRPr="00AE583D">
        <w:rPr>
          <w:rFonts w:cs="Arial"/>
        </w:rPr>
        <w:t>s</w:t>
      </w:r>
      <w:r w:rsidR="00EF7E02" w:rsidRPr="00AE583D">
        <w:rPr>
          <w:rFonts w:cs="Arial"/>
        </w:rPr>
        <w:t xml:space="preserve"> for Interrelate </w:t>
      </w:r>
      <w:r w:rsidR="00DB58EB" w:rsidRPr="00AE583D">
        <w:rPr>
          <w:rFonts w:cs="Arial"/>
        </w:rPr>
        <w:t xml:space="preserve">programs </w:t>
      </w:r>
      <w:r w:rsidR="00EF7E02" w:rsidRPr="00AE583D">
        <w:rPr>
          <w:rFonts w:cs="Arial"/>
        </w:rPr>
        <w:t xml:space="preserve">illustrating </w:t>
      </w:r>
      <w:r w:rsidR="00DB58EB" w:rsidRPr="00AE583D">
        <w:rPr>
          <w:rFonts w:cs="Arial"/>
        </w:rPr>
        <w:t xml:space="preserve">variation in </w:t>
      </w:r>
      <w:r w:rsidR="00EF7E02" w:rsidRPr="00AE583D">
        <w:rPr>
          <w:rFonts w:cs="Arial"/>
        </w:rPr>
        <w:t xml:space="preserve">random effects </w:t>
      </w:r>
      <w:r w:rsidR="00DB58EB" w:rsidRPr="00AE583D">
        <w:rPr>
          <w:rFonts w:cs="Arial"/>
        </w:rPr>
        <w:t xml:space="preserve">for schools </w:t>
      </w:r>
      <w:r w:rsidR="00EF7E02" w:rsidRPr="00AE583D">
        <w:rPr>
          <w:rFonts w:cs="Arial"/>
        </w:rPr>
        <w:t>and 95 % CI</w:t>
      </w:r>
      <w:bookmarkEnd w:id="126"/>
    </w:p>
    <w:p w:rsidR="00163088" w:rsidRPr="00AE583D" w:rsidRDefault="00B0081A" w:rsidP="00163088">
      <w:pPr>
        <w:pStyle w:val="BodyText"/>
        <w:keepNext/>
        <w:rPr>
          <w:rFonts w:cs="Arial"/>
        </w:rPr>
      </w:pPr>
      <w:r w:rsidRPr="00AE583D">
        <w:rPr>
          <w:rFonts w:cs="Arial"/>
          <w:noProof/>
          <w:lang w:eastAsia="en-AU"/>
        </w:rPr>
        <w:drawing>
          <wp:inline distT="0" distB="0" distL="0" distR="0">
            <wp:extent cx="2803747" cy="2052000"/>
            <wp:effectExtent l="0" t="0" r="0" b="5715"/>
            <wp:docPr id="89" name="Picture 89" descr="Figure 14 shows the two caterpillar plots obtained from the multilevel regression analysis of the response to anger scale and the conflict resolutions skills scale, respectively, for four schools that received the Women’s Health West program." title="Figure 14 Response to anger scale and conflict resolution skills scale: Caterpillar plot for Women’s Health West programs illustrating variation in random effects for schools and 95 % 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03747" cy="2052000"/>
                    </a:xfrm>
                    <a:prstGeom prst="rect">
                      <a:avLst/>
                    </a:prstGeom>
                    <a:noFill/>
                    <a:ln>
                      <a:noFill/>
                    </a:ln>
                  </pic:spPr>
                </pic:pic>
              </a:graphicData>
            </a:graphic>
          </wp:inline>
        </w:drawing>
      </w:r>
      <w:r w:rsidRPr="00AE583D">
        <w:rPr>
          <w:rFonts w:cs="Arial"/>
        </w:rPr>
        <w:t xml:space="preserve"> </w:t>
      </w:r>
      <w:r w:rsidRPr="00AE583D">
        <w:rPr>
          <w:rFonts w:cs="Arial"/>
          <w:noProof/>
          <w:lang w:eastAsia="en-AU"/>
        </w:rPr>
        <w:drawing>
          <wp:inline distT="0" distB="0" distL="0" distR="0">
            <wp:extent cx="2803745" cy="2052000"/>
            <wp:effectExtent l="0" t="0" r="0" b="5715"/>
            <wp:docPr id="90" name="Picture 90" descr="Figure 14 shows the two caterpillar plots obtained from the multilevel regression analysis of the response to anger scale and the conflict resolutions skills scale, respectively, for four schools that received the Women’s Health West program." title="Figure 14 Response to anger scale and conflict resolution skills scale: Caterpillar plot for Women’s Health West programs illustrating variation in random effects for schools and 95 % 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03745" cy="2052000"/>
                    </a:xfrm>
                    <a:prstGeom prst="rect">
                      <a:avLst/>
                    </a:prstGeom>
                    <a:noFill/>
                    <a:ln>
                      <a:noFill/>
                    </a:ln>
                  </pic:spPr>
                </pic:pic>
              </a:graphicData>
            </a:graphic>
          </wp:inline>
        </w:drawing>
      </w:r>
    </w:p>
    <w:p w:rsidR="00AA0D72" w:rsidRPr="00AE583D" w:rsidRDefault="00163088" w:rsidP="00163088">
      <w:pPr>
        <w:pStyle w:val="Caption"/>
        <w:jc w:val="left"/>
        <w:rPr>
          <w:rFonts w:cs="Arial"/>
        </w:rPr>
      </w:pPr>
      <w:bookmarkStart w:id="127" w:name="_Ref385241961"/>
      <w:bookmarkStart w:id="128" w:name="_Toc391562661"/>
      <w:r w:rsidRPr="00AE583D">
        <w:rPr>
          <w:rFonts w:cs="Arial"/>
        </w:rPr>
        <w:t xml:space="preserve">Figure </w:t>
      </w:r>
      <w:r w:rsidR="008C74CF" w:rsidRPr="00AE583D">
        <w:rPr>
          <w:rFonts w:cs="Arial"/>
        </w:rPr>
        <w:fldChar w:fldCharType="begin"/>
      </w:r>
      <w:r w:rsidRPr="00AE583D">
        <w:rPr>
          <w:rFonts w:cs="Arial"/>
        </w:rPr>
        <w:instrText xml:space="preserve"> SEQ Figure \* ARABIC </w:instrText>
      </w:r>
      <w:r w:rsidR="008C74CF" w:rsidRPr="00AE583D">
        <w:rPr>
          <w:rFonts w:cs="Arial"/>
        </w:rPr>
        <w:fldChar w:fldCharType="separate"/>
      </w:r>
      <w:r w:rsidR="009B3A6E">
        <w:rPr>
          <w:rFonts w:cs="Arial"/>
          <w:noProof/>
        </w:rPr>
        <w:t>14</w:t>
      </w:r>
      <w:r w:rsidR="008C74CF" w:rsidRPr="00AE583D">
        <w:rPr>
          <w:rFonts w:cs="Arial"/>
        </w:rPr>
        <w:fldChar w:fldCharType="end"/>
      </w:r>
      <w:bookmarkEnd w:id="127"/>
      <w:r w:rsidRPr="00AE583D">
        <w:rPr>
          <w:rFonts w:cs="Arial"/>
        </w:rPr>
        <w:t xml:space="preserve"> </w:t>
      </w:r>
      <w:r w:rsidR="00EF7E02" w:rsidRPr="00AE583D">
        <w:rPr>
          <w:rFonts w:cs="Arial"/>
        </w:rPr>
        <w:t xml:space="preserve">Response to anger scale and conflict resolution skills scale: </w:t>
      </w:r>
      <w:r w:rsidRPr="00AE583D">
        <w:rPr>
          <w:rFonts w:cs="Arial"/>
        </w:rPr>
        <w:t xml:space="preserve">Caterpillar plot for Women’s Health West </w:t>
      </w:r>
      <w:r w:rsidR="006F0D68" w:rsidRPr="00AE583D">
        <w:rPr>
          <w:rFonts w:cs="Arial"/>
        </w:rPr>
        <w:t>programs illustrating variation in random effects for schools and 95 % CI</w:t>
      </w:r>
      <w:bookmarkEnd w:id="128"/>
    </w:p>
    <w:p w:rsidR="00837E2F" w:rsidRPr="00AE583D" w:rsidRDefault="00837E2F" w:rsidP="0041444A">
      <w:pPr>
        <w:pStyle w:val="BodyText"/>
        <w:rPr>
          <w:rFonts w:cs="Arial"/>
        </w:rPr>
      </w:pPr>
    </w:p>
    <w:p w:rsidR="00465BCE" w:rsidRPr="00AE583D" w:rsidRDefault="00781108" w:rsidP="0041444A">
      <w:pPr>
        <w:pStyle w:val="BodyText"/>
        <w:rPr>
          <w:rFonts w:cs="Arial"/>
        </w:rPr>
      </w:pPr>
      <w:r>
        <w:fldChar w:fldCharType="begin"/>
      </w:r>
      <w:r>
        <w:instrText xml:space="preserve"> REF _Ref385241961 \h  \* MERGEFORMAT </w:instrText>
      </w:r>
      <w:r>
        <w:fldChar w:fldCharType="separate"/>
      </w:r>
      <w:r w:rsidR="009B3A6E" w:rsidRPr="00AE583D">
        <w:rPr>
          <w:rFonts w:cs="Arial"/>
        </w:rPr>
        <w:t xml:space="preserve">Figure </w:t>
      </w:r>
      <w:r w:rsidR="009B3A6E">
        <w:rPr>
          <w:rFonts w:cs="Arial"/>
          <w:noProof/>
        </w:rPr>
        <w:t>14</w:t>
      </w:r>
      <w:r>
        <w:fldChar w:fldCharType="end"/>
      </w:r>
      <w:r w:rsidR="00837E2F" w:rsidRPr="00AE583D">
        <w:rPr>
          <w:rFonts w:cs="Arial"/>
        </w:rPr>
        <w:t xml:space="preserve"> shows the two caterpillar plots obtained from the multilevel regression analysis of the response to anger scale and the conflict resolutions skills scale, respectively, for </w:t>
      </w:r>
      <w:r w:rsidR="00C0041D" w:rsidRPr="00AE583D">
        <w:rPr>
          <w:rFonts w:cs="Arial"/>
        </w:rPr>
        <w:t>four</w:t>
      </w:r>
      <w:r w:rsidR="00CB0AC2" w:rsidRPr="00AE583D">
        <w:rPr>
          <w:rFonts w:cs="Arial"/>
        </w:rPr>
        <w:t xml:space="preserve"> </w:t>
      </w:r>
      <w:r w:rsidR="00837E2F" w:rsidRPr="00AE583D">
        <w:rPr>
          <w:rFonts w:cs="Arial"/>
        </w:rPr>
        <w:t>schools that received the Women’s Health West program.</w:t>
      </w:r>
      <w:r w:rsidR="00CB0AC2" w:rsidRPr="00AE583D">
        <w:rPr>
          <w:rFonts w:cs="Arial"/>
        </w:rPr>
        <w:t xml:space="preserve"> The plots show that there is significant unexplained variation among schools on both scales with school 3 being ranked lowest and school 4 ranked highest in their responses. </w:t>
      </w:r>
      <w:r w:rsidR="001143B7">
        <w:rPr>
          <w:rFonts w:cs="Arial"/>
        </w:rPr>
        <w:t xml:space="preserve">This infers that after adjustment for gender, students’ values on the </w:t>
      </w:r>
      <w:r w:rsidR="001143B7">
        <w:rPr>
          <w:rFonts w:cs="Arial"/>
        </w:rPr>
        <w:lastRenderedPageBreak/>
        <w:t xml:space="preserve">response to anger scale and the conflict resolution scale are significantly lower than average for school 3 and higher than average for school 4. Therefore, unmeasured school characteristics are associated with the average scores for these scales and hence delivery of the same respectful relationships program may have a different impact on student awareness from school to school. </w:t>
      </w:r>
    </w:p>
    <w:p w:rsidR="00B7786E" w:rsidRPr="00AE583D" w:rsidRDefault="00B7786E" w:rsidP="00B7786E">
      <w:pPr>
        <w:pStyle w:val="Heading3"/>
      </w:pPr>
      <w:bookmarkStart w:id="129" w:name="_Toc391563152"/>
      <w:r w:rsidRPr="00AE583D">
        <w:t>Secondary and post-secondary schools</w:t>
      </w:r>
      <w:bookmarkEnd w:id="129"/>
    </w:p>
    <w:p w:rsidR="00B256D0" w:rsidRPr="00AE583D" w:rsidRDefault="003C67DA" w:rsidP="00993B2C">
      <w:pPr>
        <w:pStyle w:val="BodyText"/>
        <w:rPr>
          <w:rFonts w:cs="Arial"/>
        </w:rPr>
      </w:pPr>
      <w:r w:rsidRPr="00AE583D">
        <w:rPr>
          <w:rFonts w:cs="Arial"/>
        </w:rPr>
        <w:t xml:space="preserve">The survey response rates from secondary and post-secondary schools were low and the data collected for most of the projects were restricted to only a few schools. Therefore we were not able to assess unexplained variance between schools in the multilevel regression analysis. Instead, we pooled the data across schools and were able to control for between student variance in the analysis. In these analyses, </w:t>
      </w:r>
      <w:r w:rsidR="009D2DDF" w:rsidRPr="00AE583D">
        <w:rPr>
          <w:rFonts w:cs="Arial"/>
        </w:rPr>
        <w:t>responses to the</w:t>
      </w:r>
      <w:r w:rsidRPr="00AE583D">
        <w:rPr>
          <w:rFonts w:cs="Arial"/>
        </w:rPr>
        <w:t xml:space="preserve"> acceptance of dating abuse scale </w:t>
      </w:r>
      <w:r w:rsidR="009D2DDF" w:rsidRPr="00AE583D">
        <w:rPr>
          <w:rFonts w:cs="Arial"/>
        </w:rPr>
        <w:t>were significantly higher for females in</w:t>
      </w:r>
      <w:r w:rsidRPr="00AE583D">
        <w:rPr>
          <w:rFonts w:cs="Arial"/>
        </w:rPr>
        <w:t xml:space="preserve"> the program</w:t>
      </w:r>
      <w:r w:rsidR="00AE583D">
        <w:rPr>
          <w:rFonts w:cs="Arial"/>
        </w:rPr>
        <w:t>s</w:t>
      </w:r>
      <w:r w:rsidRPr="00AE583D">
        <w:rPr>
          <w:rFonts w:cs="Arial"/>
        </w:rPr>
        <w:t xml:space="preserve"> delivered by the Women’s Council for Family and Domestic Violence.</w:t>
      </w:r>
      <w:r w:rsidR="00B256D0" w:rsidRPr="00AE583D">
        <w:rPr>
          <w:rFonts w:cs="Arial"/>
        </w:rPr>
        <w:t xml:space="preserve"> </w:t>
      </w:r>
      <w:r w:rsidR="009D2DDF" w:rsidRPr="00AE583D">
        <w:rPr>
          <w:rFonts w:cs="Arial"/>
        </w:rPr>
        <w:t xml:space="preserve">Gender was not statistically significant for any other scales </w:t>
      </w:r>
      <w:r w:rsidR="00410F95" w:rsidRPr="00AE583D">
        <w:rPr>
          <w:rFonts w:cs="Arial"/>
        </w:rPr>
        <w:t xml:space="preserve">in </w:t>
      </w:r>
      <w:r w:rsidR="009D2DDF" w:rsidRPr="00AE583D">
        <w:rPr>
          <w:rFonts w:cs="Arial"/>
        </w:rPr>
        <w:t>programs</w:t>
      </w:r>
      <w:r w:rsidR="00410F95" w:rsidRPr="00AE583D">
        <w:rPr>
          <w:rFonts w:cs="Arial"/>
        </w:rPr>
        <w:t xml:space="preserve"> delivered in secondary schools.</w:t>
      </w:r>
    </w:p>
    <w:p w:rsidR="003C67DA" w:rsidRPr="00AE583D" w:rsidRDefault="00B256D0" w:rsidP="00993B2C">
      <w:pPr>
        <w:pStyle w:val="BodyText"/>
        <w:rPr>
          <w:rFonts w:cs="Arial"/>
        </w:rPr>
      </w:pPr>
      <w:r w:rsidRPr="00AE583D">
        <w:rPr>
          <w:rFonts w:cs="Arial"/>
        </w:rPr>
        <w:t>A statistically significant positive change was detected for the acceptance of dating abuse scale (b=0.21*, Women’s Council), the attitude towards male psychological dating violence scale (b=0.23*, Women’s Council), and the attitude towards female psychological dating violence scale (b=0.28*, Ipswich women’s Centre against Domestic Violence).</w:t>
      </w:r>
    </w:p>
    <w:p w:rsidR="00993B2C" w:rsidRPr="00AE583D" w:rsidRDefault="00C12FCB" w:rsidP="00993B2C">
      <w:pPr>
        <w:pStyle w:val="BodyText"/>
        <w:rPr>
          <w:rFonts w:cs="Arial"/>
        </w:rPr>
      </w:pPr>
      <w:r w:rsidRPr="002878F6">
        <w:rPr>
          <w:rFonts w:cs="Arial"/>
        </w:rPr>
        <w:t xml:space="preserve">It is interesting that no significant changes were detected pre- to post-program </w:t>
      </w:r>
      <w:r w:rsidR="00C81FB3" w:rsidRPr="002878F6">
        <w:rPr>
          <w:rFonts w:cs="Arial"/>
        </w:rPr>
        <w:t>for the response to anger scale and the conflict resolution skills scale for any of the program organisations. This is in contrast to the findings for the programs delivered in primary schools and may be a consequence of the different ages of the children.</w:t>
      </w:r>
      <w:r w:rsidR="00C81FB3" w:rsidRPr="00AE583D">
        <w:rPr>
          <w:rFonts w:cs="Arial"/>
        </w:rPr>
        <w:t xml:space="preserve"> The effect size for the change in these attitudes following participation in a Respectful Relationships Program may be smaller for older secondary school children and so difficult to detect statistically with smaller sample sizes.</w:t>
      </w:r>
    </w:p>
    <w:p w:rsidR="00993B2C" w:rsidRPr="00AE583D" w:rsidRDefault="00993B2C" w:rsidP="00993B2C">
      <w:pPr>
        <w:pStyle w:val="Heading2"/>
        <w:rPr>
          <w:rFonts w:cs="Arial"/>
          <w:lang w:val="en-AU"/>
        </w:rPr>
      </w:pPr>
      <w:bookmarkStart w:id="130" w:name="_Toc391563153"/>
      <w:r w:rsidRPr="00AE583D">
        <w:rPr>
          <w:rFonts w:cs="Arial"/>
          <w:lang w:val="en-AU"/>
        </w:rPr>
        <w:t xml:space="preserve">Summary </w:t>
      </w:r>
      <w:r w:rsidR="001A5828" w:rsidRPr="00AE583D">
        <w:rPr>
          <w:rFonts w:cs="Arial"/>
          <w:lang w:val="en-AU"/>
        </w:rPr>
        <w:t>of findings from survey data</w:t>
      </w:r>
      <w:bookmarkEnd w:id="130"/>
    </w:p>
    <w:p w:rsidR="00DE756E" w:rsidRPr="00AE583D" w:rsidRDefault="00DE756E" w:rsidP="00DE756E">
      <w:pPr>
        <w:pStyle w:val="BodyText"/>
        <w:rPr>
          <w:rFonts w:cs="Arial"/>
        </w:rPr>
      </w:pPr>
      <w:r w:rsidRPr="00AE583D">
        <w:rPr>
          <w:rFonts w:cs="Arial"/>
        </w:rPr>
        <w:t xml:space="preserve">Respondents rated the projects as highly positive, with generally 70 to </w:t>
      </w:r>
      <w:r w:rsidR="006D24E1" w:rsidRPr="00AE583D">
        <w:rPr>
          <w:rFonts w:cs="Arial"/>
        </w:rPr>
        <w:t>100</w:t>
      </w:r>
      <w:r w:rsidRPr="00AE583D">
        <w:rPr>
          <w:rFonts w:cs="Arial"/>
        </w:rPr>
        <w:t xml:space="preserve"> percent agreement to a range of statements about their satisfaction with their program and its perceived outcomes for them personally. </w:t>
      </w:r>
    </w:p>
    <w:p w:rsidR="00993B2C" w:rsidRPr="00AE583D" w:rsidRDefault="00993B2C" w:rsidP="00993B2C">
      <w:pPr>
        <w:pStyle w:val="BodyText"/>
        <w:rPr>
          <w:rFonts w:cs="Arial"/>
        </w:rPr>
      </w:pPr>
      <w:r w:rsidRPr="00AE583D">
        <w:rPr>
          <w:rFonts w:cs="Arial"/>
        </w:rPr>
        <w:t xml:space="preserve">The reliability of each scale was found to be high, ranging from 0.70 to 0.86. Statistically significant improvements were observed for </w:t>
      </w:r>
      <w:r w:rsidR="00AF26B7" w:rsidRPr="00AE583D">
        <w:rPr>
          <w:rFonts w:cs="Arial"/>
        </w:rPr>
        <w:t>several</w:t>
      </w:r>
      <w:r w:rsidRPr="00AE583D">
        <w:rPr>
          <w:rFonts w:cs="Arial"/>
        </w:rPr>
        <w:t xml:space="preserve"> scales across some projects, as outlined above. While statistically significant improvements on attitudinal scales were not widespread, </w:t>
      </w:r>
      <w:r w:rsidR="00AF26B7" w:rsidRPr="00AE583D">
        <w:rPr>
          <w:rFonts w:cs="Arial"/>
        </w:rPr>
        <w:t xml:space="preserve">average </w:t>
      </w:r>
      <w:r w:rsidRPr="00AE583D">
        <w:rPr>
          <w:rFonts w:cs="Arial"/>
        </w:rPr>
        <w:t xml:space="preserve">post-program scores </w:t>
      </w:r>
      <w:r w:rsidR="00AF26B7" w:rsidRPr="00AE583D">
        <w:rPr>
          <w:rFonts w:cs="Arial"/>
        </w:rPr>
        <w:t xml:space="preserve">for participants </w:t>
      </w:r>
      <w:r w:rsidRPr="00AE583D">
        <w:rPr>
          <w:rFonts w:cs="Arial"/>
        </w:rPr>
        <w:t>were generally higher across all scales and projects. It is possible that more significant improvements may have been observed if the number</w:t>
      </w:r>
      <w:r w:rsidR="00AF26B7" w:rsidRPr="00AE583D">
        <w:rPr>
          <w:rFonts w:cs="Arial"/>
        </w:rPr>
        <w:t>s</w:t>
      </w:r>
      <w:r w:rsidRPr="00AE583D">
        <w:rPr>
          <w:rFonts w:cs="Arial"/>
        </w:rPr>
        <w:t xml:space="preserve"> of respondents in some projects were larger. Small sample sizes mean that observable changes need to be quite large before statistical significance</w:t>
      </w:r>
      <w:r w:rsidR="00AF26B7" w:rsidRPr="00AE583D">
        <w:rPr>
          <w:rFonts w:cs="Arial"/>
        </w:rPr>
        <w:t xml:space="preserve"> is detected</w:t>
      </w:r>
      <w:r w:rsidRPr="00AE583D">
        <w:rPr>
          <w:rFonts w:cs="Arial"/>
        </w:rPr>
        <w:t xml:space="preserve">; it is possible that small, real changes in attitudes were not found to be statistically significant because of the inadequate statistical power of smaller respondent samples. </w:t>
      </w:r>
    </w:p>
    <w:p w:rsidR="007A4F42" w:rsidRPr="00AE583D" w:rsidRDefault="00120CBC" w:rsidP="004F0A51">
      <w:pPr>
        <w:pStyle w:val="BodyText"/>
        <w:rPr>
          <w:rFonts w:cs="Arial"/>
          <w:b/>
        </w:rPr>
      </w:pPr>
      <w:r w:rsidRPr="00781A16">
        <w:rPr>
          <w:rFonts w:cs="Arial"/>
          <w:b/>
        </w:rPr>
        <w:t>Results</w:t>
      </w:r>
      <w:r w:rsidRPr="00406411">
        <w:rPr>
          <w:rFonts w:cs="Arial"/>
          <w:b/>
        </w:rPr>
        <w:t>:</w:t>
      </w:r>
    </w:p>
    <w:p w:rsidR="00120CBC" w:rsidRPr="00AE583D" w:rsidRDefault="00781A16" w:rsidP="004F0A51">
      <w:pPr>
        <w:pStyle w:val="BodyText"/>
        <w:rPr>
          <w:rFonts w:cs="Arial"/>
          <w:i/>
        </w:rPr>
      </w:pPr>
      <w:r>
        <w:rPr>
          <w:rFonts w:cs="Arial"/>
          <w:i/>
        </w:rPr>
        <w:lastRenderedPageBreak/>
        <w:t>Paired t</w:t>
      </w:r>
      <w:r w:rsidR="00120CBC" w:rsidRPr="00AE583D">
        <w:rPr>
          <w:rFonts w:cs="Arial"/>
          <w:i/>
        </w:rPr>
        <w:t>-tests:</w:t>
      </w:r>
    </w:p>
    <w:p w:rsidR="00120CBC" w:rsidRPr="00AE583D" w:rsidRDefault="00637436" w:rsidP="004F0A51">
      <w:pPr>
        <w:pStyle w:val="BodyText"/>
        <w:rPr>
          <w:rFonts w:cs="Arial"/>
        </w:rPr>
      </w:pPr>
      <w:r w:rsidRPr="00AE583D">
        <w:rPr>
          <w:rFonts w:cs="Arial"/>
        </w:rPr>
        <w:t>Primary school projects</w:t>
      </w:r>
    </w:p>
    <w:p w:rsidR="00637436" w:rsidRPr="002878F6" w:rsidRDefault="00A71A27" w:rsidP="007F57B2">
      <w:pPr>
        <w:pStyle w:val="BodyText"/>
        <w:numPr>
          <w:ilvl w:val="0"/>
          <w:numId w:val="41"/>
        </w:numPr>
        <w:rPr>
          <w:rFonts w:cs="Arial"/>
        </w:rPr>
      </w:pPr>
      <w:r w:rsidRPr="002878F6">
        <w:rPr>
          <w:rFonts w:cs="Arial"/>
        </w:rPr>
        <w:t>Women’s Health West and YWCA Canberra participants demonstrated an improvement on both scales – positive changes pre- and post-program responses. Women’s Health West results were statistical</w:t>
      </w:r>
      <w:r w:rsidR="003C5070" w:rsidRPr="002878F6">
        <w:rPr>
          <w:rFonts w:cs="Arial"/>
        </w:rPr>
        <w:t>ly</w:t>
      </w:r>
      <w:r w:rsidRPr="002878F6">
        <w:rPr>
          <w:rFonts w:cs="Arial"/>
        </w:rPr>
        <w:t xml:space="preserve"> significant. </w:t>
      </w:r>
    </w:p>
    <w:p w:rsidR="00A71A27" w:rsidRPr="002878F6" w:rsidRDefault="00A71A27" w:rsidP="007F57B2">
      <w:pPr>
        <w:pStyle w:val="BodyText"/>
        <w:numPr>
          <w:ilvl w:val="0"/>
          <w:numId w:val="41"/>
        </w:numPr>
        <w:rPr>
          <w:rFonts w:cs="Arial"/>
        </w:rPr>
      </w:pPr>
      <w:r w:rsidRPr="002878F6">
        <w:rPr>
          <w:rFonts w:cs="Arial"/>
        </w:rPr>
        <w:t>Interrelate participants showed a significant negative change on the response to anger scale, but a significant improvement in their conflict resolution skills</w:t>
      </w:r>
      <w:r w:rsidR="00781A16" w:rsidRPr="002878F6">
        <w:rPr>
          <w:rFonts w:cs="Arial"/>
        </w:rPr>
        <w:t>.</w:t>
      </w:r>
    </w:p>
    <w:p w:rsidR="00781A16" w:rsidRPr="00AE583D" w:rsidRDefault="00781A16" w:rsidP="007F57B2">
      <w:pPr>
        <w:pStyle w:val="BodyText"/>
        <w:numPr>
          <w:ilvl w:val="0"/>
          <w:numId w:val="41"/>
        </w:numPr>
        <w:rPr>
          <w:rFonts w:cs="Arial"/>
        </w:rPr>
      </w:pPr>
      <w:r>
        <w:rPr>
          <w:rFonts w:cs="Arial"/>
        </w:rPr>
        <w:t xml:space="preserve">No significant improvements for either scale could be found </w:t>
      </w:r>
      <w:r w:rsidR="0024475F">
        <w:rPr>
          <w:rFonts w:cs="Arial"/>
        </w:rPr>
        <w:t xml:space="preserve">for </w:t>
      </w:r>
      <w:r>
        <w:rPr>
          <w:rFonts w:cs="Arial"/>
        </w:rPr>
        <w:t>pre- and follow-up program</w:t>
      </w:r>
      <w:r w:rsidR="0024475F">
        <w:rPr>
          <w:rFonts w:cs="Arial"/>
        </w:rPr>
        <w:t xml:space="preserve"> questionnaires</w:t>
      </w:r>
      <w:r>
        <w:rPr>
          <w:rFonts w:cs="Arial"/>
        </w:rPr>
        <w:t>.</w:t>
      </w:r>
      <w:r w:rsidR="00953705">
        <w:rPr>
          <w:rFonts w:cs="Arial"/>
        </w:rPr>
        <w:t xml:space="preserve"> </w:t>
      </w:r>
      <w:r w:rsidR="0024475F">
        <w:rPr>
          <w:rFonts w:cs="Arial"/>
        </w:rPr>
        <w:t xml:space="preserve">It will be recalled that the follow-up program questionnaires were administered 3-4 months after completion of the school program. </w:t>
      </w:r>
    </w:p>
    <w:p w:rsidR="00A71A27" w:rsidRPr="00AE583D" w:rsidRDefault="00A71A27" w:rsidP="00A71A27">
      <w:pPr>
        <w:pStyle w:val="BodyText"/>
        <w:rPr>
          <w:rFonts w:cs="Arial"/>
        </w:rPr>
      </w:pPr>
      <w:r w:rsidRPr="00AE583D">
        <w:rPr>
          <w:rFonts w:cs="Arial"/>
        </w:rPr>
        <w:t>Secondary and post-secondary school projects</w:t>
      </w:r>
    </w:p>
    <w:p w:rsidR="00A71A27" w:rsidRPr="00AE583D" w:rsidRDefault="00A71A27" w:rsidP="007F57B2">
      <w:pPr>
        <w:pStyle w:val="BodyText"/>
        <w:numPr>
          <w:ilvl w:val="0"/>
          <w:numId w:val="42"/>
        </w:numPr>
        <w:rPr>
          <w:rFonts w:cs="Arial"/>
        </w:rPr>
      </w:pPr>
      <w:r w:rsidRPr="00AE583D">
        <w:rPr>
          <w:rFonts w:cs="Arial"/>
        </w:rPr>
        <w:t>Data for secondary and post-sec</w:t>
      </w:r>
      <w:r w:rsidR="00120B54">
        <w:rPr>
          <w:rFonts w:cs="Arial"/>
        </w:rPr>
        <w:t>ondary school participants show</w:t>
      </w:r>
      <w:r w:rsidRPr="00AE583D">
        <w:rPr>
          <w:rFonts w:cs="Arial"/>
        </w:rPr>
        <w:t xml:space="preserve"> no evidence for change in student behaviour following participation in the Respectful Relationships program for most scales (response to anger, conflict resolution skills, acceptance of dating violence and attitudes towards women scale)</w:t>
      </w:r>
      <w:r w:rsidR="007664DC">
        <w:rPr>
          <w:rFonts w:cs="Arial"/>
        </w:rPr>
        <w:t>.</w:t>
      </w:r>
    </w:p>
    <w:p w:rsidR="00A71A27" w:rsidRPr="002878F6" w:rsidRDefault="00A71A27" w:rsidP="007F57B2">
      <w:pPr>
        <w:pStyle w:val="BodyText"/>
        <w:numPr>
          <w:ilvl w:val="0"/>
          <w:numId w:val="42"/>
        </w:numPr>
        <w:rPr>
          <w:rFonts w:cs="Arial"/>
        </w:rPr>
      </w:pPr>
      <w:r w:rsidRPr="002878F6">
        <w:rPr>
          <w:rFonts w:cs="Arial"/>
        </w:rPr>
        <w:t>Statistical</w:t>
      </w:r>
      <w:r w:rsidR="003C5070" w:rsidRPr="002878F6">
        <w:rPr>
          <w:rFonts w:cs="Arial"/>
        </w:rPr>
        <w:t>ly</w:t>
      </w:r>
      <w:r w:rsidRPr="002878F6">
        <w:rPr>
          <w:rFonts w:cs="Arial"/>
        </w:rPr>
        <w:t xml:space="preserve"> significant changes following the program participation </w:t>
      </w:r>
      <w:r w:rsidR="00475B1D" w:rsidRPr="002878F6">
        <w:rPr>
          <w:rFonts w:cs="Arial"/>
        </w:rPr>
        <w:t xml:space="preserve">were </w:t>
      </w:r>
      <w:r w:rsidR="003C5070" w:rsidRPr="002878F6">
        <w:rPr>
          <w:rFonts w:cs="Arial"/>
        </w:rPr>
        <w:t>only</w:t>
      </w:r>
      <w:r w:rsidRPr="002878F6">
        <w:rPr>
          <w:rFonts w:cs="Arial"/>
        </w:rPr>
        <w:t xml:space="preserve"> observed for the psychological dating violence scales – male and female. Women’s Council participant</w:t>
      </w:r>
      <w:r w:rsidR="003C5070" w:rsidRPr="002878F6">
        <w:rPr>
          <w:rFonts w:cs="Arial"/>
        </w:rPr>
        <w:t>s</w:t>
      </w:r>
      <w:r w:rsidRPr="002878F6">
        <w:rPr>
          <w:rFonts w:cs="Arial"/>
        </w:rPr>
        <w:t xml:space="preserve"> demonstrated significant changes </w:t>
      </w:r>
      <w:r w:rsidR="0024475F" w:rsidRPr="002878F6">
        <w:rPr>
          <w:rFonts w:cs="Arial"/>
        </w:rPr>
        <w:t xml:space="preserve">in </w:t>
      </w:r>
      <w:r w:rsidRPr="002878F6">
        <w:rPr>
          <w:rFonts w:cs="Arial"/>
        </w:rPr>
        <w:t>attitudes towards male dating violence while Ipswich Women’s Centre participants reported significant changes with regards to their attitudes to female dating violence following participation</w:t>
      </w:r>
      <w:r w:rsidR="007664DC" w:rsidRPr="002878F6">
        <w:rPr>
          <w:rFonts w:cs="Arial"/>
        </w:rPr>
        <w:t>.</w:t>
      </w:r>
      <w:r w:rsidRPr="002878F6">
        <w:rPr>
          <w:rFonts w:cs="Arial"/>
        </w:rPr>
        <w:t xml:space="preserve"> </w:t>
      </w:r>
    </w:p>
    <w:p w:rsidR="00120CBC" w:rsidRPr="00AE583D" w:rsidRDefault="00120CBC" w:rsidP="004F0A51">
      <w:pPr>
        <w:pStyle w:val="BodyText"/>
        <w:rPr>
          <w:rFonts w:cs="Arial"/>
          <w:i/>
        </w:rPr>
      </w:pPr>
      <w:r w:rsidRPr="00AE583D">
        <w:rPr>
          <w:rFonts w:cs="Arial"/>
          <w:i/>
        </w:rPr>
        <w:t>Multilevel regression analysis:</w:t>
      </w:r>
    </w:p>
    <w:p w:rsidR="00120CBC" w:rsidRPr="00AE583D" w:rsidRDefault="00120CBC" w:rsidP="004F0A51">
      <w:pPr>
        <w:pStyle w:val="BodyText"/>
        <w:rPr>
          <w:rFonts w:cs="Arial"/>
        </w:rPr>
      </w:pPr>
      <w:r w:rsidRPr="00AE583D">
        <w:rPr>
          <w:rFonts w:cs="Arial"/>
        </w:rPr>
        <w:t>Primary school projects</w:t>
      </w:r>
    </w:p>
    <w:p w:rsidR="00120CBC" w:rsidRPr="00AE583D" w:rsidRDefault="00120CBC" w:rsidP="007F57B2">
      <w:pPr>
        <w:pStyle w:val="BodyText"/>
        <w:numPr>
          <w:ilvl w:val="0"/>
          <w:numId w:val="40"/>
        </w:numPr>
        <w:rPr>
          <w:rFonts w:cs="Arial"/>
        </w:rPr>
      </w:pPr>
      <w:r w:rsidRPr="00AE583D">
        <w:rPr>
          <w:rFonts w:cs="Arial"/>
        </w:rPr>
        <w:t>Females scored higher than males on response to anger scale and conflict resolution skills scale for both Interrelate and Women’s Health West programs</w:t>
      </w:r>
    </w:p>
    <w:p w:rsidR="00B90A02" w:rsidRDefault="0024475F" w:rsidP="007F57B2">
      <w:pPr>
        <w:pStyle w:val="BodyText"/>
        <w:numPr>
          <w:ilvl w:val="0"/>
          <w:numId w:val="40"/>
        </w:numPr>
        <w:rPr>
          <w:rFonts w:cs="Arial"/>
        </w:rPr>
      </w:pPr>
      <w:r w:rsidRPr="002878F6">
        <w:rPr>
          <w:rFonts w:cs="Arial"/>
        </w:rPr>
        <w:t>There was s</w:t>
      </w:r>
      <w:r w:rsidR="00120CBC" w:rsidRPr="002878F6">
        <w:rPr>
          <w:rFonts w:cs="Arial"/>
        </w:rPr>
        <w:t xml:space="preserve">ignificant positive change post-program for </w:t>
      </w:r>
      <w:r w:rsidRPr="002878F6">
        <w:rPr>
          <w:rFonts w:cs="Arial"/>
        </w:rPr>
        <w:t xml:space="preserve">the </w:t>
      </w:r>
      <w:r w:rsidR="00120CBC" w:rsidRPr="002878F6">
        <w:rPr>
          <w:rFonts w:cs="Arial"/>
        </w:rPr>
        <w:t>response to anger scale in</w:t>
      </w:r>
      <w:r w:rsidRPr="002878F6">
        <w:rPr>
          <w:rFonts w:cs="Arial"/>
        </w:rPr>
        <w:t xml:space="preserve"> the</w:t>
      </w:r>
      <w:r w:rsidR="00120CBC" w:rsidRPr="002878F6">
        <w:rPr>
          <w:rFonts w:cs="Arial"/>
        </w:rPr>
        <w:t xml:space="preserve"> Women’s Health West </w:t>
      </w:r>
      <w:r w:rsidRPr="002878F6">
        <w:rPr>
          <w:rFonts w:cs="Arial"/>
        </w:rPr>
        <w:t xml:space="preserve">project </w:t>
      </w:r>
      <w:r w:rsidR="00120CBC" w:rsidRPr="002878F6">
        <w:rPr>
          <w:rFonts w:cs="Arial"/>
        </w:rPr>
        <w:t xml:space="preserve">and for </w:t>
      </w:r>
      <w:r w:rsidR="007664DC" w:rsidRPr="002878F6">
        <w:rPr>
          <w:rFonts w:cs="Arial"/>
        </w:rPr>
        <w:t xml:space="preserve">the </w:t>
      </w:r>
      <w:r w:rsidR="00120CBC" w:rsidRPr="002878F6">
        <w:rPr>
          <w:rFonts w:cs="Arial"/>
        </w:rPr>
        <w:t xml:space="preserve">conflict resolution skills scale for </w:t>
      </w:r>
      <w:r w:rsidRPr="002878F6">
        <w:rPr>
          <w:rFonts w:cs="Arial"/>
        </w:rPr>
        <w:t>Women’s H</w:t>
      </w:r>
      <w:r w:rsidR="00B90A02" w:rsidRPr="002878F6">
        <w:rPr>
          <w:rFonts w:cs="Arial"/>
        </w:rPr>
        <w:t>ealth West and for Interrelate.</w:t>
      </w:r>
      <w:r w:rsidR="00120CBC" w:rsidRPr="00AE583D">
        <w:rPr>
          <w:rFonts w:cs="Arial"/>
        </w:rPr>
        <w:t xml:space="preserve"> </w:t>
      </w:r>
      <w:r>
        <w:rPr>
          <w:rFonts w:cs="Arial"/>
        </w:rPr>
        <w:t>However,</w:t>
      </w:r>
      <w:r w:rsidRPr="00AE583D">
        <w:rPr>
          <w:rFonts w:cs="Arial"/>
        </w:rPr>
        <w:t xml:space="preserve"> </w:t>
      </w:r>
      <w:r w:rsidR="00B90A02">
        <w:rPr>
          <w:rFonts w:cs="Arial"/>
        </w:rPr>
        <w:t xml:space="preserve">change </w:t>
      </w:r>
      <w:r w:rsidR="00B90A02" w:rsidRPr="00AE583D">
        <w:rPr>
          <w:rFonts w:cs="Arial"/>
        </w:rPr>
        <w:t>was</w:t>
      </w:r>
      <w:r w:rsidR="00120CBC" w:rsidRPr="00AE583D">
        <w:rPr>
          <w:rFonts w:cs="Arial"/>
        </w:rPr>
        <w:t xml:space="preserve"> negative for </w:t>
      </w:r>
      <w:r w:rsidRPr="00B90A02">
        <w:rPr>
          <w:rFonts w:cs="Arial"/>
        </w:rPr>
        <w:t xml:space="preserve">the </w:t>
      </w:r>
      <w:r w:rsidR="00120CBC" w:rsidRPr="00B90A02">
        <w:rPr>
          <w:rFonts w:cs="Arial"/>
        </w:rPr>
        <w:t>response to anger scale in Interrelate programs.</w:t>
      </w:r>
    </w:p>
    <w:p w:rsidR="003E2CD4" w:rsidRPr="00B90A02" w:rsidRDefault="003E2CD4" w:rsidP="007F57B2">
      <w:pPr>
        <w:pStyle w:val="BodyText"/>
        <w:numPr>
          <w:ilvl w:val="0"/>
          <w:numId w:val="40"/>
        </w:numPr>
        <w:rPr>
          <w:rFonts w:cs="Arial"/>
        </w:rPr>
      </w:pPr>
      <w:r w:rsidRPr="002878F6">
        <w:rPr>
          <w:rFonts w:cs="Arial"/>
        </w:rPr>
        <w:t xml:space="preserve">There was significant </w:t>
      </w:r>
      <w:r w:rsidR="00120B54" w:rsidRPr="002878F6">
        <w:rPr>
          <w:rFonts w:cs="Arial"/>
        </w:rPr>
        <w:t xml:space="preserve">unexplained </w:t>
      </w:r>
      <w:r w:rsidRPr="002878F6">
        <w:rPr>
          <w:rFonts w:cs="Arial"/>
        </w:rPr>
        <w:t xml:space="preserve">variation between schools, and </w:t>
      </w:r>
      <w:r w:rsidR="00B251BD" w:rsidRPr="002878F6">
        <w:rPr>
          <w:rFonts w:cs="Arial"/>
        </w:rPr>
        <w:t>between students within schools</w:t>
      </w:r>
      <w:r w:rsidRPr="002878F6">
        <w:rPr>
          <w:rFonts w:cs="Arial"/>
        </w:rPr>
        <w:t xml:space="preserve"> for</w:t>
      </w:r>
      <w:r w:rsidR="004841FD" w:rsidRPr="002878F6">
        <w:rPr>
          <w:rFonts w:cs="Arial"/>
        </w:rPr>
        <w:t xml:space="preserve"> </w:t>
      </w:r>
      <w:r w:rsidRPr="002878F6">
        <w:rPr>
          <w:rFonts w:cs="Arial"/>
        </w:rPr>
        <w:t xml:space="preserve">both </w:t>
      </w:r>
      <w:r w:rsidR="007664DC" w:rsidRPr="002878F6">
        <w:rPr>
          <w:rFonts w:cs="Arial"/>
        </w:rPr>
        <w:t>responses to anger and conflict resolution skills</w:t>
      </w:r>
      <w:r w:rsidRPr="002878F6">
        <w:rPr>
          <w:rFonts w:cs="Arial"/>
        </w:rPr>
        <w:t>.</w:t>
      </w:r>
      <w:r w:rsidR="00953705" w:rsidRPr="002878F6">
        <w:rPr>
          <w:rFonts w:cs="Arial"/>
        </w:rPr>
        <w:t xml:space="preserve"> </w:t>
      </w:r>
      <w:r w:rsidR="009826D5" w:rsidRPr="002878F6">
        <w:rPr>
          <w:rFonts w:cs="Arial"/>
        </w:rPr>
        <w:t xml:space="preserve">This indicates that there </w:t>
      </w:r>
      <w:r w:rsidR="00120B54" w:rsidRPr="002878F6">
        <w:rPr>
          <w:rFonts w:cs="Arial"/>
        </w:rPr>
        <w:t>were</w:t>
      </w:r>
      <w:r w:rsidR="009826D5" w:rsidRPr="002878F6">
        <w:rPr>
          <w:rFonts w:cs="Arial"/>
        </w:rPr>
        <w:t xml:space="preserve"> other </w:t>
      </w:r>
      <w:r w:rsidR="00120B54" w:rsidRPr="002878F6">
        <w:rPr>
          <w:rFonts w:cs="Arial"/>
        </w:rPr>
        <w:t xml:space="preserve">influential </w:t>
      </w:r>
      <w:r w:rsidR="009826D5" w:rsidRPr="002878F6">
        <w:rPr>
          <w:rFonts w:cs="Arial"/>
        </w:rPr>
        <w:t xml:space="preserve">factors </w:t>
      </w:r>
      <w:r w:rsidR="00120B54" w:rsidRPr="002878F6">
        <w:rPr>
          <w:rFonts w:cs="Arial"/>
        </w:rPr>
        <w:t>that were not</w:t>
      </w:r>
      <w:r w:rsidR="009826D5" w:rsidRPr="002878F6">
        <w:rPr>
          <w:rFonts w:cs="Arial"/>
        </w:rPr>
        <w:t xml:space="preserve"> accounted for in the model, which relate to schools and individual student characteristics and may impact on the ways in which students respond to the program and to the survey measures</w:t>
      </w:r>
      <w:r w:rsidR="009826D5" w:rsidRPr="00B90A02">
        <w:rPr>
          <w:rFonts w:cs="Arial"/>
        </w:rPr>
        <w:t xml:space="preserve">. </w:t>
      </w:r>
    </w:p>
    <w:p w:rsidR="00E31D1A" w:rsidRPr="00AE583D" w:rsidRDefault="00E31D1A" w:rsidP="00E31D1A">
      <w:pPr>
        <w:pStyle w:val="BodyText"/>
        <w:rPr>
          <w:rFonts w:cs="Arial"/>
        </w:rPr>
      </w:pPr>
      <w:r w:rsidRPr="00AE583D">
        <w:rPr>
          <w:rFonts w:cs="Arial"/>
        </w:rPr>
        <w:t>Secondary school and post-secondary school programs</w:t>
      </w:r>
    </w:p>
    <w:p w:rsidR="00E31D1A" w:rsidRPr="00AE583D" w:rsidRDefault="007664DC" w:rsidP="007F57B2">
      <w:pPr>
        <w:pStyle w:val="BodyText"/>
        <w:numPr>
          <w:ilvl w:val="0"/>
          <w:numId w:val="43"/>
        </w:numPr>
        <w:rPr>
          <w:rFonts w:cs="Arial"/>
        </w:rPr>
      </w:pPr>
      <w:r>
        <w:rPr>
          <w:rFonts w:cs="Arial"/>
        </w:rPr>
        <w:lastRenderedPageBreak/>
        <w:t xml:space="preserve">There was no significant difference between males and females </w:t>
      </w:r>
      <w:r w:rsidR="002E3275" w:rsidRPr="00AE583D">
        <w:rPr>
          <w:rFonts w:cs="Arial"/>
        </w:rPr>
        <w:t>on the majority of attitude scales in contrast to findings from the primary school programs. This may be a reflection of the difference in age of the students.</w:t>
      </w:r>
    </w:p>
    <w:p w:rsidR="001649E7" w:rsidRPr="002878F6" w:rsidRDefault="001649E7" w:rsidP="007F57B2">
      <w:pPr>
        <w:pStyle w:val="BodyText"/>
        <w:numPr>
          <w:ilvl w:val="0"/>
          <w:numId w:val="43"/>
        </w:numPr>
        <w:rPr>
          <w:rFonts w:cs="Arial"/>
        </w:rPr>
      </w:pPr>
      <w:r w:rsidRPr="002878F6">
        <w:rPr>
          <w:rFonts w:cs="Arial"/>
        </w:rPr>
        <w:t>Positive change pre- to post-program was detected for acceptance of dating abuse (Women’s Council), attitude towards male psychological dating violence (Women’s Council), and attitude towards female psychological dating violence (Ipswich women’s Centre against Domestic Violence).</w:t>
      </w:r>
    </w:p>
    <w:p w:rsidR="00F75EAA" w:rsidRDefault="00406411" w:rsidP="004D684A">
      <w:pPr>
        <w:pStyle w:val="BodyText"/>
        <w:rPr>
          <w:rFonts w:cs="Arial"/>
        </w:rPr>
      </w:pPr>
      <w:r w:rsidRPr="002878F6">
        <w:rPr>
          <w:rFonts w:cs="Arial"/>
        </w:rPr>
        <w:t>Overall r</w:t>
      </w:r>
      <w:r w:rsidR="000C75B1" w:rsidRPr="002878F6">
        <w:rPr>
          <w:rFonts w:cs="Arial"/>
        </w:rPr>
        <w:t xml:space="preserve">esults </w:t>
      </w:r>
      <w:r w:rsidR="007664DC" w:rsidRPr="002878F6">
        <w:rPr>
          <w:rFonts w:cs="Arial"/>
        </w:rPr>
        <w:t xml:space="preserve">suggest </w:t>
      </w:r>
      <w:r w:rsidR="000C75B1" w:rsidRPr="002878F6">
        <w:rPr>
          <w:rFonts w:cs="Arial"/>
        </w:rPr>
        <w:t xml:space="preserve">that </w:t>
      </w:r>
      <w:r w:rsidR="00D3010C" w:rsidRPr="002878F6">
        <w:rPr>
          <w:rFonts w:cs="Arial"/>
        </w:rPr>
        <w:t xml:space="preserve">female </w:t>
      </w:r>
      <w:r w:rsidR="000C75B1" w:rsidRPr="002878F6">
        <w:rPr>
          <w:rFonts w:cs="Arial"/>
        </w:rPr>
        <w:t xml:space="preserve">primary students </w:t>
      </w:r>
      <w:r w:rsidR="007664DC" w:rsidRPr="002878F6">
        <w:rPr>
          <w:rFonts w:cs="Arial"/>
        </w:rPr>
        <w:t>may</w:t>
      </w:r>
      <w:r w:rsidR="00D3010C" w:rsidRPr="002878F6">
        <w:rPr>
          <w:rFonts w:cs="Arial"/>
        </w:rPr>
        <w:t xml:space="preserve"> have </w:t>
      </w:r>
      <w:r w:rsidR="00F75EAA" w:rsidRPr="002878F6">
        <w:rPr>
          <w:rFonts w:cs="Arial"/>
        </w:rPr>
        <w:t xml:space="preserve">experienced greater </w:t>
      </w:r>
      <w:r w:rsidR="00D3010C" w:rsidRPr="002878F6">
        <w:rPr>
          <w:rFonts w:cs="Arial"/>
        </w:rPr>
        <w:t>benefit</w:t>
      </w:r>
      <w:r w:rsidR="00F75EAA" w:rsidRPr="002878F6">
        <w:rPr>
          <w:rFonts w:cs="Arial"/>
        </w:rPr>
        <w:t>s</w:t>
      </w:r>
      <w:r w:rsidR="00D3010C" w:rsidRPr="002878F6">
        <w:rPr>
          <w:rFonts w:cs="Arial"/>
        </w:rPr>
        <w:t xml:space="preserve"> </w:t>
      </w:r>
      <w:r w:rsidRPr="002878F6">
        <w:rPr>
          <w:rFonts w:cs="Arial"/>
        </w:rPr>
        <w:t xml:space="preserve">from the </w:t>
      </w:r>
      <w:r w:rsidR="00D3010C" w:rsidRPr="002878F6">
        <w:rPr>
          <w:rFonts w:cs="Arial"/>
        </w:rPr>
        <w:t>Respectful Relationship</w:t>
      </w:r>
      <w:r w:rsidR="00F75EAA" w:rsidRPr="002878F6">
        <w:rPr>
          <w:rFonts w:cs="Arial"/>
        </w:rPr>
        <w:t>s</w:t>
      </w:r>
      <w:r w:rsidR="00D3010C" w:rsidRPr="002878F6">
        <w:rPr>
          <w:rFonts w:cs="Arial"/>
        </w:rPr>
        <w:t xml:space="preserve"> </w:t>
      </w:r>
      <w:r w:rsidR="00F75EAA" w:rsidRPr="002878F6">
        <w:rPr>
          <w:rFonts w:cs="Arial"/>
        </w:rPr>
        <w:t xml:space="preserve">intervention projects </w:t>
      </w:r>
      <w:r w:rsidRPr="002878F6">
        <w:rPr>
          <w:rFonts w:cs="Arial"/>
        </w:rPr>
        <w:t>than</w:t>
      </w:r>
      <w:r w:rsidR="00D3010C" w:rsidRPr="002878F6">
        <w:rPr>
          <w:rFonts w:cs="Arial"/>
        </w:rPr>
        <w:t xml:space="preserve"> male primary students or high school students</w:t>
      </w:r>
      <w:r w:rsidR="00D3010C">
        <w:rPr>
          <w:rFonts w:cs="Arial"/>
        </w:rPr>
        <w:t xml:space="preserve">. </w:t>
      </w:r>
    </w:p>
    <w:p w:rsidR="00FB7FBA" w:rsidRDefault="00F75EAA" w:rsidP="004D684A">
      <w:pPr>
        <w:pStyle w:val="BodyText"/>
        <w:rPr>
          <w:rFonts w:cs="Arial"/>
        </w:rPr>
      </w:pPr>
      <w:r w:rsidRPr="002878F6">
        <w:rPr>
          <w:rFonts w:cs="Arial"/>
        </w:rPr>
        <w:t xml:space="preserve">Attitudes and beliefs about conflict resolution and anger management appear not to have changed significantly for secondary aged students. This finding is supported by previous studies which failed to confirm statistically significant changes in attitudes post program with regards to those skills for adolescents </w:t>
      </w:r>
      <w:r w:rsidR="008C74CF" w:rsidRPr="002878F6">
        <w:rPr>
          <w:rFonts w:cs="Arial"/>
        </w:rPr>
        <w:fldChar w:fldCharType="begin"/>
      </w:r>
      <w:r w:rsidRPr="002878F6">
        <w:rPr>
          <w:rFonts w:cs="Arial"/>
        </w:rPr>
        <w:instrText xml:space="preserve"> ADDIN EN.CITE &lt;EndNote&gt;&lt;Cite&gt;&lt;Author&gt;Webster&lt;/Author&gt;&lt;Year&gt;1993&lt;/Year&gt;&lt;RecNum&gt;8&lt;/RecNum&gt;&lt;DisplayText&gt;(Webster, 1993)&lt;/DisplayText&gt;&lt;record&gt;&lt;rec-number&gt;8&lt;/rec-number&gt;&lt;foreign-keys&gt;&lt;key app="EN" db-id="fzxfwwadysrdx4ezr5a52eagz2vw29rrpf2r"&gt;8&lt;/key&gt;&lt;/foreign-keys&gt;&lt;ref-type name="Journal Article"&gt;17&lt;/ref-type&gt;&lt;contributors&gt;&lt;authors&gt;&lt;author&gt;Webster, D. W.&lt;/author&gt;&lt;/authors&gt;&lt;/contributors&gt;&lt;auth-address&gt;Webster, Dw&amp;#xD;Johns Hopkins Univ,Sch Hyg &amp;amp; Publ Hlth,Ctr Injury Prevent,Baltimore,Md 21205, USA&amp;#xD;Johns Hopkins Univ,Sch Hyg &amp;amp; Publ Hlth,Ctr Injury Prevent,Baltimore,Md 21205, USA&lt;/auth-address&gt;&lt;titles&gt;&lt;title&gt;The Unconvincing Case for School-Based Conflict-Resolution Programs for Adolescents&lt;/title&gt;&lt;secondary-title&gt;Health Affairs&lt;/secondary-title&gt;&lt;alt-title&gt;Health Affair&lt;/alt-title&gt;&lt;/titles&gt;&lt;periodical&gt;&lt;full-title&gt;Health Affairs&lt;/full-title&gt;&lt;abbr-1&gt;Health Affair&lt;/abbr-1&gt;&lt;/periodical&gt;&lt;alt-periodical&gt;&lt;full-title&gt;Health Affairs&lt;/full-title&gt;&lt;abbr-1&gt;Health Affair&lt;/abbr-1&gt;&lt;/alt-periodical&gt;&lt;pages&gt;126-141&lt;/pages&gt;&lt;volume&gt;12&lt;/volume&gt;&lt;number&gt;4&lt;/number&gt;&lt;keywords&gt;&lt;keyword&gt;antisocial-behavior&lt;/keyword&gt;&lt;keyword&gt;cognitive mediators&lt;/keyword&gt;&lt;keyword&gt;perspective&lt;/keyword&gt;&lt;keyword&gt;delinquents&lt;/keyword&gt;&lt;keyword&gt;aggression&lt;/keyword&gt;&lt;keyword&gt;offenders&lt;/keyword&gt;&lt;keyword&gt;boys&lt;/keyword&gt;&lt;/keywords&gt;&lt;dates&gt;&lt;year&gt;1993&lt;/year&gt;&lt;pub-dates&gt;&lt;date&gt;Win&lt;/date&gt;&lt;/pub-dates&gt;&lt;/dates&gt;&lt;isbn&gt;0278-2715&lt;/isbn&gt;&lt;accession-num&gt;WOS:A1993MQ97600012&lt;/accession-num&gt;&lt;urls&gt;&lt;related-urls&gt;&lt;url&gt;&amp;lt;Go to ISI&amp;gt;://WOS:A1993MQ97600012&lt;/url&gt;&lt;url&gt;http://content.healthaffairs.org/content/12/4/126.full.pdf&lt;/url&gt;&lt;/related-urls&gt;&lt;/urls&gt;&lt;electronic-resource-num&gt;DOI 10.1377/hlthaff.12.4.126&lt;/electronic-resource-num&gt;&lt;language&gt;English&lt;/language&gt;&lt;/record&gt;&lt;/Cite&gt;&lt;/EndNote&gt;</w:instrText>
      </w:r>
      <w:r w:rsidR="008C74CF" w:rsidRPr="002878F6">
        <w:rPr>
          <w:rFonts w:cs="Arial"/>
        </w:rPr>
        <w:fldChar w:fldCharType="separate"/>
      </w:r>
      <w:r w:rsidRPr="002878F6">
        <w:rPr>
          <w:rFonts w:cs="Arial"/>
          <w:noProof/>
        </w:rPr>
        <w:t>(</w:t>
      </w:r>
      <w:hyperlink w:anchor="_ENREF_11" w:tooltip="Webster, 1993 #8" w:history="1">
        <w:r w:rsidRPr="002878F6">
          <w:rPr>
            <w:rFonts w:cs="Arial"/>
            <w:noProof/>
          </w:rPr>
          <w:t>Webster, 1993</w:t>
        </w:r>
      </w:hyperlink>
      <w:r w:rsidRPr="002878F6">
        <w:rPr>
          <w:rFonts w:cs="Arial"/>
          <w:noProof/>
        </w:rPr>
        <w:t>)</w:t>
      </w:r>
      <w:r w:rsidR="008C74CF" w:rsidRPr="002878F6">
        <w:rPr>
          <w:rFonts w:cs="Arial"/>
        </w:rPr>
        <w:fldChar w:fldCharType="end"/>
      </w:r>
      <w:r>
        <w:rPr>
          <w:rFonts w:cs="Arial"/>
        </w:rPr>
        <w:t xml:space="preserve">. However, </w:t>
      </w:r>
      <w:r w:rsidR="008C74CF">
        <w:rPr>
          <w:rFonts w:cs="Arial"/>
        </w:rPr>
        <w:fldChar w:fldCharType="begin"/>
      </w:r>
      <w:r>
        <w:rPr>
          <w:rFonts w:cs="Arial"/>
        </w:rPr>
        <w:instrText xml:space="preserve"> ADDIN EN.CITE &lt;EndNote&gt;&lt;Cite AuthorYear="1"&gt;&lt;Author&gt;Johnson&lt;/Author&gt;&lt;Year&gt;1994&lt;/Year&gt;&lt;RecNum&gt;10&lt;/RecNum&gt;&lt;DisplayText&gt;Johnson, Johnson, Dudley, and Acikgoz (1994)&lt;/DisplayText&gt;&lt;record&gt;&lt;rec-number&gt;10&lt;/rec-number&gt;&lt;foreign-keys&gt;&lt;key app="EN" db-id="fzxfwwadysrdx4ezr5a52eagz2vw29rrpf2r"&gt;10&lt;/key&gt;&lt;/foreign-keys&gt;&lt;ref-type name="Journal Article"&gt;17&lt;/ref-type&gt;&lt;contributors&gt;&lt;authors&gt;&lt;author&gt;Johnson, D. W.&lt;/author&gt;&lt;author&gt;Johnson, R.&lt;/author&gt;&lt;author&gt;Dudley, B.&lt;/author&gt;&lt;author&gt;Acikgoz, K.&lt;/author&gt;&lt;/authors&gt;&lt;/contributors&gt;&lt;auth-address&gt;Johnson, Dw&amp;#xD;Univ Minnesota,Ctr Cooperat Learning,Minneapolis,Mn 55455, USA&amp;#xD;Univ Minnesota,Ctr Cooperat Learning,Minneapolis,Mn 55455, USA&amp;#xD;Univ Ismir,Dept Psychol,Ismir,Turkey&lt;/auth-address&gt;&lt;titles&gt;&lt;title&gt;Effects of Conflict-Resolution Training on Elementary-School Students&lt;/title&gt;&lt;secondary-title&gt;Journal of Social Psychology&lt;/secondary-title&gt;&lt;alt-title&gt;J Soc Psychol&lt;/alt-title&gt;&lt;/titles&gt;&lt;periodical&gt;&lt;full-title&gt;Journal of Social Psychology&lt;/full-title&gt;&lt;abbr-1&gt;J Soc Psychol&lt;/abbr-1&gt;&lt;/periodical&gt;&lt;alt-periodical&gt;&lt;full-title&gt;Journal of Social Psychology&lt;/full-title&gt;&lt;abbr-1&gt;J Soc Psychol&lt;/abbr-1&gt;&lt;/alt-periodical&gt;&lt;pages&gt;803-817&lt;/pages&gt;&lt;volume&gt;134&lt;/volume&gt;&lt;number&gt;6&lt;/number&gt;&lt;dates&gt;&lt;year&gt;1994&lt;/year&gt;&lt;pub-dates&gt;&lt;date&gt;Dec&lt;/date&gt;&lt;/pub-dates&gt;&lt;/dates&gt;&lt;isbn&gt;0022-4545&lt;/isbn&gt;&lt;accession-num&gt;WOS:A1994QC18400010&lt;/accession-num&gt;&lt;urls&gt;&lt;related-urls&gt;&lt;url&gt;&amp;lt;Go to ISI&amp;gt;://WOS:A1994QC18400010&lt;/url&gt;&lt;/related-urls&gt;&lt;/urls&gt;&lt;language&gt;English&lt;/language&gt;&lt;/record&gt;&lt;/Cite&gt;&lt;/EndNote&gt;</w:instrText>
      </w:r>
      <w:r w:rsidR="008C74CF">
        <w:rPr>
          <w:rFonts w:cs="Arial"/>
        </w:rPr>
        <w:fldChar w:fldCharType="separate"/>
      </w:r>
      <w:hyperlink w:anchor="_ENREF_9" w:tooltip="Johnson, 1994 #10" w:history="1">
        <w:r>
          <w:rPr>
            <w:rFonts w:cs="Arial"/>
            <w:noProof/>
          </w:rPr>
          <w:t>Johnson, Johnson, Dudley, and Acikgoz (1994</w:t>
        </w:r>
      </w:hyperlink>
      <w:r>
        <w:rPr>
          <w:rFonts w:cs="Arial"/>
          <w:noProof/>
        </w:rPr>
        <w:t>)</w:t>
      </w:r>
      <w:r w:rsidR="008C74CF">
        <w:rPr>
          <w:rFonts w:cs="Arial"/>
        </w:rPr>
        <w:fldChar w:fldCharType="end"/>
      </w:r>
      <w:r>
        <w:rPr>
          <w:rFonts w:cs="Arial"/>
        </w:rPr>
        <w:t xml:space="preserve"> and </w:t>
      </w:r>
      <w:r w:rsidR="008C74CF">
        <w:rPr>
          <w:rFonts w:cs="Arial"/>
        </w:rPr>
        <w:fldChar w:fldCharType="begin"/>
      </w:r>
      <w:r>
        <w:rPr>
          <w:rFonts w:cs="Arial"/>
        </w:rPr>
        <w:instrText xml:space="preserve"> ADDIN EN.CITE </w:instrText>
      </w:r>
      <w:r w:rsidR="008C74CF">
        <w:rPr>
          <w:rFonts w:cs="Arial"/>
        </w:rPr>
        <w:fldChar w:fldCharType="begin"/>
      </w:r>
      <w:r>
        <w:rPr>
          <w:rFonts w:cs="Arial"/>
        </w:rPr>
        <w:instrText xml:space="preserve"> ADDIN EN.CITE.DATA </w:instrText>
      </w:r>
      <w:r w:rsidR="008C74CF">
        <w:rPr>
          <w:rFonts w:cs="Arial"/>
        </w:rPr>
        <w:fldChar w:fldCharType="end"/>
      </w:r>
      <w:r w:rsidR="008C74CF">
        <w:rPr>
          <w:rFonts w:cs="Arial"/>
        </w:rPr>
        <w:fldChar w:fldCharType="separate"/>
      </w:r>
      <w:hyperlink w:anchor="_ENREF_7" w:tooltip="Grossman, 1997 #9" w:history="1">
        <w:r>
          <w:rPr>
            <w:rFonts w:cs="Arial"/>
            <w:noProof/>
          </w:rPr>
          <w:t>Grossman et al. (1997</w:t>
        </w:r>
      </w:hyperlink>
      <w:r>
        <w:rPr>
          <w:rFonts w:cs="Arial"/>
          <w:noProof/>
        </w:rPr>
        <w:t>)</w:t>
      </w:r>
      <w:r w:rsidR="008C74CF">
        <w:rPr>
          <w:rFonts w:cs="Arial"/>
        </w:rPr>
        <w:fldChar w:fldCharType="end"/>
      </w:r>
      <w:r>
        <w:rPr>
          <w:rFonts w:cs="Arial"/>
        </w:rPr>
        <w:t xml:space="preserve"> confirmed positive effects of conflict resolution and violence prevention training on primary students which complies with the findings of this report</w:t>
      </w:r>
      <w:r w:rsidRPr="002878F6">
        <w:rPr>
          <w:rFonts w:cs="Arial"/>
        </w:rPr>
        <w:t>. This suggests that age may play an important role in the effectiveness of violence prevention programs</w:t>
      </w:r>
      <w:r>
        <w:rPr>
          <w:rFonts w:cs="Arial"/>
        </w:rPr>
        <w:t>.</w:t>
      </w:r>
      <w:r w:rsidR="00953705">
        <w:rPr>
          <w:rFonts w:cs="Arial"/>
        </w:rPr>
        <w:t xml:space="preserve"> </w:t>
      </w:r>
      <w:r>
        <w:rPr>
          <w:rFonts w:cs="Arial"/>
        </w:rPr>
        <w:t>For secondary aged students there were statistically significant changes noted in attitudes and belief towards dating violence. It should be noted that this too is a topic better addressed with older students and may be less appropriate in primary programs.</w:t>
      </w:r>
      <w:r w:rsidR="00953705">
        <w:rPr>
          <w:rFonts w:cs="Arial"/>
        </w:rPr>
        <w:t xml:space="preserve"> </w:t>
      </w:r>
    </w:p>
    <w:p w:rsidR="00F75EAA" w:rsidRDefault="00F75EAA" w:rsidP="004D684A">
      <w:pPr>
        <w:pStyle w:val="BodyText"/>
        <w:rPr>
          <w:rFonts w:cs="Arial"/>
        </w:rPr>
      </w:pPr>
      <w:r w:rsidRPr="002878F6">
        <w:rPr>
          <w:rFonts w:cs="Arial"/>
        </w:rPr>
        <w:t xml:space="preserve">Overall, these findings suggest that </w:t>
      </w:r>
      <w:r w:rsidR="00FB7FBA" w:rsidRPr="002878F6">
        <w:rPr>
          <w:rFonts w:cs="Arial"/>
        </w:rPr>
        <w:t xml:space="preserve">there was some impact on students across all age groups, </w:t>
      </w:r>
      <w:r w:rsidR="0059647A" w:rsidRPr="002878F6">
        <w:rPr>
          <w:rFonts w:cs="Arial"/>
        </w:rPr>
        <w:t>albeit, based o</w:t>
      </w:r>
      <w:r w:rsidR="00FB7FBA" w:rsidRPr="002878F6">
        <w:rPr>
          <w:rFonts w:cs="Arial"/>
        </w:rPr>
        <w:t>n different measures.</w:t>
      </w:r>
      <w:r w:rsidR="00FB7FBA">
        <w:rPr>
          <w:rFonts w:cs="Arial"/>
        </w:rPr>
        <w:t xml:space="preserve"> </w:t>
      </w:r>
      <w:r w:rsidR="0059647A">
        <w:rPr>
          <w:rFonts w:cs="Arial"/>
        </w:rPr>
        <w:t xml:space="preserve">This finding is supported by the qualitative process evaluations, in which content for the respective projects was designed to be relevant and meaningful to the age and maturity levels of the student groups. </w:t>
      </w:r>
      <w:r w:rsidR="00FB7FBA" w:rsidRPr="002878F6">
        <w:rPr>
          <w:rFonts w:cs="Arial"/>
        </w:rPr>
        <w:t>This suggests that there is scope to positively change attitudes and beliefs about gendered violence and respectful relationships, but the programs designed to address these issues</w:t>
      </w:r>
      <w:r w:rsidR="0059647A" w:rsidRPr="002878F6">
        <w:rPr>
          <w:rFonts w:cs="Arial"/>
        </w:rPr>
        <w:t xml:space="preserve"> need</w:t>
      </w:r>
      <w:r w:rsidR="00FB7FBA" w:rsidRPr="002878F6">
        <w:rPr>
          <w:rFonts w:cs="Arial"/>
        </w:rPr>
        <w:t xml:space="preserve"> to correspond to the maturity levels of</w:t>
      </w:r>
      <w:r w:rsidR="00953705" w:rsidRPr="002878F6">
        <w:rPr>
          <w:rFonts w:cs="Arial"/>
        </w:rPr>
        <w:t xml:space="preserve"> </w:t>
      </w:r>
      <w:r w:rsidR="00FB7FBA" w:rsidRPr="002878F6">
        <w:rPr>
          <w:rFonts w:cs="Arial"/>
        </w:rPr>
        <w:t>the students and may differ in content accordingly.</w:t>
      </w:r>
      <w:r w:rsidR="00FB7FBA">
        <w:rPr>
          <w:rFonts w:cs="Arial"/>
        </w:rPr>
        <w:t xml:space="preserve"> </w:t>
      </w:r>
    </w:p>
    <w:p w:rsidR="006F3394" w:rsidRPr="00AE583D" w:rsidRDefault="006F3394" w:rsidP="0098622D">
      <w:pPr>
        <w:pStyle w:val="Heading2"/>
        <w:rPr>
          <w:rFonts w:cs="Arial"/>
          <w:lang w:val="en-AU"/>
        </w:rPr>
      </w:pPr>
      <w:bookmarkStart w:id="131" w:name="_Toc391563154"/>
      <w:r w:rsidRPr="00AE583D">
        <w:rPr>
          <w:rFonts w:cs="Arial"/>
          <w:lang w:val="en-AU"/>
        </w:rPr>
        <w:t>Focus group findings</w:t>
      </w:r>
      <w:bookmarkEnd w:id="131"/>
    </w:p>
    <w:p w:rsidR="007D250B" w:rsidRPr="00AE583D" w:rsidRDefault="007D250B" w:rsidP="007D250B">
      <w:pPr>
        <w:pStyle w:val="Heading3"/>
      </w:pPr>
      <w:bookmarkStart w:id="132" w:name="_Toc391563155"/>
      <w:r w:rsidRPr="00AE583D">
        <w:t>Introduction</w:t>
      </w:r>
      <w:bookmarkEnd w:id="132"/>
      <w:r w:rsidRPr="00AE583D">
        <w:t xml:space="preserve"> </w:t>
      </w:r>
    </w:p>
    <w:p w:rsidR="007D250B" w:rsidRPr="00AE583D" w:rsidRDefault="007D250B" w:rsidP="007D250B">
      <w:pPr>
        <w:pStyle w:val="BodyText"/>
        <w:rPr>
          <w:rFonts w:cs="Arial"/>
        </w:rPr>
      </w:pPr>
      <w:r w:rsidRPr="00AE583D">
        <w:rPr>
          <w:rFonts w:cs="Arial"/>
        </w:rPr>
        <w:t xml:space="preserve">ISSR’s primary evaluation approach was a longitudinal analysis of survey data collected with students before and after program participation. The surveys aimed to examine the effectiveness of individual projects in changing young people’s attitudes and behaviours surrounding violence in dating and intimate relationships. </w:t>
      </w:r>
    </w:p>
    <w:p w:rsidR="007D250B" w:rsidRPr="00AE583D" w:rsidRDefault="007D250B" w:rsidP="007D250B">
      <w:pPr>
        <w:pStyle w:val="BodyText"/>
        <w:rPr>
          <w:rFonts w:cs="Arial"/>
        </w:rPr>
      </w:pPr>
      <w:r w:rsidRPr="00AE583D">
        <w:rPr>
          <w:rFonts w:cs="Arial"/>
        </w:rPr>
        <w:t xml:space="preserve">In collaboration with ISSR, some programs decided that surveys would not be appropriate for their target group because of literacy, behavioural issues, or other concerns. Where this was the case, we planned to conduct post-program focus groups to address the evaluation goals by gauging participants’ level of understanding of the issues, as well as asking students about their opinions of the program. As described in the methodology, focus groups were planned for three projects: </w:t>
      </w:r>
      <w:r w:rsidRPr="00AE583D">
        <w:rPr>
          <w:rFonts w:cs="Arial"/>
        </w:rPr>
        <w:lastRenderedPageBreak/>
        <w:t xml:space="preserve">Centacare, South Australia, Relationships Australia, South Australia, and Uniting Communities, South Australia. </w:t>
      </w:r>
    </w:p>
    <w:p w:rsidR="007D250B" w:rsidRPr="00AE583D" w:rsidRDefault="00E21224" w:rsidP="00E21224">
      <w:pPr>
        <w:pStyle w:val="Heading3"/>
      </w:pPr>
      <w:bookmarkStart w:id="133" w:name="_Toc391563156"/>
      <w:r w:rsidRPr="00E21224">
        <w:t>Centacare Catholic Family Services</w:t>
      </w:r>
      <w:r w:rsidR="007D250B" w:rsidRPr="00AE583D">
        <w:t>, South Australia</w:t>
      </w:r>
      <w:bookmarkEnd w:id="133"/>
    </w:p>
    <w:p w:rsidR="007D250B" w:rsidRPr="00AE583D" w:rsidRDefault="007D250B" w:rsidP="007D250B">
      <w:pPr>
        <w:pStyle w:val="BodyText"/>
        <w:rPr>
          <w:rFonts w:cs="Arial"/>
        </w:rPr>
      </w:pPr>
      <w:r w:rsidRPr="00AE583D">
        <w:rPr>
          <w:rFonts w:cs="Arial"/>
        </w:rPr>
        <w:t xml:space="preserve">The Centacare project was undertaken by </w:t>
      </w:r>
      <w:r w:rsidR="00E21224" w:rsidRPr="00E21224">
        <w:rPr>
          <w:rFonts w:cs="Arial"/>
        </w:rPr>
        <w:t xml:space="preserve">Centacare Catholic Family Services </w:t>
      </w:r>
      <w:r w:rsidRPr="00AE583D">
        <w:rPr>
          <w:rFonts w:cs="Arial"/>
        </w:rPr>
        <w:t>in partnership with the Davenport Tji Tji Wiru Youth Centr</w:t>
      </w:r>
      <w:r w:rsidR="0070410C">
        <w:rPr>
          <w:rFonts w:cs="Arial"/>
        </w:rPr>
        <w:t>e to deliver the ‘Change-I Am’ Respectful R</w:t>
      </w:r>
      <w:r w:rsidRPr="00AE583D">
        <w:rPr>
          <w:rFonts w:cs="Arial"/>
        </w:rPr>
        <w:t xml:space="preserve">elationships program. The key aim of this project was to prevent violence against </w:t>
      </w:r>
      <w:r w:rsidR="008237D5">
        <w:t>Indigenous</w:t>
      </w:r>
      <w:r w:rsidR="008237D5" w:rsidRPr="00AE583D">
        <w:rPr>
          <w:rFonts w:cs="Arial"/>
        </w:rPr>
        <w:t xml:space="preserve"> </w:t>
      </w:r>
      <w:r w:rsidRPr="00AE583D">
        <w:rPr>
          <w:rFonts w:cs="Arial"/>
        </w:rPr>
        <w:t xml:space="preserve">women in the Davenport Community. To achieve this aim, the program worked with </w:t>
      </w:r>
      <w:r w:rsidR="008237D5">
        <w:t>Indigenous</w:t>
      </w:r>
      <w:r w:rsidR="008237D5" w:rsidRPr="00AE583D">
        <w:rPr>
          <w:rFonts w:cs="Arial"/>
        </w:rPr>
        <w:t xml:space="preserve"> </w:t>
      </w:r>
      <w:r w:rsidRPr="00AE583D">
        <w:rPr>
          <w:rFonts w:cs="Arial"/>
        </w:rPr>
        <w:t xml:space="preserve">girls and young women, across three age groups ranging from eight to 24, to provide a journey of self-discovery, community participation, and community education. </w:t>
      </w:r>
    </w:p>
    <w:p w:rsidR="007D250B" w:rsidRPr="00AE583D" w:rsidRDefault="007D250B" w:rsidP="007D250B">
      <w:pPr>
        <w:pStyle w:val="BodyText"/>
        <w:rPr>
          <w:rFonts w:cs="Arial"/>
        </w:rPr>
      </w:pPr>
      <w:r w:rsidRPr="00AE583D">
        <w:rPr>
          <w:rFonts w:cs="Arial"/>
        </w:rPr>
        <w:t xml:space="preserve">The project was divided into three major stages over a two year period. Stage one focussed on self-exploration and the development of an understanding of respectful relationships. During the second phase of the project, participants were required to complete volunteer work within their own communities. Secondly, participants jointly developed an educational theatre performance about </w:t>
      </w:r>
      <w:r w:rsidR="0070410C">
        <w:rPr>
          <w:rFonts w:cs="Arial"/>
        </w:rPr>
        <w:t>R</w:t>
      </w:r>
      <w:r w:rsidRPr="00AE583D">
        <w:rPr>
          <w:rFonts w:cs="Arial"/>
        </w:rPr>
        <w:t xml:space="preserve">espectful </w:t>
      </w:r>
      <w:r w:rsidR="0070410C">
        <w:rPr>
          <w:rFonts w:cs="Arial"/>
        </w:rPr>
        <w:t>R</w:t>
      </w:r>
      <w:r w:rsidRPr="00AE583D">
        <w:rPr>
          <w:rFonts w:cs="Arial"/>
        </w:rPr>
        <w:t xml:space="preserve">elationships with the intention of taking the performance to neighbouring remote communities. For Stage three of the program, a Road Show was planned in order to communicate the message about </w:t>
      </w:r>
      <w:r w:rsidR="0070410C">
        <w:rPr>
          <w:rFonts w:cs="Arial"/>
        </w:rPr>
        <w:t>R</w:t>
      </w:r>
      <w:r w:rsidRPr="00AE583D">
        <w:rPr>
          <w:rFonts w:cs="Arial"/>
        </w:rPr>
        <w:t xml:space="preserve">espectful </w:t>
      </w:r>
      <w:r w:rsidR="0070410C">
        <w:rPr>
          <w:rFonts w:cs="Arial"/>
        </w:rPr>
        <w:t>R</w:t>
      </w:r>
      <w:r w:rsidRPr="00AE583D">
        <w:rPr>
          <w:rFonts w:cs="Arial"/>
        </w:rPr>
        <w:t xml:space="preserve">elationships to other remote </w:t>
      </w:r>
      <w:r w:rsidR="008237D5">
        <w:t>Indigenous</w:t>
      </w:r>
      <w:r w:rsidR="008237D5" w:rsidRPr="00AE583D">
        <w:rPr>
          <w:rFonts w:cs="Arial"/>
        </w:rPr>
        <w:t xml:space="preserve"> </w:t>
      </w:r>
      <w:r w:rsidRPr="00AE583D">
        <w:rPr>
          <w:rFonts w:cs="Arial"/>
        </w:rPr>
        <w:t xml:space="preserve">communities in South Australia. The Road Show is seen as the culmination of efforts over the duration of the program and is critical to outcomes. </w:t>
      </w:r>
    </w:p>
    <w:p w:rsidR="007D250B" w:rsidRPr="00AE583D" w:rsidRDefault="007D250B" w:rsidP="007D250B">
      <w:pPr>
        <w:pStyle w:val="BodyText"/>
        <w:rPr>
          <w:rFonts w:cs="Arial"/>
        </w:rPr>
      </w:pPr>
      <w:r w:rsidRPr="00AE583D">
        <w:rPr>
          <w:rFonts w:cs="Arial"/>
        </w:rPr>
        <w:t xml:space="preserve">Owing to delays in funding, starting, and during the project, Stage three was delayed till early 2014. This coincided with deadlines to finalise the focus group evaluations. Therefore, no focus group was undertaken for this project. </w:t>
      </w:r>
    </w:p>
    <w:p w:rsidR="007D250B" w:rsidRPr="00AE583D" w:rsidRDefault="007D250B" w:rsidP="007D250B">
      <w:pPr>
        <w:pStyle w:val="Heading3"/>
      </w:pPr>
      <w:bookmarkStart w:id="134" w:name="_Toc391563157"/>
      <w:r w:rsidRPr="00AE583D">
        <w:t>Relationships Australia, Northern Territory RANT</w:t>
      </w:r>
      <w:bookmarkEnd w:id="134"/>
    </w:p>
    <w:p w:rsidR="007D250B" w:rsidRPr="00AE583D" w:rsidRDefault="007D250B" w:rsidP="007D250B">
      <w:pPr>
        <w:pStyle w:val="BodyText"/>
        <w:rPr>
          <w:rFonts w:cs="Arial"/>
        </w:rPr>
      </w:pPr>
      <w:r w:rsidRPr="00AE583D">
        <w:rPr>
          <w:rFonts w:cs="Arial"/>
        </w:rPr>
        <w:t>The Relationships Australia, South Australia, the RESPECT project is a targeted psycho-educational program of activities, created specifically for young Indigenous men and women from remote communities who attend boarding schools in Darwin. The project was organised by Relationships Australia NT (RANT). The RESPECT program aimed to establish a culturally safe space in which young people could explore self-respect; learn about respectful relationships; identify what disrespect looks like; and understand how and where to seek support in relationships. This program was structured on the belief that the building of self-respect is an essential starting point for building respectful relationships with others. The program was designed to run across two weeks, with a two hour workshop in each of the weeks. These workshops were delivered separately to young men and women.</w:t>
      </w:r>
      <w:r w:rsidR="004841FD" w:rsidRPr="00AE583D">
        <w:rPr>
          <w:rFonts w:cs="Arial"/>
        </w:rPr>
        <w:t xml:space="preserve"> </w:t>
      </w:r>
    </w:p>
    <w:p w:rsidR="007D250B" w:rsidRPr="00AE583D" w:rsidRDefault="007D250B" w:rsidP="007D250B">
      <w:pPr>
        <w:pStyle w:val="BodyText"/>
        <w:rPr>
          <w:rFonts w:cs="Arial"/>
        </w:rPr>
      </w:pPr>
      <w:r w:rsidRPr="00AE583D">
        <w:rPr>
          <w:rFonts w:cs="Arial"/>
        </w:rPr>
        <w:t xml:space="preserve">In addition to targeting young Indigenous people from remote communities, it was modified in order to be relevant for young Urban </w:t>
      </w:r>
      <w:r w:rsidR="002C37BE">
        <w:rPr>
          <w:rFonts w:cs="Arial"/>
        </w:rPr>
        <w:t xml:space="preserve">Indigenous </w:t>
      </w:r>
      <w:r w:rsidRPr="00AE583D">
        <w:rPr>
          <w:rFonts w:cs="Arial"/>
        </w:rPr>
        <w:t>people and young people of migrant and refugee background living in and attending school in Darwin. The program has been delivered on six occasions, across three different school campuses, to separate gender groups and will be completed in mid- 2014.</w:t>
      </w:r>
    </w:p>
    <w:p w:rsidR="007D250B" w:rsidRPr="00AE583D" w:rsidRDefault="007D250B" w:rsidP="007D250B">
      <w:pPr>
        <w:pStyle w:val="BodyText"/>
        <w:rPr>
          <w:rFonts w:cs="Arial"/>
        </w:rPr>
      </w:pPr>
      <w:r w:rsidRPr="00AE583D">
        <w:rPr>
          <w:rFonts w:cs="Arial"/>
        </w:rPr>
        <w:lastRenderedPageBreak/>
        <w:t xml:space="preserve">Two focus group evaluations were undertaken for the Relationships Australia, South Australia project. Gender matched experienced indigenous researchers were engaged to facilitate one group with male students (3 participants) and one group with female students (5 participants) after school (approx. 3.30-4.30 pm). The groups followed a semi-structured format (see </w:t>
      </w:r>
      <w:r w:rsidR="00781108">
        <w:fldChar w:fldCharType="begin"/>
      </w:r>
      <w:r w:rsidR="00781108">
        <w:instrText xml:space="preserve"> REF _Ref384054351 \r \h  \* MERGEFORMAT </w:instrText>
      </w:r>
      <w:r w:rsidR="00781108">
        <w:fldChar w:fldCharType="separate"/>
      </w:r>
      <w:r w:rsidR="009B3A6E" w:rsidRPr="009B3A6E">
        <w:rPr>
          <w:rFonts w:cs="Arial"/>
        </w:rPr>
        <w:t>Appendix C</w:t>
      </w:r>
      <w:r w:rsidR="00781108">
        <w:fldChar w:fldCharType="end"/>
      </w:r>
      <w:r w:rsidRPr="00AE583D">
        <w:rPr>
          <w:rFonts w:cs="Arial"/>
        </w:rPr>
        <w:t xml:space="preserve">: </w:t>
      </w:r>
      <w:r w:rsidR="00781108">
        <w:fldChar w:fldCharType="begin"/>
      </w:r>
      <w:r w:rsidR="00781108">
        <w:instrText xml:space="preserve"> REF _Ref384054351 \h  \* MERGEFORMAT </w:instrText>
      </w:r>
      <w:r w:rsidR="00781108">
        <w:fldChar w:fldCharType="separate"/>
      </w:r>
      <w:r w:rsidR="009B3A6E" w:rsidRPr="00AE583D">
        <w:rPr>
          <w:rFonts w:cs="Arial"/>
        </w:rPr>
        <w:t>Sample focus group guide – Uniting Communities ICAN school stream participants</w:t>
      </w:r>
      <w:r w:rsidR="00781108">
        <w:fldChar w:fldCharType="end"/>
      </w:r>
      <w:r w:rsidRPr="00AE583D">
        <w:rPr>
          <w:rFonts w:cs="Arial"/>
        </w:rPr>
        <w:t>).</w:t>
      </w:r>
    </w:p>
    <w:p w:rsidR="007D250B" w:rsidRPr="00AE583D" w:rsidRDefault="007D250B" w:rsidP="007D250B">
      <w:pPr>
        <w:pStyle w:val="BodyText"/>
        <w:rPr>
          <w:rFonts w:cs="Arial"/>
          <w:b/>
        </w:rPr>
      </w:pPr>
      <w:r w:rsidRPr="00AE583D">
        <w:rPr>
          <w:rFonts w:cs="Arial"/>
          <w:b/>
        </w:rPr>
        <w:t xml:space="preserve">Results from the Relationships Australia, Northern Territory (RANT) outcome evaluation focus groups: </w:t>
      </w:r>
    </w:p>
    <w:p w:rsidR="007D250B" w:rsidRPr="00AE583D" w:rsidRDefault="007D250B" w:rsidP="007D250B">
      <w:pPr>
        <w:pStyle w:val="BodyText"/>
        <w:rPr>
          <w:rFonts w:cs="Arial"/>
        </w:rPr>
      </w:pPr>
      <w:r w:rsidRPr="00AE583D">
        <w:rPr>
          <w:rFonts w:cs="Arial"/>
        </w:rPr>
        <w:t>Most students reported that they enjoyed the Respectful Relationships project and enjoyed ‘learning about what’s good and what’s bad’. The young women</w:t>
      </w:r>
      <w:r w:rsidR="002C37BE">
        <w:rPr>
          <w:rFonts w:cs="Arial"/>
        </w:rPr>
        <w:t>’s</w:t>
      </w:r>
      <w:r w:rsidRPr="00AE583D">
        <w:rPr>
          <w:rFonts w:cs="Arial"/>
        </w:rPr>
        <w:t xml:space="preserve"> groups were able to identify problems in relationships and discussed issues around violence, abuse, assault, and texting photos. In contrast the young men focussed primarily on the messages that came through their sessions such as: stop smoking drugs, fighting, sniffing (petrol), breaking into shops and stealing, violence, drinking and gambling. They also reported more positive activities they could engage in that were discussed in their sessions. These included things like: going fishing, going hunting, eating bush tucker and sharing with family. One young man mentioned the Kids Helpline number as something he learnt and remembered. The girls group did not identify any aspects of the program that they did not like. </w:t>
      </w:r>
    </w:p>
    <w:p w:rsidR="007D250B" w:rsidRPr="00AE583D" w:rsidRDefault="007D250B" w:rsidP="007D250B">
      <w:pPr>
        <w:pStyle w:val="BodyText"/>
        <w:rPr>
          <w:rFonts w:cs="Arial"/>
        </w:rPr>
      </w:pPr>
      <w:r w:rsidRPr="00AE583D">
        <w:rPr>
          <w:rFonts w:cs="Arial"/>
        </w:rPr>
        <w:t>All students agreed that the project would be good for other young people to participate in. In general, all students felt that the RANT sessions had made them change the way they used social media like diva chat, snap chat and Facebook. The young men’s group mentioned that Facebook ‘make trouble’ and ‘cause triangle effect on behaviour’. The young men’s group also mentioned the things they thought people could do to get help like apologise, talk to family and elders, talk to the police, and to go to a safe house or dry out centre. In regards to dress</w:t>
      </w:r>
      <w:r w:rsidR="002C37BE">
        <w:rPr>
          <w:rFonts w:cs="Arial"/>
        </w:rPr>
        <w:t>,</w:t>
      </w:r>
      <w:r w:rsidRPr="00AE583D">
        <w:rPr>
          <w:rFonts w:cs="Arial"/>
        </w:rPr>
        <w:t xml:space="preserve"> the young men thought that people dressed appropriately because of culture.</w:t>
      </w:r>
    </w:p>
    <w:p w:rsidR="007D250B" w:rsidRPr="00AE583D" w:rsidRDefault="007D250B" w:rsidP="007D250B">
      <w:pPr>
        <w:pStyle w:val="BodyText"/>
        <w:rPr>
          <w:rFonts w:cs="Arial"/>
        </w:rPr>
      </w:pPr>
      <w:r w:rsidRPr="00AE583D">
        <w:rPr>
          <w:rFonts w:cs="Arial"/>
        </w:rPr>
        <w:t>Overall it appears that this program was positively received by the young indigenous people. They appeared to be engaged with the project. The young women, in particular, developed skills in recognising problems in relationships. In addition, the young men related to messages of positive changes they could make to improve relationships and examined their current activities. One message that was clearly received was that of examining their use of social media. The project prompted a review of how they used social media and the effect it had on behaviour. The program appears to be culturally sensitive to the needs of these young people with a positive, engaging message. These students were also willing to participate in the focus groups outcome evaluation which was further evidence of their commitment to the project.</w:t>
      </w:r>
    </w:p>
    <w:p w:rsidR="007D250B" w:rsidRPr="00AE583D" w:rsidRDefault="007D250B" w:rsidP="007D250B">
      <w:pPr>
        <w:pStyle w:val="Heading3"/>
      </w:pPr>
      <w:bookmarkStart w:id="135" w:name="_Toc391563158"/>
      <w:r w:rsidRPr="00AE583D">
        <w:t>Uniting Communities, South Australia</w:t>
      </w:r>
      <w:bookmarkEnd w:id="135"/>
    </w:p>
    <w:p w:rsidR="007D250B" w:rsidRPr="00AE583D" w:rsidRDefault="007D250B" w:rsidP="007D250B">
      <w:pPr>
        <w:pStyle w:val="BodyText"/>
        <w:rPr>
          <w:rFonts w:cs="Arial"/>
        </w:rPr>
      </w:pPr>
      <w:r w:rsidRPr="00AE583D">
        <w:rPr>
          <w:rFonts w:cs="Arial"/>
        </w:rPr>
        <w:t xml:space="preserve">The Uniting Communities Respectful Relationships project was a primary prevention strategy that aimed to reduce sexual assault and domestic and family violence through education. The project was targeted towards young people aged 8-24 years. The main aims of the project were to raise awareness of ethical behaviour and to help the young people develop skills in protective behaviours and respectful relationships. The project was designed around four streams: Stream 1: Southern </w:t>
      </w:r>
      <w:r w:rsidRPr="00AE583D">
        <w:rPr>
          <w:rFonts w:cs="Arial"/>
        </w:rPr>
        <w:lastRenderedPageBreak/>
        <w:t>Innovative Community Action Networks (ICAN); Stream 2: New/Emerging Communities; Stream 3: High and Complex Needs group; and Stream 4: Holistic Mainstream Schools Interventions. The program had three core modules including Healthy Ethical Relationships, Recognising Violence, and Gender and Society. The program also had three additional elective modules including Negotiation and Consent in Relationships, Relationship Conflict Resolution, and Respectful Relationships in the Digital World. As of January 2014, the program had completed 77 programs in a range of settings, had over 300 sessions with almost 700 participants, and had partnered with 17 community organisations. The Uniting Communities project participated in both the survey and focus group outcome evaluation.</w:t>
      </w:r>
    </w:p>
    <w:p w:rsidR="007D250B" w:rsidRPr="00AE583D" w:rsidRDefault="007D250B" w:rsidP="007D250B">
      <w:pPr>
        <w:pStyle w:val="BodyText"/>
        <w:rPr>
          <w:rFonts w:cs="Arial"/>
        </w:rPr>
      </w:pPr>
      <w:r w:rsidRPr="00AE583D">
        <w:rPr>
          <w:rFonts w:cs="Arial"/>
        </w:rPr>
        <w:t xml:space="preserve">Three focus groups were conducted in two schools. One group was conducted by ISSR staff with Year 12 students (aged 17-18 years) in the Flexible Learning Option (FLO). Young people from the FLO program have complex social issues with high levels of exposure to violence and sexual assault. Two FLO teachers helped facilitate this group. The group consisted of three girls and two boys however the boys were quite reticent in their participation. The group was conducted approximately 5 weeks after the Respectful Relationships </w:t>
      </w:r>
      <w:r w:rsidR="0070410C">
        <w:rPr>
          <w:rFonts w:cs="Arial"/>
        </w:rPr>
        <w:t>p</w:t>
      </w:r>
      <w:r w:rsidRPr="00AE583D">
        <w:rPr>
          <w:rFonts w:cs="Arial"/>
        </w:rPr>
        <w:t xml:space="preserve">roject final session. Given this relatively long period between the conclusion of the project and the focus group, we were particularly interested in what messages and content from the project had been retained by students. </w:t>
      </w:r>
    </w:p>
    <w:p w:rsidR="007D250B" w:rsidRPr="00AE583D" w:rsidRDefault="007D250B" w:rsidP="007D250B">
      <w:pPr>
        <w:pStyle w:val="BodyText"/>
        <w:rPr>
          <w:rFonts w:cs="Arial"/>
        </w:rPr>
      </w:pPr>
      <w:r w:rsidRPr="00AE583D">
        <w:rPr>
          <w:rFonts w:cs="Arial"/>
        </w:rPr>
        <w:t xml:space="preserve">Two groups were also conducted by ISSR staff with students from Year 8 (aged </w:t>
      </w:r>
      <w:r w:rsidR="00475B1D">
        <w:rPr>
          <w:rFonts w:cs="Arial"/>
        </w:rPr>
        <w:t>13-14</w:t>
      </w:r>
      <w:r w:rsidRPr="00AE583D">
        <w:rPr>
          <w:rFonts w:cs="Arial"/>
        </w:rPr>
        <w:t xml:space="preserve"> years) at a disadvantaged mainstream school. The groups were divided into a group of girls (six participants) and a group of boys (seven participants). The teacher wa</w:t>
      </w:r>
      <w:r w:rsidR="00E21224">
        <w:rPr>
          <w:rFonts w:cs="Arial"/>
        </w:rPr>
        <w:t xml:space="preserve">s </w:t>
      </w:r>
      <w:r w:rsidRPr="00AE583D">
        <w:rPr>
          <w:rFonts w:cs="Arial"/>
        </w:rPr>
        <w:t xml:space="preserve">present during the focus group and divided his time between the two groups. The Respectful Relationships project had concluded the week prior to our visit with this school. </w:t>
      </w:r>
    </w:p>
    <w:p w:rsidR="00807CB0" w:rsidRDefault="00807CB0">
      <w:pPr>
        <w:spacing w:after="0" w:line="240" w:lineRule="auto"/>
        <w:jc w:val="left"/>
        <w:rPr>
          <w:rFonts w:cs="Arial"/>
          <w:b/>
          <w:sz w:val="20"/>
        </w:rPr>
      </w:pPr>
      <w:r>
        <w:rPr>
          <w:rFonts w:cs="Arial"/>
          <w:b/>
        </w:rPr>
        <w:br w:type="page"/>
      </w:r>
    </w:p>
    <w:p w:rsidR="007D250B" w:rsidRPr="00AE583D" w:rsidRDefault="007D250B" w:rsidP="007D250B">
      <w:pPr>
        <w:pStyle w:val="BodyText"/>
        <w:rPr>
          <w:rFonts w:cs="Arial"/>
          <w:b/>
        </w:rPr>
      </w:pPr>
      <w:r w:rsidRPr="00AE583D">
        <w:rPr>
          <w:rFonts w:cs="Arial"/>
          <w:b/>
        </w:rPr>
        <w:lastRenderedPageBreak/>
        <w:t>Results from the Uniting Communities, South Australia outcome evaluation focus groups:</w:t>
      </w:r>
    </w:p>
    <w:p w:rsidR="007D250B" w:rsidRPr="00AE583D" w:rsidRDefault="007D250B" w:rsidP="007D250B">
      <w:pPr>
        <w:pStyle w:val="BodyText"/>
        <w:rPr>
          <w:rFonts w:cs="Arial"/>
        </w:rPr>
      </w:pPr>
      <w:r w:rsidRPr="00AE583D">
        <w:rPr>
          <w:rFonts w:cs="Arial"/>
        </w:rPr>
        <w:t>A high level of content was recalled by students in the focus groups. Students recalled content relating to:</w:t>
      </w:r>
    </w:p>
    <w:p w:rsidR="007D250B" w:rsidRPr="00AE583D" w:rsidRDefault="007D250B" w:rsidP="007F57B2">
      <w:pPr>
        <w:pStyle w:val="BodyText"/>
        <w:numPr>
          <w:ilvl w:val="0"/>
          <w:numId w:val="39"/>
        </w:numPr>
        <w:ind w:left="284" w:hanging="284"/>
        <w:rPr>
          <w:rFonts w:cs="Arial"/>
        </w:rPr>
      </w:pPr>
      <w:r w:rsidRPr="00AE583D">
        <w:rPr>
          <w:rFonts w:cs="Arial"/>
        </w:rPr>
        <w:t xml:space="preserve">internet safety, </w:t>
      </w:r>
    </w:p>
    <w:p w:rsidR="007D250B" w:rsidRPr="00AE583D" w:rsidRDefault="007D250B" w:rsidP="007F57B2">
      <w:pPr>
        <w:pStyle w:val="BodyText"/>
        <w:numPr>
          <w:ilvl w:val="0"/>
          <w:numId w:val="39"/>
        </w:numPr>
        <w:ind w:left="284" w:hanging="284"/>
        <w:rPr>
          <w:rFonts w:cs="Arial"/>
        </w:rPr>
      </w:pPr>
      <w:r w:rsidRPr="00AE583D">
        <w:rPr>
          <w:rFonts w:cs="Arial"/>
        </w:rPr>
        <w:t xml:space="preserve">issues surrounding consent and rape, </w:t>
      </w:r>
    </w:p>
    <w:p w:rsidR="007D250B" w:rsidRPr="00AE583D" w:rsidRDefault="007D250B" w:rsidP="007F57B2">
      <w:pPr>
        <w:pStyle w:val="BodyText"/>
        <w:numPr>
          <w:ilvl w:val="0"/>
          <w:numId w:val="39"/>
        </w:numPr>
        <w:ind w:left="284" w:hanging="284"/>
        <w:rPr>
          <w:rFonts w:cs="Arial"/>
        </w:rPr>
      </w:pPr>
      <w:r w:rsidRPr="00AE583D">
        <w:rPr>
          <w:rFonts w:cs="Arial"/>
        </w:rPr>
        <w:t xml:space="preserve">the impact of alcohol and drugs on behaviour, </w:t>
      </w:r>
    </w:p>
    <w:p w:rsidR="007D250B" w:rsidRPr="00AE583D" w:rsidRDefault="007D250B" w:rsidP="007F57B2">
      <w:pPr>
        <w:pStyle w:val="BodyText"/>
        <w:numPr>
          <w:ilvl w:val="0"/>
          <w:numId w:val="39"/>
        </w:numPr>
        <w:ind w:left="284" w:hanging="284"/>
        <w:rPr>
          <w:rFonts w:cs="Arial"/>
        </w:rPr>
      </w:pPr>
      <w:r w:rsidRPr="00AE583D">
        <w:rPr>
          <w:rFonts w:cs="Arial"/>
        </w:rPr>
        <w:t xml:space="preserve">stereotypes, </w:t>
      </w:r>
    </w:p>
    <w:p w:rsidR="007D250B" w:rsidRPr="00AE583D" w:rsidRDefault="007D250B" w:rsidP="007F57B2">
      <w:pPr>
        <w:pStyle w:val="BodyText"/>
        <w:numPr>
          <w:ilvl w:val="0"/>
          <w:numId w:val="39"/>
        </w:numPr>
        <w:ind w:left="284" w:hanging="284"/>
        <w:rPr>
          <w:rFonts w:cs="Arial"/>
        </w:rPr>
      </w:pPr>
      <w:r w:rsidRPr="00AE583D">
        <w:rPr>
          <w:rFonts w:cs="Arial"/>
        </w:rPr>
        <w:t xml:space="preserve">bullying, </w:t>
      </w:r>
    </w:p>
    <w:p w:rsidR="007D250B" w:rsidRPr="00AE583D" w:rsidRDefault="007D250B" w:rsidP="007F57B2">
      <w:pPr>
        <w:pStyle w:val="BodyText"/>
        <w:numPr>
          <w:ilvl w:val="0"/>
          <w:numId w:val="39"/>
        </w:numPr>
        <w:ind w:left="284" w:hanging="284"/>
        <w:rPr>
          <w:rFonts w:cs="Arial"/>
        </w:rPr>
      </w:pPr>
      <w:r w:rsidRPr="00AE583D">
        <w:rPr>
          <w:rFonts w:cs="Arial"/>
        </w:rPr>
        <w:t>self-care and mateship, and</w:t>
      </w:r>
    </w:p>
    <w:p w:rsidR="007D250B" w:rsidRPr="00AE583D" w:rsidRDefault="007D250B" w:rsidP="007F57B2">
      <w:pPr>
        <w:pStyle w:val="BodyText"/>
        <w:numPr>
          <w:ilvl w:val="0"/>
          <w:numId w:val="39"/>
        </w:numPr>
        <w:ind w:left="284" w:hanging="284"/>
        <w:rPr>
          <w:rFonts w:cs="Arial"/>
        </w:rPr>
      </w:pPr>
      <w:r w:rsidRPr="00AE583D">
        <w:rPr>
          <w:rFonts w:cs="Arial"/>
        </w:rPr>
        <w:t xml:space="preserve">respectful relationships and control. </w:t>
      </w:r>
    </w:p>
    <w:p w:rsidR="007D250B" w:rsidRPr="00AE583D" w:rsidRDefault="007D250B" w:rsidP="00D05F3D">
      <w:pPr>
        <w:pStyle w:val="BodyText"/>
        <w:ind w:left="284"/>
        <w:rPr>
          <w:rFonts w:cs="Arial"/>
        </w:rPr>
      </w:pPr>
      <w:r w:rsidRPr="00AE583D">
        <w:rPr>
          <w:rFonts w:cs="Arial"/>
          <w:i/>
        </w:rPr>
        <w:t>“I think mine was consent in relationships. That was a big thing. Firstly, even though you're in a relationship, it's not always yes. You can basically say no. Even though somebody won't take that...” (consent)(</w:t>
      </w:r>
      <w:r w:rsidRPr="00AE583D">
        <w:rPr>
          <w:rFonts w:cs="Arial"/>
        </w:rPr>
        <w:t>Female FLO participant)</w:t>
      </w:r>
    </w:p>
    <w:p w:rsidR="007D250B" w:rsidRPr="00AE583D" w:rsidRDefault="007D250B" w:rsidP="00D05F3D">
      <w:pPr>
        <w:pStyle w:val="BodyText"/>
        <w:ind w:left="360"/>
        <w:rPr>
          <w:rFonts w:cs="Arial"/>
        </w:rPr>
      </w:pPr>
      <w:r w:rsidRPr="00AE583D">
        <w:rPr>
          <w:rFonts w:cs="Arial"/>
          <w:i/>
        </w:rPr>
        <w:t>“And no means basically no, get away from me. Not okay, maybe. It's no.”</w:t>
      </w:r>
      <w:r w:rsidRPr="00AE583D">
        <w:rPr>
          <w:rFonts w:cs="Arial"/>
        </w:rPr>
        <w:t xml:space="preserve"> (consent)(Female FLO participant)</w:t>
      </w:r>
    </w:p>
    <w:p w:rsidR="007D250B" w:rsidRPr="00AE583D" w:rsidRDefault="007D250B" w:rsidP="00D05F3D">
      <w:pPr>
        <w:pStyle w:val="BodyText"/>
        <w:ind w:left="360"/>
        <w:rPr>
          <w:rFonts w:cs="Arial"/>
        </w:rPr>
      </w:pPr>
      <w:r w:rsidRPr="00AE583D">
        <w:rPr>
          <w:rFonts w:cs="Arial"/>
          <w:i/>
        </w:rPr>
        <w:t>“She was the one that started it, but she ended up being a victim at the end.”</w:t>
      </w:r>
      <w:r w:rsidRPr="00AE583D">
        <w:rPr>
          <w:rFonts w:cs="Arial"/>
        </w:rPr>
        <w:t xml:space="preserve"> (bullying) (Female FLO participant)</w:t>
      </w:r>
    </w:p>
    <w:p w:rsidR="007D250B" w:rsidRPr="00AE583D" w:rsidRDefault="007D250B" w:rsidP="00D05F3D">
      <w:pPr>
        <w:pStyle w:val="BodyText"/>
        <w:ind w:left="360"/>
        <w:rPr>
          <w:rFonts w:cs="Arial"/>
        </w:rPr>
      </w:pPr>
      <w:r w:rsidRPr="00AE583D">
        <w:rPr>
          <w:rFonts w:cs="Arial"/>
        </w:rPr>
        <w:t>“</w:t>
      </w:r>
      <w:r w:rsidRPr="00AE583D">
        <w:rPr>
          <w:rFonts w:cs="Arial"/>
          <w:i/>
        </w:rPr>
        <w:t>The main thing is basically just saying that, look, if you do need help that you know I'm here. Because then they can come to you in their own time when they need to sort of thing, rather than you forcing your help onto them.”</w:t>
      </w:r>
      <w:r w:rsidRPr="00AE583D">
        <w:rPr>
          <w:rFonts w:cs="Arial"/>
        </w:rPr>
        <w:t xml:space="preserve"> (supporting others) (Female FLO participant) </w:t>
      </w:r>
    </w:p>
    <w:p w:rsidR="007D250B" w:rsidRPr="00AE583D" w:rsidRDefault="007D250B" w:rsidP="00D05F3D">
      <w:pPr>
        <w:pStyle w:val="BodyText"/>
        <w:ind w:left="360"/>
        <w:rPr>
          <w:rFonts w:cs="Arial"/>
        </w:rPr>
      </w:pPr>
      <w:r w:rsidRPr="00AE583D">
        <w:rPr>
          <w:rFonts w:cs="Arial"/>
          <w:i/>
        </w:rPr>
        <w:t>“You just need to have conversations, get to know things better. You don't have to assume something's going on and get really jealous. Don't stress bro.”</w:t>
      </w:r>
      <w:r w:rsidRPr="00AE583D">
        <w:rPr>
          <w:rFonts w:cs="Arial"/>
        </w:rPr>
        <w:t xml:space="preserve"> (male participant)</w:t>
      </w:r>
    </w:p>
    <w:p w:rsidR="007D250B" w:rsidRPr="00AE583D" w:rsidRDefault="007D250B" w:rsidP="00D05F3D">
      <w:pPr>
        <w:pStyle w:val="BodyText"/>
        <w:ind w:left="360"/>
        <w:rPr>
          <w:rFonts w:cs="Arial"/>
        </w:rPr>
      </w:pPr>
      <w:r w:rsidRPr="00AE583D">
        <w:rPr>
          <w:rFonts w:cs="Arial"/>
          <w:i/>
        </w:rPr>
        <w:t>“You'd worry a little bit, but you'd have to have a conversation, like talk to the partner to sort - just get to know things better instead of just assuming that these things happen and just give them the silent treatment.”</w:t>
      </w:r>
      <w:r w:rsidRPr="00AE583D">
        <w:rPr>
          <w:rFonts w:cs="Arial"/>
        </w:rPr>
        <w:t xml:space="preserve"> (male participant)</w:t>
      </w:r>
    </w:p>
    <w:p w:rsidR="007D250B" w:rsidRPr="00AE583D" w:rsidRDefault="007D250B" w:rsidP="003411E5">
      <w:pPr>
        <w:pStyle w:val="BodyText"/>
        <w:ind w:firstLine="360"/>
        <w:rPr>
          <w:rFonts w:cs="Arial"/>
        </w:rPr>
      </w:pPr>
      <w:r w:rsidRPr="00AE583D">
        <w:rPr>
          <w:rFonts w:cs="Arial"/>
          <w:i/>
        </w:rPr>
        <w:t>“To be a real man.”</w:t>
      </w:r>
      <w:r w:rsidRPr="00AE583D">
        <w:rPr>
          <w:rFonts w:cs="Arial"/>
        </w:rPr>
        <w:t xml:space="preserve"> (male participant)</w:t>
      </w:r>
    </w:p>
    <w:p w:rsidR="007D250B" w:rsidRPr="00AE583D" w:rsidRDefault="007D250B" w:rsidP="003411E5">
      <w:pPr>
        <w:pStyle w:val="BodyText"/>
        <w:ind w:left="360"/>
        <w:rPr>
          <w:rFonts w:cs="Arial"/>
        </w:rPr>
      </w:pPr>
      <w:r w:rsidRPr="00AE583D">
        <w:rPr>
          <w:rFonts w:cs="Arial"/>
          <w:i/>
        </w:rPr>
        <w:t>“There was how to have respectful relationship - how to be a man, what to do in a bad relationship.”</w:t>
      </w:r>
      <w:r w:rsidRPr="00AE583D">
        <w:rPr>
          <w:rFonts w:cs="Arial"/>
        </w:rPr>
        <w:t xml:space="preserve"> (male participant)</w:t>
      </w:r>
    </w:p>
    <w:p w:rsidR="007D250B" w:rsidRPr="00AE583D" w:rsidRDefault="007D250B" w:rsidP="007D250B">
      <w:pPr>
        <w:pStyle w:val="BodyText"/>
        <w:rPr>
          <w:rFonts w:cs="Arial"/>
        </w:rPr>
      </w:pPr>
      <w:r w:rsidRPr="00AE583D">
        <w:rPr>
          <w:rFonts w:cs="Arial"/>
        </w:rPr>
        <w:t xml:space="preserve">At the time the project was delivered, a popular reality TV program The Amazing Race also hit the headlines because of an explosive incident between a couple in the program. The clip showed the young man abusing his female partner. Uniting Communities took the opportunity to integrate this episode and the ensuing media debate into their project. The young people were able to analyse the interaction between the young couple and discuss this in relation to respectful relationships. </w:t>
      </w:r>
    </w:p>
    <w:p w:rsidR="007D250B" w:rsidRPr="00AE583D" w:rsidRDefault="004D5AB0" w:rsidP="00D05F3D">
      <w:pPr>
        <w:pStyle w:val="BodyText"/>
        <w:ind w:left="720"/>
        <w:rPr>
          <w:rFonts w:cs="Arial"/>
        </w:rPr>
      </w:pPr>
      <w:r w:rsidRPr="00AE583D">
        <w:rPr>
          <w:rFonts w:cs="Arial"/>
          <w:i/>
        </w:rPr>
        <w:lastRenderedPageBreak/>
        <w:t>“</w:t>
      </w:r>
      <w:r w:rsidR="007D250B" w:rsidRPr="00AE583D">
        <w:rPr>
          <w:rFonts w:cs="Arial"/>
          <w:i/>
        </w:rPr>
        <w:t>It was about that she had listened to him. He was being all dominant and he was like, he have to listen to me because you're the w</w:t>
      </w:r>
      <w:r w:rsidRPr="00AE583D">
        <w:rPr>
          <w:rFonts w:cs="Arial"/>
          <w:i/>
        </w:rPr>
        <w:t>oman. You have to do all this.”</w:t>
      </w:r>
      <w:r w:rsidRPr="00AE583D">
        <w:rPr>
          <w:rFonts w:cs="Arial"/>
        </w:rPr>
        <w:t xml:space="preserve"> </w:t>
      </w:r>
      <w:r w:rsidR="007D250B" w:rsidRPr="00AE583D">
        <w:rPr>
          <w:rFonts w:cs="Arial"/>
        </w:rPr>
        <w:t>(Female FLO participant)</w:t>
      </w:r>
    </w:p>
    <w:p w:rsidR="007D250B" w:rsidRPr="00AE583D" w:rsidRDefault="004D5AB0" w:rsidP="004D5AB0">
      <w:pPr>
        <w:pStyle w:val="BodyText"/>
        <w:ind w:left="720"/>
        <w:rPr>
          <w:rFonts w:cs="Arial"/>
        </w:rPr>
      </w:pPr>
      <w:r w:rsidRPr="00AE583D">
        <w:rPr>
          <w:rFonts w:cs="Arial"/>
          <w:i/>
        </w:rPr>
        <w:t>“Sexist”</w:t>
      </w:r>
      <w:r w:rsidR="007D250B" w:rsidRPr="00AE583D">
        <w:rPr>
          <w:rFonts w:cs="Arial"/>
        </w:rPr>
        <w:t xml:space="preserve"> (Female FLO participant)</w:t>
      </w:r>
    </w:p>
    <w:p w:rsidR="007D250B" w:rsidRPr="00AE583D" w:rsidRDefault="004D5AB0" w:rsidP="004D5AB0">
      <w:pPr>
        <w:pStyle w:val="BodyText"/>
        <w:ind w:left="720"/>
        <w:rPr>
          <w:rFonts w:cs="Arial"/>
        </w:rPr>
      </w:pPr>
      <w:r w:rsidRPr="00AE583D">
        <w:rPr>
          <w:rFonts w:cs="Arial"/>
          <w:i/>
        </w:rPr>
        <w:t>“</w:t>
      </w:r>
      <w:r w:rsidR="007D250B" w:rsidRPr="00AE583D">
        <w:rPr>
          <w:rFonts w:cs="Arial"/>
          <w:i/>
        </w:rPr>
        <w:t>He was full on stereotyping.</w:t>
      </w:r>
      <w:r w:rsidRPr="00AE583D">
        <w:rPr>
          <w:rFonts w:cs="Arial"/>
          <w:i/>
        </w:rPr>
        <w:t>”</w:t>
      </w:r>
      <w:r w:rsidR="007D250B" w:rsidRPr="00AE583D">
        <w:rPr>
          <w:rFonts w:cs="Arial"/>
        </w:rPr>
        <w:t xml:space="preserve"> (Female FLO participant)</w:t>
      </w:r>
    </w:p>
    <w:p w:rsidR="007D250B" w:rsidRPr="00AE583D" w:rsidRDefault="004D5AB0" w:rsidP="00D05F3D">
      <w:pPr>
        <w:pStyle w:val="BodyText"/>
        <w:ind w:left="720"/>
        <w:rPr>
          <w:rFonts w:cs="Arial"/>
        </w:rPr>
      </w:pPr>
      <w:r w:rsidRPr="00AE583D">
        <w:rPr>
          <w:rFonts w:cs="Arial"/>
          <w:i/>
        </w:rPr>
        <w:t>“</w:t>
      </w:r>
      <w:r w:rsidR="007D250B" w:rsidRPr="00AE583D">
        <w:rPr>
          <w:rFonts w:cs="Arial"/>
          <w:i/>
        </w:rPr>
        <w:t>He was dominant and she had to listen to everything he said otherwise he would have a massive go at her.</w:t>
      </w:r>
      <w:r w:rsidRPr="00AE583D">
        <w:rPr>
          <w:rFonts w:cs="Arial"/>
          <w:i/>
        </w:rPr>
        <w:t>”</w:t>
      </w:r>
      <w:r w:rsidR="007D250B" w:rsidRPr="00AE583D">
        <w:rPr>
          <w:rFonts w:cs="Arial"/>
        </w:rPr>
        <w:t xml:space="preserve"> (Female FLO participant)</w:t>
      </w:r>
    </w:p>
    <w:p w:rsidR="007D250B" w:rsidRPr="00AE583D" w:rsidRDefault="007D250B" w:rsidP="00D05F3D">
      <w:pPr>
        <w:pStyle w:val="BodyText"/>
        <w:ind w:firstLine="720"/>
        <w:rPr>
          <w:rFonts w:cs="Arial"/>
        </w:rPr>
      </w:pPr>
      <w:r w:rsidRPr="00AE583D">
        <w:rPr>
          <w:rFonts w:cs="Arial"/>
          <w:i/>
        </w:rPr>
        <w:t>“He didn't hit her though. At least he didn't hit her. Think of it that way.”</w:t>
      </w:r>
      <w:r w:rsidRPr="00AE583D">
        <w:rPr>
          <w:rFonts w:cs="Arial"/>
        </w:rPr>
        <w:t xml:space="preserve"> (Male participant)</w:t>
      </w:r>
    </w:p>
    <w:p w:rsidR="007D250B" w:rsidRPr="00AE583D" w:rsidRDefault="007D250B" w:rsidP="007D250B">
      <w:pPr>
        <w:pStyle w:val="BodyText"/>
        <w:rPr>
          <w:rFonts w:cs="Arial"/>
        </w:rPr>
      </w:pPr>
      <w:r w:rsidRPr="00AE583D">
        <w:rPr>
          <w:rFonts w:cs="Arial"/>
        </w:rPr>
        <w:t xml:space="preserve">The students also recalled some of the activities they did in the sessions with uniting Communities. They recalled seeing videos on alcohol use and abuse and bullying. They enjoyed the game ‘fact or crap’ and reported that some of the results surprised them. The students from the disadvantaged school reported that they enjoyed the ‘red light: green light’ activity. The FLO group enjoyed having food available in the sessions. </w:t>
      </w:r>
    </w:p>
    <w:p w:rsidR="007D250B" w:rsidRPr="00AE583D" w:rsidRDefault="007D250B" w:rsidP="007D250B">
      <w:pPr>
        <w:pStyle w:val="BodyText"/>
        <w:rPr>
          <w:rFonts w:cs="Arial"/>
        </w:rPr>
      </w:pPr>
      <w:r w:rsidRPr="00AE583D">
        <w:rPr>
          <w:rFonts w:cs="Arial"/>
        </w:rPr>
        <w:t xml:space="preserve">All groups reported that they had improved their understanding of abusive relationships. The young people were very articulate in describing the characteristics of abusive relationships and all asserted that they could recognise abusive behaviours. They also recognised that it </w:t>
      </w:r>
      <w:r w:rsidR="00D0240C">
        <w:rPr>
          <w:rFonts w:cs="Arial"/>
        </w:rPr>
        <w:t>was</w:t>
      </w:r>
      <w:r w:rsidR="00953705">
        <w:rPr>
          <w:rFonts w:cs="Arial"/>
        </w:rPr>
        <w:t xml:space="preserve"> </w:t>
      </w:r>
      <w:r w:rsidRPr="00AE583D">
        <w:rPr>
          <w:rFonts w:cs="Arial"/>
        </w:rPr>
        <w:t xml:space="preserve">sometimes difficult to get out of abusive relationships and that sometimes girls stay in relationships that they should not be in. </w:t>
      </w:r>
    </w:p>
    <w:p w:rsidR="007D250B" w:rsidRPr="00AE583D" w:rsidRDefault="007D250B" w:rsidP="00D05F3D">
      <w:pPr>
        <w:pStyle w:val="BodyText"/>
        <w:ind w:left="720"/>
        <w:rPr>
          <w:rFonts w:cs="Arial"/>
        </w:rPr>
      </w:pPr>
      <w:r w:rsidRPr="00AE583D">
        <w:rPr>
          <w:rFonts w:cs="Arial"/>
          <w:i/>
        </w:rPr>
        <w:t>“But then there are some people who basically rose-coloured glasses and just ignore that sort of thing. Be like, I like him too much. He's really sweet.”</w:t>
      </w:r>
      <w:r w:rsidRPr="00AE583D">
        <w:rPr>
          <w:rFonts w:cs="Arial"/>
        </w:rPr>
        <w:t xml:space="preserve"> (Female FLO participant) </w:t>
      </w:r>
    </w:p>
    <w:p w:rsidR="007D250B" w:rsidRPr="00AE583D" w:rsidRDefault="007D250B" w:rsidP="004D5AB0">
      <w:pPr>
        <w:pStyle w:val="BodyText"/>
        <w:ind w:left="720"/>
        <w:rPr>
          <w:rFonts w:cs="Arial"/>
        </w:rPr>
      </w:pPr>
      <w:r w:rsidRPr="00AE583D">
        <w:rPr>
          <w:rFonts w:cs="Arial"/>
          <w:i/>
        </w:rPr>
        <w:t>“Or they say they need him and stuff like that.”</w:t>
      </w:r>
      <w:r w:rsidRPr="00AE583D">
        <w:rPr>
          <w:rFonts w:cs="Arial"/>
        </w:rPr>
        <w:t xml:space="preserve"> (Female FLO participant)</w:t>
      </w:r>
    </w:p>
    <w:p w:rsidR="007D250B" w:rsidRPr="00AE583D" w:rsidRDefault="007D250B" w:rsidP="00D05F3D">
      <w:pPr>
        <w:pStyle w:val="BodyText"/>
        <w:ind w:left="720"/>
        <w:rPr>
          <w:rFonts w:cs="Arial"/>
        </w:rPr>
      </w:pPr>
      <w:r w:rsidRPr="00AE583D">
        <w:rPr>
          <w:rFonts w:cs="Arial"/>
          <w:i/>
        </w:rPr>
        <w:t>“There's girls out there that just need a male figure and they don't want to let that go, even that male figure is being abusive and violent towards girls.”</w:t>
      </w:r>
      <w:r w:rsidR="004841FD" w:rsidRPr="00AE583D">
        <w:rPr>
          <w:rFonts w:cs="Arial"/>
        </w:rPr>
        <w:t xml:space="preserve"> </w:t>
      </w:r>
      <w:r w:rsidRPr="00AE583D">
        <w:rPr>
          <w:rFonts w:cs="Arial"/>
        </w:rPr>
        <w:t>(Female FLO participant)</w:t>
      </w:r>
    </w:p>
    <w:p w:rsidR="007D250B" w:rsidRPr="00AE583D" w:rsidRDefault="007D250B" w:rsidP="00D05F3D">
      <w:pPr>
        <w:pStyle w:val="BodyText"/>
        <w:ind w:left="720"/>
        <w:rPr>
          <w:rFonts w:cs="Arial"/>
        </w:rPr>
      </w:pPr>
      <w:r w:rsidRPr="00AE583D">
        <w:rPr>
          <w:rFonts w:cs="Arial"/>
          <w:i/>
        </w:rPr>
        <w:t>“Identifying what kind of relationship you're in and working out if that's a good relationship or it's going to be a bad relationship.”</w:t>
      </w:r>
      <w:r w:rsidRPr="00AE583D">
        <w:rPr>
          <w:rFonts w:cs="Arial"/>
        </w:rPr>
        <w:t xml:space="preserve"> (Female FLO participant)</w:t>
      </w:r>
    </w:p>
    <w:p w:rsidR="007D250B" w:rsidRPr="00AE583D" w:rsidRDefault="007D250B" w:rsidP="00D05F3D">
      <w:pPr>
        <w:pStyle w:val="BodyText"/>
        <w:ind w:left="720"/>
        <w:rPr>
          <w:rFonts w:cs="Arial"/>
        </w:rPr>
      </w:pPr>
      <w:r w:rsidRPr="00AE583D">
        <w:rPr>
          <w:rFonts w:cs="Arial"/>
          <w:i/>
        </w:rPr>
        <w:t>“To let you know about relationships and how they're healthy and unhealthy.”</w:t>
      </w:r>
      <w:r w:rsidRPr="00AE583D">
        <w:rPr>
          <w:rFonts w:cs="Arial"/>
        </w:rPr>
        <w:t xml:space="preserve"> (Female participant)</w:t>
      </w:r>
    </w:p>
    <w:p w:rsidR="007D250B" w:rsidRPr="00AE583D" w:rsidRDefault="007D250B" w:rsidP="00D05F3D">
      <w:pPr>
        <w:pStyle w:val="BodyText"/>
        <w:ind w:firstLine="720"/>
        <w:rPr>
          <w:rFonts w:cs="Arial"/>
        </w:rPr>
      </w:pPr>
      <w:r w:rsidRPr="00AE583D">
        <w:rPr>
          <w:rFonts w:cs="Arial"/>
          <w:i/>
        </w:rPr>
        <w:t>“Yes, they said that one woman dies at least every week due to domestic violence, it's bad.”</w:t>
      </w:r>
      <w:r w:rsidRPr="00AE583D">
        <w:rPr>
          <w:rFonts w:cs="Arial"/>
        </w:rPr>
        <w:t xml:space="preserve"> </w:t>
      </w:r>
      <w:r w:rsidR="00D05F3D" w:rsidRPr="00AE583D">
        <w:rPr>
          <w:rFonts w:cs="Arial"/>
        </w:rPr>
        <w:tab/>
        <w:t>(</w:t>
      </w:r>
      <w:r w:rsidRPr="00AE583D">
        <w:rPr>
          <w:rFonts w:cs="Arial"/>
        </w:rPr>
        <w:t>Female participant)</w:t>
      </w:r>
    </w:p>
    <w:p w:rsidR="007D250B" w:rsidRPr="00AE583D" w:rsidRDefault="007D250B" w:rsidP="007D250B">
      <w:pPr>
        <w:pStyle w:val="BodyText"/>
        <w:rPr>
          <w:rFonts w:cs="Arial"/>
        </w:rPr>
      </w:pPr>
      <w:r w:rsidRPr="00AE583D">
        <w:rPr>
          <w:rFonts w:cs="Arial"/>
        </w:rPr>
        <w:t>They also recognised that there are different points of view about what is going on in the relationships and that, sometimes, the young women may be abusive too.</w:t>
      </w:r>
    </w:p>
    <w:p w:rsidR="007D250B" w:rsidRPr="00AE583D" w:rsidRDefault="007D250B" w:rsidP="00D05F3D">
      <w:pPr>
        <w:pStyle w:val="BodyText"/>
        <w:ind w:left="720"/>
        <w:rPr>
          <w:rFonts w:cs="Arial"/>
        </w:rPr>
      </w:pPr>
      <w:r w:rsidRPr="00AE583D">
        <w:rPr>
          <w:rFonts w:cs="Arial"/>
          <w:i/>
        </w:rPr>
        <w:t>“because a lot of people will just get the female side of the story, like not the male side.”</w:t>
      </w:r>
      <w:r w:rsidRPr="00AE583D">
        <w:rPr>
          <w:rFonts w:cs="Arial"/>
        </w:rPr>
        <w:t xml:space="preserve"> (Female FLO participant) </w:t>
      </w:r>
    </w:p>
    <w:p w:rsidR="007D250B" w:rsidRPr="00AE583D" w:rsidRDefault="007D250B" w:rsidP="00D05F3D">
      <w:pPr>
        <w:pStyle w:val="BodyText"/>
        <w:ind w:left="720"/>
        <w:rPr>
          <w:rFonts w:cs="Arial"/>
        </w:rPr>
      </w:pPr>
      <w:r w:rsidRPr="00AE583D">
        <w:rPr>
          <w:rFonts w:cs="Arial"/>
          <w:i/>
        </w:rPr>
        <w:lastRenderedPageBreak/>
        <w:t>“Some guys have trouble telling other men that they've beaten up by their girlfriend, because if they're being beaten up by the girlfriend then they can be beaten up by other men. So a lot of guys just hide it and they don't say anything.”</w:t>
      </w:r>
      <w:r w:rsidRPr="00AE583D">
        <w:rPr>
          <w:rFonts w:cs="Arial"/>
        </w:rPr>
        <w:t xml:space="preserve"> (Female FLO participant)</w:t>
      </w:r>
    </w:p>
    <w:p w:rsidR="007D250B" w:rsidRPr="00AE583D" w:rsidRDefault="007D250B" w:rsidP="007D250B">
      <w:pPr>
        <w:pStyle w:val="BodyText"/>
        <w:rPr>
          <w:rFonts w:cs="Arial"/>
        </w:rPr>
      </w:pPr>
      <w:r w:rsidRPr="00AE583D">
        <w:rPr>
          <w:rFonts w:cs="Arial"/>
        </w:rPr>
        <w:t>The FLO group also described the cycle of abuse.</w:t>
      </w:r>
    </w:p>
    <w:p w:rsidR="007D250B" w:rsidRPr="00AE583D" w:rsidRDefault="007D250B" w:rsidP="00D05F3D">
      <w:pPr>
        <w:pStyle w:val="BodyText"/>
        <w:ind w:left="720"/>
        <w:rPr>
          <w:rFonts w:cs="Arial"/>
        </w:rPr>
      </w:pPr>
      <w:r w:rsidRPr="00AE583D">
        <w:rPr>
          <w:rFonts w:cs="Arial"/>
          <w:i/>
        </w:rPr>
        <w:t>“… and then he'll be like, oh it's never going to happen again and then for a few months it's like, oh I love you so much. Don't leave me. Then he goes into a full circle...”</w:t>
      </w:r>
      <w:r w:rsidRPr="00AE583D">
        <w:rPr>
          <w:rFonts w:cs="Arial"/>
        </w:rPr>
        <w:t xml:space="preserve"> (Female FLO participant)</w:t>
      </w:r>
    </w:p>
    <w:p w:rsidR="007D250B" w:rsidRPr="00AE583D" w:rsidRDefault="007D250B" w:rsidP="007D250B">
      <w:pPr>
        <w:pStyle w:val="BodyText"/>
        <w:rPr>
          <w:rFonts w:cs="Arial"/>
        </w:rPr>
      </w:pPr>
      <w:r w:rsidRPr="00AE583D">
        <w:rPr>
          <w:rFonts w:cs="Arial"/>
        </w:rPr>
        <w:t>The young people also provided positive feedback about the program and facilitators. Focus group participants reported that the facilitators were knowledgeable, made them feel confident to participate, and were receptive to their feelings and ideas. The program was also flexible and demonstrated this by organising for Life Line to present to the group because of issues around depression that were raised in one of the sessions.</w:t>
      </w:r>
    </w:p>
    <w:p w:rsidR="007D250B" w:rsidRPr="00AE583D" w:rsidRDefault="007D250B" w:rsidP="00D05F3D">
      <w:pPr>
        <w:pStyle w:val="BodyText"/>
        <w:ind w:left="720"/>
        <w:rPr>
          <w:rFonts w:cs="Arial"/>
        </w:rPr>
      </w:pPr>
      <w:r w:rsidRPr="00AE583D">
        <w:rPr>
          <w:rFonts w:cs="Arial"/>
          <w:i/>
        </w:rPr>
        <w:t>“I found in the sessions they made me a lot more comfortable as well, so you could say what you were thinking, no one's going to judge you or anything.”</w:t>
      </w:r>
      <w:r w:rsidRPr="00AE583D">
        <w:rPr>
          <w:rFonts w:cs="Arial"/>
        </w:rPr>
        <w:t xml:space="preserve"> (Female FLO participant) </w:t>
      </w:r>
    </w:p>
    <w:p w:rsidR="007D250B" w:rsidRPr="00AE583D" w:rsidRDefault="007D250B" w:rsidP="00D05F3D">
      <w:pPr>
        <w:pStyle w:val="BodyText"/>
        <w:ind w:left="720"/>
        <w:rPr>
          <w:rFonts w:cs="Arial"/>
        </w:rPr>
      </w:pPr>
      <w:r w:rsidRPr="00AE583D">
        <w:rPr>
          <w:rFonts w:cs="Arial"/>
          <w:i/>
        </w:rPr>
        <w:t>“I liked that they put it into our language, not use heaps of words that we didn't know.</w:t>
      </w:r>
      <w:r w:rsidR="004841FD" w:rsidRPr="00AE583D">
        <w:rPr>
          <w:rFonts w:cs="Arial"/>
          <w:i/>
        </w:rPr>
        <w:t xml:space="preserve"> </w:t>
      </w:r>
      <w:r w:rsidRPr="00AE583D">
        <w:rPr>
          <w:rFonts w:cs="Arial"/>
          <w:i/>
        </w:rPr>
        <w:t>They made us understand relationships for the present and the future.”</w:t>
      </w:r>
      <w:r w:rsidRPr="00AE583D">
        <w:rPr>
          <w:rFonts w:cs="Arial"/>
        </w:rPr>
        <w:t xml:space="preserve"> (Female participant) </w:t>
      </w:r>
    </w:p>
    <w:p w:rsidR="007D250B" w:rsidRPr="00AE583D" w:rsidRDefault="007D250B" w:rsidP="00D05F3D">
      <w:pPr>
        <w:pStyle w:val="BodyText"/>
        <w:ind w:left="720"/>
        <w:rPr>
          <w:rFonts w:cs="Arial"/>
        </w:rPr>
      </w:pPr>
      <w:r w:rsidRPr="00AE583D">
        <w:rPr>
          <w:rFonts w:cs="Arial"/>
          <w:i/>
        </w:rPr>
        <w:t>“They had a nice attitude towards it, so I think it made everyone feel confident to talk to the class about the thing.”</w:t>
      </w:r>
      <w:r w:rsidRPr="00AE583D">
        <w:rPr>
          <w:rFonts w:cs="Arial"/>
        </w:rPr>
        <w:t xml:space="preserve"> (Female participant)</w:t>
      </w:r>
    </w:p>
    <w:p w:rsidR="007D250B" w:rsidRPr="00AE583D" w:rsidRDefault="007D250B" w:rsidP="007D250B">
      <w:pPr>
        <w:pStyle w:val="BodyText"/>
        <w:rPr>
          <w:rFonts w:cs="Arial"/>
        </w:rPr>
      </w:pPr>
      <w:r w:rsidRPr="00AE583D">
        <w:rPr>
          <w:rFonts w:cs="Arial"/>
        </w:rPr>
        <w:t xml:space="preserve">Focus group participants also had some minor suggestions for the program. Participants had mixed feelings in relation to providing separate sessions for girls and boys. Some of the girls felt that separate sessions would be good for the boys as they thought that boys would find it hard to describe their feelings in front of the girls. However, most of the boys felt that having joint sessions ensured that everyone had a deeper understanding of respectful relationships and how violence and control affected people. </w:t>
      </w:r>
    </w:p>
    <w:p w:rsidR="007D250B" w:rsidRPr="00AE583D" w:rsidRDefault="007D250B" w:rsidP="00D05F3D">
      <w:pPr>
        <w:pStyle w:val="BodyText"/>
        <w:ind w:left="720"/>
        <w:rPr>
          <w:rFonts w:cs="Arial"/>
        </w:rPr>
      </w:pPr>
      <w:r w:rsidRPr="00AE583D">
        <w:rPr>
          <w:rFonts w:cs="Arial"/>
          <w:i/>
        </w:rPr>
        <w:t>“I think one of the main things that we focus on is because it was like - one of the main things with unhealthy relationships is that they see - it's mainly the guys who are making the relationship unhealthy. So it kind of shunted them out. It focused more on the girls for that bit. But then with other things, it kind of made the guys look to be the bad ones, even though there were - there are actually some girls who do the same thing. But because they're the minority you don't really look at that much.”</w:t>
      </w:r>
      <w:r w:rsidRPr="00AE583D">
        <w:rPr>
          <w:rFonts w:cs="Arial"/>
        </w:rPr>
        <w:t xml:space="preserve"> (Female FLO participant)</w:t>
      </w:r>
    </w:p>
    <w:p w:rsidR="007D250B" w:rsidRPr="00AE583D" w:rsidRDefault="007D250B" w:rsidP="00D05F3D">
      <w:pPr>
        <w:pStyle w:val="BodyText"/>
        <w:ind w:left="720"/>
        <w:rPr>
          <w:rFonts w:cs="Arial"/>
        </w:rPr>
      </w:pPr>
      <w:r w:rsidRPr="00AE583D">
        <w:rPr>
          <w:rFonts w:cs="Arial"/>
          <w:i/>
        </w:rPr>
        <w:t xml:space="preserve">“...just see how they feel and how we feel about doing this, so we can talk to each other about it, not just guys and guys, girls and girls. You don't know what they're talking about. They could be talking about the same thing; they could be talking about something different.” </w:t>
      </w:r>
      <w:r w:rsidRPr="00AE583D">
        <w:rPr>
          <w:rFonts w:cs="Arial"/>
        </w:rPr>
        <w:t>(Male participant)</w:t>
      </w:r>
    </w:p>
    <w:p w:rsidR="007D250B" w:rsidRPr="00AE583D" w:rsidRDefault="007D250B" w:rsidP="007D250B">
      <w:pPr>
        <w:pStyle w:val="BodyText"/>
        <w:rPr>
          <w:rFonts w:cs="Arial"/>
        </w:rPr>
      </w:pPr>
      <w:r w:rsidRPr="00AE583D">
        <w:rPr>
          <w:rFonts w:cs="Arial"/>
        </w:rPr>
        <w:lastRenderedPageBreak/>
        <w:t xml:space="preserve">One of the most important aspects of the program was the direct and immediate impact on behaviour in some areas. For example, one participant reported that </w:t>
      </w:r>
      <w:r w:rsidR="00D0240C">
        <w:rPr>
          <w:rFonts w:cs="Arial"/>
        </w:rPr>
        <w:t xml:space="preserve">she </w:t>
      </w:r>
      <w:r w:rsidRPr="00AE583D">
        <w:rPr>
          <w:rFonts w:cs="Arial"/>
        </w:rPr>
        <w:t>had left her relationship after recognising that it was abusive</w:t>
      </w:r>
      <w:r w:rsidR="00D0240C">
        <w:rPr>
          <w:rFonts w:cs="Arial"/>
        </w:rPr>
        <w:t>.</w:t>
      </w:r>
      <w:r w:rsidRPr="00AE583D">
        <w:rPr>
          <w:rFonts w:cs="Arial"/>
        </w:rPr>
        <w:t>.</w:t>
      </w:r>
      <w:r w:rsidR="004841FD" w:rsidRPr="00AE583D">
        <w:rPr>
          <w:rFonts w:cs="Arial"/>
        </w:rPr>
        <w:t xml:space="preserve"> </w:t>
      </w:r>
    </w:p>
    <w:p w:rsidR="007D250B" w:rsidRPr="00AE583D" w:rsidRDefault="007D250B" w:rsidP="00D05F3D">
      <w:pPr>
        <w:pStyle w:val="BodyText"/>
        <w:ind w:left="720"/>
        <w:rPr>
          <w:rFonts w:cs="Arial"/>
        </w:rPr>
      </w:pPr>
      <w:r w:rsidRPr="00AE583D">
        <w:rPr>
          <w:rFonts w:cs="Arial"/>
          <w:i/>
        </w:rPr>
        <w:t>“Actually, I was one of them - I was dating this guy and he was actually abusive and I actually broke up. I actually managed to find the courage to break up with him afterwards [the session] because it was really good.”</w:t>
      </w:r>
      <w:r w:rsidRPr="00AE583D">
        <w:rPr>
          <w:rFonts w:cs="Arial"/>
        </w:rPr>
        <w:t xml:space="preserve"> (Female FLO participant)</w:t>
      </w:r>
    </w:p>
    <w:p w:rsidR="007D250B" w:rsidRPr="00AE583D" w:rsidRDefault="007D250B" w:rsidP="007D250B">
      <w:pPr>
        <w:pStyle w:val="BodyText"/>
        <w:rPr>
          <w:rFonts w:cs="Arial"/>
        </w:rPr>
      </w:pPr>
      <w:r w:rsidRPr="00AE583D">
        <w:rPr>
          <w:rFonts w:cs="Arial"/>
        </w:rPr>
        <w:t>The sessions on the use of Facebook and privacy had a large impact on the participants and many said that they had directly changed their behaviour because of the information presented by Uniting Communities. The young women from the disadvantaged school also spoke about how they felt better equipped to support their friends and knew where to get help if they need to.</w:t>
      </w:r>
      <w:r w:rsidR="004841FD" w:rsidRPr="00AE583D">
        <w:rPr>
          <w:rFonts w:cs="Arial"/>
        </w:rPr>
        <w:t xml:space="preserve"> </w:t>
      </w:r>
    </w:p>
    <w:p w:rsidR="00D0240C" w:rsidRDefault="00CD123C" w:rsidP="007D250B">
      <w:pPr>
        <w:pStyle w:val="BodyText"/>
        <w:rPr>
          <w:rFonts w:cs="Arial"/>
        </w:rPr>
      </w:pPr>
      <w:r w:rsidRPr="00CD123C">
        <w:t xml:space="preserve"> </w:t>
      </w:r>
      <w:r>
        <w:t xml:space="preserve">In conclusion, the results from the focus groups were positive, and suggest that the project was engaging, relevant and inclusive of students often marginalised in mainstream education systems. </w:t>
      </w:r>
      <w:r w:rsidR="007D250B" w:rsidRPr="00AE583D">
        <w:rPr>
          <w:rFonts w:cs="Arial"/>
        </w:rPr>
        <w:t xml:space="preserve">All students in the focus groups reported that they enjoyed the Uniting Communities Respectful Relationships sessions. The students reported a high degree of recall for project content across a range of relevant respectful relationships issues. </w:t>
      </w:r>
    </w:p>
    <w:p w:rsidR="007D250B" w:rsidRPr="00AE583D" w:rsidRDefault="007D250B" w:rsidP="007D250B">
      <w:pPr>
        <w:pStyle w:val="BodyText"/>
        <w:rPr>
          <w:rFonts w:cs="Arial"/>
        </w:rPr>
      </w:pPr>
      <w:r w:rsidRPr="00AE583D">
        <w:rPr>
          <w:rFonts w:cs="Arial"/>
        </w:rPr>
        <w:t>All participants in the group reported that they had developed skills in recognising abusive relationships</w:t>
      </w:r>
      <w:r w:rsidR="00D0240C">
        <w:rPr>
          <w:rFonts w:cs="Arial"/>
        </w:rPr>
        <w:t>, with s</w:t>
      </w:r>
      <w:r w:rsidRPr="00AE583D">
        <w:rPr>
          <w:rFonts w:cs="Arial"/>
        </w:rPr>
        <w:t>ome of the young people in the focus groups report</w:t>
      </w:r>
      <w:r w:rsidR="00D0240C">
        <w:rPr>
          <w:rFonts w:cs="Arial"/>
        </w:rPr>
        <w:t xml:space="preserve">ing </w:t>
      </w:r>
      <w:r w:rsidRPr="00AE583D">
        <w:rPr>
          <w:rFonts w:cs="Arial"/>
        </w:rPr>
        <w:t xml:space="preserve">that they had left abusive relationships or had changed their use of Facebook, social media, and the internet as a direct result of participating in the program. Overall, the project appears to have been highly successful in engaging young people in discussions </w:t>
      </w:r>
      <w:r w:rsidR="00D0240C">
        <w:rPr>
          <w:rFonts w:cs="Arial"/>
        </w:rPr>
        <w:t xml:space="preserve">about </w:t>
      </w:r>
      <w:r w:rsidRPr="00AE583D">
        <w:rPr>
          <w:rFonts w:cs="Arial"/>
        </w:rPr>
        <w:t xml:space="preserve">respectful relationships and increasing awareness of relationship violence and abuse. The project provided skills to recognise abusive behaviour and strategies to improve relationships and support their friends if they experienced difficulties. </w:t>
      </w:r>
    </w:p>
    <w:p w:rsidR="007D250B" w:rsidRPr="00AE583D" w:rsidRDefault="007D250B" w:rsidP="007D250B">
      <w:pPr>
        <w:pStyle w:val="Heading3"/>
      </w:pPr>
      <w:bookmarkStart w:id="136" w:name="_Toc391563159"/>
      <w:r w:rsidRPr="00AE583D">
        <w:t>Summary of results from focus groups outcome evaluation</w:t>
      </w:r>
      <w:bookmarkEnd w:id="136"/>
    </w:p>
    <w:p w:rsidR="007D250B" w:rsidRPr="00AE583D" w:rsidRDefault="007D250B" w:rsidP="007D250B">
      <w:pPr>
        <w:pStyle w:val="BodyText"/>
        <w:rPr>
          <w:rFonts w:cs="Arial"/>
        </w:rPr>
      </w:pPr>
      <w:r w:rsidRPr="00AE583D">
        <w:rPr>
          <w:rFonts w:cs="Arial"/>
        </w:rPr>
        <w:t xml:space="preserve">The focus groups with the Relationships Australia, Northern Territory, and Uniting Communities, South Australia, showed that young people were interested and receptive to participating in programs addressing </w:t>
      </w:r>
      <w:r w:rsidR="0070410C">
        <w:rPr>
          <w:rFonts w:cs="Arial"/>
        </w:rPr>
        <w:t>R</w:t>
      </w:r>
      <w:r w:rsidRPr="00AE583D">
        <w:rPr>
          <w:rFonts w:cs="Arial"/>
        </w:rPr>
        <w:t xml:space="preserve">espectful </w:t>
      </w:r>
      <w:r w:rsidR="0070410C">
        <w:rPr>
          <w:rFonts w:cs="Arial"/>
        </w:rPr>
        <w:t>R</w:t>
      </w:r>
      <w:r w:rsidRPr="00AE583D">
        <w:rPr>
          <w:rFonts w:cs="Arial"/>
        </w:rPr>
        <w:t xml:space="preserve">elationships education. All participants reported that they enjoyed the sessions and both the young women and young men had high levels of recall about the content of each project. Focus group participants reported that they had developed skills to recognise respectful relationships in their own lives and lives of their friends, and had learnt strategies to obtain help if they felt they were in relationships that were not healthy. </w:t>
      </w:r>
    </w:p>
    <w:p w:rsidR="007D250B" w:rsidRPr="00AE583D" w:rsidRDefault="007D250B" w:rsidP="007D250B">
      <w:pPr>
        <w:pStyle w:val="BodyText"/>
        <w:rPr>
          <w:rFonts w:cs="Arial"/>
        </w:rPr>
      </w:pPr>
      <w:r w:rsidRPr="00AE583D">
        <w:rPr>
          <w:rFonts w:cs="Arial"/>
        </w:rPr>
        <w:t xml:space="preserve">The focus groups also highlighted that the young people had made positive changes in their lives as a result of participating in the </w:t>
      </w:r>
      <w:r w:rsidR="0070410C">
        <w:rPr>
          <w:rFonts w:cs="Arial"/>
        </w:rPr>
        <w:t>R</w:t>
      </w:r>
      <w:r w:rsidRPr="00AE583D">
        <w:rPr>
          <w:rFonts w:cs="Arial"/>
        </w:rPr>
        <w:t xml:space="preserve">espectful </w:t>
      </w:r>
      <w:r w:rsidR="0070410C">
        <w:rPr>
          <w:rFonts w:cs="Arial"/>
        </w:rPr>
        <w:t>R</w:t>
      </w:r>
      <w:r w:rsidRPr="00AE583D">
        <w:rPr>
          <w:rFonts w:cs="Arial"/>
        </w:rPr>
        <w:t>elationships projects. Both projects had a component on the use of social media and participants all reported an increased awareness of the potential problems with social media and Facebook. Participants reported that they had modified their use of social media sites as a result of participating in the pro</w:t>
      </w:r>
      <w:r w:rsidR="005B0B7C">
        <w:rPr>
          <w:rFonts w:cs="Arial"/>
        </w:rPr>
        <w:t>gram</w:t>
      </w:r>
      <w:r w:rsidRPr="00AE583D">
        <w:rPr>
          <w:rFonts w:cs="Arial"/>
        </w:rPr>
        <w:t>s. Participants also reported that the programs had helped them to examine their own relationships and had made some significant changes since participating in the projects.</w:t>
      </w:r>
    </w:p>
    <w:p w:rsidR="00CC1E24" w:rsidRPr="00AE583D" w:rsidRDefault="00CC1E24" w:rsidP="00CC1E24">
      <w:pPr>
        <w:pStyle w:val="BodyText"/>
        <w:rPr>
          <w:rFonts w:cs="Arial"/>
        </w:rPr>
      </w:pPr>
      <w:r>
        <w:rPr>
          <w:rFonts w:cs="Arial"/>
        </w:rPr>
        <w:lastRenderedPageBreak/>
        <w:t xml:space="preserve"> </w:t>
      </w:r>
      <w:r w:rsidRPr="00AE583D">
        <w:rPr>
          <w:rFonts w:cs="Arial"/>
        </w:rPr>
        <w:t xml:space="preserve">It appears therefore, that </w:t>
      </w:r>
      <w:r w:rsidR="0070410C">
        <w:rPr>
          <w:rFonts w:cs="Arial"/>
        </w:rPr>
        <w:t>R</w:t>
      </w:r>
      <w:r w:rsidRPr="00AE583D">
        <w:rPr>
          <w:rFonts w:cs="Arial"/>
        </w:rPr>
        <w:t xml:space="preserve">espectful </w:t>
      </w:r>
      <w:r w:rsidR="0070410C">
        <w:rPr>
          <w:rFonts w:cs="Arial"/>
        </w:rPr>
        <w:t>R</w:t>
      </w:r>
      <w:r w:rsidRPr="00AE583D">
        <w:rPr>
          <w:rFonts w:cs="Arial"/>
        </w:rPr>
        <w:t>elationships projects can be adapted for use with disengaged students</w:t>
      </w:r>
      <w:r>
        <w:rPr>
          <w:rFonts w:cs="Arial"/>
        </w:rPr>
        <w:t xml:space="preserve"> in flexible learning options, I</w:t>
      </w:r>
      <w:r w:rsidRPr="00AE583D">
        <w:rPr>
          <w:rFonts w:cs="Arial"/>
        </w:rPr>
        <w:t>ndigenous students in boarding schools, mainstream disadvantaged schools</w:t>
      </w:r>
      <w:r>
        <w:rPr>
          <w:rFonts w:cs="Arial"/>
        </w:rPr>
        <w:t xml:space="preserve"> and other settings where education services support marginalised student groups</w:t>
      </w:r>
      <w:r w:rsidRPr="00AE583D">
        <w:rPr>
          <w:rFonts w:cs="Arial"/>
        </w:rPr>
        <w:t>.</w:t>
      </w:r>
      <w:r w:rsidR="00953705">
        <w:rPr>
          <w:rFonts w:cs="Arial"/>
        </w:rPr>
        <w:t xml:space="preserve"> </w:t>
      </w:r>
      <w:r>
        <w:rPr>
          <w:rFonts w:cs="Arial"/>
        </w:rPr>
        <w:t>It is t</w:t>
      </w:r>
      <w:r w:rsidRPr="00AE583D">
        <w:rPr>
          <w:rFonts w:cs="Arial"/>
        </w:rPr>
        <w:t xml:space="preserve">hese </w:t>
      </w:r>
      <w:r>
        <w:rPr>
          <w:rFonts w:cs="Arial"/>
        </w:rPr>
        <w:t xml:space="preserve">students who are </w:t>
      </w:r>
      <w:r w:rsidRPr="00AE583D">
        <w:rPr>
          <w:rFonts w:cs="Arial"/>
        </w:rPr>
        <w:t xml:space="preserve">often those most in need of </w:t>
      </w:r>
      <w:r w:rsidR="0070410C">
        <w:rPr>
          <w:rFonts w:cs="Arial"/>
        </w:rPr>
        <w:t>R</w:t>
      </w:r>
      <w:r w:rsidRPr="00AE583D">
        <w:rPr>
          <w:rFonts w:cs="Arial"/>
        </w:rPr>
        <w:t xml:space="preserve">espectful </w:t>
      </w:r>
      <w:r w:rsidR="0070410C">
        <w:rPr>
          <w:rFonts w:cs="Arial"/>
        </w:rPr>
        <w:t>R</w:t>
      </w:r>
      <w:r w:rsidRPr="00AE583D">
        <w:rPr>
          <w:rFonts w:cs="Arial"/>
        </w:rPr>
        <w:t xml:space="preserve">elationships education and support. The strong messages of healthy relationships, violence </w:t>
      </w:r>
      <w:r>
        <w:rPr>
          <w:rFonts w:cs="Arial"/>
        </w:rPr>
        <w:t xml:space="preserve">prevention </w:t>
      </w:r>
      <w:r w:rsidRPr="00AE583D">
        <w:rPr>
          <w:rFonts w:cs="Arial"/>
        </w:rPr>
        <w:t xml:space="preserve">and control, are messages that </w:t>
      </w:r>
      <w:r>
        <w:rPr>
          <w:rFonts w:cs="Arial"/>
        </w:rPr>
        <w:t xml:space="preserve">all </w:t>
      </w:r>
      <w:r w:rsidRPr="00AE583D">
        <w:rPr>
          <w:rFonts w:cs="Arial"/>
        </w:rPr>
        <w:t>boys and girls relate to</w:t>
      </w:r>
      <w:r>
        <w:rPr>
          <w:rFonts w:cs="Arial"/>
        </w:rPr>
        <w:t>, regardless of their situation.</w:t>
      </w:r>
      <w:r w:rsidR="00953705">
        <w:rPr>
          <w:rFonts w:cs="Arial"/>
        </w:rPr>
        <w:t xml:space="preserve"> </w:t>
      </w:r>
      <w:r>
        <w:rPr>
          <w:rFonts w:cs="Arial"/>
        </w:rPr>
        <w:t>It was interesting to observe that many of</w:t>
      </w:r>
      <w:r w:rsidRPr="00AE583D">
        <w:rPr>
          <w:rFonts w:cs="Arial"/>
        </w:rPr>
        <w:t xml:space="preserve"> the young men involved in these projects were engaged</w:t>
      </w:r>
      <w:r>
        <w:rPr>
          <w:rFonts w:cs="Arial"/>
        </w:rPr>
        <w:t xml:space="preserve"> in the content</w:t>
      </w:r>
      <w:r w:rsidRPr="00AE583D">
        <w:rPr>
          <w:rFonts w:cs="Arial"/>
        </w:rPr>
        <w:t xml:space="preserve"> and felt empowered to have positive healthy relationships.</w:t>
      </w:r>
      <w:r w:rsidR="00953705">
        <w:rPr>
          <w:rFonts w:cs="Arial"/>
        </w:rPr>
        <w:t xml:space="preserve"> </w:t>
      </w:r>
      <w:r>
        <w:rPr>
          <w:rFonts w:cs="Arial"/>
        </w:rPr>
        <w:t>O</w:t>
      </w:r>
      <w:r w:rsidRPr="00AE583D">
        <w:rPr>
          <w:rFonts w:cs="Arial"/>
        </w:rPr>
        <w:t xml:space="preserve">ne of the </w:t>
      </w:r>
      <w:r>
        <w:rPr>
          <w:rFonts w:cs="Arial"/>
        </w:rPr>
        <w:t>key</w:t>
      </w:r>
      <w:r w:rsidRPr="00AE583D">
        <w:rPr>
          <w:rFonts w:cs="Arial"/>
        </w:rPr>
        <w:t xml:space="preserve"> benefits of engaging with </w:t>
      </w:r>
      <w:r w:rsidR="0070410C">
        <w:rPr>
          <w:rFonts w:cs="Arial"/>
        </w:rPr>
        <w:t>R</w:t>
      </w:r>
      <w:r w:rsidRPr="00AE583D">
        <w:rPr>
          <w:rFonts w:cs="Arial"/>
        </w:rPr>
        <w:t xml:space="preserve">espectful </w:t>
      </w:r>
      <w:r w:rsidR="0070410C">
        <w:rPr>
          <w:rFonts w:cs="Arial"/>
        </w:rPr>
        <w:t>R</w:t>
      </w:r>
      <w:r w:rsidRPr="00AE583D">
        <w:rPr>
          <w:rFonts w:cs="Arial"/>
        </w:rPr>
        <w:t xml:space="preserve">elationships education </w:t>
      </w:r>
      <w:r>
        <w:rPr>
          <w:rFonts w:cs="Arial"/>
        </w:rPr>
        <w:t>for</w:t>
      </w:r>
      <w:r w:rsidRPr="00AE583D">
        <w:rPr>
          <w:rFonts w:cs="Arial"/>
        </w:rPr>
        <w:t xml:space="preserve"> these students has been to </w:t>
      </w:r>
      <w:r>
        <w:rPr>
          <w:rFonts w:cs="Arial"/>
        </w:rPr>
        <w:t xml:space="preserve">enable </w:t>
      </w:r>
      <w:r w:rsidRPr="00AE583D">
        <w:rPr>
          <w:rFonts w:cs="Arial"/>
        </w:rPr>
        <w:t>a language to describe and analyse the</w:t>
      </w:r>
      <w:r>
        <w:rPr>
          <w:rFonts w:cs="Arial"/>
        </w:rPr>
        <w:t>ir current relationships.</w:t>
      </w:r>
      <w:r w:rsidR="00953705">
        <w:rPr>
          <w:rFonts w:cs="Arial"/>
        </w:rPr>
        <w:t xml:space="preserve"> </w:t>
      </w:r>
      <w:r>
        <w:rPr>
          <w:rFonts w:cs="Arial"/>
        </w:rPr>
        <w:t>It is hoped that this will inform their future relationships, and in so doing, support them</w:t>
      </w:r>
      <w:r w:rsidRPr="00AE583D">
        <w:rPr>
          <w:rFonts w:cs="Arial"/>
        </w:rPr>
        <w:t xml:space="preserve"> to develop more positive and healthy </w:t>
      </w:r>
      <w:r>
        <w:rPr>
          <w:rFonts w:cs="Arial"/>
        </w:rPr>
        <w:t>partnerships</w:t>
      </w:r>
      <w:r w:rsidRPr="00AE583D">
        <w:rPr>
          <w:rFonts w:cs="Arial"/>
        </w:rPr>
        <w:t xml:space="preserve"> as they move into adulthood and build young families.</w:t>
      </w:r>
      <w:r w:rsidR="00953705">
        <w:rPr>
          <w:rFonts w:cs="Arial"/>
        </w:rPr>
        <w:t xml:space="preserve"> </w:t>
      </w:r>
    </w:p>
    <w:p w:rsidR="007D250B" w:rsidRPr="00AE583D" w:rsidRDefault="007D250B" w:rsidP="007D250B">
      <w:pPr>
        <w:pStyle w:val="BodyText"/>
        <w:rPr>
          <w:rFonts w:cs="Arial"/>
          <w:highlight w:val="yellow"/>
        </w:rPr>
      </w:pPr>
      <w:r w:rsidRPr="00AE583D">
        <w:rPr>
          <w:rFonts w:cs="Arial"/>
          <w:highlight w:val="yellow"/>
        </w:rPr>
        <w:br w:type="page"/>
      </w:r>
    </w:p>
    <w:p w:rsidR="0034450D" w:rsidRPr="00AE583D" w:rsidRDefault="0034450D" w:rsidP="00154822">
      <w:pPr>
        <w:pStyle w:val="Heading1"/>
        <w:numPr>
          <w:ilvl w:val="0"/>
          <w:numId w:val="0"/>
        </w:numPr>
        <w:rPr>
          <w:rFonts w:cs="Arial"/>
        </w:rPr>
      </w:pPr>
      <w:bookmarkStart w:id="137" w:name="_Toc310579792"/>
      <w:bookmarkStart w:id="138" w:name="_Toc324335834"/>
      <w:bookmarkStart w:id="139" w:name="_Toc324409956"/>
      <w:bookmarkStart w:id="140" w:name="_Toc324412165"/>
      <w:bookmarkStart w:id="141" w:name="_Toc324412366"/>
      <w:bookmarkStart w:id="142" w:name="_Toc364690275"/>
      <w:bookmarkStart w:id="143" w:name="_Toc364696567"/>
      <w:bookmarkStart w:id="144" w:name="_Toc364765642"/>
      <w:bookmarkStart w:id="145" w:name="_Toc364765775"/>
      <w:bookmarkStart w:id="146" w:name="_Toc391563160"/>
      <w:bookmarkEnd w:id="137"/>
      <w:r w:rsidRPr="00AE583D">
        <w:rPr>
          <w:rFonts w:cs="Arial"/>
        </w:rPr>
        <w:lastRenderedPageBreak/>
        <w:t>References</w:t>
      </w:r>
      <w:bookmarkEnd w:id="138"/>
      <w:bookmarkEnd w:id="139"/>
      <w:bookmarkEnd w:id="140"/>
      <w:bookmarkEnd w:id="141"/>
      <w:bookmarkEnd w:id="142"/>
      <w:bookmarkEnd w:id="143"/>
      <w:bookmarkEnd w:id="144"/>
      <w:bookmarkEnd w:id="145"/>
      <w:bookmarkEnd w:id="146"/>
    </w:p>
    <w:p w:rsidR="007B36A6" w:rsidRDefault="008C74CF" w:rsidP="007B36A6">
      <w:pPr>
        <w:pStyle w:val="ListNumber"/>
        <w:spacing w:after="0" w:line="240" w:lineRule="auto"/>
        <w:ind w:left="720" w:hanging="720"/>
        <w:rPr>
          <w:rFonts w:cs="Arial"/>
          <w:noProof/>
        </w:rPr>
      </w:pPr>
      <w:r w:rsidRPr="00AE583D">
        <w:rPr>
          <w:rFonts w:cs="Arial"/>
        </w:rPr>
        <w:fldChar w:fldCharType="begin"/>
      </w:r>
      <w:r w:rsidR="005567E6" w:rsidRPr="00AE583D">
        <w:rPr>
          <w:rFonts w:cs="Arial"/>
        </w:rPr>
        <w:instrText xml:space="preserve"> ADDIN EN.REFLIST </w:instrText>
      </w:r>
      <w:r w:rsidRPr="00AE583D">
        <w:rPr>
          <w:rFonts w:cs="Arial"/>
        </w:rPr>
        <w:fldChar w:fldCharType="separate"/>
      </w:r>
      <w:bookmarkStart w:id="147" w:name="_ENREF_1"/>
      <w:r w:rsidR="007B36A6">
        <w:rPr>
          <w:rFonts w:cs="Arial"/>
          <w:noProof/>
        </w:rPr>
        <w:t>Carmody, M., Evans, S., Krogh, C., Flood, M., Heenan, M., &amp; Ovenden, G. (2009). Framing best practice: National Standards for the primary prevention of sexual assault through education, National Sexual Assault Prevention Education Project for NASASV. University of Western Sydney.</w:t>
      </w:r>
      <w:bookmarkEnd w:id="147"/>
    </w:p>
    <w:p w:rsidR="007B36A6" w:rsidRDefault="007B36A6" w:rsidP="007B36A6">
      <w:pPr>
        <w:pStyle w:val="ListNumber"/>
        <w:spacing w:after="0" w:line="240" w:lineRule="auto"/>
        <w:ind w:left="720" w:hanging="720"/>
        <w:rPr>
          <w:rFonts w:cs="Arial"/>
          <w:noProof/>
        </w:rPr>
      </w:pPr>
      <w:bookmarkStart w:id="148" w:name="_ENREF_2"/>
      <w:r>
        <w:rPr>
          <w:rFonts w:cs="Arial"/>
          <w:noProof/>
        </w:rPr>
        <w:t>Dahlberg, L. L., Toal, S. B., Swahn, M., &amp; Behrens, C. B. (2005). Measuring Violence-Related Attitudes, Behaviors, and Influences Among Youths: A Compendium of Assessment Tools. In n. ed. (Ed.). Atlanta, GA: Centers for Disease Control and Prevention, National Center for Injury Prevention and Control.</w:t>
      </w:r>
      <w:bookmarkEnd w:id="148"/>
    </w:p>
    <w:p w:rsidR="007B36A6" w:rsidRDefault="007B36A6" w:rsidP="007B36A6">
      <w:pPr>
        <w:pStyle w:val="ListNumber"/>
        <w:spacing w:after="0" w:line="240" w:lineRule="auto"/>
        <w:ind w:left="720" w:hanging="720"/>
        <w:rPr>
          <w:rFonts w:cs="Arial"/>
          <w:noProof/>
        </w:rPr>
      </w:pPr>
      <w:bookmarkStart w:id="149" w:name="_ENREF_3"/>
      <w:r>
        <w:rPr>
          <w:rFonts w:cs="Arial"/>
          <w:noProof/>
        </w:rPr>
        <w:t xml:space="preserve">Flood, M. (2008). </w:t>
      </w:r>
      <w:r w:rsidRPr="007B36A6">
        <w:rPr>
          <w:rFonts w:cs="Arial"/>
          <w:i/>
          <w:noProof/>
        </w:rPr>
        <w:t>Measures for the assessment of dimensions of violence against women: A compendium</w:t>
      </w:r>
      <w:r>
        <w:rPr>
          <w:rFonts w:cs="Arial"/>
          <w:noProof/>
        </w:rPr>
        <w:t xml:space="preserve">. Australian Research Centre in Sex, Health &amp; Society, La Trobe University. Melbourne. Retrieved from </w:t>
      </w:r>
      <w:hyperlink r:id="rId40" w:history="1">
        <w:bookmarkEnd w:id="149"/>
        <w:r w:rsidR="000E2704">
          <w:rPr>
            <w:rStyle w:val="Hyperlink"/>
            <w:rFonts w:cs="Arial"/>
            <w:noProof/>
            <w:sz w:val="20"/>
          </w:rPr>
          <w:t>retrieved from http://www.svri.org/measures.pdf</w:t>
        </w:r>
      </w:hyperlink>
    </w:p>
    <w:p w:rsidR="007B36A6" w:rsidRDefault="007B36A6" w:rsidP="007B36A6">
      <w:pPr>
        <w:pStyle w:val="ListNumber"/>
        <w:spacing w:after="0" w:line="240" w:lineRule="auto"/>
        <w:ind w:left="720" w:hanging="720"/>
        <w:rPr>
          <w:rFonts w:cs="Arial"/>
          <w:noProof/>
        </w:rPr>
      </w:pPr>
      <w:bookmarkStart w:id="150" w:name="_ENREF_4"/>
      <w:r>
        <w:rPr>
          <w:rFonts w:cs="Arial"/>
          <w:noProof/>
        </w:rPr>
        <w:t xml:space="preserve">Foshee, V. (n.d.). </w:t>
      </w:r>
      <w:r w:rsidRPr="007B36A6">
        <w:rPr>
          <w:rFonts w:cs="Arial"/>
          <w:i/>
          <w:noProof/>
        </w:rPr>
        <w:t>Scales used to measure mediating and outcome variables in the Safe Dates study</w:t>
      </w:r>
      <w:r>
        <w:rPr>
          <w:rFonts w:cs="Arial"/>
          <w:noProof/>
        </w:rPr>
        <w:t xml:space="preserve">. The University of North Carolina at Chapel Hill Chapel Hill, North Carolina. </w:t>
      </w:r>
      <w:bookmarkEnd w:id="150"/>
    </w:p>
    <w:p w:rsidR="007B36A6" w:rsidRDefault="007B36A6" w:rsidP="007B36A6">
      <w:pPr>
        <w:pStyle w:val="ListNumber"/>
        <w:spacing w:after="0" w:line="240" w:lineRule="auto"/>
        <w:ind w:left="720" w:hanging="720"/>
        <w:rPr>
          <w:rFonts w:cs="Arial"/>
          <w:noProof/>
        </w:rPr>
      </w:pPr>
      <w:bookmarkStart w:id="151" w:name="_ENREF_5"/>
      <w:r>
        <w:rPr>
          <w:rFonts w:cs="Arial"/>
          <w:noProof/>
        </w:rPr>
        <w:t xml:space="preserve">Foshee, V., Karriker-Jaffe, K. J., Reyes, H. L. M., Ennett, S. T., Suchindran, C., Bauman, K. E., &amp; Benefield, T. S. (2008). What accounts for demographic differences in trajectories of adolescent dating violence? An examination of intrapersonal and contextual mediators. </w:t>
      </w:r>
      <w:r w:rsidRPr="007B36A6">
        <w:rPr>
          <w:rFonts w:cs="Arial"/>
          <w:i/>
          <w:noProof/>
        </w:rPr>
        <w:t>Journal of Adolescent Health, 42</w:t>
      </w:r>
      <w:r>
        <w:rPr>
          <w:rFonts w:cs="Arial"/>
          <w:noProof/>
        </w:rPr>
        <w:t xml:space="preserve">(6), 596-604. </w:t>
      </w:r>
      <w:bookmarkEnd w:id="151"/>
    </w:p>
    <w:p w:rsidR="007B36A6" w:rsidRDefault="007B36A6" w:rsidP="007B36A6">
      <w:pPr>
        <w:pStyle w:val="ListNumber"/>
        <w:spacing w:after="0" w:line="240" w:lineRule="auto"/>
        <w:ind w:left="720" w:hanging="720"/>
        <w:rPr>
          <w:rFonts w:cs="Arial"/>
          <w:noProof/>
        </w:rPr>
      </w:pPr>
      <w:bookmarkStart w:id="152" w:name="_ENREF_6"/>
      <w:r>
        <w:rPr>
          <w:rFonts w:cs="Arial"/>
          <w:noProof/>
        </w:rPr>
        <w:t xml:space="preserve">Galambos, N. L., &amp; Petersen, A. C. (1985). The Attitudes Toward Women Scale for Adolescents (AWSA): A Study of Reliability and Validity </w:t>
      </w:r>
      <w:r w:rsidRPr="007B36A6">
        <w:rPr>
          <w:rFonts w:cs="Arial"/>
          <w:i/>
          <w:noProof/>
        </w:rPr>
        <w:t>Sex Roles, 13</w:t>
      </w:r>
      <w:r>
        <w:rPr>
          <w:rFonts w:cs="Arial"/>
          <w:noProof/>
        </w:rPr>
        <w:t xml:space="preserve">(5/6), 343-356. </w:t>
      </w:r>
      <w:bookmarkEnd w:id="152"/>
    </w:p>
    <w:p w:rsidR="007B36A6" w:rsidRDefault="007B36A6" w:rsidP="007B36A6">
      <w:pPr>
        <w:pStyle w:val="ListNumber"/>
        <w:spacing w:after="0" w:line="240" w:lineRule="auto"/>
        <w:ind w:left="720" w:hanging="720"/>
        <w:rPr>
          <w:rFonts w:cs="Arial"/>
          <w:noProof/>
        </w:rPr>
      </w:pPr>
      <w:bookmarkStart w:id="153" w:name="_ENREF_7"/>
      <w:r>
        <w:rPr>
          <w:rFonts w:cs="Arial"/>
          <w:noProof/>
        </w:rPr>
        <w:t xml:space="preserve">Grossman, D. C., Neckerman, H. J., Koepsell, T. D., Liu, P. Y., Asher, K. N., Beland, K., . . . Rivara, F. P. (1997). Effectiveness of a violence prevention curriculum among children in elementary school - A randomized controlled trial. </w:t>
      </w:r>
      <w:r w:rsidRPr="007B36A6">
        <w:rPr>
          <w:rFonts w:cs="Arial"/>
          <w:i/>
          <w:noProof/>
        </w:rPr>
        <w:t>Jama-Journal of the American Medical Association, 277</w:t>
      </w:r>
      <w:r>
        <w:rPr>
          <w:rFonts w:cs="Arial"/>
          <w:noProof/>
        </w:rPr>
        <w:t>(20), 1605-1611. doi: DOI 10.1001/jama.277.20.1605</w:t>
      </w:r>
      <w:bookmarkEnd w:id="153"/>
    </w:p>
    <w:p w:rsidR="007B36A6" w:rsidRDefault="007B36A6" w:rsidP="007B36A6">
      <w:pPr>
        <w:pStyle w:val="ListNumber"/>
        <w:spacing w:after="0" w:line="240" w:lineRule="auto"/>
        <w:ind w:left="720" w:hanging="720"/>
        <w:rPr>
          <w:rFonts w:cs="Arial"/>
          <w:noProof/>
        </w:rPr>
      </w:pPr>
      <w:bookmarkStart w:id="154" w:name="_ENREF_8"/>
      <w:r>
        <w:rPr>
          <w:rFonts w:cs="Arial"/>
          <w:noProof/>
        </w:rPr>
        <w:t xml:space="preserve">Herrmann, S., &amp; McWhriter, J. (2003). Anger &amp; Aggression Management in Younger Adolescents: An Experimental Validation of the SCARE Program. </w:t>
      </w:r>
      <w:r w:rsidRPr="007B36A6">
        <w:rPr>
          <w:rFonts w:cs="Arial"/>
          <w:i/>
          <w:noProof/>
        </w:rPr>
        <w:t>Education and Treatment of Children, 26</w:t>
      </w:r>
      <w:r>
        <w:rPr>
          <w:rFonts w:cs="Arial"/>
          <w:noProof/>
        </w:rPr>
        <w:t xml:space="preserve">(3), 273-302. </w:t>
      </w:r>
      <w:bookmarkEnd w:id="154"/>
    </w:p>
    <w:p w:rsidR="007B36A6" w:rsidRDefault="007B36A6" w:rsidP="007B36A6">
      <w:pPr>
        <w:pStyle w:val="ListNumber"/>
        <w:spacing w:after="0" w:line="240" w:lineRule="auto"/>
        <w:ind w:left="720" w:hanging="720"/>
        <w:rPr>
          <w:rFonts w:cs="Arial"/>
          <w:noProof/>
        </w:rPr>
      </w:pPr>
      <w:bookmarkStart w:id="155" w:name="_ENREF_9"/>
      <w:r>
        <w:rPr>
          <w:rFonts w:cs="Arial"/>
          <w:noProof/>
        </w:rPr>
        <w:t xml:space="preserve">Johnson, D. W., Johnson, R., Dudley, B., &amp; Acikgoz, K. (1994). Effects of Conflict-Resolution Training on Elementary-School Students. </w:t>
      </w:r>
      <w:r w:rsidRPr="007B36A6">
        <w:rPr>
          <w:rFonts w:cs="Arial"/>
          <w:i/>
          <w:noProof/>
        </w:rPr>
        <w:t>Journal of Social Psychology, 134</w:t>
      </w:r>
      <w:r>
        <w:rPr>
          <w:rFonts w:cs="Arial"/>
          <w:noProof/>
        </w:rPr>
        <w:t xml:space="preserve">(6), 803-817. </w:t>
      </w:r>
      <w:bookmarkEnd w:id="155"/>
    </w:p>
    <w:p w:rsidR="007B36A6" w:rsidRDefault="007B36A6" w:rsidP="007B36A6">
      <w:pPr>
        <w:pStyle w:val="ListNumber"/>
        <w:spacing w:after="0" w:line="240" w:lineRule="auto"/>
        <w:ind w:left="720" w:hanging="720"/>
        <w:rPr>
          <w:rFonts w:cs="Arial"/>
          <w:noProof/>
        </w:rPr>
      </w:pPr>
      <w:bookmarkStart w:id="156" w:name="_ENREF_10"/>
      <w:r>
        <w:rPr>
          <w:rFonts w:cs="Arial"/>
          <w:noProof/>
        </w:rPr>
        <w:t xml:space="preserve">Price, E. L., Byers, E. S., &amp; Team, D. V. R. (1999). The attitudes towards dating violence scales: Development and initial validation. </w:t>
      </w:r>
      <w:r w:rsidRPr="007B36A6">
        <w:rPr>
          <w:rFonts w:cs="Arial"/>
          <w:i/>
          <w:noProof/>
        </w:rPr>
        <w:t>Journal of Family Violence, 14</w:t>
      </w:r>
      <w:r>
        <w:rPr>
          <w:rFonts w:cs="Arial"/>
          <w:noProof/>
        </w:rPr>
        <w:t xml:space="preserve">(4), 351-375. </w:t>
      </w:r>
      <w:bookmarkEnd w:id="156"/>
    </w:p>
    <w:p w:rsidR="007B36A6" w:rsidRDefault="007B36A6" w:rsidP="007B36A6">
      <w:pPr>
        <w:pStyle w:val="ListNumber"/>
        <w:spacing w:line="240" w:lineRule="auto"/>
        <w:ind w:left="720" w:hanging="720"/>
        <w:rPr>
          <w:rFonts w:cs="Arial"/>
          <w:noProof/>
        </w:rPr>
      </w:pPr>
      <w:bookmarkStart w:id="157" w:name="_ENREF_11"/>
      <w:r>
        <w:rPr>
          <w:rFonts w:cs="Arial"/>
          <w:noProof/>
        </w:rPr>
        <w:t xml:space="preserve">Webster, D. W. (1993). The Unconvincing Case for School-Based Conflict-Resolution Programs for Adolescents. </w:t>
      </w:r>
      <w:r w:rsidRPr="007B36A6">
        <w:rPr>
          <w:rFonts w:cs="Arial"/>
          <w:i/>
          <w:noProof/>
        </w:rPr>
        <w:t>Health Affairs, 12</w:t>
      </w:r>
      <w:r>
        <w:rPr>
          <w:rFonts w:cs="Arial"/>
          <w:noProof/>
        </w:rPr>
        <w:t>(4), 126-141. doi: DOI 10.1377/hlthaff.12.4.126</w:t>
      </w:r>
      <w:bookmarkEnd w:id="157"/>
    </w:p>
    <w:p w:rsidR="007B36A6" w:rsidRDefault="007B36A6" w:rsidP="007B36A6">
      <w:pPr>
        <w:pStyle w:val="ListNumber"/>
        <w:spacing w:line="240" w:lineRule="auto"/>
        <w:rPr>
          <w:rFonts w:cs="Arial"/>
          <w:noProof/>
        </w:rPr>
      </w:pPr>
    </w:p>
    <w:p w:rsidR="00A0740F" w:rsidRPr="00AE583D" w:rsidRDefault="008C74CF" w:rsidP="003411E5">
      <w:pPr>
        <w:pStyle w:val="ListNumber"/>
        <w:keepNext/>
        <w:rPr>
          <w:rFonts w:cs="Arial"/>
          <w:lang w:eastAsia="en-AU"/>
        </w:rPr>
        <w:sectPr w:rsidR="00A0740F" w:rsidRPr="00AE583D" w:rsidSect="00A9377E">
          <w:footerReference w:type="default" r:id="rId41"/>
          <w:pgSz w:w="11907" w:h="16839" w:code="9"/>
          <w:pgMar w:top="1440" w:right="1440" w:bottom="1440" w:left="1440" w:header="709" w:footer="709" w:gutter="0"/>
          <w:cols w:space="708"/>
          <w:docGrid w:linePitch="360"/>
        </w:sectPr>
      </w:pPr>
      <w:r w:rsidRPr="00AE583D">
        <w:rPr>
          <w:rFonts w:cs="Arial"/>
        </w:rPr>
        <w:fldChar w:fldCharType="end"/>
      </w:r>
    </w:p>
    <w:p w:rsidR="003537DC" w:rsidRPr="00AE583D" w:rsidRDefault="003537DC" w:rsidP="007F57B2">
      <w:pPr>
        <w:pStyle w:val="Heading1"/>
        <w:numPr>
          <w:ilvl w:val="0"/>
          <w:numId w:val="33"/>
        </w:numPr>
        <w:tabs>
          <w:tab w:val="clear" w:pos="810"/>
          <w:tab w:val="left" w:pos="0"/>
        </w:tabs>
        <w:ind w:left="0" w:firstLine="0"/>
        <w:rPr>
          <w:rFonts w:cs="Arial"/>
        </w:rPr>
      </w:pPr>
      <w:bookmarkStart w:id="158" w:name="_Ref384054151"/>
      <w:bookmarkStart w:id="159" w:name="_Ref384054157"/>
      <w:bookmarkStart w:id="160" w:name="_Ref384054165"/>
      <w:bookmarkStart w:id="161" w:name="_Toc391563161"/>
      <w:r w:rsidRPr="00AE583D">
        <w:rPr>
          <w:rFonts w:cs="Arial"/>
        </w:rPr>
        <w:lastRenderedPageBreak/>
        <w:t>Telephone interview guides</w:t>
      </w:r>
      <w:bookmarkEnd w:id="158"/>
      <w:bookmarkEnd w:id="159"/>
      <w:bookmarkEnd w:id="160"/>
      <w:bookmarkEnd w:id="161"/>
    </w:p>
    <w:p w:rsidR="003537DC" w:rsidRPr="00AE583D" w:rsidRDefault="003537DC" w:rsidP="003537DC">
      <w:pPr>
        <w:pStyle w:val="Heading3"/>
        <w:numPr>
          <w:ilvl w:val="0"/>
          <w:numId w:val="0"/>
        </w:numPr>
        <w:ind w:left="720"/>
      </w:pPr>
      <w:bookmarkStart w:id="162" w:name="_Toc391563162"/>
      <w:r w:rsidRPr="00AE583D">
        <w:t>Teacher interview guide</w:t>
      </w:r>
      <w:bookmarkEnd w:id="162"/>
    </w:p>
    <w:p w:rsidR="003537DC" w:rsidRPr="00AE583D" w:rsidRDefault="003537DC" w:rsidP="003537DC">
      <w:pPr>
        <w:rPr>
          <w:rFonts w:cs="Arial"/>
          <w:b/>
          <w:sz w:val="20"/>
        </w:rPr>
      </w:pPr>
      <w:r w:rsidRPr="00AE583D">
        <w:rPr>
          <w:rFonts w:cs="Arial"/>
          <w:b/>
          <w:sz w:val="20"/>
        </w:rPr>
        <w:t>Introduction</w:t>
      </w:r>
    </w:p>
    <w:p w:rsidR="003537DC" w:rsidRPr="00AE583D" w:rsidRDefault="003537DC" w:rsidP="003537DC">
      <w:pPr>
        <w:rPr>
          <w:rFonts w:cs="Arial"/>
          <w:sz w:val="20"/>
        </w:rPr>
      </w:pPr>
      <w:r w:rsidRPr="00AE583D">
        <w:rPr>
          <w:rFonts w:cs="Arial"/>
          <w:sz w:val="20"/>
        </w:rPr>
        <w:t xml:space="preserve">Thank you for agreeing to take part in this phone interview with me today. The interview is part of a wider project we are doing to evaluate programs funded under the Department of Social Services’ Respectful Relationships initiative. The initiative has funded domestic violence primary prevention programs across Australia, including </w:t>
      </w:r>
      <w:r w:rsidRPr="00AE583D">
        <w:rPr>
          <w:rFonts w:cs="Arial"/>
          <w:color w:val="FF0000"/>
          <w:sz w:val="20"/>
        </w:rPr>
        <w:t>PROGRAM NAME</w:t>
      </w:r>
      <w:r w:rsidRPr="00AE583D">
        <w:rPr>
          <w:rFonts w:cs="Arial"/>
          <w:sz w:val="20"/>
        </w:rPr>
        <w:t>, which your students took part in.</w:t>
      </w:r>
    </w:p>
    <w:p w:rsidR="003537DC" w:rsidRPr="00AE583D" w:rsidRDefault="003537DC" w:rsidP="003537DC">
      <w:pPr>
        <w:rPr>
          <w:rFonts w:cs="Arial"/>
          <w:sz w:val="20"/>
        </w:rPr>
      </w:pPr>
      <w:r w:rsidRPr="00AE583D">
        <w:rPr>
          <w:rFonts w:cs="Arial"/>
          <w:sz w:val="20"/>
        </w:rPr>
        <w:t xml:space="preserve">The aim of this interview is to get some insight from teachers into how the programs worked within schools, including how your school and </w:t>
      </w:r>
      <w:r w:rsidRPr="00AE583D">
        <w:rPr>
          <w:rFonts w:cs="Arial"/>
          <w:color w:val="FF0000"/>
          <w:sz w:val="20"/>
        </w:rPr>
        <w:t>PROGRAM NAME</w:t>
      </w:r>
      <w:r w:rsidRPr="00AE583D">
        <w:rPr>
          <w:rFonts w:cs="Arial"/>
          <w:sz w:val="20"/>
        </w:rPr>
        <w:t xml:space="preserve"> worked together, your feedback on the training model and content, and any perceived impact for your school and students. </w:t>
      </w:r>
    </w:p>
    <w:p w:rsidR="003537DC" w:rsidRPr="00AE583D" w:rsidRDefault="003537DC" w:rsidP="003537DC">
      <w:pPr>
        <w:spacing w:after="0"/>
        <w:rPr>
          <w:rFonts w:cs="Arial"/>
          <w:b/>
          <w:sz w:val="20"/>
        </w:rPr>
      </w:pPr>
      <w:r w:rsidRPr="00AE583D">
        <w:rPr>
          <w:rFonts w:cs="Arial"/>
          <w:b/>
          <w:sz w:val="20"/>
        </w:rPr>
        <w:t>Teacher and school’s involvement with program development/delivery</w:t>
      </w:r>
    </w:p>
    <w:p w:rsidR="003537DC" w:rsidRPr="00AE583D" w:rsidRDefault="003537DC" w:rsidP="00221E2F">
      <w:pPr>
        <w:pStyle w:val="ListParagraph"/>
        <w:numPr>
          <w:ilvl w:val="0"/>
          <w:numId w:val="9"/>
        </w:numPr>
        <w:spacing w:after="200" w:line="276" w:lineRule="auto"/>
        <w:jc w:val="left"/>
        <w:rPr>
          <w:rFonts w:cs="Arial"/>
          <w:sz w:val="20"/>
        </w:rPr>
      </w:pPr>
      <w:r w:rsidRPr="00AE583D">
        <w:rPr>
          <w:rFonts w:cs="Arial"/>
          <w:sz w:val="20"/>
        </w:rPr>
        <w:t xml:space="preserve">So, to give me some context, could you please tell me about the kind of involvement you had with </w:t>
      </w:r>
      <w:r w:rsidRPr="00AE583D">
        <w:rPr>
          <w:rFonts w:cs="Arial"/>
          <w:color w:val="FF0000"/>
          <w:sz w:val="20"/>
        </w:rPr>
        <w:t xml:space="preserve">PROGRAM NAME </w:t>
      </w:r>
      <w:r w:rsidRPr="00AE583D">
        <w:rPr>
          <w:rFonts w:cs="Arial"/>
          <w:sz w:val="20"/>
        </w:rPr>
        <w:t>at your school?</w:t>
      </w:r>
    </w:p>
    <w:p w:rsidR="003537DC" w:rsidRPr="00AE583D" w:rsidRDefault="003537DC" w:rsidP="00221E2F">
      <w:pPr>
        <w:pStyle w:val="ListParagraph"/>
        <w:numPr>
          <w:ilvl w:val="0"/>
          <w:numId w:val="9"/>
        </w:numPr>
        <w:spacing w:after="200" w:line="276" w:lineRule="auto"/>
        <w:jc w:val="left"/>
        <w:rPr>
          <w:rFonts w:cs="Arial"/>
          <w:sz w:val="20"/>
        </w:rPr>
      </w:pPr>
      <w:r w:rsidRPr="00AE583D">
        <w:rPr>
          <w:rFonts w:cs="Arial"/>
          <w:sz w:val="20"/>
        </w:rPr>
        <w:t xml:space="preserve">From your perspective, what did you see as the purpose and goals of </w:t>
      </w:r>
      <w:r w:rsidRPr="00AE583D">
        <w:rPr>
          <w:rFonts w:cs="Arial"/>
          <w:color w:val="FF0000"/>
          <w:sz w:val="20"/>
        </w:rPr>
        <w:t>PROGRAM NAME?</w:t>
      </w:r>
    </w:p>
    <w:p w:rsidR="003537DC" w:rsidRPr="00AE583D" w:rsidRDefault="003537DC" w:rsidP="003537DC">
      <w:pPr>
        <w:spacing w:after="0"/>
        <w:rPr>
          <w:rFonts w:cs="Arial"/>
          <w:b/>
          <w:sz w:val="20"/>
        </w:rPr>
      </w:pPr>
      <w:r w:rsidRPr="00AE583D">
        <w:rPr>
          <w:rFonts w:cs="Arial"/>
          <w:b/>
          <w:sz w:val="20"/>
        </w:rPr>
        <w:t>Relationships between program and school</w:t>
      </w:r>
      <w:r w:rsidRPr="00AE583D">
        <w:rPr>
          <w:rFonts w:cs="Arial"/>
          <w:sz w:val="20"/>
        </w:rPr>
        <w:t xml:space="preserve"> </w:t>
      </w:r>
    </w:p>
    <w:p w:rsidR="003537DC" w:rsidRPr="00AE583D" w:rsidRDefault="003537DC" w:rsidP="00221E2F">
      <w:pPr>
        <w:pStyle w:val="ListParagraph"/>
        <w:numPr>
          <w:ilvl w:val="0"/>
          <w:numId w:val="9"/>
        </w:numPr>
        <w:spacing w:after="200" w:line="276" w:lineRule="auto"/>
        <w:jc w:val="left"/>
        <w:rPr>
          <w:rFonts w:cs="Arial"/>
          <w:sz w:val="20"/>
        </w:rPr>
      </w:pPr>
      <w:r w:rsidRPr="00AE583D">
        <w:rPr>
          <w:rFonts w:cs="Arial"/>
          <w:sz w:val="20"/>
        </w:rPr>
        <w:t xml:space="preserve">Can you please describe how </w:t>
      </w:r>
      <w:r w:rsidRPr="00AE583D">
        <w:rPr>
          <w:rFonts w:cs="Arial"/>
          <w:color w:val="FF0000"/>
          <w:sz w:val="20"/>
        </w:rPr>
        <w:t xml:space="preserve">PROGRAM NAME </w:t>
      </w:r>
      <w:r w:rsidRPr="00AE583D">
        <w:rPr>
          <w:rFonts w:cs="Arial"/>
          <w:sz w:val="20"/>
        </w:rPr>
        <w:t>came to be run at your school? How involved was the school in planning and implementation of the program?</w:t>
      </w:r>
    </w:p>
    <w:p w:rsidR="003537DC" w:rsidRPr="00AE583D" w:rsidRDefault="003537DC" w:rsidP="00221E2F">
      <w:pPr>
        <w:pStyle w:val="ListParagraph"/>
        <w:numPr>
          <w:ilvl w:val="0"/>
          <w:numId w:val="9"/>
        </w:numPr>
        <w:spacing w:after="200" w:line="276" w:lineRule="auto"/>
        <w:jc w:val="left"/>
        <w:rPr>
          <w:rFonts w:cs="Arial"/>
          <w:sz w:val="20"/>
        </w:rPr>
      </w:pPr>
      <w:r w:rsidRPr="00AE583D">
        <w:rPr>
          <w:rFonts w:cs="Arial"/>
          <w:sz w:val="20"/>
        </w:rPr>
        <w:t xml:space="preserve">How would you describe the relationship between your school and </w:t>
      </w:r>
      <w:r w:rsidRPr="00AE583D">
        <w:rPr>
          <w:rFonts w:cs="Arial"/>
          <w:color w:val="FF0000"/>
          <w:sz w:val="20"/>
        </w:rPr>
        <w:t xml:space="preserve">PROGRAM ORGANISATION? </w:t>
      </w:r>
    </w:p>
    <w:p w:rsidR="003537DC" w:rsidRPr="00AE583D" w:rsidRDefault="003537DC" w:rsidP="00221E2F">
      <w:pPr>
        <w:pStyle w:val="ListParagraph"/>
        <w:numPr>
          <w:ilvl w:val="0"/>
          <w:numId w:val="9"/>
        </w:numPr>
        <w:spacing w:after="200" w:line="276" w:lineRule="auto"/>
        <w:jc w:val="left"/>
        <w:rPr>
          <w:rFonts w:cs="Arial"/>
          <w:sz w:val="20"/>
        </w:rPr>
      </w:pPr>
      <w:r w:rsidRPr="00AE583D">
        <w:rPr>
          <w:rFonts w:cs="Arial"/>
          <w:sz w:val="20"/>
        </w:rPr>
        <w:t>Do you think the teachers and others in the school community were engaged with the program? (probes: Why/why not?, did engagement/lack of engagement affect the delivery of the program?)</w:t>
      </w:r>
    </w:p>
    <w:p w:rsidR="003537DC" w:rsidRPr="00AE583D" w:rsidRDefault="003537DC" w:rsidP="00221E2F">
      <w:pPr>
        <w:pStyle w:val="ListParagraph"/>
        <w:numPr>
          <w:ilvl w:val="0"/>
          <w:numId w:val="9"/>
        </w:numPr>
        <w:spacing w:after="200" w:line="276" w:lineRule="auto"/>
        <w:jc w:val="left"/>
        <w:rPr>
          <w:rFonts w:cs="Arial"/>
          <w:sz w:val="20"/>
        </w:rPr>
      </w:pPr>
      <w:r w:rsidRPr="00AE583D">
        <w:rPr>
          <w:rFonts w:cs="Arial"/>
          <w:sz w:val="20"/>
        </w:rPr>
        <w:t xml:space="preserve"> [If lack of engagement] How do you think the program organization could have gotten more school buy-in?</w:t>
      </w:r>
    </w:p>
    <w:p w:rsidR="003537DC" w:rsidRPr="00AE583D" w:rsidRDefault="003537DC" w:rsidP="003537DC">
      <w:pPr>
        <w:spacing w:after="0"/>
        <w:rPr>
          <w:rFonts w:cs="Arial"/>
          <w:b/>
          <w:sz w:val="20"/>
        </w:rPr>
      </w:pPr>
      <w:r w:rsidRPr="00AE583D">
        <w:rPr>
          <w:rFonts w:cs="Arial"/>
          <w:b/>
          <w:sz w:val="20"/>
        </w:rPr>
        <w:t>Program development and delivery</w:t>
      </w:r>
    </w:p>
    <w:p w:rsidR="003537DC" w:rsidRPr="00AE583D" w:rsidRDefault="003537DC" w:rsidP="003537DC">
      <w:pPr>
        <w:rPr>
          <w:rFonts w:cs="Arial"/>
          <w:sz w:val="20"/>
        </w:rPr>
      </w:pPr>
      <w:r w:rsidRPr="00AE583D">
        <w:rPr>
          <w:rFonts w:cs="Arial"/>
          <w:sz w:val="20"/>
        </w:rPr>
        <w:t xml:space="preserve">I now have some questions about the content of PROGRAM NAME and how it was delivered. I am interested in your opinion on its effectiveness and appropriateness. </w:t>
      </w:r>
    </w:p>
    <w:p w:rsidR="003537DC" w:rsidRPr="00AE583D" w:rsidRDefault="003537DC" w:rsidP="00221E2F">
      <w:pPr>
        <w:pStyle w:val="ListParagraph"/>
        <w:numPr>
          <w:ilvl w:val="0"/>
          <w:numId w:val="9"/>
        </w:numPr>
        <w:spacing w:after="200" w:line="276" w:lineRule="auto"/>
        <w:jc w:val="left"/>
        <w:rPr>
          <w:rFonts w:cs="Arial"/>
          <w:sz w:val="20"/>
        </w:rPr>
      </w:pPr>
      <w:r w:rsidRPr="00AE583D">
        <w:rPr>
          <w:rFonts w:cs="Arial"/>
          <w:sz w:val="20"/>
        </w:rPr>
        <w:t>The program involved [session duration and number]. How appropriate did you think this was for your students? Do you think the program was long enough for the program to reach its goals?</w:t>
      </w:r>
    </w:p>
    <w:p w:rsidR="003537DC" w:rsidRPr="00AE583D" w:rsidRDefault="003537DC" w:rsidP="00221E2F">
      <w:pPr>
        <w:pStyle w:val="ListParagraph"/>
        <w:numPr>
          <w:ilvl w:val="0"/>
          <w:numId w:val="9"/>
        </w:numPr>
        <w:spacing w:after="200" w:line="276" w:lineRule="auto"/>
        <w:jc w:val="left"/>
        <w:rPr>
          <w:rFonts w:cs="Arial"/>
          <w:sz w:val="20"/>
        </w:rPr>
      </w:pPr>
      <w:r w:rsidRPr="00AE583D">
        <w:rPr>
          <w:rFonts w:cs="Arial"/>
          <w:sz w:val="20"/>
        </w:rPr>
        <w:t xml:space="preserve">Do you think that the program was appropriate for the target group? </w:t>
      </w:r>
    </w:p>
    <w:p w:rsidR="003537DC" w:rsidRPr="00AE583D" w:rsidRDefault="003537DC" w:rsidP="00221E2F">
      <w:pPr>
        <w:pStyle w:val="ListParagraph"/>
        <w:numPr>
          <w:ilvl w:val="0"/>
          <w:numId w:val="9"/>
        </w:numPr>
        <w:spacing w:after="200" w:line="276" w:lineRule="auto"/>
        <w:jc w:val="left"/>
        <w:rPr>
          <w:rFonts w:cs="Arial"/>
          <w:sz w:val="20"/>
        </w:rPr>
      </w:pPr>
      <w:r w:rsidRPr="00AE583D">
        <w:rPr>
          <w:rFonts w:cs="Arial"/>
          <w:sz w:val="20"/>
        </w:rPr>
        <w:t>Do you have students from different cultural or linguistic backgrounds at your school? Was the program sensitive and inclusive for different cultural groups in your classes?</w:t>
      </w:r>
    </w:p>
    <w:p w:rsidR="003537DC" w:rsidRPr="00AE583D" w:rsidRDefault="003537DC" w:rsidP="00221E2F">
      <w:pPr>
        <w:pStyle w:val="ListParagraph"/>
        <w:numPr>
          <w:ilvl w:val="0"/>
          <w:numId w:val="9"/>
        </w:numPr>
        <w:spacing w:after="200" w:line="276" w:lineRule="auto"/>
        <w:jc w:val="left"/>
        <w:rPr>
          <w:rFonts w:cs="Arial"/>
          <w:sz w:val="20"/>
        </w:rPr>
      </w:pPr>
      <w:r w:rsidRPr="00AE583D">
        <w:rPr>
          <w:rFonts w:cs="Arial"/>
          <w:sz w:val="20"/>
        </w:rPr>
        <w:t>Do you have any feedback on how the program’s strengths and weaknesses, or how it could have been improved?</w:t>
      </w:r>
    </w:p>
    <w:p w:rsidR="003537DC" w:rsidRPr="00AE583D" w:rsidRDefault="003537DC" w:rsidP="003537DC">
      <w:pPr>
        <w:spacing w:after="0"/>
        <w:rPr>
          <w:rFonts w:cs="Arial"/>
          <w:b/>
          <w:sz w:val="20"/>
        </w:rPr>
      </w:pPr>
      <w:r w:rsidRPr="00AE583D">
        <w:rPr>
          <w:rFonts w:cs="Arial"/>
          <w:b/>
          <w:sz w:val="20"/>
        </w:rPr>
        <w:t>Training and professional development of educators</w:t>
      </w:r>
    </w:p>
    <w:p w:rsidR="003537DC" w:rsidRPr="00AE583D" w:rsidRDefault="003537DC" w:rsidP="00221E2F">
      <w:pPr>
        <w:pStyle w:val="ListParagraph"/>
        <w:numPr>
          <w:ilvl w:val="0"/>
          <w:numId w:val="9"/>
        </w:numPr>
        <w:spacing w:after="200" w:line="276" w:lineRule="auto"/>
        <w:jc w:val="left"/>
        <w:rPr>
          <w:rFonts w:cs="Arial"/>
          <w:sz w:val="20"/>
        </w:rPr>
      </w:pPr>
      <w:r w:rsidRPr="00AE583D">
        <w:rPr>
          <w:rFonts w:cs="Arial"/>
          <w:sz w:val="20"/>
        </w:rPr>
        <w:t xml:space="preserve">What was your perception of the facilitators who came to deliver </w:t>
      </w:r>
      <w:r w:rsidRPr="00AE583D">
        <w:rPr>
          <w:rFonts w:cs="Arial"/>
          <w:color w:val="FF0000"/>
          <w:sz w:val="20"/>
        </w:rPr>
        <w:t xml:space="preserve">PROGRAM NAME? </w:t>
      </w:r>
      <w:r w:rsidRPr="00AE583D">
        <w:rPr>
          <w:rFonts w:cs="Arial"/>
          <w:sz w:val="20"/>
        </w:rPr>
        <w:t>Do you think they had the appropriate skills and abilities for the delivery of programs like this?</w:t>
      </w:r>
    </w:p>
    <w:p w:rsidR="003537DC" w:rsidRPr="00AE583D" w:rsidRDefault="003537DC" w:rsidP="003537DC">
      <w:pPr>
        <w:spacing w:after="0"/>
        <w:rPr>
          <w:rFonts w:cs="Arial"/>
          <w:b/>
          <w:sz w:val="20"/>
        </w:rPr>
      </w:pPr>
      <w:r w:rsidRPr="00AE583D">
        <w:rPr>
          <w:rFonts w:cs="Arial"/>
          <w:b/>
          <w:sz w:val="20"/>
        </w:rPr>
        <w:t>Outcomes from Respectful Relationships education</w:t>
      </w:r>
    </w:p>
    <w:p w:rsidR="003537DC" w:rsidRPr="00AE583D" w:rsidRDefault="003537DC" w:rsidP="00221E2F">
      <w:pPr>
        <w:pStyle w:val="ListParagraph"/>
        <w:numPr>
          <w:ilvl w:val="0"/>
          <w:numId w:val="9"/>
        </w:numPr>
        <w:spacing w:after="200" w:line="276" w:lineRule="auto"/>
        <w:jc w:val="left"/>
        <w:rPr>
          <w:rFonts w:cs="Arial"/>
          <w:sz w:val="20"/>
        </w:rPr>
      </w:pPr>
      <w:r w:rsidRPr="00AE583D">
        <w:rPr>
          <w:rFonts w:cs="Arial"/>
          <w:sz w:val="20"/>
        </w:rPr>
        <w:t>Do you think the program had any impact on students? Do you think the program had any broader impact on the school, students’ families’ or the wider community?</w:t>
      </w:r>
    </w:p>
    <w:p w:rsidR="003537DC" w:rsidRPr="00AE583D" w:rsidRDefault="003537DC" w:rsidP="00221E2F">
      <w:pPr>
        <w:pStyle w:val="ListParagraph"/>
        <w:numPr>
          <w:ilvl w:val="0"/>
          <w:numId w:val="9"/>
        </w:numPr>
        <w:spacing w:after="200" w:line="276" w:lineRule="auto"/>
        <w:jc w:val="left"/>
        <w:rPr>
          <w:rFonts w:cs="Arial"/>
          <w:sz w:val="20"/>
        </w:rPr>
      </w:pPr>
      <w:r w:rsidRPr="00AE583D">
        <w:rPr>
          <w:rFonts w:cs="Arial"/>
          <w:sz w:val="20"/>
        </w:rPr>
        <w:t>Were there any unexpected impacts?</w:t>
      </w:r>
    </w:p>
    <w:p w:rsidR="003537DC" w:rsidRPr="00AE583D" w:rsidRDefault="003537DC" w:rsidP="003537DC">
      <w:pPr>
        <w:spacing w:after="200" w:line="276" w:lineRule="auto"/>
        <w:jc w:val="left"/>
        <w:rPr>
          <w:rFonts w:cs="Arial"/>
          <w:sz w:val="20"/>
        </w:rPr>
      </w:pPr>
    </w:p>
    <w:p w:rsidR="003537DC" w:rsidRPr="00AE583D" w:rsidRDefault="003537DC" w:rsidP="003537DC">
      <w:pPr>
        <w:spacing w:after="200" w:line="276" w:lineRule="auto"/>
        <w:jc w:val="left"/>
        <w:rPr>
          <w:rFonts w:cs="Arial"/>
          <w:sz w:val="20"/>
        </w:rPr>
      </w:pPr>
      <w:r w:rsidRPr="00AE583D">
        <w:rPr>
          <w:rFonts w:cs="Arial"/>
          <w:sz w:val="20"/>
        </w:rPr>
        <w:t>Thanks very much for your help with our project.</w:t>
      </w:r>
      <w:r w:rsidRPr="00AE583D">
        <w:rPr>
          <w:rFonts w:cs="Arial"/>
          <w:sz w:val="20"/>
        </w:rPr>
        <w:br w:type="page"/>
      </w:r>
    </w:p>
    <w:p w:rsidR="003537DC" w:rsidRPr="00AE583D" w:rsidRDefault="003537DC" w:rsidP="003537DC">
      <w:pPr>
        <w:pStyle w:val="Heading3"/>
        <w:numPr>
          <w:ilvl w:val="0"/>
          <w:numId w:val="0"/>
        </w:numPr>
        <w:ind w:left="720"/>
      </w:pPr>
      <w:bookmarkStart w:id="163" w:name="_Toc391563163"/>
      <w:r w:rsidRPr="00AE583D">
        <w:lastRenderedPageBreak/>
        <w:t>Program staff interview guide</w:t>
      </w:r>
      <w:bookmarkEnd w:id="163"/>
    </w:p>
    <w:p w:rsidR="003537DC" w:rsidRPr="00AE583D" w:rsidRDefault="003537DC" w:rsidP="003537DC">
      <w:pPr>
        <w:rPr>
          <w:rFonts w:cs="Arial"/>
          <w:b/>
          <w:sz w:val="20"/>
          <w:szCs w:val="20"/>
        </w:rPr>
      </w:pPr>
      <w:r w:rsidRPr="00AE583D">
        <w:rPr>
          <w:rFonts w:cs="Arial"/>
          <w:b/>
          <w:sz w:val="20"/>
          <w:szCs w:val="20"/>
        </w:rPr>
        <w:t>Introduction</w:t>
      </w:r>
    </w:p>
    <w:p w:rsidR="003537DC" w:rsidRPr="00AE583D" w:rsidRDefault="003537DC" w:rsidP="003537DC">
      <w:pPr>
        <w:rPr>
          <w:rFonts w:cs="Arial"/>
          <w:sz w:val="20"/>
          <w:szCs w:val="20"/>
        </w:rPr>
      </w:pPr>
      <w:r w:rsidRPr="00AE583D">
        <w:rPr>
          <w:rFonts w:cs="Arial"/>
          <w:sz w:val="20"/>
          <w:szCs w:val="20"/>
        </w:rPr>
        <w:t xml:space="preserve">Thank you for agreeing to take part in this phone interview with me today. </w:t>
      </w:r>
    </w:p>
    <w:p w:rsidR="003537DC" w:rsidRPr="00AE583D" w:rsidRDefault="003537DC" w:rsidP="003537DC">
      <w:pPr>
        <w:rPr>
          <w:rFonts w:cs="Arial"/>
          <w:sz w:val="20"/>
          <w:szCs w:val="20"/>
        </w:rPr>
      </w:pPr>
      <w:r w:rsidRPr="00AE583D">
        <w:rPr>
          <w:rFonts w:cs="Arial"/>
          <w:sz w:val="20"/>
          <w:szCs w:val="20"/>
        </w:rPr>
        <w:t>The research will provide DSS with information about the effectiveness of programs and how they met the goals of the Respectful Relationships initiative and will help inform Good Practice Guidelines for delivering Respectful Relationships education in schools. We’re interested in your views and hearing about your successes and learning during the Respectful Relationships program.</w:t>
      </w:r>
    </w:p>
    <w:p w:rsidR="003537DC" w:rsidRPr="00AE583D" w:rsidRDefault="003537DC" w:rsidP="003537DC">
      <w:pPr>
        <w:rPr>
          <w:rFonts w:cs="Arial"/>
          <w:b/>
          <w:sz w:val="20"/>
          <w:szCs w:val="20"/>
        </w:rPr>
      </w:pPr>
      <w:r w:rsidRPr="00AE583D">
        <w:rPr>
          <w:rFonts w:cs="Arial"/>
          <w:b/>
          <w:sz w:val="20"/>
          <w:szCs w:val="20"/>
        </w:rPr>
        <w:t>Project and staff role description</w:t>
      </w:r>
    </w:p>
    <w:p w:rsidR="003537DC" w:rsidRPr="00AE583D" w:rsidRDefault="003537DC" w:rsidP="00221E2F">
      <w:pPr>
        <w:pStyle w:val="ListParagraph"/>
        <w:numPr>
          <w:ilvl w:val="0"/>
          <w:numId w:val="12"/>
        </w:numPr>
        <w:spacing w:after="200" w:line="276" w:lineRule="auto"/>
        <w:jc w:val="left"/>
        <w:rPr>
          <w:rFonts w:cs="Arial"/>
          <w:sz w:val="20"/>
          <w:szCs w:val="20"/>
        </w:rPr>
      </w:pPr>
      <w:r w:rsidRPr="00AE583D">
        <w:rPr>
          <w:rFonts w:cs="Arial"/>
          <w:sz w:val="20"/>
          <w:szCs w:val="20"/>
        </w:rPr>
        <w:t>Staff introduction – position, role in RR project.</w:t>
      </w:r>
    </w:p>
    <w:p w:rsidR="003537DC" w:rsidRPr="00AE583D" w:rsidRDefault="003537DC" w:rsidP="00221E2F">
      <w:pPr>
        <w:pStyle w:val="ListParagraph"/>
        <w:numPr>
          <w:ilvl w:val="0"/>
          <w:numId w:val="12"/>
        </w:numPr>
        <w:spacing w:after="200" w:line="276" w:lineRule="auto"/>
        <w:jc w:val="left"/>
        <w:rPr>
          <w:rFonts w:cs="Arial"/>
          <w:sz w:val="20"/>
          <w:szCs w:val="20"/>
        </w:rPr>
      </w:pPr>
      <w:r w:rsidRPr="00AE583D">
        <w:rPr>
          <w:rFonts w:cs="Arial"/>
          <w:sz w:val="20"/>
          <w:szCs w:val="20"/>
        </w:rPr>
        <w:t>Description of RR team, who else worked on the project?</w:t>
      </w:r>
    </w:p>
    <w:p w:rsidR="003537DC" w:rsidRPr="00AE583D" w:rsidRDefault="003537DC" w:rsidP="00221E2F">
      <w:pPr>
        <w:pStyle w:val="ListParagraph"/>
        <w:numPr>
          <w:ilvl w:val="0"/>
          <w:numId w:val="12"/>
        </w:numPr>
        <w:spacing w:after="200" w:line="276" w:lineRule="auto"/>
        <w:jc w:val="left"/>
        <w:rPr>
          <w:rFonts w:cs="Arial"/>
          <w:sz w:val="20"/>
          <w:szCs w:val="20"/>
        </w:rPr>
      </w:pPr>
      <w:r w:rsidRPr="00AE583D">
        <w:rPr>
          <w:rFonts w:cs="Arial"/>
          <w:sz w:val="20"/>
          <w:szCs w:val="20"/>
        </w:rPr>
        <w:t>Clarifications of project details from documentation as required.</w:t>
      </w:r>
    </w:p>
    <w:p w:rsidR="003537DC" w:rsidRPr="00AE583D" w:rsidRDefault="003537DC" w:rsidP="003537DC">
      <w:pPr>
        <w:rPr>
          <w:rFonts w:cs="Arial"/>
          <w:b/>
          <w:sz w:val="20"/>
          <w:szCs w:val="20"/>
        </w:rPr>
      </w:pPr>
      <w:r w:rsidRPr="00AE583D">
        <w:rPr>
          <w:rFonts w:cs="Arial"/>
          <w:b/>
          <w:sz w:val="20"/>
          <w:szCs w:val="20"/>
        </w:rPr>
        <w:t>Project initiation</w:t>
      </w:r>
    </w:p>
    <w:p w:rsidR="003537DC" w:rsidRPr="00AE583D" w:rsidRDefault="003537DC" w:rsidP="00221E2F">
      <w:pPr>
        <w:pStyle w:val="ListParagraph"/>
        <w:numPr>
          <w:ilvl w:val="0"/>
          <w:numId w:val="13"/>
        </w:numPr>
        <w:spacing w:after="200" w:line="276" w:lineRule="auto"/>
        <w:jc w:val="left"/>
        <w:rPr>
          <w:rFonts w:cs="Arial"/>
          <w:sz w:val="20"/>
          <w:szCs w:val="20"/>
        </w:rPr>
      </w:pPr>
      <w:r w:rsidRPr="00AE583D">
        <w:rPr>
          <w:rFonts w:cs="Arial"/>
          <w:sz w:val="20"/>
          <w:szCs w:val="20"/>
        </w:rPr>
        <w:t>How did the project come about? (probes: was there a perceived need)</w:t>
      </w:r>
    </w:p>
    <w:p w:rsidR="003537DC" w:rsidRPr="00AE583D" w:rsidRDefault="003537DC" w:rsidP="00221E2F">
      <w:pPr>
        <w:pStyle w:val="ListParagraph"/>
        <w:numPr>
          <w:ilvl w:val="0"/>
          <w:numId w:val="13"/>
        </w:numPr>
        <w:spacing w:after="200" w:line="276" w:lineRule="auto"/>
        <w:jc w:val="left"/>
        <w:rPr>
          <w:rFonts w:cs="Arial"/>
          <w:sz w:val="20"/>
          <w:szCs w:val="20"/>
        </w:rPr>
      </w:pPr>
      <w:r w:rsidRPr="00AE583D">
        <w:rPr>
          <w:rFonts w:cs="Arial"/>
          <w:sz w:val="20"/>
          <w:szCs w:val="20"/>
        </w:rPr>
        <w:t>Did you go through a consultation process to develop and organize the project? Can you please describe your consultation with stakeholders.</w:t>
      </w:r>
    </w:p>
    <w:p w:rsidR="003537DC" w:rsidRPr="00AE583D" w:rsidRDefault="003537DC" w:rsidP="003537DC">
      <w:pPr>
        <w:rPr>
          <w:rFonts w:cs="Arial"/>
          <w:b/>
          <w:sz w:val="20"/>
          <w:szCs w:val="20"/>
        </w:rPr>
      </w:pPr>
      <w:r w:rsidRPr="00AE583D">
        <w:rPr>
          <w:rFonts w:cs="Arial"/>
          <w:b/>
          <w:sz w:val="20"/>
          <w:szCs w:val="20"/>
        </w:rPr>
        <w:t>Project implementation</w:t>
      </w:r>
    </w:p>
    <w:p w:rsidR="003537DC" w:rsidRPr="00AE583D" w:rsidRDefault="003537DC" w:rsidP="00221E2F">
      <w:pPr>
        <w:pStyle w:val="ListParagraph"/>
        <w:numPr>
          <w:ilvl w:val="0"/>
          <w:numId w:val="11"/>
        </w:numPr>
        <w:spacing w:after="200" w:line="276" w:lineRule="auto"/>
        <w:jc w:val="left"/>
        <w:rPr>
          <w:rFonts w:cs="Arial"/>
          <w:sz w:val="20"/>
          <w:szCs w:val="20"/>
        </w:rPr>
      </w:pPr>
      <w:r w:rsidRPr="00AE583D">
        <w:rPr>
          <w:rFonts w:cs="Arial"/>
          <w:sz w:val="20"/>
          <w:szCs w:val="20"/>
        </w:rPr>
        <w:t>In general, how would you describe the engagement of the schools or organisations you were working with? What strategies did you use to build engagement?</w:t>
      </w:r>
    </w:p>
    <w:p w:rsidR="003537DC" w:rsidRPr="00AE583D" w:rsidRDefault="003537DC" w:rsidP="00221E2F">
      <w:pPr>
        <w:pStyle w:val="ListParagraph"/>
        <w:numPr>
          <w:ilvl w:val="0"/>
          <w:numId w:val="11"/>
        </w:numPr>
        <w:spacing w:after="200" w:line="276" w:lineRule="auto"/>
        <w:jc w:val="left"/>
        <w:rPr>
          <w:rFonts w:cs="Arial"/>
          <w:b/>
          <w:sz w:val="20"/>
          <w:szCs w:val="20"/>
        </w:rPr>
      </w:pPr>
      <w:r w:rsidRPr="00AE583D">
        <w:rPr>
          <w:rFonts w:cs="Arial"/>
          <w:sz w:val="20"/>
          <w:szCs w:val="20"/>
        </w:rPr>
        <w:t>When it came to running the project in [insert setting], did you have to adapt your original project design? Did you adapt your delivery to suit the context of individual schools or settings?</w:t>
      </w:r>
    </w:p>
    <w:p w:rsidR="003537DC" w:rsidRPr="00AE583D" w:rsidRDefault="003537DC" w:rsidP="00221E2F">
      <w:pPr>
        <w:pStyle w:val="ListParagraph"/>
        <w:numPr>
          <w:ilvl w:val="0"/>
          <w:numId w:val="11"/>
        </w:numPr>
        <w:spacing w:after="200" w:line="276" w:lineRule="auto"/>
        <w:jc w:val="left"/>
        <w:rPr>
          <w:rFonts w:cs="Arial"/>
          <w:b/>
          <w:sz w:val="20"/>
          <w:szCs w:val="20"/>
        </w:rPr>
      </w:pPr>
      <w:r w:rsidRPr="00AE583D">
        <w:rPr>
          <w:rFonts w:cs="Arial"/>
          <w:sz w:val="20"/>
          <w:szCs w:val="20"/>
        </w:rPr>
        <w:t>Did you have any specific challenges or obstacles related to delivering the project in schools?</w:t>
      </w:r>
    </w:p>
    <w:p w:rsidR="003537DC" w:rsidRPr="00AE583D" w:rsidRDefault="003537DC" w:rsidP="003537DC">
      <w:pPr>
        <w:rPr>
          <w:rFonts w:cs="Arial"/>
          <w:b/>
          <w:sz w:val="20"/>
          <w:szCs w:val="20"/>
        </w:rPr>
      </w:pPr>
      <w:r w:rsidRPr="00AE583D">
        <w:rPr>
          <w:rFonts w:cs="Arial"/>
          <w:b/>
          <w:sz w:val="20"/>
          <w:szCs w:val="20"/>
        </w:rPr>
        <w:t>Project design and content development</w:t>
      </w:r>
    </w:p>
    <w:p w:rsidR="003537DC" w:rsidRPr="00AE583D" w:rsidRDefault="003537DC" w:rsidP="00221E2F">
      <w:pPr>
        <w:pStyle w:val="ListParagraph"/>
        <w:numPr>
          <w:ilvl w:val="0"/>
          <w:numId w:val="15"/>
        </w:numPr>
        <w:spacing w:after="200" w:line="276" w:lineRule="auto"/>
        <w:jc w:val="left"/>
        <w:rPr>
          <w:rFonts w:cs="Arial"/>
          <w:sz w:val="20"/>
          <w:szCs w:val="20"/>
        </w:rPr>
      </w:pPr>
      <w:r w:rsidRPr="00AE583D">
        <w:rPr>
          <w:rFonts w:cs="Arial"/>
          <w:sz w:val="20"/>
          <w:szCs w:val="20"/>
        </w:rPr>
        <w:t>Why did you choose to work with the specific participant group(s)?</w:t>
      </w:r>
    </w:p>
    <w:p w:rsidR="003537DC" w:rsidRPr="00AE583D" w:rsidRDefault="003537DC" w:rsidP="00221E2F">
      <w:pPr>
        <w:pStyle w:val="ListParagraph"/>
        <w:numPr>
          <w:ilvl w:val="0"/>
          <w:numId w:val="15"/>
        </w:numPr>
        <w:spacing w:after="200" w:line="276" w:lineRule="auto"/>
        <w:jc w:val="left"/>
        <w:rPr>
          <w:rFonts w:cs="Arial"/>
          <w:sz w:val="20"/>
          <w:szCs w:val="20"/>
        </w:rPr>
      </w:pPr>
      <w:r w:rsidRPr="00AE583D">
        <w:rPr>
          <w:rFonts w:cs="Arial"/>
          <w:sz w:val="20"/>
          <w:szCs w:val="20"/>
        </w:rPr>
        <w:t>How did the design of the project come about? (probes: setting, session duration and type, specific activities, gender of participants and facilitators)</w:t>
      </w:r>
    </w:p>
    <w:p w:rsidR="003537DC" w:rsidRPr="00AE583D" w:rsidRDefault="003537DC" w:rsidP="00221E2F">
      <w:pPr>
        <w:pStyle w:val="ListParagraph"/>
        <w:numPr>
          <w:ilvl w:val="0"/>
          <w:numId w:val="15"/>
        </w:numPr>
        <w:spacing w:after="200" w:line="276" w:lineRule="auto"/>
        <w:jc w:val="left"/>
        <w:rPr>
          <w:rFonts w:cs="Arial"/>
          <w:b/>
          <w:sz w:val="20"/>
          <w:szCs w:val="20"/>
        </w:rPr>
      </w:pPr>
      <w:r w:rsidRPr="00AE583D">
        <w:rPr>
          <w:rFonts w:cs="Arial"/>
          <w:sz w:val="20"/>
          <w:szCs w:val="20"/>
        </w:rPr>
        <w:t xml:space="preserve">The NASASV standards recommend that primary prevention education programs use a theoretical or conceptual approach as the basis for understanding why sexual violence occurs and the prevention pathway that should be used to reduce sexual violence. </w:t>
      </w:r>
    </w:p>
    <w:p w:rsidR="003537DC" w:rsidRPr="00AE583D" w:rsidRDefault="003537DC" w:rsidP="00221E2F">
      <w:pPr>
        <w:pStyle w:val="ListParagraph"/>
        <w:numPr>
          <w:ilvl w:val="1"/>
          <w:numId w:val="15"/>
        </w:numPr>
        <w:spacing w:after="200" w:line="276" w:lineRule="auto"/>
        <w:jc w:val="left"/>
        <w:rPr>
          <w:rFonts w:cs="Arial"/>
          <w:b/>
          <w:sz w:val="20"/>
          <w:szCs w:val="20"/>
        </w:rPr>
      </w:pPr>
      <w:r w:rsidRPr="00AE583D">
        <w:rPr>
          <w:rFonts w:cs="Arial"/>
          <w:sz w:val="20"/>
          <w:szCs w:val="20"/>
        </w:rPr>
        <w:t xml:space="preserve">What sort of approaches to prevention did you take? Did you consider theory or conceptual models in the development of the project? E.g. critical gender and feminist theories, ecological theories, human rights approaches, social learning theories, victimology and crime and deterrence approaches. </w:t>
      </w:r>
    </w:p>
    <w:p w:rsidR="003537DC" w:rsidRPr="00AE583D" w:rsidRDefault="003537DC" w:rsidP="00221E2F">
      <w:pPr>
        <w:pStyle w:val="ListParagraph"/>
        <w:numPr>
          <w:ilvl w:val="0"/>
          <w:numId w:val="14"/>
        </w:numPr>
        <w:spacing w:after="200" w:line="276" w:lineRule="auto"/>
        <w:jc w:val="left"/>
        <w:rPr>
          <w:rFonts w:cs="Arial"/>
          <w:sz w:val="20"/>
          <w:szCs w:val="20"/>
        </w:rPr>
      </w:pPr>
      <w:r w:rsidRPr="00AE583D">
        <w:rPr>
          <w:rFonts w:cs="Arial"/>
          <w:sz w:val="20"/>
          <w:szCs w:val="20"/>
        </w:rPr>
        <w:t>What changes did you hope to create in participants – what participant outcomes were you aiming for (probes: attitude change, skills development and behavioural change)? How did you anticipate the program activities would lead to these desired outcomes? (theory of change guideline in NASASV).</w:t>
      </w:r>
    </w:p>
    <w:p w:rsidR="003537DC" w:rsidRPr="00AE583D" w:rsidRDefault="003537DC" w:rsidP="00221E2F">
      <w:pPr>
        <w:pStyle w:val="ListParagraph"/>
        <w:numPr>
          <w:ilvl w:val="0"/>
          <w:numId w:val="14"/>
        </w:numPr>
        <w:spacing w:after="200" w:line="276" w:lineRule="auto"/>
        <w:jc w:val="left"/>
        <w:rPr>
          <w:rFonts w:cs="Arial"/>
          <w:sz w:val="20"/>
          <w:szCs w:val="20"/>
        </w:rPr>
      </w:pPr>
      <w:r w:rsidRPr="00AE583D">
        <w:rPr>
          <w:rFonts w:cs="Arial"/>
          <w:sz w:val="20"/>
          <w:szCs w:val="20"/>
        </w:rPr>
        <w:t>Did you need to consider different cultural groups in development and delivery? What did you do to make your program culturally sensitive and inclusive?</w:t>
      </w:r>
    </w:p>
    <w:p w:rsidR="003537DC" w:rsidRPr="00AE583D" w:rsidRDefault="003537DC" w:rsidP="003537DC">
      <w:pPr>
        <w:rPr>
          <w:rFonts w:cs="Arial"/>
          <w:b/>
          <w:sz w:val="20"/>
          <w:szCs w:val="20"/>
        </w:rPr>
      </w:pPr>
      <w:r w:rsidRPr="00AE583D">
        <w:rPr>
          <w:rFonts w:cs="Arial"/>
          <w:b/>
          <w:sz w:val="20"/>
          <w:szCs w:val="20"/>
        </w:rPr>
        <w:t>Staffing and training</w:t>
      </w:r>
    </w:p>
    <w:p w:rsidR="003537DC" w:rsidRPr="00AE583D" w:rsidRDefault="003537DC" w:rsidP="00221E2F">
      <w:pPr>
        <w:pStyle w:val="ListParagraph"/>
        <w:numPr>
          <w:ilvl w:val="0"/>
          <w:numId w:val="10"/>
        </w:numPr>
        <w:spacing w:after="200" w:line="276" w:lineRule="auto"/>
        <w:jc w:val="left"/>
        <w:rPr>
          <w:rFonts w:cs="Arial"/>
          <w:b/>
          <w:sz w:val="20"/>
          <w:szCs w:val="20"/>
        </w:rPr>
      </w:pPr>
      <w:r w:rsidRPr="00AE583D">
        <w:rPr>
          <w:rFonts w:cs="Arial"/>
          <w:sz w:val="20"/>
          <w:szCs w:val="20"/>
        </w:rPr>
        <w:t>Describe the facilitators who worked on the project. How were these staff members selected/recruited?</w:t>
      </w:r>
    </w:p>
    <w:p w:rsidR="003537DC" w:rsidRPr="00AE583D" w:rsidRDefault="003537DC" w:rsidP="00221E2F">
      <w:pPr>
        <w:pStyle w:val="ListParagraph"/>
        <w:numPr>
          <w:ilvl w:val="0"/>
          <w:numId w:val="10"/>
        </w:numPr>
        <w:spacing w:after="200" w:line="276" w:lineRule="auto"/>
        <w:jc w:val="left"/>
        <w:rPr>
          <w:rFonts w:cs="Arial"/>
          <w:b/>
          <w:sz w:val="20"/>
          <w:szCs w:val="20"/>
        </w:rPr>
      </w:pPr>
      <w:r w:rsidRPr="00AE583D">
        <w:rPr>
          <w:rFonts w:cs="Arial"/>
          <w:sz w:val="20"/>
          <w:szCs w:val="20"/>
        </w:rPr>
        <w:t>Can you please describe the training that was provided for facilitators? What about ongoing support and supervision?</w:t>
      </w:r>
    </w:p>
    <w:p w:rsidR="003537DC" w:rsidRPr="00AE583D" w:rsidRDefault="003537DC" w:rsidP="003537DC">
      <w:pPr>
        <w:rPr>
          <w:rFonts w:cs="Arial"/>
          <w:b/>
          <w:sz w:val="20"/>
          <w:szCs w:val="20"/>
        </w:rPr>
      </w:pPr>
      <w:r w:rsidRPr="00AE583D">
        <w:rPr>
          <w:rFonts w:cs="Arial"/>
          <w:b/>
          <w:sz w:val="20"/>
          <w:szCs w:val="20"/>
        </w:rPr>
        <w:lastRenderedPageBreak/>
        <w:t>Evaluation</w:t>
      </w:r>
    </w:p>
    <w:p w:rsidR="003537DC" w:rsidRPr="00AE583D" w:rsidRDefault="003537DC" w:rsidP="00221E2F">
      <w:pPr>
        <w:pStyle w:val="ListParagraph"/>
        <w:numPr>
          <w:ilvl w:val="0"/>
          <w:numId w:val="16"/>
        </w:numPr>
        <w:spacing w:after="200" w:line="276" w:lineRule="auto"/>
        <w:jc w:val="left"/>
        <w:rPr>
          <w:rFonts w:cs="Arial"/>
          <w:sz w:val="20"/>
          <w:szCs w:val="20"/>
        </w:rPr>
      </w:pPr>
      <w:r w:rsidRPr="00AE583D">
        <w:rPr>
          <w:rFonts w:cs="Arial"/>
          <w:sz w:val="20"/>
          <w:szCs w:val="20"/>
        </w:rPr>
        <w:t xml:space="preserve">What methods did you use for evaluating the project? </w:t>
      </w:r>
    </w:p>
    <w:p w:rsidR="003537DC" w:rsidRPr="00AE583D" w:rsidRDefault="003537DC" w:rsidP="00221E2F">
      <w:pPr>
        <w:pStyle w:val="ListParagraph"/>
        <w:numPr>
          <w:ilvl w:val="0"/>
          <w:numId w:val="16"/>
        </w:numPr>
        <w:spacing w:after="200" w:line="276" w:lineRule="auto"/>
        <w:jc w:val="left"/>
        <w:rPr>
          <w:rFonts w:cs="Arial"/>
          <w:sz w:val="20"/>
          <w:szCs w:val="20"/>
        </w:rPr>
      </w:pPr>
      <w:r w:rsidRPr="00AE583D">
        <w:rPr>
          <w:rFonts w:cs="Arial"/>
          <w:sz w:val="20"/>
          <w:szCs w:val="20"/>
        </w:rPr>
        <w:t>Did you have specific outcomes you were trying to evaluate? What were they?</w:t>
      </w:r>
    </w:p>
    <w:p w:rsidR="003537DC" w:rsidRPr="00AE583D" w:rsidRDefault="003537DC" w:rsidP="003537DC">
      <w:pPr>
        <w:rPr>
          <w:rFonts w:cs="Arial"/>
          <w:b/>
          <w:sz w:val="20"/>
          <w:szCs w:val="20"/>
        </w:rPr>
      </w:pPr>
      <w:r w:rsidRPr="00AE583D">
        <w:rPr>
          <w:rFonts w:cs="Arial"/>
          <w:b/>
          <w:sz w:val="20"/>
          <w:szCs w:val="20"/>
        </w:rPr>
        <w:t>Perceived impact of project / strengths, weaknesses and challenges</w:t>
      </w:r>
    </w:p>
    <w:p w:rsidR="003537DC" w:rsidRPr="00AE583D" w:rsidRDefault="003537DC" w:rsidP="00221E2F">
      <w:pPr>
        <w:pStyle w:val="ListParagraph"/>
        <w:numPr>
          <w:ilvl w:val="0"/>
          <w:numId w:val="17"/>
        </w:numPr>
        <w:spacing w:after="200" w:line="276" w:lineRule="auto"/>
        <w:jc w:val="left"/>
        <w:rPr>
          <w:rFonts w:cs="Arial"/>
          <w:sz w:val="20"/>
          <w:szCs w:val="20"/>
        </w:rPr>
      </w:pPr>
      <w:r w:rsidRPr="00AE583D">
        <w:rPr>
          <w:rFonts w:cs="Arial"/>
          <w:sz w:val="20"/>
          <w:szCs w:val="20"/>
        </w:rPr>
        <w:t xml:space="preserve">What do you think were the strengths of your project? </w:t>
      </w:r>
    </w:p>
    <w:p w:rsidR="003537DC" w:rsidRPr="00AE583D" w:rsidRDefault="003537DC" w:rsidP="00221E2F">
      <w:pPr>
        <w:pStyle w:val="ListParagraph"/>
        <w:numPr>
          <w:ilvl w:val="0"/>
          <w:numId w:val="17"/>
        </w:numPr>
        <w:spacing w:after="200" w:line="276" w:lineRule="auto"/>
        <w:jc w:val="left"/>
        <w:rPr>
          <w:rFonts w:cs="Arial"/>
          <w:sz w:val="20"/>
          <w:szCs w:val="20"/>
        </w:rPr>
      </w:pPr>
      <w:r w:rsidRPr="00AE583D">
        <w:rPr>
          <w:rFonts w:cs="Arial"/>
          <w:sz w:val="20"/>
          <w:szCs w:val="20"/>
        </w:rPr>
        <w:t>What did you consider the key outcomes? Did you observe any changes in participants?</w:t>
      </w:r>
    </w:p>
    <w:p w:rsidR="003537DC" w:rsidRPr="00AE583D" w:rsidRDefault="003537DC" w:rsidP="00221E2F">
      <w:pPr>
        <w:pStyle w:val="ListParagraph"/>
        <w:numPr>
          <w:ilvl w:val="0"/>
          <w:numId w:val="17"/>
        </w:numPr>
        <w:spacing w:after="200" w:line="276" w:lineRule="auto"/>
        <w:jc w:val="left"/>
        <w:rPr>
          <w:rFonts w:cs="Arial"/>
          <w:sz w:val="20"/>
          <w:szCs w:val="20"/>
        </w:rPr>
      </w:pPr>
      <w:r w:rsidRPr="00AE583D">
        <w:rPr>
          <w:rFonts w:cs="Arial"/>
          <w:sz w:val="20"/>
          <w:szCs w:val="20"/>
        </w:rPr>
        <w:t>Were there any unexpected outcomes or discoveries?</w:t>
      </w:r>
    </w:p>
    <w:p w:rsidR="003537DC" w:rsidRPr="00AE583D" w:rsidRDefault="003537DC" w:rsidP="00221E2F">
      <w:pPr>
        <w:pStyle w:val="ListParagraph"/>
        <w:numPr>
          <w:ilvl w:val="0"/>
          <w:numId w:val="17"/>
        </w:numPr>
        <w:spacing w:after="200" w:line="276" w:lineRule="auto"/>
        <w:jc w:val="left"/>
        <w:rPr>
          <w:rFonts w:cs="Arial"/>
          <w:sz w:val="20"/>
          <w:szCs w:val="20"/>
        </w:rPr>
      </w:pPr>
      <w:r w:rsidRPr="00AE583D">
        <w:rPr>
          <w:rFonts w:cs="Arial"/>
          <w:sz w:val="20"/>
          <w:szCs w:val="20"/>
        </w:rPr>
        <w:t>In general, what were the key challenges or obstacles you faced in delivering this program?</w:t>
      </w:r>
    </w:p>
    <w:p w:rsidR="003537DC" w:rsidRPr="00AE583D" w:rsidRDefault="003537DC" w:rsidP="00221E2F">
      <w:pPr>
        <w:pStyle w:val="ListParagraph"/>
        <w:numPr>
          <w:ilvl w:val="0"/>
          <w:numId w:val="17"/>
        </w:numPr>
        <w:spacing w:after="200" w:line="276" w:lineRule="auto"/>
        <w:jc w:val="left"/>
        <w:rPr>
          <w:rFonts w:cs="Arial"/>
          <w:sz w:val="20"/>
          <w:szCs w:val="20"/>
        </w:rPr>
      </w:pPr>
      <w:r w:rsidRPr="00AE583D">
        <w:rPr>
          <w:rFonts w:cs="Arial"/>
          <w:sz w:val="20"/>
          <w:szCs w:val="20"/>
        </w:rPr>
        <w:t>If you could start the project again, is there anything you would change about its design or implementation?</w:t>
      </w:r>
    </w:p>
    <w:p w:rsidR="009E1621" w:rsidRPr="00AE583D" w:rsidRDefault="009E1621" w:rsidP="009E1621">
      <w:pPr>
        <w:spacing w:after="200" w:line="276" w:lineRule="auto"/>
        <w:jc w:val="left"/>
        <w:rPr>
          <w:rFonts w:cs="Arial"/>
          <w:sz w:val="20"/>
          <w:szCs w:val="20"/>
        </w:rPr>
      </w:pPr>
    </w:p>
    <w:p w:rsidR="009E1621" w:rsidRPr="00AE583D" w:rsidRDefault="009E1621" w:rsidP="007F57B2">
      <w:pPr>
        <w:pStyle w:val="Heading1"/>
        <w:numPr>
          <w:ilvl w:val="0"/>
          <w:numId w:val="33"/>
        </w:numPr>
        <w:tabs>
          <w:tab w:val="clear" w:pos="810"/>
          <w:tab w:val="left" w:pos="0"/>
        </w:tabs>
        <w:ind w:left="0" w:firstLine="0"/>
        <w:rPr>
          <w:rFonts w:cs="Arial"/>
        </w:rPr>
      </w:pPr>
      <w:bookmarkStart w:id="164" w:name="_Ref384054088"/>
      <w:bookmarkStart w:id="165" w:name="_Toc391563164"/>
      <w:r w:rsidRPr="00AE583D">
        <w:rPr>
          <w:rFonts w:cs="Arial"/>
        </w:rPr>
        <w:lastRenderedPageBreak/>
        <w:t>Staf</w:t>
      </w:r>
      <w:r w:rsidR="00F32141" w:rsidRPr="00AE583D">
        <w:rPr>
          <w:rFonts w:cs="Arial"/>
        </w:rPr>
        <w:t>f a</w:t>
      </w:r>
      <w:r w:rsidRPr="00AE583D">
        <w:rPr>
          <w:rFonts w:cs="Arial"/>
        </w:rPr>
        <w:t>nd teacher interview consent forms</w:t>
      </w:r>
      <w:bookmarkEnd w:id="164"/>
      <w:bookmarkEnd w:id="165"/>
    </w:p>
    <w:p w:rsidR="009E1621" w:rsidRPr="00AE583D" w:rsidRDefault="009E1621">
      <w:pPr>
        <w:spacing w:after="0" w:line="240" w:lineRule="auto"/>
        <w:jc w:val="left"/>
        <w:rPr>
          <w:rFonts w:cs="Arial"/>
          <w:sz w:val="20"/>
        </w:rPr>
      </w:pPr>
      <w:r w:rsidRPr="00AE583D">
        <w:rPr>
          <w:rFonts w:cs="Arial"/>
        </w:rPr>
        <w:br w:type="page"/>
      </w:r>
    </w:p>
    <w:p w:rsidR="009E1621" w:rsidRPr="00AE583D" w:rsidRDefault="009E1621" w:rsidP="009E1621">
      <w:pPr>
        <w:pStyle w:val="BodyText"/>
        <w:rPr>
          <w:rFonts w:cs="Arial"/>
          <w:b/>
          <w:sz w:val="28"/>
          <w:szCs w:val="26"/>
        </w:rPr>
      </w:pPr>
      <w:r w:rsidRPr="00AE583D">
        <w:rPr>
          <w:rFonts w:cs="Arial"/>
          <w:b/>
          <w:sz w:val="28"/>
          <w:szCs w:val="26"/>
        </w:rPr>
        <w:lastRenderedPageBreak/>
        <w:t>Staff consent form Pdf here</w:t>
      </w:r>
    </w:p>
    <w:p w:rsidR="009E1621" w:rsidRPr="00AE583D" w:rsidRDefault="009E1621" w:rsidP="009E1621">
      <w:pPr>
        <w:pStyle w:val="BodyText"/>
        <w:rPr>
          <w:rFonts w:cs="Arial"/>
        </w:rPr>
      </w:pPr>
      <w:r w:rsidRPr="00AE583D">
        <w:rPr>
          <w:rFonts w:cs="Arial"/>
        </w:rPr>
        <w:br w:type="page"/>
      </w:r>
    </w:p>
    <w:p w:rsidR="009E1621" w:rsidRPr="00AE583D" w:rsidRDefault="009E1621" w:rsidP="009E1621">
      <w:pPr>
        <w:pStyle w:val="BodyText"/>
        <w:rPr>
          <w:rFonts w:cs="Arial"/>
          <w:b/>
          <w:sz w:val="28"/>
          <w:szCs w:val="26"/>
        </w:rPr>
      </w:pPr>
      <w:r w:rsidRPr="00AE583D">
        <w:rPr>
          <w:rFonts w:cs="Arial"/>
          <w:b/>
          <w:sz w:val="28"/>
          <w:szCs w:val="26"/>
        </w:rPr>
        <w:lastRenderedPageBreak/>
        <w:t>Teacher consent form Pdf here</w:t>
      </w:r>
    </w:p>
    <w:p w:rsidR="009E1621" w:rsidRPr="00AE583D" w:rsidRDefault="009E1621" w:rsidP="009E1621">
      <w:pPr>
        <w:pStyle w:val="BodyText"/>
        <w:rPr>
          <w:rFonts w:cs="Arial"/>
          <w:b/>
          <w:sz w:val="28"/>
          <w:szCs w:val="26"/>
        </w:rPr>
      </w:pPr>
    </w:p>
    <w:p w:rsidR="009E1621" w:rsidRPr="00AE583D" w:rsidRDefault="009E1621" w:rsidP="009E1621">
      <w:pPr>
        <w:pStyle w:val="BodyText"/>
        <w:rPr>
          <w:rFonts w:cs="Arial"/>
        </w:rPr>
      </w:pPr>
    </w:p>
    <w:p w:rsidR="003537DC" w:rsidRPr="00AE583D" w:rsidRDefault="003537DC" w:rsidP="007F57B2">
      <w:pPr>
        <w:pStyle w:val="Heading1"/>
        <w:numPr>
          <w:ilvl w:val="0"/>
          <w:numId w:val="33"/>
        </w:numPr>
        <w:tabs>
          <w:tab w:val="clear" w:pos="810"/>
          <w:tab w:val="left" w:pos="0"/>
        </w:tabs>
        <w:ind w:left="0" w:firstLine="0"/>
        <w:rPr>
          <w:rFonts w:cs="Arial"/>
        </w:rPr>
      </w:pPr>
      <w:bookmarkStart w:id="166" w:name="_Ref384054351"/>
      <w:bookmarkStart w:id="167" w:name="_Ref384054353"/>
      <w:bookmarkStart w:id="168" w:name="_Toc391563165"/>
      <w:r w:rsidRPr="00AE583D">
        <w:rPr>
          <w:rFonts w:cs="Arial"/>
        </w:rPr>
        <w:lastRenderedPageBreak/>
        <w:t>Sample focus group guide – Uniting Communities ICAN school stream participants</w:t>
      </w:r>
      <w:bookmarkEnd w:id="166"/>
      <w:bookmarkEnd w:id="167"/>
      <w:bookmarkEnd w:id="168"/>
    </w:p>
    <w:p w:rsidR="003537DC" w:rsidRPr="00AE583D" w:rsidRDefault="003537DC" w:rsidP="003537DC">
      <w:pPr>
        <w:spacing w:after="0" w:line="240" w:lineRule="auto"/>
        <w:jc w:val="left"/>
        <w:rPr>
          <w:rFonts w:cs="Arial"/>
          <w:b/>
        </w:rPr>
      </w:pPr>
    </w:p>
    <w:p w:rsidR="003537DC" w:rsidRPr="00AE583D" w:rsidRDefault="003537DC" w:rsidP="003537DC">
      <w:pPr>
        <w:spacing w:after="0" w:line="240" w:lineRule="auto"/>
        <w:jc w:val="left"/>
        <w:rPr>
          <w:rFonts w:cs="Arial"/>
          <w:b/>
          <w:sz w:val="20"/>
          <w:szCs w:val="20"/>
        </w:rPr>
      </w:pPr>
      <w:r w:rsidRPr="00AE583D">
        <w:rPr>
          <w:rFonts w:cs="Arial"/>
          <w:b/>
          <w:sz w:val="20"/>
          <w:szCs w:val="20"/>
        </w:rPr>
        <w:t>Group details:</w:t>
      </w:r>
    </w:p>
    <w:tbl>
      <w:tblPr>
        <w:tblStyle w:val="TableGrid"/>
        <w:tblW w:w="0" w:type="auto"/>
        <w:tblLook w:val="04A0" w:firstRow="1" w:lastRow="0" w:firstColumn="1" w:lastColumn="0" w:noHBand="0" w:noVBand="1"/>
        <w:tblCaption w:val="Group details:"/>
      </w:tblPr>
      <w:tblGrid>
        <w:gridCol w:w="9242"/>
      </w:tblGrid>
      <w:tr w:rsidR="003537DC" w:rsidRPr="00AE583D" w:rsidTr="003A394B">
        <w:trPr>
          <w:tblHeader/>
        </w:trPr>
        <w:tc>
          <w:tcPr>
            <w:tcW w:w="9576" w:type="dxa"/>
          </w:tcPr>
          <w:p w:rsidR="003537DC" w:rsidRPr="00AE583D" w:rsidRDefault="003537DC" w:rsidP="009E1621">
            <w:pPr>
              <w:spacing w:before="160" w:after="160"/>
              <w:rPr>
                <w:rFonts w:ascii="Arial" w:hAnsi="Arial" w:cs="Arial"/>
                <w:b/>
                <w:sz w:val="20"/>
                <w:szCs w:val="20"/>
              </w:rPr>
            </w:pPr>
            <w:r w:rsidRPr="00AE583D">
              <w:rPr>
                <w:rFonts w:ascii="Arial" w:hAnsi="Arial" w:cs="Arial"/>
                <w:b/>
                <w:sz w:val="20"/>
                <w:szCs w:val="20"/>
              </w:rPr>
              <w:t>School/participant group:</w:t>
            </w:r>
          </w:p>
        </w:tc>
      </w:tr>
      <w:tr w:rsidR="003537DC" w:rsidRPr="00AE583D" w:rsidTr="009E1621">
        <w:tc>
          <w:tcPr>
            <w:tcW w:w="9576" w:type="dxa"/>
          </w:tcPr>
          <w:p w:rsidR="003537DC" w:rsidRPr="00AE583D" w:rsidRDefault="003537DC" w:rsidP="009E1621">
            <w:pPr>
              <w:spacing w:before="160" w:after="160"/>
              <w:rPr>
                <w:rFonts w:ascii="Arial" w:hAnsi="Arial" w:cs="Arial"/>
                <w:b/>
                <w:sz w:val="20"/>
                <w:szCs w:val="20"/>
              </w:rPr>
            </w:pPr>
            <w:r w:rsidRPr="00AE583D">
              <w:rPr>
                <w:rFonts w:ascii="Arial" w:hAnsi="Arial" w:cs="Arial"/>
                <w:b/>
                <w:sz w:val="20"/>
                <w:szCs w:val="20"/>
              </w:rPr>
              <w:t xml:space="preserve">Date: </w:t>
            </w:r>
          </w:p>
        </w:tc>
      </w:tr>
      <w:tr w:rsidR="003537DC" w:rsidRPr="00AE583D" w:rsidTr="009E1621">
        <w:tc>
          <w:tcPr>
            <w:tcW w:w="9576" w:type="dxa"/>
          </w:tcPr>
          <w:p w:rsidR="003036D3" w:rsidRDefault="003537DC" w:rsidP="003036D3">
            <w:pPr>
              <w:spacing w:before="160" w:after="160"/>
              <w:ind w:right="170"/>
              <w:jc w:val="left"/>
              <w:rPr>
                <w:rFonts w:ascii="Arial" w:hAnsi="Arial" w:cs="Arial"/>
                <w:b/>
                <w:sz w:val="20"/>
                <w:szCs w:val="20"/>
              </w:rPr>
            </w:pPr>
            <w:r w:rsidRPr="00AE583D">
              <w:rPr>
                <w:rFonts w:ascii="Arial" w:hAnsi="Arial" w:cs="Arial"/>
                <w:b/>
                <w:sz w:val="20"/>
                <w:szCs w:val="20"/>
              </w:rPr>
              <w:t>Facilitator 1 name:</w:t>
            </w:r>
            <w:r w:rsidR="00AA04E6" w:rsidRPr="00AE583D">
              <w:rPr>
                <w:rFonts w:ascii="Arial" w:hAnsi="Arial" w:cs="Arial"/>
                <w:b/>
                <w:sz w:val="20"/>
                <w:szCs w:val="20"/>
              </w:rPr>
              <w:t xml:space="preserve"> </w:t>
            </w:r>
          </w:p>
          <w:p w:rsidR="003537DC" w:rsidRPr="00AE583D" w:rsidRDefault="003537DC" w:rsidP="003036D3">
            <w:pPr>
              <w:spacing w:before="160" w:after="160"/>
              <w:ind w:right="170"/>
              <w:jc w:val="left"/>
              <w:rPr>
                <w:rFonts w:ascii="Arial" w:hAnsi="Arial" w:cs="Arial"/>
                <w:b/>
                <w:sz w:val="20"/>
                <w:szCs w:val="20"/>
              </w:rPr>
            </w:pPr>
            <w:r w:rsidRPr="00AE583D">
              <w:rPr>
                <w:rFonts w:ascii="Arial" w:hAnsi="Arial" w:cs="Arial"/>
                <w:b/>
                <w:sz w:val="20"/>
                <w:szCs w:val="20"/>
              </w:rPr>
              <w:t xml:space="preserve">Phone number: </w:t>
            </w:r>
          </w:p>
          <w:p w:rsidR="003537DC" w:rsidRPr="00AE583D" w:rsidRDefault="003537DC" w:rsidP="009E1621">
            <w:pPr>
              <w:spacing w:before="160" w:after="160"/>
              <w:rPr>
                <w:rFonts w:ascii="Arial" w:hAnsi="Arial" w:cs="Arial"/>
                <w:b/>
                <w:sz w:val="20"/>
                <w:szCs w:val="20"/>
              </w:rPr>
            </w:pPr>
            <w:r w:rsidRPr="00AE583D">
              <w:rPr>
                <w:rFonts w:ascii="Arial" w:hAnsi="Arial" w:cs="Arial"/>
                <w:b/>
                <w:sz w:val="20"/>
                <w:szCs w:val="20"/>
              </w:rPr>
              <w:t>Email:</w:t>
            </w:r>
          </w:p>
        </w:tc>
      </w:tr>
      <w:tr w:rsidR="003537DC" w:rsidRPr="00AE583D" w:rsidTr="009E1621">
        <w:tc>
          <w:tcPr>
            <w:tcW w:w="9576" w:type="dxa"/>
          </w:tcPr>
          <w:p w:rsidR="003036D3" w:rsidRDefault="003537DC" w:rsidP="00AA04E6">
            <w:pPr>
              <w:spacing w:before="160" w:after="160"/>
              <w:ind w:right="170"/>
              <w:rPr>
                <w:rFonts w:ascii="Arial" w:hAnsi="Arial" w:cs="Arial"/>
                <w:b/>
                <w:sz w:val="20"/>
                <w:szCs w:val="20"/>
              </w:rPr>
            </w:pPr>
            <w:r w:rsidRPr="00AE583D">
              <w:rPr>
                <w:rFonts w:ascii="Arial" w:hAnsi="Arial" w:cs="Arial"/>
                <w:b/>
                <w:sz w:val="20"/>
                <w:szCs w:val="20"/>
              </w:rPr>
              <w:t>Facilitator 2 name:</w:t>
            </w:r>
            <w:r w:rsidR="00AA04E6" w:rsidRPr="00AE583D">
              <w:rPr>
                <w:rFonts w:ascii="Arial" w:hAnsi="Arial" w:cs="Arial"/>
                <w:b/>
                <w:sz w:val="20"/>
                <w:szCs w:val="20"/>
              </w:rPr>
              <w:t xml:space="preserve"> </w:t>
            </w:r>
          </w:p>
          <w:p w:rsidR="003537DC" w:rsidRPr="00AE583D" w:rsidRDefault="003537DC" w:rsidP="00AA04E6">
            <w:pPr>
              <w:spacing w:before="160" w:after="160"/>
              <w:ind w:right="170"/>
              <w:rPr>
                <w:rFonts w:ascii="Arial" w:hAnsi="Arial" w:cs="Arial"/>
                <w:b/>
                <w:sz w:val="20"/>
                <w:szCs w:val="20"/>
              </w:rPr>
            </w:pPr>
            <w:r w:rsidRPr="00AE583D">
              <w:rPr>
                <w:rFonts w:ascii="Arial" w:hAnsi="Arial" w:cs="Arial"/>
                <w:b/>
                <w:sz w:val="20"/>
                <w:szCs w:val="20"/>
              </w:rPr>
              <w:t xml:space="preserve">Phone number: </w:t>
            </w:r>
          </w:p>
          <w:p w:rsidR="003537DC" w:rsidRPr="00AE583D" w:rsidRDefault="003537DC" w:rsidP="009E1621">
            <w:pPr>
              <w:spacing w:before="160" w:after="160"/>
              <w:rPr>
                <w:rFonts w:ascii="Arial" w:hAnsi="Arial" w:cs="Arial"/>
                <w:b/>
                <w:sz w:val="20"/>
                <w:szCs w:val="20"/>
              </w:rPr>
            </w:pPr>
            <w:r w:rsidRPr="00AE583D">
              <w:rPr>
                <w:rFonts w:ascii="Arial" w:hAnsi="Arial" w:cs="Arial"/>
                <w:b/>
                <w:sz w:val="20"/>
                <w:szCs w:val="20"/>
              </w:rPr>
              <w:t>Email:</w:t>
            </w:r>
          </w:p>
        </w:tc>
      </w:tr>
      <w:tr w:rsidR="003537DC" w:rsidRPr="00AE583D" w:rsidTr="009E1621">
        <w:trPr>
          <w:trHeight w:val="70"/>
        </w:trPr>
        <w:tc>
          <w:tcPr>
            <w:tcW w:w="9576" w:type="dxa"/>
          </w:tcPr>
          <w:p w:rsidR="003537DC" w:rsidRPr="00AE583D" w:rsidRDefault="003537DC" w:rsidP="009E1621">
            <w:pPr>
              <w:spacing w:before="160" w:after="160"/>
              <w:rPr>
                <w:rFonts w:ascii="Arial" w:hAnsi="Arial" w:cs="Arial"/>
                <w:b/>
                <w:sz w:val="20"/>
                <w:szCs w:val="20"/>
              </w:rPr>
            </w:pPr>
            <w:r w:rsidRPr="00AE583D">
              <w:rPr>
                <w:rFonts w:ascii="Arial" w:hAnsi="Arial" w:cs="Arial"/>
                <w:b/>
                <w:sz w:val="20"/>
                <w:szCs w:val="20"/>
              </w:rPr>
              <w:t>Number of participants:</w:t>
            </w:r>
          </w:p>
        </w:tc>
      </w:tr>
      <w:tr w:rsidR="003537DC" w:rsidRPr="00AE583D" w:rsidTr="009E1621">
        <w:tc>
          <w:tcPr>
            <w:tcW w:w="9576" w:type="dxa"/>
          </w:tcPr>
          <w:p w:rsidR="003036D3" w:rsidRDefault="003537DC" w:rsidP="003036D3">
            <w:pPr>
              <w:spacing w:before="160" w:after="160"/>
              <w:rPr>
                <w:rFonts w:ascii="Arial" w:hAnsi="Arial" w:cs="Arial"/>
                <w:b/>
                <w:sz w:val="20"/>
                <w:szCs w:val="20"/>
              </w:rPr>
            </w:pPr>
            <w:r w:rsidRPr="00AE583D">
              <w:rPr>
                <w:rFonts w:ascii="Arial" w:hAnsi="Arial" w:cs="Arial"/>
                <w:b/>
                <w:sz w:val="20"/>
                <w:szCs w:val="20"/>
              </w:rPr>
              <w:t xml:space="preserve">Focus group time commenced: </w:t>
            </w:r>
          </w:p>
          <w:p w:rsidR="003537DC" w:rsidRPr="00AE583D" w:rsidRDefault="003537DC" w:rsidP="003036D3">
            <w:pPr>
              <w:spacing w:before="160" w:after="160"/>
              <w:rPr>
                <w:rFonts w:ascii="Arial" w:hAnsi="Arial" w:cs="Arial"/>
                <w:b/>
                <w:sz w:val="20"/>
                <w:szCs w:val="20"/>
              </w:rPr>
            </w:pPr>
            <w:r w:rsidRPr="00AE583D">
              <w:rPr>
                <w:rFonts w:ascii="Arial" w:hAnsi="Arial" w:cs="Arial"/>
                <w:b/>
                <w:sz w:val="20"/>
                <w:szCs w:val="20"/>
              </w:rPr>
              <w:t>Time completed:</w:t>
            </w:r>
          </w:p>
        </w:tc>
      </w:tr>
    </w:tbl>
    <w:p w:rsidR="003537DC" w:rsidRPr="00AE583D" w:rsidRDefault="003537DC" w:rsidP="003537DC">
      <w:pPr>
        <w:pStyle w:val="ListParagraph"/>
        <w:spacing w:after="0" w:line="240" w:lineRule="auto"/>
        <w:rPr>
          <w:rFonts w:cs="Arial"/>
          <w:sz w:val="20"/>
          <w:szCs w:val="20"/>
        </w:rPr>
      </w:pPr>
    </w:p>
    <w:p w:rsidR="003537DC" w:rsidRPr="00AE583D" w:rsidRDefault="003537DC" w:rsidP="003537DC">
      <w:pPr>
        <w:jc w:val="left"/>
        <w:rPr>
          <w:rFonts w:cs="Arial"/>
          <w:b/>
          <w:sz w:val="20"/>
          <w:szCs w:val="20"/>
        </w:rPr>
      </w:pPr>
      <w:r w:rsidRPr="00AE583D">
        <w:rPr>
          <w:rFonts w:cs="Arial"/>
          <w:b/>
          <w:sz w:val="20"/>
          <w:szCs w:val="20"/>
        </w:rPr>
        <w:t xml:space="preserve">Rough timeframe for focus group (guide only) – 60 minutes total </w:t>
      </w:r>
    </w:p>
    <w:tbl>
      <w:tblPr>
        <w:tblStyle w:val="TableGrid"/>
        <w:tblW w:w="0" w:type="auto"/>
        <w:tblLook w:val="04A0" w:firstRow="1" w:lastRow="0" w:firstColumn="1" w:lastColumn="0" w:noHBand="0" w:noVBand="1"/>
        <w:tblCaption w:val="Rough timeframe for focus group (guide only) – 60 minutes total "/>
      </w:tblPr>
      <w:tblGrid>
        <w:gridCol w:w="1951"/>
        <w:gridCol w:w="6521"/>
      </w:tblGrid>
      <w:tr w:rsidR="003537DC" w:rsidRPr="00AE583D" w:rsidTr="003A394B">
        <w:trPr>
          <w:tblHeader/>
        </w:trPr>
        <w:tc>
          <w:tcPr>
            <w:tcW w:w="1951" w:type="dxa"/>
          </w:tcPr>
          <w:p w:rsidR="003537DC" w:rsidRPr="00AE583D" w:rsidRDefault="003537DC" w:rsidP="009E1621">
            <w:pPr>
              <w:jc w:val="left"/>
              <w:rPr>
                <w:rFonts w:ascii="Arial" w:hAnsi="Arial" w:cs="Arial"/>
                <w:sz w:val="20"/>
                <w:szCs w:val="20"/>
              </w:rPr>
            </w:pPr>
            <w:r w:rsidRPr="00AE583D">
              <w:rPr>
                <w:rFonts w:ascii="Arial" w:hAnsi="Arial" w:cs="Arial"/>
                <w:sz w:val="20"/>
                <w:szCs w:val="20"/>
              </w:rPr>
              <w:t>5 minutes</w:t>
            </w:r>
          </w:p>
        </w:tc>
        <w:tc>
          <w:tcPr>
            <w:tcW w:w="6521" w:type="dxa"/>
          </w:tcPr>
          <w:p w:rsidR="003537DC" w:rsidRPr="00AE583D" w:rsidRDefault="003537DC" w:rsidP="009E1621">
            <w:pPr>
              <w:jc w:val="left"/>
              <w:rPr>
                <w:rFonts w:ascii="Arial" w:hAnsi="Arial" w:cs="Arial"/>
                <w:sz w:val="20"/>
                <w:szCs w:val="20"/>
              </w:rPr>
            </w:pPr>
            <w:r w:rsidRPr="00AE583D">
              <w:rPr>
                <w:rFonts w:ascii="Arial" w:hAnsi="Arial" w:cs="Arial"/>
                <w:sz w:val="20"/>
                <w:szCs w:val="20"/>
              </w:rPr>
              <w:t>Introduction and ice breaker</w:t>
            </w:r>
          </w:p>
        </w:tc>
      </w:tr>
      <w:tr w:rsidR="003537DC" w:rsidRPr="00AE583D" w:rsidTr="009E1621">
        <w:trPr>
          <w:trHeight w:val="209"/>
        </w:trPr>
        <w:tc>
          <w:tcPr>
            <w:tcW w:w="1951" w:type="dxa"/>
          </w:tcPr>
          <w:p w:rsidR="003537DC" w:rsidRPr="00AE583D" w:rsidRDefault="003537DC" w:rsidP="009E1621">
            <w:pPr>
              <w:jc w:val="left"/>
              <w:rPr>
                <w:rFonts w:ascii="Arial" w:hAnsi="Arial" w:cs="Arial"/>
                <w:sz w:val="20"/>
                <w:szCs w:val="20"/>
              </w:rPr>
            </w:pPr>
            <w:r w:rsidRPr="00AE583D">
              <w:rPr>
                <w:rFonts w:ascii="Arial" w:hAnsi="Arial" w:cs="Arial"/>
                <w:sz w:val="20"/>
                <w:szCs w:val="20"/>
              </w:rPr>
              <w:t>20 minutes</w:t>
            </w:r>
          </w:p>
        </w:tc>
        <w:tc>
          <w:tcPr>
            <w:tcW w:w="6521" w:type="dxa"/>
          </w:tcPr>
          <w:p w:rsidR="003537DC" w:rsidRPr="00AE583D" w:rsidRDefault="003537DC" w:rsidP="009E1621">
            <w:pPr>
              <w:rPr>
                <w:rFonts w:ascii="Arial" w:hAnsi="Arial" w:cs="Arial"/>
                <w:sz w:val="20"/>
                <w:szCs w:val="20"/>
              </w:rPr>
            </w:pPr>
            <w:r w:rsidRPr="00AE583D">
              <w:rPr>
                <w:rFonts w:ascii="Arial" w:hAnsi="Arial" w:cs="Arial"/>
                <w:sz w:val="20"/>
                <w:szCs w:val="20"/>
              </w:rPr>
              <w:t>Student reflection on key learnings</w:t>
            </w:r>
          </w:p>
        </w:tc>
      </w:tr>
      <w:tr w:rsidR="003537DC" w:rsidRPr="00AE583D" w:rsidTr="009E1621">
        <w:tc>
          <w:tcPr>
            <w:tcW w:w="1951" w:type="dxa"/>
          </w:tcPr>
          <w:p w:rsidR="003537DC" w:rsidRPr="00AE583D" w:rsidRDefault="003537DC" w:rsidP="009E1621">
            <w:pPr>
              <w:jc w:val="left"/>
              <w:rPr>
                <w:rFonts w:ascii="Arial" w:hAnsi="Arial" w:cs="Arial"/>
                <w:sz w:val="20"/>
                <w:szCs w:val="20"/>
              </w:rPr>
            </w:pPr>
            <w:r w:rsidRPr="00AE583D">
              <w:rPr>
                <w:rFonts w:ascii="Arial" w:hAnsi="Arial" w:cs="Arial"/>
                <w:sz w:val="20"/>
                <w:szCs w:val="20"/>
              </w:rPr>
              <w:t>15 minutes</w:t>
            </w:r>
          </w:p>
        </w:tc>
        <w:tc>
          <w:tcPr>
            <w:tcW w:w="6521" w:type="dxa"/>
          </w:tcPr>
          <w:p w:rsidR="003537DC" w:rsidRPr="00AE583D" w:rsidRDefault="003537DC" w:rsidP="009E1621">
            <w:pPr>
              <w:jc w:val="left"/>
              <w:rPr>
                <w:rFonts w:ascii="Arial" w:hAnsi="Arial" w:cs="Arial"/>
                <w:sz w:val="20"/>
                <w:szCs w:val="20"/>
              </w:rPr>
            </w:pPr>
            <w:r w:rsidRPr="00AE583D">
              <w:rPr>
                <w:rFonts w:ascii="Arial" w:hAnsi="Arial" w:cs="Arial"/>
                <w:sz w:val="20"/>
                <w:szCs w:val="20"/>
              </w:rPr>
              <w:t>Program’s impact on behaviour</w:t>
            </w:r>
          </w:p>
        </w:tc>
      </w:tr>
      <w:tr w:rsidR="003537DC" w:rsidRPr="00AE583D" w:rsidTr="009E1621">
        <w:tc>
          <w:tcPr>
            <w:tcW w:w="1951" w:type="dxa"/>
          </w:tcPr>
          <w:p w:rsidR="003537DC" w:rsidRPr="00AE583D" w:rsidRDefault="003537DC" w:rsidP="009E1621">
            <w:pPr>
              <w:jc w:val="left"/>
              <w:rPr>
                <w:rFonts w:ascii="Arial" w:hAnsi="Arial" w:cs="Arial"/>
                <w:sz w:val="20"/>
                <w:szCs w:val="20"/>
              </w:rPr>
            </w:pPr>
            <w:r w:rsidRPr="00AE583D">
              <w:rPr>
                <w:rFonts w:ascii="Arial" w:hAnsi="Arial" w:cs="Arial"/>
                <w:sz w:val="20"/>
                <w:szCs w:val="20"/>
              </w:rPr>
              <w:t>15 minutes</w:t>
            </w:r>
          </w:p>
        </w:tc>
        <w:tc>
          <w:tcPr>
            <w:tcW w:w="6521" w:type="dxa"/>
          </w:tcPr>
          <w:p w:rsidR="003537DC" w:rsidRPr="00AE583D" w:rsidRDefault="003537DC" w:rsidP="009E1621">
            <w:pPr>
              <w:rPr>
                <w:rFonts w:ascii="Arial" w:hAnsi="Arial" w:cs="Arial"/>
                <w:sz w:val="20"/>
                <w:szCs w:val="20"/>
              </w:rPr>
            </w:pPr>
            <w:r w:rsidRPr="00AE583D">
              <w:rPr>
                <w:rFonts w:ascii="Arial" w:hAnsi="Arial" w:cs="Arial"/>
                <w:sz w:val="20"/>
                <w:szCs w:val="20"/>
              </w:rPr>
              <w:t>Testing student understanding of program content (scenarios)</w:t>
            </w:r>
          </w:p>
        </w:tc>
      </w:tr>
      <w:tr w:rsidR="003537DC" w:rsidRPr="00AE583D" w:rsidTr="009E1621">
        <w:tc>
          <w:tcPr>
            <w:tcW w:w="1951" w:type="dxa"/>
          </w:tcPr>
          <w:p w:rsidR="003537DC" w:rsidRPr="00AE583D" w:rsidRDefault="003537DC" w:rsidP="009E1621">
            <w:pPr>
              <w:jc w:val="left"/>
              <w:rPr>
                <w:rFonts w:ascii="Arial" w:hAnsi="Arial" w:cs="Arial"/>
                <w:sz w:val="20"/>
                <w:szCs w:val="20"/>
              </w:rPr>
            </w:pPr>
            <w:r w:rsidRPr="00AE583D">
              <w:rPr>
                <w:rFonts w:ascii="Arial" w:hAnsi="Arial" w:cs="Arial"/>
                <w:sz w:val="20"/>
                <w:szCs w:val="20"/>
              </w:rPr>
              <w:t>5 minutes</w:t>
            </w:r>
          </w:p>
        </w:tc>
        <w:tc>
          <w:tcPr>
            <w:tcW w:w="6521" w:type="dxa"/>
          </w:tcPr>
          <w:p w:rsidR="003537DC" w:rsidRPr="00AE583D" w:rsidRDefault="003537DC" w:rsidP="009E1621">
            <w:pPr>
              <w:jc w:val="left"/>
              <w:rPr>
                <w:rFonts w:ascii="Arial" w:hAnsi="Arial" w:cs="Arial"/>
                <w:sz w:val="20"/>
                <w:szCs w:val="20"/>
              </w:rPr>
            </w:pPr>
            <w:r w:rsidRPr="00AE583D">
              <w:rPr>
                <w:rFonts w:ascii="Arial" w:hAnsi="Arial" w:cs="Arial"/>
                <w:sz w:val="20"/>
                <w:szCs w:val="20"/>
              </w:rPr>
              <w:t>Conclusion and wrap up</w:t>
            </w:r>
          </w:p>
        </w:tc>
      </w:tr>
    </w:tbl>
    <w:p w:rsidR="003537DC" w:rsidRPr="00AE583D" w:rsidRDefault="003537DC" w:rsidP="003537DC">
      <w:pPr>
        <w:jc w:val="left"/>
        <w:rPr>
          <w:rFonts w:cs="Arial"/>
          <w:b/>
          <w:sz w:val="20"/>
          <w:szCs w:val="20"/>
        </w:rPr>
      </w:pPr>
    </w:p>
    <w:p w:rsidR="003537DC" w:rsidRPr="00AE583D" w:rsidRDefault="003537DC" w:rsidP="003537DC">
      <w:pPr>
        <w:rPr>
          <w:rFonts w:cs="Arial"/>
          <w:b/>
          <w:sz w:val="20"/>
          <w:szCs w:val="20"/>
          <w:u w:val="single"/>
        </w:rPr>
      </w:pPr>
      <w:r w:rsidRPr="00AE583D">
        <w:rPr>
          <w:rFonts w:cs="Arial"/>
          <w:b/>
          <w:sz w:val="20"/>
          <w:szCs w:val="20"/>
          <w:u w:val="single"/>
        </w:rPr>
        <w:t>INTRODUCTION</w:t>
      </w:r>
    </w:p>
    <w:p w:rsidR="003537DC" w:rsidRPr="00AE583D" w:rsidRDefault="003537DC" w:rsidP="003537DC">
      <w:pPr>
        <w:rPr>
          <w:rFonts w:cs="Arial"/>
          <w:sz w:val="20"/>
          <w:szCs w:val="20"/>
        </w:rPr>
      </w:pPr>
      <w:r w:rsidRPr="00AE583D">
        <w:rPr>
          <w:rFonts w:cs="Arial"/>
          <w:sz w:val="20"/>
          <w:szCs w:val="20"/>
        </w:rPr>
        <w:t xml:space="preserve">Welcome everyone. Today we will be having a discussion about the </w:t>
      </w:r>
      <w:r w:rsidR="00BC065A">
        <w:rPr>
          <w:rFonts w:cs="Arial"/>
          <w:sz w:val="20"/>
          <w:szCs w:val="20"/>
        </w:rPr>
        <w:t>R</w:t>
      </w:r>
      <w:r w:rsidRPr="00AE583D">
        <w:rPr>
          <w:rFonts w:cs="Arial"/>
          <w:sz w:val="20"/>
          <w:szCs w:val="20"/>
        </w:rPr>
        <w:t xml:space="preserve">espectful </w:t>
      </w:r>
      <w:r w:rsidR="00BC065A">
        <w:rPr>
          <w:rFonts w:cs="Arial"/>
          <w:sz w:val="20"/>
          <w:szCs w:val="20"/>
        </w:rPr>
        <w:t>R</w:t>
      </w:r>
      <w:r w:rsidRPr="00AE583D">
        <w:rPr>
          <w:rFonts w:cs="Arial"/>
          <w:sz w:val="20"/>
          <w:szCs w:val="20"/>
        </w:rPr>
        <w:t xml:space="preserve">elationships sessions you have been doing with the Uniting Communities staff. </w:t>
      </w:r>
    </w:p>
    <w:p w:rsidR="003537DC" w:rsidRPr="00AE583D" w:rsidRDefault="003537DC" w:rsidP="003537DC">
      <w:pPr>
        <w:rPr>
          <w:rFonts w:cs="Arial"/>
          <w:sz w:val="20"/>
          <w:szCs w:val="20"/>
        </w:rPr>
      </w:pPr>
      <w:r w:rsidRPr="00AE583D">
        <w:rPr>
          <w:rFonts w:cs="Arial"/>
          <w:sz w:val="20"/>
          <w:szCs w:val="20"/>
        </w:rPr>
        <w:t xml:space="preserve">We want to know more about whether you learnt new things in these sessions, and whether you thought the sessions were useful and interesting overall. </w:t>
      </w:r>
    </w:p>
    <w:p w:rsidR="003537DC" w:rsidRPr="00AE583D" w:rsidRDefault="003537DC" w:rsidP="003537DC">
      <w:pPr>
        <w:rPr>
          <w:rFonts w:cs="Arial"/>
          <w:sz w:val="20"/>
          <w:szCs w:val="20"/>
        </w:rPr>
      </w:pPr>
      <w:r w:rsidRPr="00AE583D">
        <w:rPr>
          <w:rFonts w:cs="Arial"/>
          <w:sz w:val="20"/>
          <w:szCs w:val="20"/>
        </w:rPr>
        <w:t>I will be asking some questions to guide the discussion, but our aim is to have a conversation about these topics so please respond to things your friends have said or to ask them questions if you want to.</w:t>
      </w:r>
    </w:p>
    <w:p w:rsidR="003537DC" w:rsidRPr="00AE583D" w:rsidRDefault="003537DC" w:rsidP="003537DC">
      <w:pPr>
        <w:rPr>
          <w:rFonts w:cs="Arial"/>
          <w:sz w:val="20"/>
          <w:szCs w:val="20"/>
        </w:rPr>
      </w:pPr>
      <w:r w:rsidRPr="00AE583D">
        <w:rPr>
          <w:rFonts w:cs="Arial"/>
          <w:sz w:val="20"/>
          <w:szCs w:val="20"/>
        </w:rPr>
        <w:t xml:space="preserve">Please remember that everything we discuss today is private and confidential, and we won’t tell your teachers or the facilitators what you say. And remember, there are no right or wrong answers to any of the questions I ask – please be as honest as you want to be. However, keep in mind that if you tell us that you or someone you know has experienced of committed violence we may need to tell your teacher or school counsellor. </w:t>
      </w:r>
    </w:p>
    <w:p w:rsidR="003537DC" w:rsidRPr="00AE583D" w:rsidRDefault="003537DC" w:rsidP="003537DC">
      <w:pPr>
        <w:rPr>
          <w:rFonts w:cs="Arial"/>
          <w:sz w:val="20"/>
          <w:szCs w:val="20"/>
        </w:rPr>
      </w:pPr>
      <w:r w:rsidRPr="00AE583D">
        <w:rPr>
          <w:rFonts w:cs="Arial"/>
          <w:sz w:val="20"/>
          <w:szCs w:val="20"/>
        </w:rPr>
        <w:lastRenderedPageBreak/>
        <w:t>Please make sure you give everyone a chance to talk and share their thoughts, and remember that what they say is private so should not be repeated by you to any other person outside the focus group.</w:t>
      </w:r>
      <w:r w:rsidR="004841FD" w:rsidRPr="00AE583D">
        <w:rPr>
          <w:rFonts w:cs="Arial"/>
          <w:sz w:val="20"/>
          <w:szCs w:val="20"/>
        </w:rPr>
        <w:t xml:space="preserve"> </w:t>
      </w:r>
    </w:p>
    <w:p w:rsidR="003537DC" w:rsidRPr="00AE583D" w:rsidRDefault="003537DC" w:rsidP="003537DC">
      <w:pPr>
        <w:rPr>
          <w:rFonts w:cs="Arial"/>
          <w:sz w:val="20"/>
          <w:szCs w:val="20"/>
        </w:rPr>
      </w:pPr>
      <w:r w:rsidRPr="00AE583D">
        <w:rPr>
          <w:rFonts w:cs="Arial"/>
          <w:sz w:val="20"/>
          <w:szCs w:val="20"/>
        </w:rPr>
        <w:t>It is also important to remember that it is your choice whether you participate in the discussion and you do not have to answer any questions that you are not comfortable with. You are also free to leave the discussion at any point if you no longer want to participate.</w:t>
      </w:r>
    </w:p>
    <w:p w:rsidR="003537DC" w:rsidRPr="00AE583D" w:rsidRDefault="003537DC" w:rsidP="003537DC">
      <w:pPr>
        <w:rPr>
          <w:rFonts w:cs="Arial"/>
          <w:sz w:val="20"/>
          <w:szCs w:val="20"/>
        </w:rPr>
      </w:pPr>
      <w:r w:rsidRPr="00AE583D">
        <w:rPr>
          <w:rFonts w:cs="Arial"/>
          <w:sz w:val="20"/>
          <w:szCs w:val="20"/>
        </w:rPr>
        <w:t xml:space="preserve">These information sheets have more information about the project. Please read it through carefully and if you have any more questions about the discussion, please ask. </w:t>
      </w:r>
    </w:p>
    <w:p w:rsidR="003537DC" w:rsidRPr="00AE583D" w:rsidRDefault="003537DC" w:rsidP="003537DC">
      <w:pPr>
        <w:rPr>
          <w:rFonts w:cs="Arial"/>
          <w:sz w:val="20"/>
          <w:szCs w:val="20"/>
        </w:rPr>
      </w:pPr>
      <w:r w:rsidRPr="00AE583D">
        <w:rPr>
          <w:rFonts w:cs="Arial"/>
          <w:sz w:val="20"/>
          <w:szCs w:val="20"/>
        </w:rPr>
        <w:t>If you have any questions about any of the information on this form please let me know.</w:t>
      </w:r>
      <w:r w:rsidR="004841FD" w:rsidRPr="00AE583D">
        <w:rPr>
          <w:rFonts w:cs="Arial"/>
          <w:sz w:val="20"/>
          <w:szCs w:val="20"/>
        </w:rPr>
        <w:t xml:space="preserve"> </w:t>
      </w:r>
      <w:r w:rsidRPr="00AE583D">
        <w:rPr>
          <w:rFonts w:cs="Arial"/>
          <w:sz w:val="20"/>
          <w:szCs w:val="20"/>
        </w:rPr>
        <w:t>If you understand what we are doing today and are happy to participate, please sign the consent form.</w:t>
      </w:r>
    </w:p>
    <w:p w:rsidR="003537DC" w:rsidRPr="00AE583D" w:rsidRDefault="003537DC" w:rsidP="003537DC">
      <w:pPr>
        <w:rPr>
          <w:rFonts w:cs="Arial"/>
          <w:sz w:val="20"/>
          <w:szCs w:val="20"/>
        </w:rPr>
      </w:pPr>
    </w:p>
    <w:p w:rsidR="003537DC" w:rsidRPr="00AE583D" w:rsidRDefault="003537DC" w:rsidP="00221E2F">
      <w:pPr>
        <w:pStyle w:val="ListParagraph"/>
        <w:numPr>
          <w:ilvl w:val="0"/>
          <w:numId w:val="8"/>
        </w:numPr>
        <w:spacing w:after="200" w:line="276" w:lineRule="auto"/>
        <w:rPr>
          <w:rFonts w:cs="Arial"/>
          <w:b/>
          <w:sz w:val="20"/>
          <w:szCs w:val="20"/>
          <w:u w:val="single"/>
        </w:rPr>
      </w:pPr>
      <w:r w:rsidRPr="00AE583D">
        <w:rPr>
          <w:rFonts w:cs="Arial"/>
          <w:b/>
          <w:sz w:val="20"/>
          <w:szCs w:val="20"/>
          <w:u w:val="single"/>
        </w:rPr>
        <w:t>STUDENTS’ REFLECTION ON KEY LEARNINGS</w:t>
      </w:r>
    </w:p>
    <w:p w:rsidR="003537DC" w:rsidRPr="00AE583D" w:rsidRDefault="003537DC" w:rsidP="003537DC">
      <w:pPr>
        <w:rPr>
          <w:rFonts w:cs="Arial"/>
          <w:sz w:val="20"/>
          <w:szCs w:val="20"/>
        </w:rPr>
      </w:pPr>
      <w:r w:rsidRPr="00AE583D">
        <w:rPr>
          <w:rFonts w:cs="Arial"/>
          <w:sz w:val="20"/>
          <w:szCs w:val="20"/>
        </w:rPr>
        <w:t xml:space="preserve">You’ve just completed a program with Uniting Communities. </w:t>
      </w:r>
    </w:p>
    <w:p w:rsidR="003537DC" w:rsidRPr="00AE583D" w:rsidRDefault="003537DC" w:rsidP="003537DC">
      <w:pPr>
        <w:rPr>
          <w:rFonts w:cs="Arial"/>
          <w:i/>
          <w:sz w:val="20"/>
          <w:szCs w:val="20"/>
        </w:rPr>
      </w:pPr>
      <w:r w:rsidRPr="00AE583D">
        <w:rPr>
          <w:rFonts w:cs="Arial"/>
          <w:i/>
          <w:sz w:val="20"/>
          <w:szCs w:val="20"/>
        </w:rPr>
        <w:t>Can anyone tell me what the program was about? Why do you think you were asked to take part in the program, what do you think it aimed to do?</w:t>
      </w:r>
    </w:p>
    <w:p w:rsidR="003537DC" w:rsidRPr="00AE583D" w:rsidRDefault="003537DC" w:rsidP="003537DC">
      <w:pPr>
        <w:rPr>
          <w:rFonts w:cs="Arial"/>
          <w:sz w:val="20"/>
          <w:szCs w:val="20"/>
        </w:rPr>
      </w:pPr>
      <w:r w:rsidRPr="00AE583D">
        <w:rPr>
          <w:rFonts w:cs="Arial"/>
          <w:sz w:val="20"/>
          <w:szCs w:val="20"/>
        </w:rPr>
        <w:t xml:space="preserve">So, over the last few weeks the sessions conducted by [facilitator’s name] covered a lot of topics, including healthy relationships, understanding abuse and violence in relationships, mobile phones and social media, and stereotypes of boys and girls. </w:t>
      </w:r>
    </w:p>
    <w:p w:rsidR="003537DC" w:rsidRPr="00AE583D" w:rsidRDefault="003537DC" w:rsidP="003537DC">
      <w:pPr>
        <w:rPr>
          <w:rFonts w:cs="Arial"/>
          <w:i/>
          <w:sz w:val="20"/>
          <w:szCs w:val="20"/>
        </w:rPr>
      </w:pPr>
      <w:r w:rsidRPr="00AE583D">
        <w:rPr>
          <w:rFonts w:cs="Arial"/>
          <w:i/>
          <w:sz w:val="20"/>
          <w:szCs w:val="20"/>
        </w:rPr>
        <w:t>Thinking back to the things you did in the classes, was there anything you learned that you found particularly interesting, or surprising?</w:t>
      </w:r>
    </w:p>
    <w:p w:rsidR="003537DC" w:rsidRPr="00AE583D" w:rsidRDefault="003537DC" w:rsidP="00221E2F">
      <w:pPr>
        <w:pStyle w:val="ListParagraph"/>
        <w:numPr>
          <w:ilvl w:val="8"/>
          <w:numId w:val="8"/>
        </w:numPr>
        <w:spacing w:after="200" w:line="276" w:lineRule="auto"/>
        <w:ind w:left="1843" w:hanging="1276"/>
        <w:rPr>
          <w:rFonts w:cs="Arial"/>
          <w:sz w:val="20"/>
          <w:szCs w:val="20"/>
        </w:rPr>
      </w:pPr>
      <w:r w:rsidRPr="00AE583D">
        <w:rPr>
          <w:rFonts w:cs="Arial"/>
          <w:sz w:val="20"/>
          <w:szCs w:val="20"/>
        </w:rPr>
        <w:t xml:space="preserve">Students write a few words to describe their key learning and put it with blue tack on the white board. The facilitator then looks for which ones are common, or less common, and leads a group discussion on these topics. </w:t>
      </w:r>
    </w:p>
    <w:p w:rsidR="003537DC" w:rsidRPr="00AE583D" w:rsidRDefault="003537DC" w:rsidP="003537DC">
      <w:pPr>
        <w:pStyle w:val="ListParagraph"/>
        <w:ind w:left="1843"/>
        <w:rPr>
          <w:rFonts w:cs="Arial"/>
          <w:sz w:val="20"/>
          <w:szCs w:val="20"/>
        </w:rPr>
      </w:pPr>
    </w:p>
    <w:p w:rsidR="003537DC" w:rsidRPr="00AE583D" w:rsidRDefault="003537DC" w:rsidP="00221E2F">
      <w:pPr>
        <w:pStyle w:val="ListParagraph"/>
        <w:numPr>
          <w:ilvl w:val="8"/>
          <w:numId w:val="8"/>
        </w:numPr>
        <w:spacing w:after="200" w:line="276" w:lineRule="auto"/>
        <w:ind w:left="1843" w:hanging="1276"/>
        <w:rPr>
          <w:rFonts w:cs="Arial"/>
          <w:sz w:val="20"/>
          <w:szCs w:val="20"/>
        </w:rPr>
      </w:pPr>
      <w:r w:rsidRPr="00AE583D">
        <w:rPr>
          <w:rFonts w:cs="Arial"/>
          <w:sz w:val="20"/>
          <w:szCs w:val="20"/>
        </w:rPr>
        <w:t xml:space="preserve">If asking students to reveal their cards publically is not appropriate, get students to write their key learnings in their books and then volunteer to tell the rest of the class. </w:t>
      </w:r>
    </w:p>
    <w:p w:rsidR="003537DC" w:rsidRPr="00AE583D" w:rsidRDefault="003537DC" w:rsidP="003537DC">
      <w:pPr>
        <w:pStyle w:val="ListParagraph"/>
        <w:ind w:left="360"/>
        <w:rPr>
          <w:rFonts w:cs="Arial"/>
          <w:b/>
          <w:sz w:val="20"/>
          <w:szCs w:val="20"/>
          <w:u w:val="single"/>
        </w:rPr>
      </w:pPr>
    </w:p>
    <w:p w:rsidR="003537DC" w:rsidRPr="00AE583D" w:rsidRDefault="003537DC" w:rsidP="00221E2F">
      <w:pPr>
        <w:pStyle w:val="ListParagraph"/>
        <w:numPr>
          <w:ilvl w:val="0"/>
          <w:numId w:val="8"/>
        </w:numPr>
        <w:spacing w:after="200" w:line="276" w:lineRule="auto"/>
        <w:rPr>
          <w:rFonts w:cs="Arial"/>
          <w:b/>
          <w:sz w:val="20"/>
          <w:szCs w:val="20"/>
          <w:u w:val="single"/>
        </w:rPr>
      </w:pPr>
      <w:r w:rsidRPr="00AE583D">
        <w:rPr>
          <w:rFonts w:cs="Arial"/>
          <w:b/>
          <w:sz w:val="20"/>
          <w:szCs w:val="20"/>
          <w:u w:val="single"/>
        </w:rPr>
        <w:t>STUDENTS’ REFLECTION ON PROGRAM’S IMPACT ON BEHAVIOUR</w:t>
      </w:r>
    </w:p>
    <w:p w:rsidR="003537DC" w:rsidRPr="00AE583D" w:rsidRDefault="003537DC" w:rsidP="003537DC">
      <w:pPr>
        <w:rPr>
          <w:rFonts w:cs="Arial"/>
          <w:sz w:val="20"/>
          <w:szCs w:val="20"/>
        </w:rPr>
      </w:pPr>
      <w:r w:rsidRPr="00AE583D">
        <w:rPr>
          <w:rFonts w:cs="Arial"/>
          <w:sz w:val="20"/>
          <w:szCs w:val="20"/>
        </w:rPr>
        <w:t>Let’s move on now to talk about whether you think you will use the information you learned in the future.</w:t>
      </w:r>
      <w:r w:rsidR="004841FD" w:rsidRPr="00AE583D">
        <w:rPr>
          <w:rFonts w:cs="Arial"/>
          <w:sz w:val="20"/>
          <w:szCs w:val="20"/>
        </w:rPr>
        <w:t xml:space="preserve"> </w:t>
      </w:r>
    </w:p>
    <w:p w:rsidR="003537DC" w:rsidRPr="00AE583D" w:rsidRDefault="003537DC" w:rsidP="00221E2F">
      <w:pPr>
        <w:pStyle w:val="ListParagraph"/>
        <w:numPr>
          <w:ilvl w:val="1"/>
          <w:numId w:val="7"/>
        </w:numPr>
        <w:spacing w:after="200" w:line="276" w:lineRule="auto"/>
        <w:rPr>
          <w:rFonts w:cs="Arial"/>
          <w:i/>
          <w:sz w:val="20"/>
          <w:szCs w:val="20"/>
        </w:rPr>
      </w:pPr>
      <w:r w:rsidRPr="00AE583D">
        <w:rPr>
          <w:rFonts w:cs="Arial"/>
          <w:i/>
          <w:sz w:val="20"/>
          <w:szCs w:val="20"/>
        </w:rPr>
        <w:t>Is there anything you might do differently in relationships now? What might you do differently?</w:t>
      </w:r>
    </w:p>
    <w:p w:rsidR="003537DC" w:rsidRPr="00AE583D" w:rsidRDefault="003537DC" w:rsidP="00221E2F">
      <w:pPr>
        <w:pStyle w:val="ListParagraph"/>
        <w:numPr>
          <w:ilvl w:val="1"/>
          <w:numId w:val="7"/>
        </w:numPr>
        <w:spacing w:after="200" w:line="276" w:lineRule="auto"/>
        <w:rPr>
          <w:rFonts w:cs="Arial"/>
          <w:i/>
          <w:sz w:val="20"/>
          <w:szCs w:val="20"/>
        </w:rPr>
      </w:pPr>
      <w:r w:rsidRPr="00AE583D">
        <w:rPr>
          <w:rFonts w:cs="Arial"/>
          <w:i/>
          <w:sz w:val="20"/>
          <w:szCs w:val="20"/>
        </w:rPr>
        <w:t xml:space="preserve">What about with your friends? Can you think of a time when you might use this information to help them? </w:t>
      </w:r>
    </w:p>
    <w:p w:rsidR="003537DC" w:rsidRPr="00AE583D" w:rsidRDefault="003537DC" w:rsidP="00221E2F">
      <w:pPr>
        <w:pStyle w:val="ListParagraph"/>
        <w:numPr>
          <w:ilvl w:val="1"/>
          <w:numId w:val="7"/>
        </w:numPr>
        <w:spacing w:after="200" w:line="276" w:lineRule="auto"/>
        <w:rPr>
          <w:rFonts w:cs="Arial"/>
          <w:i/>
          <w:sz w:val="20"/>
          <w:szCs w:val="20"/>
        </w:rPr>
      </w:pPr>
      <w:r w:rsidRPr="00AE583D">
        <w:rPr>
          <w:rFonts w:cs="Arial"/>
          <w:i/>
          <w:sz w:val="20"/>
          <w:szCs w:val="20"/>
        </w:rPr>
        <w:t>Do you think differently now when you see relationships or boys and girls in the media? How so?</w:t>
      </w:r>
    </w:p>
    <w:p w:rsidR="003537DC" w:rsidRPr="00AE583D" w:rsidRDefault="003537DC" w:rsidP="00221E2F">
      <w:pPr>
        <w:pStyle w:val="ListParagraph"/>
        <w:numPr>
          <w:ilvl w:val="1"/>
          <w:numId w:val="7"/>
        </w:numPr>
        <w:spacing w:after="200" w:line="276" w:lineRule="auto"/>
        <w:rPr>
          <w:rFonts w:cs="Arial"/>
          <w:i/>
          <w:sz w:val="20"/>
          <w:szCs w:val="20"/>
        </w:rPr>
      </w:pPr>
      <w:r w:rsidRPr="00AE583D">
        <w:rPr>
          <w:rFonts w:cs="Arial"/>
          <w:i/>
          <w:sz w:val="20"/>
          <w:szCs w:val="20"/>
        </w:rPr>
        <w:t>Can you tell us one or two things you would do differently when using mobile phones or the internet?</w:t>
      </w:r>
    </w:p>
    <w:p w:rsidR="003537DC" w:rsidRPr="00AE583D" w:rsidRDefault="003537DC" w:rsidP="003537DC">
      <w:pPr>
        <w:pStyle w:val="ListParagraph"/>
        <w:ind w:left="360"/>
        <w:rPr>
          <w:rFonts w:cs="Arial"/>
          <w:b/>
          <w:sz w:val="20"/>
          <w:szCs w:val="20"/>
          <w:u w:val="single"/>
        </w:rPr>
      </w:pPr>
    </w:p>
    <w:p w:rsidR="003537DC" w:rsidRPr="00AE583D" w:rsidRDefault="003537DC" w:rsidP="00221E2F">
      <w:pPr>
        <w:pStyle w:val="ListParagraph"/>
        <w:numPr>
          <w:ilvl w:val="0"/>
          <w:numId w:val="8"/>
        </w:numPr>
        <w:spacing w:after="200" w:line="276" w:lineRule="auto"/>
        <w:rPr>
          <w:rFonts w:cs="Arial"/>
          <w:b/>
          <w:sz w:val="20"/>
          <w:szCs w:val="20"/>
          <w:u w:val="single"/>
        </w:rPr>
      </w:pPr>
      <w:r w:rsidRPr="00AE583D">
        <w:rPr>
          <w:rFonts w:cs="Arial"/>
          <w:b/>
          <w:sz w:val="20"/>
          <w:szCs w:val="20"/>
          <w:u w:val="single"/>
        </w:rPr>
        <w:t>DISCUSSING STUDENT UNDERSTANDING OF PROGRAM CONTENT</w:t>
      </w:r>
    </w:p>
    <w:p w:rsidR="003537DC" w:rsidRPr="00AE583D" w:rsidRDefault="003537DC" w:rsidP="003537DC">
      <w:pPr>
        <w:rPr>
          <w:rFonts w:cs="Arial"/>
          <w:sz w:val="20"/>
          <w:szCs w:val="20"/>
        </w:rPr>
      </w:pPr>
      <w:r w:rsidRPr="00AE583D">
        <w:rPr>
          <w:rFonts w:cs="Arial"/>
          <w:sz w:val="20"/>
          <w:szCs w:val="20"/>
        </w:rPr>
        <w:t>So, we have spoken about your opinions about the program. Now I would like to have a discussion about some of the topics you spoke about over the last few weeks with Uniting Communities. I have a couple of scenarios about relationships, where people may not be treating each other as well as they should. I am interested to see what you think about these scenarios, and maybe what you would have done in these situations.</w:t>
      </w:r>
      <w:r w:rsidR="004841FD" w:rsidRPr="00AE583D">
        <w:rPr>
          <w:rFonts w:cs="Arial"/>
          <w:sz w:val="20"/>
          <w:szCs w:val="20"/>
        </w:rPr>
        <w:t xml:space="preserve"> </w:t>
      </w:r>
    </w:p>
    <w:p w:rsidR="003537DC" w:rsidRPr="00AE583D" w:rsidRDefault="003537DC" w:rsidP="003537DC">
      <w:pPr>
        <w:rPr>
          <w:rFonts w:cs="Arial"/>
          <w:b/>
          <w:i/>
          <w:color w:val="FF0000"/>
          <w:sz w:val="20"/>
          <w:szCs w:val="20"/>
        </w:rPr>
      </w:pPr>
      <w:r w:rsidRPr="00AE583D">
        <w:rPr>
          <w:rFonts w:cs="Arial"/>
          <w:b/>
          <w:i/>
          <w:color w:val="FF0000"/>
          <w:sz w:val="20"/>
          <w:szCs w:val="20"/>
        </w:rPr>
        <w:lastRenderedPageBreak/>
        <w:t xml:space="preserve">NOTE: Depending on time available we may cover 2 or 3 of these scenarios. The goal is to gauge students’ knowledge and understanding of the issues covered in the sessions. </w:t>
      </w:r>
    </w:p>
    <w:p w:rsidR="003537DC" w:rsidRPr="00AE583D" w:rsidRDefault="003537DC" w:rsidP="003537DC">
      <w:pPr>
        <w:rPr>
          <w:rFonts w:cs="Arial"/>
          <w:b/>
          <w:i/>
          <w:sz w:val="20"/>
          <w:szCs w:val="20"/>
        </w:rPr>
      </w:pPr>
      <w:r w:rsidRPr="00AE583D">
        <w:rPr>
          <w:rFonts w:cs="Arial"/>
          <w:b/>
          <w:i/>
          <w:sz w:val="20"/>
          <w:szCs w:val="20"/>
        </w:rPr>
        <w:t>Scenario 1.</w:t>
      </w:r>
    </w:p>
    <w:p w:rsidR="003537DC" w:rsidRPr="00AE583D" w:rsidRDefault="003537DC" w:rsidP="003537DC">
      <w:pPr>
        <w:rPr>
          <w:rFonts w:cs="Arial"/>
          <w:i/>
          <w:sz w:val="20"/>
          <w:szCs w:val="20"/>
        </w:rPr>
      </w:pPr>
      <w:r w:rsidRPr="00AE583D">
        <w:rPr>
          <w:rFonts w:cs="Arial"/>
          <w:i/>
          <w:sz w:val="20"/>
          <w:szCs w:val="20"/>
        </w:rPr>
        <w:t xml:space="preserve">Jess has just started dating Tim, a guy a few years older than her. He invites her to a party. She wants to look nice at the party and wears a dress that is short and quite tight. At the party Tim is drunk and Jess has had a few beers too. He tries to put his hand up her dress and doesn’t stop when she tells him not too. He says she is a tease and keeps going, so she pushes him away. He yells in her face and calls her a slut. The next day he sends her lots of text messages </w:t>
      </w:r>
      <w:r w:rsidR="009056A4" w:rsidRPr="00AE583D">
        <w:rPr>
          <w:rFonts w:cs="Arial"/>
          <w:i/>
          <w:sz w:val="20"/>
          <w:szCs w:val="20"/>
        </w:rPr>
        <w:t>apologising</w:t>
      </w:r>
      <w:r w:rsidRPr="00AE583D">
        <w:rPr>
          <w:rFonts w:cs="Arial"/>
          <w:i/>
          <w:sz w:val="20"/>
          <w:szCs w:val="20"/>
        </w:rPr>
        <w:t xml:space="preserve"> and saying that he didn’t mean it, and that he was drunk. </w:t>
      </w:r>
    </w:p>
    <w:tbl>
      <w:tblPr>
        <w:tblStyle w:val="TableGrid"/>
        <w:tblW w:w="0" w:type="auto"/>
        <w:tblLook w:val="04A0" w:firstRow="1" w:lastRow="0" w:firstColumn="1" w:lastColumn="0" w:noHBand="0" w:noVBand="1"/>
        <w:tblCaption w:val="Scenario 1 "/>
        <w:tblDescription w:val="Scenario 1.&#10;Jess has just started dating Tim, a guy a few years older than her. He invites her to a party. She wants to look nice at the party and wears a dress that is short and quite tight. At the party Tim is drunk and Jess has had a few beers too. He tries to put his hand up her dress and doesn’t stop when she tells him not too. He says she is a tease and keeps going, so she pushes him away. He yells in her face and calls her a slut. The next day he sends her lots of text messages apologising and saying that he didn’t mean it, and that he was drunk. &#10;"/>
      </w:tblPr>
      <w:tblGrid>
        <w:gridCol w:w="5130"/>
        <w:gridCol w:w="4112"/>
      </w:tblGrid>
      <w:tr w:rsidR="003537DC" w:rsidRPr="00AE583D" w:rsidTr="003A394B">
        <w:trPr>
          <w:trHeight w:val="427"/>
          <w:tblHeader/>
        </w:trPr>
        <w:tc>
          <w:tcPr>
            <w:tcW w:w="5353" w:type="dxa"/>
            <w:shd w:val="clear" w:color="auto" w:fill="auto"/>
          </w:tcPr>
          <w:p w:rsidR="003537DC" w:rsidRPr="00AE583D" w:rsidRDefault="003537DC" w:rsidP="009E1621">
            <w:pPr>
              <w:spacing w:before="100" w:beforeAutospacing="1" w:after="100" w:afterAutospacing="1"/>
              <w:rPr>
                <w:rFonts w:ascii="Arial" w:hAnsi="Arial" w:cs="Arial"/>
                <w:b/>
                <w:sz w:val="20"/>
                <w:szCs w:val="20"/>
              </w:rPr>
            </w:pPr>
            <w:r w:rsidRPr="00AE583D">
              <w:rPr>
                <w:rFonts w:ascii="Arial" w:hAnsi="Arial" w:cs="Arial"/>
                <w:b/>
                <w:sz w:val="20"/>
                <w:szCs w:val="20"/>
              </w:rPr>
              <w:t>Follow up questions</w:t>
            </w:r>
          </w:p>
        </w:tc>
        <w:tc>
          <w:tcPr>
            <w:tcW w:w="4223" w:type="dxa"/>
            <w:shd w:val="clear" w:color="auto" w:fill="auto"/>
          </w:tcPr>
          <w:p w:rsidR="003537DC" w:rsidRPr="00AE583D" w:rsidRDefault="003537DC" w:rsidP="009E1621">
            <w:pPr>
              <w:spacing w:before="100" w:beforeAutospacing="1" w:after="100" w:afterAutospacing="1"/>
              <w:rPr>
                <w:rFonts w:ascii="Arial" w:hAnsi="Arial" w:cs="Arial"/>
                <w:b/>
                <w:color w:val="000000"/>
                <w:sz w:val="20"/>
                <w:szCs w:val="20"/>
              </w:rPr>
            </w:pPr>
            <w:r w:rsidRPr="00AE583D">
              <w:rPr>
                <w:rFonts w:ascii="Arial" w:hAnsi="Arial" w:cs="Arial"/>
                <w:b/>
                <w:color w:val="000000"/>
                <w:sz w:val="20"/>
                <w:szCs w:val="20"/>
              </w:rPr>
              <w:t>Issues to explore when discussing questions</w:t>
            </w:r>
          </w:p>
        </w:tc>
      </w:tr>
      <w:tr w:rsidR="003537DC" w:rsidRPr="00AE583D" w:rsidTr="009E1621">
        <w:trPr>
          <w:trHeight w:val="2138"/>
        </w:trPr>
        <w:tc>
          <w:tcPr>
            <w:tcW w:w="5353" w:type="dxa"/>
            <w:shd w:val="clear" w:color="auto" w:fill="auto"/>
          </w:tcPr>
          <w:p w:rsidR="003537DC" w:rsidRPr="00AE583D" w:rsidRDefault="003537DC" w:rsidP="009E1621">
            <w:pPr>
              <w:spacing w:before="100" w:beforeAutospacing="1" w:after="100" w:afterAutospacing="1"/>
              <w:rPr>
                <w:rFonts w:ascii="Arial" w:hAnsi="Arial" w:cs="Arial"/>
                <w:i/>
                <w:sz w:val="20"/>
                <w:szCs w:val="20"/>
              </w:rPr>
            </w:pPr>
            <w:r w:rsidRPr="00AE583D">
              <w:rPr>
                <w:rFonts w:ascii="Arial" w:hAnsi="Arial" w:cs="Arial"/>
                <w:i/>
                <w:sz w:val="20"/>
                <w:szCs w:val="20"/>
              </w:rPr>
              <w:t>What do you think about Tim’s behaviour?</w:t>
            </w:r>
          </w:p>
          <w:p w:rsidR="003537DC" w:rsidRPr="00AE583D" w:rsidRDefault="003537DC" w:rsidP="009E1621">
            <w:pPr>
              <w:spacing w:before="100" w:beforeAutospacing="1" w:after="100" w:afterAutospacing="1"/>
              <w:rPr>
                <w:rFonts w:ascii="Arial" w:hAnsi="Arial" w:cs="Arial"/>
                <w:i/>
                <w:sz w:val="20"/>
                <w:szCs w:val="20"/>
              </w:rPr>
            </w:pPr>
            <w:r w:rsidRPr="00AE583D">
              <w:rPr>
                <w:rFonts w:ascii="Arial" w:hAnsi="Arial" w:cs="Arial"/>
                <w:i/>
                <w:sz w:val="20"/>
                <w:szCs w:val="20"/>
              </w:rPr>
              <w:t>What types of abuse are occurring?</w:t>
            </w:r>
          </w:p>
        </w:tc>
        <w:tc>
          <w:tcPr>
            <w:tcW w:w="4223" w:type="dxa"/>
            <w:shd w:val="clear" w:color="auto" w:fill="auto"/>
          </w:tcPr>
          <w:p w:rsidR="003537DC" w:rsidRPr="00AE583D" w:rsidRDefault="003537DC" w:rsidP="00221E2F">
            <w:pPr>
              <w:pStyle w:val="ListParagraph"/>
              <w:numPr>
                <w:ilvl w:val="0"/>
                <w:numId w:val="6"/>
              </w:numPr>
              <w:spacing w:before="100" w:beforeAutospacing="1" w:after="100" w:afterAutospacing="1" w:line="240" w:lineRule="auto"/>
              <w:ind w:left="315" w:hanging="283"/>
              <w:jc w:val="left"/>
              <w:rPr>
                <w:rFonts w:ascii="Arial" w:hAnsi="Arial" w:cs="Arial"/>
                <w:color w:val="000000"/>
                <w:sz w:val="20"/>
                <w:szCs w:val="20"/>
              </w:rPr>
            </w:pPr>
            <w:r w:rsidRPr="00AE583D">
              <w:rPr>
                <w:rFonts w:ascii="Arial" w:hAnsi="Arial" w:cs="Arial"/>
                <w:color w:val="000000"/>
                <w:sz w:val="20"/>
                <w:szCs w:val="20"/>
              </w:rPr>
              <w:t>Explore attitudes towards Tim’s perpetration of sexual violence (i.e. Tim groping Jess) and psychological violence (Tim calling her a slut, sending lots of texts).</w:t>
            </w:r>
          </w:p>
          <w:p w:rsidR="003537DC" w:rsidRPr="00AE583D" w:rsidRDefault="003537DC" w:rsidP="00221E2F">
            <w:pPr>
              <w:pStyle w:val="ListParagraph"/>
              <w:numPr>
                <w:ilvl w:val="0"/>
                <w:numId w:val="6"/>
              </w:numPr>
              <w:spacing w:before="100" w:beforeAutospacing="1" w:after="100" w:afterAutospacing="1" w:line="240" w:lineRule="auto"/>
              <w:ind w:left="315" w:hanging="283"/>
              <w:jc w:val="left"/>
              <w:rPr>
                <w:rFonts w:ascii="Arial" w:hAnsi="Arial" w:cs="Arial"/>
                <w:color w:val="000000"/>
                <w:sz w:val="20"/>
                <w:szCs w:val="20"/>
              </w:rPr>
            </w:pPr>
            <w:r w:rsidRPr="00AE583D">
              <w:rPr>
                <w:rFonts w:ascii="Arial" w:hAnsi="Arial" w:cs="Arial"/>
                <w:color w:val="000000"/>
                <w:sz w:val="20"/>
                <w:szCs w:val="20"/>
              </w:rPr>
              <w:t>Explore attitudes about female responsibility for sexual provocation – i.e. ‘slut shaming’ and ‘teasing’</w:t>
            </w:r>
          </w:p>
          <w:p w:rsidR="003537DC" w:rsidRPr="00AE583D" w:rsidRDefault="003537DC" w:rsidP="00221E2F">
            <w:pPr>
              <w:pStyle w:val="ListParagraph"/>
              <w:numPr>
                <w:ilvl w:val="0"/>
                <w:numId w:val="6"/>
              </w:numPr>
              <w:spacing w:before="100" w:beforeAutospacing="1" w:after="100" w:afterAutospacing="1" w:line="240" w:lineRule="auto"/>
              <w:ind w:left="315" w:hanging="283"/>
              <w:jc w:val="left"/>
              <w:rPr>
                <w:rFonts w:ascii="Arial" w:hAnsi="Arial" w:cs="Arial"/>
                <w:color w:val="000000"/>
                <w:sz w:val="20"/>
                <w:szCs w:val="20"/>
              </w:rPr>
            </w:pPr>
            <w:r w:rsidRPr="00AE583D">
              <w:rPr>
                <w:rFonts w:ascii="Arial" w:hAnsi="Arial" w:cs="Arial"/>
                <w:color w:val="000000"/>
                <w:sz w:val="20"/>
                <w:szCs w:val="20"/>
              </w:rPr>
              <w:t>Explore attitudes about diminished male responsibility— i.e. ‘I was drunk’</w:t>
            </w:r>
          </w:p>
          <w:p w:rsidR="003537DC" w:rsidRPr="00AE583D" w:rsidRDefault="003537DC" w:rsidP="009E1621">
            <w:pPr>
              <w:spacing w:before="100" w:beforeAutospacing="1" w:after="100" w:afterAutospacing="1"/>
              <w:jc w:val="left"/>
              <w:rPr>
                <w:rFonts w:ascii="Arial" w:hAnsi="Arial" w:cs="Arial"/>
                <w:color w:val="000000"/>
                <w:sz w:val="20"/>
                <w:szCs w:val="20"/>
              </w:rPr>
            </w:pPr>
          </w:p>
        </w:tc>
      </w:tr>
      <w:tr w:rsidR="003537DC" w:rsidRPr="00AE583D" w:rsidTr="009E1621">
        <w:tc>
          <w:tcPr>
            <w:tcW w:w="5353" w:type="dxa"/>
            <w:shd w:val="clear" w:color="auto" w:fill="auto"/>
          </w:tcPr>
          <w:p w:rsidR="003537DC" w:rsidRPr="00AE583D" w:rsidRDefault="003537DC" w:rsidP="009E1621">
            <w:pPr>
              <w:spacing w:before="100" w:beforeAutospacing="1" w:after="100" w:afterAutospacing="1"/>
              <w:rPr>
                <w:rFonts w:ascii="Arial" w:hAnsi="Arial" w:cs="Arial"/>
                <w:i/>
                <w:sz w:val="20"/>
                <w:szCs w:val="20"/>
              </w:rPr>
            </w:pPr>
            <w:r w:rsidRPr="00AE583D">
              <w:rPr>
                <w:rFonts w:ascii="Arial" w:hAnsi="Arial" w:cs="Arial"/>
                <w:i/>
                <w:sz w:val="20"/>
                <w:szCs w:val="20"/>
              </w:rPr>
              <w:t>Who is responsible?</w:t>
            </w:r>
          </w:p>
          <w:p w:rsidR="003537DC" w:rsidRPr="00AE583D" w:rsidRDefault="003537DC" w:rsidP="009E1621">
            <w:pPr>
              <w:spacing w:before="100" w:beforeAutospacing="1" w:after="100" w:afterAutospacing="1"/>
              <w:rPr>
                <w:rFonts w:ascii="Arial" w:hAnsi="Arial" w:cs="Arial"/>
                <w:i/>
                <w:sz w:val="20"/>
                <w:szCs w:val="20"/>
              </w:rPr>
            </w:pPr>
            <w:r w:rsidRPr="00AE583D">
              <w:rPr>
                <w:rFonts w:ascii="Arial" w:hAnsi="Arial" w:cs="Arial"/>
                <w:i/>
                <w:sz w:val="20"/>
                <w:szCs w:val="20"/>
              </w:rPr>
              <w:t>What excuses might people make for this behaviour?</w:t>
            </w:r>
          </w:p>
        </w:tc>
        <w:tc>
          <w:tcPr>
            <w:tcW w:w="4223" w:type="dxa"/>
            <w:shd w:val="clear" w:color="auto" w:fill="auto"/>
          </w:tcPr>
          <w:p w:rsidR="003537DC" w:rsidRPr="00AE583D" w:rsidRDefault="003537DC" w:rsidP="00221E2F">
            <w:pPr>
              <w:pStyle w:val="ListParagraph"/>
              <w:numPr>
                <w:ilvl w:val="0"/>
                <w:numId w:val="6"/>
              </w:numPr>
              <w:spacing w:before="100" w:beforeAutospacing="1" w:after="100" w:afterAutospacing="1" w:line="240" w:lineRule="auto"/>
              <w:ind w:left="315" w:hanging="283"/>
              <w:jc w:val="left"/>
              <w:rPr>
                <w:rFonts w:ascii="Arial" w:hAnsi="Arial" w:cs="Arial"/>
                <w:b/>
                <w:sz w:val="20"/>
                <w:szCs w:val="20"/>
              </w:rPr>
            </w:pPr>
            <w:r w:rsidRPr="00AE583D">
              <w:rPr>
                <w:rFonts w:ascii="Arial" w:hAnsi="Arial" w:cs="Arial"/>
                <w:color w:val="000000"/>
                <w:sz w:val="20"/>
                <w:szCs w:val="20"/>
              </w:rPr>
              <w:t>Explore perception of female responsibility for sexual provocation (i.e. dressing provocatively, drinking)</w:t>
            </w:r>
          </w:p>
        </w:tc>
      </w:tr>
      <w:tr w:rsidR="003537DC" w:rsidRPr="00AE583D" w:rsidTr="009E1621">
        <w:tc>
          <w:tcPr>
            <w:tcW w:w="5353" w:type="dxa"/>
            <w:shd w:val="clear" w:color="auto" w:fill="auto"/>
          </w:tcPr>
          <w:p w:rsidR="003537DC" w:rsidRPr="00AE583D" w:rsidRDefault="003537DC" w:rsidP="009E1621">
            <w:pPr>
              <w:rPr>
                <w:rFonts w:ascii="Arial" w:hAnsi="Arial" w:cs="Arial"/>
                <w:i/>
                <w:sz w:val="20"/>
                <w:szCs w:val="20"/>
              </w:rPr>
            </w:pPr>
            <w:r w:rsidRPr="00AE583D">
              <w:rPr>
                <w:rFonts w:ascii="Arial" w:hAnsi="Arial" w:cs="Arial"/>
                <w:i/>
                <w:sz w:val="20"/>
                <w:szCs w:val="20"/>
              </w:rPr>
              <w:t>What could Jess do now?</w:t>
            </w:r>
          </w:p>
          <w:p w:rsidR="003537DC" w:rsidRPr="00AE583D" w:rsidRDefault="003537DC" w:rsidP="009E1621">
            <w:pPr>
              <w:rPr>
                <w:rFonts w:ascii="Arial" w:hAnsi="Arial" w:cs="Arial"/>
                <w:i/>
                <w:sz w:val="20"/>
                <w:szCs w:val="20"/>
              </w:rPr>
            </w:pPr>
          </w:p>
          <w:p w:rsidR="003537DC" w:rsidRPr="00AE583D" w:rsidRDefault="003537DC" w:rsidP="009E1621">
            <w:pPr>
              <w:rPr>
                <w:rFonts w:ascii="Arial" w:hAnsi="Arial" w:cs="Arial"/>
                <w:i/>
                <w:sz w:val="20"/>
                <w:szCs w:val="20"/>
              </w:rPr>
            </w:pPr>
            <w:r w:rsidRPr="00AE583D">
              <w:rPr>
                <w:rFonts w:ascii="Arial" w:hAnsi="Arial" w:cs="Arial"/>
                <w:i/>
                <w:sz w:val="20"/>
                <w:szCs w:val="20"/>
              </w:rPr>
              <w:t>What do you think the impact of Tim’s behaviour could have on Kate?</w:t>
            </w:r>
          </w:p>
        </w:tc>
        <w:tc>
          <w:tcPr>
            <w:tcW w:w="4223" w:type="dxa"/>
            <w:shd w:val="clear" w:color="auto" w:fill="auto"/>
          </w:tcPr>
          <w:p w:rsidR="003537DC" w:rsidRPr="00AE583D" w:rsidRDefault="003537DC" w:rsidP="00221E2F">
            <w:pPr>
              <w:pStyle w:val="ListParagraph"/>
              <w:numPr>
                <w:ilvl w:val="0"/>
                <w:numId w:val="6"/>
              </w:numPr>
              <w:spacing w:before="100" w:beforeAutospacing="1" w:after="100" w:afterAutospacing="1" w:line="240" w:lineRule="auto"/>
              <w:ind w:left="315" w:hanging="283"/>
              <w:jc w:val="left"/>
              <w:rPr>
                <w:rFonts w:ascii="Arial" w:hAnsi="Arial" w:cs="Arial"/>
                <w:color w:val="000000"/>
                <w:sz w:val="20"/>
                <w:szCs w:val="20"/>
              </w:rPr>
            </w:pPr>
            <w:r w:rsidRPr="00AE583D">
              <w:rPr>
                <w:rFonts w:ascii="Arial" w:hAnsi="Arial" w:cs="Arial"/>
                <w:color w:val="000000"/>
                <w:sz w:val="20"/>
                <w:szCs w:val="20"/>
              </w:rPr>
              <w:t>Explore knowledge and skills in preventing/responding to violence</w:t>
            </w:r>
          </w:p>
          <w:p w:rsidR="003537DC" w:rsidRPr="00AE583D" w:rsidRDefault="003537DC" w:rsidP="00221E2F">
            <w:pPr>
              <w:pStyle w:val="ListParagraph"/>
              <w:numPr>
                <w:ilvl w:val="0"/>
                <w:numId w:val="6"/>
              </w:numPr>
              <w:spacing w:before="100" w:beforeAutospacing="1" w:after="100" w:afterAutospacing="1" w:line="240" w:lineRule="auto"/>
              <w:ind w:left="315" w:hanging="283"/>
              <w:jc w:val="left"/>
              <w:rPr>
                <w:rFonts w:ascii="Arial" w:hAnsi="Arial" w:cs="Arial"/>
                <w:color w:val="000000"/>
                <w:sz w:val="20"/>
                <w:szCs w:val="20"/>
              </w:rPr>
            </w:pPr>
            <w:r w:rsidRPr="00AE583D">
              <w:rPr>
                <w:rFonts w:ascii="Arial" w:hAnsi="Arial" w:cs="Arial"/>
                <w:color w:val="000000"/>
                <w:sz w:val="20"/>
                <w:szCs w:val="20"/>
              </w:rPr>
              <w:t>Explore attitudes towards acceptance/non-acceptance of abuse and violence</w:t>
            </w:r>
          </w:p>
          <w:p w:rsidR="003537DC" w:rsidRPr="00AE583D" w:rsidRDefault="003537DC" w:rsidP="00221E2F">
            <w:pPr>
              <w:pStyle w:val="ListParagraph"/>
              <w:numPr>
                <w:ilvl w:val="0"/>
                <w:numId w:val="6"/>
              </w:numPr>
              <w:spacing w:before="100" w:beforeAutospacing="1" w:after="100" w:afterAutospacing="1" w:line="240" w:lineRule="auto"/>
              <w:ind w:left="315" w:hanging="283"/>
              <w:jc w:val="left"/>
              <w:rPr>
                <w:rFonts w:ascii="Arial" w:hAnsi="Arial" w:cs="Arial"/>
                <w:color w:val="000000"/>
                <w:sz w:val="20"/>
                <w:szCs w:val="20"/>
              </w:rPr>
            </w:pPr>
            <w:r w:rsidRPr="00AE583D">
              <w:rPr>
                <w:rFonts w:ascii="Arial" w:hAnsi="Arial" w:cs="Arial"/>
                <w:color w:val="000000"/>
                <w:sz w:val="20"/>
                <w:szCs w:val="20"/>
              </w:rPr>
              <w:t>Explore self esteem</w:t>
            </w:r>
          </w:p>
        </w:tc>
      </w:tr>
    </w:tbl>
    <w:p w:rsidR="003537DC" w:rsidRPr="00AE583D" w:rsidRDefault="003537DC" w:rsidP="003537DC">
      <w:pPr>
        <w:rPr>
          <w:rFonts w:cs="Arial"/>
          <w:b/>
          <w:i/>
          <w:sz w:val="20"/>
          <w:szCs w:val="20"/>
        </w:rPr>
      </w:pPr>
    </w:p>
    <w:p w:rsidR="003537DC" w:rsidRPr="00AE583D" w:rsidRDefault="003537DC" w:rsidP="003537DC">
      <w:pPr>
        <w:rPr>
          <w:rFonts w:cs="Arial"/>
          <w:b/>
          <w:i/>
          <w:sz w:val="20"/>
          <w:szCs w:val="20"/>
        </w:rPr>
      </w:pPr>
      <w:r w:rsidRPr="00AE583D">
        <w:rPr>
          <w:rFonts w:cs="Arial"/>
          <w:b/>
          <w:i/>
          <w:sz w:val="20"/>
          <w:szCs w:val="20"/>
        </w:rPr>
        <w:t>Scenario 2.</w:t>
      </w:r>
    </w:p>
    <w:p w:rsidR="003537DC" w:rsidRPr="00AE583D" w:rsidRDefault="003537DC" w:rsidP="003537DC">
      <w:pPr>
        <w:rPr>
          <w:rFonts w:cs="Arial"/>
          <w:i/>
          <w:sz w:val="20"/>
          <w:szCs w:val="20"/>
        </w:rPr>
      </w:pPr>
      <w:r w:rsidRPr="00AE583D">
        <w:rPr>
          <w:rFonts w:cs="Arial"/>
          <w:i/>
          <w:sz w:val="20"/>
          <w:szCs w:val="20"/>
        </w:rPr>
        <w:t xml:space="preserve">Josh and Katie are boyfriend and girlfriend. One day they are watching music film clips on TV together. The female singer is dancing and wearing lots of make-up, a skimpy top and really short shorts. Josh asks Katie why she doesn’t dress like the girl on in the video, and says she should start to wear more make-up to school. </w:t>
      </w:r>
    </w:p>
    <w:tbl>
      <w:tblPr>
        <w:tblStyle w:val="TableGrid"/>
        <w:tblW w:w="0" w:type="auto"/>
        <w:tblLook w:val="04A0" w:firstRow="1" w:lastRow="0" w:firstColumn="1" w:lastColumn="0" w:noHBand="0" w:noVBand="1"/>
        <w:tblCaption w:val="Scenario 2."/>
        <w:tblDescription w:val="Scenario 2.&#10;Josh and Katie are boyfriend and girlfriend. One day they are watching music film clips on TV together. The female singer is dancing and wearing lots of make-up, a skimpy top and really short shorts. Josh asks Katie why she doesn’t dress like the girl on in the video, and says she should start to wear more make-up to school. &#10;"/>
      </w:tblPr>
      <w:tblGrid>
        <w:gridCol w:w="5148"/>
        <w:gridCol w:w="4094"/>
      </w:tblGrid>
      <w:tr w:rsidR="003537DC" w:rsidRPr="00AE583D" w:rsidTr="003A394B">
        <w:trPr>
          <w:trHeight w:val="427"/>
          <w:tblHeader/>
        </w:trPr>
        <w:tc>
          <w:tcPr>
            <w:tcW w:w="5353" w:type="dxa"/>
            <w:shd w:val="clear" w:color="auto" w:fill="auto"/>
          </w:tcPr>
          <w:p w:rsidR="003537DC" w:rsidRPr="00AE583D" w:rsidRDefault="003537DC" w:rsidP="009E1621">
            <w:pPr>
              <w:spacing w:before="100" w:beforeAutospacing="1" w:after="100" w:afterAutospacing="1"/>
              <w:rPr>
                <w:rFonts w:ascii="Arial" w:hAnsi="Arial" w:cs="Arial"/>
                <w:b/>
                <w:sz w:val="20"/>
                <w:szCs w:val="20"/>
              </w:rPr>
            </w:pPr>
            <w:r w:rsidRPr="00AE583D">
              <w:rPr>
                <w:rFonts w:ascii="Arial" w:hAnsi="Arial" w:cs="Arial"/>
                <w:b/>
                <w:sz w:val="20"/>
                <w:szCs w:val="20"/>
              </w:rPr>
              <w:t>Some follow up questions</w:t>
            </w:r>
          </w:p>
        </w:tc>
        <w:tc>
          <w:tcPr>
            <w:tcW w:w="4223" w:type="dxa"/>
            <w:shd w:val="clear" w:color="auto" w:fill="auto"/>
          </w:tcPr>
          <w:p w:rsidR="003537DC" w:rsidRPr="00AE583D" w:rsidRDefault="003537DC" w:rsidP="009E1621">
            <w:pPr>
              <w:spacing w:before="100" w:beforeAutospacing="1" w:after="100" w:afterAutospacing="1"/>
              <w:rPr>
                <w:rFonts w:ascii="Arial" w:hAnsi="Arial" w:cs="Arial"/>
                <w:b/>
                <w:color w:val="000000"/>
                <w:sz w:val="20"/>
                <w:szCs w:val="20"/>
              </w:rPr>
            </w:pPr>
            <w:r w:rsidRPr="00AE583D">
              <w:rPr>
                <w:rFonts w:ascii="Arial" w:hAnsi="Arial" w:cs="Arial"/>
                <w:b/>
                <w:color w:val="000000"/>
                <w:sz w:val="20"/>
                <w:szCs w:val="20"/>
              </w:rPr>
              <w:t>Issues to explore when discussing questions</w:t>
            </w:r>
          </w:p>
        </w:tc>
      </w:tr>
      <w:tr w:rsidR="003537DC" w:rsidRPr="00AE583D" w:rsidTr="003A394B">
        <w:trPr>
          <w:trHeight w:val="1003"/>
        </w:trPr>
        <w:tc>
          <w:tcPr>
            <w:tcW w:w="5353" w:type="dxa"/>
            <w:shd w:val="clear" w:color="auto" w:fill="auto"/>
          </w:tcPr>
          <w:p w:rsidR="003537DC" w:rsidRPr="00AE583D" w:rsidRDefault="003537DC" w:rsidP="009E1621">
            <w:pPr>
              <w:rPr>
                <w:rFonts w:ascii="Arial" w:hAnsi="Arial" w:cs="Arial"/>
                <w:i/>
                <w:sz w:val="20"/>
                <w:szCs w:val="20"/>
              </w:rPr>
            </w:pPr>
            <w:r w:rsidRPr="00AE583D">
              <w:rPr>
                <w:rFonts w:ascii="Arial" w:hAnsi="Arial" w:cs="Arial"/>
                <w:i/>
                <w:sz w:val="20"/>
                <w:szCs w:val="20"/>
              </w:rPr>
              <w:t>What do you think of Josh’s request?</w:t>
            </w:r>
          </w:p>
        </w:tc>
        <w:tc>
          <w:tcPr>
            <w:tcW w:w="4223" w:type="dxa"/>
            <w:shd w:val="clear" w:color="auto" w:fill="auto"/>
          </w:tcPr>
          <w:p w:rsidR="003537DC" w:rsidRPr="00AE583D" w:rsidRDefault="003537DC" w:rsidP="00221E2F">
            <w:pPr>
              <w:pStyle w:val="ListParagraph"/>
              <w:numPr>
                <w:ilvl w:val="0"/>
                <w:numId w:val="6"/>
              </w:numPr>
              <w:spacing w:before="100" w:beforeAutospacing="1" w:after="100" w:afterAutospacing="1" w:line="240" w:lineRule="auto"/>
              <w:ind w:left="315" w:hanging="283"/>
              <w:jc w:val="left"/>
              <w:rPr>
                <w:rFonts w:ascii="Arial" w:hAnsi="Arial" w:cs="Arial"/>
                <w:color w:val="000000"/>
                <w:sz w:val="20"/>
                <w:szCs w:val="20"/>
              </w:rPr>
            </w:pPr>
            <w:r w:rsidRPr="00AE583D">
              <w:rPr>
                <w:rFonts w:ascii="Arial" w:hAnsi="Arial" w:cs="Arial"/>
                <w:color w:val="000000"/>
                <w:sz w:val="20"/>
                <w:szCs w:val="20"/>
              </w:rPr>
              <w:t>Explore understanding of controlling behaviours in relationships</w:t>
            </w:r>
          </w:p>
          <w:p w:rsidR="003537DC" w:rsidRPr="00AE583D" w:rsidRDefault="003537DC" w:rsidP="00221E2F">
            <w:pPr>
              <w:pStyle w:val="ListParagraph"/>
              <w:numPr>
                <w:ilvl w:val="0"/>
                <w:numId w:val="6"/>
              </w:numPr>
              <w:spacing w:before="100" w:beforeAutospacing="1" w:after="100" w:afterAutospacing="1" w:line="240" w:lineRule="auto"/>
              <w:ind w:left="315" w:hanging="283"/>
              <w:jc w:val="left"/>
              <w:rPr>
                <w:rFonts w:ascii="Arial" w:hAnsi="Arial" w:cs="Arial"/>
                <w:color w:val="000000"/>
                <w:sz w:val="20"/>
                <w:szCs w:val="20"/>
              </w:rPr>
            </w:pPr>
            <w:r w:rsidRPr="00AE583D">
              <w:rPr>
                <w:rFonts w:ascii="Arial" w:hAnsi="Arial" w:cs="Arial"/>
                <w:color w:val="000000"/>
                <w:sz w:val="20"/>
                <w:szCs w:val="20"/>
              </w:rPr>
              <w:t>Explore understanding and attitudes of gender stereotypes in the media</w:t>
            </w:r>
          </w:p>
        </w:tc>
      </w:tr>
      <w:tr w:rsidR="003537DC" w:rsidRPr="00AE583D" w:rsidTr="003A394B">
        <w:trPr>
          <w:trHeight w:val="766"/>
        </w:trPr>
        <w:tc>
          <w:tcPr>
            <w:tcW w:w="5353" w:type="dxa"/>
            <w:shd w:val="clear" w:color="auto" w:fill="auto"/>
          </w:tcPr>
          <w:p w:rsidR="003537DC" w:rsidRPr="00AE583D" w:rsidRDefault="003537DC" w:rsidP="009E1621">
            <w:pPr>
              <w:rPr>
                <w:rFonts w:ascii="Arial" w:hAnsi="Arial" w:cs="Arial"/>
                <w:i/>
                <w:sz w:val="20"/>
                <w:szCs w:val="20"/>
              </w:rPr>
            </w:pPr>
            <w:r w:rsidRPr="00AE583D">
              <w:rPr>
                <w:rFonts w:ascii="Arial" w:hAnsi="Arial" w:cs="Arial"/>
                <w:i/>
                <w:sz w:val="20"/>
                <w:szCs w:val="20"/>
              </w:rPr>
              <w:t>How do you think Katie could respond?</w:t>
            </w:r>
          </w:p>
          <w:p w:rsidR="003537DC" w:rsidRPr="00AE583D" w:rsidRDefault="003537DC" w:rsidP="009E1621">
            <w:pPr>
              <w:spacing w:before="100" w:beforeAutospacing="1" w:after="100" w:afterAutospacing="1"/>
              <w:rPr>
                <w:rFonts w:ascii="Arial" w:hAnsi="Arial" w:cs="Arial"/>
                <w:i/>
                <w:sz w:val="20"/>
                <w:szCs w:val="20"/>
              </w:rPr>
            </w:pPr>
            <w:r w:rsidRPr="00AE583D">
              <w:rPr>
                <w:rFonts w:ascii="Arial" w:hAnsi="Arial" w:cs="Arial"/>
                <w:i/>
                <w:sz w:val="20"/>
                <w:szCs w:val="20"/>
              </w:rPr>
              <w:t>What do you think the impact of Josh’s requests could have on Katie?</w:t>
            </w:r>
          </w:p>
        </w:tc>
        <w:tc>
          <w:tcPr>
            <w:tcW w:w="4223" w:type="dxa"/>
            <w:shd w:val="clear" w:color="auto" w:fill="auto"/>
          </w:tcPr>
          <w:p w:rsidR="003537DC" w:rsidRPr="00AE583D" w:rsidRDefault="003537DC" w:rsidP="00221E2F">
            <w:pPr>
              <w:pStyle w:val="ListParagraph"/>
              <w:numPr>
                <w:ilvl w:val="0"/>
                <w:numId w:val="6"/>
              </w:numPr>
              <w:spacing w:before="100" w:beforeAutospacing="1" w:after="100" w:afterAutospacing="1" w:line="240" w:lineRule="auto"/>
              <w:ind w:left="315" w:hanging="283"/>
              <w:jc w:val="left"/>
              <w:rPr>
                <w:rFonts w:ascii="Arial" w:hAnsi="Arial" w:cs="Arial"/>
                <w:color w:val="000000"/>
                <w:sz w:val="20"/>
                <w:szCs w:val="20"/>
              </w:rPr>
            </w:pPr>
            <w:r w:rsidRPr="00AE583D">
              <w:rPr>
                <w:rFonts w:ascii="Arial" w:hAnsi="Arial" w:cs="Arial"/>
                <w:color w:val="000000"/>
                <w:sz w:val="20"/>
                <w:szCs w:val="20"/>
              </w:rPr>
              <w:t xml:space="preserve">Explore peer pressure </w:t>
            </w:r>
          </w:p>
          <w:p w:rsidR="003537DC" w:rsidRPr="00AE583D" w:rsidRDefault="003537DC" w:rsidP="00221E2F">
            <w:pPr>
              <w:pStyle w:val="ListParagraph"/>
              <w:numPr>
                <w:ilvl w:val="0"/>
                <w:numId w:val="6"/>
              </w:numPr>
              <w:spacing w:before="100" w:beforeAutospacing="1" w:after="100" w:afterAutospacing="1" w:line="240" w:lineRule="auto"/>
              <w:ind w:left="315" w:hanging="283"/>
              <w:jc w:val="left"/>
              <w:rPr>
                <w:rFonts w:ascii="Arial" w:hAnsi="Arial" w:cs="Arial"/>
                <w:color w:val="000000"/>
                <w:sz w:val="20"/>
                <w:szCs w:val="20"/>
              </w:rPr>
            </w:pPr>
            <w:r w:rsidRPr="00AE583D">
              <w:rPr>
                <w:rFonts w:ascii="Arial" w:hAnsi="Arial" w:cs="Arial"/>
                <w:color w:val="000000"/>
                <w:sz w:val="20"/>
                <w:szCs w:val="20"/>
              </w:rPr>
              <w:t>Explore relationship and communication skills</w:t>
            </w:r>
          </w:p>
        </w:tc>
      </w:tr>
      <w:tr w:rsidR="003537DC" w:rsidRPr="00AE583D" w:rsidTr="003A394B">
        <w:tc>
          <w:tcPr>
            <w:tcW w:w="5353" w:type="dxa"/>
            <w:shd w:val="clear" w:color="auto" w:fill="auto"/>
          </w:tcPr>
          <w:p w:rsidR="003537DC" w:rsidRPr="00AE583D" w:rsidRDefault="003537DC" w:rsidP="009E1621">
            <w:pPr>
              <w:spacing w:before="100" w:beforeAutospacing="1" w:after="100" w:afterAutospacing="1"/>
              <w:rPr>
                <w:rFonts w:ascii="Arial" w:hAnsi="Arial" w:cs="Arial"/>
                <w:i/>
                <w:sz w:val="20"/>
                <w:szCs w:val="20"/>
              </w:rPr>
            </w:pPr>
            <w:r w:rsidRPr="00AE583D">
              <w:rPr>
                <w:rFonts w:ascii="Arial" w:hAnsi="Arial" w:cs="Arial"/>
                <w:i/>
                <w:sz w:val="20"/>
                <w:szCs w:val="20"/>
              </w:rPr>
              <w:t>Why do you think Josh might think these things?</w:t>
            </w:r>
          </w:p>
        </w:tc>
        <w:tc>
          <w:tcPr>
            <w:tcW w:w="4223" w:type="dxa"/>
            <w:shd w:val="clear" w:color="auto" w:fill="auto"/>
          </w:tcPr>
          <w:p w:rsidR="003537DC" w:rsidRPr="00AE583D" w:rsidRDefault="003537DC" w:rsidP="00221E2F">
            <w:pPr>
              <w:pStyle w:val="ListParagraph"/>
              <w:numPr>
                <w:ilvl w:val="0"/>
                <w:numId w:val="6"/>
              </w:numPr>
              <w:spacing w:before="100" w:beforeAutospacing="1" w:after="100" w:afterAutospacing="1" w:line="240" w:lineRule="auto"/>
              <w:ind w:left="315" w:hanging="283"/>
              <w:jc w:val="left"/>
              <w:rPr>
                <w:rFonts w:ascii="Arial" w:hAnsi="Arial" w:cs="Arial"/>
                <w:color w:val="000000"/>
                <w:sz w:val="20"/>
                <w:szCs w:val="20"/>
              </w:rPr>
            </w:pPr>
            <w:r w:rsidRPr="00AE583D">
              <w:rPr>
                <w:rFonts w:ascii="Arial" w:hAnsi="Arial" w:cs="Arial"/>
                <w:color w:val="000000"/>
                <w:sz w:val="20"/>
                <w:szCs w:val="20"/>
              </w:rPr>
              <w:t xml:space="preserve">Explore understanding and attitudes of </w:t>
            </w:r>
            <w:r w:rsidRPr="00AE583D">
              <w:rPr>
                <w:rFonts w:ascii="Arial" w:hAnsi="Arial" w:cs="Arial"/>
                <w:color w:val="000000"/>
                <w:sz w:val="20"/>
                <w:szCs w:val="20"/>
              </w:rPr>
              <w:lastRenderedPageBreak/>
              <w:t>gender stereotypes in the media</w:t>
            </w:r>
          </w:p>
        </w:tc>
      </w:tr>
    </w:tbl>
    <w:p w:rsidR="003537DC" w:rsidRPr="00AE583D" w:rsidRDefault="003537DC" w:rsidP="003537DC">
      <w:pPr>
        <w:rPr>
          <w:rFonts w:cs="Arial"/>
          <w:b/>
          <w:i/>
          <w:sz w:val="20"/>
          <w:szCs w:val="20"/>
        </w:rPr>
      </w:pPr>
    </w:p>
    <w:p w:rsidR="003537DC" w:rsidRPr="00AE583D" w:rsidRDefault="003537DC" w:rsidP="003537DC">
      <w:pPr>
        <w:rPr>
          <w:rFonts w:cs="Arial"/>
          <w:b/>
          <w:i/>
          <w:sz w:val="20"/>
          <w:szCs w:val="20"/>
        </w:rPr>
      </w:pPr>
      <w:r w:rsidRPr="00AE583D">
        <w:rPr>
          <w:rFonts w:cs="Arial"/>
          <w:b/>
          <w:i/>
          <w:sz w:val="20"/>
          <w:szCs w:val="20"/>
        </w:rPr>
        <w:t>Scenario 3.</w:t>
      </w:r>
    </w:p>
    <w:p w:rsidR="003537DC" w:rsidRPr="00AE583D" w:rsidRDefault="003537DC" w:rsidP="003537DC">
      <w:pPr>
        <w:rPr>
          <w:rFonts w:cs="Arial"/>
          <w:i/>
          <w:sz w:val="20"/>
          <w:szCs w:val="20"/>
        </w:rPr>
      </w:pPr>
      <w:r w:rsidRPr="00AE583D">
        <w:rPr>
          <w:rFonts w:cs="Arial"/>
          <w:i/>
          <w:sz w:val="20"/>
          <w:szCs w:val="20"/>
        </w:rPr>
        <w:t xml:space="preserve">Dave and Laura have been going out for 3 months. Laura has lots of male friends at school and Dave gets really jealous if she hangs out with them when he is not around. One day, Laura is meant to meet Dave after school. She walks out the front of school with a male friend from her class. Dave is angry and gives her the silent treatment all afternoon. </w:t>
      </w:r>
    </w:p>
    <w:tbl>
      <w:tblPr>
        <w:tblStyle w:val="TableGrid"/>
        <w:tblW w:w="0" w:type="auto"/>
        <w:tblLook w:val="04A0" w:firstRow="1" w:lastRow="0" w:firstColumn="1" w:lastColumn="0" w:noHBand="0" w:noVBand="1"/>
        <w:tblCaption w:val="Scenario 3."/>
        <w:tblDescription w:val="Scenario 3.&#10;Dave and Laura have been going out for 3 months. Laura has lots of male friends at school and Dave gets really jealous if she hangs out with them when he is not around. One day, Laura is meant to meet Dave after school. She walks out the front of school with a male friend from her class. Dave is angry and gives her the silent treatment all afternoon. &#10;"/>
      </w:tblPr>
      <w:tblGrid>
        <w:gridCol w:w="5140"/>
        <w:gridCol w:w="4102"/>
      </w:tblGrid>
      <w:tr w:rsidR="003537DC" w:rsidRPr="00AE583D" w:rsidTr="003A394B">
        <w:trPr>
          <w:trHeight w:val="427"/>
          <w:tblHeader/>
        </w:trPr>
        <w:tc>
          <w:tcPr>
            <w:tcW w:w="5353" w:type="dxa"/>
          </w:tcPr>
          <w:p w:rsidR="003537DC" w:rsidRPr="00AE583D" w:rsidRDefault="003537DC" w:rsidP="009E1621">
            <w:pPr>
              <w:spacing w:before="100" w:beforeAutospacing="1" w:after="100" w:afterAutospacing="1"/>
              <w:rPr>
                <w:rFonts w:ascii="Arial" w:hAnsi="Arial" w:cs="Arial"/>
                <w:b/>
                <w:sz w:val="20"/>
                <w:szCs w:val="20"/>
              </w:rPr>
            </w:pPr>
            <w:r w:rsidRPr="00AE583D">
              <w:rPr>
                <w:rFonts w:ascii="Arial" w:hAnsi="Arial" w:cs="Arial"/>
                <w:b/>
                <w:sz w:val="20"/>
                <w:szCs w:val="20"/>
              </w:rPr>
              <w:t>Some follow up questions</w:t>
            </w:r>
          </w:p>
        </w:tc>
        <w:tc>
          <w:tcPr>
            <w:tcW w:w="4223" w:type="dxa"/>
          </w:tcPr>
          <w:p w:rsidR="003537DC" w:rsidRPr="00AE583D" w:rsidRDefault="003537DC" w:rsidP="009E1621">
            <w:pPr>
              <w:spacing w:before="100" w:beforeAutospacing="1" w:after="100" w:afterAutospacing="1"/>
              <w:rPr>
                <w:rFonts w:ascii="Arial" w:hAnsi="Arial" w:cs="Arial"/>
                <w:b/>
                <w:color w:val="000000"/>
                <w:sz w:val="20"/>
                <w:szCs w:val="20"/>
              </w:rPr>
            </w:pPr>
            <w:r w:rsidRPr="00AE583D">
              <w:rPr>
                <w:rFonts w:ascii="Arial" w:hAnsi="Arial" w:cs="Arial"/>
                <w:b/>
                <w:color w:val="000000"/>
                <w:sz w:val="20"/>
                <w:szCs w:val="20"/>
              </w:rPr>
              <w:t>Issues to explore when discussing questions</w:t>
            </w:r>
          </w:p>
        </w:tc>
      </w:tr>
      <w:tr w:rsidR="003537DC" w:rsidRPr="00AE583D" w:rsidTr="009E1621">
        <w:trPr>
          <w:trHeight w:val="757"/>
        </w:trPr>
        <w:tc>
          <w:tcPr>
            <w:tcW w:w="5353" w:type="dxa"/>
          </w:tcPr>
          <w:p w:rsidR="003537DC" w:rsidRPr="00AE583D" w:rsidRDefault="003537DC" w:rsidP="009E1621">
            <w:pPr>
              <w:rPr>
                <w:rFonts w:ascii="Arial" w:hAnsi="Arial" w:cs="Arial"/>
                <w:i/>
                <w:sz w:val="20"/>
                <w:szCs w:val="20"/>
              </w:rPr>
            </w:pPr>
            <w:r w:rsidRPr="00AE583D">
              <w:rPr>
                <w:rFonts w:ascii="Arial" w:hAnsi="Arial" w:cs="Arial"/>
                <w:i/>
                <w:sz w:val="20"/>
                <w:szCs w:val="20"/>
              </w:rPr>
              <w:t>What do you think of Laura’s behaviour?</w:t>
            </w:r>
          </w:p>
          <w:p w:rsidR="003537DC" w:rsidRPr="00AE583D" w:rsidRDefault="003537DC" w:rsidP="009E1621">
            <w:pPr>
              <w:rPr>
                <w:rFonts w:ascii="Arial" w:hAnsi="Arial" w:cs="Arial"/>
                <w:i/>
                <w:sz w:val="20"/>
                <w:szCs w:val="20"/>
              </w:rPr>
            </w:pPr>
          </w:p>
        </w:tc>
        <w:tc>
          <w:tcPr>
            <w:tcW w:w="4223" w:type="dxa"/>
          </w:tcPr>
          <w:p w:rsidR="003537DC" w:rsidRPr="00AE583D" w:rsidRDefault="003537DC" w:rsidP="00221E2F">
            <w:pPr>
              <w:pStyle w:val="ListParagraph"/>
              <w:numPr>
                <w:ilvl w:val="0"/>
                <w:numId w:val="6"/>
              </w:numPr>
              <w:spacing w:before="100" w:beforeAutospacing="1" w:after="100" w:afterAutospacing="1" w:line="240" w:lineRule="auto"/>
              <w:ind w:left="315" w:hanging="283"/>
              <w:jc w:val="left"/>
              <w:rPr>
                <w:rFonts w:ascii="Arial" w:hAnsi="Arial" w:cs="Arial"/>
                <w:color w:val="000000"/>
                <w:sz w:val="20"/>
                <w:szCs w:val="20"/>
              </w:rPr>
            </w:pPr>
            <w:r w:rsidRPr="00AE583D">
              <w:rPr>
                <w:rFonts w:ascii="Arial" w:hAnsi="Arial" w:cs="Arial"/>
                <w:color w:val="000000"/>
                <w:sz w:val="20"/>
                <w:szCs w:val="20"/>
              </w:rPr>
              <w:t>Attitudes towards individual interests/lives in</w:t>
            </w:r>
            <w:r w:rsidR="004841FD" w:rsidRPr="00AE583D">
              <w:rPr>
                <w:rFonts w:ascii="Arial" w:hAnsi="Arial" w:cs="Arial"/>
                <w:color w:val="000000"/>
                <w:sz w:val="20"/>
                <w:szCs w:val="20"/>
              </w:rPr>
              <w:t xml:space="preserve"> </w:t>
            </w:r>
            <w:r w:rsidRPr="00AE583D">
              <w:rPr>
                <w:rFonts w:ascii="Arial" w:hAnsi="Arial" w:cs="Arial"/>
                <w:color w:val="000000"/>
                <w:sz w:val="20"/>
                <w:szCs w:val="20"/>
              </w:rPr>
              <w:t>a relationship</w:t>
            </w:r>
          </w:p>
        </w:tc>
      </w:tr>
      <w:tr w:rsidR="003537DC" w:rsidRPr="00AE583D" w:rsidTr="009E1621">
        <w:tc>
          <w:tcPr>
            <w:tcW w:w="5353" w:type="dxa"/>
          </w:tcPr>
          <w:p w:rsidR="003537DC" w:rsidRPr="00AE583D" w:rsidRDefault="003537DC" w:rsidP="009E1621">
            <w:pPr>
              <w:rPr>
                <w:rFonts w:ascii="Arial" w:hAnsi="Arial" w:cs="Arial"/>
                <w:i/>
                <w:sz w:val="20"/>
                <w:szCs w:val="20"/>
              </w:rPr>
            </w:pPr>
            <w:r w:rsidRPr="00AE583D">
              <w:rPr>
                <w:rFonts w:ascii="Arial" w:hAnsi="Arial" w:cs="Arial"/>
                <w:i/>
                <w:sz w:val="20"/>
                <w:szCs w:val="20"/>
              </w:rPr>
              <w:t>What do you think about Dave’s behaviour?</w:t>
            </w:r>
          </w:p>
          <w:p w:rsidR="003537DC" w:rsidRPr="00AE583D" w:rsidRDefault="003537DC" w:rsidP="009E1621">
            <w:pPr>
              <w:rPr>
                <w:rFonts w:ascii="Arial" w:hAnsi="Arial" w:cs="Arial"/>
                <w:i/>
                <w:sz w:val="20"/>
                <w:szCs w:val="20"/>
              </w:rPr>
            </w:pPr>
          </w:p>
        </w:tc>
        <w:tc>
          <w:tcPr>
            <w:tcW w:w="4223" w:type="dxa"/>
          </w:tcPr>
          <w:p w:rsidR="003537DC" w:rsidRPr="00AE583D" w:rsidRDefault="003537DC" w:rsidP="00221E2F">
            <w:pPr>
              <w:pStyle w:val="ListParagraph"/>
              <w:numPr>
                <w:ilvl w:val="0"/>
                <w:numId w:val="6"/>
              </w:numPr>
              <w:spacing w:before="100" w:beforeAutospacing="1" w:after="100" w:afterAutospacing="1" w:line="240" w:lineRule="auto"/>
              <w:ind w:left="315" w:hanging="283"/>
              <w:jc w:val="left"/>
              <w:rPr>
                <w:rFonts w:ascii="Arial" w:hAnsi="Arial" w:cs="Arial"/>
                <w:color w:val="000000"/>
                <w:sz w:val="20"/>
                <w:szCs w:val="20"/>
              </w:rPr>
            </w:pPr>
            <w:r w:rsidRPr="00AE583D">
              <w:rPr>
                <w:rFonts w:ascii="Arial" w:hAnsi="Arial" w:cs="Arial"/>
                <w:color w:val="000000"/>
                <w:sz w:val="20"/>
                <w:szCs w:val="20"/>
              </w:rPr>
              <w:t xml:space="preserve">Understanding and attitudes towards jealousy and controlling behaviours </w:t>
            </w:r>
          </w:p>
          <w:p w:rsidR="003537DC" w:rsidRPr="00AE583D" w:rsidRDefault="003537DC" w:rsidP="009E1621">
            <w:pPr>
              <w:pStyle w:val="ListParagraph"/>
              <w:spacing w:before="100" w:beforeAutospacing="1" w:after="100" w:afterAutospacing="1"/>
              <w:ind w:left="315"/>
              <w:jc w:val="left"/>
              <w:rPr>
                <w:rFonts w:ascii="Arial" w:hAnsi="Arial" w:cs="Arial"/>
                <w:color w:val="000000"/>
                <w:sz w:val="20"/>
                <w:szCs w:val="20"/>
              </w:rPr>
            </w:pPr>
          </w:p>
        </w:tc>
      </w:tr>
      <w:tr w:rsidR="003537DC" w:rsidRPr="00AE583D" w:rsidTr="009E1621">
        <w:tc>
          <w:tcPr>
            <w:tcW w:w="5353" w:type="dxa"/>
          </w:tcPr>
          <w:p w:rsidR="003537DC" w:rsidRPr="00AE583D" w:rsidRDefault="003537DC" w:rsidP="009E1621">
            <w:pPr>
              <w:rPr>
                <w:rFonts w:ascii="Arial" w:hAnsi="Arial" w:cs="Arial"/>
                <w:i/>
                <w:sz w:val="20"/>
                <w:szCs w:val="20"/>
              </w:rPr>
            </w:pPr>
            <w:r w:rsidRPr="00AE583D">
              <w:rPr>
                <w:rFonts w:ascii="Arial" w:hAnsi="Arial" w:cs="Arial"/>
                <w:i/>
                <w:sz w:val="20"/>
                <w:szCs w:val="20"/>
              </w:rPr>
              <w:t>How could he have expressed his feelings differently?</w:t>
            </w:r>
          </w:p>
          <w:p w:rsidR="003537DC" w:rsidRPr="00AE583D" w:rsidRDefault="003537DC" w:rsidP="009E1621">
            <w:pPr>
              <w:rPr>
                <w:rFonts w:ascii="Arial" w:hAnsi="Arial" w:cs="Arial"/>
                <w:i/>
                <w:sz w:val="20"/>
                <w:szCs w:val="20"/>
              </w:rPr>
            </w:pPr>
          </w:p>
        </w:tc>
        <w:tc>
          <w:tcPr>
            <w:tcW w:w="4223" w:type="dxa"/>
          </w:tcPr>
          <w:p w:rsidR="003537DC" w:rsidRPr="00AE583D" w:rsidRDefault="003537DC" w:rsidP="00221E2F">
            <w:pPr>
              <w:pStyle w:val="ListParagraph"/>
              <w:numPr>
                <w:ilvl w:val="0"/>
                <w:numId w:val="6"/>
              </w:numPr>
              <w:spacing w:before="100" w:beforeAutospacing="1" w:after="100" w:afterAutospacing="1" w:line="240" w:lineRule="auto"/>
              <w:ind w:left="315" w:hanging="283"/>
              <w:jc w:val="left"/>
              <w:rPr>
                <w:rFonts w:ascii="Arial" w:hAnsi="Arial" w:cs="Arial"/>
                <w:color w:val="000000"/>
                <w:sz w:val="20"/>
                <w:szCs w:val="20"/>
              </w:rPr>
            </w:pPr>
            <w:r w:rsidRPr="00AE583D">
              <w:rPr>
                <w:rFonts w:ascii="Arial" w:hAnsi="Arial" w:cs="Arial"/>
                <w:color w:val="000000"/>
                <w:sz w:val="20"/>
                <w:szCs w:val="20"/>
              </w:rPr>
              <w:t>Understanding of constructive responses and communication</w:t>
            </w:r>
          </w:p>
        </w:tc>
      </w:tr>
    </w:tbl>
    <w:p w:rsidR="003537DC" w:rsidRPr="00AE583D" w:rsidRDefault="003537DC" w:rsidP="003537DC">
      <w:pPr>
        <w:rPr>
          <w:rFonts w:cs="Arial"/>
          <w:b/>
          <w:i/>
          <w:sz w:val="20"/>
          <w:szCs w:val="20"/>
        </w:rPr>
      </w:pPr>
    </w:p>
    <w:p w:rsidR="003537DC" w:rsidRPr="00AE583D" w:rsidRDefault="003537DC" w:rsidP="003537DC">
      <w:pPr>
        <w:pStyle w:val="ListParagraph"/>
        <w:ind w:left="360"/>
        <w:rPr>
          <w:rFonts w:cs="Arial"/>
          <w:b/>
          <w:sz w:val="20"/>
          <w:szCs w:val="20"/>
          <w:u w:val="single"/>
        </w:rPr>
      </w:pPr>
    </w:p>
    <w:p w:rsidR="003537DC" w:rsidRPr="00AE583D" w:rsidRDefault="003537DC" w:rsidP="00221E2F">
      <w:pPr>
        <w:pStyle w:val="ListParagraph"/>
        <w:numPr>
          <w:ilvl w:val="0"/>
          <w:numId w:val="8"/>
        </w:numPr>
        <w:spacing w:after="200" w:line="276" w:lineRule="auto"/>
        <w:rPr>
          <w:rFonts w:cs="Arial"/>
          <w:b/>
          <w:sz w:val="20"/>
          <w:szCs w:val="20"/>
          <w:u w:val="single"/>
        </w:rPr>
      </w:pPr>
      <w:r w:rsidRPr="00AE583D">
        <w:rPr>
          <w:rFonts w:cs="Arial"/>
          <w:b/>
          <w:sz w:val="20"/>
          <w:szCs w:val="20"/>
          <w:u w:val="single"/>
        </w:rPr>
        <w:t>STUDENT RECOMMENDATIONS FOR THE PROGRAM</w:t>
      </w:r>
    </w:p>
    <w:p w:rsidR="003537DC" w:rsidRPr="00AE583D" w:rsidRDefault="003537DC" w:rsidP="003537DC">
      <w:pPr>
        <w:rPr>
          <w:rFonts w:cs="Arial"/>
          <w:sz w:val="20"/>
          <w:szCs w:val="20"/>
        </w:rPr>
      </w:pPr>
      <w:r w:rsidRPr="00AE583D">
        <w:rPr>
          <w:rFonts w:cs="Arial"/>
          <w:sz w:val="20"/>
          <w:szCs w:val="20"/>
        </w:rPr>
        <w:t xml:space="preserve">Thanks for a really interesting discussion. To wrap up can we talk a little bit about your thoughts on the strengths and weaknesses of the program. </w:t>
      </w:r>
    </w:p>
    <w:p w:rsidR="003537DC" w:rsidRPr="00AE583D" w:rsidRDefault="003537DC" w:rsidP="00221E2F">
      <w:pPr>
        <w:pStyle w:val="ListParagraph"/>
        <w:numPr>
          <w:ilvl w:val="1"/>
          <w:numId w:val="5"/>
        </w:numPr>
        <w:spacing w:after="200" w:line="276" w:lineRule="auto"/>
        <w:rPr>
          <w:rFonts w:cs="Arial"/>
          <w:i/>
          <w:sz w:val="20"/>
          <w:szCs w:val="20"/>
        </w:rPr>
      </w:pPr>
      <w:r w:rsidRPr="00AE583D">
        <w:rPr>
          <w:rFonts w:cs="Arial"/>
          <w:i/>
          <w:sz w:val="20"/>
          <w:szCs w:val="20"/>
        </w:rPr>
        <w:t>What did you like about the program?</w:t>
      </w:r>
    </w:p>
    <w:p w:rsidR="003537DC" w:rsidRPr="00AE583D" w:rsidRDefault="003537DC" w:rsidP="003537DC">
      <w:pPr>
        <w:pStyle w:val="ListParagraph"/>
        <w:rPr>
          <w:rFonts w:cs="Arial"/>
          <w:i/>
          <w:sz w:val="20"/>
          <w:szCs w:val="20"/>
        </w:rPr>
      </w:pPr>
    </w:p>
    <w:p w:rsidR="003537DC" w:rsidRPr="00AE583D" w:rsidRDefault="003537DC" w:rsidP="00221E2F">
      <w:pPr>
        <w:pStyle w:val="ListParagraph"/>
        <w:numPr>
          <w:ilvl w:val="1"/>
          <w:numId w:val="5"/>
        </w:numPr>
        <w:spacing w:after="200" w:line="276" w:lineRule="auto"/>
        <w:rPr>
          <w:rFonts w:cs="Arial"/>
          <w:i/>
          <w:sz w:val="20"/>
          <w:szCs w:val="20"/>
        </w:rPr>
      </w:pPr>
      <w:r w:rsidRPr="00AE583D">
        <w:rPr>
          <w:rFonts w:cs="Arial"/>
          <w:i/>
          <w:sz w:val="20"/>
          <w:szCs w:val="20"/>
        </w:rPr>
        <w:t>Is there anything you would change to make it more useful for other students?</w:t>
      </w:r>
    </w:p>
    <w:p w:rsidR="003537DC" w:rsidRPr="00AE583D" w:rsidRDefault="003537DC" w:rsidP="003537DC">
      <w:pPr>
        <w:spacing w:after="0" w:line="240" w:lineRule="auto"/>
        <w:jc w:val="left"/>
        <w:rPr>
          <w:rFonts w:cs="Arial"/>
          <w:sz w:val="20"/>
          <w:szCs w:val="20"/>
        </w:rPr>
      </w:pPr>
      <w:r w:rsidRPr="00AE583D">
        <w:rPr>
          <w:rFonts w:cs="Arial"/>
          <w:sz w:val="20"/>
          <w:szCs w:val="20"/>
        </w:rPr>
        <w:br w:type="page"/>
      </w:r>
    </w:p>
    <w:p w:rsidR="009E1621" w:rsidRPr="00AE583D" w:rsidRDefault="009E1621" w:rsidP="007F57B2">
      <w:pPr>
        <w:pStyle w:val="Heading1"/>
        <w:numPr>
          <w:ilvl w:val="0"/>
          <w:numId w:val="33"/>
        </w:numPr>
        <w:tabs>
          <w:tab w:val="clear" w:pos="810"/>
          <w:tab w:val="left" w:pos="0"/>
        </w:tabs>
        <w:ind w:left="0" w:firstLine="0"/>
        <w:rPr>
          <w:rFonts w:cs="Arial"/>
        </w:rPr>
      </w:pPr>
      <w:bookmarkStart w:id="169" w:name="_Ref384054235"/>
      <w:bookmarkStart w:id="170" w:name="_Toc391563166"/>
      <w:r w:rsidRPr="00AE583D">
        <w:rPr>
          <w:rFonts w:cs="Arial"/>
        </w:rPr>
        <w:lastRenderedPageBreak/>
        <w:t>Questionnaires</w:t>
      </w:r>
      <w:bookmarkEnd w:id="169"/>
      <w:bookmarkEnd w:id="170"/>
    </w:p>
    <w:p w:rsidR="004841FD" w:rsidRPr="00AE583D" w:rsidRDefault="004841FD" w:rsidP="004841FD">
      <w:pPr>
        <w:pStyle w:val="BodyText"/>
        <w:rPr>
          <w:rFonts w:cs="Arial"/>
        </w:rPr>
        <w:sectPr w:rsidR="004841FD" w:rsidRPr="00AE583D" w:rsidSect="00E64DC4">
          <w:headerReference w:type="default" r:id="rId42"/>
          <w:footerReference w:type="default" r:id="rId43"/>
          <w:pgSz w:w="11906" w:h="16838"/>
          <w:pgMar w:top="1440" w:right="1440" w:bottom="1440" w:left="1440" w:header="708" w:footer="708" w:gutter="0"/>
          <w:cols w:space="708"/>
          <w:docGrid w:linePitch="360"/>
        </w:sectPr>
      </w:pPr>
    </w:p>
    <w:p w:rsidR="00DE799F" w:rsidRPr="00AE583D" w:rsidRDefault="00DE799F" w:rsidP="007F57B2">
      <w:pPr>
        <w:pStyle w:val="Heading1"/>
        <w:numPr>
          <w:ilvl w:val="0"/>
          <w:numId w:val="33"/>
        </w:numPr>
        <w:tabs>
          <w:tab w:val="clear" w:pos="810"/>
          <w:tab w:val="left" w:pos="0"/>
        </w:tabs>
        <w:ind w:left="0" w:firstLine="0"/>
        <w:rPr>
          <w:rFonts w:cs="Arial"/>
        </w:rPr>
      </w:pPr>
      <w:bookmarkStart w:id="171" w:name="_Ref384054440"/>
      <w:bookmarkStart w:id="172" w:name="_Toc391563167"/>
      <w:r w:rsidRPr="00AE583D">
        <w:rPr>
          <w:rFonts w:cs="Arial"/>
        </w:rPr>
        <w:lastRenderedPageBreak/>
        <w:t>Evaluative Project Summaries</w:t>
      </w:r>
      <w:bookmarkEnd w:id="171"/>
      <w:bookmarkEnd w:id="172"/>
    </w:p>
    <w:p w:rsidR="00911A9D" w:rsidRPr="00AE583D" w:rsidRDefault="00911A9D" w:rsidP="00911A9D">
      <w:pPr>
        <w:pStyle w:val="BodyText"/>
        <w:rPr>
          <w:rFonts w:cs="Arial"/>
        </w:rPr>
      </w:pPr>
      <w:r w:rsidRPr="00AE583D">
        <w:rPr>
          <w:rFonts w:cs="Arial"/>
        </w:rPr>
        <w:t>The following sec</w:t>
      </w:r>
      <w:r w:rsidR="00D41DEC" w:rsidRPr="00AE583D">
        <w:rPr>
          <w:rFonts w:cs="Arial"/>
        </w:rPr>
        <w:t>tion provides detailed summaries</w:t>
      </w:r>
      <w:r w:rsidRPr="00AE583D">
        <w:rPr>
          <w:rFonts w:cs="Arial"/>
        </w:rPr>
        <w:t xml:space="preserve"> of Round 3 projects reviewed for this evaluation.</w:t>
      </w:r>
    </w:p>
    <w:p w:rsidR="00904CEA" w:rsidRPr="00AE583D" w:rsidRDefault="00E21224" w:rsidP="00904CEA">
      <w:pPr>
        <w:pStyle w:val="Heading3"/>
        <w:numPr>
          <w:ilvl w:val="0"/>
          <w:numId w:val="0"/>
        </w:numPr>
        <w:ind w:left="720"/>
      </w:pPr>
      <w:bookmarkStart w:id="173" w:name="_Toc391563168"/>
      <w:r w:rsidRPr="00E21224">
        <w:t>Centacare Catholic Family Services</w:t>
      </w:r>
      <w:r w:rsidR="00904CEA" w:rsidRPr="00AE583D">
        <w:t>, SA: Change- I Am</w:t>
      </w:r>
      <w:bookmarkEnd w:id="173"/>
    </w:p>
    <w:p w:rsidR="00904CEA" w:rsidRPr="00AE583D" w:rsidRDefault="00904CEA" w:rsidP="00904CEA">
      <w:pPr>
        <w:pStyle w:val="BodyText"/>
        <w:rPr>
          <w:rFonts w:cs="Arial"/>
          <w:b/>
          <w:lang w:val="en-US"/>
        </w:rPr>
      </w:pPr>
      <w:r w:rsidRPr="00AE583D">
        <w:rPr>
          <w:rFonts w:cs="Arial"/>
          <w:b/>
          <w:lang w:val="en-US"/>
        </w:rPr>
        <w:t>Summary of project and overview of key points.</w:t>
      </w:r>
    </w:p>
    <w:p w:rsidR="00904CEA" w:rsidRPr="00AE583D" w:rsidRDefault="00E21224" w:rsidP="00904CEA">
      <w:pPr>
        <w:pStyle w:val="BodyText"/>
        <w:rPr>
          <w:rFonts w:cs="Arial"/>
          <w:lang w:val="en-US"/>
        </w:rPr>
      </w:pPr>
      <w:r w:rsidRPr="00E21224">
        <w:rPr>
          <w:rFonts w:cs="Arial"/>
          <w:lang w:val="en-US"/>
        </w:rPr>
        <w:t>Centacare Catholic Family Services</w:t>
      </w:r>
      <w:r w:rsidR="00904CEA" w:rsidRPr="00AE583D">
        <w:rPr>
          <w:rFonts w:cs="Arial"/>
          <w:lang w:val="en-US"/>
        </w:rPr>
        <w:t xml:space="preserve">, South Australia (SA) is a non-government organisation which provides family and community services across Western and Northern South Australia. </w:t>
      </w:r>
      <w:r w:rsidRPr="00E21224">
        <w:rPr>
          <w:rFonts w:cs="Arial"/>
          <w:lang w:val="en-US"/>
        </w:rPr>
        <w:t>Centacare Catholic Family Services</w:t>
      </w:r>
      <w:r w:rsidR="00904CEA" w:rsidRPr="00AE583D">
        <w:rPr>
          <w:rFonts w:cs="Arial"/>
          <w:lang w:val="en-US"/>
        </w:rPr>
        <w:t xml:space="preserve"> worked in partnership with the Davenport Tji Tji Wiru Youth Centre to deliver the ‘Change-I Am’ </w:t>
      </w:r>
      <w:r w:rsidR="00BC065A">
        <w:rPr>
          <w:rFonts w:cs="Arial"/>
          <w:lang w:val="en-US"/>
        </w:rPr>
        <w:t>R</w:t>
      </w:r>
      <w:r w:rsidR="00904CEA" w:rsidRPr="00AE583D">
        <w:rPr>
          <w:rFonts w:cs="Arial"/>
          <w:lang w:val="en-US"/>
        </w:rPr>
        <w:t xml:space="preserve">espectful </w:t>
      </w:r>
      <w:r w:rsidR="00BC065A">
        <w:rPr>
          <w:rFonts w:cs="Arial"/>
          <w:lang w:val="en-US"/>
        </w:rPr>
        <w:t>R</w:t>
      </w:r>
      <w:r w:rsidR="00904CEA" w:rsidRPr="00AE583D">
        <w:rPr>
          <w:rFonts w:cs="Arial"/>
          <w:lang w:val="en-US"/>
        </w:rPr>
        <w:t>elationships program.</w:t>
      </w:r>
      <w:r w:rsidR="004841FD" w:rsidRPr="00AE583D">
        <w:rPr>
          <w:rFonts w:cs="Arial"/>
          <w:lang w:val="en-US"/>
        </w:rPr>
        <w:t xml:space="preserve"> </w:t>
      </w:r>
      <w:r w:rsidR="00904CEA" w:rsidRPr="00AE583D">
        <w:rPr>
          <w:rFonts w:cs="Arial"/>
          <w:lang w:val="en-US"/>
        </w:rPr>
        <w:t xml:space="preserve">The key aim of this project was to prevent violence against </w:t>
      </w:r>
      <w:r w:rsidR="008237D5">
        <w:t>Indigenous</w:t>
      </w:r>
      <w:r w:rsidR="008237D5" w:rsidRPr="00AE583D">
        <w:rPr>
          <w:rFonts w:cs="Arial"/>
          <w:lang w:val="en-US"/>
        </w:rPr>
        <w:t xml:space="preserve"> </w:t>
      </w:r>
      <w:r w:rsidR="00904CEA" w:rsidRPr="00AE583D">
        <w:rPr>
          <w:rFonts w:cs="Arial"/>
          <w:lang w:val="en-US"/>
        </w:rPr>
        <w:t xml:space="preserve">women in the Davenport Community. To achieve this aim, the program worked with </w:t>
      </w:r>
      <w:r w:rsidR="008237D5">
        <w:t>Indigenous</w:t>
      </w:r>
      <w:r w:rsidR="008237D5" w:rsidRPr="00AE583D">
        <w:rPr>
          <w:rFonts w:cs="Arial"/>
          <w:lang w:val="en-US"/>
        </w:rPr>
        <w:t xml:space="preserve"> </w:t>
      </w:r>
      <w:r w:rsidR="00904CEA" w:rsidRPr="00AE583D">
        <w:rPr>
          <w:rFonts w:cs="Arial"/>
          <w:lang w:val="en-US"/>
        </w:rPr>
        <w:t xml:space="preserve">girls and young women, in three age groups ranging from 8 to 24 years, to provide them </w:t>
      </w:r>
      <w:r w:rsidR="00904CEA" w:rsidRPr="00AE583D">
        <w:rPr>
          <w:rFonts w:cs="Arial"/>
          <w:i/>
          <w:lang w:val="en-US"/>
        </w:rPr>
        <w:t>a journey of self-discovery, community participation, and community education</w:t>
      </w:r>
      <w:r w:rsidR="00904CEA" w:rsidRPr="00AE583D">
        <w:rPr>
          <w:rFonts w:cs="Arial"/>
          <w:lang w:val="en-US"/>
        </w:rPr>
        <w:t xml:space="preserve">. </w:t>
      </w:r>
    </w:p>
    <w:p w:rsidR="00904CEA" w:rsidRPr="00AE583D" w:rsidRDefault="00904CEA" w:rsidP="00904CEA">
      <w:pPr>
        <w:pStyle w:val="BodyText"/>
        <w:rPr>
          <w:rFonts w:cs="Arial"/>
          <w:lang w:val="en-US"/>
        </w:rPr>
      </w:pPr>
      <w:r w:rsidRPr="00AE583D">
        <w:rPr>
          <w:rFonts w:cs="Arial"/>
          <w:lang w:val="en-US"/>
        </w:rPr>
        <w:t xml:space="preserve">The project drew on the collective knowledge of the community of </w:t>
      </w:r>
      <w:r w:rsidR="008237D5">
        <w:t>Indigenous</w:t>
      </w:r>
      <w:r w:rsidR="008237D5" w:rsidRPr="00AE583D">
        <w:rPr>
          <w:rFonts w:cs="Arial"/>
          <w:lang w:val="en-US"/>
        </w:rPr>
        <w:t xml:space="preserve"> </w:t>
      </w:r>
      <w:r w:rsidRPr="00AE583D">
        <w:rPr>
          <w:rFonts w:cs="Arial"/>
          <w:lang w:val="en-US"/>
        </w:rPr>
        <w:t>women in Davenport to provide mentorship and guidance to the girls and young women as they participated in the project.</w:t>
      </w:r>
      <w:r w:rsidR="004841FD" w:rsidRPr="00AE583D">
        <w:rPr>
          <w:rFonts w:cs="Arial"/>
          <w:lang w:val="en-US"/>
        </w:rPr>
        <w:t xml:space="preserve"> </w:t>
      </w:r>
      <w:r w:rsidRPr="00AE583D">
        <w:rPr>
          <w:rFonts w:cs="Arial"/>
          <w:lang w:val="en-US"/>
        </w:rPr>
        <w:t xml:space="preserve">The project saw three major stages delivered across a two year period. Stage one allowed participants to focus on self-exploration and an understanding of respectful relationships, through participation in camps at significant and remote sites in SA, as well as participation in community education programs including NAIDOC week. During the second phase of the project, participants were required to complete volunteer work within their own communities, and jointly develop an educational theatre performance about respectful relationships, with the intention of taking the performance to neighbouring remote communities. Stage three of the program saw the organisation of a ‘road show’ in order to spread the message about </w:t>
      </w:r>
      <w:r w:rsidR="00BC065A">
        <w:rPr>
          <w:rFonts w:cs="Arial"/>
          <w:lang w:val="en-US"/>
        </w:rPr>
        <w:t>R</w:t>
      </w:r>
      <w:r w:rsidRPr="00AE583D">
        <w:rPr>
          <w:rFonts w:cs="Arial"/>
          <w:lang w:val="en-US"/>
        </w:rPr>
        <w:t xml:space="preserve">espectful </w:t>
      </w:r>
      <w:r w:rsidR="00BC065A">
        <w:rPr>
          <w:rFonts w:cs="Arial"/>
          <w:lang w:val="en-US"/>
        </w:rPr>
        <w:t>R</w:t>
      </w:r>
      <w:r w:rsidRPr="00AE583D">
        <w:rPr>
          <w:rFonts w:cs="Arial"/>
          <w:lang w:val="en-US"/>
        </w:rPr>
        <w:t xml:space="preserve">elationships to other remote </w:t>
      </w:r>
      <w:r w:rsidR="008237D5">
        <w:t>Indigenous</w:t>
      </w:r>
      <w:r w:rsidR="008237D5" w:rsidRPr="00AE583D">
        <w:rPr>
          <w:rFonts w:cs="Arial"/>
          <w:lang w:val="en-US"/>
        </w:rPr>
        <w:t xml:space="preserve"> </w:t>
      </w:r>
      <w:r w:rsidRPr="00AE583D">
        <w:rPr>
          <w:rFonts w:cs="Arial"/>
          <w:lang w:val="en-US"/>
        </w:rPr>
        <w:t>communities in South Australia. The ‘road show’ was used as an opportunity to invite other community organisations to share their messages with the various communities visited.</w:t>
      </w:r>
      <w:r w:rsidR="004841FD" w:rsidRPr="00AE583D">
        <w:rPr>
          <w:rFonts w:cs="Arial"/>
          <w:lang w:val="en-US"/>
        </w:rPr>
        <w:t xml:space="preserve"> </w:t>
      </w:r>
    </w:p>
    <w:p w:rsidR="00904CEA" w:rsidRPr="00AE583D" w:rsidRDefault="00904CEA" w:rsidP="00904CEA">
      <w:pPr>
        <w:pStyle w:val="BodyText"/>
        <w:rPr>
          <w:rFonts w:cs="Arial"/>
          <w:lang w:val="en-US"/>
        </w:rPr>
      </w:pPr>
      <w:r w:rsidRPr="00AE583D">
        <w:rPr>
          <w:rFonts w:cs="Arial"/>
          <w:lang w:val="en-US"/>
        </w:rPr>
        <w:t xml:space="preserve">Key personnel reported a successful program, and importantly, significant unexpected spin-off benefits from the Change-I Am project. They reported the establishment of regular </w:t>
      </w:r>
      <w:r w:rsidR="008237D5">
        <w:t>Indigenous</w:t>
      </w:r>
      <w:r w:rsidR="008237D5" w:rsidRPr="00AE583D">
        <w:rPr>
          <w:rFonts w:cs="Arial"/>
          <w:lang w:val="en-US"/>
        </w:rPr>
        <w:t xml:space="preserve"> </w:t>
      </w:r>
      <w:r w:rsidRPr="00AE583D">
        <w:rPr>
          <w:rFonts w:cs="Arial"/>
          <w:lang w:val="en-US"/>
        </w:rPr>
        <w:t xml:space="preserve">women’s meeting groups, and personal and professional growth in the young people involved in working in the project. They noted that the success of this project lay in great part with its sourcing of local community knowledge in designing and implementing the program. </w:t>
      </w:r>
    </w:p>
    <w:p w:rsidR="00904CEA" w:rsidRPr="00AE583D" w:rsidRDefault="00904CEA" w:rsidP="00904CEA">
      <w:pPr>
        <w:pStyle w:val="BodyText"/>
        <w:rPr>
          <w:rFonts w:cs="Arial"/>
          <w:lang w:val="en-US"/>
        </w:rPr>
      </w:pPr>
      <w:r w:rsidRPr="00AE583D">
        <w:rPr>
          <w:rFonts w:cs="Arial"/>
          <w:lang w:val="en-US"/>
        </w:rPr>
        <w:t>In the interview with project personnel they were able to recount a number of cases in which they saw real change achieved through participation in the project.</w:t>
      </w:r>
    </w:p>
    <w:p w:rsidR="00904CEA" w:rsidRPr="00AE583D" w:rsidRDefault="00904CEA" w:rsidP="00904CEA">
      <w:pPr>
        <w:pStyle w:val="BodyText"/>
        <w:ind w:left="720"/>
        <w:rPr>
          <w:rFonts w:cs="Arial"/>
          <w:lang w:val="en-US"/>
        </w:rPr>
      </w:pPr>
      <w:r w:rsidRPr="00AE583D">
        <w:rPr>
          <w:rFonts w:cs="Arial"/>
          <w:i/>
          <w:lang w:val="en-US"/>
        </w:rPr>
        <w:t>The importance of working for community not just what you can get out of community, but actually working for the community for nothing…NAIDOC week was such an important week.</w:t>
      </w:r>
      <w:r w:rsidR="004841FD" w:rsidRPr="00AE583D">
        <w:rPr>
          <w:rFonts w:cs="Arial"/>
          <w:i/>
          <w:lang w:val="en-US"/>
        </w:rPr>
        <w:t xml:space="preserve"> </w:t>
      </w:r>
      <w:r w:rsidRPr="00AE583D">
        <w:rPr>
          <w:rFonts w:cs="Arial"/>
          <w:i/>
          <w:lang w:val="en-US"/>
        </w:rPr>
        <w:t>These girls often sit on the side lines of the march and stuff like that. They were proudly involved in the march.</w:t>
      </w:r>
      <w:r w:rsidR="004841FD" w:rsidRPr="00AE583D">
        <w:rPr>
          <w:rFonts w:cs="Arial"/>
          <w:i/>
          <w:lang w:val="en-US"/>
        </w:rPr>
        <w:t xml:space="preserve"> </w:t>
      </w:r>
      <w:r w:rsidRPr="00AE583D">
        <w:rPr>
          <w:rFonts w:cs="Arial"/>
          <w:i/>
          <w:lang w:val="en-US"/>
        </w:rPr>
        <w:t>They were handing out stuff and they were being involved in (all) sorts of areas.</w:t>
      </w:r>
      <w:r w:rsidR="004841FD" w:rsidRPr="00AE583D">
        <w:rPr>
          <w:rFonts w:cs="Arial"/>
          <w:i/>
          <w:lang w:val="en-US"/>
        </w:rPr>
        <w:t xml:space="preserve"> </w:t>
      </w:r>
      <w:r w:rsidRPr="00AE583D">
        <w:rPr>
          <w:rFonts w:cs="Arial"/>
          <w:i/>
          <w:lang w:val="en-US"/>
        </w:rPr>
        <w:t>In Port Augusta you need to understand that NAIDOC week goes for a whole week. There’s something on every day and every night.</w:t>
      </w:r>
      <w:r w:rsidR="004841FD" w:rsidRPr="00AE583D">
        <w:rPr>
          <w:rFonts w:cs="Arial"/>
          <w:i/>
          <w:lang w:val="en-US"/>
        </w:rPr>
        <w:t xml:space="preserve"> </w:t>
      </w:r>
      <w:r w:rsidRPr="00AE583D">
        <w:rPr>
          <w:rFonts w:cs="Arial"/>
          <w:i/>
          <w:lang w:val="en-US"/>
        </w:rPr>
        <w:t xml:space="preserve">So it’s a lot of work and they got involved in that willingly and actively. </w:t>
      </w:r>
      <w:r w:rsidRPr="00AE583D">
        <w:rPr>
          <w:rFonts w:cs="Arial"/>
          <w:lang w:val="en-US"/>
        </w:rPr>
        <w:t>(Project representative interview)</w:t>
      </w:r>
    </w:p>
    <w:p w:rsidR="00904CEA" w:rsidRPr="00AE583D" w:rsidRDefault="00904CEA" w:rsidP="00904CEA">
      <w:pPr>
        <w:pStyle w:val="BodyText"/>
        <w:rPr>
          <w:rFonts w:cs="Arial"/>
          <w:lang w:val="en-US"/>
        </w:rPr>
      </w:pPr>
      <w:r w:rsidRPr="00AE583D">
        <w:rPr>
          <w:rFonts w:cs="Arial"/>
          <w:lang w:val="en-US"/>
        </w:rPr>
        <w:lastRenderedPageBreak/>
        <w:t>Positive change was also reported to the project organisers by parents who noted that communication in the home was showing good improvement, particularly between mothers and their daughters.</w:t>
      </w:r>
      <w:r w:rsidR="007F0EF0">
        <w:rPr>
          <w:rFonts w:cs="Arial"/>
          <w:lang w:val="en-US"/>
        </w:rPr>
        <w:t xml:space="preserve"> </w:t>
      </w:r>
      <w:r w:rsidRPr="00AE583D">
        <w:rPr>
          <w:rFonts w:cs="Arial"/>
          <w:lang w:val="en-US"/>
        </w:rPr>
        <w:t>Final reports were unavailable at the time of writing this summary, and so final participant numbers are unable to be included.</w:t>
      </w:r>
    </w:p>
    <w:p w:rsidR="00904CEA" w:rsidRPr="00AE583D" w:rsidRDefault="00904CEA" w:rsidP="00904CEA">
      <w:pPr>
        <w:pStyle w:val="BodyText"/>
        <w:rPr>
          <w:rFonts w:cs="Arial"/>
          <w:b/>
          <w:lang w:val="en-US"/>
        </w:rPr>
      </w:pPr>
      <w:r w:rsidRPr="00AE583D">
        <w:rPr>
          <w:rFonts w:cs="Arial"/>
          <w:b/>
          <w:lang w:val="en-US"/>
        </w:rPr>
        <w:t>Alignment with NASASV Standards</w:t>
      </w:r>
    </w:p>
    <w:p w:rsidR="00904CEA" w:rsidRPr="00AE583D" w:rsidRDefault="00904CEA" w:rsidP="00904CEA">
      <w:pPr>
        <w:pStyle w:val="BodyText"/>
        <w:rPr>
          <w:rFonts w:cs="Arial"/>
          <w:b/>
          <w:i/>
          <w:lang w:val="en-US"/>
        </w:rPr>
      </w:pPr>
      <w:r w:rsidRPr="00AE583D">
        <w:rPr>
          <w:rFonts w:cs="Arial"/>
          <w:b/>
          <w:i/>
          <w:lang w:val="en-US"/>
        </w:rPr>
        <w:t>Standard 1: using coherent conceptual approaches to project design.</w:t>
      </w:r>
    </w:p>
    <w:p w:rsidR="00904CEA" w:rsidRPr="00AE583D" w:rsidRDefault="00904CEA" w:rsidP="00904CEA">
      <w:pPr>
        <w:pStyle w:val="BodyText"/>
        <w:rPr>
          <w:rFonts w:cs="Arial"/>
          <w:lang w:val="en-US"/>
        </w:rPr>
      </w:pPr>
      <w:r w:rsidRPr="00AE583D">
        <w:rPr>
          <w:rFonts w:cs="Arial"/>
          <w:lang w:val="en-US"/>
        </w:rPr>
        <w:t>The initial project application maps out a range of conceptual approaches to the design of Change-I am.</w:t>
      </w:r>
      <w:r w:rsidR="004841FD" w:rsidRPr="00AE583D">
        <w:rPr>
          <w:rFonts w:cs="Arial"/>
          <w:lang w:val="en-US"/>
        </w:rPr>
        <w:t xml:space="preserve"> </w:t>
      </w:r>
      <w:r w:rsidRPr="00AE583D">
        <w:rPr>
          <w:rFonts w:cs="Arial"/>
          <w:lang w:val="en-US"/>
        </w:rPr>
        <w:t xml:space="preserve">As described in the grant application, the project is contextualized by high levels of domestic violence in the Davenport Community (Hancock and Duncan, 2010. </w:t>
      </w:r>
      <w:r w:rsidRPr="00AE583D">
        <w:rPr>
          <w:rFonts w:cs="Arial"/>
          <w:i/>
          <w:lang w:val="en-US"/>
        </w:rPr>
        <w:t>The Port Augusta Dialogue Report</w:t>
      </w:r>
      <w:r w:rsidRPr="00AE583D">
        <w:rPr>
          <w:rFonts w:cs="Arial"/>
          <w:lang w:val="en-US"/>
        </w:rPr>
        <w:t>).</w:t>
      </w:r>
      <w:r w:rsidR="004841FD" w:rsidRPr="00AE583D">
        <w:rPr>
          <w:rFonts w:cs="Arial"/>
          <w:lang w:val="en-US"/>
        </w:rPr>
        <w:t xml:space="preserve"> </w:t>
      </w:r>
      <w:r w:rsidRPr="00AE583D">
        <w:rPr>
          <w:rFonts w:cs="Arial"/>
          <w:lang w:val="en-US"/>
        </w:rPr>
        <w:t>Vic Health (</w:t>
      </w:r>
      <w:r w:rsidRPr="00AE583D">
        <w:rPr>
          <w:rFonts w:cs="Arial"/>
          <w:i/>
          <w:lang w:val="en-US"/>
        </w:rPr>
        <w:t>Preventing Violence before it Occurs</w:t>
      </w:r>
      <w:r w:rsidRPr="00AE583D">
        <w:rPr>
          <w:rFonts w:cs="Arial"/>
          <w:lang w:val="en-US"/>
        </w:rPr>
        <w:t xml:space="preserve"> Report, 2006) also suggested that specific, rather than whole communities, need to be targeted in any preventative programs</w:t>
      </w:r>
      <w:r w:rsidR="00B97577">
        <w:rPr>
          <w:rFonts w:cs="Arial"/>
          <w:lang w:val="en-US"/>
        </w:rPr>
        <w:t>, in locations where those specific groups have a higher risk of violence</w:t>
      </w:r>
      <w:r w:rsidRPr="00AE583D">
        <w:rPr>
          <w:rFonts w:cs="Arial"/>
          <w:lang w:val="en-US"/>
        </w:rPr>
        <w:t>. Tji Tji Wiru staff, working with the Davenport community, endorsed the local government reports which advised that programs needed to target family values, culture, morals and principles and needed to address issues like alcohol, drugs and mental health which were all associated with violence in the community.</w:t>
      </w:r>
      <w:r w:rsidR="004841FD" w:rsidRPr="00AE583D">
        <w:rPr>
          <w:rFonts w:cs="Arial"/>
          <w:lang w:val="en-US"/>
        </w:rPr>
        <w:t xml:space="preserve"> </w:t>
      </w:r>
    </w:p>
    <w:p w:rsidR="00904CEA" w:rsidRPr="00AE583D" w:rsidRDefault="00904CEA" w:rsidP="00904CEA">
      <w:pPr>
        <w:pStyle w:val="BodyText"/>
        <w:rPr>
          <w:rFonts w:cs="Arial"/>
          <w:lang w:val="en-US"/>
        </w:rPr>
      </w:pPr>
      <w:r w:rsidRPr="00AE583D">
        <w:rPr>
          <w:rFonts w:cs="Arial"/>
          <w:lang w:val="en-US"/>
        </w:rPr>
        <w:t>The construction of the program was then built on a range of theoretical principles. The grouping of the young women into three age groups (8-11, 12-16, and 17-24 years) drew on Erikson’s and Piaget’s stages of development. The project also drew guidance from: a strengths perspective which assumed a focus on strengths would lead to positive growth; a</w:t>
      </w:r>
      <w:r w:rsidR="004841FD" w:rsidRPr="00AE583D">
        <w:rPr>
          <w:rFonts w:cs="Arial"/>
          <w:lang w:val="en-US"/>
        </w:rPr>
        <w:t xml:space="preserve"> </w:t>
      </w:r>
      <w:r w:rsidRPr="00AE583D">
        <w:rPr>
          <w:rFonts w:cs="Arial"/>
          <w:lang w:val="en-US"/>
        </w:rPr>
        <w:t xml:space="preserve">cultural competence perspective, acknowledging the need for recognition of local </w:t>
      </w:r>
      <w:r w:rsidR="00E21224" w:rsidRPr="00E21224">
        <w:rPr>
          <w:rFonts w:cs="Arial"/>
          <w:lang w:val="en-US"/>
        </w:rPr>
        <w:t>Indigenous</w:t>
      </w:r>
      <w:r w:rsidRPr="00AE583D">
        <w:rPr>
          <w:rFonts w:cs="Arial"/>
          <w:lang w:val="en-US"/>
        </w:rPr>
        <w:t xml:space="preserve"> culture to be foundational to the design of the project; a youth participation perspective, recognizing and nurturing the strengths of young people; and finally, a peer influence perspective, underpinning the road show element of the project. </w:t>
      </w:r>
    </w:p>
    <w:p w:rsidR="00904CEA" w:rsidRPr="00AE583D" w:rsidRDefault="00904CEA" w:rsidP="00904CEA">
      <w:pPr>
        <w:pStyle w:val="BodyText"/>
        <w:rPr>
          <w:rFonts w:cs="Arial"/>
          <w:lang w:val="en-US"/>
        </w:rPr>
      </w:pPr>
      <w:r w:rsidRPr="00AE583D">
        <w:rPr>
          <w:rFonts w:cs="Arial"/>
          <w:lang w:val="en-US"/>
        </w:rPr>
        <w:t xml:space="preserve">Finally, in the interview with key project representatives, there was considerable discussion about one of the most important elements of the conceptual approaches used in this project: the use of mentoring as a culturally specific approach to supporting development and growth both at an individual level and within the </w:t>
      </w:r>
      <w:r w:rsidR="008237D5">
        <w:t>Indigenous</w:t>
      </w:r>
      <w:r w:rsidR="008237D5" w:rsidRPr="00AE583D">
        <w:rPr>
          <w:rFonts w:cs="Arial"/>
          <w:lang w:val="en-US"/>
        </w:rPr>
        <w:t xml:space="preserve"> </w:t>
      </w:r>
      <w:r w:rsidRPr="00AE583D">
        <w:rPr>
          <w:rFonts w:cs="Arial"/>
          <w:lang w:val="en-US"/>
        </w:rPr>
        <w:t xml:space="preserve">community. The project representatives identified that this approach was suggested by one of the </w:t>
      </w:r>
      <w:r w:rsidR="008237D5">
        <w:t>Indigenous</w:t>
      </w:r>
      <w:r w:rsidR="008237D5" w:rsidRPr="00AE583D">
        <w:rPr>
          <w:rFonts w:cs="Arial"/>
          <w:lang w:val="en-US"/>
        </w:rPr>
        <w:t xml:space="preserve"> </w:t>
      </w:r>
      <w:r w:rsidRPr="00AE583D">
        <w:rPr>
          <w:rFonts w:cs="Arial"/>
          <w:lang w:val="en-US"/>
        </w:rPr>
        <w:t>women in the Davenport community:</w:t>
      </w:r>
    </w:p>
    <w:p w:rsidR="00904CEA" w:rsidRPr="00AE583D" w:rsidRDefault="00904CEA" w:rsidP="00904CEA">
      <w:pPr>
        <w:pStyle w:val="BodyText"/>
        <w:ind w:left="720"/>
        <w:rPr>
          <w:rFonts w:cs="Arial"/>
          <w:lang w:val="en-US"/>
        </w:rPr>
      </w:pPr>
      <w:r w:rsidRPr="00AE583D">
        <w:rPr>
          <w:rFonts w:cs="Arial"/>
          <w:i/>
          <w:lang w:val="en-US"/>
        </w:rPr>
        <w:t>…there was one of the mothers who was talking to me one day at home. She was saying that the trouble is that we’re always getting involved with all the negative starts. We’ve all got different skills. If we go back to how our culture taught us, we have different levels and different things people would assign to us or give us as we got older..</w:t>
      </w:r>
      <w:r w:rsidR="004841FD" w:rsidRPr="00AE583D">
        <w:rPr>
          <w:rFonts w:cs="Arial"/>
          <w:i/>
          <w:lang w:val="en-US"/>
        </w:rPr>
        <w:t xml:space="preserve"> </w:t>
      </w:r>
      <w:r w:rsidRPr="00AE583D">
        <w:rPr>
          <w:rFonts w:cs="Arial"/>
          <w:i/>
          <w:lang w:val="en-US"/>
        </w:rPr>
        <w:t>She said I don’t know why we don’t do it these day. Because we all grew up with that – well I grew up with- and I had an older person looking after me.</w:t>
      </w:r>
      <w:r w:rsidR="004841FD" w:rsidRPr="00AE583D">
        <w:rPr>
          <w:rFonts w:cs="Arial"/>
          <w:i/>
          <w:lang w:val="en-US"/>
        </w:rPr>
        <w:t xml:space="preserve"> </w:t>
      </w:r>
      <w:r w:rsidRPr="00AE583D">
        <w:rPr>
          <w:rFonts w:cs="Arial"/>
          <w:i/>
          <w:lang w:val="en-US"/>
        </w:rPr>
        <w:t>Then I would look after somebody younger than me. That’s where the constant comes out of. Then when it started to come through like that, you knew it was a thing that we could do…</w:t>
      </w:r>
      <w:r w:rsidRPr="00AE583D">
        <w:rPr>
          <w:rFonts w:cs="Arial"/>
          <w:lang w:val="en-US"/>
        </w:rPr>
        <w:t xml:space="preserve"> (Project representative interview)</w:t>
      </w:r>
    </w:p>
    <w:p w:rsidR="00904CEA" w:rsidRPr="00AE583D" w:rsidRDefault="00904CEA" w:rsidP="00904CEA">
      <w:pPr>
        <w:pStyle w:val="BodyText"/>
        <w:rPr>
          <w:rFonts w:cs="Arial"/>
          <w:lang w:val="en-US"/>
        </w:rPr>
      </w:pPr>
      <w:r w:rsidRPr="00AE583D">
        <w:rPr>
          <w:rFonts w:cs="Arial"/>
          <w:lang w:val="en-US"/>
        </w:rPr>
        <w:t>Another interviewee summarises this idea:</w:t>
      </w:r>
    </w:p>
    <w:p w:rsidR="00904CEA" w:rsidRPr="00AE583D" w:rsidRDefault="00904CEA" w:rsidP="00904CEA">
      <w:pPr>
        <w:pStyle w:val="BodyText"/>
        <w:ind w:left="720"/>
        <w:rPr>
          <w:rFonts w:cs="Arial"/>
          <w:lang w:val="en-US"/>
        </w:rPr>
      </w:pPr>
      <w:r w:rsidRPr="00AE583D">
        <w:rPr>
          <w:rFonts w:cs="Arial"/>
          <w:i/>
          <w:lang w:val="en-US"/>
        </w:rPr>
        <w:lastRenderedPageBreak/>
        <w:t>…it’s basic to Aboriginal culture. That mentoring role where the older ones are looking after the younger children and then there’s elders that are looking after everybody sort of thing…</w:t>
      </w:r>
      <w:r w:rsidRPr="00AE583D">
        <w:rPr>
          <w:rFonts w:cs="Arial"/>
          <w:lang w:val="en-US"/>
        </w:rPr>
        <w:t xml:space="preserve"> (Project representative interview)</w:t>
      </w:r>
    </w:p>
    <w:p w:rsidR="00904CEA" w:rsidRPr="00AE583D" w:rsidRDefault="00904CEA" w:rsidP="00904CEA">
      <w:pPr>
        <w:pStyle w:val="BodyText"/>
        <w:rPr>
          <w:rFonts w:cs="Arial"/>
          <w:b/>
          <w:i/>
          <w:lang w:val="en-US"/>
        </w:rPr>
      </w:pPr>
      <w:r w:rsidRPr="00AE583D">
        <w:rPr>
          <w:rFonts w:cs="Arial"/>
          <w:b/>
          <w:i/>
          <w:lang w:val="en-US"/>
        </w:rPr>
        <w:t>Standard 2: Demonstrating the use of a theory of change</w:t>
      </w:r>
    </w:p>
    <w:p w:rsidR="00904CEA" w:rsidRPr="00AE583D" w:rsidRDefault="00904CEA" w:rsidP="00904CEA">
      <w:pPr>
        <w:pStyle w:val="BodyText"/>
        <w:rPr>
          <w:rFonts w:cs="Arial"/>
          <w:lang w:val="en-US"/>
        </w:rPr>
      </w:pPr>
      <w:r w:rsidRPr="00AE583D">
        <w:rPr>
          <w:rFonts w:cs="Arial"/>
          <w:lang w:val="en-US"/>
        </w:rPr>
        <w:t xml:space="preserve">The initial project application describes very clearly the anticipated process of change which will be achieved across the course of the project. </w:t>
      </w:r>
      <w:r w:rsidR="00E21224" w:rsidRPr="00E21224">
        <w:rPr>
          <w:rFonts w:cs="Arial"/>
          <w:lang w:val="en-US"/>
        </w:rPr>
        <w:t xml:space="preserve">Centacare Catholic Family Services </w:t>
      </w:r>
      <w:r w:rsidRPr="00AE583D">
        <w:rPr>
          <w:rFonts w:cs="Arial"/>
          <w:lang w:val="en-US"/>
        </w:rPr>
        <w:t xml:space="preserve">aligns key developmental changes with particular phases of the project. Change which is brought about by the project is described across a series of stages moving from: self-awareness, development of personal life goals, attaining knowledge and skills for positive relationships, achieving a sense of belonging in the community, participating actively and positively in the community, and finally, achieving the skills to deliver messages about </w:t>
      </w:r>
      <w:r w:rsidR="00BC065A">
        <w:rPr>
          <w:rFonts w:cs="Arial"/>
          <w:lang w:val="en-US"/>
        </w:rPr>
        <w:t>R</w:t>
      </w:r>
      <w:r w:rsidRPr="00AE583D">
        <w:rPr>
          <w:rFonts w:cs="Arial"/>
          <w:lang w:val="en-US"/>
        </w:rPr>
        <w:t xml:space="preserve">espectful </w:t>
      </w:r>
      <w:r w:rsidR="00BC065A">
        <w:rPr>
          <w:rFonts w:cs="Arial"/>
          <w:lang w:val="en-US"/>
        </w:rPr>
        <w:t>R</w:t>
      </w:r>
      <w:r w:rsidRPr="00AE583D">
        <w:rPr>
          <w:rFonts w:cs="Arial"/>
          <w:lang w:val="en-US"/>
        </w:rPr>
        <w:t xml:space="preserve">elationships to other young people. These developmental changes are aligned with the three phases of the program which move the participants from self-awareness in phase one, to community volunteer work in phase two, through to community education activities in phase three. </w:t>
      </w:r>
    </w:p>
    <w:p w:rsidR="00904CEA" w:rsidRPr="00AE583D" w:rsidRDefault="00904CEA" w:rsidP="00904CEA">
      <w:pPr>
        <w:pStyle w:val="BodyText"/>
        <w:rPr>
          <w:rFonts w:cs="Arial"/>
          <w:b/>
          <w:i/>
          <w:lang w:val="en-US"/>
        </w:rPr>
      </w:pPr>
      <w:r w:rsidRPr="00AE583D">
        <w:rPr>
          <w:rFonts w:cs="Arial"/>
          <w:b/>
          <w:i/>
          <w:lang w:val="en-US"/>
        </w:rPr>
        <w:t>Standard 3: Undertaking inclusive, relevant and culturally sensitive practice</w:t>
      </w:r>
    </w:p>
    <w:p w:rsidR="00904CEA" w:rsidRPr="00AE583D" w:rsidRDefault="00904CEA" w:rsidP="00904CEA">
      <w:pPr>
        <w:pStyle w:val="BodyText"/>
        <w:rPr>
          <w:rFonts w:cs="Arial"/>
          <w:lang w:val="en-US"/>
        </w:rPr>
      </w:pPr>
      <w:r w:rsidRPr="00AE583D">
        <w:rPr>
          <w:rFonts w:cs="Arial"/>
          <w:lang w:val="en-US"/>
        </w:rPr>
        <w:t xml:space="preserve">This project is completely imbued with inclusive, relevant and culturally sensitive practice. It is designed specifically for a community of </w:t>
      </w:r>
      <w:r w:rsidR="008237D5">
        <w:t>Indigenous</w:t>
      </w:r>
      <w:r w:rsidR="008237D5" w:rsidRPr="00AE583D">
        <w:rPr>
          <w:rFonts w:cs="Arial"/>
          <w:lang w:val="en-US"/>
        </w:rPr>
        <w:t xml:space="preserve"> </w:t>
      </w:r>
      <w:r w:rsidRPr="00AE583D">
        <w:rPr>
          <w:rFonts w:cs="Arial"/>
          <w:lang w:val="en-US"/>
        </w:rPr>
        <w:t xml:space="preserve">girls and young women, and draws on </w:t>
      </w:r>
      <w:r w:rsidR="008237D5">
        <w:t>Indigenous</w:t>
      </w:r>
      <w:r w:rsidR="008237D5" w:rsidRPr="00AE583D">
        <w:rPr>
          <w:rFonts w:cs="Arial"/>
          <w:lang w:val="en-US"/>
        </w:rPr>
        <w:t xml:space="preserve"> </w:t>
      </w:r>
      <w:r w:rsidRPr="00AE583D">
        <w:rPr>
          <w:rFonts w:cs="Arial"/>
          <w:lang w:val="en-US"/>
        </w:rPr>
        <w:t xml:space="preserve">cultural practices to inform its design. It taps into the </w:t>
      </w:r>
      <w:r w:rsidR="008237D5">
        <w:t>Indigenous</w:t>
      </w:r>
      <w:r w:rsidR="008237D5" w:rsidRPr="00AE583D">
        <w:rPr>
          <w:rFonts w:cs="Arial"/>
          <w:lang w:val="en-US"/>
        </w:rPr>
        <w:t xml:space="preserve"> </w:t>
      </w:r>
      <w:r w:rsidRPr="00AE583D">
        <w:rPr>
          <w:rFonts w:cs="Arial"/>
          <w:lang w:val="en-US"/>
        </w:rPr>
        <w:t xml:space="preserve">community as its source of knowledge in teaching young women about respectful relationships. </w:t>
      </w:r>
      <w:r w:rsidR="00E21224" w:rsidRPr="00E21224">
        <w:rPr>
          <w:rFonts w:cs="Arial"/>
          <w:lang w:val="en-US"/>
        </w:rPr>
        <w:t>Centacare Catholic Family Services</w:t>
      </w:r>
      <w:r w:rsidRPr="00AE583D">
        <w:rPr>
          <w:rFonts w:cs="Arial"/>
          <w:lang w:val="en-US"/>
        </w:rPr>
        <w:t xml:space="preserve"> worked in partnership with the Davenport community to ensure community ownership of the project.</w:t>
      </w:r>
    </w:p>
    <w:p w:rsidR="00904CEA" w:rsidRPr="00AE583D" w:rsidRDefault="00904CEA" w:rsidP="00904CEA">
      <w:pPr>
        <w:pStyle w:val="BodyText"/>
        <w:ind w:left="720"/>
        <w:rPr>
          <w:rFonts w:cs="Arial"/>
          <w:lang w:val="en-US"/>
        </w:rPr>
      </w:pPr>
      <w:r w:rsidRPr="00AE583D">
        <w:rPr>
          <w:rFonts w:cs="Arial"/>
          <w:i/>
          <w:lang w:val="en-US"/>
        </w:rPr>
        <w:t xml:space="preserve">…to put a feather in </w:t>
      </w:r>
      <w:r w:rsidR="00E21224" w:rsidRPr="00AE583D">
        <w:rPr>
          <w:rFonts w:cs="Arial"/>
          <w:i/>
          <w:lang w:val="en-US"/>
        </w:rPr>
        <w:t>Cent</w:t>
      </w:r>
      <w:r w:rsidR="00E21224">
        <w:rPr>
          <w:rFonts w:cs="Arial"/>
          <w:i/>
          <w:lang w:val="en-US"/>
        </w:rPr>
        <w:t>a</w:t>
      </w:r>
      <w:r w:rsidR="00E21224" w:rsidRPr="00AE583D">
        <w:rPr>
          <w:rFonts w:cs="Arial"/>
          <w:i/>
          <w:lang w:val="en-US"/>
        </w:rPr>
        <w:t>care</w:t>
      </w:r>
      <w:r w:rsidRPr="00AE583D">
        <w:rPr>
          <w:rFonts w:cs="Arial"/>
          <w:i/>
          <w:lang w:val="en-US"/>
        </w:rPr>
        <w:t xml:space="preserve"> cap, they listened to the community and they worked with the community. Too often these projects, organisations and whatever that get funded for these things, but they think that they know what’s best and they want to impose that. Centacare has never done that I don’t believe through the whole process. It’s been a partnership but it’s been more than a partnership because Centacare have been willing to listen and to adjust and so on as part of that process. I think that’s really important.</w:t>
      </w:r>
      <w:r w:rsidRPr="00AE583D">
        <w:rPr>
          <w:rFonts w:cs="Arial"/>
          <w:lang w:val="en-US"/>
        </w:rPr>
        <w:t xml:space="preserve"> (Project representative interview)</w:t>
      </w:r>
    </w:p>
    <w:p w:rsidR="00904CEA" w:rsidRPr="00AE583D" w:rsidRDefault="00904CEA" w:rsidP="00904CEA">
      <w:pPr>
        <w:pStyle w:val="BodyText"/>
        <w:rPr>
          <w:rFonts w:cs="Arial"/>
          <w:b/>
          <w:i/>
          <w:lang w:val="en-US"/>
        </w:rPr>
      </w:pPr>
      <w:r w:rsidRPr="00AE583D">
        <w:rPr>
          <w:rFonts w:cs="Arial"/>
          <w:b/>
          <w:i/>
          <w:lang w:val="en-US"/>
        </w:rPr>
        <w:t>Standard 4: Undertaking comprehensive project development and delivery</w:t>
      </w:r>
    </w:p>
    <w:p w:rsidR="00904CEA" w:rsidRPr="00AE583D" w:rsidRDefault="00904CEA" w:rsidP="00904CEA">
      <w:pPr>
        <w:pStyle w:val="BodyText"/>
        <w:rPr>
          <w:rFonts w:cs="Arial"/>
          <w:lang w:val="en-US"/>
        </w:rPr>
      </w:pPr>
      <w:r w:rsidRPr="00AE583D">
        <w:rPr>
          <w:rFonts w:cs="Arial"/>
          <w:lang w:val="en-US"/>
        </w:rPr>
        <w:t>As stated in Standard 1 above, the conception for</w:t>
      </w:r>
      <w:r w:rsidR="004841FD" w:rsidRPr="00AE583D">
        <w:rPr>
          <w:rFonts w:cs="Arial"/>
          <w:lang w:val="en-US"/>
        </w:rPr>
        <w:t xml:space="preserve"> </w:t>
      </w:r>
      <w:r w:rsidRPr="00AE583D">
        <w:rPr>
          <w:rFonts w:cs="Arial"/>
          <w:lang w:val="en-US"/>
        </w:rPr>
        <w:t>a project such as Change-I am was informed by existing understandings and reports about the high level of need within the Davenport community, and</w:t>
      </w:r>
      <w:r w:rsidR="004841FD" w:rsidRPr="00AE583D">
        <w:rPr>
          <w:rFonts w:cs="Arial"/>
          <w:lang w:val="en-US"/>
        </w:rPr>
        <w:t xml:space="preserve"> </w:t>
      </w:r>
      <w:r w:rsidRPr="00AE583D">
        <w:rPr>
          <w:rFonts w:cs="Arial"/>
          <w:lang w:val="en-US"/>
        </w:rPr>
        <w:t xml:space="preserve">the impact of this on the safety of </w:t>
      </w:r>
      <w:r w:rsidR="008237D5">
        <w:t>Indigenous</w:t>
      </w:r>
      <w:r w:rsidR="008237D5" w:rsidRPr="00AE583D">
        <w:rPr>
          <w:rFonts w:cs="Arial"/>
          <w:lang w:val="en-US"/>
        </w:rPr>
        <w:t xml:space="preserve"> </w:t>
      </w:r>
      <w:r w:rsidRPr="00AE583D">
        <w:rPr>
          <w:rFonts w:cs="Arial"/>
          <w:lang w:val="en-US"/>
        </w:rPr>
        <w:t xml:space="preserve">women and girls. Through consultation with community women, the project became one in which traditional Indigenous practices of education were used to design the structure of the project. More specifically, younger age groups worked with older age groups to explore issues which related to respectful relationships and community participation. </w:t>
      </w:r>
    </w:p>
    <w:p w:rsidR="00904CEA" w:rsidRPr="00AE583D" w:rsidRDefault="00904CEA" w:rsidP="00904CEA">
      <w:pPr>
        <w:pStyle w:val="BodyText"/>
        <w:rPr>
          <w:rFonts w:cs="Arial"/>
          <w:lang w:val="en-US"/>
        </w:rPr>
      </w:pPr>
      <w:r w:rsidRPr="00AE583D">
        <w:rPr>
          <w:rFonts w:cs="Arial"/>
          <w:lang w:val="en-US"/>
        </w:rPr>
        <w:t xml:space="preserve">In the interview with project representatives, it was reported that one of the issues which creates real problems within the community is the use of social media, particularly when there is conflict reported. </w:t>
      </w:r>
      <w:r w:rsidRPr="00AE583D">
        <w:rPr>
          <w:rFonts w:cs="Arial"/>
          <w:lang w:val="en-US"/>
        </w:rPr>
        <w:lastRenderedPageBreak/>
        <w:t>The use of sites, like Facebook, make the conflict public and work against quick resolution of problems. Part of the work of the project was to use culture to assist in conflict resolution, and this was done through the use of multi-generational community women as teachers and mentors.</w:t>
      </w:r>
    </w:p>
    <w:p w:rsidR="00904CEA" w:rsidRPr="00AE583D" w:rsidRDefault="00904CEA" w:rsidP="00904CEA">
      <w:pPr>
        <w:pStyle w:val="BodyText"/>
        <w:ind w:left="720"/>
        <w:rPr>
          <w:rFonts w:cs="Arial"/>
          <w:lang w:val="en-US"/>
        </w:rPr>
      </w:pPr>
      <w:r w:rsidRPr="00AE583D">
        <w:rPr>
          <w:rFonts w:cs="Arial"/>
          <w:i/>
          <w:lang w:val="en-US"/>
        </w:rPr>
        <w:t>… we got actually the older, like, the mums really and the grandmothers together and had the older girls from that older category, age, come and be a part of where they shared the – they could – the older women would share…You had people – you had older women there who never, ever engaged with any community events ever. They don’t want to talk about their personal things and keep it away. They were able to let- and they just became one. So we were all part of that…(</w:t>
      </w:r>
      <w:r w:rsidRPr="00AE583D">
        <w:rPr>
          <w:rFonts w:cs="Arial"/>
          <w:lang w:val="en-US"/>
        </w:rPr>
        <w:t>Project representative interview)</w:t>
      </w:r>
    </w:p>
    <w:p w:rsidR="00904CEA" w:rsidRPr="00AE583D" w:rsidRDefault="00904CEA" w:rsidP="00904CEA">
      <w:pPr>
        <w:pStyle w:val="BodyText"/>
        <w:rPr>
          <w:rFonts w:cs="Arial"/>
          <w:lang w:val="en-US"/>
        </w:rPr>
      </w:pPr>
      <w:r w:rsidRPr="00AE583D">
        <w:rPr>
          <w:rFonts w:cs="Arial"/>
          <w:lang w:val="en-US"/>
        </w:rPr>
        <w:t>Project representatives reported powerful effects from this kind of engagement:</w:t>
      </w:r>
    </w:p>
    <w:p w:rsidR="00904CEA" w:rsidRPr="00AE583D" w:rsidRDefault="00904CEA" w:rsidP="00904CEA">
      <w:pPr>
        <w:pStyle w:val="BodyText"/>
        <w:ind w:left="720"/>
        <w:rPr>
          <w:rFonts w:cs="Arial"/>
          <w:lang w:val="en-US"/>
        </w:rPr>
      </w:pPr>
      <w:r w:rsidRPr="00AE583D">
        <w:rPr>
          <w:rFonts w:cs="Arial"/>
          <w:i/>
          <w:lang w:val="en-US"/>
        </w:rPr>
        <w:t>One of the really positive spin-offs is I guess … that there’s now women gathering organi</w:t>
      </w:r>
      <w:r w:rsidR="005942FC">
        <w:rPr>
          <w:rFonts w:cs="Arial"/>
          <w:i/>
          <w:lang w:val="en-US"/>
        </w:rPr>
        <w:t>s</w:t>
      </w:r>
      <w:r w:rsidRPr="00AE583D">
        <w:rPr>
          <w:rFonts w:cs="Arial"/>
          <w:i/>
          <w:lang w:val="en-US"/>
        </w:rPr>
        <w:t>ed regularly in Port Augusta. This is just women coming together and sharing lunch or sharing tea or sharing morning tea and talking and still acknowledging that they’re all important and acknowledging that everybody has a story and that they’re all valid… The build in self-confidence and self-esteem from those women in all age groups which I guess is where it goes out of the project has been really amazing spin-off that’s had an effect on the whole community…</w:t>
      </w:r>
      <w:r w:rsidRPr="00AE583D">
        <w:rPr>
          <w:rFonts w:cs="Arial"/>
          <w:lang w:val="en-US"/>
        </w:rPr>
        <w:t xml:space="preserve"> (Project representative interview)</w:t>
      </w:r>
    </w:p>
    <w:p w:rsidR="00904CEA" w:rsidRPr="00AE583D" w:rsidRDefault="00904CEA" w:rsidP="00904CEA">
      <w:pPr>
        <w:pStyle w:val="BodyText"/>
        <w:rPr>
          <w:rFonts w:cs="Arial"/>
          <w:lang w:val="en-US"/>
        </w:rPr>
      </w:pPr>
      <w:r w:rsidRPr="00AE583D">
        <w:rPr>
          <w:rFonts w:cs="Arial"/>
          <w:lang w:val="en-US"/>
        </w:rPr>
        <w:t>A number of challenges were reported in developing the project, particularly in shifting the project from one person’s vision of what could be achieved, to becoming the shared reality of a multifaceted team of workers. In the project representative interview, the challenges around this were discussed at length. The key messages related to respect for each team member, and allowing ownership of the project to be shared. This led to the resolution of some of the challenges in developing and delivering this project in this community and should be seen as a model for other community engagement projects.</w:t>
      </w:r>
      <w:r w:rsidR="004841FD" w:rsidRPr="00AE583D">
        <w:rPr>
          <w:rFonts w:cs="Arial"/>
          <w:lang w:val="en-US"/>
        </w:rPr>
        <w:t xml:space="preserve"> </w:t>
      </w:r>
    </w:p>
    <w:p w:rsidR="00904CEA" w:rsidRPr="00AE583D" w:rsidRDefault="00904CEA" w:rsidP="00904CEA">
      <w:pPr>
        <w:pStyle w:val="BodyText"/>
        <w:rPr>
          <w:rFonts w:cs="Arial"/>
          <w:lang w:val="en-US"/>
        </w:rPr>
      </w:pPr>
      <w:r w:rsidRPr="00AE583D">
        <w:rPr>
          <w:rFonts w:cs="Arial"/>
          <w:lang w:val="en-US"/>
        </w:rPr>
        <w:t>Additional challenges were raised in finding suitable staff to run the project, and to manage the existing cultural diversity in the Port Augusta and surrounding community, which ha</w:t>
      </w:r>
      <w:r w:rsidR="005942FC">
        <w:rPr>
          <w:rFonts w:cs="Arial"/>
          <w:lang w:val="en-US"/>
        </w:rPr>
        <w:t>d</w:t>
      </w:r>
      <w:r w:rsidRPr="00AE583D">
        <w:rPr>
          <w:rFonts w:cs="Arial"/>
          <w:lang w:val="en-US"/>
        </w:rPr>
        <w:t xml:space="preserve"> at least 45 different language groups in the </w:t>
      </w:r>
      <w:r w:rsidR="008237D5">
        <w:t>Indigenous</w:t>
      </w:r>
      <w:r w:rsidR="008237D5" w:rsidRPr="00AE583D">
        <w:rPr>
          <w:rFonts w:cs="Arial"/>
          <w:lang w:val="en-US"/>
        </w:rPr>
        <w:t xml:space="preserve"> </w:t>
      </w:r>
      <w:r w:rsidRPr="00AE583D">
        <w:rPr>
          <w:rFonts w:cs="Arial"/>
          <w:lang w:val="en-US"/>
        </w:rPr>
        <w:t xml:space="preserve">community. Key personnel who moved into project management positions in Change-I Am were already working within </w:t>
      </w:r>
      <w:r w:rsidR="00E21224" w:rsidRPr="00E21224">
        <w:rPr>
          <w:rFonts w:cs="Arial"/>
          <w:lang w:val="en-US"/>
        </w:rPr>
        <w:t>Centacare Catholic Family Services</w:t>
      </w:r>
      <w:r w:rsidRPr="00AE583D">
        <w:rPr>
          <w:rFonts w:cs="Arial"/>
          <w:lang w:val="en-US"/>
        </w:rPr>
        <w:t xml:space="preserve"> in other support roles but also had experience and knowledge of the Davenport community. The team developed the workshop materials and ran the groups’ activities. They also used the project to strengthen networks with other support services in the community. This was a characteristic of the third phase of the project.</w:t>
      </w:r>
      <w:r w:rsidR="004841FD" w:rsidRPr="00AE583D">
        <w:rPr>
          <w:rFonts w:cs="Arial"/>
          <w:lang w:val="en-US"/>
        </w:rPr>
        <w:t xml:space="preserve"> </w:t>
      </w:r>
    </w:p>
    <w:p w:rsidR="00904CEA" w:rsidRPr="00AE583D" w:rsidRDefault="00904CEA" w:rsidP="00904CEA">
      <w:pPr>
        <w:pStyle w:val="BodyText"/>
        <w:rPr>
          <w:rFonts w:cs="Arial"/>
          <w:lang w:val="en-US"/>
        </w:rPr>
      </w:pPr>
      <w:r w:rsidRPr="00AE583D">
        <w:rPr>
          <w:rFonts w:cs="Arial"/>
          <w:lang w:val="en-US"/>
        </w:rPr>
        <w:t xml:space="preserve">In the third phase of the project a road show performance about respectful relations was to be presented to other </w:t>
      </w:r>
      <w:r w:rsidR="008237D5">
        <w:t>Indigenous</w:t>
      </w:r>
      <w:r w:rsidR="008237D5" w:rsidRPr="00AE583D">
        <w:rPr>
          <w:rFonts w:cs="Arial"/>
          <w:lang w:val="en-US"/>
        </w:rPr>
        <w:t xml:space="preserve"> </w:t>
      </w:r>
      <w:r w:rsidRPr="00AE583D">
        <w:rPr>
          <w:rFonts w:cs="Arial"/>
          <w:lang w:val="en-US"/>
        </w:rPr>
        <w:t>communities, providing peer modeling of the messages of Change- I Am. Part of the road show would involve the participation of other support services.</w:t>
      </w:r>
    </w:p>
    <w:p w:rsidR="00904CEA" w:rsidRPr="00AE583D" w:rsidRDefault="00904CEA" w:rsidP="00904CEA">
      <w:pPr>
        <w:pStyle w:val="BodyText"/>
        <w:ind w:left="720"/>
        <w:rPr>
          <w:rFonts w:cs="Arial"/>
          <w:lang w:val="en-US"/>
        </w:rPr>
      </w:pPr>
      <w:r w:rsidRPr="00AE583D">
        <w:rPr>
          <w:rFonts w:cs="Arial"/>
          <w:i/>
          <w:lang w:val="en-US"/>
        </w:rPr>
        <w:t>What we’re doing with the other service providers is that because we’re going to these communities, there’s going to be a lot of – we’re not just going to roll in and play the tourist.</w:t>
      </w:r>
      <w:r w:rsidR="004841FD" w:rsidRPr="00AE583D">
        <w:rPr>
          <w:rFonts w:cs="Arial"/>
          <w:i/>
          <w:lang w:val="en-US"/>
        </w:rPr>
        <w:t xml:space="preserve"> </w:t>
      </w:r>
      <w:r w:rsidRPr="00AE583D">
        <w:rPr>
          <w:rFonts w:cs="Arial"/>
          <w:i/>
          <w:lang w:val="en-US"/>
        </w:rPr>
        <w:t xml:space="preserve">So in terms of a program so that we get messages out to the communities, we are involving </w:t>
      </w:r>
      <w:r w:rsidRPr="00AE583D">
        <w:rPr>
          <w:rFonts w:cs="Arial"/>
          <w:i/>
          <w:lang w:val="en-US"/>
        </w:rPr>
        <w:lastRenderedPageBreak/>
        <w:t>other communities to actually host the evening barbeque out there. They’ll also have to deliver messages that are in terms of what we talk about, Respectful Relationships… So we go through what the program is about and Respectful Relationships. Then they come and they deliver.</w:t>
      </w:r>
      <w:r w:rsidR="004841FD" w:rsidRPr="00AE583D">
        <w:rPr>
          <w:rFonts w:cs="Arial"/>
          <w:i/>
          <w:lang w:val="en-US"/>
        </w:rPr>
        <w:t xml:space="preserve"> </w:t>
      </w:r>
      <w:r w:rsidRPr="00AE583D">
        <w:rPr>
          <w:rFonts w:cs="Arial"/>
          <w:i/>
          <w:lang w:val="en-US"/>
        </w:rPr>
        <w:t>We’ve got Red Cross.</w:t>
      </w:r>
      <w:r w:rsidR="004841FD" w:rsidRPr="00AE583D">
        <w:rPr>
          <w:rFonts w:cs="Arial"/>
          <w:i/>
          <w:lang w:val="en-US"/>
        </w:rPr>
        <w:t xml:space="preserve"> </w:t>
      </w:r>
      <w:r w:rsidRPr="00AE583D">
        <w:rPr>
          <w:rFonts w:cs="Arial"/>
          <w:i/>
          <w:lang w:val="en-US"/>
        </w:rPr>
        <w:t xml:space="preserve">They do a project called SAM Our Way which is save-a-mate. …so it’s all like – when we talk about the travelling roadshow, they’ve got to deliver the message in what we’re talking about… </w:t>
      </w:r>
      <w:r w:rsidRPr="00AE583D">
        <w:rPr>
          <w:rFonts w:cs="Arial"/>
          <w:lang w:val="en-US"/>
        </w:rPr>
        <w:t>(Project representative interview)</w:t>
      </w:r>
    </w:p>
    <w:p w:rsidR="00904CEA" w:rsidRPr="00AE583D" w:rsidRDefault="00904CEA" w:rsidP="00904CEA">
      <w:pPr>
        <w:pStyle w:val="BodyText"/>
        <w:rPr>
          <w:rFonts w:cs="Arial"/>
          <w:lang w:val="en-US"/>
        </w:rPr>
      </w:pPr>
      <w:r w:rsidRPr="00AE583D">
        <w:rPr>
          <w:rFonts w:cs="Arial"/>
          <w:lang w:val="en-US"/>
        </w:rPr>
        <w:t xml:space="preserve">At the time of writing this report the roadshow was about to be delivered. There was no additional information available about the locations visited by the Roadshow, nor of its outcomes. </w:t>
      </w:r>
    </w:p>
    <w:p w:rsidR="00904CEA" w:rsidRPr="00AE583D" w:rsidRDefault="00904CEA" w:rsidP="00904CEA">
      <w:pPr>
        <w:pStyle w:val="BodyText"/>
        <w:rPr>
          <w:rFonts w:cs="Arial"/>
          <w:b/>
          <w:i/>
          <w:lang w:val="en-US"/>
        </w:rPr>
      </w:pPr>
      <w:r w:rsidRPr="00AE583D">
        <w:rPr>
          <w:rFonts w:cs="Arial"/>
          <w:b/>
          <w:i/>
          <w:lang w:val="en-US"/>
        </w:rPr>
        <w:t>Standard 5: Using effective evaluation strategies</w:t>
      </w:r>
    </w:p>
    <w:p w:rsidR="00904CEA" w:rsidRPr="00AE583D" w:rsidRDefault="00904CEA" w:rsidP="00904CEA">
      <w:pPr>
        <w:pStyle w:val="BodyText"/>
        <w:rPr>
          <w:rFonts w:cs="Arial"/>
          <w:lang w:val="en-US"/>
        </w:rPr>
      </w:pPr>
      <w:r w:rsidRPr="00AE583D">
        <w:rPr>
          <w:rFonts w:cs="Arial"/>
          <w:lang w:val="en-US"/>
        </w:rPr>
        <w:t>The initial funding application reported that external evaluation would be completed by outside organisations in SA. At the time of writing this process evaluation, no further information was available about evaluation strategies used across the course of the project.</w:t>
      </w:r>
    </w:p>
    <w:p w:rsidR="00904CEA" w:rsidRPr="00AE583D" w:rsidRDefault="00904CEA" w:rsidP="00904CEA">
      <w:pPr>
        <w:pStyle w:val="BodyText"/>
        <w:rPr>
          <w:rFonts w:cs="Arial"/>
          <w:b/>
          <w:i/>
          <w:lang w:val="en-US"/>
        </w:rPr>
      </w:pPr>
      <w:r w:rsidRPr="00AE583D">
        <w:rPr>
          <w:rFonts w:cs="Arial"/>
          <w:b/>
          <w:i/>
          <w:lang w:val="en-US"/>
        </w:rPr>
        <w:t>Standard 6: Supporting thorough training and professional development of educators</w:t>
      </w:r>
    </w:p>
    <w:p w:rsidR="00904CEA" w:rsidRPr="00AE583D" w:rsidRDefault="008237D5" w:rsidP="00904CEA">
      <w:pPr>
        <w:pStyle w:val="BodyText"/>
        <w:rPr>
          <w:rFonts w:cs="Arial"/>
          <w:lang w:val="en-US"/>
        </w:rPr>
      </w:pPr>
      <w:r w:rsidRPr="008237D5">
        <w:rPr>
          <w:rFonts w:cs="Arial"/>
          <w:lang w:val="en-US"/>
        </w:rPr>
        <w:t>Centacare Catholic Family Services</w:t>
      </w:r>
      <w:r w:rsidR="00904CEA" w:rsidRPr="00AE583D">
        <w:rPr>
          <w:rFonts w:cs="Arial"/>
          <w:lang w:val="en-US"/>
        </w:rPr>
        <w:t xml:space="preserve"> provided comprehensive internal training for all staff working on this project. In addition, the facilitator of the program completed training in drugs and alcohol, and in an accredited youth worker course of study. Project representatives also reported that within the </w:t>
      </w:r>
      <w:r w:rsidRPr="008237D5">
        <w:rPr>
          <w:rFonts w:cs="Arial"/>
          <w:lang w:val="en-US"/>
        </w:rPr>
        <w:t>Centacare Catholic Family Services</w:t>
      </w:r>
      <w:r w:rsidR="00904CEA" w:rsidRPr="00AE583D">
        <w:rPr>
          <w:rFonts w:cs="Arial"/>
          <w:lang w:val="en-US"/>
        </w:rPr>
        <w:t xml:space="preserve"> organisation there was ongoing and informal professional development via dissemination of research and expert knowledge from social workers working within </w:t>
      </w:r>
      <w:r w:rsidRPr="008237D5">
        <w:rPr>
          <w:rFonts w:cs="Arial"/>
          <w:lang w:val="en-US"/>
        </w:rPr>
        <w:t>Centacare Catholic Family Services</w:t>
      </w:r>
      <w:r w:rsidR="00904CEA" w:rsidRPr="00AE583D">
        <w:rPr>
          <w:rFonts w:cs="Arial"/>
          <w:lang w:val="en-US"/>
        </w:rPr>
        <w:t xml:space="preserve">. </w:t>
      </w:r>
    </w:p>
    <w:p w:rsidR="00904CEA" w:rsidRPr="00AE583D" w:rsidRDefault="00904CEA" w:rsidP="00904CEA">
      <w:pPr>
        <w:pStyle w:val="BodyText"/>
        <w:rPr>
          <w:rFonts w:cs="Arial"/>
          <w:b/>
          <w:lang w:val="en-US"/>
        </w:rPr>
      </w:pPr>
      <w:r w:rsidRPr="00AE583D">
        <w:rPr>
          <w:rFonts w:cs="Arial"/>
          <w:b/>
          <w:lang w:val="en-US"/>
        </w:rPr>
        <w:t xml:space="preserve">Teacher Interviews –as this project was not school based, there were no teacher interviews. </w:t>
      </w:r>
    </w:p>
    <w:p w:rsidR="00904CEA" w:rsidRPr="00AE583D" w:rsidRDefault="00904CEA" w:rsidP="00904CEA">
      <w:pPr>
        <w:pStyle w:val="BodyText"/>
        <w:rPr>
          <w:rFonts w:cs="Arial"/>
          <w:b/>
          <w:lang w:val="en-US"/>
        </w:rPr>
      </w:pPr>
      <w:r w:rsidRPr="00AE583D">
        <w:rPr>
          <w:rFonts w:cs="Arial"/>
          <w:b/>
          <w:lang w:val="en-US"/>
        </w:rPr>
        <w:t>Summary contributions from this project.</w:t>
      </w:r>
    </w:p>
    <w:p w:rsidR="00904CEA" w:rsidRPr="00AE583D" w:rsidRDefault="00904CEA" w:rsidP="00904CEA">
      <w:pPr>
        <w:pStyle w:val="BodyText"/>
        <w:rPr>
          <w:rFonts w:cs="Arial"/>
          <w:lang w:val="en-US"/>
        </w:rPr>
      </w:pPr>
      <w:r w:rsidRPr="00AE583D">
        <w:rPr>
          <w:rFonts w:cs="Arial"/>
          <w:lang w:val="en-US"/>
        </w:rPr>
        <w:t xml:space="preserve">This is a unique project within the range of the Respectful Relationships projects and offers extremely valuable information about the possibilities of using a project like Change-I Am to support change in other </w:t>
      </w:r>
      <w:r w:rsidR="008237D5">
        <w:t>Indigenous</w:t>
      </w:r>
      <w:r w:rsidR="008237D5" w:rsidRPr="00AE583D">
        <w:rPr>
          <w:rFonts w:cs="Arial"/>
          <w:lang w:val="en-US"/>
        </w:rPr>
        <w:t xml:space="preserve"> </w:t>
      </w:r>
      <w:r w:rsidRPr="00AE583D">
        <w:rPr>
          <w:rFonts w:cs="Arial"/>
          <w:lang w:val="en-US"/>
        </w:rPr>
        <w:t>communities.</w:t>
      </w:r>
      <w:r w:rsidR="004841FD" w:rsidRPr="00AE583D">
        <w:rPr>
          <w:rFonts w:cs="Arial"/>
          <w:lang w:val="en-US"/>
        </w:rPr>
        <w:t xml:space="preserve"> </w:t>
      </w:r>
      <w:r w:rsidRPr="00AE583D">
        <w:rPr>
          <w:rFonts w:cs="Arial"/>
          <w:lang w:val="en-US"/>
        </w:rPr>
        <w:t xml:space="preserve">It does so, because its </w:t>
      </w:r>
      <w:r w:rsidR="008237D5" w:rsidRPr="00AE583D">
        <w:rPr>
          <w:rFonts w:cs="Arial"/>
          <w:lang w:val="en-US"/>
        </w:rPr>
        <w:t>centerpiece</w:t>
      </w:r>
      <w:r w:rsidRPr="00AE583D">
        <w:rPr>
          <w:rFonts w:cs="Arial"/>
          <w:lang w:val="en-US"/>
        </w:rPr>
        <w:t xml:space="preserve"> is the voice of the </w:t>
      </w:r>
      <w:r w:rsidR="008237D5">
        <w:t>Indigenous</w:t>
      </w:r>
      <w:r w:rsidR="008237D5" w:rsidRPr="00AE583D">
        <w:rPr>
          <w:rFonts w:cs="Arial"/>
          <w:lang w:val="en-US"/>
        </w:rPr>
        <w:t xml:space="preserve"> </w:t>
      </w:r>
      <w:r w:rsidRPr="00AE583D">
        <w:rPr>
          <w:rFonts w:cs="Arial"/>
          <w:lang w:val="en-US"/>
        </w:rPr>
        <w:t xml:space="preserve">women’s community itself; its source of knowledge and leadership is the women in the </w:t>
      </w:r>
      <w:r w:rsidR="008237D5">
        <w:t>Indigenous</w:t>
      </w:r>
      <w:r w:rsidR="008237D5" w:rsidRPr="00AE583D">
        <w:rPr>
          <w:rFonts w:cs="Arial"/>
          <w:lang w:val="en-US"/>
        </w:rPr>
        <w:t xml:space="preserve"> </w:t>
      </w:r>
      <w:r w:rsidRPr="00AE583D">
        <w:rPr>
          <w:rFonts w:cs="Arial"/>
          <w:lang w:val="en-US"/>
        </w:rPr>
        <w:t xml:space="preserve">community of Davenport. The project drew on Indigenous cultural practice to develop and implement an education program for </w:t>
      </w:r>
      <w:r w:rsidR="008237D5">
        <w:t>Indigenous</w:t>
      </w:r>
      <w:r w:rsidR="008237D5" w:rsidRPr="00AE583D">
        <w:rPr>
          <w:rFonts w:cs="Arial"/>
          <w:lang w:val="en-US"/>
        </w:rPr>
        <w:t xml:space="preserve"> </w:t>
      </w:r>
      <w:r w:rsidRPr="00AE583D">
        <w:rPr>
          <w:rFonts w:cs="Arial"/>
          <w:lang w:val="en-US"/>
        </w:rPr>
        <w:t xml:space="preserve">girls and young women across three phases, in which the participants developed skills and understandings about Respectful Relationships. They participated as volunteers within their communities, and they shared their learning with other </w:t>
      </w:r>
      <w:r w:rsidR="008237D5">
        <w:t>Indigenous</w:t>
      </w:r>
      <w:r w:rsidR="008237D5" w:rsidRPr="00AE583D">
        <w:rPr>
          <w:rFonts w:cs="Arial"/>
          <w:lang w:val="en-US"/>
        </w:rPr>
        <w:t xml:space="preserve"> </w:t>
      </w:r>
      <w:r w:rsidRPr="00AE583D">
        <w:rPr>
          <w:rFonts w:cs="Arial"/>
          <w:lang w:val="en-US"/>
        </w:rPr>
        <w:t xml:space="preserve">communities. They did this under the guidance and mentoring of the </w:t>
      </w:r>
      <w:r w:rsidR="008237D5">
        <w:t>Indigenous</w:t>
      </w:r>
      <w:r w:rsidR="008237D5" w:rsidRPr="00AE583D">
        <w:rPr>
          <w:rFonts w:cs="Arial"/>
          <w:lang w:val="en-US"/>
        </w:rPr>
        <w:t xml:space="preserve"> </w:t>
      </w:r>
      <w:r w:rsidRPr="00AE583D">
        <w:rPr>
          <w:rFonts w:cs="Arial"/>
          <w:lang w:val="en-US"/>
        </w:rPr>
        <w:t>women in the community.</w:t>
      </w:r>
      <w:r w:rsidR="004841FD" w:rsidRPr="00AE583D">
        <w:rPr>
          <w:rFonts w:cs="Arial"/>
          <w:lang w:val="en-US"/>
        </w:rPr>
        <w:t xml:space="preserve"> </w:t>
      </w:r>
      <w:r w:rsidRPr="00AE583D">
        <w:rPr>
          <w:rFonts w:cs="Arial"/>
          <w:lang w:val="en-US"/>
        </w:rPr>
        <w:t xml:space="preserve">The project saw a number of these young women develop and take on positions of leadership in their communities and become representatives for their communities. Further, it has led to the establishment of the Port Augusta Aboriginal Women’s group, which meets regularly and is consulted with by a range of organisations for guidance on community matters. </w:t>
      </w:r>
      <w:r w:rsidR="008237D5" w:rsidRPr="008237D5">
        <w:rPr>
          <w:rFonts w:cs="Arial"/>
          <w:lang w:val="en-US"/>
        </w:rPr>
        <w:t>Centacare Catholic Family Services</w:t>
      </w:r>
      <w:r w:rsidRPr="00AE583D">
        <w:rPr>
          <w:rFonts w:cs="Arial"/>
          <w:lang w:val="en-US"/>
        </w:rPr>
        <w:t xml:space="preserve"> has worked with the Davenport community in partnership to enable this project to achieve these remarkable outcomes. </w:t>
      </w:r>
    </w:p>
    <w:p w:rsidR="00904CEA" w:rsidRPr="00AE583D" w:rsidRDefault="00904CEA" w:rsidP="00904CEA">
      <w:pPr>
        <w:pStyle w:val="BodyText"/>
        <w:rPr>
          <w:rFonts w:cs="Arial"/>
        </w:rPr>
      </w:pPr>
      <w:r w:rsidRPr="00AE583D">
        <w:rPr>
          <w:rFonts w:cs="Arial"/>
        </w:rPr>
        <w:br w:type="page"/>
      </w:r>
    </w:p>
    <w:p w:rsidR="002B72EC" w:rsidRPr="00AE583D" w:rsidRDefault="002B72EC" w:rsidP="00C435CD">
      <w:pPr>
        <w:pStyle w:val="Heading3"/>
        <w:numPr>
          <w:ilvl w:val="0"/>
          <w:numId w:val="0"/>
        </w:numPr>
        <w:ind w:left="720"/>
      </w:pPr>
      <w:bookmarkStart w:id="174" w:name="_Toc391563169"/>
      <w:r w:rsidRPr="00AE583D">
        <w:lastRenderedPageBreak/>
        <w:t>Interrelate</w:t>
      </w:r>
      <w:r w:rsidR="00A52815" w:rsidRPr="00AE583D">
        <w:t xml:space="preserve"> NSW</w:t>
      </w:r>
      <w:r w:rsidR="00A65054" w:rsidRPr="00AE583D">
        <w:t xml:space="preserve">: </w:t>
      </w:r>
      <w:r w:rsidR="00D41DEC" w:rsidRPr="00AE583D">
        <w:t>Building Resilience</w:t>
      </w:r>
      <w:r w:rsidR="00904CEA" w:rsidRPr="00AE583D">
        <w:t xml:space="preserve"> (Kids Connexions and My Family)</w:t>
      </w:r>
      <w:bookmarkEnd w:id="174"/>
    </w:p>
    <w:p w:rsidR="00DE756E" w:rsidRPr="00AE583D" w:rsidRDefault="00DE756E" w:rsidP="00DE756E">
      <w:pPr>
        <w:pStyle w:val="BodyText"/>
        <w:rPr>
          <w:rFonts w:cs="Arial"/>
        </w:rPr>
      </w:pPr>
      <w:r w:rsidRPr="00AE583D">
        <w:rPr>
          <w:rFonts w:cs="Arial"/>
        </w:rPr>
        <w:t>(Note that this process evaluation is sourced from Interrelate personnel interview information and the original project application form only, and so lacks specific data regarding numbers of children participants and scope of final program.)</w:t>
      </w:r>
    </w:p>
    <w:p w:rsidR="00D41DEC" w:rsidRPr="00AE583D" w:rsidRDefault="00D41DEC" w:rsidP="00D41DEC">
      <w:pPr>
        <w:pStyle w:val="BodyText"/>
        <w:rPr>
          <w:rFonts w:cs="Arial"/>
          <w:b/>
        </w:rPr>
      </w:pPr>
      <w:r w:rsidRPr="00AE583D">
        <w:rPr>
          <w:rFonts w:cs="Arial"/>
          <w:b/>
        </w:rPr>
        <w:t>Summary of project and overview of key points</w:t>
      </w:r>
    </w:p>
    <w:p w:rsidR="00DE756E" w:rsidRPr="00AE583D" w:rsidRDefault="00DE756E" w:rsidP="00DE756E">
      <w:pPr>
        <w:pStyle w:val="BodyText"/>
        <w:rPr>
          <w:rFonts w:cs="Arial"/>
        </w:rPr>
      </w:pPr>
      <w:r w:rsidRPr="00AE583D">
        <w:rPr>
          <w:rFonts w:cs="Arial"/>
        </w:rPr>
        <w:t>Interrelate is a state wide organisation providing relationship services across multiple sites within NSW.</w:t>
      </w:r>
      <w:r w:rsidR="004841FD" w:rsidRPr="00AE583D">
        <w:rPr>
          <w:rFonts w:cs="Arial"/>
        </w:rPr>
        <w:t xml:space="preserve"> </w:t>
      </w:r>
      <w:r w:rsidRPr="00AE583D">
        <w:rPr>
          <w:rFonts w:cs="Arial"/>
        </w:rPr>
        <w:t xml:space="preserve">The Building Resilience Project was designed to be implemented across seven regions of NSW, targeting children in </w:t>
      </w:r>
      <w:r w:rsidR="00A52815" w:rsidRPr="00AE583D">
        <w:rPr>
          <w:rFonts w:cs="Arial"/>
        </w:rPr>
        <w:t>Y</w:t>
      </w:r>
      <w:r w:rsidRPr="00AE583D">
        <w:rPr>
          <w:rFonts w:cs="Arial"/>
        </w:rPr>
        <w:t>ear 6 of school. It consisted of two stages: Kids Connexion and My Family.</w:t>
      </w:r>
      <w:r w:rsidR="004841FD" w:rsidRPr="00AE583D">
        <w:rPr>
          <w:rFonts w:cs="Arial"/>
        </w:rPr>
        <w:t xml:space="preserve"> </w:t>
      </w:r>
      <w:r w:rsidRPr="00AE583D">
        <w:rPr>
          <w:rFonts w:cs="Arial"/>
        </w:rPr>
        <w:t>Kids Connexion was stage one of the program and involved two classroom based sessions across two weeks; My Family followed and consisted of three</w:t>
      </w:r>
      <w:r w:rsidR="00B57E63">
        <w:rPr>
          <w:rFonts w:cs="Arial"/>
        </w:rPr>
        <w:t>,</w:t>
      </w:r>
      <w:r w:rsidRPr="00AE583D">
        <w:rPr>
          <w:rFonts w:cs="Arial"/>
        </w:rPr>
        <w:t xml:space="preserve"> two hour sessions across three weeks.</w:t>
      </w:r>
      <w:r w:rsidR="004841FD" w:rsidRPr="00AE583D">
        <w:rPr>
          <w:rFonts w:cs="Arial"/>
        </w:rPr>
        <w:t xml:space="preserve"> </w:t>
      </w:r>
      <w:r w:rsidRPr="00AE583D">
        <w:rPr>
          <w:rFonts w:cs="Arial"/>
        </w:rPr>
        <w:t>The key goal of Kids Connexion was to help children build respectful relationships with themselves, their families, their friends and the world around them. The My Family project aimed to engage children in conversations about their families. T</w:t>
      </w:r>
      <w:r w:rsidR="00A52815" w:rsidRPr="00AE583D">
        <w:rPr>
          <w:rFonts w:cs="Arial"/>
        </w:rPr>
        <w:t>he t</w:t>
      </w:r>
      <w:r w:rsidRPr="00AE583D">
        <w:rPr>
          <w:rFonts w:cs="Arial"/>
        </w:rPr>
        <w:t xml:space="preserve">rained facilitators who ran the program were specifically mindful of identifying </w:t>
      </w:r>
      <w:r w:rsidR="00621BA2" w:rsidRPr="00AE583D">
        <w:rPr>
          <w:rFonts w:cs="Arial"/>
        </w:rPr>
        <w:t xml:space="preserve">vulnerable </w:t>
      </w:r>
      <w:r w:rsidRPr="00AE583D">
        <w:rPr>
          <w:rFonts w:cs="Arial"/>
        </w:rPr>
        <w:t>children across the course of the program and ensuring that there was follow-up referral for children and families if necessary.</w:t>
      </w:r>
    </w:p>
    <w:p w:rsidR="00D41DEC" w:rsidRPr="00AE583D" w:rsidRDefault="00D41DEC" w:rsidP="00D41DEC">
      <w:pPr>
        <w:pStyle w:val="BodyText"/>
        <w:rPr>
          <w:rFonts w:cs="Arial"/>
          <w:b/>
        </w:rPr>
      </w:pPr>
      <w:r w:rsidRPr="00AE583D">
        <w:rPr>
          <w:rFonts w:cs="Arial"/>
          <w:b/>
        </w:rPr>
        <w:t>Alignment with NASASV Standards</w:t>
      </w:r>
    </w:p>
    <w:p w:rsidR="00D41DEC" w:rsidRPr="00AE583D" w:rsidRDefault="00D41DEC" w:rsidP="00D41DEC">
      <w:pPr>
        <w:pStyle w:val="BodyText"/>
        <w:rPr>
          <w:rFonts w:cs="Arial"/>
          <w:b/>
          <w:i/>
        </w:rPr>
      </w:pPr>
      <w:r w:rsidRPr="00AE583D">
        <w:rPr>
          <w:rFonts w:cs="Arial"/>
          <w:b/>
          <w:i/>
        </w:rPr>
        <w:t>Standard 1: using coherent conceptual approaches to project design.</w:t>
      </w:r>
    </w:p>
    <w:p w:rsidR="00DE756E" w:rsidRPr="00AE583D" w:rsidRDefault="00DE756E" w:rsidP="00DE756E">
      <w:pPr>
        <w:pStyle w:val="BodyText"/>
        <w:rPr>
          <w:rFonts w:cs="Arial"/>
        </w:rPr>
      </w:pPr>
      <w:r w:rsidRPr="00AE583D">
        <w:rPr>
          <w:rFonts w:cs="Arial"/>
        </w:rPr>
        <w:t>In the interview with project personnel, two conceptual approaches were described as contributing to the design of the project. First, in designing the project, Interrelate drew on resilience theory involving the identification of risk and protective factors, in order to avoid the possibility of stigmatizing children participating in the program. The second conceptual approach pertained to planning for classroom learning and drew on Bandura’s Social Learning Theory</w:t>
      </w:r>
      <w:r w:rsidR="00621BA2" w:rsidRPr="00AE583D">
        <w:rPr>
          <w:rStyle w:val="FootnoteReference"/>
          <w:rFonts w:cs="Arial"/>
        </w:rPr>
        <w:footnoteReference w:id="7"/>
      </w:r>
      <w:r w:rsidR="00621BA2" w:rsidRPr="00AE583D">
        <w:rPr>
          <w:rFonts w:cs="Arial"/>
        </w:rPr>
        <w:t xml:space="preserve"> </w:t>
      </w:r>
      <w:r w:rsidRPr="00AE583D">
        <w:rPr>
          <w:rFonts w:cs="Arial"/>
        </w:rPr>
        <w:t xml:space="preserve">which moves from large group activities, for the Kids Connexion stage, through to smaller group experiential activities for the My Family stage. </w:t>
      </w:r>
    </w:p>
    <w:p w:rsidR="00D41DEC" w:rsidRPr="00AE583D" w:rsidRDefault="00D41DEC" w:rsidP="00D41DEC">
      <w:pPr>
        <w:pStyle w:val="BodyText"/>
        <w:rPr>
          <w:rFonts w:cs="Arial"/>
          <w:b/>
          <w:i/>
        </w:rPr>
      </w:pPr>
      <w:r w:rsidRPr="00AE583D">
        <w:rPr>
          <w:rFonts w:cs="Arial"/>
          <w:b/>
          <w:i/>
        </w:rPr>
        <w:t>Standard 2: Demonstrating the use of a theory of change</w:t>
      </w:r>
    </w:p>
    <w:p w:rsidR="00D41DEC" w:rsidRPr="00AE583D" w:rsidRDefault="00D41DEC" w:rsidP="00D41DEC">
      <w:pPr>
        <w:pStyle w:val="BodyText"/>
        <w:rPr>
          <w:rFonts w:cs="Arial"/>
        </w:rPr>
      </w:pPr>
      <w:r w:rsidRPr="00AE583D">
        <w:rPr>
          <w:rFonts w:cs="Arial"/>
        </w:rPr>
        <w:t>The Interrelate program aimed to inspire change in the children participants, influencing the children’s own respectful and healthy treatment of others, as well as teaching them to maintain their own safety and wellbeing.</w:t>
      </w:r>
      <w:r w:rsidR="004841FD" w:rsidRPr="00AE583D">
        <w:rPr>
          <w:rFonts w:cs="Arial"/>
        </w:rPr>
        <w:t xml:space="preserve"> </w:t>
      </w:r>
      <w:r w:rsidRPr="00AE583D">
        <w:rPr>
          <w:rFonts w:cs="Arial"/>
        </w:rPr>
        <w:t>It was anticipated that this process of change would begin with the individual child, and would have effect within the classroom, and would eventually impact the whole school community. The project personnel interview gave further insight into how this might occur.</w:t>
      </w:r>
    </w:p>
    <w:p w:rsidR="00D41DEC" w:rsidRPr="00AE583D" w:rsidRDefault="00D41DEC" w:rsidP="00D41DEC">
      <w:pPr>
        <w:pStyle w:val="BodyText"/>
        <w:ind w:left="720"/>
        <w:rPr>
          <w:rFonts w:cs="Arial"/>
        </w:rPr>
      </w:pPr>
      <w:r w:rsidRPr="00AE583D">
        <w:rPr>
          <w:rFonts w:cs="Arial"/>
          <w:i/>
        </w:rPr>
        <w:t>So I guess the change was about building the awareness that I might need to change, or things in my life might need to change and then giving kids some problem-solving skills and identification skills and mini-assessment skills for themselves, as well as learning some strategies on how to do that. Talk to the teacher to try and embed that, but also that wider process of change somehow. You know, infecting the school community with this common language or common understanding of what healthy and unhealthy looks like.</w:t>
      </w:r>
      <w:r w:rsidRPr="00AE583D">
        <w:rPr>
          <w:rFonts w:cs="Arial"/>
        </w:rPr>
        <w:t xml:space="preserve"> (Project representative interview)</w:t>
      </w:r>
    </w:p>
    <w:p w:rsidR="00D41DEC" w:rsidRPr="00AE583D" w:rsidRDefault="00D41DEC" w:rsidP="00D41DEC">
      <w:pPr>
        <w:pStyle w:val="BodyText"/>
        <w:rPr>
          <w:rFonts w:cs="Arial"/>
          <w:b/>
          <w:i/>
        </w:rPr>
      </w:pPr>
      <w:r w:rsidRPr="00AE583D">
        <w:rPr>
          <w:rFonts w:cs="Arial"/>
          <w:b/>
          <w:i/>
        </w:rPr>
        <w:lastRenderedPageBreak/>
        <w:t>Standard 3: Undertaking inclusive, relevant and culturally sensitive practice</w:t>
      </w:r>
    </w:p>
    <w:p w:rsidR="00DE756E" w:rsidRPr="00AE583D" w:rsidRDefault="00DE756E" w:rsidP="00DE756E">
      <w:pPr>
        <w:pStyle w:val="BodyText"/>
        <w:rPr>
          <w:rFonts w:cs="Arial"/>
        </w:rPr>
      </w:pPr>
      <w:r w:rsidRPr="00AE583D">
        <w:rPr>
          <w:rFonts w:cs="Arial"/>
        </w:rPr>
        <w:t>In the interview with the project representative, a number of strategies were outlined which aimed to ensure the project was inclusive, relevant and culturally sensitive. These strategies are related to facilitator skill level and choice of classroom activity. All facilitators working in the program were experienced in working with children in a classroom setting. In addition, all staff had participated in cultural training and where possible</w:t>
      </w:r>
      <w:r w:rsidR="00B57E63">
        <w:rPr>
          <w:rFonts w:cs="Arial"/>
        </w:rPr>
        <w:t>,</w:t>
      </w:r>
      <w:r w:rsidR="008237D5">
        <w:rPr>
          <w:rFonts w:cs="Arial"/>
        </w:rPr>
        <w:t xml:space="preserve"> </w:t>
      </w:r>
      <w:r w:rsidRPr="00AE583D">
        <w:rPr>
          <w:rFonts w:cs="Arial"/>
        </w:rPr>
        <w:t xml:space="preserve">in specific communities, </w:t>
      </w:r>
      <w:r w:rsidR="008237D5">
        <w:t>Indigenous</w:t>
      </w:r>
      <w:r w:rsidR="008237D5" w:rsidRPr="00AE583D">
        <w:rPr>
          <w:rFonts w:cs="Arial"/>
        </w:rPr>
        <w:t xml:space="preserve"> </w:t>
      </w:r>
      <w:r w:rsidRPr="00AE583D">
        <w:rPr>
          <w:rFonts w:cs="Arial"/>
        </w:rPr>
        <w:t>workers and linguistically diverse workers from Interrelate were engaged for the purpose of supporting the presentation of classroom activities.</w:t>
      </w:r>
      <w:r w:rsidR="004841FD" w:rsidRPr="00AE583D">
        <w:rPr>
          <w:rFonts w:cs="Arial"/>
        </w:rPr>
        <w:t xml:space="preserve"> </w:t>
      </w:r>
      <w:r w:rsidRPr="00AE583D">
        <w:rPr>
          <w:rFonts w:cs="Arial"/>
        </w:rPr>
        <w:t xml:space="preserve">A senior </w:t>
      </w:r>
      <w:r w:rsidR="008237D5">
        <w:t>Indigenous</w:t>
      </w:r>
      <w:r w:rsidR="008237D5" w:rsidRPr="00AE583D">
        <w:rPr>
          <w:rFonts w:cs="Arial"/>
        </w:rPr>
        <w:t xml:space="preserve"> </w:t>
      </w:r>
      <w:r w:rsidRPr="00AE583D">
        <w:rPr>
          <w:rFonts w:cs="Arial"/>
        </w:rPr>
        <w:t xml:space="preserve">officer in Interrelate also assisted in reviewing appropriateness of classroom materials; a mental health specialist performed a similar role. Classroom activities were designed and monitored to ensure that children participated in inclusive and experiential activities rather than in activities where they may not have felt comfortable or capable. </w:t>
      </w:r>
    </w:p>
    <w:p w:rsidR="00D41DEC" w:rsidRPr="00AE583D" w:rsidRDefault="00D41DEC" w:rsidP="00D41DEC">
      <w:pPr>
        <w:pStyle w:val="BodyText"/>
        <w:rPr>
          <w:rFonts w:cs="Arial"/>
          <w:b/>
          <w:i/>
        </w:rPr>
      </w:pPr>
      <w:r w:rsidRPr="00AE583D">
        <w:rPr>
          <w:rFonts w:cs="Arial"/>
          <w:b/>
          <w:i/>
        </w:rPr>
        <w:t>Standard 4: Undertaking comprehensive project development and delivery</w:t>
      </w:r>
    </w:p>
    <w:p w:rsidR="00DE756E" w:rsidRPr="00AE583D" w:rsidRDefault="00DE756E" w:rsidP="00DE756E">
      <w:pPr>
        <w:pStyle w:val="BodyText"/>
        <w:rPr>
          <w:rFonts w:cs="Arial"/>
        </w:rPr>
      </w:pPr>
      <w:r w:rsidRPr="00AE583D">
        <w:rPr>
          <w:rFonts w:cs="Arial"/>
        </w:rPr>
        <w:t>Project personnel reported that the development of Building Resistance resulted in the development of a set of resources for use across the seven NSW regions targeted for the project. These materials included student handbooks, and facilitator’s guidelines. The project representative noted that, despite the standardisation of the materials across all locations, some adjustments were likely, determined by the needs of the particular community in which the program was being held, and depending on the particular approach taken by the facilitator. There was no information given regarding training for this program, except to note that when selecting staff for facilitator positions, experience managing large groups of children was an essential criterion for selection. No information was available concerning the practical details of delivery of the program.</w:t>
      </w:r>
    </w:p>
    <w:p w:rsidR="00D41DEC" w:rsidRPr="00AE583D" w:rsidRDefault="00D41DEC" w:rsidP="00D41DEC">
      <w:pPr>
        <w:pStyle w:val="BodyText"/>
        <w:rPr>
          <w:rFonts w:cs="Arial"/>
          <w:b/>
          <w:i/>
        </w:rPr>
      </w:pPr>
      <w:r w:rsidRPr="00AE583D">
        <w:rPr>
          <w:rFonts w:cs="Arial"/>
          <w:b/>
          <w:i/>
        </w:rPr>
        <w:t>Standard 5: Using effective evaluation strategies</w:t>
      </w:r>
    </w:p>
    <w:p w:rsidR="00D41DEC" w:rsidRPr="00AE583D" w:rsidRDefault="00D41DEC" w:rsidP="00D41DEC">
      <w:pPr>
        <w:pStyle w:val="BodyText"/>
        <w:rPr>
          <w:rFonts w:cs="Arial"/>
        </w:rPr>
      </w:pPr>
      <w:r w:rsidRPr="00AE583D">
        <w:rPr>
          <w:rFonts w:cs="Arial"/>
        </w:rPr>
        <w:t xml:space="preserve">There is minimal information pertaining to evaluation strategies. Materials developed for the project were </w:t>
      </w:r>
      <w:r w:rsidR="00DA70B9" w:rsidRPr="00AE583D">
        <w:rPr>
          <w:rFonts w:cs="Arial"/>
        </w:rPr>
        <w:t>trialled</w:t>
      </w:r>
      <w:r w:rsidRPr="00AE583D">
        <w:rPr>
          <w:rFonts w:cs="Arial"/>
        </w:rPr>
        <w:t xml:space="preserve"> and pre-and post- testing was done prior to the materials being used for the Building Resilience project.</w:t>
      </w:r>
      <w:r w:rsidR="004841FD" w:rsidRPr="00AE583D">
        <w:rPr>
          <w:rFonts w:cs="Arial"/>
        </w:rPr>
        <w:t xml:space="preserve"> </w:t>
      </w:r>
      <w:r w:rsidRPr="00AE583D">
        <w:rPr>
          <w:rFonts w:cs="Arial"/>
        </w:rPr>
        <w:t xml:space="preserve">This analysis was carried out by an outside organisation. No other information was available concerning evaluation of the program in situ, by facilitators. </w:t>
      </w:r>
    </w:p>
    <w:p w:rsidR="00D41DEC" w:rsidRPr="00AE583D" w:rsidRDefault="00D41DEC" w:rsidP="00D41DEC">
      <w:pPr>
        <w:pStyle w:val="BodyText"/>
        <w:rPr>
          <w:rFonts w:cs="Arial"/>
          <w:b/>
          <w:i/>
        </w:rPr>
      </w:pPr>
      <w:r w:rsidRPr="00AE583D">
        <w:rPr>
          <w:rFonts w:cs="Arial"/>
          <w:b/>
          <w:i/>
        </w:rPr>
        <w:t>Standard 6: Supporting thorough training and professional development of educators</w:t>
      </w:r>
    </w:p>
    <w:p w:rsidR="00DE756E" w:rsidRPr="00AE583D" w:rsidRDefault="00DE756E" w:rsidP="00DE756E">
      <w:pPr>
        <w:pStyle w:val="BodyText"/>
        <w:rPr>
          <w:rFonts w:cs="Arial"/>
        </w:rPr>
      </w:pPr>
      <w:r w:rsidRPr="00AE583D">
        <w:rPr>
          <w:rFonts w:cs="Arial"/>
        </w:rPr>
        <w:t xml:space="preserve">Training was provided for all facilitators, and in each of the seven regions, one ‘champion’ was positioned who had a full knowledge of the project and processes for rolling it out, in order to counter the negative impact of staff attrition. All new staff were required to carry out some work in Interrelate as a practitioner which also entailed participating in a rigorous internal accreditation process. </w:t>
      </w:r>
    </w:p>
    <w:p w:rsidR="00DE756E" w:rsidRPr="00AE583D" w:rsidRDefault="00DE756E" w:rsidP="00DE756E">
      <w:pPr>
        <w:pStyle w:val="BodyText"/>
        <w:rPr>
          <w:rFonts w:cs="Arial"/>
        </w:rPr>
      </w:pPr>
      <w:r w:rsidRPr="00AE583D">
        <w:rPr>
          <w:rFonts w:cs="Arial"/>
        </w:rPr>
        <w:t xml:space="preserve">Facilitators working in the Kids Connexion program were required to have some background experience of counselling, but their key expertise was in teaching, or working with groups of children. Those staff who worked in My Family were required to be trained counsellors. Some Interrelate staff moved from other programs, including group leadership and sexuality education, to work in the Building Resilience project. </w:t>
      </w:r>
    </w:p>
    <w:p w:rsidR="00DE756E" w:rsidRPr="00AE583D" w:rsidRDefault="00DE756E" w:rsidP="00DE756E">
      <w:pPr>
        <w:pStyle w:val="BodyText"/>
        <w:rPr>
          <w:rFonts w:cs="Arial"/>
        </w:rPr>
      </w:pPr>
      <w:r w:rsidRPr="00AE583D">
        <w:rPr>
          <w:rFonts w:cs="Arial"/>
        </w:rPr>
        <w:lastRenderedPageBreak/>
        <w:t>The project representative flagged that staff attrition and staff change both in head office and in regional centres was an issue in the program and that they had needed to review their practices to ensure that a number of people were trained and aware of the program, particularly in achieving traction around meeting project deadlines. This was exacerbated, in this particular project, by the extent of the geographical spread of the project and budgetary constraints, which limited capacity for travel and required exploration of other technological communication options, though these were not always easy to utilise. The outcome of this experience for Interrelate has been a greater focus on risk management strategies particularly related to staffing.</w:t>
      </w:r>
    </w:p>
    <w:p w:rsidR="00D41DEC" w:rsidRPr="00AE583D" w:rsidRDefault="00D41DEC" w:rsidP="00D41DEC">
      <w:pPr>
        <w:pStyle w:val="BodyText"/>
        <w:rPr>
          <w:rFonts w:cs="Arial"/>
          <w:b/>
        </w:rPr>
      </w:pPr>
      <w:r w:rsidRPr="00AE583D">
        <w:rPr>
          <w:rFonts w:cs="Arial"/>
          <w:b/>
        </w:rPr>
        <w:t xml:space="preserve">No teacher interviews were </w:t>
      </w:r>
      <w:r w:rsidR="00A52815" w:rsidRPr="00AE583D">
        <w:rPr>
          <w:rFonts w:cs="Arial"/>
          <w:b/>
        </w:rPr>
        <w:t xml:space="preserve">conducted </w:t>
      </w:r>
      <w:r w:rsidRPr="00AE583D">
        <w:rPr>
          <w:rFonts w:cs="Arial"/>
          <w:b/>
        </w:rPr>
        <w:t xml:space="preserve">for this project. </w:t>
      </w:r>
    </w:p>
    <w:p w:rsidR="00D41DEC" w:rsidRPr="00AE583D" w:rsidRDefault="00D41DEC" w:rsidP="00D41DEC">
      <w:pPr>
        <w:pStyle w:val="BodyText"/>
        <w:rPr>
          <w:rFonts w:cs="Arial"/>
          <w:b/>
        </w:rPr>
      </w:pPr>
      <w:r w:rsidRPr="00AE583D">
        <w:rPr>
          <w:rFonts w:cs="Arial"/>
          <w:b/>
        </w:rPr>
        <w:t>Summary contributions from this project</w:t>
      </w:r>
    </w:p>
    <w:p w:rsidR="00DE756E" w:rsidRPr="00AE583D" w:rsidRDefault="00DE756E" w:rsidP="00DE756E">
      <w:pPr>
        <w:pStyle w:val="BodyText"/>
        <w:rPr>
          <w:rFonts w:cs="Arial"/>
        </w:rPr>
      </w:pPr>
      <w:r w:rsidRPr="00AE583D">
        <w:rPr>
          <w:rFonts w:cs="Arial"/>
        </w:rPr>
        <w:t>The Building Resilience project was a multi-site state-wide education program for students in year 6 of school.</w:t>
      </w:r>
      <w:r w:rsidR="004841FD" w:rsidRPr="00AE583D">
        <w:rPr>
          <w:rFonts w:cs="Arial"/>
        </w:rPr>
        <w:t xml:space="preserve"> </w:t>
      </w:r>
      <w:r w:rsidRPr="00AE583D">
        <w:rPr>
          <w:rFonts w:cs="Arial"/>
        </w:rPr>
        <w:t>Its focus was on building resilience in children as they engaged with relationships with others and particularly, with their families. It sought to help children learn about respectful relationships with themselves and with those around them, and it sought to teach children how to maintain their own safety.</w:t>
      </w:r>
      <w:r w:rsidR="004841FD" w:rsidRPr="00AE583D">
        <w:rPr>
          <w:rFonts w:cs="Arial"/>
        </w:rPr>
        <w:t xml:space="preserve"> </w:t>
      </w:r>
      <w:r w:rsidRPr="00AE583D">
        <w:rPr>
          <w:rFonts w:cs="Arial"/>
        </w:rPr>
        <w:t>Key to this project was the utilisation of staff who were experienced in educational settings and had qualifications or experience in counselling. They could identify children who appeared to be at-risk and ensure that appropriate services could be linked to those families identified in the program as needing support.</w:t>
      </w:r>
    </w:p>
    <w:p w:rsidR="002B72EC" w:rsidRPr="00AE583D" w:rsidRDefault="002B72EC" w:rsidP="002B72EC">
      <w:pPr>
        <w:spacing w:after="0" w:line="240" w:lineRule="auto"/>
        <w:jc w:val="left"/>
        <w:rPr>
          <w:rFonts w:cs="Arial"/>
        </w:rPr>
      </w:pPr>
      <w:r w:rsidRPr="00AE583D">
        <w:rPr>
          <w:rFonts w:cs="Arial"/>
        </w:rPr>
        <w:br w:type="page"/>
      </w:r>
    </w:p>
    <w:p w:rsidR="002B72EC" w:rsidRPr="00AE583D" w:rsidRDefault="002B72EC" w:rsidP="00C435CD">
      <w:pPr>
        <w:pStyle w:val="Heading3"/>
        <w:numPr>
          <w:ilvl w:val="0"/>
          <w:numId w:val="0"/>
        </w:numPr>
        <w:ind w:left="720"/>
      </w:pPr>
      <w:bookmarkStart w:id="175" w:name="_Toc391563170"/>
      <w:r w:rsidRPr="00AE583D">
        <w:lastRenderedPageBreak/>
        <w:t xml:space="preserve">Ipswich Women’s Centre Against Domestic Violence: LOVE </w:t>
      </w:r>
      <w:r w:rsidR="00904CEA" w:rsidRPr="00AE583D">
        <w:t>BiTES</w:t>
      </w:r>
      <w:bookmarkEnd w:id="175"/>
    </w:p>
    <w:p w:rsidR="002B72EC" w:rsidRPr="00AE583D" w:rsidRDefault="002B72EC" w:rsidP="002B72EC">
      <w:pPr>
        <w:pStyle w:val="BodyText"/>
        <w:rPr>
          <w:rStyle w:val="Strong"/>
          <w:rFonts w:cs="Arial"/>
          <w:b w:val="0"/>
          <w:bCs w:val="0"/>
        </w:rPr>
      </w:pPr>
      <w:r w:rsidRPr="00AE583D">
        <w:rPr>
          <w:rFonts w:cs="Arial"/>
          <w:b/>
        </w:rPr>
        <w:t>Summary of project and overview of key</w:t>
      </w:r>
      <w:r w:rsidRPr="00AE583D">
        <w:rPr>
          <w:rStyle w:val="Strong"/>
          <w:rFonts w:cs="Arial"/>
          <w:b w:val="0"/>
          <w:bCs w:val="0"/>
        </w:rPr>
        <w:t xml:space="preserve"> </w:t>
      </w:r>
      <w:r w:rsidRPr="00AE583D">
        <w:rPr>
          <w:rStyle w:val="Strong"/>
          <w:rFonts w:cs="Arial"/>
          <w:bCs w:val="0"/>
        </w:rPr>
        <w:t>points</w:t>
      </w:r>
    </w:p>
    <w:p w:rsidR="002B72EC" w:rsidRPr="00AE583D" w:rsidRDefault="00A52815" w:rsidP="007D250B">
      <w:pPr>
        <w:pStyle w:val="BodyText"/>
        <w:rPr>
          <w:rFonts w:cs="Arial"/>
        </w:rPr>
      </w:pPr>
      <w:r w:rsidRPr="00AE583D">
        <w:rPr>
          <w:rFonts w:cs="Arial"/>
        </w:rPr>
        <w:t xml:space="preserve">Information from project documents reported that the Ipswich region is an area which has experienced increased rates of domestic violence. </w:t>
      </w:r>
      <w:r w:rsidR="002B72EC" w:rsidRPr="00AE583D">
        <w:rPr>
          <w:rFonts w:cs="Arial"/>
        </w:rPr>
        <w:t>The LOVE BiTES Community Educator program, delivered by the Ipswich Women’s Centre Against Domestic Violence (</w:t>
      </w:r>
      <w:r w:rsidRPr="00AE583D">
        <w:rPr>
          <w:rFonts w:cs="Arial"/>
        </w:rPr>
        <w:t>The Women’s Centre</w:t>
      </w:r>
      <w:r w:rsidR="002B72EC" w:rsidRPr="00AE583D">
        <w:rPr>
          <w:rFonts w:cs="Arial"/>
        </w:rPr>
        <w:t>) was an intensive one day workshop delivered in 15 secondary schools and five alternative educational settings in south east Queensland. The project targeted high school students in years 9, 10 and 11, and young people aged 15 to 17 years, not engaged in schooling. The content of the project was based on the LOVE BiTES program, developed by the National Association for Prevention of Child Abuse and Neglect (NAPCAN), with some modification and extension of materials in response to the local context. The day long workshop consisted of three sessions: one on domestic and family violence, one on sexual assault and a creative session (art or music). The LOVE BiTES program was expanded to include a follow-up session with some participants, which focussed on the analysis of media in relation to gender stereotypes.</w:t>
      </w:r>
      <w:r w:rsidR="004841FD" w:rsidRPr="00AE583D">
        <w:rPr>
          <w:rFonts w:cs="Arial"/>
        </w:rPr>
        <w:t xml:space="preserve"> </w:t>
      </w:r>
      <w:r w:rsidR="002B72EC" w:rsidRPr="00AE583D">
        <w:rPr>
          <w:rFonts w:cs="Arial"/>
        </w:rPr>
        <w:t xml:space="preserve">The program was delivered through an interagency model with facilitators drawn, where possible, from a range of government and community organisations. </w:t>
      </w:r>
      <w:r w:rsidRPr="00AE583D">
        <w:rPr>
          <w:rFonts w:cs="Arial"/>
        </w:rPr>
        <w:t xml:space="preserve">The program was designed to complement school efforts to educate students about non-violent conflict resolution. </w:t>
      </w:r>
    </w:p>
    <w:p w:rsidR="00DE756E" w:rsidRPr="00AE583D" w:rsidRDefault="00DE756E" w:rsidP="00DE756E">
      <w:pPr>
        <w:pStyle w:val="BodyText"/>
        <w:rPr>
          <w:rFonts w:cs="Arial"/>
        </w:rPr>
      </w:pPr>
      <w:r w:rsidRPr="00AE583D">
        <w:rPr>
          <w:rFonts w:cs="Arial"/>
        </w:rPr>
        <w:t>The Ipswich Women’s Centre Against Domestic Violence is a community organisation which has been providing community education for many years as part of its service delivery. One of the LOVE BiTES Community Educator program staff was working specifically on this project and had been providing educational programs within schools in the Ipswich region for approximately 10 years. As a result she had well established networks with various school communities.</w:t>
      </w:r>
      <w:r w:rsidR="00A52815" w:rsidRPr="00AE583D" w:rsidDel="00A52815">
        <w:rPr>
          <w:rFonts w:cs="Arial"/>
        </w:rPr>
        <w:t xml:space="preserve"> </w:t>
      </w:r>
      <w:r w:rsidRPr="00AE583D">
        <w:rPr>
          <w:rFonts w:cs="Arial"/>
        </w:rPr>
        <w:t xml:space="preserve">At the time of writing this report, the program had reached 2,415 students and young people in schools and other flexible learning locations through 60 workshops; 870 of these students had participated in a follow-up media analysis activity (32 workshops); and 88 </w:t>
      </w:r>
      <w:r w:rsidR="008D1E9A" w:rsidRPr="00AE583D">
        <w:rPr>
          <w:rFonts w:cs="Arial"/>
        </w:rPr>
        <w:t xml:space="preserve">staff members of different </w:t>
      </w:r>
      <w:r w:rsidRPr="00AE583D">
        <w:rPr>
          <w:rFonts w:cs="Arial"/>
        </w:rPr>
        <w:t>service providers had been trained to co-facilitate and continue to hold workshops, thus supporting the sustainability of the program.</w:t>
      </w:r>
      <w:r w:rsidR="004841FD" w:rsidRPr="00AE583D">
        <w:rPr>
          <w:rFonts w:cs="Arial"/>
        </w:rPr>
        <w:t xml:space="preserve"> </w:t>
      </w:r>
    </w:p>
    <w:p w:rsidR="002B72EC" w:rsidRPr="00AE583D" w:rsidRDefault="002B72EC" w:rsidP="002B72EC">
      <w:pPr>
        <w:pStyle w:val="BodyText"/>
        <w:rPr>
          <w:rFonts w:cs="Arial"/>
          <w:b/>
        </w:rPr>
      </w:pPr>
      <w:r w:rsidRPr="00AE583D">
        <w:rPr>
          <w:rFonts w:cs="Arial"/>
          <w:b/>
        </w:rPr>
        <w:t>Alignment with NASASV Standards</w:t>
      </w:r>
    </w:p>
    <w:p w:rsidR="002B72EC" w:rsidRPr="00AE583D" w:rsidRDefault="002B72EC" w:rsidP="002B72EC">
      <w:pPr>
        <w:pStyle w:val="BodyText"/>
        <w:rPr>
          <w:rFonts w:cs="Arial"/>
          <w:b/>
          <w:i/>
        </w:rPr>
      </w:pPr>
      <w:r w:rsidRPr="00AE583D">
        <w:rPr>
          <w:rFonts w:cs="Arial"/>
          <w:b/>
          <w:i/>
        </w:rPr>
        <w:t>Standard 1: Using coherent conceptual approaches to project design</w:t>
      </w:r>
    </w:p>
    <w:p w:rsidR="00DE756E" w:rsidRPr="00AE583D" w:rsidRDefault="00DE756E" w:rsidP="00DE756E">
      <w:pPr>
        <w:pStyle w:val="BodyText"/>
        <w:rPr>
          <w:rFonts w:cs="Arial"/>
        </w:rPr>
      </w:pPr>
      <w:r w:rsidRPr="00AE583D">
        <w:rPr>
          <w:rFonts w:cs="Arial"/>
        </w:rPr>
        <w:t xml:space="preserve">The implementation of the LOVE BiTES Community Educator program is essentially built upon the research and theoretical approaches embedded in the original LOVE BiTES program developed by NAPCAN, and incorporates statistics on violence, theories of behaviour change and a comprehensive model of delivery. However, in a number of ways, </w:t>
      </w:r>
      <w:r w:rsidR="00A52815" w:rsidRPr="00AE583D">
        <w:rPr>
          <w:rFonts w:cs="Arial"/>
        </w:rPr>
        <w:t>The Women’s Centre</w:t>
      </w:r>
      <w:r w:rsidRPr="00AE583D">
        <w:rPr>
          <w:rFonts w:cs="Arial"/>
        </w:rPr>
        <w:t xml:space="preserve"> has adapted and personalised the program, addressing particular aspects of the program which they believed needed strengthening or modification; or, adding supplementary activities which recognised emerging research related to violence against women and dominant constructs of masculinity and femininity. </w:t>
      </w:r>
    </w:p>
    <w:p w:rsidR="00DE756E" w:rsidRPr="00AE583D" w:rsidRDefault="00DE756E" w:rsidP="00DE756E">
      <w:pPr>
        <w:pStyle w:val="BodyText"/>
        <w:rPr>
          <w:rFonts w:cs="Arial"/>
        </w:rPr>
      </w:pPr>
      <w:r w:rsidRPr="00AE583D">
        <w:rPr>
          <w:rFonts w:cs="Arial"/>
        </w:rPr>
        <w:t xml:space="preserve">Interviews with project personnel revealed the embeddedness of theories related to feminism throughout every aspect of the program. This played out in the pedagogy used to implement the program; in the extensions to the program; in the importance of facilitators having a good </w:t>
      </w:r>
      <w:r w:rsidRPr="00AE583D">
        <w:rPr>
          <w:rFonts w:cs="Arial"/>
        </w:rPr>
        <w:lastRenderedPageBreak/>
        <w:t xml:space="preserve">understanding of the gendered nature of violence; and in the flexible and responsive way in which facilitators worked with students and young people. </w:t>
      </w:r>
    </w:p>
    <w:p w:rsidR="002B72EC" w:rsidRPr="00AE583D" w:rsidRDefault="002B72EC" w:rsidP="002B72EC">
      <w:pPr>
        <w:pStyle w:val="BodyText"/>
        <w:rPr>
          <w:rFonts w:cs="Arial"/>
        </w:rPr>
      </w:pPr>
      <w:r w:rsidRPr="00AE583D">
        <w:rPr>
          <w:rFonts w:cs="Arial"/>
        </w:rPr>
        <w:t>Program facilitation drew on a child-centred pedagogical framework which made central the process of narrative and dialogue for exploring the issues of gender and violence with the participants. The process of using dialogue, rather than ‘expert tuition’ aimed at empowering students to unpack common perceptions about gender in relationships, in order to help them to both deconstruct sources of ideas and beliefs and thus challenge normative gender construction.</w:t>
      </w:r>
      <w:r w:rsidR="004841FD" w:rsidRPr="00AE583D">
        <w:rPr>
          <w:rFonts w:cs="Arial"/>
        </w:rPr>
        <w:t xml:space="preserve"> </w:t>
      </w:r>
      <w:r w:rsidRPr="00AE583D">
        <w:rPr>
          <w:rFonts w:cs="Arial"/>
        </w:rPr>
        <w:t>This approach sought to provide students with alternate avenues for action in relationships. Project personnel reported the importance of having facilitators with a very clear knowledge base about the gendered nature of sexual and domestic violence.</w:t>
      </w:r>
    </w:p>
    <w:p w:rsidR="002B72EC" w:rsidRPr="00AE583D" w:rsidRDefault="002B72EC" w:rsidP="002B72EC">
      <w:pPr>
        <w:pStyle w:val="BodyText"/>
        <w:ind w:left="720"/>
        <w:rPr>
          <w:rFonts w:cs="Arial"/>
          <w:i/>
        </w:rPr>
      </w:pPr>
      <w:r w:rsidRPr="00AE583D">
        <w:rPr>
          <w:rFonts w:cs="Arial"/>
          <w:i/>
        </w:rPr>
        <w:t>… When facilitators don’t have an understanding of the gendered nature of domestic and family violence and violence against women more broadly the delivery, the focus, the outcomes, look very, very different.</w:t>
      </w:r>
      <w:r w:rsidR="004841FD" w:rsidRPr="00AE583D">
        <w:rPr>
          <w:rFonts w:cs="Arial"/>
          <w:i/>
        </w:rPr>
        <w:t xml:space="preserve"> </w:t>
      </w:r>
      <w:r w:rsidRPr="00AE583D">
        <w:rPr>
          <w:rFonts w:cs="Arial"/>
          <w:i/>
        </w:rPr>
        <w:t xml:space="preserve">Often I’ve seen it replicate patterns of violence or abuse and offer justification for violence or abuse, or minimise the experience of violence against women by men. </w:t>
      </w:r>
      <w:r w:rsidRPr="00AE583D">
        <w:rPr>
          <w:rFonts w:cs="Arial"/>
        </w:rPr>
        <w:t>(Project representative interview)</w:t>
      </w:r>
    </w:p>
    <w:p w:rsidR="002B72EC" w:rsidRPr="00AE583D" w:rsidRDefault="002B72EC" w:rsidP="002B72EC">
      <w:pPr>
        <w:pStyle w:val="BodyText"/>
        <w:rPr>
          <w:rFonts w:cs="Arial"/>
        </w:rPr>
      </w:pPr>
      <w:r w:rsidRPr="00AE583D">
        <w:rPr>
          <w:rFonts w:cs="Arial"/>
        </w:rPr>
        <w:t xml:space="preserve"> The IWCADV added depth to the original LOVE BiTES program by developing an additional program component, with the intention that this workshop would take place after the initial one day workshop and provide students the opportunity to apply their understandings about gendered violence by analysis of media construction of gender (advertisements, for example), and the ways in which gender stereotypes are perpetuated in society. </w:t>
      </w:r>
    </w:p>
    <w:p w:rsidR="002B72EC" w:rsidRPr="00AE583D" w:rsidRDefault="002B72EC" w:rsidP="002B72EC">
      <w:pPr>
        <w:pStyle w:val="BodyText"/>
        <w:rPr>
          <w:rFonts w:cs="Arial"/>
        </w:rPr>
      </w:pPr>
      <w:r w:rsidRPr="00AE583D">
        <w:rPr>
          <w:rFonts w:cs="Arial"/>
        </w:rPr>
        <w:t>Project personnel acknowledged the heterogeneity of experience and understandings within the student groups needing a flexible and responsive approach to facilitation. However, they saw the feminist approach they drew on as anti-oppressive and liberating for both women and men, because it challenged the idea that young men are restricted in their identity and inherently incapable of understanding issues of consent</w:t>
      </w:r>
      <w:r w:rsidR="00A52815" w:rsidRPr="00AE583D">
        <w:rPr>
          <w:rFonts w:cs="Arial"/>
        </w:rPr>
        <w:t>. I</w:t>
      </w:r>
      <w:r w:rsidRPr="00AE583D">
        <w:rPr>
          <w:rFonts w:cs="Arial"/>
        </w:rPr>
        <w:t>nstead this approach proposed an alternative view</w:t>
      </w:r>
      <w:r w:rsidR="00A52815" w:rsidRPr="00AE583D">
        <w:rPr>
          <w:rFonts w:cs="Arial"/>
        </w:rPr>
        <w:t>:</w:t>
      </w:r>
      <w:r w:rsidRPr="00AE583D">
        <w:rPr>
          <w:rFonts w:cs="Arial"/>
        </w:rPr>
        <w:t xml:space="preserve"> that young men could make moral judgements about relational situations and could make responsible choices in their actions. Thus, flexibility and responsiveness was informed by high and positive expectations of student engagement and progress. </w:t>
      </w:r>
    </w:p>
    <w:p w:rsidR="002B72EC" w:rsidRPr="00AE583D" w:rsidRDefault="002B72EC" w:rsidP="002B72EC">
      <w:pPr>
        <w:pStyle w:val="BodyText"/>
        <w:rPr>
          <w:rFonts w:cs="Arial"/>
          <w:b/>
          <w:i/>
        </w:rPr>
      </w:pPr>
      <w:r w:rsidRPr="00AE583D">
        <w:rPr>
          <w:rFonts w:cs="Arial"/>
          <w:b/>
          <w:i/>
        </w:rPr>
        <w:t>Standard 2: Demonstrating the use of a theory of change</w:t>
      </w:r>
    </w:p>
    <w:p w:rsidR="002B72EC" w:rsidRPr="00AE583D" w:rsidRDefault="002B72EC" w:rsidP="002B72EC">
      <w:pPr>
        <w:pStyle w:val="BodyText"/>
        <w:rPr>
          <w:rFonts w:cs="Arial"/>
        </w:rPr>
      </w:pPr>
      <w:r w:rsidRPr="00AE583D">
        <w:rPr>
          <w:rFonts w:cs="Arial"/>
        </w:rPr>
        <w:t>The initial funding application outlines two theories of change which underpin the LOVE BiTES Community Educator Program. The first is based on good practice education programs developed by Dyson and Flood (2007- referenced in their application) and characterised as, for example: respectful, goal-oriented, relevant, autonomous and self-directed, focused on the environment and changing social norms.</w:t>
      </w:r>
      <w:r w:rsidR="004841FD" w:rsidRPr="00AE583D">
        <w:rPr>
          <w:rFonts w:cs="Arial"/>
        </w:rPr>
        <w:t xml:space="preserve"> </w:t>
      </w:r>
      <w:r w:rsidRPr="00AE583D">
        <w:rPr>
          <w:rFonts w:cs="Arial"/>
        </w:rPr>
        <w:t>The second is drawn from Prochaska and Diclemente’s Stages of Change Model which identifies a series of stages at which participants can be placed in relation to their ability to engage with the program content. The first three stages of this model (Pre-Contemplation, Contemplation and Preparation) align with the age and associated maturational development of school aged students; that is, it is expected that adolescents would be located on a continuum ranging from pre-</w:t>
      </w:r>
      <w:r w:rsidRPr="00AE583D">
        <w:rPr>
          <w:rFonts w:cs="Arial"/>
        </w:rPr>
        <w:lastRenderedPageBreak/>
        <w:t>contemplation through to preparation, depending on their levels of maturity and life experience.</w:t>
      </w:r>
      <w:r w:rsidR="004841FD" w:rsidRPr="00AE583D">
        <w:rPr>
          <w:rFonts w:cs="Arial"/>
        </w:rPr>
        <w:t xml:space="preserve"> </w:t>
      </w:r>
      <w:r w:rsidRPr="00AE583D">
        <w:rPr>
          <w:rFonts w:cs="Arial"/>
        </w:rPr>
        <w:t>The intent of the course is to assist students to move towards the next two stages of Action and Maintenance.</w:t>
      </w:r>
      <w:r w:rsidR="004841FD" w:rsidRPr="00AE583D">
        <w:rPr>
          <w:rFonts w:cs="Arial"/>
        </w:rPr>
        <w:t xml:space="preserve"> </w:t>
      </w:r>
    </w:p>
    <w:p w:rsidR="002B72EC" w:rsidRPr="00AE583D" w:rsidRDefault="002B72EC" w:rsidP="002B72EC">
      <w:pPr>
        <w:pStyle w:val="BodyText"/>
        <w:rPr>
          <w:rFonts w:cs="Arial"/>
        </w:rPr>
      </w:pPr>
      <w:r w:rsidRPr="00AE583D">
        <w:rPr>
          <w:rFonts w:cs="Arial"/>
        </w:rPr>
        <w:t>This model of change was revisited in the interview with project representatives. In the interview they acknowledge that students are at different stages in their capacity to take up and respond to the material explored in the program.</w:t>
      </w:r>
    </w:p>
    <w:p w:rsidR="002B72EC" w:rsidRPr="00AE583D" w:rsidRDefault="002B72EC" w:rsidP="002B72EC">
      <w:pPr>
        <w:pStyle w:val="BodyText"/>
        <w:ind w:left="720"/>
        <w:rPr>
          <w:rFonts w:cs="Arial"/>
          <w:i/>
        </w:rPr>
      </w:pPr>
      <w:r w:rsidRPr="00AE583D">
        <w:rPr>
          <w:rFonts w:cs="Arial"/>
          <w:i/>
        </w:rPr>
        <w:t>In a class of 25, some young people might be already at the point where they’ve decided</w:t>
      </w:r>
      <w:r w:rsidR="00953705">
        <w:rPr>
          <w:rFonts w:cs="Arial"/>
          <w:i/>
        </w:rPr>
        <w:t xml:space="preserve"> </w:t>
      </w:r>
      <w:r w:rsidR="00090882">
        <w:rPr>
          <w:rFonts w:cs="Arial"/>
          <w:i/>
        </w:rPr>
        <w:t xml:space="preserve">abuse and violence </w:t>
      </w:r>
      <w:r w:rsidRPr="00AE583D">
        <w:rPr>
          <w:rFonts w:cs="Arial"/>
          <w:i/>
        </w:rPr>
        <w:t>is no good. They’re already taking action and they want to take further action.</w:t>
      </w:r>
      <w:r w:rsidR="004841FD" w:rsidRPr="00AE583D">
        <w:rPr>
          <w:rFonts w:cs="Arial"/>
          <w:i/>
        </w:rPr>
        <w:t xml:space="preserve"> </w:t>
      </w:r>
      <w:r w:rsidRPr="00AE583D">
        <w:rPr>
          <w:rFonts w:cs="Arial"/>
          <w:i/>
        </w:rPr>
        <w:t xml:space="preserve">So in that case, for that young person, I’d be exploring with them what sort of skills can we talk about, or equip you with, or networks we can link you in with to do that. But then there might be other young people…all I’m doing is ... basic awareness raising and deconstructing dominant, hegemonic ideas… We’re sort of acting along a continuum, depending on who we’re working with. </w:t>
      </w:r>
      <w:r w:rsidRPr="00AE583D">
        <w:rPr>
          <w:rFonts w:cs="Arial"/>
        </w:rPr>
        <w:t>(Project representative interview)</w:t>
      </w:r>
    </w:p>
    <w:p w:rsidR="002B72EC" w:rsidRPr="00AE583D" w:rsidRDefault="002B72EC" w:rsidP="002B72EC">
      <w:pPr>
        <w:pStyle w:val="BodyText"/>
        <w:rPr>
          <w:rFonts w:cs="Arial"/>
        </w:rPr>
      </w:pPr>
      <w:r w:rsidRPr="00AE583D">
        <w:rPr>
          <w:rFonts w:cs="Arial"/>
        </w:rPr>
        <w:t>The interview went into considerable depth about the ways in which classroom discussion can stimulate individual behaviour change and ultimately, community and social change. In a non-authoritarian ways students were encouraged to explore accepted assumptions they might hold (for example: “</w:t>
      </w:r>
      <w:r w:rsidRPr="00AE583D">
        <w:rPr>
          <w:rFonts w:cs="Arial"/>
          <w:i/>
        </w:rPr>
        <w:t>she’s asking for it</w:t>
      </w:r>
      <w:r w:rsidRPr="00AE583D">
        <w:rPr>
          <w:rFonts w:cs="Arial"/>
        </w:rPr>
        <w:t>”), and consider the implications for their own self-identities as holders of these views.</w:t>
      </w:r>
      <w:r w:rsidR="004841FD" w:rsidRPr="00AE583D">
        <w:rPr>
          <w:rFonts w:cs="Arial"/>
        </w:rPr>
        <w:t xml:space="preserve"> </w:t>
      </w:r>
      <w:r w:rsidRPr="00AE583D">
        <w:rPr>
          <w:rFonts w:cs="Arial"/>
        </w:rPr>
        <w:t>When reflection leads students to question these viewpoints, then dialogue facilitates and enables consideration of alternative views and actions.</w:t>
      </w:r>
      <w:r w:rsidR="004841FD" w:rsidRPr="00AE583D">
        <w:rPr>
          <w:rFonts w:cs="Arial"/>
        </w:rPr>
        <w:t xml:space="preserve"> </w:t>
      </w:r>
      <w:r w:rsidRPr="00AE583D">
        <w:rPr>
          <w:rFonts w:cs="Arial"/>
        </w:rPr>
        <w:t xml:space="preserve">In summary, the process is one of naming a problem, mapping its effects and influences, and then evaluating these. The process of dialogue is foundational to reflection, which in turn, can lead to both social change and social action. The final activity in the day long workshop was an art or musical activity, in which the students produced creative work which expressed these alternative ways of viewing. These artworks have been shared with the community, in some instances, through local library displays, or displays at local police stations. </w:t>
      </w:r>
    </w:p>
    <w:p w:rsidR="002B72EC" w:rsidRPr="00AE583D" w:rsidRDefault="002B72EC" w:rsidP="002B72EC">
      <w:pPr>
        <w:pStyle w:val="BodyText"/>
        <w:rPr>
          <w:rFonts w:cs="Arial"/>
          <w:b/>
          <w:i/>
        </w:rPr>
      </w:pPr>
      <w:r w:rsidRPr="00AE583D">
        <w:rPr>
          <w:rFonts w:cs="Arial"/>
          <w:b/>
          <w:i/>
        </w:rPr>
        <w:t>Standard 3: Undertaking inclusive, relevant and culturally sensitive practice</w:t>
      </w:r>
    </w:p>
    <w:p w:rsidR="002B72EC" w:rsidRPr="00AE583D" w:rsidRDefault="002B72EC" w:rsidP="002B72EC">
      <w:pPr>
        <w:pStyle w:val="BodyText"/>
        <w:rPr>
          <w:rFonts w:cs="Arial"/>
        </w:rPr>
      </w:pPr>
      <w:r w:rsidRPr="00AE583D">
        <w:rPr>
          <w:rFonts w:cs="Arial"/>
        </w:rPr>
        <w:t xml:space="preserve">The greater Ipswich region has significant cultural, religious and linguistic diversity and this was reflected in the school communities in which the program was held. The use of an eliciting, dialogical learning model meant that the program could be inclusive of all groups, whatever their values and beliefs. When students raised particular stereotypes which connected violent behaviour and specific cultural groups (project personnel reported that students often identified Muslim and </w:t>
      </w:r>
      <w:r w:rsidR="008237D5">
        <w:t>Indigenous</w:t>
      </w:r>
      <w:r w:rsidR="008237D5" w:rsidRPr="00AE583D">
        <w:rPr>
          <w:rFonts w:cs="Arial"/>
        </w:rPr>
        <w:t xml:space="preserve"> </w:t>
      </w:r>
      <w:r w:rsidRPr="00AE583D">
        <w:rPr>
          <w:rFonts w:cs="Arial"/>
        </w:rPr>
        <w:t>communities as characterised by domestic violence), facilitators used the model to explore the possible sources of those ideas and worked with students to practice respectful relationships in exploring these ideas with fellow classmates. They acknowledged that discussion around cultural stereotypes was governed by the characteristics of each group and when particular groups were in the minority, or represented by a single student only, care was taken to protect the rights of that student and not to position them as spokesperson of their broader community.</w:t>
      </w:r>
    </w:p>
    <w:p w:rsidR="002B72EC" w:rsidRPr="00AE583D" w:rsidRDefault="002B72EC" w:rsidP="002B72EC">
      <w:pPr>
        <w:pStyle w:val="BodyText"/>
        <w:rPr>
          <w:rFonts w:cs="Arial"/>
        </w:rPr>
      </w:pPr>
      <w:r w:rsidRPr="00AE583D">
        <w:rPr>
          <w:rFonts w:cs="Arial"/>
        </w:rPr>
        <w:lastRenderedPageBreak/>
        <w:t>Project personnel reported that</w:t>
      </w:r>
      <w:r w:rsidR="00A52815" w:rsidRPr="00AE583D">
        <w:rPr>
          <w:rFonts w:cs="Arial"/>
        </w:rPr>
        <w:t>,</w:t>
      </w:r>
      <w:r w:rsidRPr="00AE583D">
        <w:rPr>
          <w:rFonts w:cs="Arial"/>
        </w:rPr>
        <w:t xml:space="preserve"> through a strong relationship with NAPCAN, they were able to instigate some improvements to the resource kit accompanying the LOVE BiTES program, so that there was greater cultural diversity reflected in the visual representations of young people in the materials. </w:t>
      </w:r>
    </w:p>
    <w:p w:rsidR="002B72EC" w:rsidRPr="00AE583D" w:rsidRDefault="002B72EC" w:rsidP="002B72EC">
      <w:pPr>
        <w:pStyle w:val="BodyText"/>
        <w:rPr>
          <w:rFonts w:cs="Arial"/>
        </w:rPr>
      </w:pPr>
      <w:r w:rsidRPr="00AE583D">
        <w:rPr>
          <w:rFonts w:cs="Arial"/>
        </w:rPr>
        <w:t>As discussed above, the program was strongly focussed on respecting and enabling both young men and young women to grow through the program. In the interview with project personnel there was considerable discussion about the importance of having both men and women facilitators.</w:t>
      </w:r>
      <w:r w:rsidR="004841FD" w:rsidRPr="00AE583D">
        <w:rPr>
          <w:rFonts w:cs="Arial"/>
        </w:rPr>
        <w:t xml:space="preserve"> </w:t>
      </w:r>
      <w:r w:rsidRPr="00AE583D">
        <w:rPr>
          <w:rFonts w:cs="Arial"/>
        </w:rPr>
        <w:t xml:space="preserve">They saw this as emulating the principles of LOVE BiTES, which has embedded within it the modelling of respectful relationships. They noted that because the domestic violence sector is predominantly female, it was important to have male facilitators who could model respectful relationships and peacefully share the workshop space with female facilitators. This was recounted as particularly important in one school workshop in which a young male student, also the victim of domestic violence, was deeply confronted by the workshop materials and needed more specific and individualised support which was able to be provided by another male who could support the student and offer an alternative male perspective. </w:t>
      </w:r>
    </w:p>
    <w:p w:rsidR="002B72EC" w:rsidRPr="00AE583D" w:rsidRDefault="002B72EC" w:rsidP="002B72EC">
      <w:pPr>
        <w:pStyle w:val="BodyText"/>
        <w:rPr>
          <w:rFonts w:cs="Arial"/>
          <w:b/>
          <w:i/>
        </w:rPr>
      </w:pPr>
      <w:r w:rsidRPr="00AE583D">
        <w:rPr>
          <w:rFonts w:cs="Arial"/>
          <w:b/>
          <w:i/>
        </w:rPr>
        <w:t>Standard 4: Undertaking comprehensive project development and delivery</w:t>
      </w:r>
    </w:p>
    <w:p w:rsidR="002B72EC" w:rsidRPr="00AE583D" w:rsidRDefault="002B72EC" w:rsidP="002B72EC">
      <w:pPr>
        <w:pStyle w:val="BodyText"/>
        <w:ind w:firstLine="720"/>
        <w:rPr>
          <w:rFonts w:cs="Arial"/>
          <w:b/>
          <w:i/>
        </w:rPr>
      </w:pPr>
      <w:r w:rsidRPr="00AE583D">
        <w:rPr>
          <w:rFonts w:cs="Arial"/>
          <w:b/>
          <w:i/>
        </w:rPr>
        <w:t>Pre-project engagement with schools</w:t>
      </w:r>
    </w:p>
    <w:p w:rsidR="002B72EC" w:rsidRPr="00AE583D" w:rsidRDefault="002B72EC" w:rsidP="002B72EC">
      <w:pPr>
        <w:pStyle w:val="BodyText"/>
        <w:rPr>
          <w:rFonts w:cs="Arial"/>
        </w:rPr>
      </w:pPr>
      <w:r w:rsidRPr="00AE583D">
        <w:rPr>
          <w:rFonts w:cs="Arial"/>
        </w:rPr>
        <w:t>The coordinator and two other workers participated in LOVE BiTES training in 2009 in NSW and recognised that LOVE Bi</w:t>
      </w:r>
      <w:r w:rsidR="00A52815" w:rsidRPr="00AE583D">
        <w:rPr>
          <w:rFonts w:cs="Arial"/>
        </w:rPr>
        <w:t>TES</w:t>
      </w:r>
      <w:r w:rsidRPr="00AE583D">
        <w:rPr>
          <w:rFonts w:cs="Arial"/>
        </w:rPr>
        <w:t xml:space="preserve"> offered a clear framework for engagement with schools which was something that drew </w:t>
      </w:r>
      <w:r w:rsidR="007F4781" w:rsidRPr="00AE583D">
        <w:rPr>
          <w:rFonts w:cs="Arial"/>
        </w:rPr>
        <w:t xml:space="preserve">The Women’s Centre </w:t>
      </w:r>
      <w:r w:rsidRPr="00AE583D">
        <w:rPr>
          <w:rFonts w:cs="Arial"/>
        </w:rPr>
        <w:t xml:space="preserve">to the program. As noted previously, the coordinator of the LOVE BiTES Community Educator Project already engaged with schools in the Ipswich region, but on less formal basis, providing ‘one-off’ programs for students, usually initiated by individual teachers working within schools. In contrast, </w:t>
      </w:r>
      <w:r w:rsidR="007F4781" w:rsidRPr="00AE583D">
        <w:rPr>
          <w:rFonts w:cs="Arial"/>
        </w:rPr>
        <w:t xml:space="preserve">the </w:t>
      </w:r>
      <w:r w:rsidRPr="00AE583D">
        <w:rPr>
          <w:rFonts w:cs="Arial"/>
        </w:rPr>
        <w:t xml:space="preserve">LOVE BiTES </w:t>
      </w:r>
      <w:r w:rsidR="007F4781" w:rsidRPr="00AE583D">
        <w:rPr>
          <w:rFonts w:cs="Arial"/>
        </w:rPr>
        <w:t xml:space="preserve">project </w:t>
      </w:r>
      <w:r w:rsidRPr="00AE583D">
        <w:rPr>
          <w:rFonts w:cs="Arial"/>
        </w:rPr>
        <w:t>ask</w:t>
      </w:r>
      <w:r w:rsidR="007F4781" w:rsidRPr="00AE583D">
        <w:rPr>
          <w:rFonts w:cs="Arial"/>
        </w:rPr>
        <w:t>ed</w:t>
      </w:r>
      <w:r w:rsidRPr="00AE583D">
        <w:rPr>
          <w:rFonts w:cs="Arial"/>
        </w:rPr>
        <w:t xml:space="preserve"> schools to provide a whole day, which helped to communicate the importance of the program and dedicating adequate time. </w:t>
      </w:r>
    </w:p>
    <w:p w:rsidR="002B72EC" w:rsidRPr="00AE583D" w:rsidRDefault="002B72EC" w:rsidP="002B72EC">
      <w:pPr>
        <w:pStyle w:val="BodyText"/>
        <w:rPr>
          <w:rFonts w:cs="Arial"/>
        </w:rPr>
      </w:pPr>
      <w:r w:rsidRPr="00AE583D">
        <w:rPr>
          <w:rFonts w:cs="Arial"/>
        </w:rPr>
        <w:t xml:space="preserve">Prior to receiving funding for the project </w:t>
      </w:r>
      <w:r w:rsidR="00A52815" w:rsidRPr="00AE583D">
        <w:rPr>
          <w:rFonts w:cs="Arial"/>
        </w:rPr>
        <w:t>The Women’s Centre</w:t>
      </w:r>
      <w:r w:rsidRPr="00AE583D">
        <w:rPr>
          <w:rFonts w:cs="Arial"/>
        </w:rPr>
        <w:t xml:space="preserve"> had trialled LOVE BiTES in two schools with positive outcomes for students, generating considerable interest within the school and other community partners who supported the expansion of the program.</w:t>
      </w:r>
      <w:r w:rsidR="004841FD" w:rsidRPr="00AE583D">
        <w:rPr>
          <w:rFonts w:cs="Arial"/>
        </w:rPr>
        <w:t xml:space="preserve"> </w:t>
      </w:r>
      <w:r w:rsidRPr="00AE583D">
        <w:rPr>
          <w:rFonts w:cs="Arial"/>
        </w:rPr>
        <w:t>Project personnel stated that these early trials of the program enabled them to gain a better understanding of the processes of working with schools and noted that they needed to give schools considerable advance notice of the project</w:t>
      </w:r>
      <w:r w:rsidR="007F4781" w:rsidRPr="00AE583D">
        <w:rPr>
          <w:rFonts w:cs="Arial"/>
        </w:rPr>
        <w:t>. They also identified that they</w:t>
      </w:r>
      <w:r w:rsidRPr="00AE583D">
        <w:rPr>
          <w:rFonts w:cs="Arial"/>
        </w:rPr>
        <w:t xml:space="preserve"> needed to target particular personnel within schools who could advocate for the program. These personnel included health and physical education teachers, youth support coordinators and school-based health nurses who could liaise with school management to assist </w:t>
      </w:r>
      <w:r w:rsidR="00A52815" w:rsidRPr="00AE583D">
        <w:rPr>
          <w:rFonts w:cs="Arial"/>
        </w:rPr>
        <w:t>The Women’s Centre</w:t>
      </w:r>
      <w:r w:rsidRPr="00AE583D">
        <w:rPr>
          <w:rFonts w:cs="Arial"/>
        </w:rPr>
        <w:t xml:space="preserve"> in their approach to schools to offer the program.</w:t>
      </w:r>
      <w:r w:rsidR="004841FD" w:rsidRPr="00AE583D">
        <w:rPr>
          <w:rFonts w:cs="Arial"/>
        </w:rPr>
        <w:t xml:space="preserve"> </w:t>
      </w:r>
    </w:p>
    <w:p w:rsidR="002B72EC" w:rsidRPr="00AE583D" w:rsidRDefault="002B72EC" w:rsidP="002B72EC">
      <w:pPr>
        <w:pStyle w:val="BodyText"/>
        <w:rPr>
          <w:rFonts w:cs="Arial"/>
        </w:rPr>
      </w:pPr>
      <w:r w:rsidRPr="00AE583D">
        <w:rPr>
          <w:rFonts w:cs="Arial"/>
        </w:rPr>
        <w:t>The project personnel also saw merit in the collaborative nature of the LOVE BiTES program, and the capacity to use it to nurture and build on partnerships with not only the school, but with other organisations as well.</w:t>
      </w:r>
      <w:r w:rsidR="004841FD" w:rsidRPr="00AE583D">
        <w:rPr>
          <w:rFonts w:cs="Arial"/>
        </w:rPr>
        <w:t xml:space="preserve"> </w:t>
      </w:r>
      <w:r w:rsidRPr="00AE583D">
        <w:rPr>
          <w:rFonts w:cs="Arial"/>
        </w:rPr>
        <w:t xml:space="preserve">Organisations who wished to participate in the program as facilitators were given the opportunity to participate in one of three free training sessions with LOVE BiTES expert consultants (funded by </w:t>
      </w:r>
      <w:r w:rsidR="007F4781" w:rsidRPr="00AE583D">
        <w:rPr>
          <w:rFonts w:cs="Arial"/>
        </w:rPr>
        <w:t>The Women’s Centre</w:t>
      </w:r>
      <w:r w:rsidRPr="00AE583D">
        <w:rPr>
          <w:rFonts w:cs="Arial"/>
        </w:rPr>
        <w:t xml:space="preserve">). Over the course of the project, thus, facilitators were </w:t>
      </w:r>
      <w:r w:rsidRPr="00AE583D">
        <w:rPr>
          <w:rFonts w:cs="Arial"/>
        </w:rPr>
        <w:lastRenderedPageBreak/>
        <w:t>drawn from the police, from youth workers, from schools and from the local Indigenous health service.</w:t>
      </w:r>
      <w:r w:rsidR="004841FD" w:rsidRPr="00AE583D">
        <w:rPr>
          <w:rFonts w:cs="Arial"/>
        </w:rPr>
        <w:t xml:space="preserve"> </w:t>
      </w:r>
      <w:r w:rsidRPr="00AE583D">
        <w:rPr>
          <w:rFonts w:cs="Arial"/>
        </w:rPr>
        <w:t xml:space="preserve">In the interview with personnel, it was noted that at least seven or eight different community partnerships had been involved in the project through facilitation. </w:t>
      </w:r>
    </w:p>
    <w:p w:rsidR="002B72EC" w:rsidRPr="00AE583D" w:rsidRDefault="002B72EC" w:rsidP="002B72EC">
      <w:pPr>
        <w:pStyle w:val="BodyText"/>
        <w:rPr>
          <w:rFonts w:cs="Arial"/>
        </w:rPr>
      </w:pPr>
      <w:r w:rsidRPr="00AE583D">
        <w:rPr>
          <w:rFonts w:cs="Arial"/>
        </w:rPr>
        <w:t>Once funding for the expansion of the project was received, schools were targeted on the basis of expressions of interest from the community. Project personnel emphasized the importance of community support for the project, particularly because of the concerns about the prevalence of domestic violence within the Ipswich community and the need to take some action to address this problem because it is the lived experience of many of the school students.</w:t>
      </w:r>
      <w:r w:rsidR="004841FD" w:rsidRPr="00AE583D">
        <w:rPr>
          <w:rFonts w:cs="Arial"/>
        </w:rPr>
        <w:t xml:space="preserve"> </w:t>
      </w:r>
      <w:r w:rsidRPr="00AE583D">
        <w:rPr>
          <w:rFonts w:cs="Arial"/>
        </w:rPr>
        <w:t xml:space="preserve">They noted that, even with funding, the project could not have been successful without the interest and support of the community which included those organisations who chose, often self-selecting, to become involved in the LOVE BiTES program as facilitators. </w:t>
      </w:r>
    </w:p>
    <w:p w:rsidR="002B72EC" w:rsidRPr="00AE583D" w:rsidRDefault="002B72EC" w:rsidP="002B72EC">
      <w:pPr>
        <w:pStyle w:val="BodyText"/>
        <w:ind w:firstLine="720"/>
        <w:rPr>
          <w:rFonts w:cs="Arial"/>
          <w:b/>
          <w:i/>
        </w:rPr>
      </w:pPr>
      <w:r w:rsidRPr="00AE583D">
        <w:rPr>
          <w:rFonts w:cs="Arial"/>
          <w:b/>
          <w:i/>
        </w:rPr>
        <w:t>Targeted population</w:t>
      </w:r>
    </w:p>
    <w:p w:rsidR="002B72EC" w:rsidRPr="00AE583D" w:rsidRDefault="002B72EC" w:rsidP="002B72EC">
      <w:pPr>
        <w:pStyle w:val="BodyText"/>
        <w:rPr>
          <w:rFonts w:cs="Arial"/>
        </w:rPr>
      </w:pPr>
      <w:r w:rsidRPr="00AE583D">
        <w:rPr>
          <w:rFonts w:cs="Arial"/>
        </w:rPr>
        <w:t xml:space="preserve">The program was designed to be delivered to students in years 9, 10, </w:t>
      </w:r>
      <w:r w:rsidR="007F4781" w:rsidRPr="00AE583D">
        <w:rPr>
          <w:rFonts w:cs="Arial"/>
        </w:rPr>
        <w:t xml:space="preserve">and </w:t>
      </w:r>
      <w:r w:rsidRPr="00AE583D">
        <w:rPr>
          <w:rFonts w:cs="Arial"/>
        </w:rPr>
        <w:t xml:space="preserve">11, and to young people attending alternative flexi-schools. Whilst the legislation in relation to domestic violence and sexual assault is relevant for young people from year 9 to year 12, the materials and processes for presenting the course materials were adapted depending on the age of the student group. </w:t>
      </w:r>
    </w:p>
    <w:p w:rsidR="002B72EC" w:rsidRPr="00AE583D" w:rsidRDefault="002B72EC" w:rsidP="002B72EC">
      <w:pPr>
        <w:pStyle w:val="BodyText"/>
        <w:rPr>
          <w:rFonts w:cs="Arial"/>
        </w:rPr>
      </w:pPr>
      <w:r w:rsidRPr="00AE583D">
        <w:rPr>
          <w:rFonts w:cs="Arial"/>
        </w:rPr>
        <w:t xml:space="preserve">The success of program adaption was dependent on the skill base of the facilitators, as, even within a single grade there were different levels of comprehension, different levels of engagement, different experiences, and different family contexts. This required the facilitators to be </w:t>
      </w:r>
      <w:r w:rsidR="007F4781" w:rsidRPr="00AE583D">
        <w:rPr>
          <w:rFonts w:cs="Arial"/>
          <w:i/>
        </w:rPr>
        <w:t>‘</w:t>
      </w:r>
      <w:r w:rsidRPr="00AE583D">
        <w:rPr>
          <w:rFonts w:cs="Arial"/>
          <w:i/>
        </w:rPr>
        <w:t>very present and flexible and responsive to what’s happening</w:t>
      </w:r>
      <w:r w:rsidR="007F4781" w:rsidRPr="00AE583D">
        <w:rPr>
          <w:rFonts w:cs="Arial"/>
        </w:rPr>
        <w:t>’</w:t>
      </w:r>
      <w:r w:rsidRPr="00AE583D">
        <w:rPr>
          <w:rFonts w:cs="Arial"/>
        </w:rPr>
        <w:t xml:space="preserve"> (Project representative interview). The project coordinator saw the high skill base of the facilitators as the result of an ongoing process of action (interaction with young people throughout the course of the program) followed by reflection (about the outcomes of that interaction), in a continuous cycle of improvement. </w:t>
      </w:r>
    </w:p>
    <w:p w:rsidR="002B72EC" w:rsidRPr="00AE583D" w:rsidRDefault="002B72EC" w:rsidP="002B72EC">
      <w:pPr>
        <w:pStyle w:val="BodyText"/>
        <w:rPr>
          <w:rFonts w:cs="Arial"/>
        </w:rPr>
      </w:pPr>
      <w:r w:rsidRPr="00AE583D">
        <w:rPr>
          <w:rFonts w:cs="Arial"/>
        </w:rPr>
        <w:t>The project personnel expressed the importance of reaching all young people, especially including those who may have been marginalised from the mainstream schooling system.</w:t>
      </w:r>
    </w:p>
    <w:p w:rsidR="002B72EC" w:rsidRPr="00AE583D" w:rsidRDefault="002B72EC" w:rsidP="002B72EC">
      <w:pPr>
        <w:pStyle w:val="BodyText"/>
        <w:ind w:left="720"/>
        <w:rPr>
          <w:rFonts w:cs="Arial"/>
          <w:i/>
        </w:rPr>
      </w:pPr>
      <w:r w:rsidRPr="00AE583D">
        <w:rPr>
          <w:rFonts w:cs="Arial"/>
          <w:i/>
        </w:rPr>
        <w:t>I guess for me one of the things – and this is probably more a philosophical issue- that the risk of education programs like this is that they become locked in to this idea that they get delivered in schools only, or that young people are only in schools.</w:t>
      </w:r>
      <w:r w:rsidR="004841FD" w:rsidRPr="00AE583D">
        <w:rPr>
          <w:rFonts w:cs="Arial"/>
          <w:i/>
        </w:rPr>
        <w:t xml:space="preserve"> </w:t>
      </w:r>
      <w:r w:rsidRPr="00AE583D">
        <w:rPr>
          <w:rFonts w:cs="Arial"/>
          <w:i/>
        </w:rPr>
        <w:t>That’s been why we were interested in going to Flexi Schools and to alternative – find alternative ways to deliver to young people as well.</w:t>
      </w:r>
      <w:r w:rsidR="004841FD" w:rsidRPr="00AE583D">
        <w:rPr>
          <w:rFonts w:cs="Arial"/>
          <w:i/>
        </w:rPr>
        <w:t xml:space="preserve"> </w:t>
      </w:r>
      <w:r w:rsidRPr="00AE583D">
        <w:rPr>
          <w:rFonts w:cs="Arial"/>
          <w:i/>
        </w:rPr>
        <w:t xml:space="preserve">Because it’s just about recognising that while, yes, probably the majority of young people of that age are going to be in a school-based setting, there’s a percentage who may even need this sort of education more than others who are not in that setting and who need access. </w:t>
      </w:r>
      <w:r w:rsidRPr="00AE583D">
        <w:rPr>
          <w:rFonts w:cs="Arial"/>
        </w:rPr>
        <w:t xml:space="preserve">(Project representative interview) </w:t>
      </w:r>
    </w:p>
    <w:p w:rsidR="002B72EC" w:rsidRPr="00AE583D" w:rsidRDefault="002B72EC" w:rsidP="002B72EC">
      <w:pPr>
        <w:pStyle w:val="BodyText"/>
        <w:ind w:firstLine="720"/>
        <w:rPr>
          <w:rFonts w:cs="Arial"/>
          <w:b/>
          <w:i/>
        </w:rPr>
      </w:pPr>
      <w:r w:rsidRPr="00AE583D">
        <w:rPr>
          <w:rFonts w:cs="Arial"/>
          <w:b/>
          <w:i/>
        </w:rPr>
        <w:t>Working with teachers and schools</w:t>
      </w:r>
    </w:p>
    <w:p w:rsidR="002B72EC" w:rsidRPr="00AE583D" w:rsidRDefault="002B72EC" w:rsidP="002B72EC">
      <w:pPr>
        <w:pStyle w:val="BodyText"/>
        <w:rPr>
          <w:rFonts w:cs="Arial"/>
        </w:rPr>
      </w:pPr>
      <w:r w:rsidRPr="00AE583D">
        <w:rPr>
          <w:rFonts w:cs="Arial"/>
        </w:rPr>
        <w:t>Project personnel noted the importance of ongoing conversations with school teachers and school personnel prior to entering a school to run the LOVE BiTES program.</w:t>
      </w:r>
      <w:r w:rsidR="004841FD" w:rsidRPr="00AE583D">
        <w:rPr>
          <w:rFonts w:cs="Arial"/>
        </w:rPr>
        <w:t xml:space="preserve"> </w:t>
      </w:r>
      <w:r w:rsidRPr="00AE583D">
        <w:rPr>
          <w:rFonts w:cs="Arial"/>
        </w:rPr>
        <w:t xml:space="preserve">In this way they were able to draw on teachers’ observations regarding specific scenarios which may be causing some concern for </w:t>
      </w:r>
      <w:r w:rsidRPr="00AE583D">
        <w:rPr>
          <w:rFonts w:cs="Arial"/>
        </w:rPr>
        <w:lastRenderedPageBreak/>
        <w:t xml:space="preserve">teachers, or that were recurring topics initiated by students. They noted that issues related to the use of technology were frequently raised. </w:t>
      </w:r>
    </w:p>
    <w:p w:rsidR="002B72EC" w:rsidRPr="00AE583D" w:rsidRDefault="002B72EC" w:rsidP="002B72EC">
      <w:pPr>
        <w:pStyle w:val="BodyText"/>
        <w:rPr>
          <w:rFonts w:cs="Arial"/>
        </w:rPr>
      </w:pPr>
      <w:r w:rsidRPr="00AE583D">
        <w:rPr>
          <w:rFonts w:cs="Arial"/>
        </w:rPr>
        <w:t xml:space="preserve">The </w:t>
      </w:r>
      <w:r w:rsidR="007F4781" w:rsidRPr="00AE583D">
        <w:rPr>
          <w:rFonts w:cs="Arial"/>
        </w:rPr>
        <w:t xml:space="preserve">Women’s Centre </w:t>
      </w:r>
      <w:r w:rsidRPr="00AE583D">
        <w:rPr>
          <w:rFonts w:cs="Arial"/>
        </w:rPr>
        <w:t>expressed that schools were consistently pleased that the program was being run by an external body, allowing students the opportunity to explore topics related to sexual violence, which some students may not have participated in, had the program been run by their teachers.</w:t>
      </w:r>
    </w:p>
    <w:p w:rsidR="002B72EC" w:rsidRPr="00AE583D" w:rsidRDefault="002B72EC" w:rsidP="002B72EC">
      <w:pPr>
        <w:pStyle w:val="BodyText"/>
        <w:ind w:left="720"/>
        <w:rPr>
          <w:rFonts w:cs="Arial"/>
        </w:rPr>
      </w:pPr>
      <w:r w:rsidRPr="00AE583D">
        <w:rPr>
          <w:rFonts w:cs="Arial"/>
          <w:i/>
        </w:rPr>
        <w:t>Every single school I’ve been to has said that they’re so pleased that we’ve been able to be there and to be the facilitators. Even if we’ve done it sometimes in partnership model, so where there might be someone from the school in the room, but we’re the ones leading and hosting those conversations.</w:t>
      </w:r>
      <w:r w:rsidR="004841FD" w:rsidRPr="00AE583D">
        <w:rPr>
          <w:rFonts w:cs="Arial"/>
          <w:i/>
        </w:rPr>
        <w:t xml:space="preserve"> </w:t>
      </w:r>
      <w:r w:rsidRPr="00AE583D">
        <w:rPr>
          <w:rFonts w:cs="Arial"/>
          <w:i/>
        </w:rPr>
        <w:t>That’s because young people don’t necessarily want to talk with their everyday teacher about intimate discussions of sex and violence and relationships. It’s also because teachers don’t have the expert knowledge that a service like ours and other sorts of service do.</w:t>
      </w:r>
      <w:r w:rsidR="004841FD" w:rsidRPr="00AE583D">
        <w:rPr>
          <w:rFonts w:cs="Arial"/>
          <w:i/>
        </w:rPr>
        <w:t xml:space="preserve"> </w:t>
      </w:r>
      <w:r w:rsidRPr="00AE583D">
        <w:rPr>
          <w:rFonts w:cs="Arial"/>
          <w:i/>
        </w:rPr>
        <w:t xml:space="preserve">So when they’re asked really tricky questions, then often maybe the response would be to shut that down, or to ignore it, to push it aside, and things like that. </w:t>
      </w:r>
      <w:r w:rsidRPr="00AE583D">
        <w:rPr>
          <w:rFonts w:cs="Arial"/>
        </w:rPr>
        <w:t>(Project representative interview)</w:t>
      </w:r>
    </w:p>
    <w:p w:rsidR="002B72EC" w:rsidRPr="00AE583D" w:rsidRDefault="002B72EC" w:rsidP="002B72EC">
      <w:pPr>
        <w:pStyle w:val="BodyText"/>
        <w:rPr>
          <w:rFonts w:cs="Arial"/>
        </w:rPr>
      </w:pPr>
      <w:r w:rsidRPr="00AE583D">
        <w:rPr>
          <w:rFonts w:cs="Arial"/>
        </w:rPr>
        <w:t xml:space="preserve">Project personnel also noted how helpful it was when teachers were present at the sessions, particularly teachers who had participated in LOVE BiTES facilitator training or who expressed interest and support for the program. These teachers were able to assist with management of basic classroom issues which were less routine to outsiders. </w:t>
      </w:r>
    </w:p>
    <w:p w:rsidR="002B72EC" w:rsidRPr="00AE583D" w:rsidRDefault="002B72EC" w:rsidP="002B72EC">
      <w:pPr>
        <w:pStyle w:val="BodyText"/>
        <w:rPr>
          <w:rFonts w:cs="Arial"/>
        </w:rPr>
      </w:pPr>
      <w:r w:rsidRPr="00AE583D">
        <w:rPr>
          <w:rFonts w:cs="Arial"/>
        </w:rPr>
        <w:t>The ongoing effect of establishing good relations within a school and achieving success with the LOVE BiTES program was a ‘word of mouth’ endorsement of the program with other schools in the region, resulting in demand for the program in a number of other locations.</w:t>
      </w:r>
      <w:r w:rsidR="004841FD" w:rsidRPr="00AE583D">
        <w:rPr>
          <w:rFonts w:cs="Arial"/>
        </w:rPr>
        <w:t xml:space="preserve"> </w:t>
      </w:r>
    </w:p>
    <w:p w:rsidR="002B72EC" w:rsidRPr="00AE583D" w:rsidRDefault="002B72EC" w:rsidP="002B72EC">
      <w:pPr>
        <w:pStyle w:val="BodyText"/>
        <w:ind w:firstLine="720"/>
        <w:rPr>
          <w:rFonts w:cs="Arial"/>
          <w:b/>
          <w:i/>
        </w:rPr>
      </w:pPr>
      <w:r w:rsidRPr="00AE583D">
        <w:rPr>
          <w:rFonts w:cs="Arial"/>
          <w:b/>
          <w:i/>
        </w:rPr>
        <w:t>Settings</w:t>
      </w:r>
    </w:p>
    <w:p w:rsidR="002B72EC" w:rsidRPr="00AE583D" w:rsidRDefault="002B72EC" w:rsidP="002B72EC">
      <w:pPr>
        <w:pStyle w:val="BodyText"/>
        <w:rPr>
          <w:rFonts w:cs="Arial"/>
        </w:rPr>
      </w:pPr>
      <w:r w:rsidRPr="00AE583D">
        <w:rPr>
          <w:rFonts w:cs="Arial"/>
        </w:rPr>
        <w:t>The LOVE BiTES program was run in a number of school settings and project personnel noted that in some cases, they needed to negotiate on access to appropriate spaces for the running of the program. The program content relie</w:t>
      </w:r>
      <w:r w:rsidR="007F4781" w:rsidRPr="00AE583D">
        <w:rPr>
          <w:rFonts w:cs="Arial"/>
        </w:rPr>
        <w:t>d</w:t>
      </w:r>
      <w:r w:rsidRPr="00AE583D">
        <w:rPr>
          <w:rFonts w:cs="Arial"/>
        </w:rPr>
        <w:t xml:space="preserve"> on access to technology for the viewing of internet or DVD resources; a space suitable for creation of art or music </w:t>
      </w:r>
      <w:r w:rsidR="007F4781" w:rsidRPr="00AE583D">
        <w:rPr>
          <w:rFonts w:cs="Arial"/>
        </w:rPr>
        <w:t>wa</w:t>
      </w:r>
      <w:r w:rsidRPr="00AE583D">
        <w:rPr>
          <w:rFonts w:cs="Arial"/>
        </w:rPr>
        <w:t>s also required. As their reputation and connections with schools expanded this became less problematic for them.</w:t>
      </w:r>
    </w:p>
    <w:p w:rsidR="002B72EC" w:rsidRPr="00AE583D" w:rsidRDefault="002B72EC" w:rsidP="002B72EC">
      <w:pPr>
        <w:pStyle w:val="BodyText"/>
        <w:ind w:left="720"/>
        <w:rPr>
          <w:rFonts w:cs="Arial"/>
        </w:rPr>
      </w:pPr>
      <w:r w:rsidRPr="00AE583D">
        <w:rPr>
          <w:rFonts w:cs="Arial"/>
          <w:i/>
        </w:rPr>
        <w:t>Previously we might have just been sort of shoe-horning ourselves into whatever format and space they could give us. Now we can say- they see the benefits of the program, the value of the program, so they provide the space we need, the support we need in terms of other staff. Just making sure kids are prepared and are going to turn up and that type of thing…</w:t>
      </w:r>
      <w:r w:rsidRPr="00AE583D">
        <w:rPr>
          <w:rFonts w:cs="Arial"/>
        </w:rPr>
        <w:t xml:space="preserve"> (Project representative interview)</w:t>
      </w:r>
    </w:p>
    <w:p w:rsidR="002B72EC" w:rsidRPr="00AE583D" w:rsidRDefault="002B72EC" w:rsidP="002B72EC">
      <w:pPr>
        <w:pStyle w:val="BodyText"/>
        <w:ind w:firstLine="720"/>
        <w:rPr>
          <w:rFonts w:cs="Arial"/>
          <w:b/>
          <w:i/>
        </w:rPr>
      </w:pPr>
      <w:r w:rsidRPr="00AE583D">
        <w:rPr>
          <w:rFonts w:cs="Arial"/>
          <w:b/>
          <w:i/>
        </w:rPr>
        <w:t>Rationale of mixed gender groups</w:t>
      </w:r>
    </w:p>
    <w:p w:rsidR="002B72EC" w:rsidRPr="00AE583D" w:rsidRDefault="002B72EC" w:rsidP="002B72EC">
      <w:pPr>
        <w:pStyle w:val="BodyText"/>
        <w:rPr>
          <w:rFonts w:cs="Arial"/>
        </w:rPr>
      </w:pPr>
      <w:r w:rsidRPr="00AE583D">
        <w:rPr>
          <w:rFonts w:cs="Arial"/>
        </w:rPr>
        <w:t xml:space="preserve">The importance of having both men and women facilitators has been noted above. While project personnel point to some benefits in running the LOVE BiTES program for single gender groups- they noted greater depth of conversation, particularly when working with young men only- they preferred the benefits to all students when both genders worked together. They reported the value in young </w:t>
      </w:r>
      <w:r w:rsidRPr="00AE583D">
        <w:rPr>
          <w:rFonts w:cs="Arial"/>
        </w:rPr>
        <w:lastRenderedPageBreak/>
        <w:t>men hearing responses from young women to stereotypical attitudes regarding, for example, how women dress and what this communicates.</w:t>
      </w:r>
      <w:r w:rsidR="004841FD" w:rsidRPr="00AE583D">
        <w:rPr>
          <w:rFonts w:cs="Arial"/>
        </w:rPr>
        <w:t xml:space="preserve"> </w:t>
      </w:r>
      <w:r w:rsidRPr="00AE583D">
        <w:rPr>
          <w:rFonts w:cs="Arial"/>
        </w:rPr>
        <w:t xml:space="preserve">They felt that these mixed conversations allowed both groups to challenge the other’s ideas. </w:t>
      </w:r>
    </w:p>
    <w:p w:rsidR="002B72EC" w:rsidRPr="00AE583D" w:rsidRDefault="002B72EC" w:rsidP="002B72EC">
      <w:pPr>
        <w:pStyle w:val="BodyText"/>
        <w:ind w:left="720"/>
        <w:rPr>
          <w:rFonts w:cs="Arial"/>
          <w:i/>
        </w:rPr>
      </w:pPr>
      <w:r w:rsidRPr="00AE583D">
        <w:rPr>
          <w:rFonts w:cs="Arial"/>
          <w:i/>
        </w:rPr>
        <w:t xml:space="preserve">So they’re getting to hear from each other about expectations, about feelings and thoughts and emotions that they might not otherwise get to… then they’re practicing skills and you can talk about that. Like what sort of skills did you just use in communicating blah, blah and blah…Plus it can be a bit of a revelation…if you really run into a barrier about the differences that men and women experience just in public life, to ask young women what safety precautions they take when they go out in public. Or usually ask the guys first and there’s none…Then they hear from the young women about all the things they do to keep themselves safe… </w:t>
      </w:r>
      <w:r w:rsidRPr="00AE583D">
        <w:rPr>
          <w:rFonts w:cs="Arial"/>
        </w:rPr>
        <w:t xml:space="preserve">(Project representative interview) </w:t>
      </w:r>
    </w:p>
    <w:p w:rsidR="002B72EC" w:rsidRPr="00AE583D" w:rsidRDefault="002B72EC" w:rsidP="002B72EC">
      <w:pPr>
        <w:pStyle w:val="BodyText"/>
        <w:rPr>
          <w:rFonts w:cs="Arial"/>
        </w:rPr>
      </w:pPr>
      <w:r w:rsidRPr="00AE583D">
        <w:rPr>
          <w:rFonts w:cs="Arial"/>
        </w:rPr>
        <w:t>Project representatives were conscious of the pragmatic issues which surround the need for gender balance with facilitators, and recognised that this dimension can be constrained both by the availability of male facilitators and by their level of awareness of gender issues.</w:t>
      </w:r>
      <w:r w:rsidR="004841FD" w:rsidRPr="00AE583D">
        <w:rPr>
          <w:rFonts w:cs="Arial"/>
        </w:rPr>
        <w:t xml:space="preserve"> </w:t>
      </w:r>
      <w:r w:rsidRPr="00AE583D">
        <w:rPr>
          <w:rFonts w:cs="Arial"/>
        </w:rPr>
        <w:t xml:space="preserve">They flagged that ongoing dialogue with facilitators was essential lest the discussions became less about recognising gendered violence and more about the paternalistic need to protect females. </w:t>
      </w:r>
    </w:p>
    <w:p w:rsidR="002B72EC" w:rsidRPr="00AE583D" w:rsidRDefault="002B72EC" w:rsidP="002B72EC">
      <w:pPr>
        <w:pStyle w:val="BodyText"/>
        <w:ind w:firstLine="720"/>
        <w:rPr>
          <w:rFonts w:cs="Arial"/>
          <w:b/>
          <w:i/>
        </w:rPr>
      </w:pPr>
      <w:r w:rsidRPr="00AE583D">
        <w:rPr>
          <w:rFonts w:cs="Arial"/>
          <w:b/>
          <w:i/>
        </w:rPr>
        <w:t>Extension to program</w:t>
      </w:r>
    </w:p>
    <w:p w:rsidR="002B72EC" w:rsidRPr="00AE583D" w:rsidRDefault="002B72EC" w:rsidP="002B72EC">
      <w:pPr>
        <w:pStyle w:val="BodyText"/>
        <w:rPr>
          <w:rFonts w:cs="Arial"/>
        </w:rPr>
      </w:pPr>
      <w:r w:rsidRPr="00AE583D">
        <w:rPr>
          <w:rFonts w:cs="Arial"/>
        </w:rPr>
        <w:t xml:space="preserve">In order to extend the focus on gender analysis, </w:t>
      </w:r>
      <w:r w:rsidR="007F4781" w:rsidRPr="00AE583D">
        <w:rPr>
          <w:rFonts w:cs="Arial"/>
        </w:rPr>
        <w:t xml:space="preserve">The Women’s Centre </w:t>
      </w:r>
      <w:r w:rsidRPr="00AE583D">
        <w:rPr>
          <w:rFonts w:cs="Arial"/>
        </w:rPr>
        <w:t>designed an additional activity as part of the program offered to schools, involving the analysis of media, such as advertisements or music video clips, to allow students to investigate how gender is constructed in the broader society.</w:t>
      </w:r>
      <w:r w:rsidR="004841FD" w:rsidRPr="00AE583D">
        <w:rPr>
          <w:rFonts w:cs="Arial"/>
        </w:rPr>
        <w:t xml:space="preserve"> </w:t>
      </w:r>
      <w:r w:rsidRPr="00AE583D">
        <w:rPr>
          <w:rFonts w:cs="Arial"/>
        </w:rPr>
        <w:t xml:space="preserve">This aspect of the program was offered approximately six months after the first day long workshop and LOVE BiTES facilitators spoke positively about the opportunity to reconnect with young people and revisit and remind students of the content previously covered. Part of this additional workshop includes an initiating activity which asks students to map out stereotypes of males and females. The students are then asked to consider how these stereotypes are perpetuated, which then leads onto the analysis activities. </w:t>
      </w:r>
    </w:p>
    <w:p w:rsidR="002B72EC" w:rsidRPr="00AE583D" w:rsidRDefault="002B72EC" w:rsidP="002B72EC">
      <w:pPr>
        <w:pStyle w:val="BodyText"/>
        <w:rPr>
          <w:rFonts w:cs="Arial"/>
        </w:rPr>
      </w:pPr>
      <w:r w:rsidRPr="00AE583D">
        <w:rPr>
          <w:rFonts w:cs="Arial"/>
        </w:rPr>
        <w:t xml:space="preserve">In summary, the project representatives identified the following components as crucial to the overall success of the LOVE BiTES Community Educator project: a clear conceptual framework, project management skills, trained facilitators who were maintained, supported, and assisted to develop their practice, and strong relationship building skills. </w:t>
      </w:r>
    </w:p>
    <w:p w:rsidR="002B72EC" w:rsidRPr="00AE583D" w:rsidRDefault="002B72EC" w:rsidP="002B72EC">
      <w:pPr>
        <w:pStyle w:val="BodyText"/>
        <w:rPr>
          <w:rFonts w:cs="Arial"/>
          <w:b/>
          <w:i/>
        </w:rPr>
      </w:pPr>
      <w:r w:rsidRPr="00AE583D">
        <w:rPr>
          <w:rFonts w:cs="Arial"/>
          <w:b/>
          <w:i/>
        </w:rPr>
        <w:t>Standard 5: Using effective evaluation strategies</w:t>
      </w:r>
    </w:p>
    <w:p w:rsidR="002B72EC" w:rsidRPr="00AE583D" w:rsidRDefault="002B72EC" w:rsidP="002B72EC">
      <w:pPr>
        <w:pStyle w:val="BodyText"/>
        <w:rPr>
          <w:rFonts w:cs="Arial"/>
        </w:rPr>
      </w:pPr>
      <w:r w:rsidRPr="00AE583D">
        <w:rPr>
          <w:rFonts w:cs="Arial"/>
        </w:rPr>
        <w:t xml:space="preserve">One form of evaluation of the program has been provided in each of the three progress reports, mapping progress according to performance indicators. These indicators suggest that the majority of students believe they have increased their knowledge about respectful relationships and have learnt new strategies to use in developing healthy relationships. In flexible learning settings, students were assessed verbally and qualitative comments have been recorded in the reports. </w:t>
      </w:r>
    </w:p>
    <w:p w:rsidR="002B72EC" w:rsidRPr="00AE583D" w:rsidRDefault="002B72EC" w:rsidP="002B72EC">
      <w:pPr>
        <w:pStyle w:val="BodyText"/>
        <w:rPr>
          <w:rFonts w:cs="Arial"/>
        </w:rPr>
      </w:pPr>
      <w:r w:rsidRPr="00AE583D">
        <w:rPr>
          <w:rFonts w:cs="Arial"/>
        </w:rPr>
        <w:lastRenderedPageBreak/>
        <w:t xml:space="preserve">In the interview with project personnel they reported a reduction in their own formal evaluation processes because of the role that </w:t>
      </w:r>
      <w:r w:rsidR="007F4781" w:rsidRPr="00AE583D">
        <w:rPr>
          <w:rFonts w:cs="Arial"/>
        </w:rPr>
        <w:t xml:space="preserve">ISSR </w:t>
      </w:r>
      <w:r w:rsidRPr="00AE583D">
        <w:rPr>
          <w:rFonts w:cs="Arial"/>
        </w:rPr>
        <w:t>took in carrying out the evaluation. However, they noted, as did teachers involved in the project, that the evaluation carried out externally was severely hampered by the requirements related to parental and student permission and the complexity of this process, particularly for families who may have low levels of literacy, resulting in reduced student participation.</w:t>
      </w:r>
      <w:r w:rsidR="004841FD" w:rsidRPr="00AE583D">
        <w:rPr>
          <w:rFonts w:cs="Arial"/>
        </w:rPr>
        <w:t xml:space="preserve"> </w:t>
      </w:r>
    </w:p>
    <w:p w:rsidR="007D250B" w:rsidRPr="00AE583D" w:rsidRDefault="002B72EC" w:rsidP="002B72EC">
      <w:pPr>
        <w:pStyle w:val="BodyText"/>
        <w:rPr>
          <w:rFonts w:cs="Arial"/>
        </w:rPr>
      </w:pPr>
      <w:r w:rsidRPr="00AE583D">
        <w:rPr>
          <w:rFonts w:cs="Arial"/>
        </w:rPr>
        <w:t xml:space="preserve">Both in the interview and in Performance Report 3 project personnel have reported strong and positive anecdotal feedback from schools, reporting reduced violent behaviour, with increased disclosures by young women students, to school personnel, about instances of abuse, rape and violence. </w:t>
      </w:r>
    </w:p>
    <w:p w:rsidR="002B72EC" w:rsidRPr="00AE583D" w:rsidRDefault="002B72EC" w:rsidP="002B72EC">
      <w:pPr>
        <w:pStyle w:val="BodyText"/>
        <w:rPr>
          <w:rFonts w:cs="Arial"/>
        </w:rPr>
      </w:pPr>
      <w:r w:rsidRPr="00AE583D">
        <w:rPr>
          <w:rFonts w:cs="Arial"/>
          <w:b/>
          <w:i/>
        </w:rPr>
        <w:t>Standard 6: Supporting thorough training and professional development of educators</w:t>
      </w:r>
    </w:p>
    <w:p w:rsidR="002B72EC" w:rsidRPr="00AE583D" w:rsidRDefault="002B72EC" w:rsidP="002B72EC">
      <w:pPr>
        <w:pStyle w:val="BodyText"/>
        <w:rPr>
          <w:rFonts w:cs="Arial"/>
        </w:rPr>
      </w:pPr>
      <w:r w:rsidRPr="00AE583D">
        <w:rPr>
          <w:rFonts w:cs="Arial"/>
        </w:rPr>
        <w:t xml:space="preserve">The </w:t>
      </w:r>
      <w:r w:rsidR="007F4781" w:rsidRPr="00AE583D">
        <w:rPr>
          <w:rFonts w:cs="Arial"/>
        </w:rPr>
        <w:t xml:space="preserve">Women’s Centre </w:t>
      </w:r>
      <w:r w:rsidRPr="00AE583D">
        <w:rPr>
          <w:rFonts w:cs="Arial"/>
        </w:rPr>
        <w:t xml:space="preserve">is an accredited trainer of the LOVE BiTES program and so was able to provide training for facilitators themselves. A number of agencies then nominated to participate in the program as facilitators and this was frequently described by </w:t>
      </w:r>
      <w:r w:rsidR="00A52815" w:rsidRPr="00AE583D">
        <w:rPr>
          <w:rFonts w:cs="Arial"/>
        </w:rPr>
        <w:t>The Women’s Centre</w:t>
      </w:r>
      <w:r w:rsidRPr="00AE583D">
        <w:rPr>
          <w:rFonts w:cs="Arial"/>
        </w:rPr>
        <w:t xml:space="preserve"> as a real strength of the program. More specifically, staff from outside agencies (the police, Anglicare, Indigenous health services etc) brought specialised and expert knowledge</w:t>
      </w:r>
      <w:r w:rsidR="00964260" w:rsidRPr="00AE583D">
        <w:rPr>
          <w:rFonts w:cs="Arial"/>
        </w:rPr>
        <w:t xml:space="preserve"> and experience</w:t>
      </w:r>
      <w:r w:rsidRPr="00AE583D">
        <w:rPr>
          <w:rFonts w:cs="Arial"/>
        </w:rPr>
        <w:t xml:space="preserve"> into the classroom, knowledge which may not have been able to be provided by the teacher. </w:t>
      </w:r>
    </w:p>
    <w:p w:rsidR="002B72EC" w:rsidRPr="00AE583D" w:rsidRDefault="002B72EC" w:rsidP="002B72EC">
      <w:pPr>
        <w:pStyle w:val="BodyText"/>
        <w:rPr>
          <w:rFonts w:cs="Arial"/>
        </w:rPr>
      </w:pPr>
      <w:r w:rsidRPr="00AE583D">
        <w:rPr>
          <w:rFonts w:cs="Arial"/>
        </w:rPr>
        <w:t xml:space="preserve">In committing to the growth of facilitators’ skills and knowledge, </w:t>
      </w:r>
      <w:r w:rsidR="00A52815" w:rsidRPr="00AE583D">
        <w:rPr>
          <w:rFonts w:cs="Arial"/>
        </w:rPr>
        <w:t>The Women’s Centre</w:t>
      </w:r>
      <w:r w:rsidRPr="00AE583D">
        <w:rPr>
          <w:rFonts w:cs="Arial"/>
        </w:rPr>
        <w:t xml:space="preserve"> used a model of action and reflection, aimed at ongoing development. This process required a commitment to full day attendance at school workshops, for all facilitators involved. This was strictly adhered to, and facilitators were required to commit to arriving at school before the workshops began and staying to participate in a debriefing session following the workshops.</w:t>
      </w:r>
    </w:p>
    <w:p w:rsidR="002B72EC" w:rsidRPr="00AE583D" w:rsidRDefault="002B72EC" w:rsidP="002B72EC">
      <w:pPr>
        <w:pStyle w:val="BodyText"/>
        <w:ind w:left="720"/>
        <w:rPr>
          <w:rFonts w:cs="Arial"/>
          <w:i/>
        </w:rPr>
      </w:pPr>
      <w:r w:rsidRPr="00AE583D">
        <w:rPr>
          <w:rFonts w:cs="Arial"/>
          <w:i/>
        </w:rPr>
        <w:t xml:space="preserve">So it hasn’t been that they learn about the program, they’ve got the content and they deliver it, but that they’re engaged in an ongoing process of action and then reflection, and action and reflection, so that it’s a continuous cycle of improvement. </w:t>
      </w:r>
      <w:r w:rsidRPr="00AE583D">
        <w:rPr>
          <w:rFonts w:cs="Arial"/>
        </w:rPr>
        <w:t>(Project representative interview)</w:t>
      </w:r>
    </w:p>
    <w:p w:rsidR="002B72EC" w:rsidRPr="00AE583D" w:rsidRDefault="002B72EC" w:rsidP="002B72EC">
      <w:pPr>
        <w:pStyle w:val="BodyText"/>
        <w:rPr>
          <w:rFonts w:cs="Arial"/>
        </w:rPr>
      </w:pPr>
      <w:r w:rsidRPr="00AE583D">
        <w:rPr>
          <w:rFonts w:cs="Arial"/>
        </w:rPr>
        <w:t>Debriefing sessions were particularly important given the content of the program and the varied responses from students which could range from hostility to disclosure. Project personnel reported that post workshop debriefings played an important role in supporting facilitators, and where necessary, additional contact was made with particular individuals who may have been identified as needing extra support. At times it was necessary to provide feedback to a facilitator who was not working out well, and this was seen as a necessary, though infrequent, type of quality control.</w:t>
      </w:r>
    </w:p>
    <w:p w:rsidR="002B72EC" w:rsidRPr="00AE583D" w:rsidRDefault="002B72EC" w:rsidP="002B72EC">
      <w:pPr>
        <w:pStyle w:val="BodyText"/>
        <w:rPr>
          <w:rFonts w:cs="Arial"/>
        </w:rPr>
      </w:pPr>
      <w:r w:rsidRPr="00AE583D">
        <w:rPr>
          <w:rFonts w:cs="Arial"/>
        </w:rPr>
        <w:t xml:space="preserve">Practice training was also provided for facilitators and resources were frequently distributed via email. </w:t>
      </w:r>
    </w:p>
    <w:p w:rsidR="002B72EC" w:rsidRPr="00AE583D" w:rsidRDefault="002B72EC" w:rsidP="002B72EC">
      <w:pPr>
        <w:pStyle w:val="BodyText"/>
        <w:rPr>
          <w:rFonts w:cs="Arial"/>
        </w:rPr>
      </w:pPr>
      <w:r w:rsidRPr="00AE583D">
        <w:rPr>
          <w:rFonts w:cs="Arial"/>
        </w:rPr>
        <w:t xml:space="preserve">In summary, The LOVE BiTES community Educator program, through its training programs and support activities was able to generate a large group of experienced and skilled personnel to work with young people as facilitators in implementing the program materials. At the time of writing this report, 88 </w:t>
      </w:r>
      <w:r w:rsidR="00964260" w:rsidRPr="00AE583D">
        <w:rPr>
          <w:rFonts w:cs="Arial"/>
        </w:rPr>
        <w:t xml:space="preserve">staff from different </w:t>
      </w:r>
      <w:r w:rsidRPr="00AE583D">
        <w:rPr>
          <w:rFonts w:cs="Arial"/>
        </w:rPr>
        <w:t xml:space="preserve">service providers in the Ipswich region had been trained to co-facilitate and continue providing workshops for young people. </w:t>
      </w:r>
    </w:p>
    <w:p w:rsidR="007D250B" w:rsidRPr="00AE583D" w:rsidRDefault="007D250B">
      <w:pPr>
        <w:spacing w:after="0" w:line="240" w:lineRule="auto"/>
        <w:jc w:val="left"/>
        <w:rPr>
          <w:rFonts w:cs="Arial"/>
          <w:b/>
          <w:sz w:val="20"/>
        </w:rPr>
      </w:pPr>
      <w:r w:rsidRPr="00AE583D">
        <w:rPr>
          <w:rFonts w:cs="Arial"/>
          <w:b/>
        </w:rPr>
        <w:br w:type="page"/>
      </w:r>
    </w:p>
    <w:p w:rsidR="002B72EC" w:rsidRPr="00AE583D" w:rsidRDefault="002B72EC" w:rsidP="002B72EC">
      <w:pPr>
        <w:pStyle w:val="BodyText"/>
        <w:rPr>
          <w:rFonts w:cs="Arial"/>
          <w:b/>
        </w:rPr>
      </w:pPr>
      <w:r w:rsidRPr="00AE583D">
        <w:rPr>
          <w:rFonts w:cs="Arial"/>
          <w:b/>
        </w:rPr>
        <w:lastRenderedPageBreak/>
        <w:t>Teacher interviews</w:t>
      </w:r>
    </w:p>
    <w:p w:rsidR="002B72EC" w:rsidRPr="00AE583D" w:rsidRDefault="002B72EC" w:rsidP="002B72EC">
      <w:pPr>
        <w:pStyle w:val="BodyText"/>
        <w:rPr>
          <w:rFonts w:cs="Arial"/>
        </w:rPr>
      </w:pPr>
      <w:r w:rsidRPr="00AE583D">
        <w:rPr>
          <w:rFonts w:cs="Arial"/>
        </w:rPr>
        <w:t>Two interviews were held with school personnel involved in the project and the following themes emerged from the interviews:</w:t>
      </w:r>
    </w:p>
    <w:p w:rsidR="002B72EC" w:rsidRPr="00AE583D" w:rsidRDefault="002B72EC" w:rsidP="007F57B2">
      <w:pPr>
        <w:pStyle w:val="BodyText"/>
        <w:numPr>
          <w:ilvl w:val="0"/>
          <w:numId w:val="23"/>
        </w:numPr>
        <w:rPr>
          <w:rFonts w:cs="Arial"/>
        </w:rPr>
      </w:pPr>
      <w:r w:rsidRPr="00AE583D">
        <w:rPr>
          <w:rFonts w:cs="Arial"/>
        </w:rPr>
        <w:t>The program is extremely important for students in the Ipswich region and valuable in multiple ways. One teacher comments:</w:t>
      </w:r>
    </w:p>
    <w:p w:rsidR="002B72EC" w:rsidRPr="00AE583D" w:rsidRDefault="002B72EC" w:rsidP="002B72EC">
      <w:pPr>
        <w:pStyle w:val="BodyText"/>
        <w:ind w:left="720"/>
        <w:rPr>
          <w:rFonts w:cs="Arial"/>
        </w:rPr>
      </w:pPr>
      <w:r w:rsidRPr="00AE583D">
        <w:rPr>
          <w:rFonts w:cs="Arial"/>
          <w:i/>
        </w:rPr>
        <w:t>I think it’s one of the things that prevents engagement in teaching, like to look outside of the obvious factors of we don’t want people in abusive relationships and the dangers that come with that and the expenses to the health system and to the mental health system. It’s very hard to ask a student to be engaged in what you’re doing in a maths classroom or an English classroom when they’ve witnesse</w:t>
      </w:r>
      <w:r w:rsidR="00964260" w:rsidRPr="00AE583D">
        <w:rPr>
          <w:rFonts w:cs="Arial"/>
          <w:i/>
        </w:rPr>
        <w:t>d</w:t>
      </w:r>
      <w:r w:rsidRPr="00AE583D">
        <w:rPr>
          <w:rFonts w:cs="Arial"/>
          <w:i/>
        </w:rPr>
        <w:t xml:space="preserve"> some of that stuff at home or they don’t know how to cope with what they’re seeing or what’s happening in their own relationships.</w:t>
      </w:r>
      <w:r w:rsidR="004841FD" w:rsidRPr="00AE583D">
        <w:rPr>
          <w:rFonts w:cs="Arial"/>
          <w:i/>
        </w:rPr>
        <w:t xml:space="preserve"> </w:t>
      </w:r>
      <w:r w:rsidRPr="00AE583D">
        <w:rPr>
          <w:rFonts w:cs="Arial"/>
          <w:i/>
        </w:rPr>
        <w:t xml:space="preserve">I would say that it plays a significant part in students not engaging in school and we can’t end the cycle if we can’t get them engaged in schools so it is a really important thing that you’re doing… </w:t>
      </w:r>
      <w:r w:rsidRPr="00AE583D">
        <w:rPr>
          <w:rFonts w:cs="Arial"/>
        </w:rPr>
        <w:t>(teacher interview)</w:t>
      </w:r>
    </w:p>
    <w:p w:rsidR="002B72EC" w:rsidRPr="00AE583D" w:rsidRDefault="002B72EC" w:rsidP="007F57B2">
      <w:pPr>
        <w:pStyle w:val="BodyText"/>
        <w:numPr>
          <w:ilvl w:val="0"/>
          <w:numId w:val="23"/>
        </w:numPr>
        <w:rPr>
          <w:rFonts w:cs="Arial"/>
        </w:rPr>
      </w:pPr>
      <w:r w:rsidRPr="00AE583D">
        <w:rPr>
          <w:rFonts w:cs="Arial"/>
        </w:rPr>
        <w:t>The presentation of the program as a one day event posed some logistical challenges with the school, particularly in terms of timetabling of students and teachers, but was the preferable model for the program because of the benefits gained by intensive engagement with the materials (rather than across a series of lessons)</w:t>
      </w:r>
    </w:p>
    <w:p w:rsidR="002B72EC" w:rsidRPr="00AE583D" w:rsidRDefault="002B72EC" w:rsidP="007F57B2">
      <w:pPr>
        <w:pStyle w:val="BodyText"/>
        <w:numPr>
          <w:ilvl w:val="0"/>
          <w:numId w:val="23"/>
        </w:numPr>
        <w:rPr>
          <w:rFonts w:cs="Arial"/>
        </w:rPr>
      </w:pPr>
      <w:r w:rsidRPr="00AE583D">
        <w:rPr>
          <w:rFonts w:cs="Arial"/>
        </w:rPr>
        <w:t xml:space="preserve">There were difficulties for the school in supporting the processes which related to evaluation of the program. The schools felt that the forms which are a requirement of ethical clearance for research with the university are unnecessarily complicated and unsuited to the population of parents who have low levels of literacy. Disengagement with surveys might be interpreted as disinterest, but is more likely simply because parents cannot read or write. </w:t>
      </w:r>
    </w:p>
    <w:p w:rsidR="002B72EC" w:rsidRPr="00AE583D" w:rsidRDefault="002B72EC" w:rsidP="002B72EC">
      <w:pPr>
        <w:pStyle w:val="BodyText"/>
        <w:rPr>
          <w:rFonts w:cs="Arial"/>
          <w:b/>
        </w:rPr>
      </w:pPr>
      <w:r w:rsidRPr="00AE583D">
        <w:rPr>
          <w:rFonts w:cs="Arial"/>
          <w:b/>
        </w:rPr>
        <w:t>Summary contributions from this project</w:t>
      </w:r>
    </w:p>
    <w:p w:rsidR="002B72EC" w:rsidRPr="00AE583D" w:rsidRDefault="002B72EC" w:rsidP="002B72EC">
      <w:pPr>
        <w:pStyle w:val="BodyText"/>
        <w:rPr>
          <w:rFonts w:cs="Arial"/>
        </w:rPr>
      </w:pPr>
      <w:r w:rsidRPr="00AE583D">
        <w:rPr>
          <w:rFonts w:cs="Arial"/>
        </w:rPr>
        <w:t>The L</w:t>
      </w:r>
      <w:r w:rsidR="007F4781" w:rsidRPr="00AE583D">
        <w:rPr>
          <w:rFonts w:cs="Arial"/>
        </w:rPr>
        <w:t>OVE BiTES</w:t>
      </w:r>
      <w:r w:rsidRPr="00AE583D">
        <w:rPr>
          <w:rFonts w:cs="Arial"/>
        </w:rPr>
        <w:t xml:space="preserve"> Community Educator program targeted high school students in years 9, 10 and 11 and young people aged 15 to 17 years who were disengaged from school. The program was delivered as an intensive one day workshop, with the inclusion of a follow up session for some participants, exploring the construction of gender in media.</w:t>
      </w:r>
      <w:r w:rsidR="004841FD" w:rsidRPr="00AE583D">
        <w:rPr>
          <w:rFonts w:cs="Arial"/>
        </w:rPr>
        <w:t xml:space="preserve"> </w:t>
      </w:r>
      <w:r w:rsidRPr="00AE583D">
        <w:rPr>
          <w:rFonts w:cs="Arial"/>
        </w:rPr>
        <w:t>Most workshops were de</w:t>
      </w:r>
      <w:r w:rsidR="007D250B" w:rsidRPr="00AE583D">
        <w:rPr>
          <w:rFonts w:cs="Arial"/>
        </w:rPr>
        <w:t>livered to mixed gender groups.</w:t>
      </w:r>
      <w:r w:rsidRPr="00AE583D">
        <w:rPr>
          <w:rFonts w:cs="Arial"/>
        </w:rPr>
        <w:t xml:space="preserve"> The content of this project was based on the L</w:t>
      </w:r>
      <w:r w:rsidR="007F4781" w:rsidRPr="00AE583D">
        <w:rPr>
          <w:rFonts w:cs="Arial"/>
        </w:rPr>
        <w:t>OVE BiTES</w:t>
      </w:r>
      <w:r w:rsidRPr="00AE583D">
        <w:rPr>
          <w:rFonts w:cs="Arial"/>
        </w:rPr>
        <w:t xml:space="preserve"> program developed by NAPCAN.</w:t>
      </w:r>
      <w:r w:rsidR="004841FD" w:rsidRPr="00AE583D">
        <w:rPr>
          <w:rFonts w:cs="Arial"/>
        </w:rPr>
        <w:t xml:space="preserve"> </w:t>
      </w:r>
      <w:r w:rsidRPr="00AE583D">
        <w:rPr>
          <w:rFonts w:cs="Arial"/>
        </w:rPr>
        <w:t>The program was delivered in schools in the Ipswich region of Queensland, a locality characterised by increasing levels of domestic violence.</w:t>
      </w:r>
      <w:r w:rsidR="004841FD" w:rsidRPr="00AE583D">
        <w:rPr>
          <w:rFonts w:cs="Arial"/>
        </w:rPr>
        <w:t xml:space="preserve"> </w:t>
      </w:r>
      <w:r w:rsidRPr="00AE583D">
        <w:rPr>
          <w:rFonts w:cs="Arial"/>
        </w:rPr>
        <w:t xml:space="preserve">One key element of this project was its engagement with other community partners including the police, Anglicare and the Indigenous Health service. Staff representing these and other organisations self-selected to complete facilitator training with </w:t>
      </w:r>
      <w:r w:rsidR="007F4781" w:rsidRPr="00AE583D">
        <w:rPr>
          <w:rFonts w:cs="Arial"/>
        </w:rPr>
        <w:t>T</w:t>
      </w:r>
      <w:r w:rsidRPr="00AE583D">
        <w:rPr>
          <w:rFonts w:cs="Arial"/>
        </w:rPr>
        <w:t>he Women’s Centre and assisted in the facilitation of the program, bringing a broad depth of knowledge associated with violence against women.</w:t>
      </w:r>
      <w:r w:rsidR="004841FD" w:rsidRPr="00AE583D">
        <w:rPr>
          <w:rFonts w:cs="Arial"/>
        </w:rPr>
        <w:t xml:space="preserve"> </w:t>
      </w:r>
      <w:r w:rsidRPr="00AE583D">
        <w:rPr>
          <w:rFonts w:cs="Arial"/>
        </w:rPr>
        <w:t xml:space="preserve">Teachers particularly valued having external specialists deliver this program, providing students a safe space in which to engage with the issues of gendered violence and sexuality, recognising that students who are victims of domestic violence are often unable to engage with classroom learning and need to be supported by specialist services. </w:t>
      </w:r>
    </w:p>
    <w:p w:rsidR="00964260" w:rsidRPr="00AE583D" w:rsidRDefault="00964260" w:rsidP="002B72EC">
      <w:pPr>
        <w:pStyle w:val="BodyText"/>
        <w:rPr>
          <w:rFonts w:cs="Arial"/>
        </w:rPr>
      </w:pPr>
      <w:r w:rsidRPr="00AE583D">
        <w:rPr>
          <w:rFonts w:cs="Arial"/>
        </w:rPr>
        <w:lastRenderedPageBreak/>
        <w:t xml:space="preserve">The program provides an exemplary </w:t>
      </w:r>
      <w:r w:rsidR="00CA78AE" w:rsidRPr="00AE583D">
        <w:rPr>
          <w:rFonts w:cs="Arial"/>
        </w:rPr>
        <w:t>representation of the NASASV guidelines in all aspects: it is strongly informed by gendered violence theories, and recognises that all students can experience a process of change in their understandings about gendered violence; however, this change is determined somewhat by the experiences and maturity level of the student. In recognising this, this program is designed to respect and support the various levels of understanding and the diversity of backgrounds within the student cohort. Facilitators are drawn from the local community organisations who also support young people with domestic violence issues, so ensuring a depth and breadth of knowledge and experience and the possibility of continuation of the program beyond the funding period. Facilitators are well supported by the organisation. Finally, the Women’s Centre has clearly identified those processes which work well when outside organisations engage with schools for projects of this nature.</w:t>
      </w:r>
      <w:r w:rsidR="004841FD" w:rsidRPr="00AE583D">
        <w:rPr>
          <w:rFonts w:cs="Arial"/>
        </w:rPr>
        <w:t xml:space="preserve"> </w:t>
      </w:r>
    </w:p>
    <w:p w:rsidR="002B72EC" w:rsidRPr="00AE583D" w:rsidRDefault="002B72EC" w:rsidP="002B72EC">
      <w:pPr>
        <w:spacing w:after="0" w:line="240" w:lineRule="auto"/>
        <w:jc w:val="left"/>
        <w:rPr>
          <w:rFonts w:eastAsiaTheme="majorEastAsia" w:cs="Arial"/>
          <w:b/>
          <w:bCs/>
        </w:rPr>
      </w:pPr>
      <w:r w:rsidRPr="00AE583D">
        <w:rPr>
          <w:rFonts w:cs="Arial"/>
        </w:rPr>
        <w:br w:type="page"/>
      </w:r>
    </w:p>
    <w:p w:rsidR="00904CEA" w:rsidRPr="00AE583D" w:rsidRDefault="00904CEA" w:rsidP="00904CEA">
      <w:pPr>
        <w:pStyle w:val="Heading3"/>
        <w:numPr>
          <w:ilvl w:val="0"/>
          <w:numId w:val="0"/>
        </w:numPr>
        <w:ind w:left="720"/>
        <w:rPr>
          <w:rStyle w:val="Heading3Char1"/>
        </w:rPr>
      </w:pPr>
      <w:bookmarkStart w:id="176" w:name="_Toc391563171"/>
      <w:r w:rsidRPr="00AE583D">
        <w:lastRenderedPageBreak/>
        <w:t>Developing and Maintaining Respectful Relationships - “X-Pect Respect”</w:t>
      </w:r>
      <w:bookmarkEnd w:id="176"/>
    </w:p>
    <w:p w:rsidR="00904CEA" w:rsidRPr="00AE583D" w:rsidRDefault="00904CEA" w:rsidP="00904CEA">
      <w:pPr>
        <w:pStyle w:val="BodyText"/>
        <w:rPr>
          <w:rFonts w:cs="Arial"/>
          <w:b/>
        </w:rPr>
      </w:pPr>
      <w:r w:rsidRPr="00AE583D">
        <w:rPr>
          <w:rFonts w:cs="Arial"/>
          <w:b/>
        </w:rPr>
        <w:t>Summary of project and overview of key points</w:t>
      </w:r>
    </w:p>
    <w:p w:rsidR="00904CEA" w:rsidRPr="00AE583D" w:rsidRDefault="00904CEA" w:rsidP="00904CEA">
      <w:pPr>
        <w:pStyle w:val="BodyText"/>
        <w:rPr>
          <w:rFonts w:cs="Arial"/>
        </w:rPr>
      </w:pPr>
      <w:r w:rsidRPr="00AE583D">
        <w:rPr>
          <w:rFonts w:cs="Arial"/>
        </w:rPr>
        <w:t>Developing and Maintaining Respectful Relationships, referred to hereafter as the X-Pect Respect Project, was developed and implemented in Tasmania by the Migrant Resource Centre.</w:t>
      </w:r>
      <w:r w:rsidR="004841FD" w:rsidRPr="00AE583D">
        <w:rPr>
          <w:rFonts w:cs="Arial"/>
        </w:rPr>
        <w:t xml:space="preserve"> </w:t>
      </w:r>
      <w:r w:rsidRPr="00AE583D">
        <w:rPr>
          <w:rFonts w:cs="Arial"/>
        </w:rPr>
        <w:t xml:space="preserve">The original funding application describes the Migrant Resource Centre as a key provider of support services for migrant and refugee settlement in Tasmania. The project targets young people aged from 12-17 years who were culturally and linguistically diverse (CALD) and those who were humanitarian entrants to Australia. These young people were the target of this project because they have experience of significant traumatic events which may impact on their capacity to form and maintain respectful relationships. </w:t>
      </w:r>
    </w:p>
    <w:p w:rsidR="00904CEA" w:rsidRPr="00AE583D" w:rsidRDefault="00904CEA" w:rsidP="00904CEA">
      <w:pPr>
        <w:pStyle w:val="BodyText"/>
        <w:rPr>
          <w:rFonts w:cs="Arial"/>
        </w:rPr>
      </w:pPr>
      <w:r w:rsidRPr="00AE583D">
        <w:rPr>
          <w:rFonts w:cs="Arial"/>
        </w:rPr>
        <w:t>X-Pect Respect consisted of a series of 10 workshops with students in either mixed or single gender groups, plus workshops for teachers focusing on understanding trauma and working with culturally and linguistically diverse students. Workshop topics with students cover the areas of: strength; feelings; family and home; school; non-violence; friends; health; gender, bodies and assumptions; followed by a graduation ceremony. The project runs in schools which have been identified as having large numbers of CALD students of refugee background.</w:t>
      </w:r>
      <w:r w:rsidR="004841FD" w:rsidRPr="00AE583D">
        <w:rPr>
          <w:rFonts w:cs="Arial"/>
        </w:rPr>
        <w:t xml:space="preserve"> </w:t>
      </w:r>
      <w:r w:rsidRPr="00AE583D">
        <w:rPr>
          <w:rFonts w:cs="Arial"/>
        </w:rPr>
        <w:t xml:space="preserve">In addition, and when possible, the X-Pect Respect project has also provided teacher training about the experiences of trauma and ways in which teachers can support students who have experienced trauma. </w:t>
      </w:r>
    </w:p>
    <w:p w:rsidR="00904CEA" w:rsidRPr="00AE583D" w:rsidRDefault="00904CEA" w:rsidP="00904CEA">
      <w:pPr>
        <w:pStyle w:val="BodyText"/>
        <w:rPr>
          <w:rFonts w:cs="Arial"/>
        </w:rPr>
      </w:pPr>
      <w:r w:rsidRPr="00AE583D">
        <w:rPr>
          <w:rFonts w:cs="Arial"/>
        </w:rPr>
        <w:t>At the time of writing, the program had been delivered to 205 students in five high schools.</w:t>
      </w:r>
      <w:r w:rsidR="004841FD" w:rsidRPr="00AE583D">
        <w:rPr>
          <w:rFonts w:cs="Arial"/>
        </w:rPr>
        <w:t xml:space="preserve"> </w:t>
      </w:r>
      <w:r w:rsidRPr="00AE583D">
        <w:rPr>
          <w:rFonts w:cs="Arial"/>
        </w:rPr>
        <w:t xml:space="preserve">In one of the high schools the program had been run three times. There have been six teacher workshops in total. It is anticipated that there will be an additional program undertaken in another high school and more teacher workshops, to be provided in teacher pre-service education programs, early in 2014. </w:t>
      </w:r>
    </w:p>
    <w:p w:rsidR="00904CEA" w:rsidRPr="00AE583D" w:rsidRDefault="00904CEA" w:rsidP="00904CEA">
      <w:pPr>
        <w:pStyle w:val="BodyText"/>
        <w:rPr>
          <w:rFonts w:cs="Arial"/>
          <w:b/>
        </w:rPr>
      </w:pPr>
      <w:r w:rsidRPr="00AE583D">
        <w:rPr>
          <w:rFonts w:cs="Arial"/>
          <w:b/>
        </w:rPr>
        <w:t>Alignment with NASASV Standards</w:t>
      </w:r>
    </w:p>
    <w:p w:rsidR="00904CEA" w:rsidRPr="00AE583D" w:rsidRDefault="00904CEA" w:rsidP="00904CEA">
      <w:pPr>
        <w:pStyle w:val="BodyText"/>
        <w:rPr>
          <w:rFonts w:cs="Arial"/>
          <w:b/>
          <w:i/>
        </w:rPr>
      </w:pPr>
      <w:r w:rsidRPr="00AE583D">
        <w:rPr>
          <w:rFonts w:cs="Arial"/>
          <w:b/>
          <w:i/>
        </w:rPr>
        <w:t>Standard 1: Using coherent conceptual approaches to project design</w:t>
      </w:r>
    </w:p>
    <w:p w:rsidR="00904CEA" w:rsidRPr="00AE583D" w:rsidRDefault="00904CEA" w:rsidP="00904CEA">
      <w:pPr>
        <w:pStyle w:val="BodyText"/>
        <w:rPr>
          <w:rFonts w:cs="Arial"/>
        </w:rPr>
      </w:pPr>
      <w:r w:rsidRPr="00AE583D">
        <w:rPr>
          <w:rFonts w:cs="Arial"/>
        </w:rPr>
        <w:t>This project is anchored theoretically in a neuroscientific framework, drawing on relevant and recent research which suggests that impairment caused by early childhood trauma can be remedied because of brain plasticity, given appropriate intervention. The X-Pect Respect program draws on these understandings in order to implement a foundational intervention which works on developing skills in order to engage in healthy relationships.</w:t>
      </w:r>
      <w:r w:rsidR="004841FD" w:rsidRPr="00AE583D">
        <w:rPr>
          <w:rFonts w:cs="Arial"/>
        </w:rPr>
        <w:t xml:space="preserve"> </w:t>
      </w:r>
      <w:r w:rsidRPr="00AE583D">
        <w:rPr>
          <w:rFonts w:cs="Arial"/>
        </w:rPr>
        <w:t xml:space="preserve">The project targets the population of secondary aged Tasmanian students of refugee background who have experienced trauma. </w:t>
      </w:r>
    </w:p>
    <w:p w:rsidR="00904CEA" w:rsidRPr="00AE583D" w:rsidRDefault="00904CEA" w:rsidP="00904CEA">
      <w:pPr>
        <w:pStyle w:val="BodyText"/>
        <w:rPr>
          <w:rFonts w:cs="Arial"/>
        </w:rPr>
      </w:pPr>
      <w:r w:rsidRPr="00AE583D">
        <w:rPr>
          <w:rFonts w:cs="Arial"/>
        </w:rPr>
        <w:t>Progress Report 1 and 2 both also document clearly that the project is designed to make long term changes in the prevention of violence towards women and children. It is intended that students will gain an increased understanding of respectful relationships, ethical behaviour and the prevention of violence.</w:t>
      </w:r>
    </w:p>
    <w:p w:rsidR="00904CEA" w:rsidRPr="00AE583D" w:rsidRDefault="00904CEA" w:rsidP="00904CEA">
      <w:pPr>
        <w:pStyle w:val="BodyText"/>
        <w:rPr>
          <w:rFonts w:cs="Arial"/>
          <w:b/>
          <w:i/>
        </w:rPr>
      </w:pPr>
    </w:p>
    <w:p w:rsidR="00904CEA" w:rsidRPr="00AE583D" w:rsidRDefault="00904CEA" w:rsidP="00904CEA">
      <w:pPr>
        <w:spacing w:after="0" w:line="240" w:lineRule="auto"/>
        <w:jc w:val="left"/>
        <w:rPr>
          <w:rFonts w:cs="Arial"/>
          <w:b/>
          <w:i/>
          <w:sz w:val="20"/>
        </w:rPr>
      </w:pPr>
      <w:r w:rsidRPr="00AE583D">
        <w:rPr>
          <w:rFonts w:cs="Arial"/>
          <w:b/>
          <w:i/>
        </w:rPr>
        <w:br w:type="page"/>
      </w:r>
    </w:p>
    <w:p w:rsidR="00904CEA" w:rsidRPr="00AE583D" w:rsidRDefault="00904CEA" w:rsidP="00904CEA">
      <w:pPr>
        <w:pStyle w:val="BodyText"/>
        <w:rPr>
          <w:rFonts w:cs="Arial"/>
          <w:b/>
          <w:i/>
        </w:rPr>
      </w:pPr>
      <w:r w:rsidRPr="00AE583D">
        <w:rPr>
          <w:rFonts w:cs="Arial"/>
          <w:b/>
          <w:i/>
        </w:rPr>
        <w:lastRenderedPageBreak/>
        <w:t>Standard 2: Demonstrating the use of a theory of change</w:t>
      </w:r>
    </w:p>
    <w:p w:rsidR="00904CEA" w:rsidRPr="00AE583D" w:rsidRDefault="00904CEA" w:rsidP="00904CEA">
      <w:pPr>
        <w:pStyle w:val="BodyText"/>
        <w:rPr>
          <w:rFonts w:cs="Arial"/>
        </w:rPr>
      </w:pPr>
      <w:r w:rsidRPr="00AE583D">
        <w:rPr>
          <w:rFonts w:cs="Arial"/>
        </w:rPr>
        <w:t>No explicit reference is made in any of the documentation, or in the interview, in relation to a specific theory of change.</w:t>
      </w:r>
      <w:r w:rsidR="004841FD" w:rsidRPr="00AE583D">
        <w:rPr>
          <w:rFonts w:cs="Arial"/>
        </w:rPr>
        <w:t xml:space="preserve"> </w:t>
      </w:r>
      <w:r w:rsidRPr="00AE583D">
        <w:rPr>
          <w:rFonts w:cs="Arial"/>
        </w:rPr>
        <w:t>However, there is clear expression of the social, and particularly, cultural factors which may lead to sexual or domestic violence.</w:t>
      </w:r>
      <w:r w:rsidR="004841FD" w:rsidRPr="00AE583D">
        <w:rPr>
          <w:rFonts w:cs="Arial"/>
        </w:rPr>
        <w:t xml:space="preserve"> </w:t>
      </w:r>
      <w:r w:rsidRPr="00AE583D">
        <w:rPr>
          <w:rFonts w:cs="Arial"/>
        </w:rPr>
        <w:t>The organization administrating and presenting the program has had extensive experience with the CALD community.</w:t>
      </w:r>
      <w:r w:rsidR="004841FD" w:rsidRPr="00AE583D">
        <w:rPr>
          <w:rFonts w:cs="Arial"/>
        </w:rPr>
        <w:t xml:space="preserve"> </w:t>
      </w:r>
      <w:r w:rsidRPr="00AE583D">
        <w:rPr>
          <w:rFonts w:cs="Arial"/>
        </w:rPr>
        <w:t>In the progress reports, they have identified experiences of violence, both within CALD families navigating settlement in a new country, as well as within the broader Australian community. CALD students have reported many experiences of gender and race-based bullying.</w:t>
      </w:r>
      <w:r w:rsidR="004841FD" w:rsidRPr="00AE583D">
        <w:rPr>
          <w:rFonts w:cs="Arial"/>
        </w:rPr>
        <w:t xml:space="preserve"> </w:t>
      </w:r>
      <w:r w:rsidRPr="00AE583D">
        <w:rPr>
          <w:rFonts w:cs="Arial"/>
        </w:rPr>
        <w:t xml:space="preserve">It is the overall aim of the project to assist CALD students </w:t>
      </w:r>
    </w:p>
    <w:p w:rsidR="00904CEA" w:rsidRPr="00AE583D" w:rsidRDefault="00904CEA" w:rsidP="00904CEA">
      <w:pPr>
        <w:pStyle w:val="BodyText"/>
        <w:ind w:left="720"/>
        <w:rPr>
          <w:rFonts w:cs="Arial"/>
        </w:rPr>
      </w:pPr>
      <w:r w:rsidRPr="00AE583D">
        <w:rPr>
          <w:rFonts w:cs="Arial"/>
          <w:i/>
        </w:rPr>
        <w:t>‘to understand the complexity of their newfound context, their own rights and responsibilities within it, and the cultural realities behind the media facades. Further, X-Pect Respect hopes to contribute to the aspirations of youth by being an affirming process towards shaping community leaders who will respect and honour the human rights of women while celebrating the multicultural reality of Australian society’.</w:t>
      </w:r>
      <w:r w:rsidRPr="00AE583D">
        <w:rPr>
          <w:rFonts w:cs="Arial"/>
        </w:rPr>
        <w:t xml:space="preserve"> (Progress Report 1) </w:t>
      </w:r>
    </w:p>
    <w:p w:rsidR="00904CEA" w:rsidRPr="00AE583D" w:rsidRDefault="00904CEA" w:rsidP="00904CEA">
      <w:pPr>
        <w:pStyle w:val="BodyText"/>
        <w:rPr>
          <w:rFonts w:cs="Arial"/>
        </w:rPr>
      </w:pPr>
      <w:r w:rsidRPr="00AE583D">
        <w:rPr>
          <w:rFonts w:cs="Arial"/>
        </w:rPr>
        <w:t>In the interview with project personnel, there was elaboration about the importance of understanding the gender perspective to violence, particularly when working with this culturally diverse target group:</w:t>
      </w:r>
    </w:p>
    <w:p w:rsidR="00904CEA" w:rsidRPr="00AE583D" w:rsidRDefault="00904CEA" w:rsidP="00904CEA">
      <w:pPr>
        <w:pStyle w:val="BodyText"/>
        <w:ind w:left="720"/>
        <w:rPr>
          <w:rFonts w:cs="Arial"/>
          <w:i/>
        </w:rPr>
      </w:pPr>
      <w:r w:rsidRPr="00AE583D">
        <w:rPr>
          <w:rFonts w:cs="Arial"/>
          <w:i/>
        </w:rPr>
        <w:t>I think it’s enormously important because many of them – well, speaking specifically about the migrant students that come from cultures where there is less gender equality than there is here.</w:t>
      </w:r>
      <w:r w:rsidR="004841FD" w:rsidRPr="00AE583D">
        <w:rPr>
          <w:rFonts w:cs="Arial"/>
          <w:i/>
        </w:rPr>
        <w:t xml:space="preserve"> </w:t>
      </w:r>
      <w:r w:rsidRPr="00AE583D">
        <w:rPr>
          <w:rFonts w:cs="Arial"/>
          <w:i/>
        </w:rPr>
        <w:t>So they have a sense very often that they, or they don’t have a sense that – of entitlement around gender equality.</w:t>
      </w:r>
      <w:r w:rsidR="004841FD" w:rsidRPr="00AE583D">
        <w:rPr>
          <w:rFonts w:cs="Arial"/>
          <w:i/>
        </w:rPr>
        <w:t xml:space="preserve"> </w:t>
      </w:r>
      <w:r w:rsidRPr="00AE583D">
        <w:rPr>
          <w:rFonts w:cs="Arial"/>
          <w:i/>
        </w:rPr>
        <w:t xml:space="preserve">So that’s something that is one of those cultural practices in Australia and informing them about the law around everything from forced marriage to consent to legal age of intercourse that we talked about in the workshops. Because they don’t know anything about most of that, and they need that information to be able to protect themselves and to understand the risks and to understand where their families can also get into trouble, because a lot of families don’t understand. </w:t>
      </w:r>
      <w:r w:rsidRPr="00AE583D">
        <w:rPr>
          <w:rFonts w:cs="Arial"/>
        </w:rPr>
        <w:t>(Project representative interview)</w:t>
      </w:r>
    </w:p>
    <w:p w:rsidR="00904CEA" w:rsidRPr="00AE583D" w:rsidRDefault="00904CEA" w:rsidP="00904CEA">
      <w:pPr>
        <w:pStyle w:val="BodyText"/>
        <w:rPr>
          <w:rFonts w:cs="Arial"/>
        </w:rPr>
      </w:pPr>
      <w:r w:rsidRPr="00AE583D">
        <w:rPr>
          <w:rFonts w:cs="Arial"/>
        </w:rPr>
        <w:t>The focus on gender related issues is intended to promote change in knowledge, skills and behaviours. However this focus also was challenging when working with CALD groups because it was not the intention or desire of the project to antagonize relationships between students and their parents.</w:t>
      </w:r>
    </w:p>
    <w:p w:rsidR="00904CEA" w:rsidRPr="00AE583D" w:rsidRDefault="00904CEA" w:rsidP="00904CEA">
      <w:pPr>
        <w:pStyle w:val="BodyText"/>
        <w:ind w:left="720"/>
        <w:rPr>
          <w:rFonts w:cs="Arial"/>
          <w:i/>
        </w:rPr>
      </w:pPr>
      <w:r w:rsidRPr="00AE583D">
        <w:rPr>
          <w:rFonts w:cs="Arial"/>
          <w:i/>
        </w:rPr>
        <w:t>The parenting, I mean, there’s another whole area that we hope that there will be some trickle up affect.</w:t>
      </w:r>
      <w:r w:rsidR="004841FD" w:rsidRPr="00AE583D">
        <w:rPr>
          <w:rFonts w:cs="Arial"/>
          <w:i/>
        </w:rPr>
        <w:t xml:space="preserve"> </w:t>
      </w:r>
      <w:r w:rsidRPr="00AE583D">
        <w:rPr>
          <w:rFonts w:cs="Arial"/>
          <w:i/>
        </w:rPr>
        <w:t>But it’s a tricky area to work with because you don’t want to set children against their parents.</w:t>
      </w:r>
      <w:r w:rsidR="004841FD" w:rsidRPr="00AE583D">
        <w:rPr>
          <w:rFonts w:cs="Arial"/>
          <w:i/>
        </w:rPr>
        <w:t xml:space="preserve"> </w:t>
      </w:r>
      <w:r w:rsidRPr="00AE583D">
        <w:rPr>
          <w:rFonts w:cs="Arial"/>
          <w:i/>
        </w:rPr>
        <w:t>But we tried to work sensitively on the topic nonetheless…</w:t>
      </w:r>
      <w:r w:rsidRPr="00AE583D">
        <w:rPr>
          <w:rFonts w:cs="Arial"/>
        </w:rPr>
        <w:t xml:space="preserve"> (Project representative interview)</w:t>
      </w:r>
    </w:p>
    <w:p w:rsidR="00904CEA" w:rsidRPr="00AE583D" w:rsidRDefault="00904CEA" w:rsidP="00904CEA">
      <w:pPr>
        <w:spacing w:after="0" w:line="240" w:lineRule="auto"/>
        <w:jc w:val="left"/>
        <w:rPr>
          <w:rFonts w:cs="Arial"/>
          <w:b/>
          <w:i/>
          <w:sz w:val="20"/>
        </w:rPr>
      </w:pPr>
      <w:r w:rsidRPr="00AE583D">
        <w:rPr>
          <w:rFonts w:cs="Arial"/>
          <w:b/>
          <w:i/>
        </w:rPr>
        <w:br w:type="page"/>
      </w:r>
    </w:p>
    <w:p w:rsidR="00904CEA" w:rsidRPr="00AE583D" w:rsidRDefault="00904CEA" w:rsidP="00904CEA">
      <w:pPr>
        <w:pStyle w:val="BodyText"/>
        <w:rPr>
          <w:rFonts w:cs="Arial"/>
          <w:b/>
          <w:i/>
        </w:rPr>
      </w:pPr>
      <w:r w:rsidRPr="00AE583D">
        <w:rPr>
          <w:rFonts w:cs="Arial"/>
          <w:b/>
          <w:i/>
        </w:rPr>
        <w:lastRenderedPageBreak/>
        <w:t>Standard 3: Undertaking inclusive, relevant and culturally sensitive practice</w:t>
      </w:r>
    </w:p>
    <w:p w:rsidR="00904CEA" w:rsidRPr="00AE583D" w:rsidRDefault="00904CEA" w:rsidP="00904CEA">
      <w:pPr>
        <w:pStyle w:val="BodyText"/>
        <w:rPr>
          <w:rFonts w:cs="Arial"/>
        </w:rPr>
      </w:pPr>
      <w:r w:rsidRPr="00AE583D">
        <w:rPr>
          <w:rFonts w:cs="Arial"/>
        </w:rPr>
        <w:t>The project demonstrates inclusive, relevant and culturally sensitive practice in a number of ways, in both the teacher and student workshops.</w:t>
      </w:r>
    </w:p>
    <w:p w:rsidR="00904CEA" w:rsidRPr="00AE583D" w:rsidRDefault="00904CEA" w:rsidP="00904CEA">
      <w:pPr>
        <w:pStyle w:val="BodyText"/>
        <w:ind w:firstLine="720"/>
        <w:rPr>
          <w:rFonts w:cs="Arial"/>
          <w:b/>
          <w:i/>
        </w:rPr>
      </w:pPr>
      <w:r w:rsidRPr="00AE583D">
        <w:rPr>
          <w:rFonts w:cs="Arial"/>
          <w:b/>
          <w:i/>
        </w:rPr>
        <w:t>Teacher workshops</w:t>
      </w:r>
    </w:p>
    <w:p w:rsidR="00904CEA" w:rsidRPr="00AE583D" w:rsidRDefault="00904CEA" w:rsidP="00904CEA">
      <w:pPr>
        <w:pStyle w:val="BodyText"/>
        <w:rPr>
          <w:rFonts w:cs="Arial"/>
        </w:rPr>
      </w:pPr>
      <w:r w:rsidRPr="00AE583D">
        <w:rPr>
          <w:rFonts w:cs="Arial"/>
        </w:rPr>
        <w:t>The teacher workshops were designed in response to the current and ongoing challenges being faced by Tasmanian schools and teachers who are required to support newly arrived CALD students, representing up to 170 ethnic groups.</w:t>
      </w:r>
      <w:r w:rsidR="004841FD" w:rsidRPr="00AE583D">
        <w:rPr>
          <w:rFonts w:cs="Arial"/>
        </w:rPr>
        <w:t xml:space="preserve"> </w:t>
      </w:r>
      <w:r w:rsidRPr="00AE583D">
        <w:rPr>
          <w:rFonts w:cs="Arial"/>
        </w:rPr>
        <w:t>The education system in Tasmania, unlike that of mainland states and territories, requires CALD students to be integrated into school classrooms without intensive English programs to assist this transition. This places a large burden on schools and teachers who have had little experience in supporting students who are unfamiliar with Australian schooling, who may speak little or no English and who may also be suffering the effects of trauma. The teacher workshops were intended to provide teachers with strategies for working with these students in their classrooms.</w:t>
      </w:r>
    </w:p>
    <w:p w:rsidR="00904CEA" w:rsidRPr="00AE583D" w:rsidRDefault="00904CEA" w:rsidP="00904CEA">
      <w:pPr>
        <w:pStyle w:val="BodyText"/>
        <w:ind w:left="720"/>
        <w:rPr>
          <w:rFonts w:cs="Arial"/>
          <w:i/>
        </w:rPr>
      </w:pPr>
      <w:r w:rsidRPr="00AE583D">
        <w:rPr>
          <w:rFonts w:cs="Arial"/>
          <w:i/>
        </w:rPr>
        <w:t>…teachers have a lot going on, especially with the new Australian curriculum and there is just so much to take on board that I’m very aware that they are stretched.</w:t>
      </w:r>
      <w:r w:rsidR="004841FD" w:rsidRPr="00AE583D">
        <w:rPr>
          <w:rFonts w:cs="Arial"/>
          <w:i/>
        </w:rPr>
        <w:t xml:space="preserve"> </w:t>
      </w:r>
      <w:r w:rsidRPr="00AE583D">
        <w:rPr>
          <w:rFonts w:cs="Arial"/>
          <w:i/>
        </w:rPr>
        <w:t>However, when we did the teacher training at a particular school, the whole staff attended and the principal as well. What we tried to do there was to provide very practical strategies that teachers could use in the classroom.</w:t>
      </w:r>
      <w:r w:rsidR="004841FD" w:rsidRPr="00AE583D">
        <w:rPr>
          <w:rFonts w:cs="Arial"/>
          <w:i/>
        </w:rPr>
        <w:t xml:space="preserve"> </w:t>
      </w:r>
      <w:r w:rsidRPr="00AE583D">
        <w:rPr>
          <w:rFonts w:cs="Arial"/>
          <w:i/>
        </w:rPr>
        <w:t>Having been a teacher, I know that that’s what people want and need. So that was the approach that we took.</w:t>
      </w:r>
      <w:r w:rsidR="004841FD" w:rsidRPr="00AE583D">
        <w:rPr>
          <w:rFonts w:cs="Arial"/>
          <w:i/>
        </w:rPr>
        <w:t xml:space="preserve"> </w:t>
      </w:r>
      <w:r w:rsidRPr="00AE583D">
        <w:rPr>
          <w:rFonts w:cs="Arial"/>
          <w:i/>
        </w:rPr>
        <w:t>We took – even though our focus was principally students from culturally and linguistically diverse backgrounds – we took in this particular school a more general approach.</w:t>
      </w:r>
      <w:r w:rsidR="004841FD" w:rsidRPr="00AE583D">
        <w:rPr>
          <w:rFonts w:cs="Arial"/>
          <w:i/>
        </w:rPr>
        <w:t xml:space="preserve"> </w:t>
      </w:r>
      <w:r w:rsidRPr="00AE583D">
        <w:rPr>
          <w:rFonts w:cs="Arial"/>
          <w:i/>
        </w:rPr>
        <w:t>Because [at] that school – I can’t quite remember the figure…but it was something like 65%, even more of their students have trauma background.</w:t>
      </w:r>
      <w:r w:rsidR="004841FD" w:rsidRPr="00AE583D">
        <w:rPr>
          <w:rFonts w:cs="Arial"/>
          <w:i/>
        </w:rPr>
        <w:t xml:space="preserve"> </w:t>
      </w:r>
      <w:r w:rsidRPr="00AE583D">
        <w:rPr>
          <w:rFonts w:cs="Arial"/>
          <w:i/>
        </w:rPr>
        <w:t xml:space="preserve">So it was of general use. </w:t>
      </w:r>
      <w:r w:rsidRPr="00AE583D">
        <w:rPr>
          <w:rFonts w:cs="Arial"/>
        </w:rPr>
        <w:t>(Project representative interview)</w:t>
      </w:r>
    </w:p>
    <w:p w:rsidR="00904CEA" w:rsidRPr="00AE583D" w:rsidRDefault="00904CEA" w:rsidP="00904CEA">
      <w:pPr>
        <w:pStyle w:val="BodyText"/>
        <w:rPr>
          <w:rFonts w:cs="Arial"/>
        </w:rPr>
      </w:pPr>
      <w:r w:rsidRPr="00AE583D">
        <w:rPr>
          <w:rFonts w:cs="Arial"/>
        </w:rPr>
        <w:t>In this sense, the teacher workshops aimed to support more informed inclusive, relevant and culturally sensitive practices in classrooms, particularly in support of CALD students and thus served to complement the student workshops.</w:t>
      </w:r>
    </w:p>
    <w:p w:rsidR="00904CEA" w:rsidRPr="00AE583D" w:rsidRDefault="00904CEA" w:rsidP="00904CEA">
      <w:pPr>
        <w:pStyle w:val="BodyText"/>
        <w:ind w:firstLine="720"/>
        <w:rPr>
          <w:rFonts w:cs="Arial"/>
          <w:b/>
          <w:i/>
        </w:rPr>
      </w:pPr>
      <w:r w:rsidRPr="00AE583D">
        <w:rPr>
          <w:rFonts w:cs="Arial"/>
          <w:b/>
          <w:i/>
        </w:rPr>
        <w:t xml:space="preserve">Student workshops </w:t>
      </w:r>
    </w:p>
    <w:p w:rsidR="00904CEA" w:rsidRPr="00AE583D" w:rsidRDefault="00904CEA" w:rsidP="00904CEA">
      <w:pPr>
        <w:pStyle w:val="BodyText"/>
        <w:rPr>
          <w:rFonts w:cs="Arial"/>
        </w:rPr>
      </w:pPr>
      <w:r w:rsidRPr="00AE583D">
        <w:rPr>
          <w:rFonts w:cs="Arial"/>
        </w:rPr>
        <w:t>The students for whom the workshops were designed were of diverse cultural and linguistic backgrounds, mostly newly arrived to Australia and of refugee background. These groups are</w:t>
      </w:r>
      <w:r w:rsidR="004841FD" w:rsidRPr="00AE583D">
        <w:rPr>
          <w:rFonts w:cs="Arial"/>
        </w:rPr>
        <w:t xml:space="preserve"> </w:t>
      </w:r>
      <w:r w:rsidRPr="00AE583D">
        <w:rPr>
          <w:rFonts w:cs="Arial"/>
        </w:rPr>
        <w:t xml:space="preserve">characterized by developing levels of English. Consequently, workshops for the students were adapted so that there was minimal demand for written English, and where possible, students of the same language were ‘buddied’ up in order to provide support through translation when required, particularly for students who were more newly arrived. </w:t>
      </w:r>
    </w:p>
    <w:p w:rsidR="00904CEA" w:rsidRPr="00AE583D" w:rsidRDefault="00904CEA" w:rsidP="00904CEA">
      <w:pPr>
        <w:pStyle w:val="BodyText"/>
        <w:rPr>
          <w:rFonts w:cs="Arial"/>
        </w:rPr>
      </w:pPr>
      <w:r w:rsidRPr="00AE583D">
        <w:rPr>
          <w:rFonts w:cs="Arial"/>
        </w:rPr>
        <w:t>When possible, some of the student workshops were able to be done with single gender groups. This was the case when working in single gendered schools and where workshops were presented with boys and girls separated. This was particularly important when discussing topics which were potentially culturally sensitive.</w:t>
      </w:r>
      <w:r w:rsidR="004841FD" w:rsidRPr="00AE583D">
        <w:rPr>
          <w:rFonts w:cs="Arial"/>
        </w:rPr>
        <w:t xml:space="preserve"> </w:t>
      </w:r>
      <w:r w:rsidRPr="00AE583D">
        <w:rPr>
          <w:rFonts w:cs="Arial"/>
        </w:rPr>
        <w:t xml:space="preserve">Project representatives noted that some of the content was better </w:t>
      </w:r>
      <w:r w:rsidRPr="00AE583D">
        <w:rPr>
          <w:rFonts w:cs="Arial"/>
        </w:rPr>
        <w:lastRenderedPageBreak/>
        <w:t>explored in mixed gender groups whilst other aspects of the program were more appropriate for single sex groups.</w:t>
      </w:r>
    </w:p>
    <w:p w:rsidR="00904CEA" w:rsidRPr="00AE583D" w:rsidRDefault="00904CEA" w:rsidP="00904CEA">
      <w:pPr>
        <w:pStyle w:val="BodyText"/>
        <w:ind w:left="720"/>
        <w:rPr>
          <w:rFonts w:cs="Arial"/>
          <w:i/>
        </w:rPr>
      </w:pPr>
      <w:r w:rsidRPr="00AE583D">
        <w:rPr>
          <w:rFonts w:cs="Arial"/>
          <w:i/>
        </w:rPr>
        <w:t>…talking about bodies for example was not something that they were going to want to do in a group, mixed setting.</w:t>
      </w:r>
      <w:r w:rsidR="004841FD" w:rsidRPr="00AE583D">
        <w:rPr>
          <w:rFonts w:cs="Arial"/>
          <w:i/>
        </w:rPr>
        <w:t xml:space="preserve"> </w:t>
      </w:r>
      <w:r w:rsidRPr="00AE583D">
        <w:rPr>
          <w:rFonts w:cs="Arial"/>
          <w:i/>
        </w:rPr>
        <w:t>So just talking about dating was not something they were going to talk about.</w:t>
      </w:r>
      <w:r w:rsidR="004841FD" w:rsidRPr="00AE583D">
        <w:rPr>
          <w:rFonts w:cs="Arial"/>
          <w:i/>
        </w:rPr>
        <w:t xml:space="preserve"> </w:t>
      </w:r>
      <w:r w:rsidRPr="00AE583D">
        <w:rPr>
          <w:rFonts w:cs="Arial"/>
          <w:i/>
        </w:rPr>
        <w:t>Female genital mutilation or forced marriage, talking about who they were attracted to, talking about those kinds of things.</w:t>
      </w:r>
      <w:r w:rsidR="004841FD" w:rsidRPr="00AE583D">
        <w:rPr>
          <w:rFonts w:cs="Arial"/>
          <w:i/>
        </w:rPr>
        <w:t xml:space="preserve"> </w:t>
      </w:r>
      <w:r w:rsidRPr="00AE583D">
        <w:rPr>
          <w:rFonts w:cs="Arial"/>
          <w:i/>
        </w:rPr>
        <w:t>But talking about, for example, gender roles in the family can be very productive to talk about in a mixed, mixed and separate… We'd do say some small group separate and then talk together in a bigger group about family relationships and what roles different people have in the family.</w:t>
      </w:r>
      <w:r w:rsidR="004841FD" w:rsidRPr="00AE583D">
        <w:rPr>
          <w:rFonts w:cs="Arial"/>
          <w:i/>
        </w:rPr>
        <w:t xml:space="preserve"> </w:t>
      </w:r>
      <w:r w:rsidRPr="00AE583D">
        <w:rPr>
          <w:rFonts w:cs="Arial"/>
          <w:i/>
        </w:rPr>
        <w:t xml:space="preserve">So that would be an example where you'd get really good benefit from doing both mixed and separate. </w:t>
      </w:r>
      <w:r w:rsidRPr="00AE583D">
        <w:rPr>
          <w:rFonts w:cs="Arial"/>
        </w:rPr>
        <w:t>(Project representative interview)</w:t>
      </w:r>
    </w:p>
    <w:p w:rsidR="00904CEA" w:rsidRPr="00AE583D" w:rsidRDefault="00904CEA" w:rsidP="00904CEA">
      <w:pPr>
        <w:pStyle w:val="BodyText"/>
        <w:rPr>
          <w:rFonts w:cs="Arial"/>
          <w:b/>
          <w:i/>
        </w:rPr>
      </w:pPr>
      <w:r w:rsidRPr="00AE583D">
        <w:rPr>
          <w:rFonts w:cs="Arial"/>
          <w:b/>
          <w:i/>
        </w:rPr>
        <w:t>Standard 4: Undertaking comprehensive project development and delivery</w:t>
      </w:r>
    </w:p>
    <w:p w:rsidR="00904CEA" w:rsidRPr="00AE583D" w:rsidRDefault="00904CEA" w:rsidP="00904CEA">
      <w:pPr>
        <w:pStyle w:val="BodyText"/>
        <w:rPr>
          <w:rFonts w:cs="Arial"/>
        </w:rPr>
      </w:pPr>
      <w:r w:rsidRPr="00AE583D">
        <w:rPr>
          <w:rFonts w:cs="Arial"/>
        </w:rPr>
        <w:t xml:space="preserve">Original motivation for the project came from a number of sources. A preceding project, titled ‘Transformers’ had been an intervention program specifically designed to work with people who had been through the process of detention whilst seeking asylum in Australia and who were also traumatized. There was strong advocacy from this project for an additional project which would focus on respect. Further, a number of schools were reporting incidences of school-based violence, either directed at migrant students or between migrant students. In response to these needs, the Migrant Resource Centre applied to run the Respectful Relationships program with refugee background students in Tasmanian schools. </w:t>
      </w:r>
    </w:p>
    <w:p w:rsidR="00904CEA" w:rsidRPr="00AE583D" w:rsidRDefault="00904CEA" w:rsidP="00904CEA">
      <w:pPr>
        <w:pStyle w:val="BodyText"/>
        <w:rPr>
          <w:rFonts w:cs="Arial"/>
        </w:rPr>
      </w:pPr>
      <w:r w:rsidRPr="00AE583D">
        <w:rPr>
          <w:rFonts w:cs="Arial"/>
        </w:rPr>
        <w:t xml:space="preserve">The Migrant Resource Centre had a good understanding of the locations in which the refugee background population were being settled in Tasmania and made direct contact themselves with high schools in these locations. The Migrant Resource Centre reported a varied response to the contact, achieving greater success with the state education department. </w:t>
      </w:r>
    </w:p>
    <w:p w:rsidR="00904CEA" w:rsidRPr="00AE583D" w:rsidRDefault="00904CEA" w:rsidP="00904CEA">
      <w:pPr>
        <w:pStyle w:val="BodyText"/>
        <w:rPr>
          <w:rFonts w:cs="Arial"/>
        </w:rPr>
      </w:pPr>
      <w:r w:rsidRPr="00AE583D">
        <w:rPr>
          <w:rFonts w:cs="Arial"/>
        </w:rPr>
        <w:t>A steering committee was established in September 2012 which had met three times at the time of writing.</w:t>
      </w:r>
      <w:r w:rsidR="004841FD" w:rsidRPr="00AE583D">
        <w:rPr>
          <w:rFonts w:cs="Arial"/>
        </w:rPr>
        <w:t xml:space="preserve"> </w:t>
      </w:r>
      <w:r w:rsidRPr="00AE583D">
        <w:rPr>
          <w:rFonts w:cs="Arial"/>
        </w:rPr>
        <w:t xml:space="preserve">The steering committee was representative of various community agencies, education departments, bi-cultural workers and the Migrant Resource Centre. It is noted in the third progress report, that whilst community representation was sought from the various ethnic communities, this was difficult to achieve. There is no elaboration on the role the steering committee took in relation to the development or delivery of the X-Pect Respect project. In progress report 1, it is reported that the members of the steering community saw the project as an opportunity for them to engage more closely with the emerging CALD communities. </w:t>
      </w:r>
    </w:p>
    <w:p w:rsidR="00904CEA" w:rsidRPr="00AE583D" w:rsidRDefault="00904CEA" w:rsidP="00904CEA">
      <w:pPr>
        <w:pStyle w:val="BodyText"/>
        <w:rPr>
          <w:rFonts w:cs="Arial"/>
        </w:rPr>
      </w:pPr>
      <w:r w:rsidRPr="00AE583D">
        <w:rPr>
          <w:rFonts w:cs="Arial"/>
        </w:rPr>
        <w:t>Early in the project, two focus groups were held with eight CALD youth aged between 14 and 16 years. The purpose of these focus groups was to discuss with students their experiences of settling and attending school in Hobart and of their challenges in settling into a new country and schooling system. These focus group sessions exposed both the positive (access to education, kindness of the Tasmanian community) and negative (guilt at leaving loved ones behind, experiences of extensive bullying, distress at experiences of detention) experiences of the young people.</w:t>
      </w:r>
      <w:r w:rsidR="004841FD" w:rsidRPr="00AE583D">
        <w:rPr>
          <w:rFonts w:cs="Arial"/>
        </w:rPr>
        <w:t xml:space="preserve"> </w:t>
      </w:r>
      <w:r w:rsidRPr="00AE583D">
        <w:rPr>
          <w:rFonts w:cs="Arial"/>
        </w:rPr>
        <w:t>There is no explicit linking of the outcomes of these focus groups with the eventual design of the X-Pect Respect project.</w:t>
      </w:r>
      <w:r w:rsidR="004841FD" w:rsidRPr="00AE583D">
        <w:rPr>
          <w:rFonts w:cs="Arial"/>
        </w:rPr>
        <w:t xml:space="preserve"> </w:t>
      </w:r>
      <w:r w:rsidRPr="00AE583D">
        <w:rPr>
          <w:rFonts w:cs="Arial"/>
        </w:rPr>
        <w:lastRenderedPageBreak/>
        <w:t>However, in Progress Report 1 it is reported that students expressed enthusiasm for the project and saw it as presenting a source of support for them.</w:t>
      </w:r>
    </w:p>
    <w:p w:rsidR="00904CEA" w:rsidRPr="00AE583D" w:rsidRDefault="00904CEA" w:rsidP="00904CEA">
      <w:pPr>
        <w:pStyle w:val="BodyText"/>
        <w:rPr>
          <w:rFonts w:cs="Arial"/>
        </w:rPr>
      </w:pPr>
      <w:r w:rsidRPr="00AE583D">
        <w:rPr>
          <w:rFonts w:cs="Arial"/>
        </w:rPr>
        <w:t xml:space="preserve">The original funding application indicated that the LOVE BiTES program (sourced from the National Association for the Prevention of Child Abuse and Neglect, </w:t>
      </w:r>
      <w:hyperlink r:id="rId44" w:history="1">
        <w:r w:rsidR="000E2704">
          <w:rPr>
            <w:rStyle w:val="Hyperlink"/>
            <w:rFonts w:cs="Arial"/>
            <w:color w:val="auto"/>
            <w:sz w:val="20"/>
            <w:u w:val="none"/>
          </w:rPr>
          <w:t>web page link http://www.napcan.org.au/</w:t>
        </w:r>
      </w:hyperlink>
      <w:r w:rsidRPr="00AE583D">
        <w:rPr>
          <w:rFonts w:cs="Arial"/>
        </w:rPr>
        <w:t>) would form the basis of the student workshops.</w:t>
      </w:r>
      <w:r w:rsidR="004841FD" w:rsidRPr="00AE583D">
        <w:rPr>
          <w:rFonts w:cs="Arial"/>
        </w:rPr>
        <w:t xml:space="preserve"> </w:t>
      </w:r>
      <w:r w:rsidRPr="00AE583D">
        <w:rPr>
          <w:rFonts w:cs="Arial"/>
        </w:rPr>
        <w:t>However, the student workshops instead were designed by the project officer overseeing the program.</w:t>
      </w:r>
      <w:r w:rsidR="004841FD" w:rsidRPr="00AE583D">
        <w:rPr>
          <w:rFonts w:cs="Arial"/>
        </w:rPr>
        <w:t xml:space="preserve"> </w:t>
      </w:r>
      <w:r w:rsidRPr="00AE583D">
        <w:rPr>
          <w:rFonts w:cs="Arial"/>
        </w:rPr>
        <w:t>There is no detail provided regarding this change in choice of resources.</w:t>
      </w:r>
    </w:p>
    <w:p w:rsidR="00904CEA" w:rsidRPr="00AE583D" w:rsidRDefault="00904CEA" w:rsidP="00904CEA">
      <w:pPr>
        <w:pStyle w:val="BodyText"/>
        <w:rPr>
          <w:rFonts w:cs="Arial"/>
        </w:rPr>
      </w:pPr>
      <w:r w:rsidRPr="00AE583D">
        <w:rPr>
          <w:rFonts w:cs="Arial"/>
        </w:rPr>
        <w:t xml:space="preserve">The materials that were used were titled ‘Bridge to the Land of Respect’ and were designed to avoid any written word, presumably in recognition of the varied and potentially still developing English literacy skills of the CALD students. An overview of the materials was provided by the Migrant Resource Centre and stated that </w:t>
      </w:r>
    </w:p>
    <w:p w:rsidR="00904CEA" w:rsidRPr="00AE583D" w:rsidRDefault="00904CEA" w:rsidP="00904CEA">
      <w:pPr>
        <w:pStyle w:val="BodyText"/>
        <w:ind w:left="720"/>
        <w:rPr>
          <w:rFonts w:cs="Arial"/>
          <w:i/>
        </w:rPr>
      </w:pPr>
      <w:r w:rsidRPr="00AE583D">
        <w:rPr>
          <w:rFonts w:cs="Arial"/>
          <w:i/>
        </w:rPr>
        <w:t>the concept is that there are some core ideas that used together create a mutually respectful environment.</w:t>
      </w:r>
      <w:r w:rsidR="004841FD" w:rsidRPr="00AE583D">
        <w:rPr>
          <w:rFonts w:cs="Arial"/>
          <w:i/>
        </w:rPr>
        <w:t xml:space="preserve"> </w:t>
      </w:r>
      <w:r w:rsidRPr="00AE583D">
        <w:rPr>
          <w:rFonts w:cs="Arial"/>
          <w:i/>
        </w:rPr>
        <w:t>This is represented by a stepping stone bridge, each stone of which is significant to make the whole…The stones include: care for self, stop and think, trust, share, expect the best, make safe choices, find a common path, encourage. (</w:t>
      </w:r>
      <w:r w:rsidRPr="00AE583D">
        <w:rPr>
          <w:rFonts w:cs="Arial"/>
        </w:rPr>
        <w:t>The Bridge to the Land of Respect description, provided by TAS MRC</w:t>
      </w:r>
      <w:r w:rsidRPr="00AE583D">
        <w:rPr>
          <w:rFonts w:cs="Arial"/>
          <w:i/>
        </w:rPr>
        <w:t xml:space="preserve">) </w:t>
      </w:r>
    </w:p>
    <w:p w:rsidR="00904CEA" w:rsidRPr="00AE583D" w:rsidRDefault="00904CEA" w:rsidP="00904CEA">
      <w:pPr>
        <w:pStyle w:val="BodyText"/>
        <w:rPr>
          <w:rFonts w:cs="Arial"/>
        </w:rPr>
      </w:pPr>
      <w:r w:rsidRPr="00AE583D">
        <w:rPr>
          <w:rFonts w:cs="Arial"/>
        </w:rPr>
        <w:t>Each workshop has its own theme (listed in the summary above) and towards the end of each session, the students discuss the relevance of some or all of the stones to that particular topic.</w:t>
      </w:r>
      <w:r w:rsidR="004841FD" w:rsidRPr="00AE583D">
        <w:rPr>
          <w:rFonts w:cs="Arial"/>
        </w:rPr>
        <w:t xml:space="preserve"> </w:t>
      </w:r>
      <w:r w:rsidRPr="00AE583D">
        <w:rPr>
          <w:rFonts w:cs="Arial"/>
        </w:rPr>
        <w:t xml:space="preserve">They reflect upon which stones will help them reach ‘the land of respect’ within that particular topic. </w:t>
      </w:r>
    </w:p>
    <w:p w:rsidR="00904CEA" w:rsidRPr="00AE583D" w:rsidRDefault="00904CEA" w:rsidP="00904CEA">
      <w:pPr>
        <w:pStyle w:val="BodyText"/>
        <w:rPr>
          <w:rFonts w:cs="Arial"/>
        </w:rPr>
      </w:pPr>
      <w:r w:rsidRPr="00AE583D">
        <w:rPr>
          <w:rFonts w:cs="Arial"/>
        </w:rPr>
        <w:t>In the interview with the project representative, more detail is provided about the source of these resources:</w:t>
      </w:r>
    </w:p>
    <w:p w:rsidR="00904CEA" w:rsidRPr="00AE583D" w:rsidRDefault="00904CEA" w:rsidP="00904CEA">
      <w:pPr>
        <w:pStyle w:val="BodyText"/>
        <w:ind w:left="720"/>
        <w:rPr>
          <w:rFonts w:cs="Arial"/>
          <w:i/>
        </w:rPr>
      </w:pPr>
      <w:r w:rsidRPr="00AE583D">
        <w:rPr>
          <w:rFonts w:cs="Arial"/>
          <w:i/>
        </w:rPr>
        <w:t>…A bunch of them came from my head.</w:t>
      </w:r>
      <w:r w:rsidR="004841FD" w:rsidRPr="00AE583D">
        <w:rPr>
          <w:rFonts w:cs="Arial"/>
          <w:i/>
        </w:rPr>
        <w:t xml:space="preserve"> </w:t>
      </w:r>
      <w:r w:rsidRPr="00AE583D">
        <w:rPr>
          <w:rFonts w:cs="Arial"/>
          <w:i/>
        </w:rPr>
        <w:t>A bunch of them came from the Alternatives to Violence project, which is the global project that works with doing workshops around the world on nonviolence, especially in war torn, previously war torn areas and bringing people together who have been in conflict.</w:t>
      </w:r>
      <w:r w:rsidR="004841FD" w:rsidRPr="00AE583D">
        <w:rPr>
          <w:rFonts w:cs="Arial"/>
          <w:i/>
        </w:rPr>
        <w:t xml:space="preserve"> </w:t>
      </w:r>
      <w:r w:rsidRPr="00AE583D">
        <w:rPr>
          <w:rFonts w:cs="Arial"/>
          <w:i/>
        </w:rPr>
        <w:t>So they’re very participatory I think, taking a very – coming back to that philosophy question.</w:t>
      </w:r>
      <w:r w:rsidR="004841FD" w:rsidRPr="00AE583D">
        <w:rPr>
          <w:rFonts w:cs="Arial"/>
          <w:i/>
        </w:rPr>
        <w:t xml:space="preserve"> </w:t>
      </w:r>
      <w:r w:rsidRPr="00AE583D">
        <w:rPr>
          <w:rFonts w:cs="Arial"/>
          <w:i/>
        </w:rPr>
        <w:t xml:space="preserve">Taking an extremely participatory approach was definitely the best plan and not a formal classroom setting. </w:t>
      </w:r>
      <w:r w:rsidRPr="00AE583D">
        <w:rPr>
          <w:rFonts w:cs="Arial"/>
        </w:rPr>
        <w:t>(Project representative interview)</w:t>
      </w:r>
    </w:p>
    <w:p w:rsidR="00904CEA" w:rsidRPr="00AE583D" w:rsidRDefault="00904CEA" w:rsidP="00904CEA">
      <w:pPr>
        <w:pStyle w:val="BodyText"/>
        <w:rPr>
          <w:rFonts w:cs="Arial"/>
        </w:rPr>
      </w:pPr>
      <w:r w:rsidRPr="00AE583D">
        <w:rPr>
          <w:rFonts w:cs="Arial"/>
        </w:rPr>
        <w:t>Pedagogically, the project aimed to achieve maximal participation, with peer education and leadership presented as important outcomes. This was achieved through the use of small group work, and exercises focused on community building. The program drew on games and role plays as part of its repertoire of activities.</w:t>
      </w:r>
    </w:p>
    <w:p w:rsidR="00904CEA" w:rsidRPr="00AE583D" w:rsidRDefault="00904CEA" w:rsidP="00904CEA">
      <w:pPr>
        <w:pStyle w:val="BodyText"/>
        <w:rPr>
          <w:rFonts w:cs="Arial"/>
        </w:rPr>
      </w:pPr>
      <w:r w:rsidRPr="00AE583D">
        <w:rPr>
          <w:rFonts w:cs="Arial"/>
        </w:rPr>
        <w:t xml:space="preserve">Facilitators for the project were recruited from outside agencies and worked in partnership with the project leader from the Migrant Resource Centre to run workshops. Facilitators came from: Colony 47, which predominantly works with youth and street people; Working It Out, an agency which supports people in relation to sexual orientation; and a social work student, completing a Master’s degree at the University of Tasmania. In some schools a bilingual community worker was provided to assist in the program, and frequently the English as an Additional Language teacher also assisted. Project </w:t>
      </w:r>
      <w:r w:rsidRPr="00AE583D">
        <w:rPr>
          <w:rFonts w:cs="Arial"/>
        </w:rPr>
        <w:lastRenderedPageBreak/>
        <w:t xml:space="preserve">representatives reported that facilitators generally found the experience of participating in the project both stimulating and rewarding. </w:t>
      </w:r>
    </w:p>
    <w:p w:rsidR="00904CEA" w:rsidRPr="00AE583D" w:rsidRDefault="00904CEA" w:rsidP="00904CEA">
      <w:pPr>
        <w:pStyle w:val="BodyText"/>
        <w:rPr>
          <w:rFonts w:cs="Arial"/>
          <w:b/>
          <w:i/>
        </w:rPr>
      </w:pPr>
      <w:r w:rsidRPr="00AE583D">
        <w:rPr>
          <w:rFonts w:cs="Arial"/>
          <w:b/>
          <w:i/>
        </w:rPr>
        <w:t>Standard 5: Using effective evaluation strategies</w:t>
      </w:r>
    </w:p>
    <w:p w:rsidR="00904CEA" w:rsidRPr="00AE583D" w:rsidRDefault="00904CEA" w:rsidP="00904CEA">
      <w:pPr>
        <w:pStyle w:val="BodyText"/>
        <w:rPr>
          <w:rFonts w:cs="Arial"/>
        </w:rPr>
      </w:pPr>
      <w:r w:rsidRPr="00AE583D">
        <w:rPr>
          <w:rFonts w:cs="Arial"/>
        </w:rPr>
        <w:t xml:space="preserve">Evaluation strategies were not systematic and whilst the organization has provided some data related to feedback from student workshops and teacher training sessions it is incomplete. Evaluation of student workshops consisted of student evaluations provided immediately after each session indicating their feelings about the workshop (thumbs up, down or sideways). Evaluation of teacher workshops focused on the relevance of the materials to the teachers’ understandings of, and comfort in working with, traumatized students. This is an area which was flagged in the project personnel interview as requiring a more systematic approach. </w:t>
      </w:r>
    </w:p>
    <w:p w:rsidR="00904CEA" w:rsidRPr="00AE583D" w:rsidRDefault="00904CEA" w:rsidP="00904CEA">
      <w:pPr>
        <w:pStyle w:val="BodyText"/>
        <w:rPr>
          <w:rFonts w:cs="Arial"/>
          <w:b/>
          <w:i/>
        </w:rPr>
      </w:pPr>
      <w:r w:rsidRPr="00AE583D">
        <w:rPr>
          <w:rFonts w:cs="Arial"/>
          <w:b/>
          <w:i/>
        </w:rPr>
        <w:t>Standard 6: Supporting through training and professional development of educators</w:t>
      </w:r>
    </w:p>
    <w:p w:rsidR="00904CEA" w:rsidRPr="00AE583D" w:rsidRDefault="00904CEA" w:rsidP="00904CEA">
      <w:pPr>
        <w:pStyle w:val="BodyText"/>
        <w:rPr>
          <w:rFonts w:cs="Arial"/>
        </w:rPr>
      </w:pPr>
      <w:r w:rsidRPr="00AE583D">
        <w:rPr>
          <w:rFonts w:cs="Arial"/>
        </w:rPr>
        <w:t>As stated in Standard 4 above, facilitators were sourced from other support agencies, to assist the Migrant Resource Centre in presenting the student workshops. Whilst there was no formal training provided, workshop materials were scripted as far as possible. This was an issue discussed in the interview with project personnel.</w:t>
      </w:r>
    </w:p>
    <w:p w:rsidR="00904CEA" w:rsidRPr="00AE583D" w:rsidRDefault="00904CEA" w:rsidP="00904CEA">
      <w:pPr>
        <w:pStyle w:val="BodyText"/>
        <w:ind w:left="720"/>
        <w:rPr>
          <w:rFonts w:cs="Arial"/>
          <w:i/>
        </w:rPr>
      </w:pPr>
      <w:r w:rsidRPr="00AE583D">
        <w:rPr>
          <w:rFonts w:cs="Arial"/>
          <w:i/>
        </w:rPr>
        <w:t>There wasn’t any formal training. I had written now, really virtually scripted, how each workshop would go.</w:t>
      </w:r>
      <w:r w:rsidR="004841FD" w:rsidRPr="00AE583D">
        <w:rPr>
          <w:rFonts w:cs="Arial"/>
          <w:i/>
        </w:rPr>
        <w:t xml:space="preserve"> </w:t>
      </w:r>
      <w:r w:rsidRPr="00AE583D">
        <w:rPr>
          <w:rFonts w:cs="Arial"/>
          <w:i/>
        </w:rPr>
        <w:t>So each leader was given a script thing that made the exercise fairly obvious. I would say it would have been better if we had more time with the leaders ahead of time to organise, but that was one of the challenges just in terms of getting enough people to help this and not wanting to impose too much on their time resources to make extra meetings in advance and that kind of thing.</w:t>
      </w:r>
      <w:r w:rsidR="004841FD" w:rsidRPr="00AE583D">
        <w:rPr>
          <w:rFonts w:cs="Arial"/>
          <w:i/>
        </w:rPr>
        <w:t xml:space="preserve"> </w:t>
      </w:r>
      <w:r w:rsidRPr="00AE583D">
        <w:rPr>
          <w:rFonts w:cs="Arial"/>
          <w:i/>
        </w:rPr>
        <w:t>So quite a lot of that was done by phone and just informally explaining to them.</w:t>
      </w:r>
      <w:r w:rsidR="004841FD" w:rsidRPr="00AE583D">
        <w:rPr>
          <w:rFonts w:cs="Arial"/>
          <w:i/>
        </w:rPr>
        <w:t xml:space="preserve"> </w:t>
      </w:r>
      <w:r w:rsidRPr="00AE583D">
        <w:rPr>
          <w:rFonts w:cs="Arial"/>
          <w:i/>
        </w:rPr>
        <w:t xml:space="preserve">But a lot of it was self-explanatory… </w:t>
      </w:r>
      <w:r w:rsidRPr="00AE583D">
        <w:rPr>
          <w:rFonts w:cs="Arial"/>
        </w:rPr>
        <w:t xml:space="preserve">(Project representative interview) </w:t>
      </w:r>
    </w:p>
    <w:p w:rsidR="00904CEA" w:rsidRPr="00AE583D" w:rsidRDefault="00904CEA" w:rsidP="00904CEA">
      <w:pPr>
        <w:pStyle w:val="BodyText"/>
        <w:rPr>
          <w:rFonts w:cs="Arial"/>
        </w:rPr>
      </w:pPr>
      <w:r w:rsidRPr="00AE583D">
        <w:rPr>
          <w:rFonts w:cs="Arial"/>
        </w:rPr>
        <w:t>Despite sourcing facilitators from a range of organisations, at no point were they expected to run the program sessions independently; at each session a member of the Migrant Resource Centre was also present.</w:t>
      </w:r>
      <w:r w:rsidR="004841FD" w:rsidRPr="00AE583D">
        <w:rPr>
          <w:rFonts w:cs="Arial"/>
        </w:rPr>
        <w:t xml:space="preserve"> </w:t>
      </w:r>
      <w:r w:rsidRPr="00AE583D">
        <w:rPr>
          <w:rFonts w:cs="Arial"/>
        </w:rPr>
        <w:t xml:space="preserve">Where the group was broken into smaller subgroups, clear instructions were provided to facilitators about how the discussion was to be structured, ensuring that project fidelity was maintained. </w:t>
      </w:r>
    </w:p>
    <w:p w:rsidR="00904CEA" w:rsidRPr="00AE583D" w:rsidRDefault="00904CEA" w:rsidP="00904CEA">
      <w:pPr>
        <w:pStyle w:val="BodyText"/>
        <w:rPr>
          <w:rFonts w:cs="Arial"/>
        </w:rPr>
      </w:pPr>
      <w:r w:rsidRPr="00AE583D">
        <w:rPr>
          <w:rFonts w:cs="Arial"/>
        </w:rPr>
        <w:t>Concerns are expressed in both the progress reports and the project representative interview related to the challenge of increasing teacher participation and interest in maintaining the program.</w:t>
      </w:r>
      <w:r w:rsidR="004841FD" w:rsidRPr="00AE583D">
        <w:rPr>
          <w:rFonts w:cs="Arial"/>
        </w:rPr>
        <w:t xml:space="preserve"> </w:t>
      </w:r>
      <w:r w:rsidRPr="00AE583D">
        <w:rPr>
          <w:rFonts w:cs="Arial"/>
        </w:rPr>
        <w:t>This is described clearly in progress report 3:</w:t>
      </w:r>
    </w:p>
    <w:p w:rsidR="00904CEA" w:rsidRPr="00AE583D" w:rsidRDefault="00904CEA" w:rsidP="00904CEA">
      <w:pPr>
        <w:pStyle w:val="BodyText"/>
        <w:ind w:left="720"/>
        <w:rPr>
          <w:rFonts w:cs="Arial"/>
          <w:i/>
        </w:rPr>
      </w:pPr>
      <w:r w:rsidRPr="00AE583D">
        <w:rPr>
          <w:rFonts w:cs="Arial"/>
          <w:i/>
        </w:rPr>
        <w:t>Teachers were extremely enthusiastic about the program, however were not keen to run the workshops themselves.</w:t>
      </w:r>
      <w:r w:rsidR="004841FD" w:rsidRPr="00AE583D">
        <w:rPr>
          <w:rFonts w:cs="Arial"/>
          <w:i/>
        </w:rPr>
        <w:t xml:space="preserve"> </w:t>
      </w:r>
      <w:r w:rsidRPr="00AE583D">
        <w:rPr>
          <w:rFonts w:cs="Arial"/>
          <w:i/>
        </w:rPr>
        <w:t xml:space="preserve">They regarded us as the experts who had come in to run the student and staff workshops and that this program was outside their area of expertise. In addition, they are overstretched and this is regarded as an “extra”. So it is impossible to measure satisfaction or dissatisfaction. In general all matters concerning culturally and linguistically diverse (CALD) students are referred to the English as an Additional Language (EAL) </w:t>
      </w:r>
      <w:r w:rsidRPr="00AE583D">
        <w:rPr>
          <w:rFonts w:cs="Arial"/>
          <w:i/>
        </w:rPr>
        <w:lastRenderedPageBreak/>
        <w:t xml:space="preserve">teachers, although they are not officially charged or trained to address the full range of social and psychological issues confronting these migrant students. </w:t>
      </w:r>
      <w:r w:rsidRPr="00AE583D">
        <w:rPr>
          <w:rFonts w:cs="Arial"/>
        </w:rPr>
        <w:t>(Progress Report 3)</w:t>
      </w:r>
    </w:p>
    <w:p w:rsidR="00904CEA" w:rsidRPr="00AE583D" w:rsidRDefault="00904CEA" w:rsidP="00904CEA">
      <w:pPr>
        <w:pStyle w:val="BodyText"/>
        <w:rPr>
          <w:rFonts w:cs="Arial"/>
          <w:b/>
        </w:rPr>
      </w:pPr>
      <w:r w:rsidRPr="00AE583D">
        <w:rPr>
          <w:rFonts w:cs="Arial"/>
          <w:b/>
        </w:rPr>
        <w:t>Teacher interview</w:t>
      </w:r>
    </w:p>
    <w:p w:rsidR="00904CEA" w:rsidRPr="00AE583D" w:rsidRDefault="00904CEA" w:rsidP="00904CEA">
      <w:pPr>
        <w:pStyle w:val="BodyText"/>
        <w:rPr>
          <w:rFonts w:cs="Arial"/>
        </w:rPr>
      </w:pPr>
      <w:r w:rsidRPr="00AE583D">
        <w:rPr>
          <w:rFonts w:cs="Arial"/>
        </w:rPr>
        <w:t>Three interviews were held with school personnel involved in the project and the following themes emerged from the interviews:</w:t>
      </w:r>
    </w:p>
    <w:p w:rsidR="00904CEA" w:rsidRPr="00AE583D" w:rsidRDefault="00904CEA" w:rsidP="007F57B2">
      <w:pPr>
        <w:pStyle w:val="BodyText"/>
        <w:numPr>
          <w:ilvl w:val="0"/>
          <w:numId w:val="24"/>
        </w:numPr>
        <w:rPr>
          <w:rFonts w:cs="Arial"/>
        </w:rPr>
      </w:pPr>
      <w:r w:rsidRPr="00AE583D">
        <w:rPr>
          <w:rFonts w:cs="Arial"/>
        </w:rPr>
        <w:t xml:space="preserve">The content of the student workshops was extremely relevant and useful to the CALD students and allowed them to learn information related to a range of topics normally not discussed within their families. In some cases this was a starting point for students who then sought additional information from trusted teachers. In this sense, the program established a safe place for learning about issues related to safe and respectful sexual relations. </w:t>
      </w:r>
    </w:p>
    <w:p w:rsidR="00904CEA" w:rsidRPr="00AE583D" w:rsidRDefault="00904CEA" w:rsidP="007F57B2">
      <w:pPr>
        <w:pStyle w:val="BodyText"/>
        <w:numPr>
          <w:ilvl w:val="0"/>
          <w:numId w:val="24"/>
        </w:numPr>
        <w:rPr>
          <w:rFonts w:cs="Arial"/>
        </w:rPr>
      </w:pPr>
      <w:r w:rsidRPr="00AE583D">
        <w:rPr>
          <w:rFonts w:cs="Arial"/>
        </w:rPr>
        <w:t xml:space="preserve">The program was less successful when the student group included a mixture of CALD and mainstream Australian students. There is some speculation that the behaviour of the Australian students was challenging and that the materials were not as appropriate. This may be relevant if the materials were specifically designed for the target CALD group and so may have been simplified linguistically, and assumed a different set of background knowledge and understanding more relevant to the CALD population. It should be noted that this report did not apply across all teacher interviews and was site specific. In this location the school requested that the program be made available to all students. </w:t>
      </w:r>
    </w:p>
    <w:p w:rsidR="00904CEA" w:rsidRPr="00AE583D" w:rsidRDefault="00904CEA" w:rsidP="007F57B2">
      <w:pPr>
        <w:pStyle w:val="BodyText"/>
        <w:numPr>
          <w:ilvl w:val="0"/>
          <w:numId w:val="24"/>
        </w:numPr>
        <w:rPr>
          <w:rFonts w:cs="Arial"/>
        </w:rPr>
      </w:pPr>
      <w:r w:rsidRPr="00AE583D">
        <w:rPr>
          <w:rFonts w:cs="Arial"/>
        </w:rPr>
        <w:t>Both the interviews with teacher representatives and with the project personnel flagged a complex situation in Tasmania related to the recency of the phenomenon of extreme cultural diversity in the school populations, the limited resources available to deal with this situation and the existing departmental demands on teachers in relation to implementing the new national curriculum. In other less stressful circumstances, the uptake of the program with the broader teaching community may have been more successful.</w:t>
      </w:r>
      <w:r w:rsidR="004841FD" w:rsidRPr="00AE583D">
        <w:rPr>
          <w:rFonts w:cs="Arial"/>
        </w:rPr>
        <w:t xml:space="preserve"> </w:t>
      </w:r>
    </w:p>
    <w:p w:rsidR="00904CEA" w:rsidRPr="00AE583D" w:rsidRDefault="00904CEA" w:rsidP="00904CEA">
      <w:pPr>
        <w:pStyle w:val="BodyText"/>
        <w:rPr>
          <w:rFonts w:cs="Arial"/>
          <w:b/>
        </w:rPr>
      </w:pPr>
      <w:r w:rsidRPr="00AE583D">
        <w:rPr>
          <w:rFonts w:cs="Arial"/>
          <w:b/>
        </w:rPr>
        <w:t>Summary contributions from this project</w:t>
      </w:r>
    </w:p>
    <w:p w:rsidR="00904CEA" w:rsidRPr="00AE583D" w:rsidRDefault="00904CEA" w:rsidP="00904CEA">
      <w:pPr>
        <w:pStyle w:val="BodyText"/>
        <w:rPr>
          <w:rFonts w:cs="Arial"/>
        </w:rPr>
      </w:pPr>
      <w:r w:rsidRPr="00AE583D">
        <w:rPr>
          <w:rFonts w:cs="Arial"/>
        </w:rPr>
        <w:t>The X-Pect Respect Project was targeted at young people of refugee background, aged from 12 to 17 years and was delivered as a series of 10 workshops for either mixed or single gender groups.</w:t>
      </w:r>
      <w:r w:rsidR="004841FD" w:rsidRPr="00AE583D">
        <w:rPr>
          <w:rFonts w:cs="Arial"/>
        </w:rPr>
        <w:t xml:space="preserve"> </w:t>
      </w:r>
      <w:r w:rsidRPr="00AE583D">
        <w:rPr>
          <w:rFonts w:cs="Arial"/>
        </w:rPr>
        <w:t>While the project included a professional development package for teachers and school staff working with students with traumatic backgrounds, there was limited uptake and interest from teachers.</w:t>
      </w:r>
      <w:r w:rsidR="004841FD" w:rsidRPr="00AE583D">
        <w:rPr>
          <w:rFonts w:cs="Arial"/>
        </w:rPr>
        <w:t xml:space="preserve"> </w:t>
      </w:r>
      <w:r w:rsidRPr="00AE583D">
        <w:rPr>
          <w:rFonts w:cs="Arial"/>
        </w:rPr>
        <w:t xml:space="preserve">The content of the course was developed by Migrant Resource Centre staff, and was designed to make minimal literacy demands on the students, who were in the process of developing English language skills. Schools which participated in the project were particularly targeted because of their high populations of refugee-background students. Teachers were supportive of the program but expressed a preference that such content should be provided in schools by outside organisations with high levels of expertise in gendered violence, particularly when working with newly-arrived migrant populations. </w:t>
      </w:r>
      <w:r w:rsidRPr="00AE583D">
        <w:rPr>
          <w:rFonts w:cs="Arial"/>
        </w:rPr>
        <w:br w:type="page"/>
      </w:r>
    </w:p>
    <w:p w:rsidR="00904CEA" w:rsidRPr="00AE583D" w:rsidRDefault="00904CEA" w:rsidP="00904CEA">
      <w:pPr>
        <w:pStyle w:val="Heading3"/>
        <w:numPr>
          <w:ilvl w:val="0"/>
          <w:numId w:val="0"/>
        </w:numPr>
        <w:ind w:left="720"/>
      </w:pPr>
      <w:bookmarkStart w:id="177" w:name="_Toc391563172"/>
      <w:r w:rsidRPr="00AE583D">
        <w:lastRenderedPageBreak/>
        <w:t>Relationships Australia NT: RESPECT</w:t>
      </w:r>
      <w:bookmarkEnd w:id="177"/>
    </w:p>
    <w:p w:rsidR="00904CEA" w:rsidRPr="00AE583D" w:rsidRDefault="00904CEA" w:rsidP="00904CEA">
      <w:pPr>
        <w:pStyle w:val="BodyText"/>
        <w:rPr>
          <w:rFonts w:cs="Arial"/>
          <w:b/>
        </w:rPr>
      </w:pPr>
      <w:r w:rsidRPr="00AE583D">
        <w:rPr>
          <w:rFonts w:cs="Arial"/>
          <w:b/>
        </w:rPr>
        <w:t>Summary of project and overview of key points</w:t>
      </w:r>
    </w:p>
    <w:p w:rsidR="00904CEA" w:rsidRPr="00AE583D" w:rsidRDefault="00904CEA" w:rsidP="00904CEA">
      <w:pPr>
        <w:pStyle w:val="BodyText"/>
        <w:rPr>
          <w:rFonts w:cs="Arial"/>
        </w:rPr>
      </w:pPr>
      <w:r w:rsidRPr="00AE583D">
        <w:rPr>
          <w:rFonts w:cs="Arial"/>
        </w:rPr>
        <w:t>The RESPECT project is a targeted psycho-educational program of activities, created specifically for young Indigenous men and women from remote communities, attending boarding schools in Darwin.</w:t>
      </w:r>
      <w:r w:rsidR="004841FD" w:rsidRPr="00AE583D">
        <w:rPr>
          <w:rFonts w:cs="Arial"/>
        </w:rPr>
        <w:t xml:space="preserve"> </w:t>
      </w:r>
      <w:r w:rsidRPr="00AE583D">
        <w:rPr>
          <w:rFonts w:cs="Arial"/>
        </w:rPr>
        <w:t xml:space="preserve">The project was delivered by Relationships Australia NT (RANT). RANT has operated in the Northern Territory for over 20 years providing Relationship Education to children, young people, and adults. </w:t>
      </w:r>
    </w:p>
    <w:p w:rsidR="00904CEA" w:rsidRPr="00AE583D" w:rsidRDefault="00904CEA" w:rsidP="00904CEA">
      <w:pPr>
        <w:pStyle w:val="BodyText"/>
        <w:rPr>
          <w:rFonts w:cs="Arial"/>
        </w:rPr>
      </w:pPr>
      <w:r w:rsidRPr="00AE583D">
        <w:rPr>
          <w:rFonts w:cs="Arial"/>
        </w:rPr>
        <w:t>The RESPECT program aimed to establish a culturally safe space in which young people could explore self-respect; learn about respectful relationships and</w:t>
      </w:r>
      <w:r w:rsidR="004841FD" w:rsidRPr="00AE583D">
        <w:rPr>
          <w:rFonts w:cs="Arial"/>
        </w:rPr>
        <w:t xml:space="preserve"> </w:t>
      </w:r>
      <w:r w:rsidRPr="00AE583D">
        <w:rPr>
          <w:rFonts w:cs="Arial"/>
        </w:rPr>
        <w:t xml:space="preserve">identify disrespect; and understand how and where to seek support in relationships. This program was structured on the belief that the building of self-respect is an essential starting point for building respectful relationships with others. </w:t>
      </w:r>
    </w:p>
    <w:p w:rsidR="00904CEA" w:rsidRPr="00AE583D" w:rsidRDefault="00904CEA" w:rsidP="00904CEA">
      <w:pPr>
        <w:pStyle w:val="BodyText"/>
        <w:rPr>
          <w:rFonts w:cs="Arial"/>
        </w:rPr>
      </w:pPr>
      <w:r w:rsidRPr="00AE583D">
        <w:rPr>
          <w:rFonts w:cs="Arial"/>
        </w:rPr>
        <w:t xml:space="preserve">The program was designed to run across two weeks, with a two hour workshop in each of the weeks. These workshops were delivered separately to young men and women. In addition to targeting young Indigenous people from remote communities, it was modified in order to be relevant for young Urban </w:t>
      </w:r>
      <w:r w:rsidR="008237D5">
        <w:t>Indigenous</w:t>
      </w:r>
      <w:r w:rsidR="008237D5" w:rsidRPr="00AE583D">
        <w:rPr>
          <w:rFonts w:cs="Arial"/>
        </w:rPr>
        <w:t xml:space="preserve"> </w:t>
      </w:r>
      <w:r w:rsidRPr="00AE583D">
        <w:rPr>
          <w:rFonts w:cs="Arial"/>
        </w:rPr>
        <w:t xml:space="preserve">people and young people of migrant and refugee background living in and attending school in Darwin. </w:t>
      </w:r>
    </w:p>
    <w:p w:rsidR="00904CEA" w:rsidRPr="00AE583D" w:rsidRDefault="00904CEA" w:rsidP="00904CEA">
      <w:pPr>
        <w:pStyle w:val="BodyText"/>
        <w:rPr>
          <w:rFonts w:cs="Arial"/>
        </w:rPr>
      </w:pPr>
      <w:r w:rsidRPr="00AE583D">
        <w:rPr>
          <w:rFonts w:cs="Arial"/>
        </w:rPr>
        <w:t xml:space="preserve">At the time of writing this report, the program had been delivered on six occasions, across three different school campuses, to separate gender groups. The project is due to be completed in mid- 2014. </w:t>
      </w:r>
    </w:p>
    <w:p w:rsidR="00904CEA" w:rsidRPr="00AE583D" w:rsidRDefault="00904CEA" w:rsidP="00904CEA">
      <w:pPr>
        <w:pStyle w:val="BodyText"/>
        <w:rPr>
          <w:rFonts w:cs="Arial"/>
          <w:b/>
        </w:rPr>
      </w:pPr>
      <w:r w:rsidRPr="00AE583D">
        <w:rPr>
          <w:rFonts w:cs="Arial"/>
          <w:b/>
        </w:rPr>
        <w:t>Alignment with NASASV Standards</w:t>
      </w:r>
    </w:p>
    <w:p w:rsidR="00904CEA" w:rsidRPr="00AE583D" w:rsidRDefault="00904CEA" w:rsidP="00904CEA">
      <w:pPr>
        <w:pStyle w:val="BodyText"/>
        <w:rPr>
          <w:rFonts w:cs="Arial"/>
          <w:b/>
          <w:i/>
        </w:rPr>
      </w:pPr>
      <w:r w:rsidRPr="00AE583D">
        <w:rPr>
          <w:rFonts w:cs="Arial"/>
          <w:b/>
          <w:i/>
        </w:rPr>
        <w:t>Standard 1: using coherent conceptual approaches to project design</w:t>
      </w:r>
    </w:p>
    <w:p w:rsidR="00904CEA" w:rsidRPr="00AE583D" w:rsidRDefault="00904CEA" w:rsidP="00904CEA">
      <w:pPr>
        <w:pStyle w:val="BodyText"/>
        <w:rPr>
          <w:rFonts w:cs="Arial"/>
        </w:rPr>
      </w:pPr>
      <w:r w:rsidRPr="00AE583D">
        <w:rPr>
          <w:rFonts w:cs="Arial"/>
        </w:rPr>
        <w:t>The RESPECT program was designed on the premise that young people are the experts in their own lives and have the right to have control over their own lives. This philosophy was adopted against a backdrop which acknowledged the lived experiences of young Indigenous people from remote communities where there is</w:t>
      </w:r>
    </w:p>
    <w:p w:rsidR="00904CEA" w:rsidRPr="00AE583D" w:rsidRDefault="00904CEA" w:rsidP="00904CEA">
      <w:pPr>
        <w:pStyle w:val="BodyText"/>
        <w:ind w:left="720"/>
        <w:rPr>
          <w:rFonts w:cs="Arial"/>
        </w:rPr>
      </w:pPr>
      <w:r w:rsidRPr="00AE583D">
        <w:rPr>
          <w:rFonts w:cs="Arial"/>
          <w:i/>
        </w:rPr>
        <w:t>Widespread normalisation of gender based violence, chronic alcohol and drug problems, family breakdown, child abuse and neglect, breakdown in cultural norms, destructive impact of sexually explicit and violent media</w:t>
      </w:r>
      <w:r w:rsidRPr="00AE583D">
        <w:rPr>
          <w:rFonts w:cs="Arial"/>
        </w:rPr>
        <w:t xml:space="preserve"> (Performance Report 3, section 1.4)</w:t>
      </w:r>
    </w:p>
    <w:p w:rsidR="00904CEA" w:rsidRPr="00AE583D" w:rsidRDefault="00904CEA" w:rsidP="00904CEA">
      <w:pPr>
        <w:pStyle w:val="BodyText"/>
        <w:rPr>
          <w:rFonts w:cs="Arial"/>
        </w:rPr>
      </w:pPr>
      <w:r w:rsidRPr="00AE583D">
        <w:rPr>
          <w:rFonts w:cs="Arial"/>
        </w:rPr>
        <w:t>Importantly, RANT also recognised that remote communities provide a rich and affirming cultural identity, and so this program sought to provide students with a safe space in which to reflect on these elements of their lives. It sought to support and challenge students to identify factors that help to build self-worth, to be respected and to relate to others respectfully.</w:t>
      </w:r>
      <w:r w:rsidR="004841FD" w:rsidRPr="00AE583D">
        <w:rPr>
          <w:rFonts w:cs="Arial"/>
        </w:rPr>
        <w:t xml:space="preserve"> </w:t>
      </w:r>
    </w:p>
    <w:p w:rsidR="00904CEA" w:rsidRPr="00AE583D" w:rsidRDefault="00904CEA" w:rsidP="00904CEA">
      <w:pPr>
        <w:pStyle w:val="BodyText"/>
        <w:rPr>
          <w:rFonts w:cs="Arial"/>
        </w:rPr>
      </w:pPr>
      <w:r w:rsidRPr="00AE583D">
        <w:rPr>
          <w:rFonts w:cs="Arial"/>
        </w:rPr>
        <w:t xml:space="preserve">Key to this program was consultation with an </w:t>
      </w:r>
      <w:r w:rsidR="008237D5">
        <w:t>Indigenous</w:t>
      </w:r>
      <w:r w:rsidR="008237D5" w:rsidRPr="00AE583D">
        <w:rPr>
          <w:rFonts w:cs="Arial"/>
        </w:rPr>
        <w:t xml:space="preserve"> </w:t>
      </w:r>
      <w:r w:rsidRPr="00AE583D">
        <w:rPr>
          <w:rFonts w:cs="Arial"/>
        </w:rPr>
        <w:t>woman elder who had experienced traditional communities and who had worked extensively with young people and was aware of the kinds of experiences the students have had.</w:t>
      </w:r>
      <w:r w:rsidR="004841FD" w:rsidRPr="00AE583D">
        <w:rPr>
          <w:rFonts w:cs="Arial"/>
        </w:rPr>
        <w:t xml:space="preserve"> </w:t>
      </w:r>
      <w:r w:rsidRPr="00AE583D">
        <w:rPr>
          <w:rFonts w:cs="Arial"/>
        </w:rPr>
        <w:t>This process of consultation was discussed in the interview with project personnel.</w:t>
      </w:r>
    </w:p>
    <w:p w:rsidR="00904CEA" w:rsidRPr="00AE583D" w:rsidRDefault="00904CEA" w:rsidP="00904CEA">
      <w:pPr>
        <w:pStyle w:val="BodyText"/>
        <w:ind w:left="720"/>
        <w:rPr>
          <w:rFonts w:cs="Arial"/>
        </w:rPr>
      </w:pPr>
      <w:r w:rsidRPr="00AE583D">
        <w:rPr>
          <w:rFonts w:cs="Arial"/>
          <w:i/>
        </w:rPr>
        <w:lastRenderedPageBreak/>
        <w:t>So she was the very first person that I sat down with and had some really good conversations.</w:t>
      </w:r>
      <w:r w:rsidR="004841FD" w:rsidRPr="00AE583D">
        <w:rPr>
          <w:rFonts w:cs="Arial"/>
          <w:i/>
        </w:rPr>
        <w:t xml:space="preserve"> </w:t>
      </w:r>
      <w:r w:rsidRPr="00AE583D">
        <w:rPr>
          <w:rFonts w:cs="Arial"/>
          <w:i/>
        </w:rPr>
        <w:t>Really far reaching, wide ranging consultations about this project, what it might look like, what she thought were the issues.</w:t>
      </w:r>
      <w:r w:rsidR="004841FD" w:rsidRPr="00AE583D">
        <w:rPr>
          <w:rFonts w:cs="Arial"/>
          <w:i/>
        </w:rPr>
        <w:t xml:space="preserve"> </w:t>
      </w:r>
      <w:r w:rsidRPr="00AE583D">
        <w:rPr>
          <w:rFonts w:cs="Arial"/>
          <w:i/>
        </w:rPr>
        <w:t>We had very open conversations about community life which is actually quite rare because it’s so fraught, those conversations. That people often are coming from one side or another. But it’s very difficult to have a very honest open conversation about the reality of life on communities for young people because it is so grim that a lot of Aboriginal people really don’t want to speak about it and acknowledge the enormity of it basically</w:t>
      </w:r>
      <w:r w:rsidRPr="00AE583D">
        <w:rPr>
          <w:rFonts w:cs="Arial"/>
        </w:rPr>
        <w:t>. (Project representative interview)</w:t>
      </w:r>
    </w:p>
    <w:p w:rsidR="00904CEA" w:rsidRPr="00AE583D" w:rsidRDefault="00904CEA" w:rsidP="00904CEA">
      <w:pPr>
        <w:pStyle w:val="BodyText"/>
        <w:rPr>
          <w:rFonts w:cs="Arial"/>
        </w:rPr>
      </w:pPr>
      <w:r w:rsidRPr="00AE583D">
        <w:rPr>
          <w:rFonts w:cs="Arial"/>
        </w:rPr>
        <w:t>The project representative noted that this input was key to recognising what the core concept of the project needed to be, and this provided a starting point for the design of the project.</w:t>
      </w:r>
    </w:p>
    <w:p w:rsidR="00904CEA" w:rsidRPr="00AE583D" w:rsidRDefault="00904CEA" w:rsidP="00904CEA">
      <w:pPr>
        <w:pStyle w:val="BodyText"/>
        <w:ind w:left="720"/>
        <w:rPr>
          <w:rFonts w:cs="Arial"/>
        </w:rPr>
      </w:pPr>
      <w:r w:rsidRPr="00AE583D">
        <w:rPr>
          <w:rFonts w:cs="Arial"/>
          <w:i/>
        </w:rPr>
        <w:t>…she was the person who identified that it needed to be grounded in the fact that everyone had a right to strong spirit. So by strong spirit meaning self-esteem, sense of self-worth.</w:t>
      </w:r>
      <w:r w:rsidR="004841FD" w:rsidRPr="00AE583D">
        <w:rPr>
          <w:rFonts w:cs="Arial"/>
          <w:i/>
        </w:rPr>
        <w:t xml:space="preserve"> </w:t>
      </w:r>
      <w:r w:rsidRPr="00AE583D">
        <w:rPr>
          <w:rFonts w:cs="Arial"/>
          <w:i/>
        </w:rPr>
        <w:t>She – that was her language and she identified that right and then from there we sort of bounced ideas and that helped shape up a really rough idea but still fairly solid idea about what would be our starting place.</w:t>
      </w:r>
      <w:r w:rsidRPr="00AE583D">
        <w:rPr>
          <w:rFonts w:cs="Arial"/>
        </w:rPr>
        <w:t xml:space="preserve"> (Project representative interview)</w:t>
      </w:r>
    </w:p>
    <w:p w:rsidR="00904CEA" w:rsidRPr="00AE583D" w:rsidRDefault="00904CEA" w:rsidP="00904CEA">
      <w:pPr>
        <w:pStyle w:val="BodyText"/>
        <w:rPr>
          <w:rFonts w:cs="Arial"/>
        </w:rPr>
      </w:pPr>
      <w:r w:rsidRPr="00AE583D">
        <w:rPr>
          <w:rFonts w:cs="Arial"/>
        </w:rPr>
        <w:t>In the interview with project personnel, equality of gender was also identified as an underlying theoretical framework, informing all aspects of the design of materials for the program.</w:t>
      </w:r>
      <w:r w:rsidRPr="00AE583D" w:rsidDel="005C6461">
        <w:rPr>
          <w:rFonts w:cs="Arial"/>
        </w:rPr>
        <w:t xml:space="preserve"> </w:t>
      </w:r>
    </w:p>
    <w:p w:rsidR="00904CEA" w:rsidRPr="00AE583D" w:rsidRDefault="00904CEA" w:rsidP="00904CEA">
      <w:pPr>
        <w:pStyle w:val="BodyText"/>
        <w:rPr>
          <w:rFonts w:cs="Arial"/>
          <w:b/>
          <w:i/>
        </w:rPr>
      </w:pPr>
      <w:r w:rsidRPr="00AE583D">
        <w:rPr>
          <w:rFonts w:cs="Arial"/>
          <w:b/>
          <w:i/>
        </w:rPr>
        <w:t>Standard 2: Demonstrating the use of a theory of change</w:t>
      </w:r>
    </w:p>
    <w:p w:rsidR="00904CEA" w:rsidRPr="00AE583D" w:rsidRDefault="00904CEA" w:rsidP="00904CEA">
      <w:pPr>
        <w:pStyle w:val="BodyText"/>
        <w:rPr>
          <w:rFonts w:cs="Arial"/>
        </w:rPr>
      </w:pPr>
      <w:r w:rsidRPr="00AE583D">
        <w:rPr>
          <w:rFonts w:cs="Arial"/>
        </w:rPr>
        <w:t>RANT outlined a theory of change and demonstrated how their project was designed around this theory.</w:t>
      </w:r>
      <w:r w:rsidR="004841FD" w:rsidRPr="00AE583D">
        <w:rPr>
          <w:rFonts w:cs="Arial"/>
        </w:rPr>
        <w:t xml:space="preserve"> </w:t>
      </w:r>
      <w:r w:rsidRPr="00AE583D">
        <w:rPr>
          <w:rFonts w:cs="Arial"/>
        </w:rPr>
        <w:t xml:space="preserve">In the interview with key personnel, an understanding of the prevalence of gender-based violence in remote communities and the impact of this on young </w:t>
      </w:r>
      <w:r w:rsidR="008237D5">
        <w:t>Indigenous</w:t>
      </w:r>
      <w:r w:rsidR="008237D5" w:rsidRPr="00AE583D">
        <w:rPr>
          <w:rFonts w:cs="Arial"/>
        </w:rPr>
        <w:t xml:space="preserve"> </w:t>
      </w:r>
      <w:r w:rsidRPr="00AE583D">
        <w:rPr>
          <w:rFonts w:cs="Arial"/>
        </w:rPr>
        <w:t>people was clearly articulated.</w:t>
      </w:r>
      <w:r w:rsidR="004841FD" w:rsidRPr="00AE583D">
        <w:rPr>
          <w:rFonts w:cs="Arial"/>
        </w:rPr>
        <w:t xml:space="preserve"> </w:t>
      </w:r>
      <w:r w:rsidRPr="00AE583D">
        <w:rPr>
          <w:rFonts w:cs="Arial"/>
        </w:rPr>
        <w:t xml:space="preserve">The program aimed to challenge the normalisation of gendered violence and provide young people with tools and skills to enable them to make alternative choices in their own lives. </w:t>
      </w:r>
    </w:p>
    <w:p w:rsidR="00904CEA" w:rsidRPr="00AE583D" w:rsidRDefault="00904CEA" w:rsidP="00904CEA">
      <w:pPr>
        <w:pStyle w:val="BodyText"/>
        <w:ind w:left="720"/>
        <w:rPr>
          <w:rFonts w:cs="Arial"/>
        </w:rPr>
      </w:pPr>
      <w:r w:rsidRPr="00AE583D">
        <w:rPr>
          <w:rFonts w:cs="Arial"/>
          <w:i/>
        </w:rPr>
        <w:t>Most of the young people are coming from communities where gender based violence is completely normalised. They’ve grown up just witnessing gender based violence as a just a way of life.</w:t>
      </w:r>
      <w:r w:rsidR="004841FD" w:rsidRPr="00AE583D">
        <w:rPr>
          <w:rFonts w:cs="Arial"/>
          <w:i/>
        </w:rPr>
        <w:t xml:space="preserve"> </w:t>
      </w:r>
      <w:r w:rsidRPr="00AE583D">
        <w:rPr>
          <w:rFonts w:cs="Arial"/>
          <w:i/>
        </w:rPr>
        <w:t>That’s all part of that activity, is recognising there may be problems with that and what the problems may be for them…So helping them identify the ideas that we start to move into, so what are the skills you might need to do things differently? Then give them the tools and shills to do something differently…</w:t>
      </w:r>
      <w:r w:rsidRPr="00AE583D">
        <w:rPr>
          <w:rFonts w:cs="Arial"/>
        </w:rPr>
        <w:t xml:space="preserve"> (Project representative interview)</w:t>
      </w:r>
    </w:p>
    <w:p w:rsidR="00904CEA" w:rsidRPr="00AE583D" w:rsidRDefault="00904CEA" w:rsidP="00904CEA">
      <w:pPr>
        <w:pStyle w:val="BodyText"/>
        <w:rPr>
          <w:rFonts w:cs="Arial"/>
        </w:rPr>
      </w:pPr>
      <w:r w:rsidRPr="00AE583D">
        <w:rPr>
          <w:rFonts w:cs="Arial"/>
        </w:rPr>
        <w:t>In the interview with the project representative, there was a clear differentiation made between traditional beliefs about the roles of men and women in Indigenous communities and the prevalence of gendered violence. It was stressed that these are not related, and in designing the course, it was important to RANT that these things were clearly separated.</w:t>
      </w:r>
      <w:r w:rsidR="004841FD" w:rsidRPr="00AE583D">
        <w:rPr>
          <w:rFonts w:cs="Arial"/>
        </w:rPr>
        <w:t xml:space="preserve"> </w:t>
      </w:r>
    </w:p>
    <w:p w:rsidR="00904CEA" w:rsidRPr="00AE583D" w:rsidRDefault="00904CEA" w:rsidP="00904CEA">
      <w:pPr>
        <w:pStyle w:val="BodyText"/>
        <w:ind w:left="720"/>
        <w:rPr>
          <w:rFonts w:cs="Arial"/>
        </w:rPr>
      </w:pPr>
      <w:r w:rsidRPr="00AE583D">
        <w:rPr>
          <w:rFonts w:cs="Arial"/>
          <w:i/>
        </w:rPr>
        <w:t>So the fact that there’s some roles that women have traditionally and there’s some roles that men have traditionally. Some knowledge women have traditionally, some knowledge that men have traditionally. So we’re not trying to collapse men and women into each other.</w:t>
      </w:r>
      <w:r w:rsidR="004841FD" w:rsidRPr="00AE583D">
        <w:rPr>
          <w:rFonts w:cs="Arial"/>
          <w:i/>
        </w:rPr>
        <w:t xml:space="preserve"> </w:t>
      </w:r>
      <w:r w:rsidRPr="00AE583D">
        <w:rPr>
          <w:rFonts w:cs="Arial"/>
          <w:i/>
        </w:rPr>
        <w:t xml:space="preserve">Like we recognise those specialised traditional knowledges and we recognise the value of those. I </w:t>
      </w:r>
      <w:r w:rsidRPr="00AE583D">
        <w:rPr>
          <w:rFonts w:cs="Arial"/>
          <w:i/>
        </w:rPr>
        <w:lastRenderedPageBreak/>
        <w:t>think that that’s really important when working with this group. That you value the importance of that and you separate it out from where the violence comes in which is around inferiority. Which is not part of traditional culture at all.</w:t>
      </w:r>
      <w:r w:rsidRPr="00AE583D">
        <w:rPr>
          <w:rFonts w:cs="Arial"/>
        </w:rPr>
        <w:t xml:space="preserve"> (Project representative interview)</w:t>
      </w:r>
    </w:p>
    <w:p w:rsidR="00904CEA" w:rsidRPr="00AE583D" w:rsidRDefault="00904CEA" w:rsidP="00904CEA">
      <w:pPr>
        <w:pStyle w:val="BodyText"/>
        <w:rPr>
          <w:rFonts w:cs="Arial"/>
          <w:b/>
          <w:i/>
        </w:rPr>
      </w:pPr>
      <w:r w:rsidRPr="00AE583D">
        <w:rPr>
          <w:rFonts w:cs="Arial"/>
          <w:b/>
          <w:i/>
        </w:rPr>
        <w:t>Standard 3: Undertaking inclusive, relevant and culturally sensitive practice</w:t>
      </w:r>
    </w:p>
    <w:p w:rsidR="00904CEA" w:rsidRPr="00AE583D" w:rsidRDefault="00904CEA" w:rsidP="00904CEA">
      <w:pPr>
        <w:pStyle w:val="BodyText"/>
        <w:rPr>
          <w:rFonts w:cs="Arial"/>
        </w:rPr>
      </w:pPr>
      <w:r w:rsidRPr="00AE583D">
        <w:rPr>
          <w:rFonts w:cs="Arial"/>
        </w:rPr>
        <w:t xml:space="preserve">RESPECT was not an adaptation of a mainstream program, but was specifically designed for young people coming from remote communities. It was also adapted to be relevant to other marginalised young people from urban </w:t>
      </w:r>
      <w:r w:rsidR="008237D5">
        <w:t>Indigenous</w:t>
      </w:r>
      <w:r w:rsidRPr="00AE583D">
        <w:rPr>
          <w:rFonts w:cs="Arial"/>
        </w:rPr>
        <w:t xml:space="preserve">, migrant and refugee backgrounds. </w:t>
      </w:r>
    </w:p>
    <w:p w:rsidR="00904CEA" w:rsidRPr="00AE583D" w:rsidRDefault="00904CEA" w:rsidP="00904CEA">
      <w:pPr>
        <w:pStyle w:val="BodyText"/>
        <w:rPr>
          <w:rFonts w:cs="Arial"/>
        </w:rPr>
      </w:pPr>
      <w:r w:rsidRPr="00AE583D">
        <w:rPr>
          <w:rFonts w:cs="Arial"/>
        </w:rPr>
        <w:t xml:space="preserve">Through a process which prioritised consultation with the Indigenous community, and, particularly, the Indigenous community who had experience of living in remote communities, the project was developed with the cultural and linguistic needs of its target group clearly central. </w:t>
      </w:r>
    </w:p>
    <w:p w:rsidR="00904CEA" w:rsidRPr="00AE583D" w:rsidRDefault="00A67859" w:rsidP="00904CEA">
      <w:pPr>
        <w:pStyle w:val="BodyText"/>
        <w:rPr>
          <w:rFonts w:cs="Arial"/>
        </w:rPr>
      </w:pPr>
      <w:r w:rsidRPr="00AE583D">
        <w:rPr>
          <w:rFonts w:cs="Arial"/>
        </w:rPr>
        <w:t>Finding suitable staff who were able to work in this culturally specific area and who had experience of</w:t>
      </w:r>
      <w:r>
        <w:rPr>
          <w:rFonts w:cs="Arial"/>
        </w:rPr>
        <w:t xml:space="preserve"> group</w:t>
      </w:r>
      <w:r w:rsidRPr="00AE583D">
        <w:rPr>
          <w:rFonts w:cs="Arial"/>
        </w:rPr>
        <w:t xml:space="preserve"> facilitation was flagged as one of the greatest challenges of the program.</w:t>
      </w:r>
      <w:r w:rsidR="00904CEA" w:rsidRPr="00AE583D">
        <w:rPr>
          <w:rFonts w:cs="Arial"/>
        </w:rPr>
        <w:t xml:space="preserve"> Whilst it was most desirable to use Indigenous facilitators, it was equally important that facilitators shared an understanding of the gendered nature of violence, and held a belief in gender equality</w:t>
      </w:r>
      <w:r>
        <w:rPr>
          <w:rFonts w:cs="Arial"/>
        </w:rPr>
        <w:t>.</w:t>
      </w:r>
      <w:r w:rsidR="00953705">
        <w:rPr>
          <w:rFonts w:cs="Arial"/>
        </w:rPr>
        <w:t xml:space="preserve"> </w:t>
      </w:r>
      <w:r w:rsidR="00904CEA" w:rsidRPr="00AE583D">
        <w:rPr>
          <w:rFonts w:cs="Arial"/>
        </w:rPr>
        <w:t xml:space="preserve">It was also noted in the interview, that school staff who worked on the program within the schools were not always suitable for the program and this also needs to be a consideration when running programs of this kind. </w:t>
      </w:r>
    </w:p>
    <w:p w:rsidR="00904CEA" w:rsidRPr="00AE583D" w:rsidRDefault="00904CEA" w:rsidP="00904CEA">
      <w:pPr>
        <w:pStyle w:val="BodyText"/>
        <w:rPr>
          <w:rFonts w:cs="Arial"/>
        </w:rPr>
      </w:pPr>
      <w:r w:rsidRPr="00AE583D">
        <w:rPr>
          <w:rFonts w:cs="Arial"/>
        </w:rPr>
        <w:t xml:space="preserve">The project was adapted for other students, specifically urban </w:t>
      </w:r>
      <w:r w:rsidR="008237D5">
        <w:t>Indigenous</w:t>
      </w:r>
      <w:r w:rsidR="008237D5" w:rsidRPr="00AE583D">
        <w:rPr>
          <w:rFonts w:cs="Arial"/>
        </w:rPr>
        <w:t xml:space="preserve"> </w:t>
      </w:r>
      <w:r w:rsidRPr="00AE583D">
        <w:rPr>
          <w:rFonts w:cs="Arial"/>
        </w:rPr>
        <w:t>students and students of migrant and refugee background.</w:t>
      </w:r>
      <w:r w:rsidR="004841FD" w:rsidRPr="00AE583D">
        <w:rPr>
          <w:rFonts w:cs="Arial"/>
        </w:rPr>
        <w:t xml:space="preserve"> </w:t>
      </w:r>
      <w:r w:rsidRPr="00AE583D">
        <w:rPr>
          <w:rFonts w:cs="Arial"/>
        </w:rPr>
        <w:t>Project personnel described this as a process of auditing the materials in the program and adjusting some activities so that they more appropriately aligned with the background cultures and experiences of the student group. For example, rather than focussing on aspects of remote community life, there was exploration of countries of origin and the journeys undertaken by students bringing them to Australia; also, visuals used in workshops were adapted to ensure that they were representative of the cultural variety within the student groups.</w:t>
      </w:r>
      <w:r w:rsidR="004841FD" w:rsidRPr="00AE583D">
        <w:rPr>
          <w:rFonts w:cs="Arial"/>
        </w:rPr>
        <w:t xml:space="preserve"> </w:t>
      </w:r>
      <w:r w:rsidRPr="00AE583D">
        <w:rPr>
          <w:rFonts w:cs="Arial"/>
        </w:rPr>
        <w:t>In the project representative interview it was reported that the program adapted well to this population, and an observation was drawn that relates to the impact of cultural background on the ways in which students were able to engage with the materials in the program.</w:t>
      </w:r>
    </w:p>
    <w:p w:rsidR="00904CEA" w:rsidRPr="00AE583D" w:rsidRDefault="00904CEA" w:rsidP="00904CEA">
      <w:pPr>
        <w:pStyle w:val="BodyText"/>
        <w:ind w:left="720"/>
        <w:rPr>
          <w:rFonts w:cs="Arial"/>
        </w:rPr>
      </w:pPr>
      <w:r w:rsidRPr="00AE583D">
        <w:rPr>
          <w:rFonts w:cs="Arial"/>
          <w:i/>
        </w:rPr>
        <w:t>We’ll run it pretty much the same but all the cards that are really Indigenous specific, we’ll make some of them an African family and some of them Chinese, Malay and some of them urban Aboriginal, just mix it up, the faces a bit of the impact cards.</w:t>
      </w:r>
      <w:r w:rsidR="004841FD" w:rsidRPr="00AE583D">
        <w:rPr>
          <w:rFonts w:cs="Arial"/>
          <w:i/>
        </w:rPr>
        <w:t xml:space="preserve"> </w:t>
      </w:r>
      <w:r w:rsidRPr="00AE583D">
        <w:rPr>
          <w:rFonts w:cs="Arial"/>
          <w:i/>
        </w:rPr>
        <w:t>Basically run it the same way and see what happens and it worked beautifully. In fact that group probably because there’s not so much shame and taboo around talking, not particularly around talking about hard stuff but just, like sitting around and talking thematically on things as someone invites you to do so.</w:t>
      </w:r>
      <w:r w:rsidRPr="00AE583D">
        <w:rPr>
          <w:rFonts w:cs="Arial"/>
        </w:rPr>
        <w:t xml:space="preserve"> (Project representative interview) </w:t>
      </w:r>
    </w:p>
    <w:p w:rsidR="00904CEA" w:rsidRPr="00AE583D" w:rsidRDefault="00904CEA" w:rsidP="00904CEA">
      <w:pPr>
        <w:pStyle w:val="BodyText"/>
        <w:rPr>
          <w:rFonts w:cs="Arial"/>
        </w:rPr>
      </w:pPr>
      <w:r w:rsidRPr="00AE583D">
        <w:rPr>
          <w:rFonts w:cs="Arial"/>
        </w:rPr>
        <w:t xml:space="preserve">Finally, workshops were specifically designed to be delivered to separate gender groups. Resources were used in sessions which both reflected and respected the different gendered roles experienced in remote communities. The issue of technology, identity and sexuality is an example of just one area which was informed by a gendered framework. In RANT’s third Performance Report it was reported </w:t>
      </w:r>
      <w:r w:rsidRPr="00AE583D">
        <w:rPr>
          <w:rFonts w:cs="Arial"/>
        </w:rPr>
        <w:lastRenderedPageBreak/>
        <w:t>that</w:t>
      </w:r>
      <w:r w:rsidR="004841FD" w:rsidRPr="00AE583D">
        <w:rPr>
          <w:rFonts w:cs="Arial"/>
        </w:rPr>
        <w:t xml:space="preserve"> </w:t>
      </w:r>
      <w:r w:rsidRPr="00AE583D">
        <w:rPr>
          <w:rFonts w:cs="Arial"/>
        </w:rPr>
        <w:t>there were some concerning incidents of sexual predation, particularly related to the use of new technology apps which allow users</w:t>
      </w:r>
      <w:r w:rsidR="0065030D">
        <w:rPr>
          <w:rFonts w:cs="Arial"/>
        </w:rPr>
        <w:t xml:space="preserve"> (often young women, encouraged to photograph their bodies)</w:t>
      </w:r>
      <w:r w:rsidRPr="00AE583D">
        <w:rPr>
          <w:rFonts w:cs="Arial"/>
        </w:rPr>
        <w:t xml:space="preserve"> to send ‘temporary’ photos to others.</w:t>
      </w:r>
      <w:r w:rsidR="004841FD" w:rsidRPr="00AE583D">
        <w:rPr>
          <w:rFonts w:cs="Arial"/>
        </w:rPr>
        <w:t xml:space="preserve"> </w:t>
      </w:r>
      <w:r w:rsidRPr="00AE583D">
        <w:rPr>
          <w:rFonts w:cs="Arial"/>
        </w:rPr>
        <w:t>In the workshops, practices of sending sexual images via mobile phone apps were reported and the dangers of this explored. The report indicated this is an extremely important but complex area to explore with these young people who need assistance in understanding the setting of boundaries which are acceptable, safe and legal, whilst recognising that these actions also reflect a need for affirmation and are closely connected to identity and self-esteem. The report flagged this as just one of many areas of enormous complexity, but that the students ‘are really relishing a chance to stand back and reflect on this stuff’.</w:t>
      </w:r>
      <w:r w:rsidR="004841FD" w:rsidRPr="00AE583D">
        <w:rPr>
          <w:rFonts w:cs="Arial"/>
        </w:rPr>
        <w:t xml:space="preserve"> </w:t>
      </w:r>
      <w:r w:rsidRPr="00AE583D">
        <w:rPr>
          <w:rFonts w:cs="Arial"/>
        </w:rPr>
        <w:t xml:space="preserve">In the Performance Report it was noted that exploration of such sensitive issues with the students was facilitated by the presentation of the program to small, gender separated groups, supporting the development of rapport and trust between the students and facilitator. </w:t>
      </w:r>
    </w:p>
    <w:p w:rsidR="00904CEA" w:rsidRPr="00AE583D" w:rsidRDefault="00904CEA" w:rsidP="00904CEA">
      <w:pPr>
        <w:pStyle w:val="BodyText"/>
        <w:rPr>
          <w:rFonts w:cs="Arial"/>
          <w:b/>
          <w:i/>
        </w:rPr>
      </w:pPr>
      <w:r w:rsidRPr="00AE583D">
        <w:rPr>
          <w:rFonts w:cs="Arial"/>
          <w:b/>
          <w:i/>
        </w:rPr>
        <w:t>Standard 4: Undertaking comprehensive project development and delivery</w:t>
      </w:r>
    </w:p>
    <w:p w:rsidR="00904CEA" w:rsidRPr="00AE583D" w:rsidRDefault="00904CEA" w:rsidP="00904CEA">
      <w:pPr>
        <w:pStyle w:val="BodyText"/>
        <w:rPr>
          <w:rFonts w:cs="Arial"/>
        </w:rPr>
      </w:pPr>
      <w:r w:rsidRPr="00AE583D">
        <w:rPr>
          <w:rFonts w:cs="Arial"/>
        </w:rPr>
        <w:t>As stated above, the development of the course took place through a consultative process with Indigenous community members, experienced in living in traditional and remote communities.</w:t>
      </w:r>
      <w:r w:rsidR="004841FD" w:rsidRPr="00AE583D">
        <w:rPr>
          <w:rFonts w:cs="Arial"/>
        </w:rPr>
        <w:t xml:space="preserve"> </w:t>
      </w:r>
      <w:r w:rsidRPr="00AE583D">
        <w:rPr>
          <w:rFonts w:cs="Arial"/>
        </w:rPr>
        <w:t>The program was designed to be presented as two, two hour sessions run across two weeks for separate gender groups.</w:t>
      </w:r>
      <w:r w:rsidR="00092B89" w:rsidRPr="00AE583D" w:rsidDel="00092B89">
        <w:rPr>
          <w:rFonts w:cs="Arial"/>
        </w:rPr>
        <w:t xml:space="preserve"> </w:t>
      </w:r>
      <w:r w:rsidR="00092B89">
        <w:rPr>
          <w:rFonts w:cs="Arial"/>
        </w:rPr>
        <w:t>D</w:t>
      </w:r>
      <w:r w:rsidRPr="00AE583D">
        <w:rPr>
          <w:rFonts w:cs="Arial"/>
        </w:rPr>
        <w:t>uring the course of this project there was a change of personnel and considerable change to the structure of the program. The two workshop design was maintained, however the project coordinator observed that it may be better run over three weeks, to maintain continuity and contact with students for a longer time period.</w:t>
      </w:r>
    </w:p>
    <w:p w:rsidR="00904CEA" w:rsidRPr="00AE583D" w:rsidRDefault="00904CEA" w:rsidP="00904CEA">
      <w:pPr>
        <w:pStyle w:val="BodyText"/>
        <w:rPr>
          <w:rFonts w:cs="Arial"/>
        </w:rPr>
      </w:pPr>
      <w:r w:rsidRPr="00AE583D">
        <w:rPr>
          <w:rFonts w:cs="Arial"/>
        </w:rPr>
        <w:t>The interactive workshops explored a range of issues that the students may have had experience of, and considered how these issues impacted on their lives.</w:t>
      </w:r>
      <w:r w:rsidR="004841FD" w:rsidRPr="00AE583D">
        <w:rPr>
          <w:rFonts w:cs="Arial"/>
        </w:rPr>
        <w:t xml:space="preserve"> </w:t>
      </w:r>
      <w:r w:rsidRPr="00AE583D">
        <w:rPr>
          <w:rFonts w:cs="Arial"/>
        </w:rPr>
        <w:t>Examples of these issues include: grog (alcohol), ganga (marijuana), jealousy, domestic violence and sexual assault, family, friends, boyfriends and girlfriends, technology and media, and the sexual exploitation of women and pornography (Performance Report 3, section 1.4).</w:t>
      </w:r>
      <w:r w:rsidR="004841FD" w:rsidRPr="00AE583D">
        <w:rPr>
          <w:rFonts w:cs="Arial"/>
        </w:rPr>
        <w:t xml:space="preserve"> </w:t>
      </w:r>
      <w:r w:rsidRPr="00AE583D">
        <w:rPr>
          <w:rFonts w:cs="Arial"/>
        </w:rPr>
        <w:t>Materials were modified to cater for varying literacy levels, tapped into youth culture, and were rich in visual images in order to support those students with limited English literacy.</w:t>
      </w:r>
      <w:r w:rsidR="004841FD" w:rsidRPr="00AE583D">
        <w:rPr>
          <w:rFonts w:cs="Arial"/>
        </w:rPr>
        <w:t xml:space="preserve"> </w:t>
      </w:r>
      <w:r w:rsidRPr="00AE583D">
        <w:rPr>
          <w:rFonts w:cs="Arial"/>
        </w:rPr>
        <w:t>Students explored issues through multimedia, reading of scenarios, and discussion groups.</w:t>
      </w:r>
      <w:r w:rsidR="004841FD" w:rsidRPr="00AE583D">
        <w:rPr>
          <w:rFonts w:cs="Arial"/>
        </w:rPr>
        <w:t xml:space="preserve"> </w:t>
      </w:r>
      <w:r w:rsidRPr="00AE583D">
        <w:rPr>
          <w:rFonts w:cs="Arial"/>
        </w:rPr>
        <w:t xml:space="preserve">The program culminated in the painting of a graffiti banner, expressing student ideas about what respect looks like. In the project personnel interview, the idea of a graffiti banner was recognised as particularly relevant to youth culture and was valued by young people as a record and reminder of their work in the program. </w:t>
      </w:r>
    </w:p>
    <w:p w:rsidR="00904CEA" w:rsidRPr="00AE583D" w:rsidRDefault="00904CEA" w:rsidP="00904CEA">
      <w:pPr>
        <w:pStyle w:val="BodyText"/>
        <w:ind w:left="720"/>
        <w:rPr>
          <w:rFonts w:cs="Arial"/>
        </w:rPr>
      </w:pPr>
      <w:r w:rsidRPr="00AE583D">
        <w:rPr>
          <w:rFonts w:cs="Arial"/>
          <w:i/>
        </w:rPr>
        <w:t>They’re in this freak show white world.</w:t>
      </w:r>
      <w:r w:rsidR="004841FD" w:rsidRPr="00AE583D">
        <w:rPr>
          <w:rFonts w:cs="Arial"/>
          <w:i/>
        </w:rPr>
        <w:t xml:space="preserve"> </w:t>
      </w:r>
      <w:r w:rsidRPr="00AE583D">
        <w:rPr>
          <w:rFonts w:cs="Arial"/>
          <w:i/>
        </w:rPr>
        <w:t>If you want them to engage with the notion that respect is cool, you have to make it cool and so it has to be edgy and graffiti’s the way for you to do it… and then I followed that up with consultations with other people…other people who have done like six really good youth arts projects in remote communities and was like, what do you reckon about this idea of graffiti and they were like, yeah, definitely.</w:t>
      </w:r>
      <w:r w:rsidRPr="00AE583D">
        <w:rPr>
          <w:rFonts w:cs="Arial"/>
        </w:rPr>
        <w:t xml:space="preserve"> (Project representative interview)</w:t>
      </w:r>
    </w:p>
    <w:p w:rsidR="00904CEA" w:rsidRPr="00AE583D" w:rsidRDefault="00904CEA" w:rsidP="00904CEA">
      <w:pPr>
        <w:pStyle w:val="BodyText"/>
        <w:rPr>
          <w:rFonts w:cs="Arial"/>
        </w:rPr>
      </w:pPr>
      <w:r w:rsidRPr="00AE583D">
        <w:rPr>
          <w:rFonts w:cs="Arial"/>
        </w:rPr>
        <w:lastRenderedPageBreak/>
        <w:t>The banner was a record of the work the students created and was a visual memory of the shared experience of the program – the program coordinator defined it as a ‘</w:t>
      </w:r>
      <w:r w:rsidRPr="00AE583D">
        <w:rPr>
          <w:rFonts w:cs="Arial"/>
          <w:i/>
        </w:rPr>
        <w:t>celebration of respect’- ‘ a reminder of that feeling and what we talked about and that it was real</w:t>
      </w:r>
      <w:r w:rsidRPr="00AE583D">
        <w:rPr>
          <w:rFonts w:cs="Arial"/>
        </w:rPr>
        <w:t>’ (Project representative interview).</w:t>
      </w:r>
    </w:p>
    <w:p w:rsidR="00904CEA" w:rsidRPr="00AE583D" w:rsidRDefault="00904CEA" w:rsidP="00904CEA">
      <w:pPr>
        <w:pStyle w:val="BodyText"/>
        <w:rPr>
          <w:rFonts w:cs="Arial"/>
        </w:rPr>
      </w:pPr>
      <w:r w:rsidRPr="00AE583D">
        <w:rPr>
          <w:rFonts w:cs="Arial"/>
        </w:rPr>
        <w:t>Before presenting the program in schools, the project coordinator made contact with schools in order to check whether there were issues or events which may have had some impact on the lives of the students.</w:t>
      </w:r>
    </w:p>
    <w:p w:rsidR="00904CEA" w:rsidRPr="00AE583D" w:rsidRDefault="00904CEA" w:rsidP="00904CEA">
      <w:pPr>
        <w:pStyle w:val="BodyText"/>
        <w:ind w:left="720"/>
        <w:rPr>
          <w:rFonts w:cs="Arial"/>
        </w:rPr>
      </w:pPr>
      <w:r w:rsidRPr="00AE583D">
        <w:rPr>
          <w:rFonts w:cs="Arial"/>
          <w:i/>
        </w:rPr>
        <w:t>I always talk to the teachers about are there any particular issues going on at the school at the moment?</w:t>
      </w:r>
      <w:r w:rsidR="004841FD" w:rsidRPr="00AE583D">
        <w:rPr>
          <w:rFonts w:cs="Arial"/>
          <w:i/>
        </w:rPr>
        <w:t xml:space="preserve"> </w:t>
      </w:r>
      <w:r w:rsidRPr="00AE583D">
        <w:rPr>
          <w:rFonts w:cs="Arial"/>
          <w:i/>
        </w:rPr>
        <w:t>Are there any particular issues for young people so that around these themes so that if – there may have just been like a suicide or something in one of the communities that actually is related to childhood sexual abuse.</w:t>
      </w:r>
      <w:r w:rsidR="004841FD" w:rsidRPr="00AE583D">
        <w:rPr>
          <w:rFonts w:cs="Arial"/>
          <w:i/>
        </w:rPr>
        <w:t xml:space="preserve"> </w:t>
      </w:r>
      <w:r w:rsidRPr="00AE583D">
        <w:rPr>
          <w:rFonts w:cs="Arial"/>
          <w:i/>
        </w:rPr>
        <w:t>So it’s really important for me and the facilitators to have our heads around that but also to be aware that this is going to be consuming the kids.</w:t>
      </w:r>
      <w:r w:rsidRPr="00AE583D">
        <w:rPr>
          <w:rFonts w:cs="Arial"/>
        </w:rPr>
        <w:t xml:space="preserve"> (Project representative interview)</w:t>
      </w:r>
    </w:p>
    <w:p w:rsidR="00904CEA" w:rsidRPr="00AE583D" w:rsidRDefault="00904CEA" w:rsidP="00904CEA">
      <w:pPr>
        <w:pStyle w:val="BodyText"/>
        <w:rPr>
          <w:rFonts w:cs="Arial"/>
        </w:rPr>
      </w:pPr>
      <w:r w:rsidRPr="00AE583D">
        <w:rPr>
          <w:rFonts w:cs="Arial"/>
        </w:rPr>
        <w:t xml:space="preserve">Awareness of these issues was important in understanding what was happening in the lives of the students, and was then, where appropriate, able to be integrated into the core message of the right to be respected. </w:t>
      </w:r>
    </w:p>
    <w:p w:rsidR="00904CEA" w:rsidRPr="00AE583D" w:rsidRDefault="00904CEA" w:rsidP="00904CEA">
      <w:pPr>
        <w:pStyle w:val="BodyText"/>
        <w:rPr>
          <w:rFonts w:cs="Arial"/>
        </w:rPr>
      </w:pPr>
      <w:r w:rsidRPr="00AE583D">
        <w:rPr>
          <w:rFonts w:cs="Arial"/>
        </w:rPr>
        <w:t>In the project representative interview, personnel flagged that it was important to build a strong relationship with participating schools and that this could take considerable time. For example, in this program, RANT spent up to one year building a relationship with one of the schools in the program, and saw this as very important in educating the school community about the importance of the course, both for the teachers and for the students. Maintaining contact with the school was essential, particularly (as was the experience in this project) when key staff members were replaced during the initial stages of the project. Another important aspect of working with schools was the need for a teacher or staff representative to be in attendance at sessions and assist with classroom management. This was reported as problematic if the staff member did not have a strong relationship with the students. In this situation, they suggested that it may be better to run the programs without teacher involvement, but to put in place a plan of action should behaviour management issues arise.</w:t>
      </w:r>
    </w:p>
    <w:p w:rsidR="00904CEA" w:rsidRPr="00AE583D" w:rsidRDefault="00904CEA" w:rsidP="00904CEA">
      <w:pPr>
        <w:pStyle w:val="BodyText"/>
        <w:rPr>
          <w:rFonts w:cs="Arial"/>
          <w:b/>
          <w:i/>
        </w:rPr>
      </w:pPr>
      <w:r w:rsidRPr="00AE583D">
        <w:rPr>
          <w:rFonts w:cs="Arial"/>
          <w:b/>
          <w:i/>
        </w:rPr>
        <w:t>Standard 5: using effective evaluation strategies</w:t>
      </w:r>
    </w:p>
    <w:p w:rsidR="00904CEA" w:rsidRPr="00AE583D" w:rsidRDefault="00904CEA" w:rsidP="00904CEA">
      <w:pPr>
        <w:pStyle w:val="BodyText"/>
        <w:rPr>
          <w:rFonts w:cs="Arial"/>
        </w:rPr>
      </w:pPr>
      <w:r w:rsidRPr="00AE583D">
        <w:rPr>
          <w:rFonts w:cs="Arial"/>
        </w:rPr>
        <w:t>Evaluation of the program was done in two ways.</w:t>
      </w:r>
      <w:r w:rsidR="004841FD" w:rsidRPr="00AE583D">
        <w:rPr>
          <w:rFonts w:cs="Arial"/>
        </w:rPr>
        <w:t xml:space="preserve"> </w:t>
      </w:r>
      <w:r w:rsidRPr="00AE583D">
        <w:rPr>
          <w:rFonts w:cs="Arial"/>
        </w:rPr>
        <w:t>At the end of each workshop session, facilitators completed an evaluation form.</w:t>
      </w:r>
      <w:r w:rsidR="004841FD" w:rsidRPr="00AE583D">
        <w:rPr>
          <w:rFonts w:cs="Arial"/>
        </w:rPr>
        <w:t xml:space="preserve"> </w:t>
      </w:r>
    </w:p>
    <w:p w:rsidR="00904CEA" w:rsidRPr="00AE583D" w:rsidRDefault="00904CEA" w:rsidP="00904CEA">
      <w:pPr>
        <w:pStyle w:val="BodyText"/>
        <w:ind w:left="720"/>
        <w:rPr>
          <w:rFonts w:cs="Arial"/>
        </w:rPr>
      </w:pPr>
      <w:r w:rsidRPr="00AE583D">
        <w:rPr>
          <w:rFonts w:cs="Arial"/>
          <w:i/>
        </w:rPr>
        <w:t xml:space="preserve">So we evaluate ourselves, each other and the program and if there’s stuff that needs follow up. Or what worked well, what didn’t, what can we do differently next time. </w:t>
      </w:r>
      <w:r w:rsidRPr="00AE583D">
        <w:rPr>
          <w:rFonts w:cs="Arial"/>
        </w:rPr>
        <w:t>(Project representative interview)</w:t>
      </w:r>
    </w:p>
    <w:p w:rsidR="00904CEA" w:rsidRPr="00AE583D" w:rsidRDefault="00904CEA" w:rsidP="00904CEA">
      <w:pPr>
        <w:pStyle w:val="BodyText"/>
        <w:rPr>
          <w:rFonts w:cs="Arial"/>
        </w:rPr>
      </w:pPr>
      <w:r w:rsidRPr="00AE583D">
        <w:rPr>
          <w:rFonts w:cs="Arial"/>
        </w:rPr>
        <w:t xml:space="preserve">Basic evaluation was also completed with students, in order to determine retention of learning. The project coordinator flagged that this was a very basic process and the program would benefit from a follow up evaluation three months and a year after the program to determine its longer term effect. </w:t>
      </w:r>
    </w:p>
    <w:p w:rsidR="00904CEA" w:rsidRPr="00AE583D" w:rsidRDefault="00904CEA" w:rsidP="00904CEA">
      <w:pPr>
        <w:pStyle w:val="BodyText"/>
        <w:rPr>
          <w:rFonts w:cs="Arial"/>
        </w:rPr>
      </w:pPr>
      <w:r w:rsidRPr="00AE583D">
        <w:rPr>
          <w:rFonts w:cs="Arial"/>
        </w:rPr>
        <w:lastRenderedPageBreak/>
        <w:t xml:space="preserve">Other feedback on the course was anecdotal and has been noted and documented in Performance Report 3. These comments suggest that the students engaged with the course, learned about respect and disrespect and took away a range of messages about protective behaviours. </w:t>
      </w:r>
    </w:p>
    <w:p w:rsidR="00904CEA" w:rsidRPr="00AE583D" w:rsidRDefault="00904CEA" w:rsidP="00904CEA">
      <w:pPr>
        <w:pStyle w:val="BodyText"/>
        <w:rPr>
          <w:rFonts w:cs="Arial"/>
          <w:b/>
          <w:i/>
        </w:rPr>
      </w:pPr>
      <w:r w:rsidRPr="00AE583D">
        <w:rPr>
          <w:rFonts w:cs="Arial"/>
          <w:b/>
          <w:i/>
        </w:rPr>
        <w:t>Standard 6: Supporting thorough training and professional development of educators</w:t>
      </w:r>
    </w:p>
    <w:p w:rsidR="00904CEA" w:rsidRPr="00AE583D" w:rsidRDefault="00904CEA" w:rsidP="00904CEA">
      <w:pPr>
        <w:pStyle w:val="BodyText"/>
        <w:rPr>
          <w:rFonts w:cs="Arial"/>
        </w:rPr>
      </w:pPr>
      <w:r w:rsidRPr="00AE583D">
        <w:rPr>
          <w:rFonts w:cs="Arial"/>
        </w:rPr>
        <w:t>Facilitators were provided with an in depth guide containing all resources required for the running of the workshops. It also included a selection of readings intended to support facilitators in understanding the gendered framework underpinning the program and ways in which students can be supported when issues arise related to gendered violence, sexual relationships, child abuse, domestic violence, sexting and mobile phone usage and gender inequality. A number of these readings were sourced from the federal government website ‘The Line’ (</w:t>
      </w:r>
      <w:hyperlink r:id="rId45" w:history="1">
        <w:r w:rsidR="000E2704">
          <w:rPr>
            <w:rStyle w:val="Hyperlink"/>
            <w:rFonts w:cs="Arial"/>
            <w:color w:val="auto"/>
            <w:sz w:val="20"/>
            <w:u w:val="none"/>
          </w:rPr>
          <w:t>web page link http://www.theline.gov.au/home</w:t>
        </w:r>
      </w:hyperlink>
      <w:r w:rsidRPr="00AE583D">
        <w:rPr>
          <w:rFonts w:cs="Arial"/>
        </w:rPr>
        <w:t xml:space="preserve"> ). </w:t>
      </w:r>
    </w:p>
    <w:p w:rsidR="00904CEA" w:rsidRPr="00AE583D" w:rsidRDefault="00904CEA" w:rsidP="00904CEA">
      <w:pPr>
        <w:pStyle w:val="BodyText"/>
        <w:rPr>
          <w:rFonts w:cs="Arial"/>
        </w:rPr>
      </w:pPr>
      <w:r w:rsidRPr="00AE583D">
        <w:rPr>
          <w:rFonts w:cs="Arial"/>
        </w:rPr>
        <w:t xml:space="preserve">Recruitment of staff for facilitation involved an interview with the coordinator to determine level of experience, knowledge and personal history. The project personnel identified this as a process which needed to be carried out with care and recognition of the fact that many </w:t>
      </w:r>
      <w:r w:rsidR="008237D5">
        <w:t>Indigenous</w:t>
      </w:r>
      <w:r w:rsidR="008237D5" w:rsidRPr="00AE583D">
        <w:rPr>
          <w:rFonts w:cs="Arial"/>
        </w:rPr>
        <w:t xml:space="preserve"> </w:t>
      </w:r>
      <w:r w:rsidRPr="00AE583D">
        <w:rPr>
          <w:rFonts w:cs="Arial"/>
        </w:rPr>
        <w:t>people have experienced high levels of trauma and that it was important in these interviews to try and ensure that the facilitators would themselves be safe within the running of the program. Training of facilitators was a process of working with the manual and observation of other facilitators. Once familiar with the materials, the coordinator would work with the facilitator to establish what areas they felt most comfortable working within. Following from the training, regular meetings were held with all facilitators. In addition, facilitators were required to complete evaluations of their own workshops for further development of materials and facilitation skills. Finally, the coordinator of the program made contact with all facilitators following each workshop and held more formal one-on-one meetings with facilitators who had been involved in a number of workshops, to monitor their own emotional and mental health.</w:t>
      </w:r>
      <w:r w:rsidR="004841FD" w:rsidRPr="00AE583D">
        <w:rPr>
          <w:rFonts w:cs="Arial"/>
        </w:rPr>
        <w:t xml:space="preserve"> </w:t>
      </w:r>
      <w:r w:rsidRPr="00AE583D">
        <w:rPr>
          <w:rFonts w:cs="Arial"/>
        </w:rPr>
        <w:t>She noted that whilst the women facilitators were more comfortable with informal meetings, the men preferred a formal process of meeting.</w:t>
      </w:r>
    </w:p>
    <w:p w:rsidR="00904CEA" w:rsidRPr="00AE583D" w:rsidRDefault="00904CEA" w:rsidP="00904CEA">
      <w:pPr>
        <w:pStyle w:val="BodyText"/>
        <w:rPr>
          <w:rFonts w:cs="Arial"/>
          <w:b/>
        </w:rPr>
      </w:pPr>
      <w:r w:rsidRPr="00AE583D">
        <w:rPr>
          <w:rFonts w:cs="Arial"/>
          <w:b/>
        </w:rPr>
        <w:t>Summary contributions from this project</w:t>
      </w:r>
    </w:p>
    <w:p w:rsidR="00904CEA" w:rsidRPr="00AE583D" w:rsidRDefault="00904CEA" w:rsidP="00904CEA">
      <w:pPr>
        <w:pStyle w:val="BodyText"/>
        <w:rPr>
          <w:rFonts w:eastAsiaTheme="majorEastAsia" w:cs="Arial"/>
          <w:b/>
          <w:bCs/>
        </w:rPr>
      </w:pPr>
      <w:r w:rsidRPr="00AE583D">
        <w:rPr>
          <w:rFonts w:cs="Arial"/>
        </w:rPr>
        <w:t xml:space="preserve">The RESPECT project was an education program in respectful relationships specifically designed for young Indigenous people from remote communities, living in boarding schools in Darwin. The program was also extended and provided to urban </w:t>
      </w:r>
      <w:r w:rsidR="008237D5">
        <w:t>Indigenous</w:t>
      </w:r>
      <w:r w:rsidR="008237D5" w:rsidRPr="00AE583D">
        <w:rPr>
          <w:rFonts w:cs="Arial"/>
        </w:rPr>
        <w:t xml:space="preserve"> </w:t>
      </w:r>
      <w:r w:rsidRPr="00AE583D">
        <w:rPr>
          <w:rFonts w:cs="Arial"/>
        </w:rPr>
        <w:t>youth and young people of migrant and refugee background living in Darwin. The program ran over two weeks, with a two hour workshop held each week. Given the normalisation of gendered violence, alcoholism and family breakdown in remote communities, the program’s aim was to nurture self-respect in the participants to enable them to build respectful relationships with others. One key element of this program was the importance given to consultation with Indigenous people which then informed the design of the course.</w:t>
      </w:r>
      <w:r w:rsidR="004841FD" w:rsidRPr="00AE583D">
        <w:rPr>
          <w:rFonts w:cs="Arial"/>
        </w:rPr>
        <w:t xml:space="preserve"> </w:t>
      </w:r>
      <w:r w:rsidRPr="00AE583D">
        <w:rPr>
          <w:rFonts w:cs="Arial"/>
        </w:rPr>
        <w:t>This program was also specifically designed to be run for separate gender groups.</w:t>
      </w:r>
      <w:r w:rsidR="004841FD" w:rsidRPr="00AE583D">
        <w:rPr>
          <w:rFonts w:cs="Arial"/>
        </w:rPr>
        <w:t xml:space="preserve"> </w:t>
      </w:r>
      <w:r w:rsidRPr="00AE583D">
        <w:rPr>
          <w:rFonts w:cs="Arial"/>
        </w:rPr>
        <w:t xml:space="preserve">Facilitators were provided with an in-depth program guide, which included background readings to support facilitators in their understanding of gendered violence. Many of these resources were sourced from the federal government website ‘The Line’. </w:t>
      </w:r>
      <w:r w:rsidRPr="00AE583D">
        <w:rPr>
          <w:rFonts w:cs="Arial"/>
        </w:rPr>
        <w:br w:type="page"/>
      </w:r>
    </w:p>
    <w:p w:rsidR="002B72EC" w:rsidRPr="00AE583D" w:rsidRDefault="002B72EC" w:rsidP="00C435CD">
      <w:pPr>
        <w:pStyle w:val="Heading3"/>
        <w:numPr>
          <w:ilvl w:val="0"/>
          <w:numId w:val="0"/>
        </w:numPr>
        <w:ind w:left="720"/>
      </w:pPr>
      <w:bookmarkStart w:id="178" w:name="_Toc391563173"/>
      <w:r w:rsidRPr="00AE583D">
        <w:lastRenderedPageBreak/>
        <w:t>Uniting Communities</w:t>
      </w:r>
      <w:r w:rsidR="00904CEA" w:rsidRPr="00AE583D">
        <w:t>: Respectful Relationships</w:t>
      </w:r>
      <w:bookmarkEnd w:id="178"/>
    </w:p>
    <w:p w:rsidR="00407679" w:rsidRPr="00AE583D" w:rsidRDefault="00407679" w:rsidP="00407679">
      <w:pPr>
        <w:pStyle w:val="BodyText"/>
        <w:rPr>
          <w:rFonts w:cs="Arial"/>
          <w:b/>
        </w:rPr>
      </w:pPr>
      <w:r w:rsidRPr="00AE583D">
        <w:rPr>
          <w:rFonts w:cs="Arial"/>
          <w:b/>
        </w:rPr>
        <w:t>Summary of project and overview of key points</w:t>
      </w:r>
    </w:p>
    <w:p w:rsidR="00407679" w:rsidRPr="00AE583D" w:rsidRDefault="00407679" w:rsidP="00945C2E">
      <w:pPr>
        <w:pStyle w:val="BodyText"/>
        <w:rPr>
          <w:rFonts w:cs="Arial"/>
        </w:rPr>
      </w:pPr>
      <w:r w:rsidRPr="00AE583D">
        <w:rPr>
          <w:rFonts w:cs="Arial"/>
        </w:rPr>
        <w:t xml:space="preserve">Uniting Communities has extensive experience in delivering primary prevention and </w:t>
      </w:r>
      <w:r w:rsidR="00BC065A">
        <w:rPr>
          <w:rFonts w:cs="Arial"/>
        </w:rPr>
        <w:t>R</w:t>
      </w:r>
      <w:r w:rsidRPr="00AE583D">
        <w:rPr>
          <w:rFonts w:cs="Arial"/>
        </w:rPr>
        <w:t xml:space="preserve">espectful </w:t>
      </w:r>
      <w:r w:rsidR="00BC065A">
        <w:rPr>
          <w:rFonts w:cs="Arial"/>
        </w:rPr>
        <w:t>R</w:t>
      </w:r>
      <w:r w:rsidRPr="00AE583D">
        <w:rPr>
          <w:rFonts w:cs="Arial"/>
        </w:rPr>
        <w:t>elationships education, counselling, and sector training throughout South Australia. They have been working in the region for over 20 years. Uniting Communities is well known and respected in South Australia. The organisation has strong links to schools and has actively engaged stakeholders throughout Rounds 2 and 3 Respectful Relationship funding. They have a strong history within the community for both Respectful Relationship education as well as service delivery in the domestic and sexual violence area.</w:t>
      </w:r>
      <w:r w:rsidR="004841FD" w:rsidRPr="00AE583D">
        <w:rPr>
          <w:rFonts w:cs="Arial"/>
        </w:rPr>
        <w:t xml:space="preserve"> </w:t>
      </w:r>
    </w:p>
    <w:p w:rsidR="00407679" w:rsidRPr="00AE583D" w:rsidRDefault="00407679" w:rsidP="00945C2E">
      <w:pPr>
        <w:pStyle w:val="BodyText"/>
        <w:rPr>
          <w:rFonts w:cs="Arial"/>
        </w:rPr>
      </w:pPr>
      <w:r w:rsidRPr="00AE583D">
        <w:rPr>
          <w:rFonts w:cs="Arial"/>
        </w:rPr>
        <w:t xml:space="preserve">The Uniting Communities Respectful Relationships project was a primary prevention strategy that aimed to reduce sexual assault and domestic and family violence through education. The project was targeted towards young people aged 8-24 years. The main aims of the project were to raise awareness of ethical behaviour and to help the young people develop skills in protective behaviours and respectful relationships. The project was designed around four streams: Stream 1: Southern Innovative Community Action Networks (ICAN); Stream 2: New/Emerging Communities; Stream 3: High and Complex Needs group; and Stream 4: Holistic Mainstream Schools Interventions. The program had three core modules including Healthy Ethical Relationships, Recognising Violence, and Gender and Society. The program also had three additional elective modules including Negotiation and Consent in Relationships, Relationship Conflict Resolution, and Respectful Relationships in the Digital World. Each module included interactive, visual and activity-based activities which offered a range of resources to mixed genders. These modules were tailored to participant age, development and literacy level. </w:t>
      </w:r>
    </w:p>
    <w:p w:rsidR="00407679" w:rsidRPr="00AE583D" w:rsidRDefault="00407679" w:rsidP="00945C2E">
      <w:pPr>
        <w:pStyle w:val="BodyText"/>
        <w:rPr>
          <w:rFonts w:cs="Arial"/>
        </w:rPr>
      </w:pPr>
      <w:r w:rsidRPr="00AE583D">
        <w:rPr>
          <w:rFonts w:cs="Arial"/>
        </w:rPr>
        <w:t xml:space="preserve">Stream 1: The South Australian Department of Education and Child Development has initiated a Social Inclusion Initiative (ICAN) to assist disengaged students to re-enter education with Flexible Learning Options. A program of eight sessions was undertaken with students in the Flexible Learning Option program in high schools in the southern district including Christie Beach, Willunga, Wirreanda, Seaview, and Murray Bridge. Participants included the ICAN students in both the Flexible Learning Options as well as mainstream classes. The program was presented in a number of ways: a) one-off classroom workshops; b) 4-week sessions over one or two lessons with the same class in the mainstream classrooms with Year 8 and 9; and, c) sessions over 8 weeks in the Flexible Learning Options class. </w:t>
      </w:r>
    </w:p>
    <w:p w:rsidR="00407679" w:rsidRPr="00AE583D" w:rsidRDefault="00407679" w:rsidP="00945C2E">
      <w:pPr>
        <w:pStyle w:val="BodyText"/>
        <w:rPr>
          <w:rFonts w:cs="Arial"/>
        </w:rPr>
      </w:pPr>
      <w:r w:rsidRPr="00AE583D">
        <w:rPr>
          <w:rFonts w:cs="Arial"/>
        </w:rPr>
        <w:t>Stream</w:t>
      </w:r>
      <w:r w:rsidR="00696D43">
        <w:rPr>
          <w:rFonts w:cs="Arial"/>
        </w:rPr>
        <w:t xml:space="preserve"> </w:t>
      </w:r>
      <w:r w:rsidRPr="00AE583D">
        <w:rPr>
          <w:rFonts w:cs="Arial"/>
        </w:rPr>
        <w:t xml:space="preserve">2: Two groups were conducted with young emerging communities living in Adelaide’s outer northern suburbs. These communities have young people from a variety of ethnic backgrounds mainly from Africa, Afghanistan, and Burma. The majority of these participants were young adults and university students. The young people were encouraged to participate in the design of the program by participating in a focus group and information-sharing prior to the start of the project. Using a flexible delivery mode that fostered collaboration, the core and elective modules were presented. A full-day workshop addressing the three core modules was undertaken with the above group of young people plus others. </w:t>
      </w:r>
    </w:p>
    <w:p w:rsidR="00407679" w:rsidRPr="00AE583D" w:rsidRDefault="00407679" w:rsidP="00945C2E">
      <w:pPr>
        <w:pStyle w:val="BodyText"/>
        <w:rPr>
          <w:rFonts w:cs="Arial"/>
        </w:rPr>
      </w:pPr>
      <w:r w:rsidRPr="00AE583D">
        <w:rPr>
          <w:rFonts w:cs="Arial"/>
        </w:rPr>
        <w:lastRenderedPageBreak/>
        <w:t xml:space="preserve">Stream 3: Several programs were undertaken with young people with high and complex needs. The program was undertaken with two groups of young women in the Young Family Support Program which provides supportive accommodation for young pregnant women or women with young children. The program was also used at the Warriappendi High School with disengaged </w:t>
      </w:r>
      <w:r w:rsidR="008237D5">
        <w:t>Indigenous</w:t>
      </w:r>
      <w:r w:rsidR="008237D5" w:rsidRPr="00AE583D">
        <w:rPr>
          <w:rFonts w:cs="Arial"/>
        </w:rPr>
        <w:t xml:space="preserve"> </w:t>
      </w:r>
      <w:r w:rsidRPr="00AE583D">
        <w:rPr>
          <w:rFonts w:cs="Arial"/>
        </w:rPr>
        <w:t>students. In addition, the program was also presented at the Bowden Community School for Year 6 students who were disengaged from mainstream schooling. Core modules and electives were presented and the program ran for approximately 6 weeks. The program was tailored to the needs of participants. These groups of participants had often experienced violence. The program followed the same guidelines as the modules presented in schools with a stronger focus on participants’ experiences of violence and how it impacted them personally. It was planned to also conduct the project with young women and men (aged 10+ years) in detention at the Adelaide Youth Training Centre</w:t>
      </w:r>
      <w:r w:rsidR="00E95CF5">
        <w:rPr>
          <w:rFonts w:cs="Arial"/>
        </w:rPr>
        <w:t>.</w:t>
      </w:r>
      <w:r w:rsidR="007E4922">
        <w:rPr>
          <w:rFonts w:cs="Arial"/>
        </w:rPr>
        <w:t xml:space="preserve"> </w:t>
      </w:r>
      <w:r w:rsidRPr="00AE583D">
        <w:rPr>
          <w:rFonts w:cs="Arial"/>
        </w:rPr>
        <w:t>Despite a long consultation process with the centre</w:t>
      </w:r>
      <w:r w:rsidR="007E4922">
        <w:rPr>
          <w:rFonts w:cs="Arial"/>
        </w:rPr>
        <w:t>,</w:t>
      </w:r>
      <w:r w:rsidRPr="00AE583D">
        <w:rPr>
          <w:rFonts w:cs="Arial"/>
        </w:rPr>
        <w:t xml:space="preserve"> the program never eventuated. Participation was voluntary and the program was cancelled due to lack of young people signing up for the program and programming issues at the centre. </w:t>
      </w:r>
    </w:p>
    <w:p w:rsidR="00407679" w:rsidRPr="00AE583D" w:rsidRDefault="00407679" w:rsidP="00945C2E">
      <w:pPr>
        <w:pStyle w:val="BodyText"/>
        <w:rPr>
          <w:rFonts w:cs="Arial"/>
        </w:rPr>
      </w:pPr>
      <w:r w:rsidRPr="00AE583D">
        <w:rPr>
          <w:rFonts w:cs="Arial"/>
        </w:rPr>
        <w:t xml:space="preserve">Stream 4: For mainstream school interventions, the project was undertaken at the Christian Brothers College (Adelaide CBD), St John's School, Blackwood High School, and Willungra High School. The modules were presented in six sessions of up to one hour with boys only aged 8-15 years at the Christian Brothers College and a mixed gender group aged 10-16 years at St Johns. </w:t>
      </w:r>
    </w:p>
    <w:p w:rsidR="00407679" w:rsidRPr="00AE583D" w:rsidRDefault="00407679" w:rsidP="00945C2E">
      <w:pPr>
        <w:pStyle w:val="BodyText"/>
        <w:rPr>
          <w:rFonts w:cs="Arial"/>
          <w:highlight w:val="yellow"/>
        </w:rPr>
      </w:pPr>
      <w:r w:rsidRPr="00AE583D">
        <w:rPr>
          <w:rFonts w:cs="Arial"/>
        </w:rPr>
        <w:t>In summary, as of January 2014, the program had completed 77 programs and over 300 sessions with almost 700 participants and 17 community partner organisations. The project reported that evaluations from young people and staff had been extremely positive. This was especially so for participants and staff involved in the Flexible Learning Options programs. Young people from the Flexible Learning Options program have complex social issues with high levels of exposure to violence and sexual assault. The project reported that highly skilled staff were required to work with this group of young people. Often this group of young people do not have access to supportive alternative information provided to them in their social contexts. Feedback from young women with children in supported accommodation at Coolock House and the staff highlighted the importance of Respectful Relationships programs for the unique needs of this client group. Most of these young women have had disrupted engagement with the education system and have experienced extremely high levels of violence and sexual assault. The engagement of highly skilled, trained counsellors to facilitate the project was critical with these participants.</w:t>
      </w:r>
    </w:p>
    <w:p w:rsidR="00945C2E" w:rsidRPr="00AE583D" w:rsidRDefault="00945C2E" w:rsidP="00945C2E">
      <w:pPr>
        <w:pStyle w:val="BodyText"/>
        <w:rPr>
          <w:rFonts w:cs="Arial"/>
          <w:b/>
        </w:rPr>
      </w:pPr>
      <w:r w:rsidRPr="00AE583D">
        <w:rPr>
          <w:rFonts w:cs="Arial"/>
          <w:b/>
        </w:rPr>
        <w:t>Alignment with NASASV Standards</w:t>
      </w:r>
    </w:p>
    <w:p w:rsidR="00945C2E" w:rsidRPr="00AE583D" w:rsidRDefault="00945C2E" w:rsidP="00945C2E">
      <w:pPr>
        <w:pStyle w:val="BodyText"/>
        <w:rPr>
          <w:rFonts w:cs="Arial"/>
          <w:b/>
          <w:i/>
        </w:rPr>
      </w:pPr>
      <w:r w:rsidRPr="00AE583D">
        <w:rPr>
          <w:rFonts w:cs="Arial"/>
          <w:b/>
          <w:i/>
        </w:rPr>
        <w:t>Standard 1: Using coherent conceptual approaches to project design</w:t>
      </w:r>
    </w:p>
    <w:p w:rsidR="00945C2E" w:rsidRPr="00AE583D" w:rsidRDefault="00945C2E" w:rsidP="00945C2E">
      <w:pPr>
        <w:pStyle w:val="BodyText"/>
        <w:rPr>
          <w:rFonts w:cs="Arial"/>
        </w:rPr>
      </w:pPr>
      <w:r w:rsidRPr="00AE583D">
        <w:rPr>
          <w:rFonts w:cs="Arial"/>
        </w:rPr>
        <w:t xml:space="preserve">The Uniting Communities Respectful Relationship project was based on a Feminist Theoretical framework. The project was strengths-based and used a community engagement approach. The project was based within an organisation with a focus on the socio-political context of </w:t>
      </w:r>
      <w:r w:rsidR="00BC065A">
        <w:rPr>
          <w:rFonts w:cs="Arial"/>
        </w:rPr>
        <w:t>R</w:t>
      </w:r>
      <w:r w:rsidRPr="00AE583D">
        <w:rPr>
          <w:rFonts w:cs="Arial"/>
        </w:rPr>
        <w:t xml:space="preserve">espectful </w:t>
      </w:r>
      <w:r w:rsidR="00BC065A">
        <w:rPr>
          <w:rFonts w:cs="Arial"/>
        </w:rPr>
        <w:t>R</w:t>
      </w:r>
      <w:r w:rsidRPr="00AE583D">
        <w:rPr>
          <w:rFonts w:cs="Arial"/>
        </w:rPr>
        <w:t xml:space="preserve">elationships education which included a gendered analysis of violence and power with reference to person-centred, narrative and systemic ideas. </w:t>
      </w:r>
    </w:p>
    <w:p w:rsidR="00945C2E" w:rsidRPr="00AE583D" w:rsidRDefault="00945C2E" w:rsidP="00945C2E">
      <w:pPr>
        <w:pStyle w:val="BodyText"/>
        <w:rPr>
          <w:rFonts w:cs="Arial"/>
        </w:rPr>
      </w:pPr>
      <w:r w:rsidRPr="00AE583D">
        <w:rPr>
          <w:rFonts w:cs="Arial"/>
        </w:rPr>
        <w:lastRenderedPageBreak/>
        <w:t>Uniting Communities reported that they designed their programs to be respectful, discursive, and mindful to the levels of disadvantage experienced by their clients. The projects conducted under the Uniting Communities organisation are aimed at promoting positive change for young people with a particular focus on accessing some of the most vulnerable young people and those who are often disengaged from mainstream education systems.</w:t>
      </w:r>
    </w:p>
    <w:p w:rsidR="00407679" w:rsidRPr="00AE583D" w:rsidRDefault="00945C2E" w:rsidP="00945C2E">
      <w:pPr>
        <w:pStyle w:val="BodyText"/>
        <w:rPr>
          <w:rFonts w:cs="Arial"/>
        </w:rPr>
      </w:pPr>
      <w:r w:rsidRPr="00AE583D">
        <w:rPr>
          <w:rFonts w:cs="Arial"/>
        </w:rPr>
        <w:t>The implementation of the Uniting Communities Respectful Relationships project modules was undertaken after consultation with school staff and the young people themselves. Basic and additional modules were developed and adapted for use in a number of settings with different groups. Cultural consultants were also used to assist in developing inclusive, relevant, and sensitive content for the different communities engaged with the project.</w:t>
      </w:r>
    </w:p>
    <w:p w:rsidR="00945C2E" w:rsidRPr="00AE583D" w:rsidRDefault="00945C2E" w:rsidP="00945C2E">
      <w:pPr>
        <w:pStyle w:val="BodyText"/>
        <w:rPr>
          <w:rFonts w:cs="Arial"/>
          <w:b/>
          <w:i/>
        </w:rPr>
      </w:pPr>
      <w:r w:rsidRPr="00AE583D">
        <w:rPr>
          <w:rFonts w:cs="Arial"/>
          <w:b/>
          <w:i/>
        </w:rPr>
        <w:t>Standard 2: Demonstrating the use of a theory of change</w:t>
      </w:r>
    </w:p>
    <w:p w:rsidR="00945C2E" w:rsidRPr="00AE583D" w:rsidRDefault="00945C2E" w:rsidP="00945C2E">
      <w:pPr>
        <w:pStyle w:val="BodyText"/>
        <w:rPr>
          <w:rFonts w:cs="Arial"/>
        </w:rPr>
      </w:pPr>
      <w:r w:rsidRPr="00AE583D">
        <w:rPr>
          <w:rFonts w:cs="Arial"/>
        </w:rPr>
        <w:t xml:space="preserve">The funding application identified that Uniting Communities practice framework is based on social constructivist theory. </w:t>
      </w:r>
    </w:p>
    <w:p w:rsidR="00945C2E" w:rsidRPr="00AE583D" w:rsidRDefault="007E4922" w:rsidP="00945C2E">
      <w:pPr>
        <w:pStyle w:val="BodyText"/>
        <w:rPr>
          <w:rFonts w:cs="Arial"/>
        </w:rPr>
      </w:pPr>
      <w:r>
        <w:rPr>
          <w:rFonts w:cs="Arial"/>
        </w:rPr>
        <w:t xml:space="preserve">This theory supports that our </w:t>
      </w:r>
      <w:r w:rsidR="00945C2E" w:rsidRPr="00AE583D">
        <w:rPr>
          <w:rFonts w:cs="Arial"/>
        </w:rPr>
        <w:t>world is socially constructed and maintained</w:t>
      </w:r>
      <w:r>
        <w:rPr>
          <w:rFonts w:cs="Arial"/>
        </w:rPr>
        <w:t>,</w:t>
      </w:r>
      <w:r w:rsidR="00945C2E" w:rsidRPr="00AE583D">
        <w:rPr>
          <w:rFonts w:cs="Arial"/>
        </w:rPr>
        <w:t xml:space="preserve"> and individuals have the power to make choices in their lives rather than be defined by their experiences or past (from grant application). </w:t>
      </w:r>
    </w:p>
    <w:p w:rsidR="00945C2E" w:rsidRPr="00AE583D" w:rsidRDefault="00945C2E" w:rsidP="00945C2E">
      <w:pPr>
        <w:pStyle w:val="BodyText"/>
        <w:rPr>
          <w:rFonts w:cs="Arial"/>
        </w:rPr>
      </w:pPr>
      <w:r w:rsidRPr="00AE583D">
        <w:rPr>
          <w:rFonts w:cs="Arial"/>
        </w:rPr>
        <w:t xml:space="preserve">The project was designed to enable participants to examine and understand the conditions in which violence against women is produced and to examine their own actions and reactions. Uniting Communities has extensive experience in delivering </w:t>
      </w:r>
      <w:r w:rsidR="00BC065A">
        <w:rPr>
          <w:rFonts w:cs="Arial"/>
        </w:rPr>
        <w:t>R</w:t>
      </w:r>
      <w:r w:rsidRPr="00AE583D">
        <w:rPr>
          <w:rFonts w:cs="Arial"/>
        </w:rPr>
        <w:t xml:space="preserve">espectful </w:t>
      </w:r>
      <w:r w:rsidR="00BC065A">
        <w:rPr>
          <w:rFonts w:cs="Arial"/>
        </w:rPr>
        <w:t>R</w:t>
      </w:r>
      <w:r w:rsidRPr="00AE583D">
        <w:rPr>
          <w:rFonts w:cs="Arial"/>
        </w:rPr>
        <w:t>elationships primary prevention education. All projects are supported with resources and experience in counselling and sector training in areas of domestic and sexual violence with Specialised Family Violence Services and specialised services addressing childhood sexual assault.</w:t>
      </w:r>
    </w:p>
    <w:p w:rsidR="00945C2E" w:rsidRPr="00AE583D" w:rsidRDefault="00945C2E" w:rsidP="00945C2E">
      <w:pPr>
        <w:pStyle w:val="BodyText"/>
        <w:rPr>
          <w:rFonts w:cs="Arial"/>
          <w:b/>
          <w:i/>
        </w:rPr>
      </w:pPr>
      <w:r w:rsidRPr="00AE583D">
        <w:rPr>
          <w:rFonts w:cs="Arial"/>
          <w:b/>
          <w:i/>
        </w:rPr>
        <w:t xml:space="preserve">Standard 3: Undertaking inclusive, relevant and culturally sensitive practice </w:t>
      </w:r>
    </w:p>
    <w:p w:rsidR="00945C2E" w:rsidRPr="00AE583D" w:rsidRDefault="00945C2E" w:rsidP="00945C2E">
      <w:pPr>
        <w:pStyle w:val="BodyText"/>
        <w:rPr>
          <w:rFonts w:cs="Arial"/>
        </w:rPr>
      </w:pPr>
      <w:r w:rsidRPr="00AE583D">
        <w:rPr>
          <w:rFonts w:cs="Arial"/>
        </w:rPr>
        <w:t xml:space="preserve">Uniting communities worked to ensure that the project delivered content that was inclusive, relevant and culturally sensitive. As described above, the project was delivered across a number of settings and included participants from many different backgrounds. The project was delivered to disengaged students in the Flexible Learning Option with South Australia Department of Education. These students are often hard to engage, and often have experiences with domestic violence. </w:t>
      </w:r>
    </w:p>
    <w:p w:rsidR="00945C2E" w:rsidRPr="00AE583D" w:rsidRDefault="00945C2E" w:rsidP="00945C2E">
      <w:pPr>
        <w:pStyle w:val="BodyText"/>
        <w:rPr>
          <w:rFonts w:cs="Arial"/>
        </w:rPr>
      </w:pPr>
      <w:r w:rsidRPr="00AE583D">
        <w:rPr>
          <w:rFonts w:cs="Arial"/>
        </w:rPr>
        <w:t>The project was also undertaken with young people from new and emerging communities living in Adelaide’s northern suburbs. Three community workers located in the region, who were also community leaders in the Sudanese and Burundian communities, were consulted on the design and content of the Respectful Relationship modules in order to ensure that the content was relevant and culturally sensitive. Young people were also given the opportunity to contribute to the content for modules presented with young people in the high and complex needs groups. This ensured that the project content was highly relevant for these marginalised young people.</w:t>
      </w:r>
      <w:r w:rsidR="004841FD" w:rsidRPr="00AE583D">
        <w:rPr>
          <w:rFonts w:cs="Arial"/>
        </w:rPr>
        <w:t xml:space="preserve"> </w:t>
      </w:r>
    </w:p>
    <w:p w:rsidR="00945C2E" w:rsidRPr="00AE583D" w:rsidRDefault="00945C2E" w:rsidP="00945C2E">
      <w:pPr>
        <w:pStyle w:val="BodyText"/>
        <w:rPr>
          <w:rFonts w:cs="Arial"/>
        </w:rPr>
      </w:pPr>
      <w:r w:rsidRPr="00AE583D">
        <w:rPr>
          <w:rFonts w:cs="Arial"/>
        </w:rPr>
        <w:lastRenderedPageBreak/>
        <w:t xml:space="preserve">In addition to content, how the material was presented to participants also varied across settings. For example, project staff used more traditional school environment presentation techniques within schools but varied this style for use with other groups. </w:t>
      </w:r>
    </w:p>
    <w:p w:rsidR="00945C2E" w:rsidRPr="00AE583D" w:rsidRDefault="00945C2E" w:rsidP="00945C2E">
      <w:pPr>
        <w:pStyle w:val="BodyText"/>
        <w:ind w:left="720"/>
        <w:rPr>
          <w:rFonts w:cs="Arial"/>
        </w:rPr>
      </w:pPr>
      <w:r w:rsidRPr="00AE583D">
        <w:rPr>
          <w:rFonts w:cs="Arial"/>
          <w:i/>
        </w:rPr>
        <w:t>The specific things, I guess, again would be the presentation style. We wouldn't go into a classroom without having any PowerPoints or any kind of - it was really quite structured. We had tried in the past to make it a bit more of a therapeutic group, I guess, for want of a better word. But young people are at school, they're in school mode and they don't easily to switch into any other mode and understandably sometimes. They're not given licence to switch to another mode so we totally understood that. The same goes for if we were going into a supported accommodation setting with young women, we wouldn't be sitting there talking at them necessarily. It would be more of a relaxed way of presenting certain information and using different examples and things like that to draw out a deeper knowledge of things.</w:t>
      </w:r>
      <w:r w:rsidRPr="00AE583D">
        <w:rPr>
          <w:rFonts w:cs="Arial"/>
        </w:rPr>
        <w:t xml:space="preserve"> (Project representative interview)</w:t>
      </w:r>
      <w:r w:rsidR="004841FD" w:rsidRPr="00AE583D">
        <w:rPr>
          <w:rFonts w:cs="Arial"/>
        </w:rPr>
        <w:t xml:space="preserve"> </w:t>
      </w:r>
    </w:p>
    <w:p w:rsidR="00945C2E" w:rsidRPr="00AE583D" w:rsidRDefault="00945C2E" w:rsidP="00945C2E">
      <w:pPr>
        <w:pStyle w:val="BodyText"/>
        <w:rPr>
          <w:rFonts w:cs="Arial"/>
        </w:rPr>
      </w:pPr>
      <w:r w:rsidRPr="00AE583D">
        <w:rPr>
          <w:rFonts w:cs="Arial"/>
        </w:rPr>
        <w:t xml:space="preserve">This project was targeted towards a broad group of participants with primary school, Indigenous, and new and emerging communities, and in a range of settings including outside urban centres. Significant efforts were made to ensure that the content was inclusive, relevant and culturally sensitive through community and youth consultation. Modifications were also made to ensure that the delivery model was also relevant in each individual setting. </w:t>
      </w:r>
    </w:p>
    <w:p w:rsidR="00945C2E" w:rsidRPr="00AE583D" w:rsidRDefault="00945C2E" w:rsidP="00945C2E">
      <w:pPr>
        <w:pStyle w:val="BodyText"/>
        <w:ind w:left="720"/>
        <w:rPr>
          <w:rFonts w:cs="Arial"/>
        </w:rPr>
      </w:pPr>
      <w:r w:rsidRPr="00AE583D">
        <w:rPr>
          <w:rFonts w:cs="Arial"/>
          <w:i/>
        </w:rPr>
        <w:t>So we've definitely facilitated the program to a mixture of young people and reviewed different styles with the same information, I guess.</w:t>
      </w:r>
      <w:r w:rsidR="004841FD" w:rsidRPr="00AE583D">
        <w:rPr>
          <w:rFonts w:cs="Arial"/>
          <w:i/>
        </w:rPr>
        <w:t xml:space="preserve"> </w:t>
      </w:r>
      <w:r w:rsidRPr="00AE583D">
        <w:rPr>
          <w:rFonts w:cs="Arial"/>
          <w:i/>
        </w:rPr>
        <w:t>It's really the same information being presented but just different styles depending on the age group and the learning capacities as well as the experience of the young people involved.</w:t>
      </w:r>
      <w:r w:rsidRPr="00AE583D">
        <w:rPr>
          <w:rFonts w:cs="Arial"/>
        </w:rPr>
        <w:t xml:space="preserve"> (Project representative interview)</w:t>
      </w:r>
    </w:p>
    <w:p w:rsidR="00945C2E" w:rsidRPr="00AE583D" w:rsidRDefault="00945C2E" w:rsidP="00945C2E">
      <w:pPr>
        <w:pStyle w:val="BodyText"/>
        <w:rPr>
          <w:rFonts w:cs="Arial"/>
          <w:b/>
          <w:i/>
        </w:rPr>
      </w:pPr>
      <w:r w:rsidRPr="00AE583D">
        <w:rPr>
          <w:rFonts w:cs="Arial"/>
          <w:b/>
          <w:i/>
        </w:rPr>
        <w:t>Standard 4: Undertaking comprehensive project development and delivery</w:t>
      </w:r>
    </w:p>
    <w:p w:rsidR="00945C2E" w:rsidRPr="00AE583D" w:rsidRDefault="00945C2E" w:rsidP="00945C2E">
      <w:pPr>
        <w:pStyle w:val="BodyText"/>
        <w:rPr>
          <w:rFonts w:cs="Arial"/>
        </w:rPr>
      </w:pPr>
      <w:r w:rsidRPr="00AE583D">
        <w:rPr>
          <w:rFonts w:cs="Arial"/>
        </w:rPr>
        <w:t xml:space="preserve">Uniting Communities has a sound history </w:t>
      </w:r>
      <w:r w:rsidR="00EE103E">
        <w:rPr>
          <w:rFonts w:cs="Arial"/>
        </w:rPr>
        <w:t xml:space="preserve">in </w:t>
      </w:r>
      <w:r w:rsidRPr="00AE583D">
        <w:rPr>
          <w:rFonts w:cs="Arial"/>
        </w:rPr>
        <w:t xml:space="preserve">the design and implementation of Respectful Relationships programs and the delivery of comprehensive services for victims of domestic violence and childhood sexual assault in South Australia. The resources developed for this project were incorporated into this framework within a context of engaging young people from a number of settings including outside of mainstream education both as participants in the project and also to contribute to the design, content, and delivery of the project. Cultural and teaching consultants were also engaged to advise on project content, to help design and incorporate a range of educational media within the modules, and to advise on the actual delivery of the modules for this project. In addition host agencies, community organisations, and stakeholders were also engaged in the development of the project resources. </w:t>
      </w:r>
    </w:p>
    <w:p w:rsidR="00945C2E" w:rsidRPr="00AE583D" w:rsidRDefault="00945C2E" w:rsidP="00945C2E">
      <w:pPr>
        <w:pStyle w:val="BodyText"/>
        <w:rPr>
          <w:rFonts w:cs="Arial"/>
        </w:rPr>
      </w:pPr>
      <w:r w:rsidRPr="00AE583D">
        <w:rPr>
          <w:rFonts w:cs="Arial"/>
        </w:rPr>
        <w:t xml:space="preserve">One of the outstanding features of this project was the comprehensive approach by Uniting Communities to implement this project across a number of settings. The project built on pre-existing relationships within mainstream educational settings. </w:t>
      </w:r>
    </w:p>
    <w:p w:rsidR="00945C2E" w:rsidRPr="00AE583D" w:rsidRDefault="00945C2E" w:rsidP="00945C2E">
      <w:pPr>
        <w:pStyle w:val="BodyText"/>
        <w:ind w:left="720"/>
        <w:rPr>
          <w:rFonts w:cs="Arial"/>
        </w:rPr>
      </w:pPr>
      <w:r w:rsidRPr="00AE583D">
        <w:rPr>
          <w:rFonts w:cs="Arial"/>
          <w:i/>
        </w:rPr>
        <w:t>In terms of the schools, it was really about building a relationship with the individual teachers that were going to be responsible for those classes.</w:t>
      </w:r>
      <w:r w:rsidR="004841FD" w:rsidRPr="00AE583D">
        <w:rPr>
          <w:rFonts w:cs="Arial"/>
          <w:i/>
        </w:rPr>
        <w:t xml:space="preserve"> </w:t>
      </w:r>
      <w:r w:rsidRPr="00AE583D">
        <w:rPr>
          <w:rFonts w:cs="Arial"/>
          <w:i/>
        </w:rPr>
        <w:t xml:space="preserve">So we had built a relationship with the </w:t>
      </w:r>
      <w:r w:rsidRPr="00AE583D">
        <w:rPr>
          <w:rFonts w:cs="Arial"/>
          <w:i/>
        </w:rPr>
        <w:lastRenderedPageBreak/>
        <w:t xml:space="preserve">school counsellor and then she had recommended our program to the teachers who eventually had the program within their classrooms... We found it works better to do it with the actual teachers who will be in charge of the class rather than an independent person who tells the teacher these people will be coming into your class time. As you can imagine that's not always welcome. </w:t>
      </w:r>
      <w:r w:rsidRPr="00AE583D">
        <w:rPr>
          <w:rFonts w:cs="Arial"/>
        </w:rPr>
        <w:t>(Project representative interview)</w:t>
      </w:r>
      <w:r w:rsidR="004841FD" w:rsidRPr="00AE583D">
        <w:rPr>
          <w:rFonts w:cs="Arial"/>
        </w:rPr>
        <w:t xml:space="preserve"> </w:t>
      </w:r>
    </w:p>
    <w:p w:rsidR="00945C2E" w:rsidRPr="00AE583D" w:rsidRDefault="00945C2E" w:rsidP="00945C2E">
      <w:pPr>
        <w:pStyle w:val="BodyText"/>
        <w:rPr>
          <w:rFonts w:cs="Arial"/>
        </w:rPr>
      </w:pPr>
      <w:r w:rsidRPr="00AE583D">
        <w:rPr>
          <w:rFonts w:cs="Arial"/>
        </w:rPr>
        <w:t xml:space="preserve">In addition, the organisation made considerable effort to develop new relationships in non-mainstream education settings and to gain access to settings with marginalised and extremely disadvantaged young people. Some groups did not eventuate, for example with young people in detention, however project staff were hopeful that they could continue to build on these relationships, and their reputation within the sector, for future opportunities. </w:t>
      </w:r>
    </w:p>
    <w:p w:rsidR="00945C2E" w:rsidRPr="00AE583D" w:rsidRDefault="00945C2E" w:rsidP="00945C2E">
      <w:pPr>
        <w:pStyle w:val="BodyText"/>
        <w:ind w:left="720"/>
        <w:rPr>
          <w:rFonts w:cs="Arial"/>
        </w:rPr>
      </w:pPr>
      <w:r w:rsidRPr="00AE583D">
        <w:rPr>
          <w:rFonts w:cs="Arial"/>
          <w:i/>
        </w:rPr>
        <w:t>So unfortunately we lost that opportunity.</w:t>
      </w:r>
      <w:r w:rsidR="004841FD" w:rsidRPr="00AE583D">
        <w:rPr>
          <w:rFonts w:cs="Arial"/>
          <w:i/>
        </w:rPr>
        <w:t xml:space="preserve"> </w:t>
      </w:r>
      <w:r w:rsidRPr="00AE583D">
        <w:rPr>
          <w:rFonts w:cs="Arial"/>
          <w:i/>
        </w:rPr>
        <w:t>But it's still open for next - I think we've got until June to run some more programs.</w:t>
      </w:r>
      <w:r w:rsidRPr="00AE583D">
        <w:rPr>
          <w:rFonts w:cs="Arial"/>
        </w:rPr>
        <w:t xml:space="preserve"> (Project representative interview)</w:t>
      </w:r>
      <w:r w:rsidR="004841FD" w:rsidRPr="00AE583D">
        <w:rPr>
          <w:rFonts w:cs="Arial"/>
        </w:rPr>
        <w:t xml:space="preserve"> </w:t>
      </w:r>
    </w:p>
    <w:p w:rsidR="00945C2E" w:rsidRPr="00AE583D" w:rsidRDefault="00945C2E" w:rsidP="00945C2E">
      <w:pPr>
        <w:pStyle w:val="BodyText"/>
        <w:rPr>
          <w:rFonts w:cs="Arial"/>
        </w:rPr>
      </w:pPr>
      <w:r w:rsidRPr="00AE583D">
        <w:rPr>
          <w:rFonts w:cs="Arial"/>
        </w:rPr>
        <w:t>The interview with project staff highlighted the importance of making connections with the appropriate stakeholders. This is time consuming but will ultimately determine the success or failure of a project.</w:t>
      </w:r>
    </w:p>
    <w:p w:rsidR="00945C2E" w:rsidRPr="00AE583D" w:rsidRDefault="00945C2E" w:rsidP="00945C2E">
      <w:pPr>
        <w:pStyle w:val="BodyText"/>
        <w:rPr>
          <w:rFonts w:cs="Arial"/>
        </w:rPr>
      </w:pPr>
      <w:r w:rsidRPr="00AE583D">
        <w:rPr>
          <w:rFonts w:cs="Arial"/>
        </w:rPr>
        <w:t>In summary, the Uniting Communities staff used intensive engagement with schools prior to the project implementation to engage school staff at all levels including principals, school counsellors, and classroom teachers. In addition, the project communicated with parents to obtain consent forms and to ensure parents were positive about the project. Consultation with young people in the design and implementation of the project ensured the content was relevant across the different targeted population. The content was presented with three core modules and three elective modules all of which were modified to be developmentally appropriate. The project was delivered to both boys and girls in single gender and mixed groups.</w:t>
      </w:r>
    </w:p>
    <w:p w:rsidR="00945C2E" w:rsidRPr="00AE583D" w:rsidRDefault="00945C2E" w:rsidP="00945C2E">
      <w:pPr>
        <w:pStyle w:val="BodyText"/>
        <w:rPr>
          <w:rFonts w:cs="Arial"/>
          <w:b/>
          <w:i/>
        </w:rPr>
      </w:pPr>
      <w:r w:rsidRPr="00AE583D">
        <w:rPr>
          <w:rFonts w:cs="Arial"/>
          <w:b/>
          <w:i/>
        </w:rPr>
        <w:t>Standard 5: Using effective evaluation strategies</w:t>
      </w:r>
    </w:p>
    <w:p w:rsidR="00945C2E" w:rsidRPr="00AE583D" w:rsidRDefault="00945C2E" w:rsidP="00945C2E">
      <w:pPr>
        <w:pStyle w:val="BodyText"/>
        <w:rPr>
          <w:rFonts w:cs="Arial"/>
        </w:rPr>
      </w:pPr>
      <w:r w:rsidRPr="00AE583D">
        <w:rPr>
          <w:rFonts w:cs="Arial"/>
        </w:rPr>
        <w:t xml:space="preserve">Uniting Communities has a comprehensive evaluation strategy. Written evaluations were obtained from staff and young people in the project following sessions and at the conclusion of the project. Written evaluations collated staff and student opinions about whether the program met the objectives of the project, the appeal and suitability of the material presented, whether the topics were relevant and the information appropriate to the audience, and elicited suggestions for improvement to the program. </w:t>
      </w:r>
    </w:p>
    <w:p w:rsidR="00945C2E" w:rsidRPr="00AE583D" w:rsidRDefault="00945C2E" w:rsidP="00945C2E">
      <w:pPr>
        <w:pStyle w:val="BodyText"/>
        <w:rPr>
          <w:rFonts w:cs="Arial"/>
        </w:rPr>
      </w:pPr>
      <w:r w:rsidRPr="00AE583D">
        <w:rPr>
          <w:rFonts w:cs="Arial"/>
        </w:rPr>
        <w:t xml:space="preserve">In addition, the project held review meetings with staff to assess how well the project was performing </w:t>
      </w:r>
      <w:r w:rsidR="00EE103E">
        <w:rPr>
          <w:rFonts w:cs="Arial"/>
        </w:rPr>
        <w:t xml:space="preserve">across each of the </w:t>
      </w:r>
      <w:r w:rsidRPr="00AE583D">
        <w:rPr>
          <w:rFonts w:cs="Arial"/>
        </w:rPr>
        <w:t>setting</w:t>
      </w:r>
      <w:r w:rsidR="00EE103E">
        <w:rPr>
          <w:rFonts w:cs="Arial"/>
        </w:rPr>
        <w:t>s</w:t>
      </w:r>
      <w:r w:rsidRPr="00AE583D">
        <w:rPr>
          <w:rFonts w:cs="Arial"/>
        </w:rPr>
        <w:t xml:space="preserve">. Detailed discussions were held on partnerships, content and key messages, modes of delivery and activities, and whether the project was meeting the students’ needs and culturally appropriate. Observations of changes in behaviour were also discussed. In addition, discussions centred on improvements to make the program more relevant and engaging. The discussions concluded with planning for ongoing delivery of the project. </w:t>
      </w:r>
    </w:p>
    <w:p w:rsidR="00945C2E" w:rsidRPr="00AE583D" w:rsidRDefault="00945C2E" w:rsidP="00945C2E">
      <w:pPr>
        <w:pStyle w:val="BodyText"/>
        <w:rPr>
          <w:rFonts w:cs="Arial"/>
        </w:rPr>
      </w:pPr>
      <w:r w:rsidRPr="00AE583D">
        <w:rPr>
          <w:rFonts w:cs="Arial"/>
        </w:rPr>
        <w:lastRenderedPageBreak/>
        <w:t>Most responses from both staff and young people were overwhelmingly positive. The project was praised for delivering the program to young people with complex social issues and who often do not have any access to this information. For example:</w:t>
      </w:r>
    </w:p>
    <w:p w:rsidR="00945C2E" w:rsidRPr="00AE583D" w:rsidRDefault="00945C2E" w:rsidP="00945C2E">
      <w:pPr>
        <w:pStyle w:val="BodyText"/>
        <w:ind w:left="720"/>
        <w:rPr>
          <w:rFonts w:cs="Arial"/>
        </w:rPr>
      </w:pPr>
      <w:r w:rsidRPr="00AE583D">
        <w:rPr>
          <w:rFonts w:cs="Arial"/>
          <w:i/>
        </w:rPr>
        <w:t>Evaluations from young people and staff involved working within the flexible learning options programs have continued to be extremely positive. This is a group of young people often viewed as “difficult” and are known to have complex social issues with high levels of exposure to violence and sexual assault. The work with this group of young people if provided in flexible learning environment with highly skilled counsellor/educators can have profound and lasting benefits. Often this group of young people do not have access to supportive alternative information provided to them in their social contexts.</w:t>
      </w:r>
      <w:r w:rsidRPr="00AE583D">
        <w:rPr>
          <w:rFonts w:cs="Arial"/>
        </w:rPr>
        <w:t xml:space="preserve"> (Uniting Communities Progress Report, November 2013)</w:t>
      </w:r>
    </w:p>
    <w:p w:rsidR="00945C2E" w:rsidRPr="00AE583D" w:rsidRDefault="00945C2E" w:rsidP="00945C2E">
      <w:pPr>
        <w:pStyle w:val="BodyText"/>
        <w:rPr>
          <w:rFonts w:cs="Arial"/>
        </w:rPr>
      </w:pPr>
      <w:r w:rsidRPr="00AE583D">
        <w:rPr>
          <w:rFonts w:cs="Arial"/>
        </w:rPr>
        <w:t>A summary of the evaluations indicated that at least 80% of participants reported an increased awareness about respectful relationships, ethical behaviour and preventing violence. Participants and teachers reported that the project was well planned and presented with a good variety of activities which were fun for participants. They felt it engaged most students and was culturally appropriate. Teachers also reported that the project fitted into their curriculum and other complimentary school activities.</w:t>
      </w:r>
    </w:p>
    <w:p w:rsidR="00945C2E" w:rsidRPr="00AE583D" w:rsidRDefault="00945C2E" w:rsidP="00945C2E">
      <w:pPr>
        <w:pStyle w:val="BodyText"/>
        <w:rPr>
          <w:rFonts w:cs="Arial"/>
          <w:b/>
          <w:i/>
        </w:rPr>
      </w:pPr>
      <w:r w:rsidRPr="00AE583D">
        <w:rPr>
          <w:rFonts w:cs="Arial"/>
          <w:b/>
          <w:i/>
        </w:rPr>
        <w:t>Standard 6: Supporting thorough training and professional development of educators</w:t>
      </w:r>
    </w:p>
    <w:p w:rsidR="00945C2E" w:rsidRPr="00AE583D" w:rsidRDefault="00945C2E" w:rsidP="00945C2E">
      <w:pPr>
        <w:pStyle w:val="BodyText"/>
        <w:rPr>
          <w:rFonts w:cs="Arial"/>
        </w:rPr>
      </w:pPr>
      <w:r w:rsidRPr="00AE583D">
        <w:rPr>
          <w:rFonts w:cs="Arial"/>
        </w:rPr>
        <w:t xml:space="preserve">Uniting Communities South Australia has a comprehensive staff development program to ensure that all staff involved in their Respectful Relationships project had the appropriate skills. As outlined in the grant application, all staff working on the project had professional qualifications in social work, psychology, or related disciplines. They all had extensive experience in delivering Respectful Relationships education in a range of contexts including schools, with homeless youth, and in youth detention facilities. Project staff had significant experience in education, curriculum development, and counselling in sexual assault and domestic violence with a strong knowledge of juvenile justice, mental health, and child protection. The Community Development Worker also had extensive experience in working with newly emerging and CALD communities. Counsellor/Educator staff all received specialist training in working with domestic and family violence through internal staff development programs. In addition, the Uniting Communities Project engaged with local and organisational experts to inform the content and delivery of the program. Professional staff within the program received individual supervision throughout the year (minimum of 26 hours per year per full-time worker). </w:t>
      </w:r>
    </w:p>
    <w:p w:rsidR="00945C2E" w:rsidRPr="00AE583D" w:rsidRDefault="00945C2E" w:rsidP="00945C2E">
      <w:pPr>
        <w:pStyle w:val="BodyText"/>
        <w:rPr>
          <w:rFonts w:cs="Arial"/>
          <w:b/>
        </w:rPr>
      </w:pPr>
      <w:r w:rsidRPr="00AE583D">
        <w:rPr>
          <w:rFonts w:cs="Arial"/>
          <w:b/>
        </w:rPr>
        <w:t>Teacher Interviews</w:t>
      </w:r>
    </w:p>
    <w:p w:rsidR="00945C2E" w:rsidRPr="00AE583D" w:rsidRDefault="00945C2E" w:rsidP="00945C2E">
      <w:pPr>
        <w:pStyle w:val="BodyText"/>
        <w:rPr>
          <w:rFonts w:cs="Arial"/>
        </w:rPr>
      </w:pPr>
      <w:r w:rsidRPr="00AE583D">
        <w:rPr>
          <w:rFonts w:cs="Arial"/>
        </w:rPr>
        <w:t>No teacher interviews were completed for this project.</w:t>
      </w:r>
    </w:p>
    <w:p w:rsidR="00945C2E" w:rsidRPr="00AE583D" w:rsidRDefault="00945C2E" w:rsidP="00945C2E">
      <w:pPr>
        <w:pStyle w:val="BodyText"/>
        <w:rPr>
          <w:rFonts w:cs="Arial"/>
          <w:b/>
        </w:rPr>
      </w:pPr>
      <w:r w:rsidRPr="00AE583D">
        <w:rPr>
          <w:rFonts w:cs="Arial"/>
          <w:b/>
        </w:rPr>
        <w:t>Summary contributions for this project</w:t>
      </w:r>
    </w:p>
    <w:p w:rsidR="00945C2E" w:rsidRPr="00AE583D" w:rsidRDefault="00945C2E" w:rsidP="00945C2E">
      <w:pPr>
        <w:pStyle w:val="BodyText"/>
        <w:rPr>
          <w:rFonts w:cs="Arial"/>
        </w:rPr>
      </w:pPr>
      <w:r w:rsidRPr="00AE583D">
        <w:rPr>
          <w:rFonts w:cs="Arial"/>
        </w:rPr>
        <w:t xml:space="preserve">The Uniting Communities Respectful Relationships project was a primary prevention strategy that aimed to reduce sexual assault and domestic and family violence through education and was targeted </w:t>
      </w:r>
      <w:r w:rsidRPr="00AE583D">
        <w:rPr>
          <w:rFonts w:cs="Arial"/>
        </w:rPr>
        <w:lastRenderedPageBreak/>
        <w:t xml:space="preserve">towards young people aged 8-24 years. The main aims of the project were to raise awareness of ethical behaviour and to help the young people develop skills in protective behaviours and respectful relationships. The program had three core modules and three additional modules which allowed flexibility in delivery. This was a comprehensive multi-site project reaching up to 700 participants which engaged 17 community partner organisations. Uniting Communities has a sound history in the design and implementation of Respectful Relationships programs and the delivery of comprehensive services for victims of domestic violence and childhood sexual assault in South Australia. </w:t>
      </w:r>
    </w:p>
    <w:p w:rsidR="00945C2E" w:rsidRPr="00AE583D" w:rsidRDefault="00945C2E" w:rsidP="00945C2E">
      <w:pPr>
        <w:pStyle w:val="BodyText"/>
        <w:rPr>
          <w:rFonts w:cs="Arial"/>
          <w:highlight w:val="yellow"/>
        </w:rPr>
      </w:pPr>
      <w:r w:rsidRPr="00AE583D">
        <w:rPr>
          <w:rFonts w:cs="Arial"/>
        </w:rPr>
        <w:t>One of the outstanding features of this project was the comprehensive approach by Uniting Communities to implement this project across a number of settings including mainstream education settings as well as to students who have been disengaged from mainstream school. These students are often the most vulnerable to partner and relationship violence. This was only possible because of a strong history of working in these communities and an excellent reputation as a service provider in this area.</w:t>
      </w:r>
    </w:p>
    <w:p w:rsidR="002B72EC" w:rsidRPr="00AE583D" w:rsidRDefault="002B72EC" w:rsidP="002B72EC">
      <w:pPr>
        <w:spacing w:after="0" w:line="240" w:lineRule="auto"/>
        <w:jc w:val="left"/>
        <w:rPr>
          <w:rFonts w:eastAsiaTheme="majorEastAsia" w:cs="Arial"/>
          <w:b/>
          <w:bCs/>
        </w:rPr>
      </w:pPr>
      <w:r w:rsidRPr="00AE583D">
        <w:rPr>
          <w:rFonts w:cs="Arial"/>
        </w:rPr>
        <w:br w:type="page"/>
      </w:r>
    </w:p>
    <w:p w:rsidR="002B72EC" w:rsidRPr="00AE583D" w:rsidRDefault="002B72EC" w:rsidP="00C435CD">
      <w:pPr>
        <w:pStyle w:val="Heading3"/>
        <w:numPr>
          <w:ilvl w:val="0"/>
          <w:numId w:val="0"/>
        </w:numPr>
        <w:ind w:left="720"/>
      </w:pPr>
      <w:bookmarkStart w:id="179" w:name="_Toc391563174"/>
      <w:r w:rsidRPr="00AE583D">
        <w:lastRenderedPageBreak/>
        <w:t>Vocational Partnerships Group Inc. Far North Queensland Respectful Relationships Initiative</w:t>
      </w:r>
      <w:bookmarkEnd w:id="179"/>
    </w:p>
    <w:p w:rsidR="002B72EC" w:rsidRPr="00AE583D" w:rsidRDefault="002B72EC" w:rsidP="002B72EC">
      <w:pPr>
        <w:pStyle w:val="BodyText"/>
        <w:rPr>
          <w:rFonts w:cs="Arial"/>
          <w:b/>
        </w:rPr>
      </w:pPr>
      <w:r w:rsidRPr="00AE583D">
        <w:rPr>
          <w:rFonts w:cs="Arial"/>
          <w:b/>
        </w:rPr>
        <w:t>Summary of project and overview of key points</w:t>
      </w:r>
    </w:p>
    <w:p w:rsidR="002B72EC" w:rsidRPr="00AE583D" w:rsidRDefault="002B72EC" w:rsidP="002B72EC">
      <w:pPr>
        <w:pStyle w:val="BodyText"/>
        <w:rPr>
          <w:rFonts w:cs="Arial"/>
        </w:rPr>
      </w:pPr>
      <w:r w:rsidRPr="00AE583D">
        <w:rPr>
          <w:rFonts w:cs="Arial"/>
        </w:rPr>
        <w:t xml:space="preserve">The </w:t>
      </w:r>
      <w:r w:rsidR="007D56B5" w:rsidRPr="00AE583D">
        <w:rPr>
          <w:rFonts w:cs="Arial"/>
        </w:rPr>
        <w:t xml:space="preserve">Vocational Partnerships Group Inc Far North Queensland (VPG) </w:t>
      </w:r>
      <w:r w:rsidRPr="00AE583D">
        <w:rPr>
          <w:rFonts w:cs="Arial"/>
        </w:rPr>
        <w:t xml:space="preserve">Respectful Relationships Initiative is a multifaceted program delivered in secondary schools </w:t>
      </w:r>
      <w:r w:rsidR="00EE103E">
        <w:rPr>
          <w:rFonts w:cs="Arial"/>
        </w:rPr>
        <w:t xml:space="preserve">designed </w:t>
      </w:r>
      <w:r w:rsidRPr="00AE583D">
        <w:rPr>
          <w:rFonts w:cs="Arial"/>
        </w:rPr>
        <w:t xml:space="preserve">to educate young people about the prevention of sexual and intimate partner violence. The program aimed to develop self-sustaining whole-of-school engagement, in order to </w:t>
      </w:r>
      <w:r w:rsidRPr="00AE583D">
        <w:rPr>
          <w:rFonts w:cs="Arial"/>
          <w:i/>
        </w:rPr>
        <w:t xml:space="preserve">embed respectful relationship </w:t>
      </w:r>
      <w:r w:rsidR="00E33042" w:rsidRPr="00AE583D">
        <w:rPr>
          <w:rFonts w:cs="Arial"/>
          <w:i/>
        </w:rPr>
        <w:t>ideology</w:t>
      </w:r>
      <w:r w:rsidR="00921742">
        <w:rPr>
          <w:rFonts w:cs="Arial"/>
          <w:i/>
        </w:rPr>
        <w:t xml:space="preserve"> </w:t>
      </w:r>
      <w:r w:rsidR="00E33042" w:rsidRPr="00AE583D">
        <w:rPr>
          <w:rFonts w:cs="Arial"/>
        </w:rPr>
        <w:t xml:space="preserve">(grant application) </w:t>
      </w:r>
      <w:r w:rsidRPr="00AE583D">
        <w:rPr>
          <w:rFonts w:cs="Arial"/>
        </w:rPr>
        <w:t>into school communities. In order to achieve this aim</w:t>
      </w:r>
      <w:r w:rsidR="007D56B5" w:rsidRPr="00AE583D">
        <w:rPr>
          <w:rFonts w:cs="Arial"/>
        </w:rPr>
        <w:t xml:space="preserve">, the project </w:t>
      </w:r>
      <w:r w:rsidRPr="00AE583D">
        <w:rPr>
          <w:rFonts w:cs="Arial"/>
        </w:rPr>
        <w:t xml:space="preserve">was designed to </w:t>
      </w:r>
      <w:r w:rsidR="007D56B5" w:rsidRPr="00AE583D">
        <w:rPr>
          <w:rFonts w:cs="Arial"/>
        </w:rPr>
        <w:t xml:space="preserve">include </w:t>
      </w:r>
      <w:r w:rsidRPr="00AE583D">
        <w:rPr>
          <w:rFonts w:cs="Arial"/>
        </w:rPr>
        <w:t xml:space="preserve">professional development for staff, training of teachers and student support staff as facilitators, classroom workshops with </w:t>
      </w:r>
      <w:r w:rsidR="007D56B5" w:rsidRPr="00AE583D">
        <w:rPr>
          <w:rFonts w:cs="Arial"/>
        </w:rPr>
        <w:t>Y</w:t>
      </w:r>
      <w:r w:rsidRPr="00AE583D">
        <w:rPr>
          <w:rFonts w:cs="Arial"/>
        </w:rPr>
        <w:t xml:space="preserve">ear 9 and </w:t>
      </w:r>
      <w:r w:rsidR="007D56B5" w:rsidRPr="00AE583D">
        <w:rPr>
          <w:rFonts w:cs="Arial"/>
        </w:rPr>
        <w:t>Y</w:t>
      </w:r>
      <w:r w:rsidRPr="00AE583D">
        <w:rPr>
          <w:rFonts w:cs="Arial"/>
        </w:rPr>
        <w:t xml:space="preserve">ear 10 students, peer education </w:t>
      </w:r>
      <w:r w:rsidR="007D56B5" w:rsidRPr="00AE583D">
        <w:rPr>
          <w:rFonts w:cs="Arial"/>
        </w:rPr>
        <w:t xml:space="preserve">with Year 11 </w:t>
      </w:r>
      <w:r w:rsidRPr="00AE583D">
        <w:rPr>
          <w:rFonts w:cs="Arial"/>
        </w:rPr>
        <w:t xml:space="preserve">integrated into school leadership programs, and the development and delivery of a resource package which </w:t>
      </w:r>
      <w:r w:rsidR="007D56B5" w:rsidRPr="00AE583D">
        <w:rPr>
          <w:rFonts w:cs="Arial"/>
        </w:rPr>
        <w:t xml:space="preserve">also </w:t>
      </w:r>
      <w:r w:rsidRPr="00AE583D">
        <w:rPr>
          <w:rFonts w:cs="Arial"/>
        </w:rPr>
        <w:t>included a website.</w:t>
      </w:r>
    </w:p>
    <w:p w:rsidR="002B72EC" w:rsidRPr="00AE583D" w:rsidRDefault="002B72EC" w:rsidP="002B72EC">
      <w:pPr>
        <w:pStyle w:val="BodyText"/>
        <w:rPr>
          <w:rFonts w:cs="Arial"/>
        </w:rPr>
      </w:pPr>
      <w:r w:rsidRPr="00AE583D">
        <w:rPr>
          <w:rFonts w:cs="Arial"/>
        </w:rPr>
        <w:t xml:space="preserve">VPG has worked in partnership with schools and communities in Far North Queensland since 1997. It provides a range of support programs for youth at risk of disengaging through to those who are severely disengaged from schooling. </w:t>
      </w:r>
      <w:r w:rsidR="007D56B5" w:rsidRPr="00AE583D">
        <w:rPr>
          <w:rFonts w:cs="Arial"/>
        </w:rPr>
        <w:t xml:space="preserve">VPG </w:t>
      </w:r>
      <w:r w:rsidRPr="00AE583D">
        <w:rPr>
          <w:rFonts w:cs="Arial"/>
        </w:rPr>
        <w:t xml:space="preserve">maintains a presence in schools and alternative learning centres throughout the Far North Queensland region, from remote through to regional localities. </w:t>
      </w:r>
    </w:p>
    <w:p w:rsidR="002B72EC" w:rsidRPr="00AE583D" w:rsidRDefault="002B72EC" w:rsidP="002B72EC">
      <w:pPr>
        <w:pStyle w:val="BodyText"/>
        <w:rPr>
          <w:rFonts w:cs="Arial"/>
        </w:rPr>
      </w:pPr>
      <w:r w:rsidRPr="00AE583D">
        <w:rPr>
          <w:rFonts w:cs="Arial"/>
        </w:rPr>
        <w:t xml:space="preserve">At the time of writing this report, the program had achieved the following deliverables: four professional development sessions reaching 18 school staff; five facilitator training sessions, with seven completing the training; 44 workshops with </w:t>
      </w:r>
      <w:r w:rsidR="007D56B5" w:rsidRPr="00AE583D">
        <w:rPr>
          <w:rFonts w:cs="Arial"/>
        </w:rPr>
        <w:t>Y</w:t>
      </w:r>
      <w:r w:rsidRPr="00AE583D">
        <w:rPr>
          <w:rFonts w:cs="Arial"/>
        </w:rPr>
        <w:t>ear 9 and 10 students, reaching a total of 336 students; and two peer educator sessions for 45 senior schooling students</w:t>
      </w:r>
      <w:r w:rsidR="007D56B5" w:rsidRPr="00AE583D">
        <w:rPr>
          <w:rFonts w:cs="Arial"/>
        </w:rPr>
        <w:t xml:space="preserve"> in Year 11</w:t>
      </w:r>
      <w:r w:rsidRPr="00AE583D">
        <w:rPr>
          <w:rFonts w:cs="Arial"/>
        </w:rPr>
        <w:t xml:space="preserve">. </w:t>
      </w:r>
    </w:p>
    <w:p w:rsidR="002B72EC" w:rsidRPr="00AE583D" w:rsidRDefault="002B72EC" w:rsidP="002B72EC">
      <w:pPr>
        <w:pStyle w:val="BodyText"/>
        <w:rPr>
          <w:rFonts w:cs="Arial"/>
          <w:b/>
        </w:rPr>
      </w:pPr>
      <w:r w:rsidRPr="00AE583D">
        <w:rPr>
          <w:rFonts w:cs="Arial"/>
          <w:b/>
        </w:rPr>
        <w:t>Alignment with NASASV Standards</w:t>
      </w:r>
    </w:p>
    <w:p w:rsidR="002B72EC" w:rsidRPr="00AE583D" w:rsidRDefault="002B72EC" w:rsidP="002B72EC">
      <w:pPr>
        <w:pStyle w:val="BodyText"/>
        <w:rPr>
          <w:rFonts w:cs="Arial"/>
          <w:b/>
          <w:i/>
        </w:rPr>
      </w:pPr>
      <w:r w:rsidRPr="00AE583D">
        <w:rPr>
          <w:rFonts w:cs="Arial"/>
          <w:b/>
          <w:i/>
        </w:rPr>
        <w:t>Standard 1: Using coherent conceptual approaches to project design</w:t>
      </w:r>
    </w:p>
    <w:p w:rsidR="002B72EC" w:rsidRPr="00AE583D" w:rsidRDefault="002B72EC" w:rsidP="002B72EC">
      <w:pPr>
        <w:pStyle w:val="BodyText"/>
        <w:rPr>
          <w:rFonts w:cs="Arial"/>
        </w:rPr>
      </w:pPr>
      <w:r w:rsidRPr="00AE583D">
        <w:rPr>
          <w:rFonts w:cs="Arial"/>
        </w:rPr>
        <w:t xml:space="preserve">The Respectful Relationships </w:t>
      </w:r>
      <w:r w:rsidR="00BC065A">
        <w:rPr>
          <w:rFonts w:cs="Arial"/>
        </w:rPr>
        <w:t>i</w:t>
      </w:r>
      <w:r w:rsidRPr="00AE583D">
        <w:rPr>
          <w:rFonts w:cs="Arial"/>
        </w:rPr>
        <w:t xml:space="preserve">nitiative was based on feminist theory which sees violence against women linked with power, control and oppression. In the funding application, VPG made articulate connections between the use of women’s bodies as sexual objects in the marketing of products and gendered violence, and they observed that this process is increasingly being used to market products to younger audiences. The </w:t>
      </w:r>
      <w:r w:rsidR="00EE103E">
        <w:rPr>
          <w:rFonts w:cs="Arial"/>
        </w:rPr>
        <w:t xml:space="preserve">program </w:t>
      </w:r>
      <w:r w:rsidRPr="00AE583D">
        <w:rPr>
          <w:rFonts w:cs="Arial"/>
        </w:rPr>
        <w:t>sought to unpack the sexual role allocated to women by the media and challenge the ‘emerging paradigm of the premature sexualisation of our youth’ (Funding Application, Part 5, section 2).</w:t>
      </w:r>
      <w:r w:rsidR="004841FD" w:rsidRPr="00AE583D">
        <w:rPr>
          <w:rFonts w:cs="Arial"/>
        </w:rPr>
        <w:t xml:space="preserve"> </w:t>
      </w:r>
    </w:p>
    <w:p w:rsidR="002B72EC" w:rsidRPr="00AE583D" w:rsidRDefault="002B72EC" w:rsidP="002B72EC">
      <w:pPr>
        <w:pStyle w:val="BodyText"/>
        <w:rPr>
          <w:rFonts w:cs="Arial"/>
        </w:rPr>
      </w:pPr>
      <w:r w:rsidRPr="00AE583D">
        <w:rPr>
          <w:rFonts w:cs="Arial"/>
        </w:rPr>
        <w:t>Feminist theory was also used to inform the choice of group work with students, as an enactment of the feminist ideals of collectivist, collaborative social education activities. VPG argued that group sessions became safe spaces for students to reflect upon their own life experiences as they developed skills to enable them to participate in safe and healthy relationships.</w:t>
      </w:r>
      <w:r w:rsidR="004841FD" w:rsidRPr="00AE583D">
        <w:rPr>
          <w:rFonts w:cs="Arial"/>
        </w:rPr>
        <w:t xml:space="preserve"> </w:t>
      </w:r>
      <w:r w:rsidRPr="00AE583D">
        <w:rPr>
          <w:rFonts w:cs="Arial"/>
        </w:rPr>
        <w:t xml:space="preserve">Peer education and whole of school engagement was also targeted because these align with feminist principles of dialogue, egalitarianism and a communal approach to learning. </w:t>
      </w:r>
    </w:p>
    <w:p w:rsidR="002B72EC" w:rsidRPr="00AE583D" w:rsidRDefault="002B72EC" w:rsidP="002B72EC">
      <w:pPr>
        <w:pStyle w:val="BodyText"/>
        <w:rPr>
          <w:rFonts w:cs="Arial"/>
        </w:rPr>
      </w:pPr>
      <w:r w:rsidRPr="00AE583D">
        <w:rPr>
          <w:rFonts w:cs="Arial"/>
        </w:rPr>
        <w:lastRenderedPageBreak/>
        <w:t>These ideals were reiterated in the interview with project personnel as they discussed the social construction of gender and the need for feminist theory in designing a program aimed to address issues related to violence against women.</w:t>
      </w:r>
    </w:p>
    <w:p w:rsidR="002B72EC" w:rsidRPr="00AE583D" w:rsidRDefault="002B72EC" w:rsidP="002B72EC">
      <w:pPr>
        <w:pStyle w:val="BodyText"/>
        <w:ind w:left="720"/>
        <w:rPr>
          <w:rFonts w:cs="Arial"/>
        </w:rPr>
      </w:pPr>
      <w:r w:rsidRPr="00AE583D">
        <w:rPr>
          <w:rFonts w:cs="Arial"/>
          <w:i/>
        </w:rPr>
        <w:t>So we do talk very much about how the social construction of gender is very damaging to young men as well as young women.</w:t>
      </w:r>
      <w:r w:rsidR="004841FD" w:rsidRPr="00AE583D">
        <w:rPr>
          <w:rFonts w:cs="Arial"/>
          <w:i/>
        </w:rPr>
        <w:t xml:space="preserve"> </w:t>
      </w:r>
      <w:r w:rsidRPr="00AE583D">
        <w:rPr>
          <w:rFonts w:cs="Arial"/>
          <w:i/>
        </w:rPr>
        <w:t>Particularly in terms of, I guess, kids’ social worlds and their media worlds and the fact that young people now are exposed to 35 hours a week of media messages and I guess the construction of gender in those messages is really, really damaging with the objectification of women and the hyper masculinity of men and… that sexualized violence and how it’s become more and more prevalent and therefore more and more normalized.</w:t>
      </w:r>
      <w:r w:rsidR="004841FD" w:rsidRPr="00AE583D">
        <w:rPr>
          <w:rFonts w:cs="Arial"/>
          <w:i/>
        </w:rPr>
        <w:t xml:space="preserve"> </w:t>
      </w:r>
      <w:r w:rsidRPr="00AE583D">
        <w:rPr>
          <w:rFonts w:cs="Arial"/>
          <w:i/>
        </w:rPr>
        <w:t xml:space="preserve">I think what’s happening is young people were just being saturated with these messages but they’re not being given any…information or tools, yep, to actually pick that apart or to deconstruct it in any </w:t>
      </w:r>
      <w:r w:rsidRPr="00AE583D">
        <w:rPr>
          <w:rFonts w:cs="Arial"/>
        </w:rPr>
        <w:t>way. (Project representative interview)</w:t>
      </w:r>
    </w:p>
    <w:p w:rsidR="002B72EC" w:rsidRPr="00AE583D" w:rsidRDefault="002B72EC" w:rsidP="002B72EC">
      <w:pPr>
        <w:pStyle w:val="BodyText"/>
        <w:rPr>
          <w:rFonts w:cs="Arial"/>
        </w:rPr>
      </w:pPr>
      <w:r w:rsidRPr="00AE583D">
        <w:rPr>
          <w:rFonts w:cs="Arial"/>
        </w:rPr>
        <w:t xml:space="preserve">The Respectful Relationships Facilitators Manual provides further evidence of the embedding of a feminist theoretical framework in the design of program activities as it provides facilitators with a clear overview of the feminist theory used to inform the design of the program of activities for students. </w:t>
      </w:r>
    </w:p>
    <w:p w:rsidR="002B72EC" w:rsidRPr="00AE583D" w:rsidRDefault="002B72EC" w:rsidP="002B72EC">
      <w:pPr>
        <w:pStyle w:val="BodyText"/>
        <w:rPr>
          <w:rFonts w:cs="Arial"/>
        </w:rPr>
      </w:pPr>
      <w:r w:rsidRPr="00AE583D">
        <w:rPr>
          <w:rFonts w:cs="Arial"/>
        </w:rPr>
        <w:t xml:space="preserve">It is also worth noting that the use of a feminist framework enabled project workers to determine which school staff were better suited to supporting school workshops. Teachers who were not familiar with feminist understandings were less able to and felt less comfortable in supporting the program facilitators. </w:t>
      </w:r>
    </w:p>
    <w:p w:rsidR="002B72EC" w:rsidRPr="00AE583D" w:rsidRDefault="002B72EC" w:rsidP="002B72EC">
      <w:pPr>
        <w:pStyle w:val="BodyText"/>
        <w:rPr>
          <w:rFonts w:cs="Arial"/>
          <w:b/>
          <w:i/>
        </w:rPr>
      </w:pPr>
      <w:r w:rsidRPr="00AE583D">
        <w:rPr>
          <w:rFonts w:cs="Arial"/>
          <w:b/>
          <w:i/>
        </w:rPr>
        <w:t>Standard 2: Demonstrating the use of a theory of change</w:t>
      </w:r>
    </w:p>
    <w:p w:rsidR="002B72EC" w:rsidRPr="00AE583D" w:rsidRDefault="002B72EC" w:rsidP="002B72EC">
      <w:pPr>
        <w:pStyle w:val="BodyText"/>
        <w:rPr>
          <w:rFonts w:cs="Arial"/>
        </w:rPr>
      </w:pPr>
      <w:r w:rsidRPr="00AE583D">
        <w:rPr>
          <w:rFonts w:cs="Arial"/>
        </w:rPr>
        <w:t>VPG used The Transtheoretical Model of Behaviour Change upon which to base classroom workshops. They described this model as a four stage process. Stage 1 (pre-contemplation), and stage 2 (contemplation) were addressed in group work activities which relate to healthy behaviour choices which lead to positive and healthy relationships.</w:t>
      </w:r>
      <w:r w:rsidR="004841FD" w:rsidRPr="00AE583D">
        <w:rPr>
          <w:rFonts w:cs="Arial"/>
        </w:rPr>
        <w:t xml:space="preserve"> </w:t>
      </w:r>
      <w:r w:rsidRPr="00AE583D">
        <w:rPr>
          <w:rFonts w:cs="Arial"/>
        </w:rPr>
        <w:t xml:space="preserve">Workshop activities which addressed these stages focused on gender stereotypes, media literacy, intimate partner violence, and consent. Stages 3 and 4 saw movement by participants to share their knowledge with the broader community and in the context of this project, this entailed students participating in the Year 11 peer education program. </w:t>
      </w:r>
    </w:p>
    <w:p w:rsidR="002B72EC" w:rsidRPr="00AE583D" w:rsidRDefault="002B72EC" w:rsidP="002B72EC">
      <w:pPr>
        <w:pStyle w:val="BodyText"/>
        <w:ind w:left="720"/>
        <w:rPr>
          <w:rFonts w:cs="Arial"/>
        </w:rPr>
      </w:pPr>
      <w:r w:rsidRPr="00AE583D">
        <w:rPr>
          <w:rFonts w:cs="Arial"/>
          <w:i/>
        </w:rPr>
        <w:t>So it began pre-contemplation and contemplation stage that you’d start to get an idea of the concepts that we’re talking about so that’s why we started-we start the program with gender stereotypes and to deconstruct gender stereotypes because that’s, I guess, it’s the very bottom of all of this gender based violence is that rigid adherence to gender roles.</w:t>
      </w:r>
      <w:r w:rsidR="004841FD" w:rsidRPr="00AE583D">
        <w:rPr>
          <w:rFonts w:cs="Arial"/>
          <w:i/>
        </w:rPr>
        <w:t xml:space="preserve"> </w:t>
      </w:r>
      <w:r w:rsidRPr="00AE583D">
        <w:rPr>
          <w:rFonts w:cs="Arial"/>
          <w:i/>
        </w:rPr>
        <w:t>So the kids start thinking about that, stage one and two of the model and then moving through the model is where participants start to share their knowledge with the broader community.</w:t>
      </w:r>
      <w:r w:rsidRPr="00AE583D">
        <w:rPr>
          <w:rFonts w:cs="Arial"/>
        </w:rPr>
        <w:t xml:space="preserve"> (Project representative interview)</w:t>
      </w:r>
    </w:p>
    <w:p w:rsidR="002B72EC" w:rsidRPr="00AE583D" w:rsidRDefault="002B72EC" w:rsidP="002B72EC">
      <w:pPr>
        <w:pStyle w:val="BodyText"/>
        <w:rPr>
          <w:rFonts w:cs="Arial"/>
        </w:rPr>
      </w:pPr>
      <w:r w:rsidRPr="00AE583D">
        <w:rPr>
          <w:rFonts w:cs="Arial"/>
        </w:rPr>
        <w:t>In the interview with project personnel, they recounted their own observations of the ways in which the attitudes of young people shifted as they were exposed to the content of the workshops.</w:t>
      </w:r>
    </w:p>
    <w:p w:rsidR="002B72EC" w:rsidRPr="00AE583D" w:rsidRDefault="002B72EC" w:rsidP="002B72EC">
      <w:pPr>
        <w:pStyle w:val="BodyText"/>
        <w:ind w:left="720"/>
        <w:rPr>
          <w:rFonts w:cs="Arial"/>
        </w:rPr>
      </w:pPr>
      <w:r w:rsidRPr="00AE583D">
        <w:rPr>
          <w:rFonts w:cs="Arial"/>
          <w:i/>
        </w:rPr>
        <w:lastRenderedPageBreak/>
        <w:t>I think particularly in the gender stereotype media literacy sessions, the images and the things that, the ideas that they’re hearing aren’t new but actually getting the time and the space and the opportunity to really look at it and to pull it apart is very new.</w:t>
      </w:r>
      <w:r w:rsidR="004841FD" w:rsidRPr="00AE583D">
        <w:rPr>
          <w:rFonts w:cs="Arial"/>
          <w:i/>
        </w:rPr>
        <w:t xml:space="preserve"> </w:t>
      </w:r>
      <w:r w:rsidRPr="00AE583D">
        <w:rPr>
          <w:rFonts w:cs="Arial"/>
          <w:i/>
        </w:rPr>
        <w:t>I think a lot of kids are blown away by that.</w:t>
      </w:r>
      <w:r w:rsidR="004841FD" w:rsidRPr="00AE583D">
        <w:rPr>
          <w:rFonts w:cs="Arial"/>
          <w:i/>
        </w:rPr>
        <w:t xml:space="preserve"> </w:t>
      </w:r>
      <w:r w:rsidRPr="00AE583D">
        <w:rPr>
          <w:rFonts w:cs="Arial"/>
          <w:i/>
        </w:rPr>
        <w:t>We had some feedback, from I think one of our first sessions, a young woman said that she’d – what did she say? They’re never ever going to buy any product ever again that objectified women and was sexist crap…we just get heaps of comments like that…</w:t>
      </w:r>
      <w:r w:rsidRPr="00AE583D">
        <w:rPr>
          <w:rFonts w:cs="Arial"/>
        </w:rPr>
        <w:t xml:space="preserve"> (Project representative interview)</w:t>
      </w:r>
    </w:p>
    <w:p w:rsidR="002B72EC" w:rsidRPr="00AE583D" w:rsidRDefault="002B72EC" w:rsidP="002B72EC">
      <w:pPr>
        <w:pStyle w:val="BodyText"/>
        <w:rPr>
          <w:rFonts w:cs="Arial"/>
        </w:rPr>
      </w:pPr>
      <w:r w:rsidRPr="00AE583D">
        <w:rPr>
          <w:rFonts w:cs="Arial"/>
        </w:rPr>
        <w:t xml:space="preserve">Like the use of feminist theory, the theory of change used in this project was also outlined in the facilitators manual: ‘this theory considers peer influences and normative beliefs when addressing behaviour change, as correcting misperceptions of perceived social norms is most likely to decrease the problem behaviour or increase the desired behaviour’ (page 3). In the interview with project representatives it was iterated that having a theory underpinning the program provided direction and purpose, so that the program was not just about providing information, but about achieving change in attitude, beliefs and behaviours. </w:t>
      </w:r>
    </w:p>
    <w:p w:rsidR="002B72EC" w:rsidRPr="00AE583D" w:rsidRDefault="002B72EC" w:rsidP="002B72EC">
      <w:pPr>
        <w:pStyle w:val="BodyText"/>
        <w:rPr>
          <w:rFonts w:cs="Arial"/>
          <w:b/>
          <w:i/>
        </w:rPr>
      </w:pPr>
      <w:r w:rsidRPr="00AE583D">
        <w:rPr>
          <w:rFonts w:cs="Arial"/>
          <w:b/>
          <w:i/>
        </w:rPr>
        <w:t>Standard 3: Undertaking inclusive, relevant and culturally sensitive practice</w:t>
      </w:r>
    </w:p>
    <w:p w:rsidR="002B72EC" w:rsidRPr="00AE583D" w:rsidRDefault="002B72EC" w:rsidP="002B72EC">
      <w:pPr>
        <w:pStyle w:val="BodyText"/>
        <w:rPr>
          <w:rFonts w:cs="Arial"/>
        </w:rPr>
      </w:pPr>
      <w:r w:rsidRPr="00AE583D">
        <w:rPr>
          <w:rFonts w:cs="Arial"/>
        </w:rPr>
        <w:t xml:space="preserve">In the development of the Respectful Relationships </w:t>
      </w:r>
      <w:r w:rsidR="00BC065A">
        <w:rPr>
          <w:rFonts w:cs="Arial"/>
        </w:rPr>
        <w:t>i</w:t>
      </w:r>
      <w:r w:rsidRPr="00AE583D">
        <w:rPr>
          <w:rFonts w:cs="Arial"/>
        </w:rPr>
        <w:t xml:space="preserve">nitiative, VPG was able to seek guidance from Indigenous staff working in schools in Far North Queensland on how to best design materials for working with Indigenous young people in those school settings. </w:t>
      </w:r>
    </w:p>
    <w:p w:rsidR="002B72EC" w:rsidRPr="00AE583D" w:rsidRDefault="002B72EC" w:rsidP="002B72EC">
      <w:pPr>
        <w:pStyle w:val="BodyText"/>
        <w:rPr>
          <w:rFonts w:cs="Arial"/>
        </w:rPr>
      </w:pPr>
      <w:r w:rsidRPr="00AE583D">
        <w:rPr>
          <w:rFonts w:cs="Arial"/>
        </w:rPr>
        <w:t xml:space="preserve">It was the intention of the project to work with separate gender groups. Indigenous school staff advised that discussion of matters related to sexuality and relationships should not be discussed in mixed groups. In some settings it was not possible to separate gendered groups and this was related to size of school, timetabling of workshop sessions and availability of support staff. When single sex groups were not possible, the facilitators adapted the program to suit the mixed groups, leaving out activities designed for single sex groups. </w:t>
      </w:r>
    </w:p>
    <w:p w:rsidR="002B72EC" w:rsidRPr="00AE583D" w:rsidRDefault="002B72EC" w:rsidP="002B72EC">
      <w:pPr>
        <w:pStyle w:val="BodyText"/>
        <w:rPr>
          <w:rFonts w:cs="Arial"/>
        </w:rPr>
      </w:pPr>
      <w:r w:rsidRPr="00AE583D">
        <w:rPr>
          <w:rFonts w:cs="Arial"/>
        </w:rPr>
        <w:t xml:space="preserve">One of the workshop activities with the students was the shared reconstruction of stereotypical ideas about being a man or woman. Project personnel recognized that gender stereotypes are socially constructed and are shaped by cultural background and socio-economic status. By allowing students a voice in describing being a man or being a woman, this activity was intended to reflect the range of all experiences and knowledge of the student group, so valuing everyone’s experience of gender. </w:t>
      </w:r>
    </w:p>
    <w:p w:rsidR="002B72EC" w:rsidRPr="00AE583D" w:rsidRDefault="002B72EC" w:rsidP="002B72EC">
      <w:pPr>
        <w:pStyle w:val="BodyText"/>
        <w:rPr>
          <w:rFonts w:cs="Arial"/>
        </w:rPr>
      </w:pPr>
      <w:r w:rsidRPr="00AE583D">
        <w:rPr>
          <w:rFonts w:cs="Arial"/>
        </w:rPr>
        <w:t>In the interview, project personnel expressed that they were mindful of avoiding the normalization of heterosexuality and instead worked towards inclusion for all individuals, regardless of culture, religious belief or sexuality.</w:t>
      </w:r>
    </w:p>
    <w:p w:rsidR="002B72EC" w:rsidRPr="00AE583D" w:rsidRDefault="002B72EC" w:rsidP="002B72EC">
      <w:pPr>
        <w:pStyle w:val="BodyText"/>
        <w:rPr>
          <w:rFonts w:cs="Arial"/>
          <w:b/>
          <w:i/>
        </w:rPr>
      </w:pPr>
      <w:r w:rsidRPr="00AE583D">
        <w:rPr>
          <w:rFonts w:cs="Arial"/>
          <w:b/>
          <w:i/>
        </w:rPr>
        <w:t>Standard 4: Undertaking comprehensive project development and delivery</w:t>
      </w:r>
    </w:p>
    <w:p w:rsidR="002B72EC" w:rsidRPr="00AE583D" w:rsidRDefault="002B72EC" w:rsidP="002B72EC">
      <w:pPr>
        <w:pStyle w:val="BodyText"/>
        <w:rPr>
          <w:rFonts w:cs="Arial"/>
        </w:rPr>
      </w:pPr>
      <w:r w:rsidRPr="00AE583D">
        <w:rPr>
          <w:rFonts w:cs="Arial"/>
        </w:rPr>
        <w:t xml:space="preserve">The VPG had longstanding connections with a number of schools and consulted with teachers, including Indigenous staff in the development of the Respectful Relationships </w:t>
      </w:r>
      <w:r w:rsidR="00BC065A">
        <w:rPr>
          <w:rFonts w:cs="Arial"/>
        </w:rPr>
        <w:t>i</w:t>
      </w:r>
      <w:r w:rsidRPr="00AE583D">
        <w:rPr>
          <w:rFonts w:cs="Arial"/>
        </w:rPr>
        <w:t xml:space="preserve">nitiative. The materials were developed by VPG personnel with backgrounds in women’s health services, education and social work. </w:t>
      </w:r>
    </w:p>
    <w:p w:rsidR="002B72EC" w:rsidRPr="00AE583D" w:rsidRDefault="002B72EC" w:rsidP="002B72EC">
      <w:pPr>
        <w:pStyle w:val="BodyText"/>
        <w:ind w:firstLine="720"/>
        <w:rPr>
          <w:rFonts w:cs="Arial"/>
          <w:b/>
          <w:i/>
        </w:rPr>
      </w:pPr>
      <w:r w:rsidRPr="00AE583D">
        <w:rPr>
          <w:rFonts w:cs="Arial"/>
          <w:b/>
          <w:i/>
        </w:rPr>
        <w:lastRenderedPageBreak/>
        <w:t>Student workshops</w:t>
      </w:r>
    </w:p>
    <w:p w:rsidR="002B72EC" w:rsidRPr="00AE583D" w:rsidRDefault="002B72EC" w:rsidP="002B72EC">
      <w:pPr>
        <w:pStyle w:val="BodyText"/>
        <w:rPr>
          <w:rFonts w:cs="Arial"/>
        </w:rPr>
      </w:pPr>
      <w:r w:rsidRPr="00AE583D">
        <w:rPr>
          <w:rFonts w:cs="Arial"/>
        </w:rPr>
        <w:t xml:space="preserve">In the school workshops, the choice to target </w:t>
      </w:r>
      <w:r w:rsidR="007D56B5" w:rsidRPr="00AE583D">
        <w:rPr>
          <w:rFonts w:cs="Arial"/>
        </w:rPr>
        <w:t xml:space="preserve">Years </w:t>
      </w:r>
      <w:r w:rsidRPr="00AE583D">
        <w:rPr>
          <w:rFonts w:cs="Arial"/>
        </w:rPr>
        <w:t>9 and 10 was based on the national curriculum standards.</w:t>
      </w:r>
      <w:r w:rsidR="004841FD" w:rsidRPr="00AE583D">
        <w:rPr>
          <w:rFonts w:cs="Arial"/>
        </w:rPr>
        <w:t xml:space="preserve"> </w:t>
      </w:r>
      <w:r w:rsidRPr="00AE583D">
        <w:rPr>
          <w:rFonts w:cs="Arial"/>
        </w:rPr>
        <w:t>The program aimed to include gender specific classes but this was difficult to implement, particularly in larger schools.</w:t>
      </w:r>
      <w:r w:rsidR="004841FD" w:rsidRPr="00AE583D">
        <w:rPr>
          <w:rFonts w:cs="Arial"/>
        </w:rPr>
        <w:t xml:space="preserve"> </w:t>
      </w:r>
      <w:r w:rsidRPr="00AE583D">
        <w:rPr>
          <w:rFonts w:cs="Arial"/>
        </w:rPr>
        <w:t>In Indigenous regions, groups were segregated, on the request of Indigenous educators. Despite developing materials for separate gendered groups related to consent and intimate partner violence, these materials were not used.</w:t>
      </w:r>
      <w:r w:rsidR="004841FD" w:rsidRPr="00AE583D">
        <w:rPr>
          <w:rFonts w:cs="Arial"/>
        </w:rPr>
        <w:t xml:space="preserve"> </w:t>
      </w:r>
      <w:r w:rsidRPr="00AE583D">
        <w:rPr>
          <w:rFonts w:cs="Arial"/>
        </w:rPr>
        <w:t>Project personnel noted that in relation to being able to provide the program for separate groups, this was largely determined by the setting and required considerable flexibility on their part.</w:t>
      </w:r>
    </w:p>
    <w:p w:rsidR="002B72EC" w:rsidRPr="00AE583D" w:rsidRDefault="002B72EC" w:rsidP="002B72EC">
      <w:pPr>
        <w:pStyle w:val="BodyText"/>
        <w:rPr>
          <w:rFonts w:cs="Arial"/>
        </w:rPr>
      </w:pPr>
      <w:r w:rsidRPr="00AE583D">
        <w:rPr>
          <w:rFonts w:cs="Arial"/>
        </w:rPr>
        <w:t>The student workshops were run over a six week period, with on average, a one hour workshop each week</w:t>
      </w:r>
      <w:r w:rsidR="009056A4" w:rsidRPr="00AE583D">
        <w:rPr>
          <w:rFonts w:cs="Arial"/>
        </w:rPr>
        <w:t>. The exact duration</w:t>
      </w:r>
      <w:r w:rsidRPr="00AE583D">
        <w:rPr>
          <w:rFonts w:cs="Arial"/>
        </w:rPr>
        <w:t xml:space="preserve"> varied from 45 minutes to 70 minutes depending on the daily timetable of the school in which the program was being held.</w:t>
      </w:r>
      <w:r w:rsidR="004841FD" w:rsidRPr="00AE583D">
        <w:rPr>
          <w:rFonts w:cs="Arial"/>
        </w:rPr>
        <w:t xml:space="preserve"> </w:t>
      </w:r>
      <w:r w:rsidRPr="00AE583D">
        <w:rPr>
          <w:rFonts w:cs="Arial"/>
        </w:rPr>
        <w:t>Staff adapted to this variation in time by developing a question box and allowing students to write anonymous questions for the box, when time allowed.</w:t>
      </w:r>
      <w:r w:rsidR="004841FD" w:rsidRPr="00AE583D">
        <w:rPr>
          <w:rFonts w:cs="Arial"/>
        </w:rPr>
        <w:t xml:space="preserve"> </w:t>
      </w:r>
      <w:r w:rsidRPr="00AE583D">
        <w:rPr>
          <w:rFonts w:cs="Arial"/>
        </w:rPr>
        <w:t xml:space="preserve">Questions were retyped so that handwriting would not identify the student and these were answered at a later point in the course. Project personnel reported that the six week time period for the program was important to the transtheoretical model of change and permitted time for the course to move through all the stages of the model. </w:t>
      </w:r>
    </w:p>
    <w:p w:rsidR="002B72EC" w:rsidRPr="00AE583D" w:rsidRDefault="002B72EC" w:rsidP="002B72EC">
      <w:pPr>
        <w:pStyle w:val="BodyText"/>
        <w:rPr>
          <w:rFonts w:cs="Arial"/>
        </w:rPr>
      </w:pPr>
      <w:r w:rsidRPr="00AE583D">
        <w:rPr>
          <w:rFonts w:cs="Arial"/>
        </w:rPr>
        <w:t xml:space="preserve">Issues related to working with school timetabling were </w:t>
      </w:r>
      <w:r w:rsidR="00A37523">
        <w:rPr>
          <w:rFonts w:cs="Arial"/>
        </w:rPr>
        <w:t>identified as a challenge in</w:t>
      </w:r>
      <w:r w:rsidRPr="00AE583D">
        <w:rPr>
          <w:rFonts w:cs="Arial"/>
        </w:rPr>
        <w:t xml:space="preserve"> the project personnel interview, and were more prevalent in larger schools. Whilst the program aimed for student groups of no more that 12 to 15, school timetabling sometimes required workshop numbers to be in excess of 20. However, </w:t>
      </w:r>
      <w:r w:rsidR="007D56B5" w:rsidRPr="00AE583D">
        <w:rPr>
          <w:rFonts w:cs="Arial"/>
        </w:rPr>
        <w:t xml:space="preserve">despite higher group numbers than planned </w:t>
      </w:r>
      <w:r w:rsidRPr="00AE583D">
        <w:rPr>
          <w:rFonts w:cs="Arial"/>
        </w:rPr>
        <w:t xml:space="preserve">facilitators reported that these sessions also worked well. </w:t>
      </w:r>
    </w:p>
    <w:p w:rsidR="002B72EC" w:rsidRPr="00AE583D" w:rsidRDefault="002B72EC" w:rsidP="002B72EC">
      <w:pPr>
        <w:pStyle w:val="BodyText"/>
        <w:ind w:firstLine="720"/>
        <w:rPr>
          <w:rFonts w:cs="Arial"/>
          <w:b/>
          <w:i/>
        </w:rPr>
      </w:pPr>
      <w:r w:rsidRPr="00AE583D">
        <w:rPr>
          <w:rFonts w:cs="Arial"/>
          <w:b/>
          <w:i/>
        </w:rPr>
        <w:t>Peer educators</w:t>
      </w:r>
    </w:p>
    <w:p w:rsidR="002B72EC" w:rsidRPr="00AE583D" w:rsidRDefault="002B72EC" w:rsidP="002B72EC">
      <w:pPr>
        <w:pStyle w:val="BodyText"/>
        <w:rPr>
          <w:rFonts w:cs="Arial"/>
        </w:rPr>
      </w:pPr>
      <w:r w:rsidRPr="00AE583D">
        <w:rPr>
          <w:rFonts w:cs="Arial"/>
        </w:rPr>
        <w:t xml:space="preserve">Peer educators were recruited via a school assembly in which VPG personnel sought </w:t>
      </w:r>
      <w:r w:rsidR="009056A4" w:rsidRPr="00AE583D">
        <w:rPr>
          <w:rFonts w:cs="Arial"/>
        </w:rPr>
        <w:t xml:space="preserve">expressions of interest from </w:t>
      </w:r>
      <w:r w:rsidRPr="00AE583D">
        <w:rPr>
          <w:rFonts w:cs="Arial"/>
        </w:rPr>
        <w:t xml:space="preserve">students </w:t>
      </w:r>
      <w:r w:rsidR="009056A4" w:rsidRPr="00AE583D">
        <w:rPr>
          <w:rFonts w:cs="Arial"/>
        </w:rPr>
        <w:t>to</w:t>
      </w:r>
      <w:r w:rsidRPr="00AE583D">
        <w:rPr>
          <w:rFonts w:cs="Arial"/>
        </w:rPr>
        <w:t xml:space="preserve"> participat</w:t>
      </w:r>
      <w:r w:rsidR="009056A4" w:rsidRPr="00AE583D">
        <w:rPr>
          <w:rFonts w:cs="Arial"/>
        </w:rPr>
        <w:t xml:space="preserve">e </w:t>
      </w:r>
      <w:r w:rsidRPr="00AE583D">
        <w:rPr>
          <w:rFonts w:cs="Arial"/>
        </w:rPr>
        <w:t xml:space="preserve">in the </w:t>
      </w:r>
      <w:r w:rsidR="007D56B5" w:rsidRPr="00AE583D">
        <w:rPr>
          <w:rFonts w:cs="Arial"/>
        </w:rPr>
        <w:t>Y</w:t>
      </w:r>
      <w:r w:rsidRPr="00AE583D">
        <w:rPr>
          <w:rFonts w:cs="Arial"/>
        </w:rPr>
        <w:t xml:space="preserve">ear 11 program of peer education. This element of the Respectful Relationships </w:t>
      </w:r>
      <w:r w:rsidR="00BC065A">
        <w:rPr>
          <w:rFonts w:cs="Arial"/>
        </w:rPr>
        <w:t>i</w:t>
      </w:r>
      <w:r w:rsidRPr="00AE583D">
        <w:rPr>
          <w:rFonts w:cs="Arial"/>
        </w:rPr>
        <w:t>nitiative was largely school based and student led, and took the form of a project or an initiative or event, such as running a White Ribbon Day event. It is anticipated that the Year 11 program will increase in size as students moving through the younger year levels have had greater opportunity to engage with the concepts of the program.</w:t>
      </w:r>
    </w:p>
    <w:p w:rsidR="002B72EC" w:rsidRPr="00AE583D" w:rsidRDefault="002B72EC" w:rsidP="002B72EC">
      <w:pPr>
        <w:pStyle w:val="BodyText"/>
        <w:ind w:left="720"/>
        <w:rPr>
          <w:rFonts w:cs="Arial"/>
        </w:rPr>
      </w:pPr>
      <w:r w:rsidRPr="00AE583D">
        <w:rPr>
          <w:rFonts w:cs="Arial"/>
          <w:i/>
        </w:rPr>
        <w:t>…I think there’ll be much greater success in a few years when the ….Year 9s and 10s, who have done the actual in class program are in Year 11 because they will have a better understanding of the concepts that we’re trying to emanate amongst their peers..</w:t>
      </w:r>
      <w:r w:rsidRPr="00AE583D">
        <w:rPr>
          <w:rFonts w:cs="Arial"/>
        </w:rPr>
        <w:t xml:space="preserve"> (Project personnel interview)</w:t>
      </w:r>
      <w:r w:rsidR="004841FD" w:rsidRPr="00AE583D">
        <w:rPr>
          <w:rFonts w:cs="Arial"/>
        </w:rPr>
        <w:t xml:space="preserve"> </w:t>
      </w:r>
    </w:p>
    <w:p w:rsidR="002B72EC" w:rsidRPr="00AE583D" w:rsidRDefault="002B72EC" w:rsidP="002B72EC">
      <w:pPr>
        <w:pStyle w:val="BodyText"/>
        <w:rPr>
          <w:rFonts w:cs="Arial"/>
        </w:rPr>
      </w:pPr>
      <w:r w:rsidRPr="00AE583D">
        <w:rPr>
          <w:rFonts w:cs="Arial"/>
        </w:rPr>
        <w:t xml:space="preserve">Training of the </w:t>
      </w:r>
      <w:r w:rsidR="007D56B5" w:rsidRPr="00AE583D">
        <w:rPr>
          <w:rFonts w:cs="Arial"/>
        </w:rPr>
        <w:t>Y</w:t>
      </w:r>
      <w:r w:rsidRPr="00AE583D">
        <w:rPr>
          <w:rFonts w:cs="Arial"/>
        </w:rPr>
        <w:t xml:space="preserve">ear 11 recruits occurred in a two hour workshop, however it was envisaged that ongoing support would be provided via a VPG website designed to provide resources, information, education and support. At the time of the interview </w:t>
      </w:r>
      <w:r w:rsidR="007D56B5" w:rsidRPr="00AE583D">
        <w:rPr>
          <w:rFonts w:cs="Arial"/>
        </w:rPr>
        <w:t xml:space="preserve">with staff </w:t>
      </w:r>
      <w:r w:rsidRPr="00AE583D">
        <w:rPr>
          <w:rFonts w:cs="Arial"/>
        </w:rPr>
        <w:t xml:space="preserve">and at the time of writing this report, the website was not available and it was not clear when it would be launched. </w:t>
      </w:r>
    </w:p>
    <w:p w:rsidR="00904CEA" w:rsidRPr="00AE583D" w:rsidRDefault="00904CEA">
      <w:pPr>
        <w:spacing w:after="0" w:line="240" w:lineRule="auto"/>
        <w:jc w:val="left"/>
        <w:rPr>
          <w:rFonts w:cs="Arial"/>
          <w:b/>
          <w:i/>
          <w:sz w:val="20"/>
        </w:rPr>
      </w:pPr>
      <w:r w:rsidRPr="00AE583D">
        <w:rPr>
          <w:rFonts w:cs="Arial"/>
          <w:b/>
          <w:i/>
        </w:rPr>
        <w:br w:type="page"/>
      </w:r>
    </w:p>
    <w:p w:rsidR="002B72EC" w:rsidRPr="00AE583D" w:rsidRDefault="002B72EC" w:rsidP="002B72EC">
      <w:pPr>
        <w:pStyle w:val="BodyText"/>
        <w:ind w:firstLine="720"/>
        <w:rPr>
          <w:rFonts w:cs="Arial"/>
          <w:b/>
          <w:i/>
        </w:rPr>
      </w:pPr>
      <w:r w:rsidRPr="00AE583D">
        <w:rPr>
          <w:rFonts w:cs="Arial"/>
          <w:b/>
          <w:i/>
        </w:rPr>
        <w:lastRenderedPageBreak/>
        <w:t>Teacher training</w:t>
      </w:r>
    </w:p>
    <w:p w:rsidR="002B72EC" w:rsidRPr="00AE583D" w:rsidRDefault="002B72EC" w:rsidP="002B72EC">
      <w:pPr>
        <w:pStyle w:val="BodyText"/>
        <w:rPr>
          <w:rFonts w:cs="Arial"/>
        </w:rPr>
      </w:pPr>
      <w:r w:rsidRPr="00AE583D">
        <w:rPr>
          <w:rFonts w:cs="Arial"/>
        </w:rPr>
        <w:t>There was less take up of facilitator training by teachers, with anecdotal evidence that teachers believed that specialised programs of this nature are best provided by outside organisations with specialist knowledge and skills.</w:t>
      </w:r>
    </w:p>
    <w:p w:rsidR="002B72EC" w:rsidRPr="00AE583D" w:rsidRDefault="002B72EC" w:rsidP="002B72EC">
      <w:pPr>
        <w:pStyle w:val="BodyText"/>
        <w:ind w:left="720"/>
        <w:rPr>
          <w:rFonts w:cs="Arial"/>
        </w:rPr>
      </w:pPr>
      <w:r w:rsidRPr="00AE583D">
        <w:rPr>
          <w:rFonts w:cs="Arial"/>
          <w:i/>
        </w:rPr>
        <w:t>From a lot of the feedback and the evaluations and just informal conversations that we’ve had with teachers, they’ve, I guess agreed, that students are really specialist nature in some of the topics that we talk about, that maybe the content would be best delivered by outside facilitators.</w:t>
      </w:r>
      <w:r w:rsidR="004841FD" w:rsidRPr="00AE583D">
        <w:rPr>
          <w:rFonts w:cs="Arial"/>
          <w:i/>
        </w:rPr>
        <w:t xml:space="preserve"> </w:t>
      </w:r>
      <w:r w:rsidRPr="00AE583D">
        <w:rPr>
          <w:rFonts w:cs="Arial"/>
          <w:i/>
        </w:rPr>
        <w:t>So our initial intention was really to train the teachers so that they could facilitate the program but we haven’t been successful with that.</w:t>
      </w:r>
      <w:r w:rsidRPr="00AE583D">
        <w:rPr>
          <w:rFonts w:cs="Arial"/>
        </w:rPr>
        <w:t xml:space="preserve"> (Project personnel interview)</w:t>
      </w:r>
    </w:p>
    <w:p w:rsidR="002B72EC" w:rsidRPr="00AE583D" w:rsidRDefault="002B72EC" w:rsidP="002B72EC">
      <w:pPr>
        <w:pStyle w:val="BodyText"/>
        <w:rPr>
          <w:rFonts w:cs="Arial"/>
        </w:rPr>
      </w:pPr>
      <w:r w:rsidRPr="00AE583D">
        <w:rPr>
          <w:rFonts w:cs="Arial"/>
        </w:rPr>
        <w:t xml:space="preserve">Project personnel also suggested that the concept of the training may need to be reformulated into an accredited training program of two to three days. Further, they suggested that for particular sessions in the program for students, teachers may also need to bring in external organisations or community representatives with specialised knowledge related to domestic violence or intimate partner violence. </w:t>
      </w:r>
    </w:p>
    <w:p w:rsidR="002B72EC" w:rsidRPr="00AE583D" w:rsidRDefault="002B72EC" w:rsidP="002B72EC">
      <w:pPr>
        <w:pStyle w:val="BodyText"/>
        <w:rPr>
          <w:rFonts w:cs="Arial"/>
          <w:b/>
          <w:i/>
        </w:rPr>
      </w:pPr>
      <w:r w:rsidRPr="00AE583D">
        <w:rPr>
          <w:rFonts w:cs="Arial"/>
          <w:b/>
          <w:i/>
        </w:rPr>
        <w:t>Standard 5: Using effective evaluation strategies</w:t>
      </w:r>
    </w:p>
    <w:p w:rsidR="007D56B5" w:rsidRPr="00AE583D" w:rsidRDefault="002B72EC" w:rsidP="002B72EC">
      <w:pPr>
        <w:pStyle w:val="BodyText"/>
        <w:rPr>
          <w:rFonts w:cs="Arial"/>
        </w:rPr>
      </w:pPr>
      <w:r w:rsidRPr="00AE583D">
        <w:rPr>
          <w:rFonts w:cs="Arial"/>
        </w:rPr>
        <w:t>Evaluation of the program was sourced from teachers and students. Teacher evaluation was completed at the end of the program and documented in the Performance Report</w:t>
      </w:r>
      <w:r w:rsidR="00EE103E">
        <w:rPr>
          <w:rFonts w:cs="Arial"/>
        </w:rPr>
        <w:t xml:space="preserve"> 3</w:t>
      </w:r>
      <w:r w:rsidRPr="00AE583D">
        <w:rPr>
          <w:rFonts w:cs="Arial"/>
        </w:rPr>
        <w:t>, indicating extremely high support for the program. The other key message from teacher feedback was that teachers believed that the program needed to be run by outside organisations which speciali</w:t>
      </w:r>
      <w:r w:rsidR="00911B2A" w:rsidRPr="00AE583D">
        <w:rPr>
          <w:rFonts w:cs="Arial"/>
        </w:rPr>
        <w:t>s</w:t>
      </w:r>
      <w:r w:rsidRPr="00AE583D">
        <w:rPr>
          <w:rFonts w:cs="Arial"/>
        </w:rPr>
        <w:t>ed in the sensitive topics covered in this kind of project. They believed that students were more willing to interact with presenters and engage with topics which they would not normally feel comfortable doing with their classroom teachers. Teachers and principals believed that working with outside facilitators who were experts in the content, enabled greater freedom for exploring highly sensitive issues.</w:t>
      </w:r>
      <w:r w:rsidR="004841FD" w:rsidRPr="00AE583D">
        <w:rPr>
          <w:rFonts w:cs="Arial"/>
        </w:rPr>
        <w:t xml:space="preserve"> </w:t>
      </w:r>
    </w:p>
    <w:p w:rsidR="002B72EC" w:rsidRPr="00AE583D" w:rsidRDefault="002B72EC" w:rsidP="002B72EC">
      <w:pPr>
        <w:pStyle w:val="BodyText"/>
        <w:rPr>
          <w:rFonts w:cs="Arial"/>
        </w:rPr>
      </w:pPr>
      <w:r w:rsidRPr="00AE583D">
        <w:rPr>
          <w:rFonts w:cs="Arial"/>
        </w:rPr>
        <w:t xml:space="preserve">Student feedback was also very positive and some of their comments are presented in Performance Report 3. These comments suggest that students gained considerable understandings about: gendered stereotypes, violence in relationships, and strategies for establishing and maintaining safe and healthy personal relationships. </w:t>
      </w:r>
    </w:p>
    <w:p w:rsidR="002B72EC" w:rsidRPr="00AE583D" w:rsidRDefault="002B72EC" w:rsidP="002B72EC">
      <w:pPr>
        <w:pStyle w:val="BodyText"/>
        <w:rPr>
          <w:rFonts w:cs="Arial"/>
        </w:rPr>
      </w:pPr>
      <w:r w:rsidRPr="00AE583D">
        <w:rPr>
          <w:rFonts w:cs="Arial"/>
        </w:rPr>
        <w:t xml:space="preserve">In addition to feedback from schools and students, facilitators also held debriefing sessions after each student workshop in order to critically reflect on what was working, what needed to be changed and what could work better. </w:t>
      </w:r>
    </w:p>
    <w:p w:rsidR="002B72EC" w:rsidRPr="00AE583D" w:rsidRDefault="002B72EC" w:rsidP="002B72EC">
      <w:pPr>
        <w:pStyle w:val="BodyText"/>
        <w:rPr>
          <w:rFonts w:cs="Arial"/>
          <w:b/>
          <w:i/>
        </w:rPr>
      </w:pPr>
      <w:r w:rsidRPr="00AE583D">
        <w:rPr>
          <w:rFonts w:cs="Arial"/>
          <w:b/>
          <w:i/>
        </w:rPr>
        <w:t>Standard 6: Supporting through training and professional development of educators</w:t>
      </w:r>
    </w:p>
    <w:p w:rsidR="002B72EC" w:rsidRPr="00AE583D" w:rsidRDefault="002B72EC" w:rsidP="002B72EC">
      <w:pPr>
        <w:pStyle w:val="BodyText"/>
        <w:rPr>
          <w:rFonts w:cs="Arial"/>
        </w:rPr>
      </w:pPr>
      <w:r w:rsidRPr="00AE583D">
        <w:rPr>
          <w:rFonts w:cs="Arial"/>
        </w:rPr>
        <w:t xml:space="preserve">Facilitators were staff who had been working for VPG for a number of years and also held concurrent roles as Youth Support Coordinators with schools. They also developed the course content and facilitators’ manual. They had no specific training for this program, but learned as the program progressed. The facilitators brought considerable knowledge to the program, with backgrounds in drama, and with experience as domestic violence workers including working in school-based education programs. All had extensive experience with young people in a variety of ways. However, in </w:t>
      </w:r>
      <w:r w:rsidRPr="00AE583D">
        <w:rPr>
          <w:rFonts w:cs="Arial"/>
        </w:rPr>
        <w:lastRenderedPageBreak/>
        <w:t xml:space="preserve">the project personnel interview they noted that behaviour management training would have been helpful in managing the student workshops. </w:t>
      </w:r>
    </w:p>
    <w:p w:rsidR="002B72EC" w:rsidRPr="00AE583D" w:rsidRDefault="002B72EC" w:rsidP="002B72EC">
      <w:pPr>
        <w:pStyle w:val="BodyText"/>
        <w:rPr>
          <w:rFonts w:cs="Arial"/>
          <w:b/>
        </w:rPr>
      </w:pPr>
      <w:r w:rsidRPr="00AE583D">
        <w:rPr>
          <w:rFonts w:cs="Arial"/>
          <w:b/>
        </w:rPr>
        <w:t>Teacher interview</w:t>
      </w:r>
    </w:p>
    <w:p w:rsidR="002B72EC" w:rsidRPr="00AE583D" w:rsidRDefault="002B72EC" w:rsidP="002B72EC">
      <w:pPr>
        <w:pStyle w:val="BodyText"/>
        <w:rPr>
          <w:rFonts w:cs="Arial"/>
        </w:rPr>
      </w:pPr>
      <w:r w:rsidRPr="00AE583D">
        <w:rPr>
          <w:rFonts w:cs="Arial"/>
        </w:rPr>
        <w:t>Two interviews were held with school personnel involved in the project and the following themes emerged from the interviews:</w:t>
      </w:r>
    </w:p>
    <w:p w:rsidR="002B72EC" w:rsidRPr="00AE583D" w:rsidRDefault="002B72EC" w:rsidP="007F57B2">
      <w:pPr>
        <w:pStyle w:val="BodyText"/>
        <w:numPr>
          <w:ilvl w:val="0"/>
          <w:numId w:val="25"/>
        </w:numPr>
        <w:rPr>
          <w:rFonts w:cs="Arial"/>
        </w:rPr>
      </w:pPr>
      <w:r w:rsidRPr="00AE583D">
        <w:rPr>
          <w:rFonts w:cs="Arial"/>
        </w:rPr>
        <w:t>there were high level of student engagement, the program was characteri</w:t>
      </w:r>
      <w:r w:rsidR="00911B2A" w:rsidRPr="00AE583D">
        <w:rPr>
          <w:rFonts w:cs="Arial"/>
        </w:rPr>
        <w:t>s</w:t>
      </w:r>
      <w:r w:rsidRPr="00AE583D">
        <w:rPr>
          <w:rFonts w:cs="Arial"/>
        </w:rPr>
        <w:t xml:space="preserve">ed by interesting content and well-prepared, </w:t>
      </w:r>
      <w:r w:rsidR="00911B2A" w:rsidRPr="00AE583D">
        <w:rPr>
          <w:rFonts w:cs="Arial"/>
        </w:rPr>
        <w:t xml:space="preserve">presenters were </w:t>
      </w:r>
      <w:r w:rsidRPr="00AE583D">
        <w:rPr>
          <w:rFonts w:cs="Arial"/>
        </w:rPr>
        <w:t>active and engaging</w:t>
      </w:r>
      <w:r w:rsidR="00911B2A" w:rsidRPr="00AE583D">
        <w:rPr>
          <w:rFonts w:cs="Arial"/>
        </w:rPr>
        <w:t>;</w:t>
      </w:r>
    </w:p>
    <w:p w:rsidR="002B72EC" w:rsidRPr="00AE583D" w:rsidRDefault="002B72EC" w:rsidP="007F57B2">
      <w:pPr>
        <w:pStyle w:val="BodyText"/>
        <w:numPr>
          <w:ilvl w:val="0"/>
          <w:numId w:val="25"/>
        </w:numPr>
        <w:rPr>
          <w:rFonts w:cs="Arial"/>
        </w:rPr>
      </w:pPr>
      <w:r w:rsidRPr="00AE583D">
        <w:rPr>
          <w:rFonts w:cs="Arial"/>
        </w:rPr>
        <w:t>gender groups worked very well in one school, while mixed groups worked well in another – one teacher noted that it partly depends on the composition of the group too, and the maturity level of the students. They felt it may be best to target separate gender groups for some of the content (e.g. gender stereotypes).</w:t>
      </w:r>
    </w:p>
    <w:p w:rsidR="002B72EC" w:rsidRPr="00AE583D" w:rsidRDefault="002B72EC" w:rsidP="007F57B2">
      <w:pPr>
        <w:pStyle w:val="BodyText"/>
        <w:numPr>
          <w:ilvl w:val="0"/>
          <w:numId w:val="25"/>
        </w:numPr>
        <w:rPr>
          <w:rFonts w:cs="Arial"/>
        </w:rPr>
      </w:pPr>
      <w:r w:rsidRPr="00AE583D">
        <w:rPr>
          <w:rFonts w:cs="Arial"/>
        </w:rPr>
        <w:t>it is very important that this type of program is run by outside specialists who establish a space of trust where students will ask questions which they would not normally feel able to ask teachers.</w:t>
      </w:r>
      <w:r w:rsidR="004841FD" w:rsidRPr="00AE583D">
        <w:rPr>
          <w:rFonts w:cs="Arial"/>
        </w:rPr>
        <w:t xml:space="preserve"> </w:t>
      </w:r>
      <w:r w:rsidRPr="00AE583D">
        <w:rPr>
          <w:rFonts w:cs="Arial"/>
        </w:rPr>
        <w:t xml:space="preserve">The facilitators created a different kind of relationship with the students and a different space for teaching which doesn’t easily translate back into the maths or science classroom. </w:t>
      </w:r>
    </w:p>
    <w:p w:rsidR="002B72EC" w:rsidRPr="00AE583D" w:rsidRDefault="002B72EC" w:rsidP="002B72EC">
      <w:pPr>
        <w:pStyle w:val="BodyText"/>
        <w:rPr>
          <w:rFonts w:cs="Arial"/>
          <w:b/>
        </w:rPr>
      </w:pPr>
      <w:r w:rsidRPr="00AE583D">
        <w:rPr>
          <w:rFonts w:cs="Arial"/>
          <w:b/>
        </w:rPr>
        <w:t>Summary contributions from this project</w:t>
      </w:r>
    </w:p>
    <w:p w:rsidR="002B72EC" w:rsidRPr="00AE583D" w:rsidRDefault="002B72EC" w:rsidP="002B72EC">
      <w:pPr>
        <w:pStyle w:val="BodyText"/>
        <w:rPr>
          <w:rFonts w:eastAsiaTheme="majorEastAsia" w:cs="Arial"/>
          <w:b/>
          <w:bCs/>
        </w:rPr>
      </w:pPr>
      <w:r w:rsidRPr="00AE583D">
        <w:rPr>
          <w:rFonts w:cs="Arial"/>
        </w:rPr>
        <w:t xml:space="preserve">The </w:t>
      </w:r>
      <w:r w:rsidR="007D56B5" w:rsidRPr="00AE583D">
        <w:rPr>
          <w:rFonts w:cs="Arial"/>
        </w:rPr>
        <w:t xml:space="preserve">VPG </w:t>
      </w:r>
      <w:r w:rsidRPr="00AE583D">
        <w:rPr>
          <w:rFonts w:cs="Arial"/>
        </w:rPr>
        <w:t xml:space="preserve">Respectful Relationships </w:t>
      </w:r>
      <w:r w:rsidR="00BC065A">
        <w:rPr>
          <w:rFonts w:cs="Arial"/>
        </w:rPr>
        <w:t>i</w:t>
      </w:r>
      <w:r w:rsidRPr="00AE583D">
        <w:rPr>
          <w:rFonts w:cs="Arial"/>
        </w:rPr>
        <w:t xml:space="preserve">nitiative was a multifaceted program designed to develop a self-sustaining whole of school approach to the practice of respectful relationships. It did this by providing staff professional development, classroom workshops for students in </w:t>
      </w:r>
      <w:r w:rsidR="007D56B5" w:rsidRPr="00AE583D">
        <w:rPr>
          <w:rFonts w:cs="Arial"/>
        </w:rPr>
        <w:t>Y</w:t>
      </w:r>
      <w:r w:rsidRPr="00AE583D">
        <w:rPr>
          <w:rFonts w:cs="Arial"/>
        </w:rPr>
        <w:t xml:space="preserve">ears 9 and 10, and peer education </w:t>
      </w:r>
      <w:r w:rsidR="007D56B5" w:rsidRPr="00AE583D">
        <w:rPr>
          <w:rFonts w:cs="Arial"/>
        </w:rPr>
        <w:t xml:space="preserve">for Year 11 </w:t>
      </w:r>
      <w:r w:rsidRPr="00AE583D">
        <w:rPr>
          <w:rFonts w:cs="Arial"/>
        </w:rPr>
        <w:t>integrated into school leadership activities. This program was designed and located in secondary schools in Far North Queensland, including schools with predominantly Indigenous populations.</w:t>
      </w:r>
      <w:r w:rsidR="004841FD" w:rsidRPr="00AE583D">
        <w:rPr>
          <w:rFonts w:cs="Arial"/>
        </w:rPr>
        <w:t xml:space="preserve"> </w:t>
      </w:r>
      <w:r w:rsidRPr="00AE583D">
        <w:rPr>
          <w:rFonts w:cs="Arial"/>
        </w:rPr>
        <w:t xml:space="preserve">The student workshops ran for approximately one hour each week over a six week period. Materials for this course were developed by staff at VPG. Feedback about the program from teachers reiterated the importance of having this kind of program run by external organisations with specialised knowledge of domestic or intimate partner violence. Teachers also reported high levels of student engagement with course materials. </w:t>
      </w:r>
      <w:r w:rsidRPr="00AE583D">
        <w:rPr>
          <w:rFonts w:cs="Arial"/>
        </w:rPr>
        <w:br w:type="page"/>
      </w:r>
    </w:p>
    <w:p w:rsidR="002B72EC" w:rsidRPr="00AE583D" w:rsidRDefault="002B72EC" w:rsidP="00C435CD">
      <w:pPr>
        <w:pStyle w:val="Heading3"/>
        <w:numPr>
          <w:ilvl w:val="0"/>
          <w:numId w:val="0"/>
        </w:numPr>
        <w:ind w:left="720"/>
      </w:pPr>
      <w:bookmarkStart w:id="180" w:name="_Toc391563175"/>
      <w:r w:rsidRPr="00AE583D">
        <w:lastRenderedPageBreak/>
        <w:t xml:space="preserve">Women’s Council </w:t>
      </w:r>
      <w:r w:rsidR="001A13DD" w:rsidRPr="00AE583D">
        <w:t>f</w:t>
      </w:r>
      <w:r w:rsidRPr="00AE583D">
        <w:t>or Domestic and Family Violence</w:t>
      </w:r>
      <w:r w:rsidR="00032272" w:rsidRPr="00AE583D">
        <w:t>, WA</w:t>
      </w:r>
      <w:r w:rsidR="00A65054" w:rsidRPr="00AE583D">
        <w:t xml:space="preserve">: Promoting </w:t>
      </w:r>
      <w:r w:rsidR="00032272" w:rsidRPr="00AE583D">
        <w:t>R</w:t>
      </w:r>
      <w:r w:rsidR="00A65054" w:rsidRPr="00AE583D">
        <w:t>espect</w:t>
      </w:r>
      <w:bookmarkEnd w:id="180"/>
    </w:p>
    <w:p w:rsidR="002B72EC" w:rsidRPr="00AE583D" w:rsidRDefault="002B72EC" w:rsidP="002B72EC">
      <w:pPr>
        <w:pStyle w:val="BodyText"/>
        <w:rPr>
          <w:rFonts w:cs="Arial"/>
          <w:b/>
          <w:szCs w:val="20"/>
        </w:rPr>
      </w:pPr>
      <w:r w:rsidRPr="00AE583D">
        <w:rPr>
          <w:rFonts w:cs="Arial"/>
          <w:b/>
          <w:szCs w:val="20"/>
        </w:rPr>
        <w:t>Summary of project and overview of key points</w:t>
      </w:r>
    </w:p>
    <w:p w:rsidR="002B72EC" w:rsidRPr="00AE583D" w:rsidRDefault="002B72EC" w:rsidP="002B72EC">
      <w:pPr>
        <w:pStyle w:val="BodyText"/>
        <w:rPr>
          <w:rFonts w:cs="Arial"/>
        </w:rPr>
      </w:pPr>
      <w:r w:rsidRPr="00AE583D">
        <w:rPr>
          <w:rFonts w:cs="Arial"/>
        </w:rPr>
        <w:t xml:space="preserve">The Promoting Respect project, designed and delivered by the Women’s Council for Domestic and Family Violence Services (hereafter </w:t>
      </w:r>
      <w:r w:rsidR="00032272" w:rsidRPr="00AE583D">
        <w:rPr>
          <w:rFonts w:cs="Arial"/>
        </w:rPr>
        <w:t>the Women’s Council</w:t>
      </w:r>
      <w:r w:rsidRPr="00AE583D">
        <w:rPr>
          <w:rFonts w:cs="Arial"/>
        </w:rPr>
        <w:t>), was delivered in a single secondary school</w:t>
      </w:r>
      <w:r w:rsidR="00EE1FC4" w:rsidRPr="00AE583D">
        <w:rPr>
          <w:rFonts w:cs="Arial"/>
        </w:rPr>
        <w:t xml:space="preserve"> in Perth</w:t>
      </w:r>
      <w:r w:rsidRPr="00AE583D">
        <w:rPr>
          <w:rFonts w:cs="Arial"/>
        </w:rPr>
        <w:t>, WA</w:t>
      </w:r>
      <w:r w:rsidR="00032272" w:rsidRPr="00AE583D">
        <w:rPr>
          <w:rFonts w:cs="Arial"/>
        </w:rPr>
        <w:t xml:space="preserve">. It was designed and implemented </w:t>
      </w:r>
      <w:r w:rsidRPr="00AE583D">
        <w:rPr>
          <w:rFonts w:cs="Arial"/>
        </w:rPr>
        <w:t xml:space="preserve">as a whole of school project </w:t>
      </w:r>
      <w:r w:rsidR="00032272" w:rsidRPr="00AE583D">
        <w:rPr>
          <w:rFonts w:cs="Arial"/>
        </w:rPr>
        <w:t xml:space="preserve">and </w:t>
      </w:r>
      <w:r w:rsidRPr="00AE583D">
        <w:rPr>
          <w:rFonts w:cs="Arial"/>
        </w:rPr>
        <w:t>focused on respectful relationships and violence prevention.</w:t>
      </w:r>
    </w:p>
    <w:p w:rsidR="002B72EC" w:rsidRPr="00AE583D" w:rsidRDefault="002B72EC" w:rsidP="002B72EC">
      <w:pPr>
        <w:pStyle w:val="BodyText"/>
        <w:rPr>
          <w:rFonts w:cs="Arial"/>
        </w:rPr>
      </w:pPr>
      <w:r w:rsidRPr="00AE583D">
        <w:rPr>
          <w:rFonts w:cs="Arial"/>
        </w:rPr>
        <w:t>The project work</w:t>
      </w:r>
      <w:r w:rsidR="00032272" w:rsidRPr="00AE583D">
        <w:rPr>
          <w:rFonts w:cs="Arial"/>
        </w:rPr>
        <w:t>ed</w:t>
      </w:r>
      <w:r w:rsidRPr="00AE583D">
        <w:rPr>
          <w:rFonts w:cs="Arial"/>
        </w:rPr>
        <w:t xml:space="preserve"> in partnership with the school in order to create a model which addressed school culture, and the beliefs, attitudes and behaviour of individual students and teachers. The model focused on prevention education, leadership and capacity building, and linking in with other agencies and activities which also had as their focus the promotion of respectful relations and the prevention of gendered violence. </w:t>
      </w:r>
    </w:p>
    <w:p w:rsidR="002B72EC" w:rsidRPr="00AE583D" w:rsidRDefault="002B72EC" w:rsidP="002B72EC">
      <w:pPr>
        <w:pStyle w:val="BodyText"/>
        <w:rPr>
          <w:rFonts w:cs="Arial"/>
        </w:rPr>
      </w:pPr>
      <w:r w:rsidRPr="00AE583D">
        <w:rPr>
          <w:rFonts w:cs="Arial"/>
        </w:rPr>
        <w:t xml:space="preserve">Three teaching modules, each the equivalent of one lesson of approximately 55 minutes, were delivered to students in </w:t>
      </w:r>
      <w:r w:rsidR="00032272" w:rsidRPr="00AE583D">
        <w:rPr>
          <w:rFonts w:cs="Arial"/>
        </w:rPr>
        <w:t>Y</w:t>
      </w:r>
      <w:r w:rsidRPr="00AE583D">
        <w:rPr>
          <w:rFonts w:cs="Arial"/>
        </w:rPr>
        <w:t xml:space="preserve">ears 8, 9 and 10 by trained facilitators and consisted of the following topics: </w:t>
      </w:r>
    </w:p>
    <w:p w:rsidR="002B72EC" w:rsidRPr="00AE583D" w:rsidRDefault="002B72EC" w:rsidP="007F57B2">
      <w:pPr>
        <w:pStyle w:val="BodyText"/>
        <w:numPr>
          <w:ilvl w:val="0"/>
          <w:numId w:val="26"/>
        </w:numPr>
        <w:rPr>
          <w:rFonts w:cs="Arial"/>
        </w:rPr>
      </w:pPr>
      <w:r w:rsidRPr="00AE583D">
        <w:rPr>
          <w:rFonts w:cs="Arial"/>
        </w:rPr>
        <w:t xml:space="preserve">What are healthy and unhealthy relationships? </w:t>
      </w:r>
    </w:p>
    <w:p w:rsidR="002B72EC" w:rsidRPr="00AE583D" w:rsidRDefault="002B72EC" w:rsidP="007F57B2">
      <w:pPr>
        <w:pStyle w:val="BodyText"/>
        <w:numPr>
          <w:ilvl w:val="0"/>
          <w:numId w:val="26"/>
        </w:numPr>
        <w:rPr>
          <w:rFonts w:cs="Arial"/>
        </w:rPr>
      </w:pPr>
      <w:r w:rsidRPr="00AE583D">
        <w:rPr>
          <w:rFonts w:cs="Arial"/>
        </w:rPr>
        <w:t>Developing healthy relationships</w:t>
      </w:r>
      <w:r w:rsidR="00137632" w:rsidRPr="00AE583D">
        <w:rPr>
          <w:rFonts w:cs="Arial"/>
        </w:rPr>
        <w:t>.</w:t>
      </w:r>
    </w:p>
    <w:p w:rsidR="002B72EC" w:rsidRPr="00AE583D" w:rsidRDefault="002B72EC" w:rsidP="007F57B2">
      <w:pPr>
        <w:pStyle w:val="BodyText"/>
        <w:numPr>
          <w:ilvl w:val="0"/>
          <w:numId w:val="26"/>
        </w:numPr>
        <w:rPr>
          <w:rFonts w:cs="Arial"/>
        </w:rPr>
      </w:pPr>
      <w:r w:rsidRPr="00AE583D">
        <w:rPr>
          <w:rFonts w:cs="Arial"/>
        </w:rPr>
        <w:t xml:space="preserve">Consent, when things go wrong, and support networks. </w:t>
      </w:r>
    </w:p>
    <w:p w:rsidR="002B72EC" w:rsidRPr="00AE583D" w:rsidRDefault="002B72EC" w:rsidP="002B72EC">
      <w:pPr>
        <w:pStyle w:val="BodyText"/>
        <w:rPr>
          <w:rFonts w:cs="Arial"/>
        </w:rPr>
      </w:pPr>
      <w:r w:rsidRPr="00AE583D">
        <w:rPr>
          <w:rFonts w:cs="Arial"/>
        </w:rPr>
        <w:t>Other elements of the project included a peer education program and the creation of an anti-violence action group consisting of peer educators in leadership roles within the student population</w:t>
      </w:r>
      <w:r w:rsidR="00032272" w:rsidRPr="00AE583D">
        <w:rPr>
          <w:rFonts w:cs="Arial"/>
        </w:rPr>
        <w:t>. I</w:t>
      </w:r>
      <w:r w:rsidRPr="00AE583D">
        <w:rPr>
          <w:rFonts w:cs="Arial"/>
        </w:rPr>
        <w:t xml:space="preserve">n addition, teacher training was provided in order to increase school capacity to maintain the momentum of the project. The project culminated in a school event for White Ribbon Day, in 2013. </w:t>
      </w:r>
    </w:p>
    <w:p w:rsidR="002B72EC" w:rsidRPr="00AE583D" w:rsidRDefault="002B72EC" w:rsidP="002B72EC">
      <w:pPr>
        <w:pStyle w:val="BodyText"/>
        <w:rPr>
          <w:rFonts w:cs="Arial"/>
        </w:rPr>
      </w:pPr>
      <w:r w:rsidRPr="00AE583D">
        <w:rPr>
          <w:rFonts w:cs="Arial"/>
        </w:rPr>
        <w:t xml:space="preserve">The project design and implementation was overseen by a reference group which included representation from the University of WA, and a number of support agencies. </w:t>
      </w:r>
    </w:p>
    <w:p w:rsidR="002B72EC" w:rsidRPr="00AE583D" w:rsidRDefault="00032272" w:rsidP="002B72EC">
      <w:pPr>
        <w:pStyle w:val="BodyText"/>
        <w:rPr>
          <w:rFonts w:cs="Arial"/>
        </w:rPr>
      </w:pPr>
      <w:r w:rsidRPr="00AE583D">
        <w:rPr>
          <w:rFonts w:cs="Arial"/>
        </w:rPr>
        <w:t>By the end of 2013,</w:t>
      </w:r>
      <w:r w:rsidR="002B72EC" w:rsidRPr="00AE583D">
        <w:rPr>
          <w:rFonts w:cs="Arial"/>
        </w:rPr>
        <w:t xml:space="preserve"> three teaching modules had been delivered to 180 students drawn from </w:t>
      </w:r>
      <w:r w:rsidRPr="00AE583D">
        <w:rPr>
          <w:rFonts w:cs="Arial"/>
        </w:rPr>
        <w:t>Y</w:t>
      </w:r>
      <w:r w:rsidR="002B72EC" w:rsidRPr="00AE583D">
        <w:rPr>
          <w:rFonts w:cs="Arial"/>
        </w:rPr>
        <w:t>ear 8, 9</w:t>
      </w:r>
      <w:r w:rsidRPr="00AE583D">
        <w:rPr>
          <w:rFonts w:cs="Arial"/>
        </w:rPr>
        <w:t>,</w:t>
      </w:r>
      <w:r w:rsidR="002B72EC" w:rsidRPr="00AE583D">
        <w:rPr>
          <w:rFonts w:cs="Arial"/>
        </w:rPr>
        <w:t xml:space="preserve"> and 10 classes; 18 students had participated in peer education activities; and eight teachers had attended teacher training sessions.</w:t>
      </w:r>
    </w:p>
    <w:p w:rsidR="002B72EC" w:rsidRPr="00AE583D" w:rsidRDefault="002B72EC" w:rsidP="002B72EC">
      <w:pPr>
        <w:pStyle w:val="BodyText"/>
        <w:rPr>
          <w:rFonts w:cs="Arial"/>
          <w:b/>
        </w:rPr>
      </w:pPr>
      <w:r w:rsidRPr="00AE583D">
        <w:rPr>
          <w:rFonts w:cs="Arial"/>
          <w:b/>
        </w:rPr>
        <w:t>Alignment with NASASV Standards</w:t>
      </w:r>
    </w:p>
    <w:p w:rsidR="002B72EC" w:rsidRPr="00AE583D" w:rsidRDefault="002B72EC" w:rsidP="002B72EC">
      <w:pPr>
        <w:pStyle w:val="BodyText"/>
        <w:rPr>
          <w:rFonts w:cs="Arial"/>
          <w:b/>
          <w:i/>
        </w:rPr>
      </w:pPr>
      <w:r w:rsidRPr="00AE583D">
        <w:rPr>
          <w:rFonts w:cs="Arial"/>
          <w:b/>
          <w:i/>
        </w:rPr>
        <w:t>Standard 1: Using coherent conceptual approaches to project design</w:t>
      </w:r>
    </w:p>
    <w:p w:rsidR="002B72EC" w:rsidRPr="00AE583D" w:rsidRDefault="002B72EC" w:rsidP="002B72EC">
      <w:pPr>
        <w:pStyle w:val="BodyText"/>
        <w:rPr>
          <w:rFonts w:cs="Arial"/>
        </w:rPr>
      </w:pPr>
      <w:r w:rsidRPr="00AE583D">
        <w:rPr>
          <w:rFonts w:cs="Arial"/>
        </w:rPr>
        <w:t xml:space="preserve">The Promoting Respect project built upon the experiences of an earlier project implemented by </w:t>
      </w:r>
      <w:r w:rsidR="00032272" w:rsidRPr="00AE583D">
        <w:rPr>
          <w:rFonts w:cs="Arial"/>
        </w:rPr>
        <w:t>the Women’s Council</w:t>
      </w:r>
      <w:r w:rsidRPr="00AE583D">
        <w:rPr>
          <w:rFonts w:cs="Arial"/>
        </w:rPr>
        <w:t xml:space="preserve"> in WA, titled SPEAK OUT, Supporting Peers to End Abuse. It was intended that Promoting Respect would build upon the experiences of the earlier project in order to develop a school based model of engagement. This school-based model was designed to address school culture and individual behaviour, beliefs and attitudes through the development of an educational program implemented ultimately by teachers, trained in the use of the teaching modules, and by peer educators who could provide information about support services available to students experiencing violent relationships. </w:t>
      </w:r>
    </w:p>
    <w:p w:rsidR="002B72EC" w:rsidRPr="00AE583D" w:rsidRDefault="002B72EC" w:rsidP="002B72EC">
      <w:pPr>
        <w:pStyle w:val="BodyText"/>
        <w:rPr>
          <w:rFonts w:cs="Arial"/>
        </w:rPr>
      </w:pPr>
      <w:r w:rsidRPr="00AE583D">
        <w:rPr>
          <w:rFonts w:cs="Arial"/>
        </w:rPr>
        <w:lastRenderedPageBreak/>
        <w:t>The initial funding application clearly identified the theoretical principles underpinning the project.</w:t>
      </w:r>
      <w:r w:rsidR="004841FD" w:rsidRPr="00AE583D">
        <w:rPr>
          <w:rFonts w:cs="Arial"/>
        </w:rPr>
        <w:t xml:space="preserve"> </w:t>
      </w:r>
      <w:r w:rsidRPr="00AE583D">
        <w:rPr>
          <w:rFonts w:cs="Arial"/>
        </w:rPr>
        <w:t>Their theory of change was based on recognizing the social and gendered nature of violence against women, and the normali</w:t>
      </w:r>
      <w:r w:rsidR="00285886" w:rsidRPr="00AE583D">
        <w:rPr>
          <w:rFonts w:cs="Arial"/>
        </w:rPr>
        <w:t>s</w:t>
      </w:r>
      <w:r w:rsidRPr="00AE583D">
        <w:rPr>
          <w:rFonts w:cs="Arial"/>
        </w:rPr>
        <w:t>ation of inequity, which in turn normali</w:t>
      </w:r>
      <w:r w:rsidR="00285886" w:rsidRPr="00AE583D">
        <w:rPr>
          <w:rFonts w:cs="Arial"/>
        </w:rPr>
        <w:t>s</w:t>
      </w:r>
      <w:r w:rsidRPr="00AE583D">
        <w:rPr>
          <w:rFonts w:cs="Arial"/>
        </w:rPr>
        <w:t xml:space="preserve">es gender based abuse. They identified that violence is preventable if norms and behaviours are challenged, and if resilience can be strengthened. One of the most effective strategies for implementing change of this kind lies in a whole of school approach which challenges negative behaviour, builds positive responsible behaviours and supports this through school policy and through relationships between school, home and the local community. The importance of embedding this program into the whole of school culture was a recurring motif in the reports about this project. </w:t>
      </w:r>
    </w:p>
    <w:p w:rsidR="002B72EC" w:rsidRPr="00AE583D" w:rsidRDefault="002B72EC" w:rsidP="002B72EC">
      <w:pPr>
        <w:pStyle w:val="BodyText"/>
        <w:rPr>
          <w:rFonts w:cs="Arial"/>
        </w:rPr>
      </w:pPr>
      <w:r w:rsidRPr="00AE583D">
        <w:rPr>
          <w:rFonts w:cs="Arial"/>
        </w:rPr>
        <w:t>These theoretical frameworks were not revisited in any detail in the three performance reports submitted across the duration of the project. The interview with project personnel flagged that the theoretical framework was produced by personnel who had developed the first phase of the project but had since left. The interviewee expressed concerns about a potential perception of bias in the project related to the use of feminist terminology, which they wished to avoid. In the interview, the project representative was asked about the use of the word feminism:</w:t>
      </w:r>
    </w:p>
    <w:p w:rsidR="002B72EC" w:rsidRPr="00AE583D" w:rsidRDefault="002B72EC" w:rsidP="002B72EC">
      <w:pPr>
        <w:pStyle w:val="BodyText"/>
        <w:ind w:left="720"/>
        <w:rPr>
          <w:rFonts w:cs="Arial"/>
          <w:i/>
        </w:rPr>
      </w:pPr>
      <w:r w:rsidRPr="00AE583D">
        <w:rPr>
          <w:rFonts w:cs="Arial"/>
          <w:i/>
        </w:rPr>
        <w:t>It can be perceived as a dirty word.</w:t>
      </w:r>
      <w:r w:rsidR="004841FD" w:rsidRPr="00AE583D">
        <w:rPr>
          <w:rFonts w:cs="Arial"/>
          <w:i/>
        </w:rPr>
        <w:t xml:space="preserve"> </w:t>
      </w:r>
      <w:r w:rsidRPr="00AE583D">
        <w:rPr>
          <w:rFonts w:cs="Arial"/>
          <w:i/>
        </w:rPr>
        <w:t xml:space="preserve">For me, I see feminism as being equality; not to be mixed up with sexism or anything else. We were looking at equal- the terminology that we’ve used is around equal respectful relationships. </w:t>
      </w:r>
      <w:r w:rsidRPr="00AE583D">
        <w:rPr>
          <w:rFonts w:cs="Arial"/>
        </w:rPr>
        <w:t>(Project representative interview)</w:t>
      </w:r>
    </w:p>
    <w:p w:rsidR="002B72EC" w:rsidRPr="00AE583D" w:rsidRDefault="002B72EC" w:rsidP="002B72EC">
      <w:pPr>
        <w:pStyle w:val="BodyText"/>
        <w:rPr>
          <w:rFonts w:cs="Arial"/>
          <w:b/>
          <w:i/>
        </w:rPr>
      </w:pPr>
      <w:r w:rsidRPr="00AE583D">
        <w:rPr>
          <w:rFonts w:cs="Arial"/>
          <w:b/>
          <w:i/>
        </w:rPr>
        <w:t>Standard 2: Demonstrating the use of a theory of change</w:t>
      </w:r>
    </w:p>
    <w:p w:rsidR="002B72EC" w:rsidRPr="00AE583D" w:rsidRDefault="002B72EC" w:rsidP="002B72EC">
      <w:pPr>
        <w:pStyle w:val="BodyText"/>
        <w:rPr>
          <w:rFonts w:cs="Arial"/>
        </w:rPr>
      </w:pPr>
      <w:r w:rsidRPr="00AE583D">
        <w:rPr>
          <w:rFonts w:cs="Arial"/>
        </w:rPr>
        <w:t xml:space="preserve">In each of the three performance reports submitted by </w:t>
      </w:r>
      <w:r w:rsidR="00032272" w:rsidRPr="00AE583D">
        <w:rPr>
          <w:rFonts w:cs="Arial"/>
        </w:rPr>
        <w:t>the Women’s Council</w:t>
      </w:r>
      <w:r w:rsidRPr="00AE583D">
        <w:rPr>
          <w:rFonts w:cs="Arial"/>
        </w:rPr>
        <w:t xml:space="preserve">, there was clear expression of the goals of the project, seeking to create a model for </w:t>
      </w:r>
      <w:r w:rsidR="00BC065A">
        <w:rPr>
          <w:rFonts w:cs="Arial"/>
        </w:rPr>
        <w:t>R</w:t>
      </w:r>
      <w:r w:rsidRPr="00AE583D">
        <w:rPr>
          <w:rFonts w:cs="Arial"/>
        </w:rPr>
        <w:t xml:space="preserve">espectful </w:t>
      </w:r>
      <w:r w:rsidR="00BC065A">
        <w:rPr>
          <w:rFonts w:cs="Arial"/>
        </w:rPr>
        <w:t>R</w:t>
      </w:r>
      <w:r w:rsidRPr="00AE583D">
        <w:rPr>
          <w:rFonts w:cs="Arial"/>
        </w:rPr>
        <w:t xml:space="preserve">elationships which was embedded in a whole of school culture targeting the beliefs, attitudes and behaviour of individual students and staff. </w:t>
      </w:r>
    </w:p>
    <w:p w:rsidR="002B72EC" w:rsidRPr="00AE583D" w:rsidRDefault="002B72EC" w:rsidP="002B72EC">
      <w:pPr>
        <w:pStyle w:val="BodyText"/>
        <w:rPr>
          <w:rFonts w:cs="Arial"/>
        </w:rPr>
      </w:pPr>
      <w:r w:rsidRPr="00AE583D">
        <w:rPr>
          <w:rFonts w:cs="Arial"/>
        </w:rPr>
        <w:t xml:space="preserve">In the early stages (2012) of the Respectful Relationships project, </w:t>
      </w:r>
      <w:r w:rsidR="00032272" w:rsidRPr="00AE583D">
        <w:rPr>
          <w:rFonts w:cs="Arial"/>
        </w:rPr>
        <w:t>the Women’s Council</w:t>
      </w:r>
      <w:r w:rsidRPr="00AE583D">
        <w:rPr>
          <w:rFonts w:cs="Arial"/>
        </w:rPr>
        <w:t xml:space="preserve"> commissioned a project evaluator to prepare a literature review pertaining to promoting respect, and best current practice for doing so. The literature review outlined current theoretical frameworks for primary prevention of violence in interpersonal relationships. It showed how theories of change may be presented as program logics providing a visual map for program design, implementation and evaluation. The review provided support from literature, for implementing a whole of school approach, peer education and formative and summative evaluation processes</w:t>
      </w:r>
      <w:r w:rsidR="00FA75AE" w:rsidRPr="00AE583D">
        <w:rPr>
          <w:rFonts w:cs="Arial"/>
        </w:rPr>
        <w:t>.</w:t>
      </w:r>
      <w:r w:rsidR="004841FD" w:rsidRPr="00AE583D">
        <w:rPr>
          <w:rFonts w:cs="Arial"/>
        </w:rPr>
        <w:t xml:space="preserve"> </w:t>
      </w:r>
      <w:r w:rsidR="00804443" w:rsidRPr="00AE583D">
        <w:rPr>
          <w:rFonts w:cs="Arial"/>
        </w:rPr>
        <w:t xml:space="preserve">Each of these aspects </w:t>
      </w:r>
      <w:r w:rsidR="00FA75AE" w:rsidRPr="00AE583D">
        <w:rPr>
          <w:rFonts w:cs="Arial"/>
        </w:rPr>
        <w:t xml:space="preserve">supports change because together they develop student relationships skills, identify positive role models, and nurture a social environment conducive to respectful relationships. </w:t>
      </w:r>
    </w:p>
    <w:p w:rsidR="002B72EC" w:rsidRPr="00AE583D" w:rsidRDefault="002B72EC" w:rsidP="002B72EC">
      <w:pPr>
        <w:pStyle w:val="BodyText"/>
        <w:rPr>
          <w:rFonts w:cs="Arial"/>
        </w:rPr>
      </w:pPr>
      <w:r w:rsidRPr="00AE583D">
        <w:rPr>
          <w:rFonts w:cs="Arial"/>
        </w:rPr>
        <w:t xml:space="preserve">There </w:t>
      </w:r>
      <w:r w:rsidR="00754EB1" w:rsidRPr="00AE583D">
        <w:rPr>
          <w:rFonts w:cs="Arial"/>
        </w:rPr>
        <w:t xml:space="preserve">seems to be </w:t>
      </w:r>
      <w:r w:rsidRPr="00AE583D">
        <w:rPr>
          <w:rFonts w:cs="Arial"/>
        </w:rPr>
        <w:t>a solid alignment between the theory of change presented in this literature review and the characteristics of the Promoting Respect project, as it has been actuali</w:t>
      </w:r>
      <w:r w:rsidR="00285886" w:rsidRPr="00AE583D">
        <w:rPr>
          <w:rFonts w:cs="Arial"/>
        </w:rPr>
        <w:t>s</w:t>
      </w:r>
      <w:r w:rsidRPr="00AE583D">
        <w:rPr>
          <w:rFonts w:cs="Arial"/>
        </w:rPr>
        <w:t>ed</w:t>
      </w:r>
      <w:r w:rsidR="00754EB1" w:rsidRPr="00AE583D">
        <w:rPr>
          <w:rFonts w:cs="Arial"/>
        </w:rPr>
        <w:t>, based on project documentation</w:t>
      </w:r>
      <w:r w:rsidRPr="00AE583D">
        <w:rPr>
          <w:rFonts w:cs="Arial"/>
        </w:rPr>
        <w:t>.</w:t>
      </w:r>
      <w:r w:rsidR="004841FD" w:rsidRPr="00AE583D">
        <w:rPr>
          <w:rFonts w:cs="Arial"/>
        </w:rPr>
        <w:t xml:space="preserve"> </w:t>
      </w:r>
      <w:r w:rsidRPr="00AE583D">
        <w:rPr>
          <w:rFonts w:cs="Arial"/>
        </w:rPr>
        <w:t>Curriculum activities</w:t>
      </w:r>
      <w:r w:rsidR="00FA75AE" w:rsidRPr="00AE583D">
        <w:rPr>
          <w:rFonts w:cs="Arial"/>
        </w:rPr>
        <w:t xml:space="preserve"> pertaining to gendered violence and to respectful relationships</w:t>
      </w:r>
      <w:r w:rsidRPr="00AE583D">
        <w:rPr>
          <w:rFonts w:cs="Arial"/>
        </w:rPr>
        <w:t xml:space="preserve"> were implemented</w:t>
      </w:r>
      <w:r w:rsidR="00FA75AE" w:rsidRPr="00AE583D">
        <w:rPr>
          <w:rFonts w:cs="Arial"/>
        </w:rPr>
        <w:t>;</w:t>
      </w:r>
      <w:r w:rsidRPr="00AE583D">
        <w:rPr>
          <w:rFonts w:cs="Arial"/>
        </w:rPr>
        <w:t xml:space="preserve"> peer education programs have been provided</w:t>
      </w:r>
      <w:r w:rsidR="00FA75AE" w:rsidRPr="00AE583D">
        <w:rPr>
          <w:rFonts w:cs="Arial"/>
        </w:rPr>
        <w:t xml:space="preserve"> in order to support students in being positive role models for younger students;</w:t>
      </w:r>
      <w:r w:rsidRPr="00AE583D">
        <w:rPr>
          <w:rFonts w:cs="Arial"/>
        </w:rPr>
        <w:t xml:space="preserve"> and some teachers have participated in professional development activities around the materials for teaching</w:t>
      </w:r>
      <w:r w:rsidR="00FA75AE" w:rsidRPr="00AE583D">
        <w:rPr>
          <w:rFonts w:cs="Arial"/>
        </w:rPr>
        <w:t xml:space="preserve">, in order to shift the project from an external </w:t>
      </w:r>
      <w:r w:rsidR="00FA75AE" w:rsidRPr="00AE583D">
        <w:rPr>
          <w:rFonts w:cs="Arial"/>
        </w:rPr>
        <w:lastRenderedPageBreak/>
        <w:t>intervention to an embedded whole of school response</w:t>
      </w:r>
      <w:r w:rsidRPr="00AE583D">
        <w:rPr>
          <w:rFonts w:cs="Arial"/>
        </w:rPr>
        <w:t>. Evaluation processes were completed via surveys implemented by the University of Queensland.</w:t>
      </w:r>
      <w:r w:rsidR="004841FD" w:rsidRPr="00AE583D">
        <w:rPr>
          <w:rFonts w:cs="Arial"/>
        </w:rPr>
        <w:t xml:space="preserve"> </w:t>
      </w:r>
      <w:r w:rsidR="00FA75AE" w:rsidRPr="00AE583D">
        <w:rPr>
          <w:rFonts w:cs="Arial"/>
        </w:rPr>
        <w:t xml:space="preserve">It should also be noted that this was an area not able to be discussed in the interview with project personnel, who indicated that </w:t>
      </w:r>
      <w:r w:rsidR="00754EB1" w:rsidRPr="00AE583D">
        <w:rPr>
          <w:rFonts w:cs="Arial"/>
        </w:rPr>
        <w:t>they were not involved in the initial discussions about the theoretical framework underpinning the project.</w:t>
      </w:r>
    </w:p>
    <w:p w:rsidR="002B72EC" w:rsidRPr="00AE583D" w:rsidRDefault="002B72EC" w:rsidP="002B72EC">
      <w:pPr>
        <w:pStyle w:val="BodyText"/>
        <w:rPr>
          <w:rFonts w:cs="Arial"/>
          <w:b/>
          <w:i/>
        </w:rPr>
      </w:pPr>
      <w:r w:rsidRPr="00AE583D">
        <w:rPr>
          <w:rFonts w:cs="Arial"/>
          <w:b/>
          <w:i/>
        </w:rPr>
        <w:t>Standard 3: Undertaking inclusive, relevant and culturally sensitive practice</w:t>
      </w:r>
    </w:p>
    <w:p w:rsidR="002B72EC" w:rsidRPr="00AE583D" w:rsidRDefault="002B72EC" w:rsidP="002B72EC">
      <w:pPr>
        <w:pStyle w:val="BodyText"/>
        <w:rPr>
          <w:rFonts w:cs="Arial"/>
          <w:b/>
          <w:i/>
        </w:rPr>
      </w:pPr>
      <w:r w:rsidRPr="00AE583D">
        <w:rPr>
          <w:rFonts w:cs="Arial"/>
        </w:rPr>
        <w:t>The literature review prepared in the early stages of the project outlined the importance of making the program inclusive, culturally sensitive, designed in consultation with representatives of the communities of the school and therefore relevant to the target student group.</w:t>
      </w:r>
    </w:p>
    <w:p w:rsidR="002B72EC" w:rsidRPr="00AE583D" w:rsidRDefault="002B72EC" w:rsidP="002B72EC">
      <w:pPr>
        <w:pStyle w:val="BodyText"/>
        <w:rPr>
          <w:rFonts w:cs="Arial"/>
        </w:rPr>
      </w:pPr>
      <w:r w:rsidRPr="00AE583D">
        <w:rPr>
          <w:rFonts w:cs="Arial"/>
        </w:rPr>
        <w:t xml:space="preserve">The school population was reported to be increasingly diverse, and included academic students on scholarship, students of refugee background from Africa and the Middle East, and economic migrants from Asia. Approximately 8% of the student population is </w:t>
      </w:r>
      <w:r w:rsidR="008237D5">
        <w:t>Indigenous</w:t>
      </w:r>
      <w:r w:rsidRPr="00AE583D">
        <w:rPr>
          <w:rFonts w:cs="Arial"/>
        </w:rPr>
        <w:t xml:space="preserve">. The school has more boys than girls, mainly attributed to the fact that the school offers scholarship programs in aviation and cricket, as well as fashion. </w:t>
      </w:r>
    </w:p>
    <w:p w:rsidR="002B72EC" w:rsidRPr="00AE583D" w:rsidRDefault="002B72EC" w:rsidP="002B72EC">
      <w:pPr>
        <w:pStyle w:val="BodyText"/>
        <w:rPr>
          <w:rFonts w:cs="Arial"/>
        </w:rPr>
      </w:pPr>
      <w:r w:rsidRPr="00AE583D">
        <w:rPr>
          <w:rFonts w:cs="Arial"/>
        </w:rPr>
        <w:t>In the interview with project personnel, the diversity of the school population was a recogni</w:t>
      </w:r>
      <w:r w:rsidR="00094952" w:rsidRPr="00AE583D">
        <w:rPr>
          <w:rFonts w:cs="Arial"/>
        </w:rPr>
        <w:t>s</w:t>
      </w:r>
      <w:r w:rsidRPr="00AE583D">
        <w:rPr>
          <w:rFonts w:cs="Arial"/>
        </w:rPr>
        <w:t xml:space="preserve">ed feature of the program. Whilst content was not modified, the project </w:t>
      </w:r>
      <w:r w:rsidR="00754EB1" w:rsidRPr="00AE583D">
        <w:rPr>
          <w:rFonts w:cs="Arial"/>
        </w:rPr>
        <w:t>personnel identified that scenarios discussed may not have been familiar to some students</w:t>
      </w:r>
      <w:r w:rsidRPr="00AE583D">
        <w:rPr>
          <w:rFonts w:cs="Arial"/>
        </w:rPr>
        <w:t>. There was some recognition of discomfort in asking students to hypothesi</w:t>
      </w:r>
      <w:r w:rsidR="00094952" w:rsidRPr="00AE583D">
        <w:rPr>
          <w:rFonts w:cs="Arial"/>
        </w:rPr>
        <w:t>s</w:t>
      </w:r>
      <w:r w:rsidRPr="00AE583D">
        <w:rPr>
          <w:rFonts w:cs="Arial"/>
        </w:rPr>
        <w:t>e situations which may have been unfamiliar or unacceptable to their own beliefs and cultures.</w:t>
      </w:r>
    </w:p>
    <w:p w:rsidR="002B72EC" w:rsidRPr="00AE583D" w:rsidRDefault="002B72EC" w:rsidP="002B72EC">
      <w:pPr>
        <w:pStyle w:val="BodyText"/>
        <w:ind w:left="720"/>
        <w:rPr>
          <w:rFonts w:cs="Arial"/>
          <w:i/>
        </w:rPr>
      </w:pPr>
      <w:r w:rsidRPr="00AE583D">
        <w:rPr>
          <w:rFonts w:cs="Arial"/>
          <w:i/>
        </w:rPr>
        <w:t>We saw people struggling with that. But we could address that and go, this is where things are different.</w:t>
      </w:r>
      <w:r w:rsidR="004841FD" w:rsidRPr="00AE583D">
        <w:rPr>
          <w:rFonts w:cs="Arial"/>
          <w:i/>
        </w:rPr>
        <w:t xml:space="preserve"> </w:t>
      </w:r>
      <w:r w:rsidRPr="00AE583D">
        <w:rPr>
          <w:rFonts w:cs="Arial"/>
          <w:i/>
        </w:rPr>
        <w:t>We didn’t use words like culture or religion.</w:t>
      </w:r>
      <w:r w:rsidR="004841FD" w:rsidRPr="00AE583D">
        <w:rPr>
          <w:rFonts w:cs="Arial"/>
          <w:i/>
        </w:rPr>
        <w:t xml:space="preserve"> </w:t>
      </w:r>
      <w:r w:rsidRPr="00AE583D">
        <w:rPr>
          <w:rFonts w:cs="Arial"/>
          <w:i/>
        </w:rPr>
        <w:t>We just talked about difference.</w:t>
      </w:r>
      <w:r w:rsidR="004841FD" w:rsidRPr="00AE583D">
        <w:rPr>
          <w:rFonts w:cs="Arial"/>
          <w:i/>
        </w:rPr>
        <w:t xml:space="preserve"> </w:t>
      </w:r>
      <w:r w:rsidRPr="00AE583D">
        <w:rPr>
          <w:rFonts w:cs="Arial"/>
          <w:i/>
        </w:rPr>
        <w:t>But always bringing it back to respectfulness.</w:t>
      </w:r>
      <w:r w:rsidR="004841FD" w:rsidRPr="00AE583D">
        <w:rPr>
          <w:rFonts w:cs="Arial"/>
          <w:i/>
        </w:rPr>
        <w:t xml:space="preserve"> </w:t>
      </w:r>
      <w:r w:rsidRPr="00AE583D">
        <w:rPr>
          <w:rFonts w:cs="Arial"/>
          <w:i/>
        </w:rPr>
        <w:t xml:space="preserve">So that was how that was managed. </w:t>
      </w:r>
      <w:r w:rsidRPr="00AE583D">
        <w:rPr>
          <w:rFonts w:cs="Arial"/>
        </w:rPr>
        <w:t>(Project representative interview)</w:t>
      </w:r>
    </w:p>
    <w:p w:rsidR="002B72EC" w:rsidRPr="00AE583D" w:rsidRDefault="002B72EC" w:rsidP="002B72EC">
      <w:pPr>
        <w:pStyle w:val="BodyText"/>
        <w:rPr>
          <w:rFonts w:cs="Arial"/>
        </w:rPr>
      </w:pPr>
      <w:r w:rsidRPr="00AE583D">
        <w:rPr>
          <w:rFonts w:cs="Arial"/>
        </w:rPr>
        <w:t>The project representative advised that there was a level of flexibility during the time in which the teaching modules were being run. Issues which arose in relation to cultural sensitivity were discussed in debriefing sessions with facilitators and when necessary, revisited in a following session with the students.</w:t>
      </w:r>
    </w:p>
    <w:p w:rsidR="002B72EC" w:rsidRPr="00AE583D" w:rsidRDefault="002B72EC" w:rsidP="002B72EC">
      <w:pPr>
        <w:pStyle w:val="BodyText"/>
        <w:rPr>
          <w:rFonts w:cs="Arial"/>
          <w:b/>
          <w:i/>
        </w:rPr>
      </w:pPr>
      <w:r w:rsidRPr="00AE583D">
        <w:rPr>
          <w:rFonts w:cs="Arial"/>
          <w:b/>
          <w:i/>
        </w:rPr>
        <w:t>Standard 4: Undertaking comprehensive project development and delivery</w:t>
      </w:r>
    </w:p>
    <w:p w:rsidR="002B72EC" w:rsidRPr="00AE583D" w:rsidRDefault="002B72EC" w:rsidP="002B72EC">
      <w:pPr>
        <w:pStyle w:val="BodyText"/>
        <w:rPr>
          <w:rFonts w:cs="Arial"/>
        </w:rPr>
      </w:pPr>
      <w:r w:rsidRPr="00AE583D">
        <w:rPr>
          <w:rFonts w:cs="Arial"/>
        </w:rPr>
        <w:t>As stated above, the Promoting Respect project was intended to build on a previous pilot program which had as its central goal the development of peer education as a way of combating violence in relationships. Promoting Respect aimed to build on the success of the earlier project, drawing on literature which supported peer education and a whole of school model of reform in order to support respectful relationships.</w:t>
      </w:r>
    </w:p>
    <w:p w:rsidR="002B72EC" w:rsidRPr="00AE583D" w:rsidRDefault="002B72EC" w:rsidP="002B72EC">
      <w:pPr>
        <w:pStyle w:val="BodyText"/>
        <w:rPr>
          <w:rFonts w:cs="Arial"/>
        </w:rPr>
      </w:pPr>
      <w:r w:rsidRPr="00AE583D">
        <w:rPr>
          <w:rFonts w:cs="Arial"/>
        </w:rPr>
        <w:t>Project reports and the project representative interview indicate</w:t>
      </w:r>
      <w:r w:rsidR="00032272" w:rsidRPr="00AE583D">
        <w:rPr>
          <w:rFonts w:cs="Arial"/>
        </w:rPr>
        <w:t>d</w:t>
      </w:r>
      <w:r w:rsidRPr="00AE583D">
        <w:rPr>
          <w:rFonts w:cs="Arial"/>
        </w:rPr>
        <w:t xml:space="preserve"> comprehensive project development. The literature review, produced in 2012 by the consultant project evaluator, contains a wide-ranging overview of theory related to the prevention of violence and outlines the key and current strategies for promoting respectful relationships. In addition, the project was overseen throughout by a reference group. The reference group consisted of representation from: the University of WA, the </w:t>
      </w:r>
      <w:r w:rsidRPr="00AE583D">
        <w:rPr>
          <w:rFonts w:cs="Arial"/>
        </w:rPr>
        <w:lastRenderedPageBreak/>
        <w:t>Family and Domestic Violence Unit, the Sexual Assault Referral Centre, the Gay and Lesbian Counselling Services, the WA Family Planning Association, the WA Health Department and National Aboriginal and Torres Strait Islander Women’s Alliance, and Youth Affairs Council of WA.</w:t>
      </w:r>
      <w:r w:rsidR="004841FD" w:rsidRPr="00AE583D">
        <w:rPr>
          <w:rFonts w:cs="Arial"/>
        </w:rPr>
        <w:t xml:space="preserve"> </w:t>
      </w:r>
      <w:r w:rsidRPr="00AE583D">
        <w:rPr>
          <w:rFonts w:cs="Arial"/>
        </w:rPr>
        <w:t>In the interview with the project representative it was made clear that the reference group was a source of advice, support and guidance:</w:t>
      </w:r>
    </w:p>
    <w:p w:rsidR="002B72EC" w:rsidRPr="00AE583D" w:rsidRDefault="002B72EC" w:rsidP="002B72EC">
      <w:pPr>
        <w:pStyle w:val="BodyText"/>
        <w:ind w:left="720"/>
        <w:rPr>
          <w:rFonts w:cs="Arial"/>
          <w:i/>
        </w:rPr>
      </w:pPr>
      <w:r w:rsidRPr="00AE583D">
        <w:rPr>
          <w:rFonts w:cs="Arial"/>
          <w:i/>
        </w:rPr>
        <w:t>…if you’re working with key stakeholders as well, while they have a vested (sic) in this particular project, they have an interest in young people and what programs are out there, and they’re already doing things in the industry.</w:t>
      </w:r>
      <w:r w:rsidR="004841FD" w:rsidRPr="00AE583D">
        <w:rPr>
          <w:rFonts w:cs="Arial"/>
          <w:i/>
        </w:rPr>
        <w:t xml:space="preserve"> </w:t>
      </w:r>
      <w:r w:rsidRPr="00AE583D">
        <w:rPr>
          <w:rFonts w:cs="Arial"/>
          <w:i/>
        </w:rPr>
        <w:t xml:space="preserve">So it’s really helpful to use those people to support the project and also in terms of maximal outputs and the outcomes – we’re going to be able to achieve those based on other people’s expertise and experience as well. </w:t>
      </w:r>
      <w:r w:rsidRPr="00AE583D">
        <w:rPr>
          <w:rFonts w:cs="Arial"/>
        </w:rPr>
        <w:t>(Project representative interview)</w:t>
      </w:r>
    </w:p>
    <w:p w:rsidR="002B72EC" w:rsidRPr="00AE583D" w:rsidRDefault="002B72EC" w:rsidP="002B72EC">
      <w:pPr>
        <w:pStyle w:val="BodyText"/>
        <w:rPr>
          <w:rFonts w:cs="Arial"/>
        </w:rPr>
      </w:pPr>
      <w:r w:rsidRPr="00AE583D">
        <w:rPr>
          <w:rFonts w:cs="Arial"/>
        </w:rPr>
        <w:t xml:space="preserve">School personnel involved in the project included the Principal, the Head of Health, Science and Physical Education, the school chaplain, the school psychologist, </w:t>
      </w:r>
      <w:r w:rsidR="00032272" w:rsidRPr="00AE583D">
        <w:rPr>
          <w:rFonts w:cs="Arial"/>
        </w:rPr>
        <w:t>Y</w:t>
      </w:r>
      <w:r w:rsidRPr="00AE583D">
        <w:rPr>
          <w:rFonts w:cs="Arial"/>
        </w:rPr>
        <w:t xml:space="preserve">ear 8, 9 and 10 coordinators, and the canteen manager. </w:t>
      </w:r>
    </w:p>
    <w:p w:rsidR="002B72EC" w:rsidRPr="00AE583D" w:rsidRDefault="002B72EC" w:rsidP="002B72EC">
      <w:pPr>
        <w:pStyle w:val="BodyText"/>
        <w:rPr>
          <w:rFonts w:cs="Arial"/>
        </w:rPr>
      </w:pPr>
      <w:r w:rsidRPr="00AE583D">
        <w:rPr>
          <w:rFonts w:cs="Arial"/>
        </w:rPr>
        <w:t xml:space="preserve">The classroom teaching modules (3) were developed in February of 2013. In the performance reports there is no information given regarding the sources of materials for the modules but it is noted that draft modules were given approval by </w:t>
      </w:r>
      <w:r w:rsidR="00EE1FC4" w:rsidRPr="00AE583D">
        <w:rPr>
          <w:rFonts w:cs="Arial"/>
        </w:rPr>
        <w:t>the school.</w:t>
      </w:r>
      <w:r w:rsidRPr="00AE583D">
        <w:rPr>
          <w:rFonts w:cs="Arial"/>
        </w:rPr>
        <w:t xml:space="preserve"> In the project representative interview the modules were described as easy, simple and uncomplicated. They were developed drawing partly on materials developed by organisations such as the Department of Child Protection, and also utili</w:t>
      </w:r>
      <w:r w:rsidR="00094952" w:rsidRPr="00AE583D">
        <w:rPr>
          <w:rFonts w:cs="Arial"/>
        </w:rPr>
        <w:t>s</w:t>
      </w:r>
      <w:r w:rsidRPr="00AE583D">
        <w:rPr>
          <w:rFonts w:cs="Arial"/>
        </w:rPr>
        <w:t>ed relevant on-line resources.</w:t>
      </w:r>
      <w:r w:rsidR="004841FD" w:rsidRPr="00AE583D">
        <w:rPr>
          <w:rFonts w:cs="Arial"/>
        </w:rPr>
        <w:t xml:space="preserve"> </w:t>
      </w:r>
      <w:r w:rsidRPr="00AE583D">
        <w:rPr>
          <w:rFonts w:cs="Arial"/>
        </w:rPr>
        <w:t>The project representative reported the preparation activities prior to delivery of the modules at school:</w:t>
      </w:r>
    </w:p>
    <w:p w:rsidR="002B72EC" w:rsidRPr="00AE583D" w:rsidRDefault="002B72EC" w:rsidP="002B72EC">
      <w:pPr>
        <w:pStyle w:val="BodyText"/>
        <w:ind w:left="720"/>
        <w:rPr>
          <w:rFonts w:cs="Arial"/>
        </w:rPr>
      </w:pPr>
      <w:r w:rsidRPr="00AE583D">
        <w:rPr>
          <w:rFonts w:cs="Arial"/>
          <w:i/>
        </w:rPr>
        <w:t>…when the modules were being developed we had a workshop actually going through the modules, timing them, testing them, that sort of thing; so that we knew we could deliver what we said we were going to deliver within the timeframe.</w:t>
      </w:r>
      <w:r w:rsidR="004841FD" w:rsidRPr="00AE583D">
        <w:rPr>
          <w:rFonts w:cs="Arial"/>
          <w:i/>
        </w:rPr>
        <w:t xml:space="preserve"> </w:t>
      </w:r>
      <w:r w:rsidRPr="00AE583D">
        <w:rPr>
          <w:rFonts w:cs="Arial"/>
          <w:i/>
        </w:rPr>
        <w:t>It wasn’t that we were going to get there and wing it on the day.</w:t>
      </w:r>
      <w:r w:rsidR="004841FD" w:rsidRPr="00AE583D">
        <w:rPr>
          <w:rFonts w:cs="Arial"/>
          <w:i/>
        </w:rPr>
        <w:t xml:space="preserve"> </w:t>
      </w:r>
      <w:r w:rsidRPr="00AE583D">
        <w:rPr>
          <w:rFonts w:cs="Arial"/>
          <w:i/>
        </w:rPr>
        <w:t>It was very well planned and critiqued beforehand.</w:t>
      </w:r>
      <w:r w:rsidR="004841FD" w:rsidRPr="00AE583D">
        <w:rPr>
          <w:rFonts w:cs="Arial"/>
        </w:rPr>
        <w:t xml:space="preserve"> </w:t>
      </w:r>
      <w:r w:rsidRPr="00AE583D">
        <w:rPr>
          <w:rFonts w:cs="Arial"/>
        </w:rPr>
        <w:t>(project representative interview)</w:t>
      </w:r>
    </w:p>
    <w:p w:rsidR="002B72EC" w:rsidRPr="00AE583D" w:rsidRDefault="002B72EC" w:rsidP="002B72EC">
      <w:pPr>
        <w:pStyle w:val="BodyText"/>
        <w:rPr>
          <w:rFonts w:cs="Arial"/>
        </w:rPr>
      </w:pPr>
      <w:r w:rsidRPr="00AE583D">
        <w:rPr>
          <w:rFonts w:cs="Arial"/>
        </w:rPr>
        <w:t xml:space="preserve">Facilitators for the modules were handpicked by </w:t>
      </w:r>
      <w:r w:rsidR="00032272" w:rsidRPr="00AE583D">
        <w:rPr>
          <w:rFonts w:cs="Arial"/>
        </w:rPr>
        <w:t>the Women’s Council</w:t>
      </w:r>
      <w:r w:rsidRPr="00AE583D">
        <w:rPr>
          <w:rFonts w:cs="Arial"/>
        </w:rPr>
        <w:t xml:space="preserve"> and brought expertise relevant to different elements of the project.</w:t>
      </w:r>
      <w:r w:rsidR="004841FD" w:rsidRPr="00AE583D">
        <w:rPr>
          <w:rFonts w:cs="Arial"/>
        </w:rPr>
        <w:t xml:space="preserve"> </w:t>
      </w:r>
      <w:r w:rsidRPr="00AE583D">
        <w:rPr>
          <w:rFonts w:cs="Arial"/>
        </w:rPr>
        <w:t xml:space="preserve">There were six facilitators and three facilitator support staff. </w:t>
      </w:r>
    </w:p>
    <w:p w:rsidR="002B72EC" w:rsidRPr="00AE583D" w:rsidRDefault="002B72EC" w:rsidP="002B72EC">
      <w:pPr>
        <w:pStyle w:val="BodyText"/>
        <w:ind w:left="720"/>
        <w:rPr>
          <w:rFonts w:cs="Arial"/>
        </w:rPr>
      </w:pPr>
      <w:r w:rsidRPr="00AE583D">
        <w:rPr>
          <w:rFonts w:cs="Arial"/>
          <w:i/>
        </w:rPr>
        <w:t>We had people that were sexologists that had a good background in sexual health, because we were talking around consent.</w:t>
      </w:r>
      <w:r w:rsidR="004841FD" w:rsidRPr="00AE583D">
        <w:rPr>
          <w:rFonts w:cs="Arial"/>
          <w:i/>
        </w:rPr>
        <w:t xml:space="preserve"> </w:t>
      </w:r>
      <w:r w:rsidRPr="00AE583D">
        <w:rPr>
          <w:rFonts w:cs="Arial"/>
          <w:i/>
        </w:rPr>
        <w:t>We had people with domestic violence backgrounds, so that if there was anything that came up with students, we were able to manage that, again, with staff as well.</w:t>
      </w:r>
      <w:r w:rsidR="004841FD" w:rsidRPr="00AE583D">
        <w:rPr>
          <w:rFonts w:cs="Arial"/>
          <w:i/>
        </w:rPr>
        <w:t xml:space="preserve"> </w:t>
      </w:r>
      <w:r w:rsidRPr="00AE583D">
        <w:rPr>
          <w:rFonts w:cs="Arial"/>
          <w:i/>
        </w:rPr>
        <w:t>Background in teaching, so they were familiar with classroom environments and working with young people.</w:t>
      </w:r>
      <w:r w:rsidR="004841FD" w:rsidRPr="00AE583D">
        <w:rPr>
          <w:rFonts w:cs="Arial"/>
        </w:rPr>
        <w:t xml:space="preserve"> </w:t>
      </w:r>
      <w:r w:rsidRPr="00AE583D">
        <w:rPr>
          <w:rFonts w:cs="Arial"/>
        </w:rPr>
        <w:t>(Project representative interview)</w:t>
      </w:r>
    </w:p>
    <w:p w:rsidR="00032272" w:rsidRPr="00AE583D" w:rsidRDefault="002B72EC" w:rsidP="00032272">
      <w:pPr>
        <w:pStyle w:val="BodyText"/>
        <w:rPr>
          <w:rFonts w:cs="Arial"/>
        </w:rPr>
      </w:pPr>
      <w:r w:rsidRPr="00AE583D">
        <w:rPr>
          <w:rFonts w:cs="Arial"/>
        </w:rPr>
        <w:t>The Peer Education Program was a second component of the project.</w:t>
      </w:r>
      <w:r w:rsidR="004841FD" w:rsidRPr="00AE583D">
        <w:rPr>
          <w:rFonts w:cs="Arial"/>
        </w:rPr>
        <w:t xml:space="preserve"> </w:t>
      </w:r>
      <w:r w:rsidR="00EE1FC4" w:rsidRPr="00AE583D">
        <w:rPr>
          <w:rFonts w:cs="Arial"/>
        </w:rPr>
        <w:t xml:space="preserve">. </w:t>
      </w:r>
      <w:r w:rsidR="00032272" w:rsidRPr="00AE583D">
        <w:rPr>
          <w:rFonts w:cs="Arial"/>
        </w:rPr>
        <w:t>The peer education project targeted students in Years 8, 9 and 10 with a goal for sustainability and ongoing student representation in peer education initiatives.</w:t>
      </w:r>
    </w:p>
    <w:p w:rsidR="00032272" w:rsidRPr="00AE583D" w:rsidRDefault="00032272" w:rsidP="00032272">
      <w:pPr>
        <w:pStyle w:val="BodyText"/>
        <w:ind w:left="720"/>
        <w:rPr>
          <w:rFonts w:cs="Arial"/>
        </w:rPr>
      </w:pPr>
      <w:r w:rsidRPr="00AE583D">
        <w:rPr>
          <w:rFonts w:cs="Arial"/>
          <w:i/>
        </w:rPr>
        <w:lastRenderedPageBreak/>
        <w:t>With Years 8, 9 and 10 in terms of sustainability of a project and for it to be ongoing, you then have that peer education support as well.</w:t>
      </w:r>
      <w:r w:rsidR="004841FD" w:rsidRPr="00AE583D">
        <w:rPr>
          <w:rFonts w:cs="Arial"/>
          <w:i/>
        </w:rPr>
        <w:t xml:space="preserve"> </w:t>
      </w:r>
      <w:r w:rsidRPr="00AE583D">
        <w:rPr>
          <w:rFonts w:cs="Arial"/>
          <w:i/>
        </w:rPr>
        <w:t>So Year 10s are going to move on to Year 11 and almost have an advisory capacity as well, but then your Year 8s become Year 9s and year 9s support the Year 8s; the Year 9s go to Year 10s and the Year 10s support the Year 9s.</w:t>
      </w:r>
      <w:r w:rsidR="004841FD" w:rsidRPr="00AE583D">
        <w:rPr>
          <w:rFonts w:cs="Arial"/>
          <w:i/>
        </w:rPr>
        <w:t xml:space="preserve"> </w:t>
      </w:r>
      <w:r w:rsidRPr="00AE583D">
        <w:rPr>
          <w:rFonts w:cs="Arial"/>
          <w:i/>
        </w:rPr>
        <w:t>There’s that whole- again that whole looking at peer-ed support. So there’s always someone coming through in terms of sustaining the project and it be ongoing after Women’s Council had led that part of the project.</w:t>
      </w:r>
      <w:r w:rsidRPr="00AE583D">
        <w:rPr>
          <w:rFonts w:cs="Arial"/>
        </w:rPr>
        <w:t xml:space="preserve"> (Project representative interview)</w:t>
      </w:r>
    </w:p>
    <w:p w:rsidR="002B72EC" w:rsidRPr="00AE583D" w:rsidRDefault="002B72EC" w:rsidP="002B72EC">
      <w:pPr>
        <w:pStyle w:val="BodyText"/>
        <w:rPr>
          <w:rFonts w:cs="Arial"/>
        </w:rPr>
      </w:pPr>
      <w:r w:rsidRPr="00AE583D">
        <w:rPr>
          <w:rFonts w:cs="Arial"/>
        </w:rPr>
        <w:t>Students who were selected participated in a two day workshop in which they worked through the class room modules, team building exercises, role and support of peer educators, protective behaviour and protective interrupting. A number of guest speakers representing a range of support agencies, including the police and the domestic violence legal unit</w:t>
      </w:r>
      <w:r w:rsidR="004D438C" w:rsidRPr="00AE583D">
        <w:rPr>
          <w:rFonts w:cs="Arial"/>
        </w:rPr>
        <w:t>, also participated in the workshop</w:t>
      </w:r>
      <w:r w:rsidRPr="00AE583D">
        <w:rPr>
          <w:rFonts w:cs="Arial"/>
        </w:rPr>
        <w:t>. The two day workshop culminated in the formation of an anti-violence group and planning for a White Ribbon Day event. The project representative indicated that the peer educators showed great enthusiasm and that this was one of the perceived strengths and outcomes of the project.</w:t>
      </w:r>
    </w:p>
    <w:p w:rsidR="002B72EC" w:rsidRPr="00AE583D" w:rsidRDefault="002B72EC" w:rsidP="002B72EC">
      <w:pPr>
        <w:pStyle w:val="BodyText"/>
        <w:ind w:left="720"/>
        <w:rPr>
          <w:rFonts w:cs="Arial"/>
        </w:rPr>
      </w:pPr>
      <w:r w:rsidRPr="00AE583D">
        <w:rPr>
          <w:rFonts w:cs="Arial"/>
          <w:i/>
        </w:rPr>
        <w:t>I think their excitement and enthusiasm is perhaps something- could also be perceived as confidence.</w:t>
      </w:r>
      <w:r w:rsidR="004841FD" w:rsidRPr="00AE583D">
        <w:rPr>
          <w:rFonts w:cs="Arial"/>
          <w:i/>
        </w:rPr>
        <w:t xml:space="preserve"> </w:t>
      </w:r>
      <w:r w:rsidRPr="00AE583D">
        <w:rPr>
          <w:rFonts w:cs="Arial"/>
          <w:i/>
        </w:rPr>
        <w:t>They haven’t said, I’m a more confident person.</w:t>
      </w:r>
      <w:r w:rsidR="004841FD" w:rsidRPr="00AE583D">
        <w:rPr>
          <w:rFonts w:cs="Arial"/>
          <w:i/>
        </w:rPr>
        <w:t xml:space="preserve"> </w:t>
      </w:r>
      <w:r w:rsidRPr="00AE583D">
        <w:rPr>
          <w:rFonts w:cs="Arial"/>
          <w:i/>
        </w:rPr>
        <w:t>But the main things are that they liked the idea of being a go-to person and not having that responsibility of hearing what people were saying, because we did talk about protective interrupting; that their role is just to be the one that knows – point them in the right direction…walk with them to go- this is really tough stuff; let’s go see the school psych person that’s been identified by that person as – I think I could talk to them or whatever it might be.</w:t>
      </w:r>
      <w:r w:rsidR="004841FD" w:rsidRPr="00AE583D">
        <w:rPr>
          <w:rFonts w:cs="Arial"/>
          <w:i/>
        </w:rPr>
        <w:t xml:space="preserve"> </w:t>
      </w:r>
      <w:r w:rsidRPr="00AE583D">
        <w:rPr>
          <w:rFonts w:cs="Arial"/>
          <w:i/>
        </w:rPr>
        <w:t>And having those skills.</w:t>
      </w:r>
      <w:r w:rsidR="004841FD" w:rsidRPr="00AE583D">
        <w:rPr>
          <w:rFonts w:cs="Arial"/>
          <w:i/>
        </w:rPr>
        <w:t xml:space="preserve"> </w:t>
      </w:r>
      <w:r w:rsidRPr="00AE583D">
        <w:rPr>
          <w:rFonts w:cs="Arial"/>
        </w:rPr>
        <w:t>(Project representative interview)</w:t>
      </w:r>
    </w:p>
    <w:p w:rsidR="002B72EC" w:rsidRPr="00AE583D" w:rsidRDefault="002B72EC" w:rsidP="002B72EC">
      <w:pPr>
        <w:pStyle w:val="BodyText"/>
        <w:rPr>
          <w:rFonts w:cs="Arial"/>
        </w:rPr>
      </w:pPr>
      <w:r w:rsidRPr="00AE583D">
        <w:rPr>
          <w:rFonts w:cs="Arial"/>
        </w:rPr>
        <w:t xml:space="preserve">A White Ribbon Day event was held in November 2013 during a school assembly. Peer educators spoke about their roles at school, the Assistant Commissioner of Police and Director General was a guest speaker, and a local </w:t>
      </w:r>
      <w:r w:rsidR="008237D5">
        <w:t>Indigenous</w:t>
      </w:r>
      <w:r w:rsidR="008237D5" w:rsidRPr="00AE583D">
        <w:rPr>
          <w:rFonts w:cs="Arial"/>
        </w:rPr>
        <w:t xml:space="preserve"> </w:t>
      </w:r>
      <w:r w:rsidRPr="00AE583D">
        <w:rPr>
          <w:rFonts w:cs="Arial"/>
        </w:rPr>
        <w:t xml:space="preserve">theatre group presented a play about respectful relations. Bunnings provided a sausage sizzle. </w:t>
      </w:r>
    </w:p>
    <w:p w:rsidR="002B72EC" w:rsidRPr="00AE583D" w:rsidRDefault="002B72EC" w:rsidP="002B72EC">
      <w:pPr>
        <w:pStyle w:val="BodyText"/>
        <w:rPr>
          <w:rFonts w:cs="Arial"/>
        </w:rPr>
      </w:pPr>
      <w:r w:rsidRPr="00AE583D">
        <w:rPr>
          <w:rFonts w:cs="Arial"/>
        </w:rPr>
        <w:t xml:space="preserve">Eight teachers participated in teacher training modules, with anticipation for additional teachers involved in more training in 2014. The intention of the teacher training module was to ensure continuity of the project. This was achieved by enabling teachers to take responsibility for the teaching of the original classroom modules, and embedding these into the health sciences curriculum. </w:t>
      </w:r>
    </w:p>
    <w:p w:rsidR="002B72EC" w:rsidRPr="00AE583D" w:rsidRDefault="002B72EC" w:rsidP="002B72EC">
      <w:pPr>
        <w:pStyle w:val="BodyText"/>
        <w:rPr>
          <w:rFonts w:cs="Arial"/>
          <w:b/>
          <w:i/>
        </w:rPr>
      </w:pPr>
      <w:r w:rsidRPr="00AE583D">
        <w:rPr>
          <w:rFonts w:cs="Arial"/>
          <w:b/>
          <w:i/>
        </w:rPr>
        <w:t>Standard 5: Using effective evaluation strategies</w:t>
      </w:r>
    </w:p>
    <w:p w:rsidR="00032272" w:rsidRPr="00AE583D" w:rsidRDefault="002B72EC" w:rsidP="002B72EC">
      <w:pPr>
        <w:pStyle w:val="BodyText"/>
        <w:rPr>
          <w:rFonts w:cs="Arial"/>
        </w:rPr>
      </w:pPr>
      <w:r w:rsidRPr="00AE583D">
        <w:rPr>
          <w:rFonts w:cs="Arial"/>
        </w:rPr>
        <w:t xml:space="preserve">Throughout the duration of the project there have been a range of evaluation strategies implemented by </w:t>
      </w:r>
      <w:r w:rsidR="00032272" w:rsidRPr="00AE583D">
        <w:rPr>
          <w:rFonts w:cs="Arial"/>
        </w:rPr>
        <w:t>the Women’s Council</w:t>
      </w:r>
      <w:r w:rsidRPr="00AE583D">
        <w:rPr>
          <w:rFonts w:cs="Arial"/>
        </w:rPr>
        <w:t>.</w:t>
      </w:r>
      <w:r w:rsidR="004841FD" w:rsidRPr="00AE583D">
        <w:rPr>
          <w:rFonts w:cs="Arial"/>
        </w:rPr>
        <w:t xml:space="preserve"> </w:t>
      </w:r>
      <w:r w:rsidRPr="00AE583D">
        <w:rPr>
          <w:rFonts w:cs="Arial"/>
        </w:rPr>
        <w:t>These have been reported in the three progress reports. In the first phase of the project (July 2012) an independent evaluator was appointed in order to design an evaluation plan for the entire project. These plans were amended when it was determined that the University of Queensland would carry out pre and post surveys with students involved in the classroom modules.</w:t>
      </w:r>
      <w:r w:rsidR="004841FD" w:rsidRPr="00AE583D">
        <w:rPr>
          <w:rFonts w:cs="Arial"/>
        </w:rPr>
        <w:t xml:space="preserve"> </w:t>
      </w:r>
      <w:r w:rsidRPr="00AE583D">
        <w:rPr>
          <w:rFonts w:cs="Arial"/>
        </w:rPr>
        <w:t xml:space="preserve">The Women’s Council reported in the second progress report that they would proceed with their own </w:t>
      </w:r>
      <w:r w:rsidRPr="00AE583D">
        <w:rPr>
          <w:rFonts w:cs="Arial"/>
        </w:rPr>
        <w:lastRenderedPageBreak/>
        <w:t>internal evaluation of aspects of the project including the teacher training, classroom feedback, parent group meetings and the peer education program.</w:t>
      </w:r>
      <w:r w:rsidR="004841FD" w:rsidRPr="00AE583D">
        <w:rPr>
          <w:rFonts w:cs="Arial"/>
        </w:rPr>
        <w:t xml:space="preserve"> </w:t>
      </w:r>
    </w:p>
    <w:p w:rsidR="002B72EC" w:rsidRPr="00AE583D" w:rsidRDefault="002B72EC" w:rsidP="002B72EC">
      <w:pPr>
        <w:pStyle w:val="BodyText"/>
        <w:rPr>
          <w:rFonts w:cs="Arial"/>
        </w:rPr>
      </w:pPr>
      <w:r w:rsidRPr="00AE583D">
        <w:rPr>
          <w:rFonts w:cs="Arial"/>
        </w:rPr>
        <w:t xml:space="preserve">In the third progress report, the Women’s Council indicated that they had completed </w:t>
      </w:r>
      <w:r w:rsidR="006E42E4" w:rsidRPr="00AE583D">
        <w:rPr>
          <w:rFonts w:cs="Arial"/>
        </w:rPr>
        <w:t xml:space="preserve">their own internal </w:t>
      </w:r>
      <w:r w:rsidRPr="00AE583D">
        <w:rPr>
          <w:rFonts w:cs="Arial"/>
        </w:rPr>
        <w:t xml:space="preserve">student surveys in relation to classroom </w:t>
      </w:r>
      <w:r w:rsidR="00EE1FC4" w:rsidRPr="00AE583D">
        <w:rPr>
          <w:rFonts w:cs="Arial"/>
        </w:rPr>
        <w:t>modules, and with facilitators.</w:t>
      </w:r>
      <w:r w:rsidRPr="00AE583D">
        <w:rPr>
          <w:rFonts w:cs="Arial"/>
        </w:rPr>
        <w:t xml:space="preserve"> In total, 160 students were surveyed across </w:t>
      </w:r>
      <w:r w:rsidR="00032272" w:rsidRPr="00AE583D">
        <w:rPr>
          <w:rFonts w:cs="Arial"/>
        </w:rPr>
        <w:t>Y</w:t>
      </w:r>
      <w:r w:rsidRPr="00AE583D">
        <w:rPr>
          <w:rFonts w:cs="Arial"/>
        </w:rPr>
        <w:t>ears 8 (61), 9 (50) and 10 (49), with 100 males and 60 females which reflected the gender distribution across the program and across the schoo</w:t>
      </w:r>
      <w:r w:rsidR="00EE1FC4" w:rsidRPr="00AE583D">
        <w:rPr>
          <w:rFonts w:cs="Arial"/>
        </w:rPr>
        <w:t>l.</w:t>
      </w:r>
      <w:r w:rsidRPr="00AE583D">
        <w:rPr>
          <w:rFonts w:cs="Arial"/>
        </w:rPr>
        <w:t xml:space="preserve"> The survey explored student experiences of unhealthy relationships in their families </w:t>
      </w:r>
      <w:r w:rsidR="00EE1FC4" w:rsidRPr="00AE583D">
        <w:rPr>
          <w:rFonts w:cs="Arial"/>
        </w:rPr>
        <w:t>and in their own relationships.</w:t>
      </w:r>
      <w:r w:rsidRPr="00AE583D">
        <w:rPr>
          <w:rFonts w:cs="Arial"/>
        </w:rPr>
        <w:t xml:space="preserve"> Across all the year groups, the majority of students reported unhealthy relationships in their own families (Year 8, 62%; Year 9, 59%; Year 10; 65%) but the opposite in their own relationships, with the majority </w:t>
      </w:r>
      <w:r w:rsidR="006E737B" w:rsidRPr="00AE583D">
        <w:rPr>
          <w:rFonts w:cs="Arial"/>
        </w:rPr>
        <w:t xml:space="preserve">reporting that they had </w:t>
      </w:r>
      <w:r w:rsidRPr="00AE583D">
        <w:rPr>
          <w:rFonts w:cs="Arial"/>
        </w:rPr>
        <w:t>never experienc</w:t>
      </w:r>
      <w:r w:rsidR="006E737B" w:rsidRPr="00AE583D">
        <w:rPr>
          <w:rFonts w:cs="Arial"/>
        </w:rPr>
        <w:t>ed</w:t>
      </w:r>
      <w:r w:rsidRPr="00AE583D">
        <w:rPr>
          <w:rFonts w:cs="Arial"/>
        </w:rPr>
        <w:t xml:space="preserve"> negative relationship patterns. It should be noted that the </w:t>
      </w:r>
      <w:r w:rsidR="004D438C" w:rsidRPr="00AE583D">
        <w:rPr>
          <w:rFonts w:cs="Arial"/>
        </w:rPr>
        <w:t xml:space="preserve">project </w:t>
      </w:r>
      <w:r w:rsidRPr="00AE583D">
        <w:rPr>
          <w:rFonts w:cs="Arial"/>
        </w:rPr>
        <w:t>report</w:t>
      </w:r>
      <w:r w:rsidR="006E737B" w:rsidRPr="00AE583D">
        <w:rPr>
          <w:rFonts w:cs="Arial"/>
        </w:rPr>
        <w:t>ed</w:t>
      </w:r>
      <w:r w:rsidRPr="00AE583D">
        <w:rPr>
          <w:rFonts w:cs="Arial"/>
        </w:rPr>
        <w:t xml:space="preserve"> some problems with this </w:t>
      </w:r>
      <w:r w:rsidR="004D438C" w:rsidRPr="00AE583D">
        <w:rPr>
          <w:rFonts w:cs="Arial"/>
        </w:rPr>
        <w:t xml:space="preserve">survey </w:t>
      </w:r>
      <w:r w:rsidRPr="00AE583D">
        <w:rPr>
          <w:rFonts w:cs="Arial"/>
        </w:rPr>
        <w:t xml:space="preserve">question </w:t>
      </w:r>
      <w:r w:rsidR="004D438C" w:rsidRPr="00AE583D">
        <w:rPr>
          <w:rFonts w:cs="Arial"/>
        </w:rPr>
        <w:t xml:space="preserve">due to a </w:t>
      </w:r>
      <w:r w:rsidRPr="00AE583D">
        <w:rPr>
          <w:rFonts w:cs="Arial"/>
        </w:rPr>
        <w:t>lack of clarity in defining a personal relationship.</w:t>
      </w:r>
      <w:r w:rsidR="004841FD" w:rsidRPr="00AE583D">
        <w:rPr>
          <w:rFonts w:cs="Arial"/>
        </w:rPr>
        <w:t xml:space="preserve"> </w:t>
      </w:r>
      <w:r w:rsidRPr="00AE583D">
        <w:rPr>
          <w:rFonts w:cs="Arial"/>
        </w:rPr>
        <w:t xml:space="preserve">The survey </w:t>
      </w:r>
      <w:r w:rsidR="004D438C" w:rsidRPr="00AE583D">
        <w:rPr>
          <w:rFonts w:cs="Arial"/>
        </w:rPr>
        <w:t xml:space="preserve">further </w:t>
      </w:r>
      <w:r w:rsidRPr="00AE583D">
        <w:rPr>
          <w:rFonts w:cs="Arial"/>
        </w:rPr>
        <w:t>explored how the program helped students to learn about healthy relationships and how to access support services. Overall, students were positive about the knowledge they had gained about healthy relationships, and the majority also reported an increased kn</w:t>
      </w:r>
      <w:r w:rsidR="00EE1FC4" w:rsidRPr="00AE583D">
        <w:rPr>
          <w:rFonts w:cs="Arial"/>
        </w:rPr>
        <w:t>owledge about support services.</w:t>
      </w:r>
      <w:r w:rsidRPr="00AE583D">
        <w:rPr>
          <w:rFonts w:cs="Arial"/>
        </w:rPr>
        <w:t xml:space="preserve"> Finally the survey sought to determine </w:t>
      </w:r>
      <w:r w:rsidR="004D438C" w:rsidRPr="00AE583D">
        <w:rPr>
          <w:rFonts w:cs="Arial"/>
        </w:rPr>
        <w:t>to which</w:t>
      </w:r>
      <w:r w:rsidRPr="00AE583D">
        <w:rPr>
          <w:rFonts w:cs="Arial"/>
        </w:rPr>
        <w:t xml:space="preserve"> extent the program was interesting, facilitat</w:t>
      </w:r>
      <w:r w:rsidR="00EE1FC4" w:rsidRPr="00AE583D">
        <w:rPr>
          <w:rFonts w:cs="Arial"/>
        </w:rPr>
        <w:t>ors</w:t>
      </w:r>
      <w:r w:rsidRPr="00AE583D">
        <w:rPr>
          <w:rFonts w:cs="Arial"/>
        </w:rPr>
        <w:t xml:space="preserve"> encouraged participation, and students had increased knowledge about what to do if they or someone they know was experiencing abuse. Generally, student responses were again positive about these factors.</w:t>
      </w:r>
      <w:r w:rsidR="004841FD" w:rsidRPr="00AE583D">
        <w:rPr>
          <w:rFonts w:cs="Arial"/>
        </w:rPr>
        <w:t xml:space="preserve"> </w:t>
      </w:r>
    </w:p>
    <w:p w:rsidR="002B72EC" w:rsidRPr="00AE583D" w:rsidRDefault="002B72EC" w:rsidP="002B72EC">
      <w:pPr>
        <w:pStyle w:val="BodyText"/>
        <w:rPr>
          <w:rFonts w:cs="Arial"/>
        </w:rPr>
      </w:pPr>
      <w:r w:rsidRPr="00AE583D">
        <w:rPr>
          <w:rFonts w:cs="Arial"/>
        </w:rPr>
        <w:t>It is worth noting that of the 180 students who participated in the classroom modules,</w:t>
      </w:r>
      <w:r w:rsidR="006E42E4" w:rsidRPr="00AE583D">
        <w:rPr>
          <w:rFonts w:cs="Arial"/>
        </w:rPr>
        <w:t xml:space="preserve"> for the external survey completed for ISSR, </w:t>
      </w:r>
      <w:r w:rsidRPr="00AE583D">
        <w:rPr>
          <w:rFonts w:cs="Arial"/>
        </w:rPr>
        <w:t xml:space="preserve">survey participation was only possible for approximately 32 of the group. This poor participation rate is in part attributed to the ethical requirements which stipulate </w:t>
      </w:r>
      <w:r w:rsidR="004D438C" w:rsidRPr="00AE583D">
        <w:rPr>
          <w:rFonts w:cs="Arial"/>
        </w:rPr>
        <w:t xml:space="preserve">consent </w:t>
      </w:r>
      <w:r w:rsidRPr="00AE583D">
        <w:rPr>
          <w:rFonts w:cs="Arial"/>
        </w:rPr>
        <w:t xml:space="preserve">from both parents and students for participation to proceed. </w:t>
      </w:r>
    </w:p>
    <w:p w:rsidR="002B72EC" w:rsidRPr="00AE583D" w:rsidRDefault="002B72EC" w:rsidP="002B72EC">
      <w:pPr>
        <w:pStyle w:val="BodyText"/>
        <w:rPr>
          <w:rFonts w:cs="Arial"/>
          <w:b/>
          <w:i/>
        </w:rPr>
      </w:pPr>
      <w:r w:rsidRPr="00AE583D">
        <w:rPr>
          <w:rFonts w:cs="Arial"/>
          <w:b/>
          <w:i/>
        </w:rPr>
        <w:t>Standard 6: Supporting thorough training and professional development of educators</w:t>
      </w:r>
    </w:p>
    <w:p w:rsidR="002B72EC" w:rsidRPr="00AE583D" w:rsidRDefault="002B72EC" w:rsidP="002B72EC">
      <w:pPr>
        <w:pStyle w:val="BodyText"/>
        <w:rPr>
          <w:rFonts w:cs="Arial"/>
        </w:rPr>
      </w:pPr>
      <w:r w:rsidRPr="00AE583D">
        <w:rPr>
          <w:rFonts w:cs="Arial"/>
        </w:rPr>
        <w:t>Prior to the presentation of the classroom modules, facilitators participated in a full day formal training workshop to determine reliability and validity and ensure consistency with timing for sessions.</w:t>
      </w:r>
      <w:r w:rsidR="004841FD" w:rsidRPr="00AE583D">
        <w:rPr>
          <w:rFonts w:cs="Arial"/>
        </w:rPr>
        <w:t xml:space="preserve"> </w:t>
      </w:r>
      <w:r w:rsidRPr="00AE583D">
        <w:rPr>
          <w:rFonts w:cs="Arial"/>
        </w:rPr>
        <w:t xml:space="preserve">This resulted in some minor changes to how many activities were covered, lengthening student debrief time, and development of risk management strategies for potential technology issues. </w:t>
      </w:r>
    </w:p>
    <w:p w:rsidR="002B72EC" w:rsidRPr="00AE583D" w:rsidRDefault="002B72EC" w:rsidP="002B72EC">
      <w:pPr>
        <w:pStyle w:val="BodyText"/>
        <w:rPr>
          <w:rFonts w:cs="Arial"/>
        </w:rPr>
      </w:pPr>
      <w:r w:rsidRPr="00AE583D">
        <w:rPr>
          <w:rFonts w:cs="Arial"/>
        </w:rPr>
        <w:t xml:space="preserve">For the duration of the workshops, facilitators and their support staff were provided a private conference room at the school. This enabled the group to debrief after each teaching session. </w:t>
      </w:r>
    </w:p>
    <w:p w:rsidR="002B72EC" w:rsidRPr="00AE583D" w:rsidRDefault="002B72EC" w:rsidP="002B72EC">
      <w:pPr>
        <w:pStyle w:val="BodyText"/>
        <w:rPr>
          <w:rFonts w:cs="Arial"/>
          <w:b/>
        </w:rPr>
      </w:pPr>
      <w:r w:rsidRPr="00AE583D">
        <w:rPr>
          <w:rFonts w:cs="Arial"/>
          <w:b/>
        </w:rPr>
        <w:t>Teacher interview</w:t>
      </w:r>
    </w:p>
    <w:p w:rsidR="002B72EC" w:rsidRPr="00AE583D" w:rsidRDefault="002B72EC" w:rsidP="002B72EC">
      <w:pPr>
        <w:pStyle w:val="BodyText"/>
        <w:rPr>
          <w:rFonts w:cs="Arial"/>
        </w:rPr>
      </w:pPr>
      <w:r w:rsidRPr="00AE583D">
        <w:rPr>
          <w:rFonts w:cs="Arial"/>
        </w:rPr>
        <w:t>Input from the school suggested that the program had a positive impact both on the participants and the broader school community. The teacher was particularly positive about the White Ribbon Day event and the engagement of the student body in the assembly and the accompanying activities.</w:t>
      </w:r>
    </w:p>
    <w:p w:rsidR="002B72EC" w:rsidRPr="00AE583D" w:rsidRDefault="002B72EC" w:rsidP="002B72EC">
      <w:pPr>
        <w:pStyle w:val="BodyText"/>
        <w:rPr>
          <w:rFonts w:cs="Arial"/>
        </w:rPr>
      </w:pPr>
      <w:r w:rsidRPr="00AE583D">
        <w:rPr>
          <w:rFonts w:cs="Arial"/>
        </w:rPr>
        <w:t>Two issues were flagged which may need to be addressed.</w:t>
      </w:r>
      <w:r w:rsidR="004841FD" w:rsidRPr="00AE583D">
        <w:rPr>
          <w:rFonts w:cs="Arial"/>
        </w:rPr>
        <w:t xml:space="preserve"> </w:t>
      </w:r>
      <w:r w:rsidRPr="00AE583D">
        <w:rPr>
          <w:rFonts w:cs="Arial"/>
        </w:rPr>
        <w:t>The first related to the administration (timetabling) of the project, potentially alleviated if the materials are to be embedded within the school curriculum</w:t>
      </w:r>
      <w:r w:rsidR="006E42E4" w:rsidRPr="00AE583D">
        <w:rPr>
          <w:rFonts w:cs="Arial"/>
        </w:rPr>
        <w:t xml:space="preserve"> so becoming part of the teacher’s classroom content</w:t>
      </w:r>
      <w:r w:rsidRPr="00AE583D">
        <w:rPr>
          <w:rFonts w:cs="Arial"/>
        </w:rPr>
        <w:t xml:space="preserve">. The second related to the need to expand somewhat the content of the classroom modules so that different material is covered in each </w:t>
      </w:r>
      <w:r w:rsidRPr="00AE583D">
        <w:rPr>
          <w:rFonts w:cs="Arial"/>
        </w:rPr>
        <w:lastRenderedPageBreak/>
        <w:t xml:space="preserve">of the year levels to avoid repetition and maintain student interest across the anticipated three years of the program. </w:t>
      </w:r>
    </w:p>
    <w:p w:rsidR="002B72EC" w:rsidRPr="00AE583D" w:rsidRDefault="002B72EC" w:rsidP="002B72EC">
      <w:pPr>
        <w:pStyle w:val="BodyText"/>
        <w:rPr>
          <w:rFonts w:cs="Arial"/>
          <w:b/>
        </w:rPr>
      </w:pPr>
      <w:r w:rsidRPr="00AE583D">
        <w:rPr>
          <w:rFonts w:cs="Arial"/>
          <w:b/>
        </w:rPr>
        <w:t>Summary contributions from this project</w:t>
      </w:r>
    </w:p>
    <w:p w:rsidR="002B72EC" w:rsidRPr="00AE583D" w:rsidRDefault="002B72EC" w:rsidP="002B72EC">
      <w:pPr>
        <w:pStyle w:val="BodyText"/>
        <w:rPr>
          <w:rFonts w:cs="Arial"/>
        </w:rPr>
      </w:pPr>
      <w:r w:rsidRPr="00AE583D">
        <w:rPr>
          <w:rFonts w:cs="Arial"/>
        </w:rPr>
        <w:t xml:space="preserve">The Promoting Respect Project was a multifaceted project which took place in one W.A. secondary school. Three one hour teaching modules were delivered to students in </w:t>
      </w:r>
      <w:r w:rsidR="006E737B" w:rsidRPr="00AE583D">
        <w:rPr>
          <w:rFonts w:cs="Arial"/>
        </w:rPr>
        <w:t>Y</w:t>
      </w:r>
      <w:r w:rsidRPr="00AE583D">
        <w:rPr>
          <w:rFonts w:cs="Arial"/>
        </w:rPr>
        <w:t xml:space="preserve">ears 8, 9 and 10, a peer education group was established to take leadership within the student population, and teacher training sessions were also provided. All activities aimed at developing a whole of school model of gendered violence prevention. The materials for the program were developed by the Women’s Council, and sourced from government and other on-line sites. This project is marked by a considerable range of evaluation strategies, carried out by </w:t>
      </w:r>
      <w:r w:rsidR="003365B7" w:rsidRPr="00AE583D">
        <w:rPr>
          <w:rFonts w:cs="Arial"/>
        </w:rPr>
        <w:t xml:space="preserve">the </w:t>
      </w:r>
      <w:r w:rsidRPr="00AE583D">
        <w:rPr>
          <w:rFonts w:cs="Arial"/>
        </w:rPr>
        <w:t>Women’s Council. It provides a model of a program which aims</w:t>
      </w:r>
      <w:r w:rsidR="0061108C" w:rsidRPr="00AE583D">
        <w:rPr>
          <w:rFonts w:cs="Arial"/>
        </w:rPr>
        <w:t xml:space="preserve"> to become self-sustaining</w:t>
      </w:r>
      <w:r w:rsidRPr="00AE583D">
        <w:rPr>
          <w:rFonts w:cs="Arial"/>
        </w:rPr>
        <w:t xml:space="preserve"> through teacher training and peer education. </w:t>
      </w:r>
    </w:p>
    <w:p w:rsidR="002B72EC" w:rsidRPr="00AE583D" w:rsidRDefault="002B72EC" w:rsidP="002B72EC">
      <w:pPr>
        <w:spacing w:after="0" w:line="240" w:lineRule="auto"/>
        <w:jc w:val="left"/>
        <w:rPr>
          <w:rFonts w:cs="Arial"/>
        </w:rPr>
      </w:pPr>
      <w:r w:rsidRPr="00AE583D">
        <w:rPr>
          <w:rFonts w:cs="Arial"/>
        </w:rPr>
        <w:br w:type="page"/>
      </w:r>
    </w:p>
    <w:p w:rsidR="002B72EC" w:rsidRPr="00AE583D" w:rsidRDefault="002B72EC" w:rsidP="00C435CD">
      <w:pPr>
        <w:pStyle w:val="Heading3"/>
        <w:numPr>
          <w:ilvl w:val="0"/>
          <w:numId w:val="0"/>
        </w:numPr>
        <w:ind w:left="720"/>
      </w:pPr>
      <w:bookmarkStart w:id="181" w:name="_Toc391563176"/>
      <w:r w:rsidRPr="00AE583D">
        <w:lastRenderedPageBreak/>
        <w:t>Women’s Health West</w:t>
      </w:r>
      <w:r w:rsidR="00954172" w:rsidRPr="00AE583D">
        <w:t>, Vic</w:t>
      </w:r>
      <w:r w:rsidR="00A65054" w:rsidRPr="00AE583D">
        <w:t>: You, Me and Us</w:t>
      </w:r>
      <w:bookmarkEnd w:id="181"/>
    </w:p>
    <w:p w:rsidR="002B72EC" w:rsidRPr="00AE583D" w:rsidRDefault="002B72EC" w:rsidP="002B72EC">
      <w:pPr>
        <w:pStyle w:val="BodyText"/>
        <w:rPr>
          <w:rFonts w:cs="Arial"/>
          <w:b/>
        </w:rPr>
      </w:pPr>
      <w:r w:rsidRPr="00AE583D">
        <w:rPr>
          <w:rFonts w:cs="Arial"/>
          <w:b/>
        </w:rPr>
        <w:t>Summary of project and overview of key points</w:t>
      </w:r>
    </w:p>
    <w:p w:rsidR="002B72EC" w:rsidRPr="00AE583D" w:rsidRDefault="002B72EC" w:rsidP="002B72EC">
      <w:pPr>
        <w:pStyle w:val="BodyText"/>
        <w:rPr>
          <w:rFonts w:cs="Arial"/>
        </w:rPr>
      </w:pPr>
      <w:r w:rsidRPr="00AE583D">
        <w:rPr>
          <w:rFonts w:cs="Arial"/>
        </w:rPr>
        <w:t>Women’s Health West (WHW) is an organisation which has run programs for over a decade in the areas of the prevention of violence against women, young women’s leadership, and sexuality education in schools. WHW is based in the western region of Melbourne which is a highly culturally diverse community</w:t>
      </w:r>
      <w:r w:rsidR="00954172" w:rsidRPr="00AE583D">
        <w:rPr>
          <w:rFonts w:cs="Arial"/>
        </w:rPr>
        <w:t>. T</w:t>
      </w:r>
      <w:r w:rsidRPr="00AE583D">
        <w:rPr>
          <w:rFonts w:cs="Arial"/>
        </w:rPr>
        <w:t>heir work has often targeted and supported young women from culturally and linguistically diverse (CALD) communities and newly arrived CALD young people.</w:t>
      </w:r>
      <w:r w:rsidR="004841FD" w:rsidRPr="00AE583D">
        <w:rPr>
          <w:rFonts w:cs="Arial"/>
        </w:rPr>
        <w:t xml:space="preserve"> </w:t>
      </w:r>
      <w:r w:rsidRPr="00AE583D">
        <w:rPr>
          <w:rFonts w:cs="Arial"/>
        </w:rPr>
        <w:t xml:space="preserve">WHW education programs are underpinned by evidence-informed best practice guidelines sourced from VicHealth and </w:t>
      </w:r>
      <w:r w:rsidR="00EE1FC4" w:rsidRPr="00AE583D">
        <w:rPr>
          <w:rFonts w:cs="Arial"/>
        </w:rPr>
        <w:t xml:space="preserve">the World Health Organisation. </w:t>
      </w:r>
      <w:r w:rsidR="00954172" w:rsidRPr="00AE583D">
        <w:rPr>
          <w:rFonts w:cs="Arial"/>
        </w:rPr>
        <w:t>WHW</w:t>
      </w:r>
      <w:r w:rsidRPr="00AE583D">
        <w:rPr>
          <w:rFonts w:cs="Arial"/>
        </w:rPr>
        <w:t xml:space="preserve"> have connections with other organisations involved in providing </w:t>
      </w:r>
      <w:r w:rsidR="00BC065A">
        <w:rPr>
          <w:rFonts w:cs="Arial"/>
        </w:rPr>
        <w:t>R</w:t>
      </w:r>
      <w:r w:rsidRPr="00AE583D">
        <w:rPr>
          <w:rFonts w:cs="Arial"/>
        </w:rPr>
        <w:t xml:space="preserve">espectful </w:t>
      </w:r>
      <w:r w:rsidR="00BC065A">
        <w:rPr>
          <w:rFonts w:cs="Arial"/>
        </w:rPr>
        <w:t>R</w:t>
      </w:r>
      <w:r w:rsidRPr="00AE583D">
        <w:rPr>
          <w:rFonts w:cs="Arial"/>
        </w:rPr>
        <w:t xml:space="preserve">elationships initiatives, and this has informed the design of their own </w:t>
      </w:r>
      <w:r w:rsidR="00BC065A">
        <w:rPr>
          <w:rFonts w:cs="Arial"/>
        </w:rPr>
        <w:t>R</w:t>
      </w:r>
      <w:r w:rsidRPr="00AE583D">
        <w:rPr>
          <w:rFonts w:cs="Arial"/>
        </w:rPr>
        <w:t xml:space="preserve">espectful </w:t>
      </w:r>
      <w:r w:rsidR="00BC065A">
        <w:rPr>
          <w:rFonts w:cs="Arial"/>
        </w:rPr>
        <w:t>R</w:t>
      </w:r>
      <w:r w:rsidRPr="00AE583D">
        <w:rPr>
          <w:rFonts w:cs="Arial"/>
        </w:rPr>
        <w:t>elationships program titled, ‘You, Me and Us’.</w:t>
      </w:r>
    </w:p>
    <w:p w:rsidR="00954172" w:rsidRPr="00AE583D" w:rsidRDefault="002B72EC" w:rsidP="002B72EC">
      <w:pPr>
        <w:pStyle w:val="BodyText"/>
        <w:rPr>
          <w:rFonts w:cs="Arial"/>
        </w:rPr>
      </w:pPr>
      <w:r w:rsidRPr="00AE583D">
        <w:rPr>
          <w:rFonts w:cs="Arial"/>
        </w:rPr>
        <w:t xml:space="preserve">‘You, Me and Us’ </w:t>
      </w:r>
      <w:r w:rsidR="00954172" w:rsidRPr="00AE583D">
        <w:rPr>
          <w:rFonts w:cs="Arial"/>
        </w:rPr>
        <w:t xml:space="preserve">is </w:t>
      </w:r>
      <w:r w:rsidRPr="00AE583D">
        <w:rPr>
          <w:rFonts w:cs="Arial"/>
        </w:rPr>
        <w:t>a multi-faceted program consisting of four chief components.</w:t>
      </w:r>
      <w:r w:rsidR="004841FD" w:rsidRPr="00AE583D">
        <w:rPr>
          <w:rFonts w:cs="Arial"/>
        </w:rPr>
        <w:t xml:space="preserve"> </w:t>
      </w:r>
      <w:r w:rsidRPr="00AE583D">
        <w:rPr>
          <w:rFonts w:cs="Arial"/>
        </w:rPr>
        <w:t>The first and central component was the training of a group of young women aged between 18 and 24</w:t>
      </w:r>
      <w:r w:rsidR="00954172" w:rsidRPr="00AE583D">
        <w:rPr>
          <w:rFonts w:cs="Arial"/>
        </w:rPr>
        <w:t xml:space="preserve"> years</w:t>
      </w:r>
      <w:r w:rsidRPr="00AE583D">
        <w:rPr>
          <w:rFonts w:cs="Arial"/>
        </w:rPr>
        <w:t>, in order for them to take on the role of peer educators in other components of the ‘You, Me and Us’ program. The peer education program was run over four days for four hours each day.</w:t>
      </w:r>
      <w:r w:rsidR="004841FD" w:rsidRPr="00AE583D">
        <w:rPr>
          <w:rFonts w:cs="Arial"/>
        </w:rPr>
        <w:t xml:space="preserve"> </w:t>
      </w:r>
      <w:r w:rsidRPr="00AE583D">
        <w:rPr>
          <w:rFonts w:cs="Arial"/>
        </w:rPr>
        <w:t xml:space="preserve">These young women played an important role as they partnered with WHW staff in running the second component of the ‘You, Me and Us’ program: an education program targeting </w:t>
      </w:r>
      <w:r w:rsidR="00500DE9" w:rsidRPr="00AE583D">
        <w:rPr>
          <w:rFonts w:cs="Arial"/>
        </w:rPr>
        <w:t>senior</w:t>
      </w:r>
      <w:r w:rsidR="00F00CD3" w:rsidRPr="00AE583D">
        <w:rPr>
          <w:rFonts w:cs="Arial"/>
        </w:rPr>
        <w:t xml:space="preserve"> </w:t>
      </w:r>
      <w:r w:rsidRPr="00AE583D">
        <w:rPr>
          <w:rFonts w:cs="Arial"/>
        </w:rPr>
        <w:t>primary school students and post-secondary students, focused on identifying gender inequity and the characteristics of healthy and unhealthy relationships. In these education sessions, WHW chose to use peer educators as a strategy for strengthening the message of respect, chiefly because it was being delivered by young people, particularly young CALD women.</w:t>
      </w:r>
      <w:r w:rsidR="004841FD" w:rsidRPr="00AE583D">
        <w:rPr>
          <w:rFonts w:cs="Arial"/>
        </w:rPr>
        <w:t xml:space="preserve"> </w:t>
      </w:r>
    </w:p>
    <w:p w:rsidR="002B72EC" w:rsidRPr="00AE583D" w:rsidRDefault="002B72EC" w:rsidP="002B72EC">
      <w:pPr>
        <w:pStyle w:val="BodyText"/>
        <w:rPr>
          <w:rFonts w:cs="Arial"/>
        </w:rPr>
      </w:pPr>
      <w:r w:rsidRPr="00AE583D">
        <w:rPr>
          <w:rFonts w:cs="Arial"/>
        </w:rPr>
        <w:t xml:space="preserve">In the senior primary </w:t>
      </w:r>
      <w:r w:rsidR="00954172" w:rsidRPr="00AE583D">
        <w:rPr>
          <w:rFonts w:cs="Arial"/>
        </w:rPr>
        <w:t xml:space="preserve">school </w:t>
      </w:r>
      <w:r w:rsidRPr="00AE583D">
        <w:rPr>
          <w:rFonts w:cs="Arial"/>
        </w:rPr>
        <w:t xml:space="preserve">classrooms, students aged between 10 and 13 years of age participated in a single workshop of 1.5 hours duration. The delivery of the program for post-school aged students occurred at university and TAFE campuses, youth centres and sports clubs, also for a 1.5 hour session. The final component of the program was a professional development package for adult leaders. This involved one full day in which participants were provided information about gendered violence and explored ways in which they could apply these understandings in order to audit their own workplaces and extend the program into their own settings. Participants were mostly drawn from education settings, with teachers, welfare officers, education coordinators and principals all participating. </w:t>
      </w:r>
    </w:p>
    <w:p w:rsidR="002B72EC" w:rsidRPr="00AE583D" w:rsidRDefault="002B72EC" w:rsidP="002B72EC">
      <w:pPr>
        <w:pStyle w:val="BodyText"/>
        <w:rPr>
          <w:rFonts w:cs="Arial"/>
        </w:rPr>
      </w:pPr>
      <w:r w:rsidRPr="00AE583D">
        <w:rPr>
          <w:rFonts w:cs="Arial"/>
        </w:rPr>
        <w:t>At the time of writing this report, 27 young women had received training as peer educators.</w:t>
      </w:r>
      <w:r w:rsidR="004841FD" w:rsidRPr="00AE583D">
        <w:rPr>
          <w:rFonts w:cs="Arial"/>
        </w:rPr>
        <w:t xml:space="preserve"> </w:t>
      </w:r>
      <w:r w:rsidRPr="00AE583D">
        <w:rPr>
          <w:rFonts w:cs="Arial"/>
        </w:rPr>
        <w:t>This group represented an extremely diverse community including</w:t>
      </w:r>
      <w:r w:rsidR="00500DE9" w:rsidRPr="00AE583D">
        <w:rPr>
          <w:rFonts w:cs="Arial"/>
        </w:rPr>
        <w:t xml:space="preserve"> young women from</w:t>
      </w:r>
      <w:r w:rsidRPr="00AE583D">
        <w:rPr>
          <w:rFonts w:cs="Arial"/>
        </w:rPr>
        <w:t>: Sudan, Kosovo, Ghana, Nepal, Sri Lanka, Saudi Arabia, Uganda, Zimbabwe, Burma, South Sudan, V</w:t>
      </w:r>
      <w:r w:rsidR="00EE1FC4" w:rsidRPr="00AE583D">
        <w:rPr>
          <w:rFonts w:cs="Arial"/>
        </w:rPr>
        <w:t xml:space="preserve">ietnam and Australia. </w:t>
      </w:r>
      <w:r w:rsidR="00954172" w:rsidRPr="00AE583D">
        <w:rPr>
          <w:rFonts w:cs="Arial"/>
        </w:rPr>
        <w:t xml:space="preserve">A total of </w:t>
      </w:r>
      <w:r w:rsidRPr="00AE583D">
        <w:rPr>
          <w:rFonts w:cs="Arial"/>
        </w:rPr>
        <w:t>1750 senior primary students from 68 schools had participated in ‘You, Me and Us’ workshops, and 125 young people in six post-secondary settings had also attended workshops.</w:t>
      </w:r>
      <w:r w:rsidR="004841FD" w:rsidRPr="00AE583D">
        <w:rPr>
          <w:rFonts w:cs="Arial"/>
        </w:rPr>
        <w:t xml:space="preserve"> </w:t>
      </w:r>
      <w:r w:rsidRPr="00AE583D">
        <w:rPr>
          <w:rFonts w:cs="Arial"/>
        </w:rPr>
        <w:t>Professional development was provided for 16 ad</w:t>
      </w:r>
      <w:r w:rsidR="00EE1FC4" w:rsidRPr="00AE583D">
        <w:rPr>
          <w:rFonts w:cs="Arial"/>
        </w:rPr>
        <w:t xml:space="preserve">ults. </w:t>
      </w:r>
      <w:r w:rsidRPr="00AE583D">
        <w:rPr>
          <w:rFonts w:cs="Arial"/>
        </w:rPr>
        <w:t xml:space="preserve">The project </w:t>
      </w:r>
      <w:r w:rsidR="000B40D6" w:rsidRPr="00AE583D">
        <w:rPr>
          <w:rFonts w:cs="Arial"/>
        </w:rPr>
        <w:t xml:space="preserve">will </w:t>
      </w:r>
      <w:r w:rsidRPr="00AE583D">
        <w:rPr>
          <w:rFonts w:cs="Arial"/>
        </w:rPr>
        <w:t xml:space="preserve">continue </w:t>
      </w:r>
      <w:r w:rsidR="00500DE9" w:rsidRPr="00AE583D">
        <w:rPr>
          <w:rFonts w:cs="Arial"/>
        </w:rPr>
        <w:t xml:space="preserve">throughout </w:t>
      </w:r>
      <w:r w:rsidRPr="00AE583D">
        <w:rPr>
          <w:rFonts w:cs="Arial"/>
        </w:rPr>
        <w:t>2014 so it is likely that these numbers will increase</w:t>
      </w:r>
      <w:r w:rsidR="00500DE9" w:rsidRPr="00AE583D">
        <w:rPr>
          <w:rFonts w:cs="Arial"/>
        </w:rPr>
        <w:t xml:space="preserve"> further</w:t>
      </w:r>
      <w:r w:rsidRPr="00AE583D">
        <w:rPr>
          <w:rFonts w:cs="Arial"/>
        </w:rPr>
        <w:t xml:space="preserve">. </w:t>
      </w:r>
    </w:p>
    <w:p w:rsidR="000B40D6" w:rsidRPr="00AE583D" w:rsidRDefault="000B40D6" w:rsidP="002B72EC">
      <w:pPr>
        <w:pStyle w:val="BodyText"/>
        <w:rPr>
          <w:rFonts w:cs="Arial"/>
          <w:b/>
        </w:rPr>
      </w:pPr>
    </w:p>
    <w:p w:rsidR="002B72EC" w:rsidRPr="00AE583D" w:rsidRDefault="002B72EC" w:rsidP="002B72EC">
      <w:pPr>
        <w:pStyle w:val="BodyText"/>
        <w:rPr>
          <w:rFonts w:cs="Arial"/>
          <w:b/>
        </w:rPr>
      </w:pPr>
      <w:r w:rsidRPr="00AE583D">
        <w:rPr>
          <w:rFonts w:cs="Arial"/>
          <w:b/>
        </w:rPr>
        <w:lastRenderedPageBreak/>
        <w:t>Alignment with NASASV Standards</w:t>
      </w:r>
    </w:p>
    <w:p w:rsidR="002B72EC" w:rsidRPr="00AE583D" w:rsidRDefault="002B72EC" w:rsidP="002B72EC">
      <w:pPr>
        <w:pStyle w:val="BodyText"/>
        <w:rPr>
          <w:rFonts w:cs="Arial"/>
          <w:b/>
          <w:i/>
        </w:rPr>
      </w:pPr>
      <w:r w:rsidRPr="00AE583D">
        <w:rPr>
          <w:rFonts w:cs="Arial"/>
          <w:b/>
          <w:i/>
        </w:rPr>
        <w:t>Standard 1: using coherent conceptual approaches to project design</w:t>
      </w:r>
    </w:p>
    <w:p w:rsidR="002B72EC" w:rsidRPr="00AE583D" w:rsidRDefault="002B72EC" w:rsidP="002B72EC">
      <w:pPr>
        <w:pStyle w:val="BodyText"/>
        <w:rPr>
          <w:rFonts w:cs="Arial"/>
        </w:rPr>
      </w:pPr>
      <w:r w:rsidRPr="00AE583D">
        <w:rPr>
          <w:rFonts w:cs="Arial"/>
        </w:rPr>
        <w:t>‘You, Me and Us’ was underpinned by a VicHealth model which identifies the key determinants of violence against women as related to: unequal power relations between men and women, an adherence to gender stereotypes and the existence of broader cultures of violence.</w:t>
      </w:r>
      <w:r w:rsidR="004841FD" w:rsidRPr="00AE583D">
        <w:rPr>
          <w:rFonts w:cs="Arial"/>
        </w:rPr>
        <w:t xml:space="preserve"> </w:t>
      </w:r>
      <w:r w:rsidRPr="00AE583D">
        <w:rPr>
          <w:rFonts w:cs="Arial"/>
        </w:rPr>
        <w:t>The model suggests that programs of prevention need to promote equal and respectful relationships between men and women; they need to promote non-violent social norms to reduce the effects of prior exposure to violence and they need to improve access to resources and systems of support. These underlying concepts are reflected in the design of the materials used for student workshops.</w:t>
      </w:r>
    </w:p>
    <w:p w:rsidR="002B72EC" w:rsidRPr="00AE583D" w:rsidRDefault="002B72EC" w:rsidP="002B72EC">
      <w:pPr>
        <w:pStyle w:val="BodyText"/>
        <w:rPr>
          <w:rFonts w:cs="Arial"/>
        </w:rPr>
      </w:pPr>
      <w:r w:rsidRPr="00AE583D">
        <w:rPr>
          <w:rFonts w:cs="Arial"/>
        </w:rPr>
        <w:t>The materials developed for use in workshops with post-secondary young people, for example, reflects the VicHealth model.</w:t>
      </w:r>
      <w:r w:rsidR="004841FD" w:rsidRPr="00AE583D">
        <w:rPr>
          <w:rFonts w:cs="Arial"/>
        </w:rPr>
        <w:t xml:space="preserve"> </w:t>
      </w:r>
      <w:r w:rsidRPr="00AE583D">
        <w:rPr>
          <w:rFonts w:cs="Arial"/>
        </w:rPr>
        <w:t xml:space="preserve">Students began by exploring respectful and disrespectful relationship qualities; they then focused on family violence, and the differences between healthy and abusive relationships. Myths which are perpetuated in relation to domestic violence were presented and challenged and students were provided information about legal rights and responsibilities in sexual relationships. The issue of violence against women was defined and unpacked through provision of statistical and comprehensive detail concerning the various ways in which this violence is perpetrated. Finally, students were provided detail on sources of further information, support and help and were given guidance on possible safe bystander action they can take, should it be required. </w:t>
      </w:r>
    </w:p>
    <w:p w:rsidR="002B72EC" w:rsidRPr="00AE583D" w:rsidRDefault="002B72EC" w:rsidP="002B72EC">
      <w:pPr>
        <w:pStyle w:val="BodyText"/>
        <w:rPr>
          <w:rFonts w:cs="Arial"/>
        </w:rPr>
      </w:pPr>
      <w:r w:rsidRPr="00AE583D">
        <w:rPr>
          <w:rFonts w:cs="Arial"/>
        </w:rPr>
        <w:t xml:space="preserve">In documentation about the design of the components of the program, justification was given for the targeting of the senior primary age group and post-secondary young people. For the former, the ‘You, Me and Us’ program was intended to prevent the embedding of rigid gender norms and stereotypes; </w:t>
      </w:r>
      <w:r w:rsidR="003D2F20" w:rsidRPr="00AE583D">
        <w:rPr>
          <w:rFonts w:cs="Arial"/>
        </w:rPr>
        <w:t xml:space="preserve">When </w:t>
      </w:r>
      <w:r w:rsidRPr="00AE583D">
        <w:rPr>
          <w:rFonts w:cs="Arial"/>
        </w:rPr>
        <w:t>running programs previously in secondary schools</w:t>
      </w:r>
      <w:r w:rsidR="003D2F20" w:rsidRPr="00AE583D">
        <w:rPr>
          <w:rFonts w:cs="Arial"/>
        </w:rPr>
        <w:t>, WHW had found</w:t>
      </w:r>
      <w:r w:rsidRPr="00AE583D">
        <w:rPr>
          <w:rFonts w:cs="Arial"/>
        </w:rPr>
        <w:t xml:space="preserve"> that gendered stereotypes were often already entrenched</w:t>
      </w:r>
      <w:r w:rsidR="004841FD" w:rsidRPr="00AE583D">
        <w:rPr>
          <w:rFonts w:cs="Arial"/>
        </w:rPr>
        <w:t xml:space="preserve"> </w:t>
      </w:r>
      <w:r w:rsidR="003D2F20" w:rsidRPr="00AE583D">
        <w:rPr>
          <w:rFonts w:cs="Arial"/>
        </w:rPr>
        <w:t>in</w:t>
      </w:r>
      <w:r w:rsidRPr="00AE583D">
        <w:rPr>
          <w:rFonts w:cs="Arial"/>
        </w:rPr>
        <w:t xml:space="preserve"> students by the time they reached </w:t>
      </w:r>
      <w:r w:rsidR="00954172" w:rsidRPr="00AE583D">
        <w:rPr>
          <w:rFonts w:cs="Arial"/>
        </w:rPr>
        <w:t>Y</w:t>
      </w:r>
      <w:r w:rsidRPr="00AE583D">
        <w:rPr>
          <w:rFonts w:cs="Arial"/>
        </w:rPr>
        <w:t>ear 9. The justification for working with post-secondary young people, both as peer educators and as participants in the workshops was</w:t>
      </w:r>
      <w:r w:rsidR="003D2F20" w:rsidRPr="00AE583D">
        <w:rPr>
          <w:rFonts w:cs="Arial"/>
        </w:rPr>
        <w:t xml:space="preserve"> based on </w:t>
      </w:r>
      <w:r w:rsidRPr="00AE583D">
        <w:rPr>
          <w:rFonts w:cs="Arial"/>
        </w:rPr>
        <w:t xml:space="preserve">the </w:t>
      </w:r>
      <w:r w:rsidR="003D2F20" w:rsidRPr="00AE583D">
        <w:rPr>
          <w:rFonts w:cs="Arial"/>
        </w:rPr>
        <w:t xml:space="preserve">perceived </w:t>
      </w:r>
      <w:r w:rsidRPr="00AE583D">
        <w:rPr>
          <w:rFonts w:cs="Arial"/>
        </w:rPr>
        <w:t xml:space="preserve">power of a peer education model. WHW, in their documentation, drew on peer-based learning evidence to argue the merit in having young people as educators, because they are more likely to be listened to, and confided in, by their fellow age group. Further, WHW saw the involvement of young CALD women as peer educators both empowering for the women and providing an opportunity for these young women to take roles of leadership within their communities, so providing tangible challenges to existing inequity and violence towards women. </w:t>
      </w:r>
    </w:p>
    <w:p w:rsidR="002B72EC" w:rsidRPr="00AE583D" w:rsidRDefault="002B72EC" w:rsidP="002B72EC">
      <w:pPr>
        <w:pStyle w:val="BodyText"/>
        <w:rPr>
          <w:rFonts w:cs="Arial"/>
        </w:rPr>
      </w:pPr>
      <w:r w:rsidRPr="00AE583D">
        <w:rPr>
          <w:rFonts w:cs="Arial"/>
        </w:rPr>
        <w:t>WHW believed that ultimately, all participants in ‘You, Me and Us’ would act as conduits for change in their own communities because of their knowledge of respectful relationships and the potential for this knowledge to promote greater gender equity within the broader community.</w:t>
      </w:r>
    </w:p>
    <w:p w:rsidR="002B72EC" w:rsidRPr="00AE583D" w:rsidRDefault="002B72EC" w:rsidP="002B72EC">
      <w:pPr>
        <w:pStyle w:val="BodyText"/>
        <w:rPr>
          <w:rFonts w:cs="Arial"/>
          <w:b/>
          <w:i/>
        </w:rPr>
      </w:pPr>
      <w:r w:rsidRPr="00AE583D">
        <w:rPr>
          <w:rFonts w:cs="Arial"/>
          <w:b/>
          <w:i/>
        </w:rPr>
        <w:t>Standard 2: Demonstrating the use of a theory of change</w:t>
      </w:r>
    </w:p>
    <w:p w:rsidR="002B72EC" w:rsidRPr="00AE583D" w:rsidRDefault="002B72EC" w:rsidP="002B72EC">
      <w:pPr>
        <w:pStyle w:val="BodyText"/>
        <w:rPr>
          <w:rFonts w:cs="Arial"/>
        </w:rPr>
      </w:pPr>
      <w:r w:rsidRPr="00AE583D">
        <w:rPr>
          <w:rFonts w:cs="Arial"/>
        </w:rPr>
        <w:t xml:space="preserve">WHW identifies as a feminist organisation and sees the determinants of violence against women lying with gender inequity, rigid stereotypes and gender norms. ‘You, Me and Us’ </w:t>
      </w:r>
      <w:r w:rsidR="00954172" w:rsidRPr="00AE583D">
        <w:rPr>
          <w:rFonts w:cs="Arial"/>
        </w:rPr>
        <w:t>wa</w:t>
      </w:r>
      <w:r w:rsidRPr="00AE583D">
        <w:rPr>
          <w:rFonts w:cs="Arial"/>
        </w:rPr>
        <w:t xml:space="preserve">s intended to </w:t>
      </w:r>
      <w:r w:rsidR="00954172" w:rsidRPr="00AE583D">
        <w:rPr>
          <w:rFonts w:cs="Arial"/>
        </w:rPr>
        <w:t>address these determinants of violence against women</w:t>
      </w:r>
      <w:r w:rsidRPr="00AE583D">
        <w:rPr>
          <w:rFonts w:cs="Arial"/>
        </w:rPr>
        <w:t xml:space="preserve"> and</w:t>
      </w:r>
      <w:r w:rsidR="00954172" w:rsidRPr="00AE583D">
        <w:rPr>
          <w:rFonts w:cs="Arial"/>
        </w:rPr>
        <w:t>,</w:t>
      </w:r>
      <w:r w:rsidRPr="00AE583D">
        <w:rPr>
          <w:rFonts w:cs="Arial"/>
        </w:rPr>
        <w:t xml:space="preserve"> in their place, build assertiveness and empathy. WHW believes that assertiveness and empathy can lead to great change. </w:t>
      </w:r>
    </w:p>
    <w:p w:rsidR="002B72EC" w:rsidRPr="00AE583D" w:rsidRDefault="002B72EC" w:rsidP="002B72EC">
      <w:pPr>
        <w:pStyle w:val="BodyText"/>
        <w:rPr>
          <w:rFonts w:cs="Arial"/>
        </w:rPr>
      </w:pPr>
      <w:r w:rsidRPr="00AE583D">
        <w:rPr>
          <w:rFonts w:cs="Arial"/>
        </w:rPr>
        <w:lastRenderedPageBreak/>
        <w:t>WHW saw the use of a peer education approach, in which messages delivered by peers are more likely to be taken up and acted upon, as embodying a theory of change. In a related way, the choice of young women, mostly from disadvantaged backgrounds, to act as peer educators and ambassadors for the ‘You, Me and Us’ program provided opportunity for change in the lives of these young women.</w:t>
      </w:r>
      <w:r w:rsidR="004841FD" w:rsidRPr="00AE583D">
        <w:rPr>
          <w:rFonts w:cs="Arial"/>
        </w:rPr>
        <w:t xml:space="preserve"> </w:t>
      </w:r>
      <w:r w:rsidRPr="00AE583D">
        <w:rPr>
          <w:rFonts w:cs="Arial"/>
        </w:rPr>
        <w:t>A key outcome of this project was the personal development of these young women and the skills they acquired in leadership, supporting them in moving on to employment opportunities.</w:t>
      </w:r>
      <w:r w:rsidR="004841FD" w:rsidRPr="00AE583D">
        <w:rPr>
          <w:rFonts w:cs="Arial"/>
        </w:rPr>
        <w:t xml:space="preserve"> </w:t>
      </w:r>
      <w:r w:rsidRPr="00AE583D">
        <w:rPr>
          <w:rFonts w:cs="Arial"/>
        </w:rPr>
        <w:t xml:space="preserve">WHW saw this as having the potential to tackle in a practical way, the ongoing underrepresentation of women in positions of leadership in the community. </w:t>
      </w:r>
    </w:p>
    <w:p w:rsidR="002B72EC" w:rsidRPr="00AE583D" w:rsidRDefault="002B72EC" w:rsidP="002B72EC">
      <w:pPr>
        <w:pStyle w:val="BodyText"/>
        <w:ind w:left="720"/>
        <w:rPr>
          <w:rFonts w:cs="Arial"/>
        </w:rPr>
      </w:pPr>
      <w:r w:rsidRPr="00AE583D">
        <w:rPr>
          <w:rFonts w:cs="Arial"/>
          <w:i/>
        </w:rPr>
        <w:t>…power relations between women and men is a key determinant of violence against women and I think we see probably – quite starkly in our leadership statistics in parliament, in employment around – women are essentially marginali</w:t>
      </w:r>
      <w:r w:rsidR="003D2F20" w:rsidRPr="00AE583D">
        <w:rPr>
          <w:rFonts w:cs="Arial"/>
          <w:i/>
        </w:rPr>
        <w:t>s</w:t>
      </w:r>
      <w:r w:rsidRPr="00AE583D">
        <w:rPr>
          <w:rFonts w:cs="Arial"/>
          <w:i/>
        </w:rPr>
        <w:t>ed in those key leadership roles.</w:t>
      </w:r>
      <w:r w:rsidR="004841FD" w:rsidRPr="00AE583D">
        <w:rPr>
          <w:rFonts w:cs="Arial"/>
          <w:i/>
        </w:rPr>
        <w:t xml:space="preserve"> </w:t>
      </w:r>
      <w:r w:rsidRPr="00AE583D">
        <w:rPr>
          <w:rFonts w:cs="Arial"/>
          <w:i/>
        </w:rPr>
        <w:t>So really – then I suppose they are essentially working on a program around primary prevention but essentially what they’re taking from the program is those leadership skills, public speaking skills, broader confidence in their abilities so we’re hoping that they will become – and we know they will become primary prevention ambassadors but also take up leadership roles more broadly in the future.</w:t>
      </w:r>
      <w:r w:rsidRPr="00AE583D">
        <w:rPr>
          <w:rFonts w:cs="Arial"/>
        </w:rPr>
        <w:t xml:space="preserve"> (Project representative interview)</w:t>
      </w:r>
    </w:p>
    <w:p w:rsidR="002B72EC" w:rsidRPr="00AE583D" w:rsidRDefault="002B72EC" w:rsidP="002B72EC">
      <w:pPr>
        <w:pStyle w:val="BodyText"/>
        <w:rPr>
          <w:rFonts w:cs="Arial"/>
          <w:b/>
          <w:i/>
        </w:rPr>
      </w:pPr>
      <w:r w:rsidRPr="00AE583D">
        <w:rPr>
          <w:rFonts w:cs="Arial"/>
          <w:b/>
          <w:i/>
        </w:rPr>
        <w:t>Standard 3: Undertaking inclusive, relevant and culturally sensitive practice</w:t>
      </w:r>
    </w:p>
    <w:p w:rsidR="002B72EC" w:rsidRPr="00AE583D" w:rsidRDefault="002B72EC" w:rsidP="002B72EC">
      <w:pPr>
        <w:pStyle w:val="BodyText"/>
        <w:rPr>
          <w:rFonts w:cs="Arial"/>
        </w:rPr>
      </w:pPr>
      <w:r w:rsidRPr="00AE583D">
        <w:rPr>
          <w:rFonts w:cs="Arial"/>
        </w:rPr>
        <w:t xml:space="preserve">‘You, Me and Us’ demonstrated in many ways that it was designed specifically to be culturally inclusive. The selection of young women peer educators was designed to ensure that the young women were representative of a broad range of cultural communities, listed in the first section above. This was seen as being mutually beneficial, because the communities were able to be represented by the young women and the young women, as educators and ambassadors of the program, were able to give messages about gendered violence and respectful relationships, which were more like to be accepted and acted upon within the community. </w:t>
      </w:r>
    </w:p>
    <w:p w:rsidR="002B72EC" w:rsidRPr="00AE583D" w:rsidRDefault="002B72EC" w:rsidP="002B72EC">
      <w:pPr>
        <w:pStyle w:val="BodyText"/>
        <w:rPr>
          <w:rFonts w:cs="Arial"/>
        </w:rPr>
      </w:pPr>
      <w:r w:rsidRPr="00AE583D">
        <w:rPr>
          <w:rFonts w:cs="Arial"/>
        </w:rPr>
        <w:t xml:space="preserve">The school and post-secondary school workshops were designed specifically with low level English groups in mind, and language modifications were included wherever possible. </w:t>
      </w:r>
    </w:p>
    <w:p w:rsidR="002B72EC" w:rsidRPr="00AE583D" w:rsidRDefault="002B72EC" w:rsidP="002B72EC">
      <w:pPr>
        <w:pStyle w:val="BodyText"/>
        <w:rPr>
          <w:rFonts w:cs="Arial"/>
        </w:rPr>
      </w:pPr>
      <w:r w:rsidRPr="00AE583D">
        <w:rPr>
          <w:rFonts w:cs="Arial"/>
        </w:rPr>
        <w:t xml:space="preserve">Programs were mostly run in mixed gender groups and WHW believed this to be a strength of the program and exposed each group- boys and girls- to the thinking of the other. The choice of female peer educators, rather than a mixed gender group of peer educators was not seen as limiting, and in the primary settings, mirrored the prevalence of mostly female teachers, so was not an unfamiliar experience for the upper primary students. </w:t>
      </w:r>
    </w:p>
    <w:p w:rsidR="002B72EC" w:rsidRPr="00AE583D" w:rsidRDefault="002B72EC" w:rsidP="002B72EC">
      <w:pPr>
        <w:pStyle w:val="BodyText"/>
        <w:rPr>
          <w:rFonts w:cs="Arial"/>
        </w:rPr>
      </w:pPr>
      <w:r w:rsidRPr="00AE583D">
        <w:rPr>
          <w:rFonts w:cs="Arial"/>
        </w:rPr>
        <w:t>WHW advised that they were hoping to recruit some male leaders at a future point, specifically for working with sporting associations, in settings that were predominantly male.</w:t>
      </w:r>
      <w:r w:rsidR="004841FD" w:rsidRPr="00AE583D">
        <w:rPr>
          <w:rFonts w:cs="Arial"/>
        </w:rPr>
        <w:t xml:space="preserve"> </w:t>
      </w:r>
      <w:r w:rsidRPr="00AE583D">
        <w:rPr>
          <w:rFonts w:cs="Arial"/>
        </w:rPr>
        <w:t xml:space="preserve">They saw the </w:t>
      </w:r>
      <w:r w:rsidR="003D2F20" w:rsidRPr="00AE583D">
        <w:rPr>
          <w:rFonts w:cs="Arial"/>
        </w:rPr>
        <w:t xml:space="preserve">importance </w:t>
      </w:r>
      <w:r w:rsidRPr="00AE583D">
        <w:rPr>
          <w:rFonts w:cs="Arial"/>
        </w:rPr>
        <w:t>of strong male role models in these settings</w:t>
      </w:r>
      <w:r w:rsidR="003D2F20" w:rsidRPr="00AE583D">
        <w:rPr>
          <w:rFonts w:cs="Arial"/>
        </w:rPr>
        <w:t xml:space="preserve"> when</w:t>
      </w:r>
      <w:r w:rsidRPr="00AE583D">
        <w:rPr>
          <w:rFonts w:cs="Arial"/>
        </w:rPr>
        <w:t xml:space="preserve"> promoting gender equity. </w:t>
      </w:r>
    </w:p>
    <w:p w:rsidR="00220AE4" w:rsidRPr="00AE583D" w:rsidRDefault="00220AE4">
      <w:pPr>
        <w:spacing w:after="0" w:line="240" w:lineRule="auto"/>
        <w:jc w:val="left"/>
        <w:rPr>
          <w:rFonts w:cs="Arial"/>
          <w:b/>
          <w:i/>
          <w:sz w:val="20"/>
        </w:rPr>
      </w:pPr>
      <w:r w:rsidRPr="00AE583D">
        <w:rPr>
          <w:rFonts w:cs="Arial"/>
          <w:b/>
          <w:i/>
        </w:rPr>
        <w:br w:type="page"/>
      </w:r>
    </w:p>
    <w:p w:rsidR="002B72EC" w:rsidRPr="00AE583D" w:rsidRDefault="002B72EC" w:rsidP="002B72EC">
      <w:pPr>
        <w:pStyle w:val="BodyText"/>
        <w:rPr>
          <w:rFonts w:cs="Arial"/>
          <w:b/>
          <w:i/>
        </w:rPr>
      </w:pPr>
      <w:r w:rsidRPr="00AE583D">
        <w:rPr>
          <w:rFonts w:cs="Arial"/>
          <w:b/>
          <w:i/>
        </w:rPr>
        <w:lastRenderedPageBreak/>
        <w:t>Standard 4: Undertaking comprehensive project development and delivery</w:t>
      </w:r>
    </w:p>
    <w:p w:rsidR="002B72EC" w:rsidRPr="00AE583D" w:rsidRDefault="002B72EC" w:rsidP="002B72EC">
      <w:pPr>
        <w:pStyle w:val="BodyText"/>
        <w:rPr>
          <w:rFonts w:cs="Arial"/>
        </w:rPr>
      </w:pPr>
      <w:r w:rsidRPr="00AE583D">
        <w:rPr>
          <w:rFonts w:cs="Arial"/>
        </w:rPr>
        <w:t>The development of ‘You, Me and Us’ was overseen by an expert advisory group, drawn from a range of organisations including: Western Young People’s Independent Network, Reclink Victoria, Partners in Prevention Network, the University of Melbourne, the Centre for Multicultural Youth, the Victorian Education Department, Wyndham and Maribynong City Council.</w:t>
      </w:r>
      <w:r w:rsidR="004841FD" w:rsidRPr="00AE583D">
        <w:rPr>
          <w:rFonts w:cs="Arial"/>
        </w:rPr>
        <w:t xml:space="preserve"> </w:t>
      </w:r>
      <w:r w:rsidRPr="00AE583D">
        <w:rPr>
          <w:rFonts w:cs="Arial"/>
        </w:rPr>
        <w:t xml:space="preserve">This group met bi-monthly and provided expert guidance in primary prevention of violence against women. Each of these organisations was particularly helpful in providing guidance relevant to engagement with organisations within particular settings, ranging from schools to university campuses to sporting groups. </w:t>
      </w:r>
    </w:p>
    <w:p w:rsidR="002B72EC" w:rsidRPr="00AE583D" w:rsidRDefault="002B72EC" w:rsidP="002B72EC">
      <w:pPr>
        <w:pStyle w:val="BodyText"/>
        <w:rPr>
          <w:rFonts w:cs="Arial"/>
        </w:rPr>
      </w:pPr>
      <w:r w:rsidRPr="00AE583D">
        <w:rPr>
          <w:rFonts w:cs="Arial"/>
        </w:rPr>
        <w:t xml:space="preserve">Each of the four components of the program had unique aspects in their development and delivery. The peer educator program included a staged recruitment process in which potential participants were assessed in relation to adequate English language skills, and their capacity to participate in workshops following their training. Where peer educators had difficulties in attending training sessions, they were able to repeat the program of training, or participate in other leadership programs provided by WHW. </w:t>
      </w:r>
    </w:p>
    <w:p w:rsidR="002B72EC" w:rsidRPr="00AE583D" w:rsidRDefault="002B72EC" w:rsidP="002B72EC">
      <w:pPr>
        <w:pStyle w:val="BodyText"/>
        <w:rPr>
          <w:rFonts w:cs="Arial"/>
        </w:rPr>
      </w:pPr>
      <w:r w:rsidRPr="00AE583D">
        <w:rPr>
          <w:rFonts w:cs="Arial"/>
        </w:rPr>
        <w:t>The uptake of the program by primary schools was extremely successful and project representatives suggest</w:t>
      </w:r>
      <w:r w:rsidR="00954172" w:rsidRPr="00AE583D">
        <w:rPr>
          <w:rFonts w:cs="Arial"/>
        </w:rPr>
        <w:t>ed</w:t>
      </w:r>
      <w:r w:rsidRPr="00AE583D">
        <w:rPr>
          <w:rFonts w:cs="Arial"/>
        </w:rPr>
        <w:t xml:space="preserve"> that the program has been long desired in the upper years of primary school.</w:t>
      </w:r>
      <w:r w:rsidR="004841FD" w:rsidRPr="00AE583D">
        <w:rPr>
          <w:rFonts w:cs="Arial"/>
        </w:rPr>
        <w:t xml:space="preserve"> </w:t>
      </w:r>
      <w:r w:rsidRPr="00AE583D">
        <w:rPr>
          <w:rFonts w:cs="Arial"/>
        </w:rPr>
        <w:t>The presentation of the program for students in primary schools occurred in a single 1.5 to 2 hour timeslot, however, schools’ staff were offered the opportunity to participate in a full day of professional development (another component of the ‘You, Me and Us’ program) to facilitate the expansion of the program more broadly across the school community. Part of the professional development activities included the creation of an audit tool to be used by staff to assess gaps in school programs related to gender equity. This tool was designed to be aligned with the Department of Education and Early Childhood best practice audit tools and action plans related to curriculum; teacher and learning policy practice; relationships between parents, family and the community, and the school organisation; and organisational culture, ethos and environment.</w:t>
      </w:r>
      <w:r w:rsidR="004841FD" w:rsidRPr="00AE583D">
        <w:rPr>
          <w:rFonts w:cs="Arial"/>
        </w:rPr>
        <w:t xml:space="preserve"> </w:t>
      </w:r>
    </w:p>
    <w:p w:rsidR="002B72EC" w:rsidRPr="00AE583D" w:rsidRDefault="002B72EC" w:rsidP="002B72EC">
      <w:pPr>
        <w:pStyle w:val="BodyText"/>
        <w:rPr>
          <w:rFonts w:cs="Arial"/>
        </w:rPr>
      </w:pPr>
      <w:r w:rsidRPr="00AE583D">
        <w:rPr>
          <w:rFonts w:cs="Arial"/>
        </w:rPr>
        <w:t>In post-school settings such as TAFE</w:t>
      </w:r>
      <w:r w:rsidR="00954172" w:rsidRPr="00AE583D">
        <w:rPr>
          <w:rFonts w:cs="Arial"/>
        </w:rPr>
        <w:t>s</w:t>
      </w:r>
      <w:r w:rsidRPr="00AE583D">
        <w:rPr>
          <w:rFonts w:cs="Arial"/>
        </w:rPr>
        <w:t xml:space="preserve"> and universities there were different organisational challenges related to accessing students and promoting the program. </w:t>
      </w:r>
    </w:p>
    <w:p w:rsidR="002B72EC" w:rsidRPr="00AE583D" w:rsidRDefault="002B72EC" w:rsidP="002B72EC">
      <w:pPr>
        <w:pStyle w:val="BodyText"/>
        <w:ind w:left="720"/>
        <w:rPr>
          <w:rFonts w:cs="Arial"/>
        </w:rPr>
      </w:pPr>
      <w:r w:rsidRPr="00AE583D">
        <w:rPr>
          <w:rFonts w:cs="Arial"/>
          <w:i/>
        </w:rPr>
        <w:t>…universities and TAFES don’t have outside engagement with families and parents but what they do have is incredibly complex inter-organisational – many inter-organisational relationships to be monitored and people have to be able to communicate across all those areas to be able to influence the entire structure…</w:t>
      </w:r>
      <w:r w:rsidRPr="00AE583D">
        <w:rPr>
          <w:rFonts w:cs="Arial"/>
        </w:rPr>
        <w:t xml:space="preserve"> (Project representative interview)</w:t>
      </w:r>
    </w:p>
    <w:p w:rsidR="002B72EC" w:rsidRPr="00AE583D" w:rsidRDefault="002B72EC" w:rsidP="002B72EC">
      <w:pPr>
        <w:pStyle w:val="BodyText"/>
        <w:rPr>
          <w:rFonts w:cs="Arial"/>
        </w:rPr>
      </w:pPr>
      <w:r w:rsidRPr="00AE583D">
        <w:rPr>
          <w:rFonts w:cs="Arial"/>
        </w:rPr>
        <w:t xml:space="preserve">In these settings, WHW needed to identify the inter-organisational relationships and use these to promote the program. They found that in tertiary institutions that there was often little communication and promotion of programs across departments and thus they needed to negotiate with each separate department as an individual organisation. </w:t>
      </w:r>
    </w:p>
    <w:p w:rsidR="00220AE4" w:rsidRPr="00AE583D" w:rsidRDefault="00220AE4">
      <w:pPr>
        <w:spacing w:after="0" w:line="240" w:lineRule="auto"/>
        <w:jc w:val="left"/>
        <w:rPr>
          <w:rFonts w:cs="Arial"/>
          <w:b/>
          <w:i/>
          <w:sz w:val="20"/>
        </w:rPr>
      </w:pPr>
      <w:r w:rsidRPr="00AE583D">
        <w:rPr>
          <w:rFonts w:cs="Arial"/>
          <w:b/>
          <w:i/>
        </w:rPr>
        <w:br w:type="page"/>
      </w:r>
    </w:p>
    <w:p w:rsidR="002B72EC" w:rsidRPr="00AE583D" w:rsidRDefault="002B72EC" w:rsidP="002B72EC">
      <w:pPr>
        <w:pStyle w:val="BodyText"/>
        <w:rPr>
          <w:rFonts w:cs="Arial"/>
          <w:b/>
          <w:i/>
        </w:rPr>
      </w:pPr>
      <w:r w:rsidRPr="00AE583D">
        <w:rPr>
          <w:rFonts w:cs="Arial"/>
          <w:b/>
          <w:i/>
        </w:rPr>
        <w:lastRenderedPageBreak/>
        <w:t>Standard 5: using effective evaluation strategies</w:t>
      </w:r>
    </w:p>
    <w:p w:rsidR="002B72EC" w:rsidRPr="00AE583D" w:rsidRDefault="002B72EC" w:rsidP="002B72EC">
      <w:pPr>
        <w:pStyle w:val="BodyText"/>
        <w:rPr>
          <w:rFonts w:cs="Arial"/>
        </w:rPr>
      </w:pPr>
      <w:r w:rsidRPr="00AE583D">
        <w:rPr>
          <w:rFonts w:cs="Arial"/>
        </w:rPr>
        <w:t xml:space="preserve">Project representatives carried out a range of evaluation strategies which supplemented the external program evaluations carried out by </w:t>
      </w:r>
      <w:r w:rsidR="00954172" w:rsidRPr="00AE583D">
        <w:rPr>
          <w:rFonts w:cs="Arial"/>
        </w:rPr>
        <w:t xml:space="preserve">ISSR at </w:t>
      </w:r>
      <w:r w:rsidRPr="00AE583D">
        <w:rPr>
          <w:rFonts w:cs="Arial"/>
        </w:rPr>
        <w:t>the University of Queensland.</w:t>
      </w:r>
      <w:r w:rsidR="004841FD" w:rsidRPr="00AE583D">
        <w:rPr>
          <w:rFonts w:cs="Arial"/>
        </w:rPr>
        <w:t xml:space="preserve"> </w:t>
      </w:r>
      <w:r w:rsidRPr="00AE583D">
        <w:rPr>
          <w:rFonts w:cs="Arial"/>
        </w:rPr>
        <w:t>WHW recruited an academic evaluator from Victoria to carry out a range of evaluations of different components of the program, and in particular, of the peer educator program and the professional development program for adults. At the time of writing, the peer educator evaluation report was available and presented pre and post understandings and attitudes related to personal strengths, interests and motivations; gender equality; sexual abuse; broader violence against women; confidence; level of satisfaction and feedback. Overall, there was movement on all sections of the survey, which reflected greater understanding of gendered violence, and the ways in which this impacted on women. All participants reported improved confidence and high levels of satisfaction with the program.</w:t>
      </w:r>
      <w:r w:rsidR="004841FD" w:rsidRPr="00AE583D">
        <w:rPr>
          <w:rFonts w:cs="Arial"/>
        </w:rPr>
        <w:t xml:space="preserve"> </w:t>
      </w:r>
      <w:r w:rsidRPr="00AE583D">
        <w:rPr>
          <w:rFonts w:cs="Arial"/>
        </w:rPr>
        <w:t xml:space="preserve">Most participants had chosen to be involved with the program, not because it provided them with potential pathways to employment, but because they desired greater knowledge and understanding of the field, and valued the opportunity to work in this project with other like-minded women. </w:t>
      </w:r>
    </w:p>
    <w:p w:rsidR="002B72EC" w:rsidRPr="00AE583D" w:rsidRDefault="002B72EC" w:rsidP="002B72EC">
      <w:pPr>
        <w:pStyle w:val="BodyText"/>
        <w:rPr>
          <w:rFonts w:cs="Arial"/>
        </w:rPr>
      </w:pPr>
      <w:r w:rsidRPr="00AE583D">
        <w:rPr>
          <w:rFonts w:cs="Arial"/>
        </w:rPr>
        <w:t>The survey provided by the University of Queensland was problematic for this program for a couple of reasons. First, it did not contain a gender equity scale, which was a central construct underpinning this program, and second, the survey was not designed for post-secondary groups, nor for adults. In addition, WHW staff reported a poor response rate to permission for school students to participate in survey processes because of the lack of translated information sheets and permission forms for families. WHW staff reported that this presented a major barrier in relation to take-up of external evaluation processes.</w:t>
      </w:r>
    </w:p>
    <w:p w:rsidR="002B72EC" w:rsidRPr="00AE583D" w:rsidRDefault="002B72EC" w:rsidP="002B72EC">
      <w:pPr>
        <w:pStyle w:val="BodyText"/>
        <w:rPr>
          <w:rFonts w:cs="Arial"/>
          <w:b/>
          <w:i/>
        </w:rPr>
      </w:pPr>
      <w:r w:rsidRPr="00AE583D">
        <w:rPr>
          <w:rFonts w:cs="Arial"/>
          <w:b/>
          <w:i/>
        </w:rPr>
        <w:t>Standard 6: Supporting thorough training and professional development of educators</w:t>
      </w:r>
    </w:p>
    <w:p w:rsidR="002B72EC" w:rsidRPr="00AE583D" w:rsidRDefault="002B72EC" w:rsidP="002B72EC">
      <w:pPr>
        <w:pStyle w:val="BodyText"/>
        <w:rPr>
          <w:rFonts w:cs="Arial"/>
        </w:rPr>
      </w:pPr>
      <w:r w:rsidRPr="00AE583D">
        <w:rPr>
          <w:rFonts w:cs="Arial"/>
        </w:rPr>
        <w:t>Peer educators were provided considerable support in their role as co-presenters of the workshops. WHW organized monthly network meetings of peer educators, of approximately two hours in length, in order to develop, review and critique workshop materials, particularly for use with the older post-secondary groups. In addition, WHW brought in guest speakers on topics of interest to the group, in order to build knowledge and skills. WHW allowed some degree of flexibility in scheduling these meetings in order to make it easier for participants to attend.</w:t>
      </w:r>
    </w:p>
    <w:p w:rsidR="002B72EC" w:rsidRPr="00AE583D" w:rsidRDefault="002B72EC" w:rsidP="002B72EC">
      <w:pPr>
        <w:pStyle w:val="BodyText"/>
        <w:rPr>
          <w:rFonts w:cs="Arial"/>
        </w:rPr>
      </w:pPr>
      <w:r w:rsidRPr="00AE583D">
        <w:rPr>
          <w:rFonts w:cs="Arial"/>
        </w:rPr>
        <w:t xml:space="preserve">When a workshop was scheduled, peer educators met with their supervisor prior to delivering the session, to discuss any possible issues, fears or worries and also had a follow-up debrief in order to reflect on the session and suggest any possible changes. </w:t>
      </w:r>
    </w:p>
    <w:p w:rsidR="002B72EC" w:rsidRPr="00AE583D" w:rsidRDefault="002B72EC" w:rsidP="002B72EC">
      <w:pPr>
        <w:pStyle w:val="BodyText"/>
        <w:rPr>
          <w:rFonts w:cs="Arial"/>
          <w:b/>
        </w:rPr>
      </w:pPr>
      <w:r w:rsidRPr="00AE583D">
        <w:rPr>
          <w:rFonts w:cs="Arial"/>
          <w:b/>
        </w:rPr>
        <w:t>Teacher interviews</w:t>
      </w:r>
    </w:p>
    <w:p w:rsidR="002B72EC" w:rsidRPr="00AE583D" w:rsidRDefault="002B72EC" w:rsidP="002B72EC">
      <w:pPr>
        <w:pStyle w:val="BodyText"/>
        <w:rPr>
          <w:rFonts w:cs="Arial"/>
        </w:rPr>
      </w:pPr>
      <w:r w:rsidRPr="00AE583D">
        <w:rPr>
          <w:rFonts w:cs="Arial"/>
        </w:rPr>
        <w:t>Some key themes to emerge from teacher interviews included the following:</w:t>
      </w:r>
    </w:p>
    <w:p w:rsidR="002B72EC" w:rsidRPr="00AE583D" w:rsidRDefault="002B72EC" w:rsidP="007F57B2">
      <w:pPr>
        <w:pStyle w:val="BodyText"/>
        <w:numPr>
          <w:ilvl w:val="0"/>
          <w:numId w:val="27"/>
        </w:numPr>
        <w:rPr>
          <w:rFonts w:cs="Arial"/>
        </w:rPr>
      </w:pPr>
      <w:r w:rsidRPr="00AE583D">
        <w:rPr>
          <w:rFonts w:cs="Arial"/>
        </w:rPr>
        <w:t>Teachers could see merit in having more than one workshop session, or a follow up session with school students to ensure that the materials were revisited within a short period of time. They felt that this would enhance the uptake of the materials, rather than students perhaps seeing them as a ‘one-off’ extra.</w:t>
      </w:r>
    </w:p>
    <w:p w:rsidR="002B72EC" w:rsidRPr="00AE583D" w:rsidRDefault="002B72EC" w:rsidP="007F57B2">
      <w:pPr>
        <w:pStyle w:val="BodyText"/>
        <w:numPr>
          <w:ilvl w:val="0"/>
          <w:numId w:val="27"/>
        </w:numPr>
        <w:rPr>
          <w:rFonts w:cs="Arial"/>
        </w:rPr>
      </w:pPr>
      <w:r w:rsidRPr="00AE583D">
        <w:rPr>
          <w:rFonts w:cs="Arial"/>
        </w:rPr>
        <w:lastRenderedPageBreak/>
        <w:t>The opportunity for teachers to participate in the adult educator program was very useful in identifying actions which could be undertaken in the school though, in one interview, there was a sense that this was difficult to enact unless there is some process of accountability or follow up: they suggested a ‘coach’ who could support the process of change.</w:t>
      </w:r>
    </w:p>
    <w:p w:rsidR="002B72EC" w:rsidRPr="00AE583D" w:rsidRDefault="002B72EC" w:rsidP="007F57B2">
      <w:pPr>
        <w:pStyle w:val="BodyText"/>
        <w:numPr>
          <w:ilvl w:val="0"/>
          <w:numId w:val="27"/>
        </w:numPr>
        <w:rPr>
          <w:rFonts w:cs="Arial"/>
        </w:rPr>
      </w:pPr>
      <w:r w:rsidRPr="00AE583D">
        <w:rPr>
          <w:rFonts w:cs="Arial"/>
        </w:rPr>
        <w:t>The educator training enabled opportunity for networking with other schools and comparing how gender equity issues were being addressed in other settings.</w:t>
      </w:r>
    </w:p>
    <w:p w:rsidR="002B72EC" w:rsidRPr="00AE583D" w:rsidRDefault="002B72EC" w:rsidP="007F57B2">
      <w:pPr>
        <w:pStyle w:val="BodyText"/>
        <w:numPr>
          <w:ilvl w:val="0"/>
          <w:numId w:val="27"/>
        </w:numPr>
        <w:rPr>
          <w:rFonts w:cs="Arial"/>
        </w:rPr>
      </w:pPr>
      <w:r w:rsidRPr="00AE583D">
        <w:rPr>
          <w:rFonts w:cs="Arial"/>
        </w:rPr>
        <w:t xml:space="preserve">Some of the materials in the primary school program could have engaged more deeply with issues of gendered violence. </w:t>
      </w:r>
    </w:p>
    <w:p w:rsidR="002B72EC" w:rsidRPr="00AE583D" w:rsidRDefault="002B72EC" w:rsidP="002B72EC">
      <w:pPr>
        <w:pStyle w:val="BodyText"/>
        <w:rPr>
          <w:rFonts w:cs="Arial"/>
          <w:b/>
        </w:rPr>
      </w:pPr>
      <w:r w:rsidRPr="00AE583D">
        <w:rPr>
          <w:rFonts w:cs="Arial"/>
          <w:b/>
        </w:rPr>
        <w:t>Summary contributions from this project</w:t>
      </w:r>
    </w:p>
    <w:p w:rsidR="002B72EC" w:rsidRPr="00AE583D" w:rsidRDefault="002B72EC" w:rsidP="002B72EC">
      <w:pPr>
        <w:pStyle w:val="BodyText"/>
        <w:rPr>
          <w:rFonts w:cs="Arial"/>
        </w:rPr>
      </w:pPr>
      <w:r w:rsidRPr="00AE583D">
        <w:rPr>
          <w:rFonts w:cs="Arial"/>
        </w:rPr>
        <w:t xml:space="preserve">‘You, Me and Us’ was a multi-faceted program in which young women were trained over a period of </w:t>
      </w:r>
      <w:r w:rsidR="002A29E8" w:rsidRPr="00AE583D">
        <w:rPr>
          <w:rFonts w:cs="Arial"/>
        </w:rPr>
        <w:t>four</w:t>
      </w:r>
      <w:r w:rsidRPr="00AE583D">
        <w:rPr>
          <w:rFonts w:cs="Arial"/>
        </w:rPr>
        <w:t xml:space="preserve"> days as peer educators and then ran workshops in an education program targeting senior primary school children aged between </w:t>
      </w:r>
      <w:r w:rsidR="00954172" w:rsidRPr="00AE583D">
        <w:rPr>
          <w:rFonts w:cs="Arial"/>
        </w:rPr>
        <w:t xml:space="preserve">the ages of </w:t>
      </w:r>
      <w:r w:rsidRPr="00AE583D">
        <w:rPr>
          <w:rFonts w:cs="Arial"/>
        </w:rPr>
        <w:t>10 and 13</w:t>
      </w:r>
      <w:r w:rsidR="00954172" w:rsidRPr="00AE583D">
        <w:rPr>
          <w:rFonts w:cs="Arial"/>
        </w:rPr>
        <w:t xml:space="preserve"> year</w:t>
      </w:r>
      <w:r w:rsidRPr="00AE583D">
        <w:rPr>
          <w:rFonts w:cs="Arial"/>
        </w:rPr>
        <w:t>, and post-secondary young adults. The backgrounds of these young women educators reflected the broad cultural and linguistic diversity of the Western Melbourne region.</w:t>
      </w:r>
      <w:r w:rsidR="004841FD" w:rsidRPr="00AE583D">
        <w:rPr>
          <w:rFonts w:cs="Arial"/>
        </w:rPr>
        <w:t xml:space="preserve"> </w:t>
      </w:r>
      <w:r w:rsidRPr="00AE583D">
        <w:rPr>
          <w:rFonts w:cs="Arial"/>
        </w:rPr>
        <w:t>The peer educator programs focused on identifying gender inequity and the characteristics of healthy and unhealthy relationships over the course of a single workshop of approximately 1.5 hours.</w:t>
      </w:r>
      <w:r w:rsidR="004841FD" w:rsidRPr="00AE583D">
        <w:rPr>
          <w:rFonts w:cs="Arial"/>
        </w:rPr>
        <w:t xml:space="preserve"> </w:t>
      </w:r>
      <w:r w:rsidRPr="00AE583D">
        <w:rPr>
          <w:rFonts w:cs="Arial"/>
        </w:rPr>
        <w:t>Another aspect of this program was the training of adult educators who, as holders of positions of responsibility in schools and other organisations, could implement change in their organisations in order to support gender equity. One key factor of this project was its operation across a very broad range of settings, ranging from schools, TAFE colleges, universities and sports clubs.</w:t>
      </w:r>
      <w:r w:rsidR="004841FD" w:rsidRPr="00AE583D">
        <w:rPr>
          <w:rFonts w:cs="Arial"/>
        </w:rPr>
        <w:t xml:space="preserve"> </w:t>
      </w:r>
      <w:r w:rsidRPr="00AE583D">
        <w:rPr>
          <w:rFonts w:cs="Arial"/>
        </w:rPr>
        <w:t>Materials developed for this program were informed by the VicHealth model.</w:t>
      </w:r>
      <w:r w:rsidR="004841FD" w:rsidRPr="00AE583D">
        <w:rPr>
          <w:rFonts w:cs="Arial"/>
        </w:rPr>
        <w:t xml:space="preserve"> </w:t>
      </w:r>
      <w:r w:rsidRPr="00AE583D">
        <w:rPr>
          <w:rFonts w:cs="Arial"/>
        </w:rPr>
        <w:t xml:space="preserve">In evaluations of this program, the young women peer educators valued the opportunity to gain greater knowledge of this field, whilst teachers believed that there was scope to enlarge the program in schools. </w:t>
      </w:r>
    </w:p>
    <w:p w:rsidR="002B72EC" w:rsidRPr="00AE583D" w:rsidRDefault="002B72EC" w:rsidP="002B72EC">
      <w:pPr>
        <w:spacing w:after="0" w:line="240" w:lineRule="auto"/>
        <w:jc w:val="left"/>
        <w:rPr>
          <w:rFonts w:eastAsiaTheme="majorEastAsia" w:cs="Arial"/>
          <w:b/>
          <w:bCs/>
        </w:rPr>
      </w:pPr>
      <w:r w:rsidRPr="00AE583D">
        <w:rPr>
          <w:rFonts w:cs="Arial"/>
        </w:rPr>
        <w:br w:type="page"/>
      </w:r>
    </w:p>
    <w:p w:rsidR="002B72EC" w:rsidRPr="00AE583D" w:rsidRDefault="002B72EC" w:rsidP="00C435CD">
      <w:pPr>
        <w:pStyle w:val="Heading3"/>
        <w:numPr>
          <w:ilvl w:val="0"/>
          <w:numId w:val="0"/>
        </w:numPr>
        <w:ind w:left="720"/>
      </w:pPr>
      <w:bookmarkStart w:id="182" w:name="_Toc391563177"/>
      <w:r w:rsidRPr="00AE583D">
        <w:lastRenderedPageBreak/>
        <w:t>YWCA</w:t>
      </w:r>
      <w:r w:rsidR="00F4309C" w:rsidRPr="00AE583D">
        <w:t>,</w:t>
      </w:r>
      <w:r w:rsidRPr="00AE583D">
        <w:t xml:space="preserve"> NSW</w:t>
      </w:r>
      <w:r w:rsidR="00A65054" w:rsidRPr="00AE583D">
        <w:t>: Kids, Family and Community</w:t>
      </w:r>
      <w:bookmarkEnd w:id="182"/>
      <w:r w:rsidRPr="00AE583D">
        <w:t xml:space="preserve"> </w:t>
      </w:r>
    </w:p>
    <w:p w:rsidR="002B72EC" w:rsidRPr="00AE583D" w:rsidRDefault="002B72EC" w:rsidP="002B72EC">
      <w:pPr>
        <w:pStyle w:val="BodyText"/>
        <w:rPr>
          <w:rFonts w:cs="Arial"/>
          <w:b/>
        </w:rPr>
      </w:pPr>
      <w:r w:rsidRPr="00AE583D">
        <w:rPr>
          <w:rFonts w:cs="Arial"/>
          <w:b/>
        </w:rPr>
        <w:t>Summary of project and overview of key points</w:t>
      </w:r>
    </w:p>
    <w:p w:rsidR="002B72EC" w:rsidRPr="00AE583D" w:rsidRDefault="00BA54F0" w:rsidP="00921742">
      <w:pPr>
        <w:pStyle w:val="BodyText"/>
        <w:rPr>
          <w:rFonts w:cs="Arial"/>
        </w:rPr>
      </w:pPr>
      <w:r>
        <w:rPr>
          <w:rFonts w:cs="Arial"/>
        </w:rPr>
        <w:t>YWCA NSW is an organisation with existing strong relationships with schools, communities and local service providers</w:t>
      </w:r>
      <w:r w:rsidR="004A4641">
        <w:rPr>
          <w:rFonts w:cs="Arial"/>
        </w:rPr>
        <w:t>, in the case of this project,</w:t>
      </w:r>
      <w:r>
        <w:rPr>
          <w:rFonts w:cs="Arial"/>
        </w:rPr>
        <w:t xml:space="preserve"> in southern metropolitan Sydney and regions to the south of Sydney. </w:t>
      </w:r>
      <w:r w:rsidR="00E85CE4" w:rsidRPr="00AE583D">
        <w:rPr>
          <w:rFonts w:cs="Arial"/>
        </w:rPr>
        <w:t>The Kids, Family and Community program, delivered by YWCA NSW was a seven session program delivered to students in Years 5, 6 and 7</w:t>
      </w:r>
      <w:r w:rsidR="00E85CE4">
        <w:rPr>
          <w:rFonts w:cs="Arial"/>
        </w:rPr>
        <w:t>. It’s</w:t>
      </w:r>
      <w:r w:rsidR="005C51E1">
        <w:rPr>
          <w:rFonts w:cs="Arial"/>
        </w:rPr>
        <w:t xml:space="preserve"> educative purpose was to raise</w:t>
      </w:r>
      <w:r w:rsidR="00921742">
        <w:rPr>
          <w:rFonts w:cs="Arial"/>
        </w:rPr>
        <w:t xml:space="preserve"> awareness </w:t>
      </w:r>
      <w:r w:rsidR="004A4641">
        <w:rPr>
          <w:rFonts w:cs="Arial"/>
        </w:rPr>
        <w:t xml:space="preserve">amongst school aged children </w:t>
      </w:r>
      <w:r w:rsidR="00921742">
        <w:rPr>
          <w:rFonts w:cs="Arial"/>
        </w:rPr>
        <w:t>of ethical behaviour</w:t>
      </w:r>
      <w:r w:rsidR="004A4641">
        <w:rPr>
          <w:rFonts w:cs="Arial"/>
        </w:rPr>
        <w:t xml:space="preserve"> choices; assist children to develop protective behaviours; and nurture the skills needed for respectful relationships</w:t>
      </w:r>
      <w:r w:rsidR="00921742">
        <w:rPr>
          <w:rFonts w:cs="Arial"/>
        </w:rPr>
        <w:t xml:space="preserve">. </w:t>
      </w:r>
      <w:r w:rsidR="005C51E1">
        <w:rPr>
          <w:rFonts w:cs="Arial"/>
        </w:rPr>
        <w:t xml:space="preserve">These </w:t>
      </w:r>
      <w:r w:rsidR="00921742">
        <w:rPr>
          <w:rFonts w:cs="Arial"/>
        </w:rPr>
        <w:t>learning activities were</w:t>
      </w:r>
      <w:r w:rsidR="005C51E1">
        <w:rPr>
          <w:rFonts w:cs="Arial"/>
        </w:rPr>
        <w:t xml:space="preserve"> embedded in a community approach aimed at engaging young people, their families, their educators and the broader community.</w:t>
      </w:r>
      <w:r w:rsidR="00953705">
        <w:rPr>
          <w:rFonts w:cs="Arial"/>
        </w:rPr>
        <w:t xml:space="preserve"> </w:t>
      </w:r>
    </w:p>
    <w:p w:rsidR="002B72EC" w:rsidRPr="00AE583D" w:rsidRDefault="002B72EC" w:rsidP="002B72EC">
      <w:pPr>
        <w:pStyle w:val="BodyText"/>
        <w:rPr>
          <w:rFonts w:cs="Arial"/>
        </w:rPr>
      </w:pPr>
      <w:r w:rsidRPr="00AE583D">
        <w:rPr>
          <w:rFonts w:cs="Arial"/>
        </w:rPr>
        <w:t>Sessions ran for approximately 50 minutes across a total of seven weeks, with one session per week.</w:t>
      </w:r>
      <w:r w:rsidR="004841FD" w:rsidRPr="00AE583D">
        <w:rPr>
          <w:rFonts w:cs="Arial"/>
        </w:rPr>
        <w:t xml:space="preserve"> </w:t>
      </w:r>
      <w:r w:rsidRPr="00AE583D">
        <w:rPr>
          <w:rFonts w:cs="Arial"/>
        </w:rPr>
        <w:t>The seven sessions of the program consisted of five key topics plus an introductory and concluding session. Key topics related to: bullying including cyber-bullying, sexting and internet dangers, resilience, self-esteem, and protective behaviours.</w:t>
      </w:r>
      <w:r w:rsidR="004841FD" w:rsidRPr="00AE583D">
        <w:rPr>
          <w:rFonts w:cs="Arial"/>
        </w:rPr>
        <w:t xml:space="preserve"> </w:t>
      </w:r>
      <w:r w:rsidRPr="00AE583D">
        <w:rPr>
          <w:rFonts w:cs="Arial"/>
        </w:rPr>
        <w:t xml:space="preserve">The introductory and concluding sessions were used for participants to complete pre and post- surveys and enabled the program facilitators to provide some orientation and conclusion to the program. </w:t>
      </w:r>
    </w:p>
    <w:p w:rsidR="002B72EC" w:rsidRPr="00AE583D" w:rsidRDefault="002B72EC" w:rsidP="002B72EC">
      <w:pPr>
        <w:pStyle w:val="BodyText"/>
        <w:rPr>
          <w:rFonts w:cs="Arial"/>
        </w:rPr>
      </w:pPr>
      <w:r w:rsidRPr="00AE583D">
        <w:rPr>
          <w:rFonts w:cs="Arial"/>
        </w:rPr>
        <w:t>The Kids, Family and Community program was implemented in two targeted YWCA NSW community regions: Shoalhaven (Bomaderry, Nowra and Nowra East) and Macarthur (Claymore, Rosemeadow and Macquarie Fields).</w:t>
      </w:r>
      <w:r w:rsidR="004841FD" w:rsidRPr="00AE583D">
        <w:rPr>
          <w:rFonts w:cs="Arial"/>
        </w:rPr>
        <w:t xml:space="preserve"> </w:t>
      </w:r>
      <w:r w:rsidRPr="00AE583D">
        <w:rPr>
          <w:rFonts w:cs="Arial"/>
        </w:rPr>
        <w:t>The content of the program developed from consultation with service providers and schools operating within an interagency model of connected community support. Working within the interagency model</w:t>
      </w:r>
      <w:r w:rsidR="00F4309C" w:rsidRPr="00AE583D">
        <w:rPr>
          <w:rFonts w:cs="Arial"/>
        </w:rPr>
        <w:t>,</w:t>
      </w:r>
      <w:r w:rsidRPr="00AE583D">
        <w:rPr>
          <w:rFonts w:cs="Arial"/>
        </w:rPr>
        <w:t xml:space="preserve"> it was possible for YWCA NSW to determine existing programs of support for students, identify possible gaps, and thus design the Kids, Family and Community program. It was identified that programs were being run by other agencies for pre-school children and for post-school young adults and that education around the topic of respectful relationships was currently needed, but not catered for</w:t>
      </w:r>
      <w:r w:rsidR="00F4309C" w:rsidRPr="00AE583D">
        <w:rPr>
          <w:rFonts w:cs="Arial"/>
        </w:rPr>
        <w:t>,</w:t>
      </w:r>
      <w:r w:rsidRPr="00AE583D">
        <w:rPr>
          <w:rFonts w:cs="Arial"/>
        </w:rPr>
        <w:t xml:space="preserve"> </w:t>
      </w:r>
      <w:r w:rsidR="00F4309C" w:rsidRPr="00AE583D">
        <w:rPr>
          <w:rFonts w:cs="Arial"/>
        </w:rPr>
        <w:t xml:space="preserve">in </w:t>
      </w:r>
      <w:r w:rsidRPr="00AE583D">
        <w:rPr>
          <w:rFonts w:cs="Arial"/>
        </w:rPr>
        <w:t>the school age population. YWCA NSW designed the program around this need in relation to school curriculum requirements, thus aligning the program content with mainstream national health and physical education curriculum guidelines.</w:t>
      </w:r>
      <w:r w:rsidR="004841FD" w:rsidRPr="00AE583D">
        <w:rPr>
          <w:rFonts w:cs="Arial"/>
        </w:rPr>
        <w:t xml:space="preserve"> </w:t>
      </w:r>
      <w:r w:rsidR="000B40D6" w:rsidRPr="00AE583D">
        <w:rPr>
          <w:rFonts w:cs="Arial"/>
        </w:rPr>
        <w:t>One of the key strengths of this program is that it identified a need relevant to the two communities of Shoalhaven and Macarthur and flagged in the project performance reports, related to community disadvantage and higher than average rates of domestic violence.</w:t>
      </w:r>
      <w:r w:rsidR="004841FD" w:rsidRPr="00AE583D">
        <w:rPr>
          <w:rFonts w:cs="Arial"/>
        </w:rPr>
        <w:t xml:space="preserve"> </w:t>
      </w:r>
      <w:r w:rsidRPr="00AE583D">
        <w:rPr>
          <w:rFonts w:cs="Arial"/>
        </w:rPr>
        <w:t>At the time of writing, the program had reached 860 students aged between 10 and 12</w:t>
      </w:r>
      <w:r w:rsidR="00F4309C" w:rsidRPr="00AE583D">
        <w:rPr>
          <w:rFonts w:cs="Arial"/>
        </w:rPr>
        <w:t xml:space="preserve"> years</w:t>
      </w:r>
      <w:r w:rsidRPr="00AE583D">
        <w:rPr>
          <w:rFonts w:cs="Arial"/>
        </w:rPr>
        <w:t>, and 700 students aged between 12 and 14 years of age. It was delivered in seven primary schools and six high schools.</w:t>
      </w:r>
    </w:p>
    <w:p w:rsidR="002B72EC" w:rsidRPr="00AE583D" w:rsidRDefault="002B72EC" w:rsidP="002B72EC">
      <w:pPr>
        <w:pStyle w:val="BodyText"/>
        <w:rPr>
          <w:rFonts w:cs="Arial"/>
          <w:b/>
        </w:rPr>
      </w:pPr>
      <w:r w:rsidRPr="00AE583D">
        <w:rPr>
          <w:rFonts w:cs="Arial"/>
          <w:b/>
        </w:rPr>
        <w:t>Alignment with NASASV Standards</w:t>
      </w:r>
    </w:p>
    <w:p w:rsidR="002B72EC" w:rsidRPr="00AE583D" w:rsidRDefault="002B72EC" w:rsidP="002B72EC">
      <w:pPr>
        <w:pStyle w:val="BodyText"/>
        <w:rPr>
          <w:rFonts w:cs="Arial"/>
          <w:b/>
          <w:i/>
        </w:rPr>
      </w:pPr>
      <w:r w:rsidRPr="00AE583D">
        <w:rPr>
          <w:rFonts w:cs="Arial"/>
          <w:b/>
          <w:i/>
        </w:rPr>
        <w:t>Standard 1: Using coherent conceptual approaches to project design</w:t>
      </w:r>
    </w:p>
    <w:p w:rsidR="002A3E1E" w:rsidRPr="00AE583D" w:rsidRDefault="002A3E1E" w:rsidP="002A3E1E">
      <w:pPr>
        <w:pStyle w:val="BodyText"/>
        <w:rPr>
          <w:rFonts w:cs="Arial"/>
        </w:rPr>
      </w:pPr>
      <w:r w:rsidRPr="00AE583D">
        <w:rPr>
          <w:rFonts w:cs="Arial"/>
        </w:rPr>
        <w:t>YWCA NSW had identified the Shoalhaven and Macarthur communities as disadvantaged and having high rates of domestic violence.</w:t>
      </w:r>
      <w:r w:rsidR="004841FD" w:rsidRPr="00AE583D">
        <w:rPr>
          <w:rFonts w:cs="Arial"/>
        </w:rPr>
        <w:t xml:space="preserve"> </w:t>
      </w:r>
      <w:r w:rsidRPr="00AE583D">
        <w:rPr>
          <w:rFonts w:cs="Arial"/>
        </w:rPr>
        <w:t>With Principals reporting high levels of bullying and school yard violence,</w:t>
      </w:r>
      <w:r w:rsidR="004841FD" w:rsidRPr="00AE583D">
        <w:rPr>
          <w:rFonts w:cs="Arial"/>
        </w:rPr>
        <w:t xml:space="preserve"> </w:t>
      </w:r>
      <w:r w:rsidRPr="00AE583D">
        <w:rPr>
          <w:rFonts w:cs="Arial"/>
        </w:rPr>
        <w:t>it was the desire of YWCA NSW to work with schools in low socio-economic communities, using a whole of community approach to the adoption of respectful relationships.</w:t>
      </w:r>
    </w:p>
    <w:p w:rsidR="002A3E1E" w:rsidRPr="00AE583D" w:rsidRDefault="002A3E1E" w:rsidP="002A3E1E">
      <w:pPr>
        <w:pStyle w:val="BodyText"/>
        <w:rPr>
          <w:rFonts w:cs="Arial"/>
          <w:i/>
        </w:rPr>
      </w:pPr>
      <w:r w:rsidRPr="00AE583D">
        <w:rPr>
          <w:rFonts w:cs="Arial"/>
        </w:rPr>
        <w:lastRenderedPageBreak/>
        <w:t>The initial funding application explicitly articulated the theoretical concepts which underpinned the design of the program. Specifically, the application described a framework for children and young people and a community level model in their planning. The framework for children and young people was built around increasing resilience and reducing risk for the individual; at a community level the program drew on feminist theories which recognise relationship violence as multi—dimensional and gendered.</w:t>
      </w:r>
      <w:r w:rsidR="004841FD" w:rsidRPr="00AE583D">
        <w:rPr>
          <w:rFonts w:cs="Arial"/>
        </w:rPr>
        <w:t xml:space="preserve"> </w:t>
      </w:r>
    </w:p>
    <w:p w:rsidR="002B72EC" w:rsidRPr="00AE583D" w:rsidRDefault="002B72EC" w:rsidP="002B72EC">
      <w:pPr>
        <w:pStyle w:val="BodyText"/>
        <w:rPr>
          <w:rFonts w:cs="Arial"/>
          <w:b/>
          <w:i/>
        </w:rPr>
      </w:pPr>
      <w:r w:rsidRPr="00AE583D">
        <w:rPr>
          <w:rFonts w:cs="Arial"/>
          <w:b/>
          <w:i/>
        </w:rPr>
        <w:t>Standard 2: Demonstrating the use of a theory of change</w:t>
      </w:r>
    </w:p>
    <w:p w:rsidR="002B72EC" w:rsidRPr="00AE583D" w:rsidRDefault="002B72EC" w:rsidP="002B72EC">
      <w:pPr>
        <w:pStyle w:val="BodyText"/>
        <w:rPr>
          <w:rFonts w:cs="Arial"/>
        </w:rPr>
      </w:pPr>
      <w:r w:rsidRPr="00AE583D">
        <w:rPr>
          <w:rFonts w:cs="Arial"/>
        </w:rPr>
        <w:t>The initial funding application stated that the program was based on an Ecological Change Model which assumes behaviours are a function of the interaction between the individual and their environment, including family and community.</w:t>
      </w:r>
      <w:r w:rsidR="004841FD" w:rsidRPr="00AE583D">
        <w:rPr>
          <w:rFonts w:cs="Arial"/>
        </w:rPr>
        <w:t xml:space="preserve"> </w:t>
      </w:r>
      <w:r w:rsidRPr="00AE583D">
        <w:rPr>
          <w:rFonts w:cs="Arial"/>
        </w:rPr>
        <w:t xml:space="preserve">Consequently it was intended that the model would target multiple levels of influence including the individual, and environment (parents, family and community). </w:t>
      </w:r>
    </w:p>
    <w:p w:rsidR="002B72EC" w:rsidRPr="00AE583D" w:rsidRDefault="002B72EC" w:rsidP="002B72EC">
      <w:pPr>
        <w:pStyle w:val="BodyText"/>
        <w:rPr>
          <w:rFonts w:cs="Arial"/>
        </w:rPr>
      </w:pPr>
      <w:r w:rsidRPr="00AE583D">
        <w:rPr>
          <w:rFonts w:cs="Arial"/>
        </w:rPr>
        <w:t>At an individual level, the program aimed to provide social and coping skills to build resiliency.</w:t>
      </w:r>
      <w:r w:rsidR="004841FD" w:rsidRPr="00AE583D">
        <w:rPr>
          <w:rFonts w:cs="Arial"/>
        </w:rPr>
        <w:t xml:space="preserve"> </w:t>
      </w:r>
      <w:r w:rsidRPr="00AE583D">
        <w:rPr>
          <w:rFonts w:cs="Arial"/>
        </w:rPr>
        <w:t>At a community level, the program aimed to examine the relationship between gender inequality and societal attitudes which support violence against women.</w:t>
      </w:r>
      <w:r w:rsidR="004841FD" w:rsidRPr="00AE583D">
        <w:rPr>
          <w:rFonts w:cs="Arial"/>
        </w:rPr>
        <w:t xml:space="preserve"> </w:t>
      </w:r>
      <w:r w:rsidRPr="00AE583D">
        <w:rPr>
          <w:rFonts w:cs="Arial"/>
        </w:rPr>
        <w:t>Application of the theory of change model in program planning meant that the program intended to raise awareness of ethical behaviour, develop children’s protective behaviours, and develop skills in conducting respectful relationships.</w:t>
      </w:r>
      <w:r w:rsidR="004841FD" w:rsidRPr="00AE583D">
        <w:rPr>
          <w:rFonts w:cs="Arial"/>
        </w:rPr>
        <w:t xml:space="preserve"> </w:t>
      </w:r>
      <w:r w:rsidRPr="00AE583D">
        <w:rPr>
          <w:rFonts w:cs="Arial"/>
        </w:rPr>
        <w:t xml:space="preserve">Workshops with parents and carers were designed to reinforce these skills for parents. Thus, the intention of the program was that the ecological change model would enable children to practice and apply these skills both with their peers and in the home environment, ultimately achieving sustained and meaningful attitudinal change. </w:t>
      </w:r>
    </w:p>
    <w:p w:rsidR="002B72EC" w:rsidRPr="00AE583D" w:rsidRDefault="002B72EC" w:rsidP="002B72EC">
      <w:pPr>
        <w:pStyle w:val="BodyText"/>
        <w:rPr>
          <w:rFonts w:cs="Arial"/>
        </w:rPr>
      </w:pPr>
      <w:r w:rsidRPr="00AE583D">
        <w:rPr>
          <w:rFonts w:cs="Arial"/>
        </w:rPr>
        <w:t>These intentions were reiterated in the post program interview with YMCA NSW.</w:t>
      </w:r>
    </w:p>
    <w:p w:rsidR="002B72EC" w:rsidRPr="00AE583D" w:rsidRDefault="002B72EC" w:rsidP="002B72EC">
      <w:pPr>
        <w:pStyle w:val="BodyText"/>
        <w:ind w:left="720"/>
        <w:rPr>
          <w:rFonts w:cs="Arial"/>
        </w:rPr>
      </w:pPr>
      <w:r w:rsidRPr="00AE583D">
        <w:rPr>
          <w:rFonts w:cs="Arial"/>
          <w:i/>
        </w:rPr>
        <w:t>…I guess the whole idea of the domestic violence and the percentage, the rates of women that live through domestic violence, so sort of implementing these sorts of projects and these ideas for kids of a younger age, knowing what is respectful, and being able to actually identify that themselves, then we’re sort of breeding a much more aware generation of young men and women that have the strength and the ability to sort of say well, no this isn’t an acceptable thing to be doing. So to be able to identify that and then have the skills to know where to get that information and hopefully the young boys as they grow up they then also identify.</w:t>
      </w:r>
      <w:r w:rsidRPr="00AE583D">
        <w:rPr>
          <w:rFonts w:cs="Arial"/>
        </w:rPr>
        <w:t xml:space="preserve"> (Project representative interview)</w:t>
      </w:r>
    </w:p>
    <w:p w:rsidR="002A3E1E" w:rsidRPr="00AE583D" w:rsidRDefault="002A3E1E" w:rsidP="002A3E1E">
      <w:pPr>
        <w:pStyle w:val="BodyText"/>
        <w:rPr>
          <w:rFonts w:cs="Arial"/>
        </w:rPr>
      </w:pPr>
      <w:r w:rsidRPr="00AE583D">
        <w:rPr>
          <w:rFonts w:cs="Arial"/>
        </w:rPr>
        <w:t xml:space="preserve">Whilst there was reference made to the theory of change </w:t>
      </w:r>
      <w:r w:rsidR="004F2D4D" w:rsidRPr="00AE583D">
        <w:rPr>
          <w:rFonts w:cs="Arial"/>
        </w:rPr>
        <w:t xml:space="preserve">potentially </w:t>
      </w:r>
      <w:r w:rsidRPr="00AE583D">
        <w:rPr>
          <w:rFonts w:cs="Arial"/>
        </w:rPr>
        <w:t>producing real intergenerational change in attitude to domestic violence, there was less evidence that this theory was supported by recognition of the gendered nature of domestic violence.</w:t>
      </w:r>
      <w:r w:rsidR="004841FD" w:rsidRPr="00AE583D">
        <w:rPr>
          <w:rFonts w:cs="Arial"/>
        </w:rPr>
        <w:t xml:space="preserve"> </w:t>
      </w:r>
      <w:r w:rsidR="004F2D4D" w:rsidRPr="00AE583D">
        <w:rPr>
          <w:rFonts w:cs="Arial"/>
        </w:rPr>
        <w:t>We found little evidence of the connection between the theory of change and the program content; whilst there were connections drawn with a theory of change model, there was little clarity regarding a feminist theoretical framework and no explicit linking of the program to a feminist informed theoretical model informing understandings of violence.</w:t>
      </w:r>
    </w:p>
    <w:p w:rsidR="002B72EC" w:rsidRPr="00AE583D" w:rsidRDefault="002B72EC" w:rsidP="002B72EC">
      <w:pPr>
        <w:pStyle w:val="BodyText"/>
        <w:rPr>
          <w:rFonts w:cs="Arial"/>
          <w:b/>
          <w:i/>
        </w:rPr>
      </w:pPr>
      <w:r w:rsidRPr="00AE583D">
        <w:rPr>
          <w:rFonts w:cs="Arial"/>
          <w:b/>
          <w:i/>
        </w:rPr>
        <w:t>Standard 3: Undertaking inclusive, relevant and culturally sensitive practice</w:t>
      </w:r>
    </w:p>
    <w:p w:rsidR="002A3E1E" w:rsidRPr="00AE583D" w:rsidRDefault="002A3E1E" w:rsidP="002A3E1E">
      <w:pPr>
        <w:pStyle w:val="BodyText"/>
        <w:rPr>
          <w:rFonts w:cs="Arial"/>
        </w:rPr>
      </w:pPr>
      <w:r w:rsidRPr="00AE583D">
        <w:rPr>
          <w:rFonts w:cs="Arial"/>
        </w:rPr>
        <w:lastRenderedPageBreak/>
        <w:t xml:space="preserve">The program was delivered in schools with a broad cross section of communities including students with literacy and/or </w:t>
      </w:r>
      <w:r w:rsidR="004F2D4D" w:rsidRPr="00AE583D">
        <w:rPr>
          <w:rFonts w:cs="Arial"/>
        </w:rPr>
        <w:t>behavioural</w:t>
      </w:r>
      <w:r w:rsidRPr="00AE583D">
        <w:rPr>
          <w:rFonts w:cs="Arial"/>
        </w:rPr>
        <w:t xml:space="preserve"> challenges, Indigenous students and, in one school, a special needs unit. A broad scope of teaching strategies was applied, using a range of media, both to stimulate interest and to maintain motivation.</w:t>
      </w:r>
      <w:r w:rsidR="004841FD" w:rsidRPr="00AE583D">
        <w:rPr>
          <w:rFonts w:cs="Arial"/>
        </w:rPr>
        <w:t xml:space="preserve"> </w:t>
      </w:r>
      <w:r w:rsidRPr="00AE583D">
        <w:rPr>
          <w:rFonts w:cs="Arial"/>
        </w:rPr>
        <w:t>Current multimedia resources were actively sought throughout the duration of the program to increase relevance to student lives with, for example, a focus on cyber bullying through Facebook.</w:t>
      </w:r>
      <w:r w:rsidR="004841FD" w:rsidRPr="00AE583D">
        <w:rPr>
          <w:rFonts w:cs="Arial"/>
        </w:rPr>
        <w:t xml:space="preserve"> </w:t>
      </w:r>
      <w:r w:rsidRPr="00AE583D">
        <w:rPr>
          <w:rFonts w:cs="Arial"/>
        </w:rPr>
        <w:t xml:space="preserve">Project representatives emphasized the importance they placed on seeking and sharing good practice and good resources across the delivery of the program. </w:t>
      </w:r>
    </w:p>
    <w:p w:rsidR="002A3E1E" w:rsidRPr="00AE583D" w:rsidRDefault="002A3E1E" w:rsidP="002A3E1E">
      <w:pPr>
        <w:pStyle w:val="BodyText"/>
        <w:rPr>
          <w:rFonts w:cs="Arial"/>
        </w:rPr>
      </w:pPr>
      <w:r w:rsidRPr="00AE583D">
        <w:rPr>
          <w:rFonts w:cs="Arial"/>
        </w:rPr>
        <w:t>The planning of the program was also guided by community consultation, made possible because YMCA NSW already had well established networks with other service providers.</w:t>
      </w:r>
      <w:r w:rsidR="004841FD" w:rsidRPr="00AE583D">
        <w:rPr>
          <w:rFonts w:cs="Arial"/>
        </w:rPr>
        <w:t xml:space="preserve"> </w:t>
      </w:r>
      <w:r w:rsidRPr="00AE583D">
        <w:rPr>
          <w:rFonts w:cs="Arial"/>
        </w:rPr>
        <w:t xml:space="preserve">The YWCA NSW was thus able to tap into its existing school and community relationships when in the planning stages of the project. Through this process they consulted </w:t>
      </w:r>
      <w:r w:rsidR="008237D5">
        <w:t>Indigenous</w:t>
      </w:r>
      <w:r w:rsidR="008237D5" w:rsidRPr="00AE583D">
        <w:rPr>
          <w:rFonts w:cs="Arial"/>
        </w:rPr>
        <w:t xml:space="preserve"> </w:t>
      </w:r>
      <w:r w:rsidRPr="00AE583D">
        <w:rPr>
          <w:rFonts w:cs="Arial"/>
        </w:rPr>
        <w:t xml:space="preserve">liaison officers and community elders, to ensure that materials used in schools were appropriate and acceptable to the Indigenous communities. </w:t>
      </w:r>
    </w:p>
    <w:p w:rsidR="002A3E1E" w:rsidRPr="00AE583D" w:rsidRDefault="002A3E1E" w:rsidP="002A3E1E">
      <w:pPr>
        <w:pStyle w:val="BodyText"/>
        <w:rPr>
          <w:rFonts w:cs="Arial"/>
        </w:rPr>
      </w:pPr>
      <w:r w:rsidRPr="00AE583D">
        <w:rPr>
          <w:rFonts w:cs="Arial"/>
        </w:rPr>
        <w:t>In one special education unit the program was adapted and delivered to a combined Year 7 and 8 student group.</w:t>
      </w:r>
      <w:r w:rsidR="004841FD" w:rsidRPr="00AE583D">
        <w:rPr>
          <w:rFonts w:cs="Arial"/>
        </w:rPr>
        <w:t xml:space="preserve"> </w:t>
      </w:r>
      <w:r w:rsidRPr="00AE583D">
        <w:rPr>
          <w:rFonts w:cs="Arial"/>
        </w:rPr>
        <w:t>The program was adjusted to run over one day and was delivered by specialist trained facilitators. Through consultation with school personnel the material was able to be adapted to meet the learning needs of the students. Both the project representatives and the schools were very satisfied with the learning outcomes achieved with this special needs group.</w:t>
      </w:r>
    </w:p>
    <w:p w:rsidR="002B72EC" w:rsidRPr="00AE583D" w:rsidRDefault="002B72EC" w:rsidP="002B72EC">
      <w:pPr>
        <w:pStyle w:val="BodyText"/>
        <w:rPr>
          <w:rFonts w:cs="Arial"/>
        </w:rPr>
      </w:pPr>
      <w:r w:rsidRPr="00AE583D">
        <w:rPr>
          <w:rFonts w:cs="Arial"/>
        </w:rPr>
        <w:t xml:space="preserve">Whilst project representatives advised that they did not specifically adapt the program for particular ethnic or cultural groups, they believed that the close relationship they had with school communities enabled them to deliver a program which was underpinned by a good understanding of the demographics of the student population and the specifics needs relevant to each group. </w:t>
      </w:r>
    </w:p>
    <w:p w:rsidR="002B72EC" w:rsidRPr="00AE583D" w:rsidRDefault="002B72EC" w:rsidP="002B72EC">
      <w:pPr>
        <w:pStyle w:val="BodyText"/>
        <w:ind w:left="720"/>
        <w:rPr>
          <w:rFonts w:cs="Arial"/>
        </w:rPr>
      </w:pPr>
      <w:r w:rsidRPr="00AE583D">
        <w:rPr>
          <w:rFonts w:cs="Arial"/>
          <w:i/>
        </w:rPr>
        <w:t xml:space="preserve">…So when we knew that we were coming in to deliver this program to a new group of kids we’d already established those relationships with the school to actually have those pre-conversations in terms of the number of kids in the group, the demographic backgrounds of the kids, et cetera, so that we can be – any particular learning or behavioural challenges that are already identified by the teachers as well so that we kind of come into the group a little bit more pre-armed and well prepared. </w:t>
      </w:r>
      <w:r w:rsidRPr="00AE583D">
        <w:rPr>
          <w:rFonts w:cs="Arial"/>
        </w:rPr>
        <w:t>(Project representative interview)</w:t>
      </w:r>
    </w:p>
    <w:p w:rsidR="002B72EC" w:rsidRPr="00AE583D" w:rsidRDefault="002B72EC" w:rsidP="002B72EC">
      <w:pPr>
        <w:pStyle w:val="BodyText"/>
        <w:rPr>
          <w:rFonts w:cs="Arial"/>
          <w:b/>
          <w:i/>
        </w:rPr>
      </w:pPr>
      <w:r w:rsidRPr="00AE583D">
        <w:rPr>
          <w:rFonts w:cs="Arial"/>
          <w:b/>
          <w:i/>
        </w:rPr>
        <w:t>Standard 4: Undertaking comprehensive project development and delivery</w:t>
      </w:r>
    </w:p>
    <w:p w:rsidR="002A3E1E" w:rsidRPr="00AE583D" w:rsidRDefault="002A3E1E" w:rsidP="002A3E1E">
      <w:pPr>
        <w:pStyle w:val="BodyText"/>
        <w:rPr>
          <w:rFonts w:cs="Arial"/>
        </w:rPr>
      </w:pPr>
      <w:r w:rsidRPr="00AE583D">
        <w:rPr>
          <w:rFonts w:cs="Arial"/>
        </w:rPr>
        <w:t>The Kids, Families and Communities project arose out of a need identified by the YMCA NSW to address the issue of domestic violence education with school aged children. The recognition of this need arose partly from existing connections between the local domestic violence support units in the regions of Shoalhaven and Macarthur, and through court advocacy work carried out by the YMCA NSW.</w:t>
      </w:r>
      <w:r w:rsidR="004841FD" w:rsidRPr="00AE583D">
        <w:rPr>
          <w:rFonts w:cs="Arial"/>
        </w:rPr>
        <w:t xml:space="preserve"> </w:t>
      </w:r>
      <w:r w:rsidRPr="00AE583D">
        <w:rPr>
          <w:rFonts w:cs="Arial"/>
        </w:rPr>
        <w:t>In addition, the involvement of the YMCA NSW in an interagency model of support within these communities enabled them to identify that, whilst other support organisations, including the Red Cross and Anglicare, were providing intervention programs with very young children or with post–school age young adults, few services were being provided around respectful relationships with school aged children.</w:t>
      </w:r>
      <w:r w:rsidR="004841FD" w:rsidRPr="00AE583D">
        <w:rPr>
          <w:rFonts w:cs="Arial"/>
        </w:rPr>
        <w:t xml:space="preserve"> </w:t>
      </w:r>
    </w:p>
    <w:p w:rsidR="002A3E1E" w:rsidRPr="00AE583D" w:rsidRDefault="002A3E1E" w:rsidP="002A3E1E">
      <w:pPr>
        <w:pStyle w:val="BodyText"/>
        <w:rPr>
          <w:rFonts w:cs="Arial"/>
        </w:rPr>
      </w:pPr>
      <w:r w:rsidRPr="00AE583D">
        <w:rPr>
          <w:rFonts w:cs="Arial"/>
        </w:rPr>
        <w:lastRenderedPageBreak/>
        <w:t>The program they designed and implemented was for students in Years 5, 6 and 7. The program ran for 7 weeks in total and was supplemented by a series of activities within the school and local communities.</w:t>
      </w:r>
      <w:r w:rsidR="004841FD" w:rsidRPr="00AE583D">
        <w:rPr>
          <w:rFonts w:cs="Arial"/>
        </w:rPr>
        <w:t xml:space="preserve"> </w:t>
      </w:r>
      <w:r w:rsidRPr="00AE583D">
        <w:rPr>
          <w:rFonts w:cs="Arial"/>
        </w:rPr>
        <w:t xml:space="preserve">These activities included teacher and parent/carer information sessions, establishing a presence at local school events (such as fetes and sports days), running awareness raising campaigns with schools involving media coverage, and making available one-on-one mentoring or ‘drop-in’ opportunities for students for the duration of the </w:t>
      </w:r>
      <w:r w:rsidR="00BC065A">
        <w:rPr>
          <w:rFonts w:cs="Arial"/>
        </w:rPr>
        <w:t>R</w:t>
      </w:r>
      <w:r w:rsidRPr="00AE583D">
        <w:rPr>
          <w:rFonts w:cs="Arial"/>
        </w:rPr>
        <w:t xml:space="preserve">espectful </w:t>
      </w:r>
      <w:r w:rsidR="00BC065A">
        <w:rPr>
          <w:rFonts w:cs="Arial"/>
        </w:rPr>
        <w:t>R</w:t>
      </w:r>
      <w:r w:rsidRPr="00AE583D">
        <w:rPr>
          <w:rFonts w:cs="Arial"/>
        </w:rPr>
        <w:t xml:space="preserve">elationships program. In addition, in a win/win design feature, the program was aligned with subject Personal Development, Health and Physical Education curriculum content, allowing schools to incorporate the program into their existing curriculum demands, avoiding tensions which can arise for teachers with limited time for coverage of extensive curriculum content. </w:t>
      </w:r>
    </w:p>
    <w:p w:rsidR="002A3E1E" w:rsidRPr="00AE583D" w:rsidRDefault="002A3E1E" w:rsidP="002A3E1E">
      <w:pPr>
        <w:pStyle w:val="BodyText"/>
        <w:rPr>
          <w:rFonts w:cs="Arial"/>
        </w:rPr>
      </w:pPr>
      <w:r w:rsidRPr="00AE583D">
        <w:rPr>
          <w:rFonts w:cs="Arial"/>
        </w:rPr>
        <w:t>The implementation of the program in the regions of Shoalhaven and Macarthur was overseen by two facilitators in each area.</w:t>
      </w:r>
      <w:r w:rsidR="004841FD" w:rsidRPr="00AE583D">
        <w:rPr>
          <w:rFonts w:cs="Arial"/>
        </w:rPr>
        <w:t xml:space="preserve"> </w:t>
      </w:r>
      <w:r w:rsidRPr="00AE583D">
        <w:rPr>
          <w:rFonts w:cs="Arial"/>
        </w:rPr>
        <w:t xml:space="preserve">In each case, the facilitators had prior experience in working with school aged children. Further, all staff involved in presenting the programs were provided in-house training in psychological first aid, cultural awareness and identification of children and young people at risk. </w:t>
      </w:r>
    </w:p>
    <w:p w:rsidR="002B72EC" w:rsidRPr="00AE583D" w:rsidRDefault="002B72EC" w:rsidP="002B72EC">
      <w:pPr>
        <w:pStyle w:val="BodyText"/>
        <w:rPr>
          <w:rFonts w:cs="Arial"/>
        </w:rPr>
      </w:pPr>
      <w:r w:rsidRPr="00AE583D">
        <w:rPr>
          <w:rFonts w:cs="Arial"/>
        </w:rPr>
        <w:t>One of the unique elements of this particular program was the process through which the YMCA NSW established its presence within school communities and raised awareness of the issues associated with domestic violence. In addition to participating in interagency meetings with other service providers, the YMCA NSW worked on establishing itself with the parent community by taking an active participatory role in a range of school events, labelling this process akin to running a ‘campaign’.</w:t>
      </w:r>
      <w:r w:rsidR="004841FD" w:rsidRPr="00AE583D">
        <w:rPr>
          <w:rFonts w:cs="Arial"/>
        </w:rPr>
        <w:t xml:space="preserve"> </w:t>
      </w:r>
      <w:r w:rsidRPr="00AE583D">
        <w:rPr>
          <w:rFonts w:cs="Arial"/>
        </w:rPr>
        <w:t>In each community the YMCA NSW developed projects to promote the cause of respectful relationships, in partnership with students. One example involved an art competition run by students across a number of schools, in which students produced art which best reflected a respectful relationship. The art competition was complemented by the production of a calendar. This event was featured in local media, with the intention, stated by the YMCA NSW, of reaching those parents in the broader community.</w:t>
      </w:r>
      <w:r w:rsidR="004841FD" w:rsidRPr="00AE583D">
        <w:rPr>
          <w:rFonts w:cs="Arial"/>
        </w:rPr>
        <w:t xml:space="preserve"> </w:t>
      </w:r>
      <w:r w:rsidRPr="00AE583D">
        <w:rPr>
          <w:rFonts w:cs="Arial"/>
        </w:rPr>
        <w:t>In the post program interview the project representative explained the importance of media involvement to the purposes of the project.</w:t>
      </w:r>
    </w:p>
    <w:p w:rsidR="002B72EC" w:rsidRPr="00AE583D" w:rsidRDefault="002B72EC" w:rsidP="002B72EC">
      <w:pPr>
        <w:pStyle w:val="BodyText"/>
        <w:ind w:left="720"/>
        <w:rPr>
          <w:rFonts w:cs="Arial"/>
          <w:b/>
        </w:rPr>
      </w:pPr>
      <w:r w:rsidRPr="00AE583D">
        <w:rPr>
          <w:rFonts w:cs="Arial"/>
          <w:i/>
        </w:rPr>
        <w:t>For me I guess it’s to see that the community is actually talking about what can be an issue in its own community and this was our way, here in Nowra, of being about to get to a broader community.</w:t>
      </w:r>
      <w:r w:rsidR="004841FD" w:rsidRPr="00AE583D">
        <w:rPr>
          <w:rFonts w:cs="Arial"/>
          <w:i/>
        </w:rPr>
        <w:t xml:space="preserve"> </w:t>
      </w:r>
      <w:r w:rsidRPr="00AE583D">
        <w:rPr>
          <w:rFonts w:cs="Arial"/>
          <w:i/>
        </w:rPr>
        <w:t>I think one of the things we find when we’re talking about schools, parents and carers, is that you generally are talking to a select group of parents.</w:t>
      </w:r>
      <w:r w:rsidR="004841FD" w:rsidRPr="00AE583D">
        <w:rPr>
          <w:rFonts w:cs="Arial"/>
          <w:i/>
        </w:rPr>
        <w:t xml:space="preserve"> </w:t>
      </w:r>
      <w:r w:rsidRPr="00AE583D">
        <w:rPr>
          <w:rFonts w:cs="Arial"/>
          <w:i/>
        </w:rPr>
        <w:t>To try and get those who perhaps don’t attend any of the school functions, our reasons behind getting the media on board was to make sure that maybe they would see something in the paper.</w:t>
      </w:r>
      <w:r w:rsidRPr="00AE583D">
        <w:rPr>
          <w:rFonts w:cs="Arial"/>
          <w:b/>
        </w:rPr>
        <w:t xml:space="preserve"> </w:t>
      </w:r>
      <w:r w:rsidRPr="00AE583D">
        <w:rPr>
          <w:rFonts w:cs="Arial"/>
        </w:rPr>
        <w:t>(Project representative interview)</w:t>
      </w:r>
    </w:p>
    <w:p w:rsidR="002A3E1E" w:rsidRPr="00AE583D" w:rsidRDefault="002A3E1E" w:rsidP="002A3E1E">
      <w:pPr>
        <w:pStyle w:val="BodyText"/>
        <w:rPr>
          <w:rFonts w:cs="Arial"/>
        </w:rPr>
      </w:pPr>
      <w:r w:rsidRPr="00AE583D">
        <w:rPr>
          <w:rFonts w:cs="Arial"/>
        </w:rPr>
        <w:t xml:space="preserve">In Macarthur, the YMCA NSW </w:t>
      </w:r>
      <w:r w:rsidR="004F2D4D" w:rsidRPr="00AE583D">
        <w:rPr>
          <w:rFonts w:cs="Arial"/>
        </w:rPr>
        <w:t>donated</w:t>
      </w:r>
      <w:r w:rsidRPr="00AE583D">
        <w:rPr>
          <w:rFonts w:cs="Arial"/>
        </w:rPr>
        <w:t xml:space="preserve"> ‘reflection benches’ to a number of schools, to be used by the whole school community as a symbolic and physical space for reflecting on respectful relationships. In this way, the reach of the project was extended to the whole school community.</w:t>
      </w:r>
    </w:p>
    <w:p w:rsidR="002B72EC" w:rsidRPr="00AE583D" w:rsidRDefault="002B72EC" w:rsidP="002B72EC">
      <w:pPr>
        <w:pStyle w:val="BodyText"/>
        <w:rPr>
          <w:rFonts w:cs="Arial"/>
          <w:b/>
          <w:i/>
        </w:rPr>
      </w:pPr>
      <w:r w:rsidRPr="00AE583D">
        <w:rPr>
          <w:rFonts w:cs="Arial"/>
          <w:b/>
          <w:i/>
        </w:rPr>
        <w:t>Standard 5: Using effective evaluation strategies</w:t>
      </w:r>
    </w:p>
    <w:p w:rsidR="002A3E1E" w:rsidRPr="00AE583D" w:rsidRDefault="002A3E1E" w:rsidP="002A3E1E">
      <w:pPr>
        <w:pStyle w:val="BodyText"/>
        <w:rPr>
          <w:rFonts w:cs="Arial"/>
        </w:rPr>
      </w:pPr>
      <w:r w:rsidRPr="00AE583D">
        <w:rPr>
          <w:rFonts w:cs="Arial"/>
        </w:rPr>
        <w:lastRenderedPageBreak/>
        <w:t>Evaluation strategies were provided in the Respectful Relationships Round Three Performance report (3) and suggest that the program evaluation was carried out using a Results Based Accountability (RBA) framework, with the support of an external RBA consultant.</w:t>
      </w:r>
      <w:r w:rsidR="004841FD" w:rsidRPr="00AE583D">
        <w:rPr>
          <w:rFonts w:cs="Arial"/>
        </w:rPr>
        <w:t xml:space="preserve"> </w:t>
      </w:r>
      <w:r w:rsidRPr="00AE583D">
        <w:rPr>
          <w:rFonts w:cs="Arial"/>
        </w:rPr>
        <w:t>Overall, results of this evaluation were described in relation to reporting of increased awareness, reporting of increased knowledge and reporting of increased skills. Results suggest</w:t>
      </w:r>
      <w:r w:rsidR="004F2D4D" w:rsidRPr="00AE583D">
        <w:rPr>
          <w:rFonts w:cs="Arial"/>
        </w:rPr>
        <w:t xml:space="preserve"> </w:t>
      </w:r>
      <w:r w:rsidRPr="00AE583D">
        <w:rPr>
          <w:rFonts w:cs="Arial"/>
        </w:rPr>
        <w:t xml:space="preserve">that, overall there has been an increase in awareness, knowledge and skills reported by more than 85% of the total student population. </w:t>
      </w:r>
    </w:p>
    <w:p w:rsidR="002A3E1E" w:rsidRPr="00AE583D" w:rsidRDefault="002A3E1E" w:rsidP="002A3E1E">
      <w:pPr>
        <w:pStyle w:val="BodyText"/>
        <w:rPr>
          <w:rFonts w:cs="Arial"/>
        </w:rPr>
      </w:pPr>
      <w:r w:rsidRPr="00AE583D">
        <w:rPr>
          <w:rFonts w:cs="Arial"/>
        </w:rPr>
        <w:t xml:space="preserve">This </w:t>
      </w:r>
      <w:r w:rsidR="004F2D4D" w:rsidRPr="00AE583D">
        <w:rPr>
          <w:rFonts w:cs="Arial"/>
        </w:rPr>
        <w:t xml:space="preserve">program </w:t>
      </w:r>
      <w:r w:rsidRPr="00AE583D">
        <w:rPr>
          <w:rFonts w:cs="Arial"/>
        </w:rPr>
        <w:t>has also participated in pre- and post-surveys, provided by the ISSR at the University of Queensland. These were administered either by YWCA NSW staff, or in some schools, by school staff.</w:t>
      </w:r>
    </w:p>
    <w:p w:rsidR="002A3E1E" w:rsidRPr="00AE583D" w:rsidRDefault="002A3E1E" w:rsidP="002A3E1E">
      <w:pPr>
        <w:pStyle w:val="BodyText"/>
        <w:rPr>
          <w:rFonts w:cs="Arial"/>
        </w:rPr>
      </w:pPr>
      <w:r w:rsidRPr="00AE583D">
        <w:rPr>
          <w:rFonts w:cs="Arial"/>
        </w:rPr>
        <w:t xml:space="preserve">In addition to formal evaluation processes, project representatives have reported anecdotally that they have received very positive endorsements of the program from teachers and schools, with recommendations that the program be implemented in other local schools. Approaches have been made to YMCA NSW from independent schools in the community expressing interest in the program. </w:t>
      </w:r>
    </w:p>
    <w:p w:rsidR="002B72EC" w:rsidRPr="00AE583D" w:rsidRDefault="002B72EC" w:rsidP="002B72EC">
      <w:pPr>
        <w:pStyle w:val="BodyText"/>
        <w:rPr>
          <w:rFonts w:cs="Arial"/>
          <w:b/>
          <w:i/>
        </w:rPr>
      </w:pPr>
      <w:r w:rsidRPr="00AE583D">
        <w:rPr>
          <w:rFonts w:cs="Arial"/>
          <w:b/>
          <w:i/>
        </w:rPr>
        <w:t>Standard 6: Supporting thorough training and professional development of educators</w:t>
      </w:r>
    </w:p>
    <w:p w:rsidR="002B72EC" w:rsidRPr="00AE583D" w:rsidRDefault="002B72EC" w:rsidP="002B72EC">
      <w:pPr>
        <w:pStyle w:val="BodyText"/>
        <w:rPr>
          <w:rFonts w:cs="Arial"/>
        </w:rPr>
      </w:pPr>
      <w:r w:rsidRPr="00AE583D">
        <w:rPr>
          <w:rFonts w:cs="Arial"/>
        </w:rPr>
        <w:t>Performance report Number 3 indicate</w:t>
      </w:r>
      <w:r w:rsidR="00F4309C" w:rsidRPr="00AE583D">
        <w:rPr>
          <w:rFonts w:cs="Arial"/>
        </w:rPr>
        <w:t>d</w:t>
      </w:r>
      <w:r w:rsidRPr="00AE583D">
        <w:rPr>
          <w:rFonts w:cs="Arial"/>
        </w:rPr>
        <w:t xml:space="preserve"> that YMCA NSW experienced changes to personnel in both regions in which the project was being carried out. They noted that handover processes allowed new management to participate in ‘train the trainer’ sessions so that they could assist in skill building with new course facilitators. In the interview with project representatives it was also noted that YMCA NSW staff completed a range of basic training programs related to working with young people. </w:t>
      </w:r>
    </w:p>
    <w:p w:rsidR="002B72EC" w:rsidRPr="00AE583D" w:rsidRDefault="002B72EC" w:rsidP="002B72EC">
      <w:pPr>
        <w:pStyle w:val="BodyText"/>
        <w:rPr>
          <w:rFonts w:cs="Arial"/>
        </w:rPr>
      </w:pPr>
      <w:r w:rsidRPr="00AE583D">
        <w:rPr>
          <w:rFonts w:cs="Arial"/>
        </w:rPr>
        <w:t>The program for Kids, Family and Community was developed as a series of modules by YMCA NSW.</w:t>
      </w:r>
      <w:r w:rsidR="004841FD" w:rsidRPr="00AE583D">
        <w:rPr>
          <w:rFonts w:cs="Arial"/>
        </w:rPr>
        <w:t xml:space="preserve"> </w:t>
      </w:r>
      <w:r w:rsidRPr="00AE583D">
        <w:rPr>
          <w:rFonts w:cs="Arial"/>
        </w:rPr>
        <w:t xml:space="preserve">Facilitators were trained in use of the manual. In addition they met regularly across the two regions to share additional relevant media resources and best practice experiences. </w:t>
      </w:r>
    </w:p>
    <w:p w:rsidR="002B72EC" w:rsidRPr="00AE583D" w:rsidRDefault="002B72EC" w:rsidP="002B72EC">
      <w:pPr>
        <w:pStyle w:val="BodyText"/>
        <w:rPr>
          <w:rFonts w:cs="Arial"/>
          <w:b/>
        </w:rPr>
      </w:pPr>
      <w:r w:rsidRPr="00AE583D">
        <w:rPr>
          <w:rFonts w:cs="Arial"/>
          <w:b/>
        </w:rPr>
        <w:t>Teacher interview</w:t>
      </w:r>
    </w:p>
    <w:p w:rsidR="002B72EC" w:rsidRPr="00AE583D" w:rsidRDefault="002B72EC" w:rsidP="002B72EC">
      <w:pPr>
        <w:pStyle w:val="BodyText"/>
        <w:rPr>
          <w:rFonts w:cs="Arial"/>
        </w:rPr>
      </w:pPr>
      <w:r w:rsidRPr="00AE583D">
        <w:rPr>
          <w:rFonts w:cs="Arial"/>
        </w:rPr>
        <w:t>Two teacher interviews were completed in December 2013, one with a secondary school teacher and one with a primary school teacher from two of the schools which participated in the Kids, Family and Community program. Both teachers were extremely supportive of the program and felt that it was appropriate, relevant and well- received by students. The program heightened student awareness around issues related to bullying and cyber bullying and worked with students to define the characteristics of respectful relationships. Further, students were provided information on the kinds of support services available to them in the broader community. In the secondary school, the teacher reported heightened awareness of the characteristics of unsafe on-line behaviour and noted an increase of reporting of this behaviour.</w:t>
      </w:r>
      <w:r w:rsidR="004841FD" w:rsidRPr="00AE583D">
        <w:rPr>
          <w:rFonts w:cs="Arial"/>
        </w:rPr>
        <w:t xml:space="preserve"> </w:t>
      </w:r>
      <w:r w:rsidRPr="00AE583D">
        <w:rPr>
          <w:rFonts w:cs="Arial"/>
        </w:rPr>
        <w:t xml:space="preserve">The teacher attributed this directly to the outcomes of the project. </w:t>
      </w:r>
    </w:p>
    <w:p w:rsidR="002B72EC" w:rsidRPr="00AE583D" w:rsidRDefault="002B72EC" w:rsidP="002B72EC">
      <w:pPr>
        <w:pStyle w:val="BodyText"/>
        <w:rPr>
          <w:rFonts w:cs="Arial"/>
          <w:b/>
        </w:rPr>
      </w:pPr>
      <w:r w:rsidRPr="00AE583D">
        <w:rPr>
          <w:rFonts w:cs="Arial"/>
          <w:b/>
        </w:rPr>
        <w:t>Summary contributions from this project</w:t>
      </w:r>
    </w:p>
    <w:p w:rsidR="002B72EC" w:rsidRPr="00AE583D" w:rsidRDefault="002B72EC" w:rsidP="002B72EC">
      <w:pPr>
        <w:pStyle w:val="BodyText"/>
        <w:rPr>
          <w:rFonts w:cs="Arial"/>
        </w:rPr>
      </w:pPr>
      <w:r w:rsidRPr="00AE583D">
        <w:rPr>
          <w:rFonts w:cs="Arial"/>
        </w:rPr>
        <w:t xml:space="preserve">The Kids, Family and Community Program was targeted at children in </w:t>
      </w:r>
      <w:r w:rsidR="00F4309C" w:rsidRPr="00AE583D">
        <w:rPr>
          <w:rFonts w:cs="Arial"/>
        </w:rPr>
        <w:t>Y</w:t>
      </w:r>
      <w:r w:rsidRPr="00AE583D">
        <w:rPr>
          <w:rFonts w:cs="Arial"/>
        </w:rPr>
        <w:t xml:space="preserve">ears 5, 6 and 7 of school and was delivered as a series of sessions, one each week for seven weeks. These sessions were supplemented by a range of additional activities undertaken by the YWCA NSW within the school </w:t>
      </w:r>
      <w:r w:rsidRPr="00AE583D">
        <w:rPr>
          <w:rFonts w:cs="Arial"/>
        </w:rPr>
        <w:lastRenderedPageBreak/>
        <w:t>community, in order to raise awareness about the program and about violence against women. The content of the course was developed by YWCA NSW and aligned closely with the Personal Development, Health and Physical Education curriculum content. Both the program personnel and teaching staff interviewed for this report described positive reactions to the program from students and the community. Teachers noted a heightened awareness within the student population in relation to unsafe on-line behaviour.</w:t>
      </w:r>
      <w:r w:rsidR="004841FD" w:rsidRPr="00AE583D">
        <w:rPr>
          <w:rFonts w:cs="Arial"/>
        </w:rPr>
        <w:t xml:space="preserve"> </w:t>
      </w:r>
    </w:p>
    <w:p w:rsidR="002B72EC" w:rsidRPr="00AE583D" w:rsidRDefault="002B72EC" w:rsidP="002B72EC">
      <w:pPr>
        <w:pStyle w:val="BodyText"/>
        <w:rPr>
          <w:rFonts w:cs="Arial"/>
        </w:rPr>
      </w:pPr>
    </w:p>
    <w:p w:rsidR="002B72EC" w:rsidRPr="00AE583D" w:rsidRDefault="002B72EC" w:rsidP="002B72EC">
      <w:pPr>
        <w:spacing w:after="0" w:line="240" w:lineRule="auto"/>
        <w:jc w:val="left"/>
        <w:rPr>
          <w:rFonts w:eastAsiaTheme="majorEastAsia" w:cs="Arial"/>
          <w:b/>
          <w:bCs/>
        </w:rPr>
      </w:pPr>
      <w:r w:rsidRPr="00AE583D">
        <w:rPr>
          <w:rFonts w:cs="Arial"/>
        </w:rPr>
        <w:br w:type="page"/>
      </w:r>
    </w:p>
    <w:p w:rsidR="002B72EC" w:rsidRPr="00AE583D" w:rsidRDefault="002B72EC" w:rsidP="00C435CD">
      <w:pPr>
        <w:pStyle w:val="Heading3"/>
        <w:numPr>
          <w:ilvl w:val="0"/>
          <w:numId w:val="0"/>
        </w:numPr>
        <w:ind w:left="720"/>
      </w:pPr>
      <w:bookmarkStart w:id="183" w:name="_Toc391563178"/>
      <w:r w:rsidRPr="00AE583D">
        <w:lastRenderedPageBreak/>
        <w:t>YWCA of Canberra</w:t>
      </w:r>
      <w:r w:rsidR="00A65054" w:rsidRPr="00AE583D">
        <w:t>: Respect, Communicate, Choose</w:t>
      </w:r>
      <w:bookmarkEnd w:id="183"/>
    </w:p>
    <w:p w:rsidR="002B72EC" w:rsidRPr="00AE583D" w:rsidRDefault="002B72EC" w:rsidP="002B72EC">
      <w:pPr>
        <w:pStyle w:val="BodyText"/>
        <w:rPr>
          <w:rFonts w:cs="Arial"/>
          <w:b/>
          <w:sz w:val="22"/>
        </w:rPr>
      </w:pPr>
      <w:r w:rsidRPr="00AE583D">
        <w:rPr>
          <w:rFonts w:cs="Arial"/>
          <w:b/>
        </w:rPr>
        <w:t xml:space="preserve">Summary of project and overview of key points </w:t>
      </w:r>
    </w:p>
    <w:p w:rsidR="002B72EC" w:rsidRPr="00AE583D" w:rsidRDefault="002B72EC" w:rsidP="002B72EC">
      <w:pPr>
        <w:pStyle w:val="BodyText"/>
        <w:rPr>
          <w:rFonts w:cs="Arial"/>
        </w:rPr>
      </w:pPr>
      <w:r w:rsidRPr="00AE583D">
        <w:rPr>
          <w:rFonts w:cs="Arial"/>
        </w:rPr>
        <w:t xml:space="preserve">The Respect, Communicate, Choose project is a primary prevention program targeted at children aged </w:t>
      </w:r>
      <w:r w:rsidR="001E3A86" w:rsidRPr="00AE583D">
        <w:rPr>
          <w:rFonts w:cs="Arial"/>
        </w:rPr>
        <w:t xml:space="preserve">9 </w:t>
      </w:r>
      <w:r w:rsidRPr="00AE583D">
        <w:rPr>
          <w:rFonts w:cs="Arial"/>
        </w:rPr>
        <w:t xml:space="preserve">to 12 </w:t>
      </w:r>
      <w:r w:rsidR="001E3A86" w:rsidRPr="00AE583D">
        <w:rPr>
          <w:rFonts w:cs="Arial"/>
        </w:rPr>
        <w:t xml:space="preserve">year </w:t>
      </w:r>
      <w:r w:rsidRPr="00AE583D">
        <w:rPr>
          <w:rFonts w:cs="Arial"/>
        </w:rPr>
        <w:t xml:space="preserve">delivered in schools. The project was developed and implemented by a partnership between YWCA of Canberra and YWCA of Adelaide. </w:t>
      </w:r>
      <w:r w:rsidR="001E3A86" w:rsidRPr="00AE583D">
        <w:rPr>
          <w:rFonts w:cs="Arial"/>
        </w:rPr>
        <w:t>T</w:t>
      </w:r>
      <w:r w:rsidRPr="00AE583D">
        <w:rPr>
          <w:rFonts w:cs="Arial"/>
        </w:rPr>
        <w:t>he overall objectives of the project were to:</w:t>
      </w:r>
    </w:p>
    <w:p w:rsidR="002B72EC" w:rsidRPr="00AE583D" w:rsidRDefault="002B72EC" w:rsidP="007F57B2">
      <w:pPr>
        <w:pStyle w:val="BodyText"/>
        <w:numPr>
          <w:ilvl w:val="0"/>
          <w:numId w:val="28"/>
        </w:numPr>
        <w:rPr>
          <w:rFonts w:cs="Arial"/>
        </w:rPr>
      </w:pPr>
      <w:r w:rsidRPr="00AE583D">
        <w:rPr>
          <w:rFonts w:cs="Arial"/>
        </w:rPr>
        <w:t>Raise students awareness about unequal gender and power relations and options for accessing help</w:t>
      </w:r>
    </w:p>
    <w:p w:rsidR="002B72EC" w:rsidRPr="00AE583D" w:rsidRDefault="002B72EC" w:rsidP="007F57B2">
      <w:pPr>
        <w:pStyle w:val="BodyText"/>
        <w:numPr>
          <w:ilvl w:val="0"/>
          <w:numId w:val="28"/>
        </w:numPr>
        <w:rPr>
          <w:rFonts w:cs="Arial"/>
        </w:rPr>
      </w:pPr>
      <w:r w:rsidRPr="00AE583D">
        <w:rPr>
          <w:rFonts w:cs="Arial"/>
        </w:rPr>
        <w:t xml:space="preserve">Deconstruct students’ attitudes </w:t>
      </w:r>
      <w:r w:rsidR="001E3A86" w:rsidRPr="00AE583D">
        <w:rPr>
          <w:rFonts w:cs="Arial"/>
        </w:rPr>
        <w:t xml:space="preserve">which </w:t>
      </w:r>
      <w:r w:rsidRPr="00AE583D">
        <w:rPr>
          <w:rFonts w:cs="Arial"/>
        </w:rPr>
        <w:t>are based on inequality</w:t>
      </w:r>
    </w:p>
    <w:p w:rsidR="002B72EC" w:rsidRPr="00AE583D" w:rsidRDefault="002B72EC" w:rsidP="007F57B2">
      <w:pPr>
        <w:pStyle w:val="BodyText"/>
        <w:numPr>
          <w:ilvl w:val="0"/>
          <w:numId w:val="28"/>
        </w:numPr>
        <w:rPr>
          <w:rFonts w:cs="Arial"/>
        </w:rPr>
      </w:pPr>
      <w:r w:rsidRPr="00AE583D">
        <w:rPr>
          <w:rFonts w:cs="Arial"/>
        </w:rPr>
        <w:t>Build students’ skills to negotiate non-violent and respectful relationships</w:t>
      </w:r>
    </w:p>
    <w:p w:rsidR="002B72EC" w:rsidRPr="00AE583D" w:rsidRDefault="002B72EC" w:rsidP="007F57B2">
      <w:pPr>
        <w:pStyle w:val="BodyText"/>
        <w:numPr>
          <w:ilvl w:val="0"/>
          <w:numId w:val="28"/>
        </w:numPr>
        <w:rPr>
          <w:rFonts w:cs="Arial"/>
        </w:rPr>
      </w:pPr>
      <w:r w:rsidRPr="00AE583D">
        <w:rPr>
          <w:rFonts w:cs="Arial"/>
        </w:rPr>
        <w:t>Support children to create a respectful school environment.</w:t>
      </w:r>
    </w:p>
    <w:p w:rsidR="002B72EC" w:rsidRPr="00AE583D" w:rsidRDefault="002B72EC" w:rsidP="002B72EC">
      <w:pPr>
        <w:pStyle w:val="BodyText"/>
        <w:rPr>
          <w:rFonts w:cs="Arial"/>
        </w:rPr>
      </w:pPr>
      <w:r w:rsidRPr="00AE583D">
        <w:rPr>
          <w:rFonts w:cs="Arial"/>
        </w:rPr>
        <w:t xml:space="preserve">The project involved the delivery of eight sessions over a single term, student projects and an additional follow up session in the </w:t>
      </w:r>
      <w:r w:rsidR="001E3A86" w:rsidRPr="00AE583D">
        <w:rPr>
          <w:rFonts w:cs="Arial"/>
        </w:rPr>
        <w:t xml:space="preserve">following </w:t>
      </w:r>
      <w:r w:rsidRPr="00AE583D">
        <w:rPr>
          <w:rFonts w:cs="Arial"/>
        </w:rPr>
        <w:t>term where schools’ timetables allowed this. At the time of writing, the program had been delivered in seven schools to 884 students.</w:t>
      </w:r>
      <w:r w:rsidR="004841FD" w:rsidRPr="00AE583D">
        <w:rPr>
          <w:rFonts w:cs="Arial"/>
        </w:rPr>
        <w:t xml:space="preserve"> </w:t>
      </w:r>
    </w:p>
    <w:p w:rsidR="002B72EC" w:rsidRPr="00AE583D" w:rsidRDefault="002B72EC" w:rsidP="002B72EC">
      <w:pPr>
        <w:pStyle w:val="BodyText"/>
        <w:rPr>
          <w:rFonts w:cs="Arial"/>
          <w:b/>
        </w:rPr>
      </w:pPr>
      <w:r w:rsidRPr="00AE583D">
        <w:rPr>
          <w:rFonts w:cs="Arial"/>
          <w:b/>
        </w:rPr>
        <w:t>Alignment with NASASV Standards</w:t>
      </w:r>
    </w:p>
    <w:p w:rsidR="002B72EC" w:rsidRPr="00AE583D" w:rsidRDefault="002B72EC" w:rsidP="002B72EC">
      <w:pPr>
        <w:pStyle w:val="BodyText"/>
        <w:rPr>
          <w:rFonts w:cs="Arial"/>
          <w:b/>
          <w:i/>
        </w:rPr>
      </w:pPr>
      <w:r w:rsidRPr="00AE583D">
        <w:rPr>
          <w:rFonts w:cs="Arial"/>
          <w:b/>
          <w:i/>
        </w:rPr>
        <w:t>Standard 1: Using coherent conceptual approaches to project design</w:t>
      </w:r>
    </w:p>
    <w:p w:rsidR="002B72EC" w:rsidRPr="00AE583D" w:rsidRDefault="002B72EC" w:rsidP="002B72EC">
      <w:pPr>
        <w:pStyle w:val="BodyText"/>
        <w:rPr>
          <w:rFonts w:cs="Arial"/>
        </w:rPr>
      </w:pPr>
      <w:r w:rsidRPr="00AE583D">
        <w:rPr>
          <w:rFonts w:cs="Arial"/>
        </w:rPr>
        <w:t xml:space="preserve">YWCA of Canberra/Adelaide’s initial funding documents outlined that the program would be underpinned by two theories: a primary prevention approach and a gender analysis perspective that acknowledges that violence against women is caused by gender inequalities. </w:t>
      </w:r>
    </w:p>
    <w:p w:rsidR="002B72EC" w:rsidRPr="00AE583D" w:rsidRDefault="002B72EC" w:rsidP="002B72EC">
      <w:pPr>
        <w:pStyle w:val="BodyText"/>
        <w:rPr>
          <w:rFonts w:cs="Arial"/>
        </w:rPr>
      </w:pPr>
      <w:r w:rsidRPr="00AE583D">
        <w:rPr>
          <w:rFonts w:cs="Arial"/>
        </w:rPr>
        <w:t xml:space="preserve">The discussion with the project representative confirmed that the program was based on a clear and well-articulated understanding of the gendered nature of intimate partner violence. The project representative stated that gender analysis underpins all the YWCA’s work, and that it was explicitly covered in facilitator training. The program included a whole session on the social construction of gender, and the notion of challenging gender stereotypes was revisited within all activities and topics. The project representative noted that feminism and gender analysis were used as foundational concepts but were not explicitly articulated in workshops due to the potential for overt feminist approaches to alienate some onlookers. The project representative noted the participant interest and take up of the gender analysis approach: </w:t>
      </w:r>
    </w:p>
    <w:p w:rsidR="002B72EC" w:rsidRPr="00AE583D" w:rsidRDefault="002B72EC" w:rsidP="002B72EC">
      <w:pPr>
        <w:pStyle w:val="BodyText"/>
        <w:ind w:left="567"/>
        <w:rPr>
          <w:rFonts w:cs="Arial"/>
        </w:rPr>
      </w:pPr>
      <w:r w:rsidRPr="00AE583D">
        <w:rPr>
          <w:rFonts w:cs="Arial"/>
          <w:i/>
        </w:rPr>
        <w:t>Gender had a big focus. We had a whole workshop on gender stereotypes, myth debunking – we found that was the session that the young people take on the most… It was really quite amazing to see how much every group really did take that on board, you know “Oh, that’s sexist!”. They really did get that concept so that was really good</w:t>
      </w:r>
      <w:r w:rsidRPr="00AE583D">
        <w:rPr>
          <w:rFonts w:cs="Arial"/>
        </w:rPr>
        <w:t xml:space="preserve"> (</w:t>
      </w:r>
      <w:r w:rsidR="001E3A86" w:rsidRPr="00AE583D">
        <w:rPr>
          <w:rFonts w:cs="Arial"/>
        </w:rPr>
        <w:t>P</w:t>
      </w:r>
      <w:r w:rsidRPr="00AE583D">
        <w:rPr>
          <w:rFonts w:cs="Arial"/>
        </w:rPr>
        <w:t>roject representative interview).</w:t>
      </w:r>
    </w:p>
    <w:p w:rsidR="00220AE4" w:rsidRPr="00AE583D" w:rsidRDefault="00220AE4">
      <w:pPr>
        <w:spacing w:after="0" w:line="240" w:lineRule="auto"/>
        <w:jc w:val="left"/>
        <w:rPr>
          <w:rFonts w:cs="Arial"/>
          <w:b/>
          <w:i/>
          <w:sz w:val="20"/>
        </w:rPr>
      </w:pPr>
      <w:r w:rsidRPr="00AE583D">
        <w:rPr>
          <w:rFonts w:cs="Arial"/>
          <w:b/>
          <w:i/>
        </w:rPr>
        <w:br w:type="page"/>
      </w:r>
    </w:p>
    <w:p w:rsidR="002B72EC" w:rsidRPr="00AE583D" w:rsidRDefault="002B72EC" w:rsidP="002B72EC">
      <w:pPr>
        <w:pStyle w:val="BodyText"/>
        <w:rPr>
          <w:rFonts w:cs="Arial"/>
          <w:b/>
          <w:i/>
        </w:rPr>
      </w:pPr>
      <w:r w:rsidRPr="00AE583D">
        <w:rPr>
          <w:rFonts w:cs="Arial"/>
          <w:b/>
          <w:i/>
        </w:rPr>
        <w:lastRenderedPageBreak/>
        <w:t>Standard 2: Demonstrating the use of a theory of change</w:t>
      </w:r>
    </w:p>
    <w:p w:rsidR="002B72EC" w:rsidRPr="00AE583D" w:rsidRDefault="002B72EC" w:rsidP="002B72EC">
      <w:pPr>
        <w:pStyle w:val="BodyText"/>
        <w:rPr>
          <w:rFonts w:cs="Arial"/>
        </w:rPr>
      </w:pPr>
      <w:r w:rsidRPr="00AE583D">
        <w:rPr>
          <w:rFonts w:cs="Arial"/>
        </w:rPr>
        <w:t xml:space="preserve">The YWCA of Canberra/Adelaide articulated a clear theory of change and were able to justify how their project had been designed around that. The project was based on a theory of change informed by primary prevention approaches whereby violence against women can be prevented by targeting young people and addressing the underlying causes of violence and violence supportive social norms and attitudes. Through their articulated gender analysis framework, these violence supportive social norms were seen predominantly as gender inequalities and rigid gender stereotypes. As such, the program provided participants with information regarding gender stereotypes and aimed to build participants’ critical thinking skills, as explained by the project representative: </w:t>
      </w:r>
    </w:p>
    <w:p w:rsidR="002B72EC" w:rsidRPr="00AE583D" w:rsidRDefault="002B72EC" w:rsidP="002B72EC">
      <w:pPr>
        <w:pStyle w:val="BodyText"/>
        <w:ind w:left="720"/>
        <w:rPr>
          <w:rFonts w:cs="Arial"/>
        </w:rPr>
      </w:pPr>
      <w:r w:rsidRPr="00AE583D">
        <w:rPr>
          <w:rFonts w:cs="Arial"/>
          <w:i/>
        </w:rPr>
        <w:t>If you can get young people to start challenging the norm and the way society works, then that’s where you’re going to get your outcomes. The more we can talk about gender in particular, the more it can be embedded in these programs, the more behaviour and attitudes we’ll be able to change over time</w:t>
      </w:r>
      <w:r w:rsidRPr="00AE583D">
        <w:rPr>
          <w:rFonts w:cs="Arial"/>
        </w:rPr>
        <w:t xml:space="preserve"> (</w:t>
      </w:r>
      <w:r w:rsidR="001E3A86" w:rsidRPr="00AE583D">
        <w:rPr>
          <w:rFonts w:cs="Arial"/>
        </w:rPr>
        <w:t>P</w:t>
      </w:r>
      <w:r w:rsidRPr="00AE583D">
        <w:rPr>
          <w:rFonts w:cs="Arial"/>
        </w:rPr>
        <w:t xml:space="preserve">roject representative interview). </w:t>
      </w:r>
    </w:p>
    <w:p w:rsidR="002B72EC" w:rsidRPr="00AE583D" w:rsidRDefault="002B72EC" w:rsidP="002B72EC">
      <w:pPr>
        <w:pStyle w:val="BodyText"/>
        <w:rPr>
          <w:rFonts w:cs="Arial"/>
        </w:rPr>
      </w:pPr>
      <w:r w:rsidRPr="00AE583D">
        <w:rPr>
          <w:rFonts w:cs="Arial"/>
        </w:rPr>
        <w:t xml:space="preserve">The YWCA of Canberra/Adelaide program also aimed to provide participants’ with information about behaving and communicating respectfully, as well as modelling these behaviours and giving participants the opportunity to practice these skills. According to the project representative, the project aimed to bring about more respectful behaviours by demonstrating respectful behaviours and allowing participants the opportunity to practice them. For example, students participated in ‘circle time’ sessions, a restorative justice approach to respectful group communication. From the interview with the project representative it was also clear that there was an acknowledgement of the social and cultural factors that contribute to violence. They addressed this by using strategies to build school engagement but this was not always possible (discussed under Standard 4). No specific strategies or activities were used in the program to involve parents or the broader community. </w:t>
      </w:r>
    </w:p>
    <w:p w:rsidR="002B72EC" w:rsidRPr="00AE583D" w:rsidRDefault="002B72EC" w:rsidP="002B72EC">
      <w:pPr>
        <w:pStyle w:val="BodyText"/>
        <w:rPr>
          <w:rFonts w:cs="Arial"/>
          <w:b/>
          <w:i/>
        </w:rPr>
      </w:pPr>
      <w:r w:rsidRPr="00AE583D">
        <w:rPr>
          <w:rFonts w:cs="Arial"/>
          <w:b/>
          <w:i/>
        </w:rPr>
        <w:t>Standard 3: Undertaking inclusive, relevant and culturally sensitive practice</w:t>
      </w:r>
    </w:p>
    <w:p w:rsidR="002B72EC" w:rsidRPr="00AE583D" w:rsidRDefault="002B72EC" w:rsidP="002B72EC">
      <w:pPr>
        <w:pStyle w:val="BodyText"/>
        <w:rPr>
          <w:rFonts w:cs="Arial"/>
        </w:rPr>
      </w:pPr>
      <w:r w:rsidRPr="00AE583D">
        <w:rPr>
          <w:rFonts w:cs="Arial"/>
        </w:rPr>
        <w:t xml:space="preserve">There was no explicit description of the assumptions within the program regarding inclusive, relevant and culturally sensitive practice. On this topic, the project representative noted that the introductory nature of the content covered due to the younger target group meant that it was relevant across and inclusive to different cultures and people with diverse experiences. The project representative also commented that the respectful and inclusive dynamic fostered through the facilitators’ style and nature of the curriculum, helped ensure students were respectful of each other’s diversity. While content did not need to be adapted, in one school the delivery style and activities were adapted to accommodate classes with a high proportion of recently arrived migrant young people. Activities were adapted to be relevant for their literacy and English language abilities; all worksheets were removed, more role playing activities were included and content was simplified. </w:t>
      </w:r>
    </w:p>
    <w:p w:rsidR="00220AE4" w:rsidRPr="00AE583D" w:rsidRDefault="00220AE4">
      <w:pPr>
        <w:spacing w:after="0" w:line="240" w:lineRule="auto"/>
        <w:jc w:val="left"/>
        <w:rPr>
          <w:rFonts w:cs="Arial"/>
          <w:b/>
          <w:i/>
          <w:sz w:val="20"/>
        </w:rPr>
      </w:pPr>
      <w:r w:rsidRPr="00AE583D">
        <w:rPr>
          <w:rFonts w:cs="Arial"/>
          <w:b/>
          <w:i/>
        </w:rPr>
        <w:br w:type="page"/>
      </w:r>
    </w:p>
    <w:p w:rsidR="002B72EC" w:rsidRPr="00AE583D" w:rsidRDefault="002B72EC" w:rsidP="002B72EC">
      <w:pPr>
        <w:pStyle w:val="BodyText"/>
        <w:rPr>
          <w:rFonts w:cs="Arial"/>
          <w:b/>
          <w:i/>
        </w:rPr>
      </w:pPr>
      <w:r w:rsidRPr="00AE583D">
        <w:rPr>
          <w:rFonts w:cs="Arial"/>
          <w:b/>
          <w:i/>
        </w:rPr>
        <w:lastRenderedPageBreak/>
        <w:t>Standard 4: Undertaking comprehensive project development and delivery</w:t>
      </w:r>
    </w:p>
    <w:p w:rsidR="002B72EC" w:rsidRPr="00AE583D" w:rsidRDefault="002B72EC" w:rsidP="002B72EC">
      <w:pPr>
        <w:pStyle w:val="BodyText"/>
        <w:ind w:firstLine="720"/>
        <w:rPr>
          <w:rFonts w:cs="Arial"/>
          <w:i/>
        </w:rPr>
      </w:pPr>
      <w:r w:rsidRPr="00AE583D">
        <w:rPr>
          <w:rFonts w:cs="Arial"/>
          <w:b/>
          <w:i/>
        </w:rPr>
        <w:t>Target group</w:t>
      </w:r>
    </w:p>
    <w:p w:rsidR="002B72EC" w:rsidRPr="00AE583D" w:rsidRDefault="002B72EC" w:rsidP="002B72EC">
      <w:pPr>
        <w:pStyle w:val="BodyText"/>
        <w:rPr>
          <w:rFonts w:cs="Arial"/>
        </w:rPr>
      </w:pPr>
      <w:r w:rsidRPr="00AE583D">
        <w:rPr>
          <w:rFonts w:cs="Arial"/>
        </w:rPr>
        <w:t xml:space="preserve">The choice of the target group was informed by a literature review of best practice. The literature review identified the lack of Respectful Relationships programs delivered to younger age groups, which informed YWCA of Canberra/Adelaide’s decision to deliver a program for </w:t>
      </w:r>
      <w:r w:rsidR="001E3A86" w:rsidRPr="00AE583D">
        <w:rPr>
          <w:rFonts w:cs="Arial"/>
        </w:rPr>
        <w:t xml:space="preserve">Year </w:t>
      </w:r>
      <w:r w:rsidRPr="00AE583D">
        <w:rPr>
          <w:rFonts w:cs="Arial"/>
        </w:rPr>
        <w:t xml:space="preserve">5 and 6 students. As outlined in the original funding application, young people of this age are particularly vulnerable due to the changes during transition from childhood to adolescence. In Adelaide, project schools were chosen to provide a good spread of the different parts of metropolitan Adelaide, and a mix of schools from higher and lower socio-economic areas (schools targeted in middle-upper socio-economic regions were still considered to be poorer performing schools). In the interview, the project representative outlined that this decision was made explicitly after an acknowledgement that violence is a whole of community issue and not just something that happens in low socio-economic areas. </w:t>
      </w:r>
    </w:p>
    <w:p w:rsidR="002B72EC" w:rsidRPr="00AE583D" w:rsidRDefault="002B72EC" w:rsidP="00220AE4">
      <w:pPr>
        <w:pStyle w:val="BodyText"/>
        <w:ind w:firstLine="720"/>
        <w:rPr>
          <w:rFonts w:cs="Arial"/>
          <w:i/>
        </w:rPr>
      </w:pPr>
      <w:r w:rsidRPr="00AE583D">
        <w:rPr>
          <w:rFonts w:cs="Arial"/>
          <w:b/>
          <w:i/>
        </w:rPr>
        <w:t>Program delivery choices</w:t>
      </w:r>
      <w:r w:rsidRPr="00AE583D">
        <w:rPr>
          <w:rFonts w:cs="Arial"/>
          <w:i/>
        </w:rPr>
        <w:t xml:space="preserve"> </w:t>
      </w:r>
    </w:p>
    <w:p w:rsidR="002B72EC" w:rsidRPr="00AE583D" w:rsidRDefault="002B72EC" w:rsidP="002B72EC">
      <w:pPr>
        <w:pStyle w:val="BodyText"/>
        <w:rPr>
          <w:rFonts w:cs="Arial"/>
        </w:rPr>
      </w:pPr>
      <w:r w:rsidRPr="00AE583D">
        <w:rPr>
          <w:rFonts w:cs="Arial"/>
        </w:rPr>
        <w:t>The decision to run the program over eight weeks was based on YWCA of Canberra/Adelaide’s experience in running school-based programs of this length and their observation that eight weeks fits well in a term and enables comprehensive content delivery. The ongoing contact with students over several weeks enabled the development of trust and relationships between students and facilitators. While ideally each session would have lasted up to two hours, sessions were generally delivered in around an hour because fitting the session within existing class times was necessary for logistical reasons. On bringing about lasting change, the project representative noted:</w:t>
      </w:r>
    </w:p>
    <w:p w:rsidR="002B72EC" w:rsidRPr="00AE583D" w:rsidRDefault="002B72EC" w:rsidP="002B72EC">
      <w:pPr>
        <w:pStyle w:val="BodyText"/>
        <w:ind w:left="720"/>
        <w:rPr>
          <w:rFonts w:cs="Arial"/>
        </w:rPr>
      </w:pPr>
      <w:r w:rsidRPr="00AE583D">
        <w:rPr>
          <w:rFonts w:cs="Arial"/>
          <w:i/>
        </w:rPr>
        <w:t>I don’t know if eight weeks alone really achieves sustained, prolonged outcomes. I think it’s enough to plant a seed of a thought. But that’s why we wanted to get it implemented within a school community, so the school picks it up and goes with it after that</w:t>
      </w:r>
      <w:r w:rsidRPr="00AE583D">
        <w:rPr>
          <w:rFonts w:cs="Arial"/>
        </w:rPr>
        <w:t xml:space="preserve"> (</w:t>
      </w:r>
      <w:r w:rsidR="001E3A86" w:rsidRPr="00AE583D">
        <w:rPr>
          <w:rFonts w:cs="Arial"/>
        </w:rPr>
        <w:t>P</w:t>
      </w:r>
      <w:r w:rsidRPr="00AE583D">
        <w:rPr>
          <w:rFonts w:cs="Arial"/>
        </w:rPr>
        <w:t>roject representative interview).</w:t>
      </w:r>
    </w:p>
    <w:p w:rsidR="002B72EC" w:rsidRPr="00AE583D" w:rsidRDefault="002B72EC" w:rsidP="002B72EC">
      <w:pPr>
        <w:pStyle w:val="BodyText"/>
        <w:rPr>
          <w:rFonts w:cs="Arial"/>
        </w:rPr>
      </w:pPr>
      <w:r w:rsidRPr="00AE583D">
        <w:rPr>
          <w:rFonts w:cs="Arial"/>
        </w:rPr>
        <w:t xml:space="preserve">YWCA of Canberra/Adelaide intended to run a follow-up session in the term following the eight-week program to revisit content, consolidate concepts and evaluate which messages were </w:t>
      </w:r>
      <w:r w:rsidR="001E3A86" w:rsidRPr="00AE583D">
        <w:rPr>
          <w:rFonts w:cs="Arial"/>
        </w:rPr>
        <w:t>retained by students</w:t>
      </w:r>
      <w:r w:rsidRPr="00AE583D">
        <w:rPr>
          <w:rFonts w:cs="Arial"/>
        </w:rPr>
        <w:t xml:space="preserve">. Few schools were able to fit this into their schedule. Where it was delivered, YWCA of Canberra/Adelaide found that the session did not work as well as intended because students were unsettled and did not engage in the content as much as the earlier sessions. YWCA of Canberra/Adelaide remain committed to delivering follow-up activities with students and are revisiting the best way to fulfil this objective. </w:t>
      </w:r>
    </w:p>
    <w:p w:rsidR="002B72EC" w:rsidRPr="00AE583D" w:rsidRDefault="002B72EC" w:rsidP="002B72EC">
      <w:pPr>
        <w:pStyle w:val="BodyText"/>
        <w:rPr>
          <w:rFonts w:cs="Arial"/>
        </w:rPr>
      </w:pPr>
      <w:r w:rsidRPr="00AE583D">
        <w:rPr>
          <w:rFonts w:cs="Arial"/>
        </w:rPr>
        <w:t xml:space="preserve">Activities and content for the program were informed by YWCA of Canberra/Adelaide’s research on best practice through the literature review. Activities and content were adapted to be age-appropriate while still broaching content recommended in best practice, particularly gender stereotypes. Participants completed a range of activities over the eight weeks including a creative project of their own, completed individually or as a group. A review of the program workbook and worksheets show that the program was supported by engaging and well-presented resources. Activities were tailored to the group, with more role plays and interactive activities where student literacy was low. </w:t>
      </w:r>
    </w:p>
    <w:p w:rsidR="002B72EC" w:rsidRPr="00AE583D" w:rsidRDefault="002B72EC" w:rsidP="00220AE4">
      <w:pPr>
        <w:pStyle w:val="BodyText"/>
        <w:ind w:firstLine="720"/>
        <w:rPr>
          <w:rFonts w:cs="Arial"/>
          <w:b/>
          <w:i/>
        </w:rPr>
      </w:pPr>
      <w:r w:rsidRPr="00AE583D">
        <w:rPr>
          <w:rFonts w:cs="Arial"/>
          <w:b/>
          <w:i/>
        </w:rPr>
        <w:lastRenderedPageBreak/>
        <w:t>Program adaptation</w:t>
      </w:r>
    </w:p>
    <w:p w:rsidR="002B72EC" w:rsidRPr="00AE583D" w:rsidRDefault="002B72EC" w:rsidP="002B72EC">
      <w:pPr>
        <w:pStyle w:val="BodyText"/>
        <w:rPr>
          <w:rFonts w:cs="Arial"/>
        </w:rPr>
      </w:pPr>
      <w:r w:rsidRPr="00AE583D">
        <w:rPr>
          <w:rFonts w:cs="Arial"/>
        </w:rPr>
        <w:t>While YWCA of Canberra maintained a consistent approach to curriculum and activities (largely to ensure uniformity for evaluation purposes), YWCA of Adelaide took a much more flexible and adaptive approach. YWCA of Adelaide adapted their activities to fit the different timeslots available from schools and to suit the different learning styles and literacy levels of different classes. The YWCA of Adelaide project representative noted:</w:t>
      </w:r>
    </w:p>
    <w:p w:rsidR="002B72EC" w:rsidRPr="00AE583D" w:rsidRDefault="002B72EC" w:rsidP="002B72EC">
      <w:pPr>
        <w:pStyle w:val="BodyText"/>
        <w:ind w:left="720"/>
        <w:rPr>
          <w:rFonts w:cs="Arial"/>
        </w:rPr>
      </w:pPr>
      <w:r w:rsidRPr="00AE583D">
        <w:rPr>
          <w:rFonts w:cs="Arial"/>
          <w:i/>
        </w:rPr>
        <w:t>The biggest challenge for us was the different levels in the students, and we were lucky to have facilitators who were able to identify what needed to change and how really to engage with the challenging groups and implement activities that were really successful… We knew if we didn’t adapt, the program would fall in a heap. So we had a flexible approach while still maintaining the topics of the program and the objectives</w:t>
      </w:r>
      <w:r w:rsidRPr="00AE583D">
        <w:rPr>
          <w:rFonts w:cs="Arial"/>
        </w:rPr>
        <w:t xml:space="preserve"> (project representative interview).</w:t>
      </w:r>
    </w:p>
    <w:p w:rsidR="002B72EC" w:rsidRPr="00AE583D" w:rsidRDefault="001E3A86" w:rsidP="002B72EC">
      <w:pPr>
        <w:pStyle w:val="BodyText"/>
        <w:rPr>
          <w:rFonts w:cs="Arial"/>
        </w:rPr>
      </w:pPr>
      <w:r w:rsidRPr="00AE583D">
        <w:rPr>
          <w:rFonts w:cs="Arial"/>
        </w:rPr>
        <w:t>I</w:t>
      </w:r>
      <w:r w:rsidR="002B72EC" w:rsidRPr="00AE583D">
        <w:rPr>
          <w:rFonts w:cs="Arial"/>
        </w:rPr>
        <w:t>n their internal survey outcome evaluation YWCA of Adelaide</w:t>
      </w:r>
      <w:r w:rsidRPr="00AE583D">
        <w:rPr>
          <w:rFonts w:cs="Arial"/>
        </w:rPr>
        <w:t>,</w:t>
      </w:r>
      <w:r w:rsidR="002B72EC" w:rsidRPr="00AE583D">
        <w:rPr>
          <w:rFonts w:cs="Arial"/>
        </w:rPr>
        <w:t xml:space="preserve"> which had a more flexible approach and which tailored content to the needs of different groups and student levels</w:t>
      </w:r>
      <w:r w:rsidRPr="00AE583D">
        <w:rPr>
          <w:rFonts w:cs="Arial"/>
        </w:rPr>
        <w:t>,</w:t>
      </w:r>
      <w:r w:rsidR="002B72EC" w:rsidRPr="00AE583D">
        <w:rPr>
          <w:rFonts w:cs="Arial"/>
        </w:rPr>
        <w:t xml:space="preserve"> generated more attitudinal change and achieved more intended outcomes</w:t>
      </w:r>
      <w:r w:rsidRPr="00AE583D">
        <w:rPr>
          <w:rFonts w:cs="Arial"/>
        </w:rPr>
        <w:t xml:space="preserve"> compared to YWCA of Canberra. This </w:t>
      </w:r>
      <w:r w:rsidR="002B72EC" w:rsidRPr="00AE583D">
        <w:rPr>
          <w:rFonts w:cs="Arial"/>
        </w:rPr>
        <w:t>highlight</w:t>
      </w:r>
      <w:r w:rsidRPr="00AE583D">
        <w:rPr>
          <w:rFonts w:cs="Arial"/>
        </w:rPr>
        <w:t>ed</w:t>
      </w:r>
      <w:r w:rsidR="002B72EC" w:rsidRPr="00AE583D">
        <w:rPr>
          <w:rFonts w:cs="Arial"/>
        </w:rPr>
        <w:t xml:space="preserve"> the importance of consultation on local needs as outlined in the National Standards. After this experience YWCA of Canberra will be adopting a more flexible and tailored approach to curriculum delivery in future sessions. </w:t>
      </w:r>
    </w:p>
    <w:p w:rsidR="002B72EC" w:rsidRPr="00AE583D" w:rsidRDefault="002B72EC" w:rsidP="002B72EC">
      <w:pPr>
        <w:pStyle w:val="BodyText"/>
        <w:ind w:firstLine="720"/>
        <w:rPr>
          <w:rFonts w:cs="Arial"/>
          <w:b/>
          <w:i/>
        </w:rPr>
      </w:pPr>
      <w:r w:rsidRPr="00AE583D">
        <w:rPr>
          <w:rFonts w:cs="Arial"/>
          <w:b/>
          <w:i/>
        </w:rPr>
        <w:t>Engagement and consultation</w:t>
      </w:r>
    </w:p>
    <w:p w:rsidR="002B72EC" w:rsidRPr="00AE583D" w:rsidRDefault="002B72EC" w:rsidP="002B72EC">
      <w:pPr>
        <w:pStyle w:val="BodyText"/>
        <w:rPr>
          <w:rFonts w:cs="Arial"/>
        </w:rPr>
      </w:pPr>
      <w:r w:rsidRPr="00AE583D">
        <w:rPr>
          <w:rFonts w:cs="Arial"/>
        </w:rPr>
        <w:t xml:space="preserve">Project schools were primarily chosen based on the schools with which YWCA of Adelaide had an existing relationship. Where new schools were engaged to provide a representative spread of different metropolitan areas, YWCA of Adelaide used a range of engagement strategies including networking with staff personnel at events. YWCA of Adelaide also spoke with schools to understand their goals and needs and fit into these where possible. This included linking the program with the health curriculum in one school. </w:t>
      </w:r>
    </w:p>
    <w:p w:rsidR="002B72EC" w:rsidRPr="00AE583D" w:rsidRDefault="002B72EC" w:rsidP="002B72EC">
      <w:pPr>
        <w:pStyle w:val="BodyText"/>
        <w:rPr>
          <w:rFonts w:cs="Arial"/>
        </w:rPr>
      </w:pPr>
      <w:r w:rsidRPr="00AE583D">
        <w:rPr>
          <w:rFonts w:cs="Arial"/>
        </w:rPr>
        <w:t>Once schools were recruited, YWCA of Adelaide/Canberra implemented a structured engagement and school readiness process involving discussions with schools prior to delivery to determine what stage the school was at with violence against women knowledge and how receptive they would be to the program. As outlined in school readiness write-ups in the final school outcome reports, key information goals were:</w:t>
      </w:r>
    </w:p>
    <w:p w:rsidR="002B72EC" w:rsidRPr="00AE583D" w:rsidRDefault="002B72EC" w:rsidP="007F57B2">
      <w:pPr>
        <w:pStyle w:val="BodyText"/>
        <w:numPr>
          <w:ilvl w:val="0"/>
          <w:numId w:val="29"/>
        </w:numPr>
        <w:rPr>
          <w:rFonts w:cs="Arial"/>
        </w:rPr>
      </w:pPr>
      <w:r w:rsidRPr="00AE583D">
        <w:rPr>
          <w:rFonts w:cs="Arial"/>
        </w:rPr>
        <w:t>understanding the prevalence of different issues in the school (for example, sexism or bullying)</w:t>
      </w:r>
    </w:p>
    <w:p w:rsidR="002B72EC" w:rsidRPr="00AE583D" w:rsidRDefault="002B72EC" w:rsidP="007F57B2">
      <w:pPr>
        <w:pStyle w:val="BodyText"/>
        <w:numPr>
          <w:ilvl w:val="0"/>
          <w:numId w:val="29"/>
        </w:numPr>
        <w:rPr>
          <w:rFonts w:cs="Arial"/>
        </w:rPr>
      </w:pPr>
      <w:r w:rsidRPr="00AE583D">
        <w:rPr>
          <w:rFonts w:cs="Arial"/>
        </w:rPr>
        <w:t>identifying likely challenges for delivery and strategies used with their students</w:t>
      </w:r>
    </w:p>
    <w:p w:rsidR="002B72EC" w:rsidRPr="00AE583D" w:rsidRDefault="002B72EC" w:rsidP="007F57B2">
      <w:pPr>
        <w:pStyle w:val="BodyText"/>
        <w:numPr>
          <w:ilvl w:val="0"/>
          <w:numId w:val="29"/>
        </w:numPr>
        <w:rPr>
          <w:rFonts w:cs="Arial"/>
        </w:rPr>
      </w:pPr>
      <w:r w:rsidRPr="00AE583D">
        <w:rPr>
          <w:rFonts w:cs="Arial"/>
        </w:rPr>
        <w:t xml:space="preserve">identifying the required level of support for the program and the level of awareness of violence against women among the school leadership and school community, and </w:t>
      </w:r>
    </w:p>
    <w:p w:rsidR="002B72EC" w:rsidRPr="00AE583D" w:rsidRDefault="002B72EC" w:rsidP="007F57B2">
      <w:pPr>
        <w:pStyle w:val="BodyText"/>
        <w:numPr>
          <w:ilvl w:val="0"/>
          <w:numId w:val="29"/>
        </w:numPr>
        <w:rPr>
          <w:rFonts w:cs="Arial"/>
        </w:rPr>
      </w:pPr>
      <w:r w:rsidRPr="00AE583D">
        <w:rPr>
          <w:rFonts w:cs="Arial"/>
        </w:rPr>
        <w:t xml:space="preserve">providing resources and personnel available to assist with delivery. </w:t>
      </w:r>
    </w:p>
    <w:p w:rsidR="002B72EC" w:rsidRPr="00AE583D" w:rsidRDefault="002B72EC" w:rsidP="002B72EC">
      <w:pPr>
        <w:pStyle w:val="BodyText"/>
        <w:rPr>
          <w:rFonts w:cs="Arial"/>
        </w:rPr>
      </w:pPr>
      <w:r w:rsidRPr="00AE583D">
        <w:rPr>
          <w:rFonts w:cs="Arial"/>
        </w:rPr>
        <w:lastRenderedPageBreak/>
        <w:t xml:space="preserve">This allowed facilitators to be prepared and adapt the program if necessary. As already outlined, in Adelaide this resulted in adaptation of program activities in schools with a high proportion of newly arrived migrant students. The school readiness process also served to: </w:t>
      </w:r>
    </w:p>
    <w:p w:rsidR="002B72EC" w:rsidRPr="00AE583D" w:rsidRDefault="002B72EC" w:rsidP="002B72EC">
      <w:pPr>
        <w:pStyle w:val="BodyText"/>
        <w:ind w:left="720"/>
        <w:rPr>
          <w:rFonts w:cs="Arial"/>
        </w:rPr>
      </w:pPr>
      <w:r w:rsidRPr="00AE583D">
        <w:rPr>
          <w:rFonts w:cs="Arial"/>
          <w:i/>
        </w:rPr>
        <w:t xml:space="preserve">Educate (schools) around the program and what we’re aiming to achieve and try to get the schools to take that concept on board. So it’s not just we come in, the teacher sits at the back of the classroom on their laptop…while we do our thing and then leave. It’s actually so that the community of the school embraces it and it becomes part of their culture </w:t>
      </w:r>
      <w:r w:rsidRPr="00AE583D">
        <w:rPr>
          <w:rFonts w:cs="Arial"/>
        </w:rPr>
        <w:t>(</w:t>
      </w:r>
      <w:r w:rsidR="001E3A86" w:rsidRPr="00AE583D">
        <w:rPr>
          <w:rFonts w:cs="Arial"/>
        </w:rPr>
        <w:t>P</w:t>
      </w:r>
      <w:r w:rsidRPr="00AE583D">
        <w:rPr>
          <w:rFonts w:cs="Arial"/>
        </w:rPr>
        <w:t xml:space="preserve">roject representative interview). </w:t>
      </w:r>
    </w:p>
    <w:p w:rsidR="002B72EC" w:rsidRPr="00AE583D" w:rsidRDefault="002B72EC" w:rsidP="002B72EC">
      <w:pPr>
        <w:pStyle w:val="BodyText"/>
        <w:rPr>
          <w:rFonts w:cs="Arial"/>
        </w:rPr>
      </w:pPr>
      <w:r w:rsidRPr="00AE583D">
        <w:rPr>
          <w:rFonts w:cs="Arial"/>
        </w:rPr>
        <w:t xml:space="preserve">The project observed that the more engaged the school, the better the outcomes were for students. They noted that the level of engagement ranged in schools, and while strategies such as the readiness process and allocating teachers tasks in the programs and encouraging them to get involved, often the level of engagement came down to the culture of the school and personalities of individual teachers. The project representative noted that implementing teacher training is an additional strategy to educate and engage teachers and is something they are considering for future delivery. </w:t>
      </w:r>
    </w:p>
    <w:p w:rsidR="002B72EC" w:rsidRPr="00AE583D" w:rsidRDefault="002B72EC" w:rsidP="002B72EC">
      <w:pPr>
        <w:pStyle w:val="BodyText"/>
        <w:rPr>
          <w:rFonts w:cs="Arial"/>
          <w:b/>
          <w:i/>
        </w:rPr>
      </w:pPr>
      <w:r w:rsidRPr="00AE583D">
        <w:rPr>
          <w:rFonts w:cs="Arial"/>
          <w:b/>
          <w:i/>
        </w:rPr>
        <w:t>Standard 5: Using effective evaluation strategies</w:t>
      </w:r>
    </w:p>
    <w:p w:rsidR="001E3A86" w:rsidRPr="00AE583D" w:rsidRDefault="002B72EC" w:rsidP="002B72EC">
      <w:pPr>
        <w:pStyle w:val="BodyText"/>
        <w:rPr>
          <w:rFonts w:cs="Arial"/>
        </w:rPr>
      </w:pPr>
      <w:r w:rsidRPr="00AE583D">
        <w:rPr>
          <w:rFonts w:cs="Arial"/>
        </w:rPr>
        <w:t xml:space="preserve">YWCA of Adelaide/Canberra demonstrated a strong commitment to monitoring and evaluation. Their evaluation goal was to evaluate the whole school community to see the impact of the project. To date the evaluation strategy has included qualitative and quantitative data collection with participating students and teachers through surveys, written responses and consultations. Pre and post surveys were conducted with students which measured satisfaction with the program as well as assessing their knowledge and awareness around key concepts (through survey questions and scoring responses to long answer questions) and gauging whether this improved post-program. </w:t>
      </w:r>
    </w:p>
    <w:p w:rsidR="002B72EC" w:rsidRPr="00AE583D" w:rsidRDefault="002B72EC" w:rsidP="002B72EC">
      <w:pPr>
        <w:pStyle w:val="BodyText"/>
        <w:rPr>
          <w:rFonts w:cs="Arial"/>
        </w:rPr>
      </w:pPr>
      <w:r w:rsidRPr="00AE583D">
        <w:rPr>
          <w:rFonts w:cs="Arial"/>
        </w:rPr>
        <w:t xml:space="preserve">Evaluation results were clearly and comprehensively presented in Outcome Reports prepared for each school where the program was delivered (these reports included an outline of evaluation methods and activities). According to the project representative, YWCA of Canberra/Adelaide are currently revisiting their evaluation strategy because of concerns that their survey tools did not adequately target the intended outcomes of the project. They have hired an external consultant to assist them to review their evaluation approach and improve surveys. </w:t>
      </w:r>
    </w:p>
    <w:p w:rsidR="002B72EC" w:rsidRPr="00AE583D" w:rsidRDefault="002B72EC" w:rsidP="002B72EC">
      <w:pPr>
        <w:pStyle w:val="BodyText"/>
        <w:rPr>
          <w:rFonts w:cs="Arial"/>
          <w:b/>
          <w:i/>
        </w:rPr>
      </w:pPr>
      <w:r w:rsidRPr="00AE583D">
        <w:rPr>
          <w:rFonts w:cs="Arial"/>
          <w:b/>
          <w:i/>
        </w:rPr>
        <w:t>Standard 6: Supporting thorough training and professional development of educators</w:t>
      </w:r>
    </w:p>
    <w:p w:rsidR="002B72EC" w:rsidRPr="00AE583D" w:rsidRDefault="002B72EC" w:rsidP="002B72EC">
      <w:pPr>
        <w:pStyle w:val="BodyText"/>
        <w:rPr>
          <w:rFonts w:cs="Arial"/>
        </w:rPr>
      </w:pPr>
      <w:r w:rsidRPr="00AE583D">
        <w:rPr>
          <w:rFonts w:cs="Arial"/>
        </w:rPr>
        <w:t xml:space="preserve">YWCA of Canberra/Adelaide implemented a comprehensive approach to training and staff supervision with opportunities for formal and informal training, mentoring and supervision. Facilitators were drawn from existing YWCA staff with varied backgrounds including women’s studies and psychology. The entire facilitation team attended two days of formal training with the YWCA of Canberra staff member who was primarily responsible for project design and curriculum design. Training included the curriculum designer delivering the workshops to the new facilitators, and then giving them the opportunity to deliver the content themselves to demonstrate their ability to do it. Face-to-face refresher training was conducted midway through the project. New facilitators recruited </w:t>
      </w:r>
      <w:r w:rsidRPr="00AE583D">
        <w:rPr>
          <w:rFonts w:cs="Arial"/>
        </w:rPr>
        <w:lastRenderedPageBreak/>
        <w:t xml:space="preserve">during the project attended this face-to-face training and shadowed in workshops before delivering content themselves. According to the project representative, facilitation staff have an in-depth understanding of gender analysis perspectives because it is embedded into all work at the YWCA; however gender analysis was also covered explicitly in the formal program training. Facilitation staff were involved in teleconferences every few months with the entire Canberra/Adelaide team to discuss the project. They also participated in formal monthly supervision with local managers and informal debriefs after each session. The project representative noted that the shared office between her and her staff members meant that supervisory staff were always available to facilitation staff for support, debriefing or reflection on practice if needed. </w:t>
      </w:r>
    </w:p>
    <w:p w:rsidR="002B72EC" w:rsidRPr="00AE583D" w:rsidRDefault="002B72EC" w:rsidP="002B72EC">
      <w:pPr>
        <w:pStyle w:val="BodyText"/>
        <w:rPr>
          <w:rFonts w:cs="Arial"/>
        </w:rPr>
      </w:pPr>
      <w:r w:rsidRPr="00AE583D">
        <w:rPr>
          <w:rFonts w:cs="Arial"/>
          <w:b/>
        </w:rPr>
        <w:t>Teacher Interviews</w:t>
      </w:r>
    </w:p>
    <w:p w:rsidR="002B72EC" w:rsidRPr="00AE583D" w:rsidRDefault="002B72EC" w:rsidP="002B72EC">
      <w:pPr>
        <w:pStyle w:val="BodyText"/>
        <w:rPr>
          <w:rFonts w:cs="Arial"/>
        </w:rPr>
      </w:pPr>
      <w:r w:rsidRPr="00AE583D">
        <w:rPr>
          <w:rFonts w:cs="Arial"/>
        </w:rPr>
        <w:t>No teacher interviews were completed for this project.</w:t>
      </w:r>
    </w:p>
    <w:p w:rsidR="002B72EC" w:rsidRPr="00AE583D" w:rsidRDefault="002B72EC" w:rsidP="002B72EC">
      <w:pPr>
        <w:pStyle w:val="BodyText"/>
        <w:rPr>
          <w:rFonts w:cs="Arial"/>
          <w:b/>
        </w:rPr>
      </w:pPr>
      <w:r w:rsidRPr="00AE583D">
        <w:rPr>
          <w:rFonts w:cs="Arial"/>
          <w:b/>
        </w:rPr>
        <w:t>Summary contributions for this project</w:t>
      </w:r>
    </w:p>
    <w:p w:rsidR="002B72EC" w:rsidRPr="00AE583D" w:rsidRDefault="002B72EC" w:rsidP="002B72EC">
      <w:pPr>
        <w:pStyle w:val="BodyText"/>
        <w:rPr>
          <w:rFonts w:cs="Arial"/>
        </w:rPr>
      </w:pPr>
      <w:r w:rsidRPr="00AE583D">
        <w:rPr>
          <w:rFonts w:cs="Arial"/>
        </w:rPr>
        <w:t xml:space="preserve">The Respect, Communicate, Choose project was targeted at children aged between </w:t>
      </w:r>
      <w:r w:rsidR="001E3A86" w:rsidRPr="00AE583D">
        <w:rPr>
          <w:rFonts w:cs="Arial"/>
        </w:rPr>
        <w:t xml:space="preserve">9 </w:t>
      </w:r>
      <w:r w:rsidRPr="00AE583D">
        <w:rPr>
          <w:rFonts w:cs="Arial"/>
        </w:rPr>
        <w:t>and 12</w:t>
      </w:r>
      <w:r w:rsidR="001E3A86" w:rsidRPr="00AE583D">
        <w:rPr>
          <w:rFonts w:cs="Arial"/>
        </w:rPr>
        <w:t xml:space="preserve"> years</w:t>
      </w:r>
      <w:r w:rsidRPr="00AE583D">
        <w:rPr>
          <w:rFonts w:cs="Arial"/>
        </w:rPr>
        <w:t xml:space="preserve"> and was delivered as a series of eight sessions over a single school term. Course content was designed and created by YWCA staff. Schools in which the program occurred were largely chosen because of an existing relationship with the YWCA of Canberra and Adelaide.</w:t>
      </w:r>
      <w:r w:rsidR="004841FD" w:rsidRPr="00AE583D">
        <w:rPr>
          <w:rFonts w:cs="Arial"/>
        </w:rPr>
        <w:t xml:space="preserve"> </w:t>
      </w:r>
      <w:r w:rsidRPr="00AE583D">
        <w:rPr>
          <w:rFonts w:cs="Arial"/>
        </w:rPr>
        <w:t xml:space="preserve">This model worked closely with the schools prior to implementing the program in order to determine school readiness (level of awareness of violence against women, and specific learning needs of student cohort) and to align the course content with national health curriculum requirements. A key finding from internal evaluation of the project was the need to ensure flexibility of delivery, in order to adapt to different learning styles and a range of literacy levels within the student population. </w:t>
      </w:r>
    </w:p>
    <w:p w:rsidR="00220AE4" w:rsidRPr="00AE583D" w:rsidRDefault="00220AE4">
      <w:pPr>
        <w:spacing w:after="0" w:line="240" w:lineRule="auto"/>
        <w:jc w:val="left"/>
        <w:rPr>
          <w:rFonts w:eastAsiaTheme="majorEastAsia" w:cs="Arial"/>
          <w:b/>
          <w:bCs/>
        </w:rPr>
      </w:pPr>
      <w:r w:rsidRPr="00AE583D">
        <w:rPr>
          <w:rFonts w:cs="Arial"/>
        </w:rPr>
        <w:br w:type="page"/>
      </w:r>
    </w:p>
    <w:p w:rsidR="00E64DC4" w:rsidRPr="00AE583D" w:rsidRDefault="00195F71" w:rsidP="007F57B2">
      <w:pPr>
        <w:pStyle w:val="Heading1"/>
        <w:numPr>
          <w:ilvl w:val="0"/>
          <w:numId w:val="33"/>
        </w:numPr>
        <w:tabs>
          <w:tab w:val="clear" w:pos="810"/>
          <w:tab w:val="left" w:pos="0"/>
        </w:tabs>
        <w:ind w:left="0" w:firstLine="0"/>
        <w:rPr>
          <w:rFonts w:cs="Arial"/>
        </w:rPr>
      </w:pPr>
      <w:bookmarkStart w:id="184" w:name="_Ref384054319"/>
      <w:bookmarkStart w:id="185" w:name="_Ref384054324"/>
      <w:bookmarkStart w:id="186" w:name="_Ref384054530"/>
      <w:bookmarkStart w:id="187" w:name="_Ref384054532"/>
      <w:bookmarkStart w:id="188" w:name="_Ref384054546"/>
      <w:bookmarkStart w:id="189" w:name="_Ref384054550"/>
      <w:bookmarkStart w:id="190" w:name="_Ref384054568"/>
      <w:bookmarkStart w:id="191" w:name="_Ref384054574"/>
      <w:bookmarkStart w:id="192" w:name="_Toc391563179"/>
      <w:r w:rsidRPr="00AE583D">
        <w:rPr>
          <w:rFonts w:cs="Arial"/>
        </w:rPr>
        <w:lastRenderedPageBreak/>
        <w:t>Technical Appendix</w:t>
      </w:r>
      <w:bookmarkEnd w:id="184"/>
      <w:bookmarkEnd w:id="185"/>
      <w:bookmarkEnd w:id="186"/>
      <w:bookmarkEnd w:id="187"/>
      <w:bookmarkEnd w:id="188"/>
      <w:bookmarkEnd w:id="189"/>
      <w:bookmarkEnd w:id="190"/>
      <w:bookmarkEnd w:id="191"/>
      <w:bookmarkEnd w:id="192"/>
    </w:p>
    <w:p w:rsidR="00E64DC4" w:rsidRPr="00AE583D" w:rsidRDefault="00E64DC4" w:rsidP="00C435CD">
      <w:pPr>
        <w:pStyle w:val="Heading3"/>
        <w:numPr>
          <w:ilvl w:val="0"/>
          <w:numId w:val="0"/>
        </w:numPr>
        <w:ind w:left="720"/>
      </w:pPr>
      <w:bookmarkStart w:id="193" w:name="_Toc391563180"/>
      <w:r w:rsidRPr="00AE583D">
        <w:t>Program Feedback</w:t>
      </w:r>
      <w:r w:rsidR="00B54B16" w:rsidRPr="00AE583D">
        <w:t xml:space="preserve"> – Primary schools</w:t>
      </w:r>
      <w:bookmarkEnd w:id="193"/>
    </w:p>
    <w:p w:rsidR="00D74549" w:rsidRPr="00AE583D" w:rsidRDefault="00D74549" w:rsidP="00D74549">
      <w:pPr>
        <w:pStyle w:val="Caption"/>
        <w:rPr>
          <w:rFonts w:cs="Arial"/>
        </w:rPr>
      </w:pPr>
      <w:bookmarkStart w:id="194" w:name="_Toc391562619"/>
      <w:r w:rsidRPr="00AE583D">
        <w:rPr>
          <w:rFonts w:cs="Arial"/>
        </w:rPr>
        <w:t xml:space="preserve">Table </w:t>
      </w:r>
      <w:r w:rsidR="008C74CF" w:rsidRPr="00AE583D">
        <w:rPr>
          <w:rFonts w:cs="Arial"/>
        </w:rPr>
        <w:fldChar w:fldCharType="begin"/>
      </w:r>
      <w:r w:rsidRPr="00AE583D">
        <w:rPr>
          <w:rFonts w:cs="Arial"/>
        </w:rPr>
        <w:instrText xml:space="preserve"> SEQ Table \* ARABIC </w:instrText>
      </w:r>
      <w:r w:rsidR="008C74CF" w:rsidRPr="00AE583D">
        <w:rPr>
          <w:rFonts w:cs="Arial"/>
        </w:rPr>
        <w:fldChar w:fldCharType="separate"/>
      </w:r>
      <w:r w:rsidR="009B3A6E">
        <w:rPr>
          <w:rFonts w:cs="Arial"/>
          <w:noProof/>
        </w:rPr>
        <w:t>12</w:t>
      </w:r>
      <w:r w:rsidR="008C74CF" w:rsidRPr="00AE583D">
        <w:rPr>
          <w:rFonts w:cs="Arial"/>
        </w:rPr>
        <w:fldChar w:fldCharType="end"/>
      </w:r>
      <w:r w:rsidRPr="00AE583D">
        <w:rPr>
          <w:rFonts w:cs="Arial"/>
        </w:rPr>
        <w:t xml:space="preserve"> Summary of responses (frequencies and percentages) to the item agreement with “I found the program useful/helpful” for primary schools by organisations</w:t>
      </w:r>
      <w:bookmarkEnd w:id="194"/>
    </w:p>
    <w:tbl>
      <w:tblPr>
        <w:tblStyle w:val="TableGrid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Program Feedback – Primary schools"/>
        <w:tblDescription w:val="Program Feedback – Primary schools&#10;Table 12 Summary of responses (frequencies and percentages) to the item agreement with “I found the program useful/helpful” for primary schools by organisations&#10;"/>
      </w:tblPr>
      <w:tblGrid>
        <w:gridCol w:w="2235"/>
        <w:gridCol w:w="1167"/>
        <w:gridCol w:w="1168"/>
        <w:gridCol w:w="1168"/>
        <w:gridCol w:w="1168"/>
        <w:gridCol w:w="1168"/>
        <w:gridCol w:w="1168"/>
      </w:tblGrid>
      <w:tr w:rsidR="00B54B16" w:rsidRPr="00AE583D" w:rsidTr="003A394B">
        <w:trPr>
          <w:trHeight w:val="510"/>
          <w:tblHeader/>
        </w:trPr>
        <w:tc>
          <w:tcPr>
            <w:tcW w:w="2235" w:type="dxa"/>
            <w:tcBorders>
              <w:top w:val="single" w:sz="4" w:space="0" w:color="auto"/>
              <w:bottom w:val="single" w:sz="4" w:space="0" w:color="auto"/>
            </w:tcBorders>
            <w:shd w:val="clear" w:color="auto" w:fill="D9D9D9" w:themeFill="background1" w:themeFillShade="D9"/>
            <w:noWrap/>
            <w:hideMark/>
          </w:tcPr>
          <w:p w:rsidR="00B54B16" w:rsidRPr="00AE583D" w:rsidRDefault="00B54B16" w:rsidP="003B3F62">
            <w:pPr>
              <w:spacing w:before="120" w:line="240" w:lineRule="auto"/>
              <w:jc w:val="center"/>
              <w:rPr>
                <w:rFonts w:ascii="Arial" w:hAnsi="Arial" w:cs="Arial"/>
                <w:sz w:val="18"/>
                <w:szCs w:val="18"/>
                <w:lang w:eastAsia="en-AU"/>
              </w:rPr>
            </w:pPr>
          </w:p>
        </w:tc>
        <w:tc>
          <w:tcPr>
            <w:tcW w:w="1167" w:type="dxa"/>
            <w:tcBorders>
              <w:top w:val="single" w:sz="4" w:space="0" w:color="auto"/>
              <w:bottom w:val="single" w:sz="4" w:space="0" w:color="auto"/>
            </w:tcBorders>
            <w:shd w:val="clear" w:color="auto" w:fill="D9D9D9" w:themeFill="background1" w:themeFillShade="D9"/>
            <w:vAlign w:val="center"/>
            <w:hideMark/>
          </w:tcPr>
          <w:p w:rsidR="00B54B16" w:rsidRPr="00AE583D" w:rsidRDefault="00B54B16" w:rsidP="003B3F62">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Strongly Agree</w:t>
            </w:r>
          </w:p>
          <w:p w:rsidR="00B54B16" w:rsidRPr="00AE583D" w:rsidRDefault="00B54B16" w:rsidP="003B3F62">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8" w:type="dxa"/>
            <w:tcBorders>
              <w:top w:val="single" w:sz="4" w:space="0" w:color="auto"/>
              <w:bottom w:val="single" w:sz="4" w:space="0" w:color="auto"/>
            </w:tcBorders>
            <w:shd w:val="clear" w:color="auto" w:fill="D9D9D9" w:themeFill="background1" w:themeFillShade="D9"/>
            <w:vAlign w:val="center"/>
            <w:hideMark/>
          </w:tcPr>
          <w:p w:rsidR="00B54B16" w:rsidRPr="00AE583D" w:rsidRDefault="00B54B16" w:rsidP="003B3F62">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Somewhat Agree</w:t>
            </w:r>
          </w:p>
          <w:p w:rsidR="00B54B16" w:rsidRPr="00AE583D" w:rsidRDefault="00B54B16" w:rsidP="003B3F62">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8" w:type="dxa"/>
            <w:tcBorders>
              <w:top w:val="single" w:sz="4" w:space="0" w:color="auto"/>
              <w:bottom w:val="single" w:sz="4" w:space="0" w:color="auto"/>
            </w:tcBorders>
            <w:shd w:val="clear" w:color="auto" w:fill="D9D9D9" w:themeFill="background1" w:themeFillShade="D9"/>
            <w:vAlign w:val="center"/>
            <w:hideMark/>
          </w:tcPr>
          <w:p w:rsidR="00B54B16" w:rsidRPr="00AE583D" w:rsidRDefault="00B54B16" w:rsidP="003B3F62">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Neither</w:t>
            </w:r>
          </w:p>
          <w:p w:rsidR="00B54B16" w:rsidRPr="00AE583D" w:rsidRDefault="00B54B16" w:rsidP="003B3F62">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8" w:type="dxa"/>
            <w:tcBorders>
              <w:top w:val="single" w:sz="4" w:space="0" w:color="auto"/>
              <w:bottom w:val="single" w:sz="4" w:space="0" w:color="auto"/>
            </w:tcBorders>
            <w:shd w:val="clear" w:color="auto" w:fill="D9D9D9" w:themeFill="background1" w:themeFillShade="D9"/>
            <w:vAlign w:val="center"/>
            <w:hideMark/>
          </w:tcPr>
          <w:p w:rsidR="00B54B16" w:rsidRPr="00AE583D" w:rsidRDefault="00B54B16" w:rsidP="003B3F62">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Somewhat Disagree</w:t>
            </w:r>
          </w:p>
          <w:p w:rsidR="00B54B16" w:rsidRPr="00AE583D" w:rsidRDefault="00B54B16" w:rsidP="003B3F62">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8" w:type="dxa"/>
            <w:tcBorders>
              <w:top w:val="single" w:sz="4" w:space="0" w:color="auto"/>
              <w:bottom w:val="single" w:sz="4" w:space="0" w:color="auto"/>
            </w:tcBorders>
            <w:shd w:val="clear" w:color="auto" w:fill="D9D9D9" w:themeFill="background1" w:themeFillShade="D9"/>
            <w:vAlign w:val="center"/>
            <w:hideMark/>
          </w:tcPr>
          <w:p w:rsidR="00B54B16" w:rsidRPr="00AE583D" w:rsidRDefault="00B54B16" w:rsidP="003B3F62">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Strongly Disagree</w:t>
            </w:r>
          </w:p>
          <w:p w:rsidR="00B54B16" w:rsidRPr="00AE583D" w:rsidRDefault="00B54B16" w:rsidP="003B3F62">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8" w:type="dxa"/>
            <w:tcBorders>
              <w:top w:val="single" w:sz="4" w:space="0" w:color="auto"/>
              <w:bottom w:val="single" w:sz="4" w:space="0" w:color="auto"/>
            </w:tcBorders>
            <w:shd w:val="clear" w:color="auto" w:fill="D9D9D9" w:themeFill="background1" w:themeFillShade="D9"/>
            <w:vAlign w:val="center"/>
            <w:hideMark/>
          </w:tcPr>
          <w:p w:rsidR="00B54B16" w:rsidRPr="00AE583D" w:rsidRDefault="00B54B16" w:rsidP="003B3F62">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Total</w:t>
            </w:r>
          </w:p>
          <w:p w:rsidR="00B54B16" w:rsidRPr="00AE583D" w:rsidRDefault="00B54B16" w:rsidP="003B3F62">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w:t>
            </w:r>
          </w:p>
        </w:tc>
      </w:tr>
      <w:tr w:rsidR="00B54B16" w:rsidRPr="00AE583D" w:rsidTr="003B3F62">
        <w:trPr>
          <w:trHeight w:val="255"/>
        </w:trPr>
        <w:tc>
          <w:tcPr>
            <w:tcW w:w="2235" w:type="dxa"/>
            <w:tcBorders>
              <w:top w:val="single" w:sz="4" w:space="0" w:color="auto"/>
              <w:bottom w:val="nil"/>
            </w:tcBorders>
            <w:vAlign w:val="center"/>
            <w:hideMark/>
          </w:tcPr>
          <w:p w:rsidR="00B54B16" w:rsidRPr="00AE583D" w:rsidRDefault="00B54B16" w:rsidP="003B3F62">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Interrelate Family Centres</w:t>
            </w:r>
          </w:p>
        </w:tc>
        <w:tc>
          <w:tcPr>
            <w:tcW w:w="1167" w:type="dxa"/>
            <w:tcBorders>
              <w:top w:val="single" w:sz="4" w:space="0" w:color="auto"/>
              <w:bottom w:val="nil"/>
            </w:tcBorders>
            <w:vAlign w:val="center"/>
            <w:hideMark/>
          </w:tcPr>
          <w:p w:rsidR="00B54B16" w:rsidRPr="00AE583D" w:rsidRDefault="00B54B16"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203 (40.93)</w:t>
            </w:r>
          </w:p>
        </w:tc>
        <w:tc>
          <w:tcPr>
            <w:tcW w:w="1168" w:type="dxa"/>
            <w:tcBorders>
              <w:top w:val="single" w:sz="4" w:space="0" w:color="auto"/>
              <w:bottom w:val="nil"/>
            </w:tcBorders>
            <w:vAlign w:val="center"/>
            <w:hideMark/>
          </w:tcPr>
          <w:p w:rsidR="00B54B16" w:rsidRPr="00AE583D" w:rsidRDefault="00B54B16"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230 (46.37)</w:t>
            </w:r>
          </w:p>
        </w:tc>
        <w:tc>
          <w:tcPr>
            <w:tcW w:w="1168" w:type="dxa"/>
            <w:tcBorders>
              <w:top w:val="single" w:sz="4" w:space="0" w:color="auto"/>
              <w:bottom w:val="nil"/>
            </w:tcBorders>
            <w:vAlign w:val="center"/>
            <w:hideMark/>
          </w:tcPr>
          <w:p w:rsidR="00B54B16" w:rsidRPr="00AE583D" w:rsidRDefault="00B54B16"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46 (9.27)</w:t>
            </w:r>
          </w:p>
        </w:tc>
        <w:tc>
          <w:tcPr>
            <w:tcW w:w="1168" w:type="dxa"/>
            <w:tcBorders>
              <w:top w:val="single" w:sz="4" w:space="0" w:color="auto"/>
              <w:bottom w:val="nil"/>
            </w:tcBorders>
            <w:vAlign w:val="center"/>
            <w:hideMark/>
          </w:tcPr>
          <w:p w:rsidR="00B54B16" w:rsidRPr="00AE583D" w:rsidRDefault="00B54B16"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10 (2.02)</w:t>
            </w:r>
          </w:p>
        </w:tc>
        <w:tc>
          <w:tcPr>
            <w:tcW w:w="1168" w:type="dxa"/>
            <w:tcBorders>
              <w:top w:val="single" w:sz="4" w:space="0" w:color="auto"/>
              <w:bottom w:val="nil"/>
            </w:tcBorders>
            <w:vAlign w:val="center"/>
            <w:hideMark/>
          </w:tcPr>
          <w:p w:rsidR="00B54B16" w:rsidRPr="00AE583D" w:rsidRDefault="00B54B16"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7 (1.41)</w:t>
            </w:r>
          </w:p>
        </w:tc>
        <w:tc>
          <w:tcPr>
            <w:tcW w:w="1168" w:type="dxa"/>
            <w:tcBorders>
              <w:top w:val="single" w:sz="4" w:space="0" w:color="auto"/>
              <w:bottom w:val="nil"/>
            </w:tcBorders>
            <w:vAlign w:val="center"/>
            <w:hideMark/>
          </w:tcPr>
          <w:p w:rsidR="00B54B16" w:rsidRPr="00AE583D" w:rsidRDefault="00B54B16"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496</w:t>
            </w:r>
            <w:r w:rsidR="00D74549" w:rsidRPr="00AE583D">
              <w:rPr>
                <w:rFonts w:ascii="Arial" w:hAnsi="Arial" w:cs="Arial"/>
                <w:color w:val="000000"/>
                <w:sz w:val="18"/>
                <w:szCs w:val="18"/>
                <w:lang w:eastAsia="en-AU"/>
              </w:rPr>
              <w:t xml:space="preserve"> (100)</w:t>
            </w:r>
          </w:p>
        </w:tc>
      </w:tr>
      <w:tr w:rsidR="00D74549" w:rsidRPr="00AE583D" w:rsidTr="003B3F62">
        <w:trPr>
          <w:trHeight w:val="255"/>
        </w:trPr>
        <w:tc>
          <w:tcPr>
            <w:tcW w:w="2235" w:type="dxa"/>
            <w:tcBorders>
              <w:top w:val="nil"/>
              <w:bottom w:val="nil"/>
            </w:tcBorders>
            <w:shd w:val="clear" w:color="auto" w:fill="F2F2F2" w:themeFill="background1" w:themeFillShade="F2"/>
            <w:vAlign w:val="center"/>
          </w:tcPr>
          <w:p w:rsidR="00D74549" w:rsidRPr="00AE583D" w:rsidRDefault="00D74549" w:rsidP="003B3F62">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Women's Health West</w:t>
            </w:r>
          </w:p>
        </w:tc>
        <w:tc>
          <w:tcPr>
            <w:tcW w:w="1167" w:type="dxa"/>
            <w:tcBorders>
              <w:top w:val="nil"/>
              <w:bottom w:val="nil"/>
            </w:tcBorders>
            <w:shd w:val="clear" w:color="auto" w:fill="F2F2F2" w:themeFill="background1" w:themeFillShade="F2"/>
          </w:tcPr>
          <w:p w:rsidR="00D74549" w:rsidRPr="00AE583D" w:rsidRDefault="00D74549" w:rsidP="00D74549">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165 (48.25)</w:t>
            </w:r>
          </w:p>
        </w:tc>
        <w:tc>
          <w:tcPr>
            <w:tcW w:w="1168" w:type="dxa"/>
            <w:tcBorders>
              <w:top w:val="nil"/>
              <w:bottom w:val="nil"/>
            </w:tcBorders>
            <w:shd w:val="clear" w:color="auto" w:fill="F2F2F2" w:themeFill="background1" w:themeFillShade="F2"/>
          </w:tcPr>
          <w:p w:rsidR="00D74549" w:rsidRPr="00AE583D" w:rsidRDefault="00D74549" w:rsidP="00D74549">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144 (42.11)</w:t>
            </w:r>
          </w:p>
        </w:tc>
        <w:tc>
          <w:tcPr>
            <w:tcW w:w="1168" w:type="dxa"/>
            <w:tcBorders>
              <w:top w:val="nil"/>
              <w:bottom w:val="nil"/>
            </w:tcBorders>
            <w:shd w:val="clear" w:color="auto" w:fill="F2F2F2" w:themeFill="background1" w:themeFillShade="F2"/>
          </w:tcPr>
          <w:p w:rsidR="00D74549" w:rsidRPr="00AE583D" w:rsidRDefault="00D74549" w:rsidP="00D74549">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21 (6.14)</w:t>
            </w:r>
          </w:p>
        </w:tc>
        <w:tc>
          <w:tcPr>
            <w:tcW w:w="1168" w:type="dxa"/>
            <w:tcBorders>
              <w:top w:val="nil"/>
              <w:bottom w:val="nil"/>
            </w:tcBorders>
            <w:shd w:val="clear" w:color="auto" w:fill="F2F2F2" w:themeFill="background1" w:themeFillShade="F2"/>
          </w:tcPr>
          <w:p w:rsidR="00D74549" w:rsidRPr="00AE583D" w:rsidRDefault="00D74549" w:rsidP="00D74549">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6 (1.75)</w:t>
            </w:r>
          </w:p>
        </w:tc>
        <w:tc>
          <w:tcPr>
            <w:tcW w:w="1168" w:type="dxa"/>
            <w:tcBorders>
              <w:top w:val="nil"/>
              <w:bottom w:val="nil"/>
            </w:tcBorders>
            <w:shd w:val="clear" w:color="auto" w:fill="F2F2F2" w:themeFill="background1" w:themeFillShade="F2"/>
          </w:tcPr>
          <w:p w:rsidR="00D74549" w:rsidRPr="00AE583D" w:rsidRDefault="00D74549" w:rsidP="00D74549">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6 (1.75)</w:t>
            </w:r>
          </w:p>
        </w:tc>
        <w:tc>
          <w:tcPr>
            <w:tcW w:w="1168" w:type="dxa"/>
            <w:tcBorders>
              <w:top w:val="nil"/>
              <w:bottom w:val="nil"/>
            </w:tcBorders>
            <w:shd w:val="clear" w:color="auto" w:fill="F2F2F2" w:themeFill="background1" w:themeFillShade="F2"/>
          </w:tcPr>
          <w:p w:rsidR="00D74549" w:rsidRPr="00AE583D" w:rsidRDefault="00D74549" w:rsidP="00D74549">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342 (100)</w:t>
            </w:r>
          </w:p>
        </w:tc>
      </w:tr>
      <w:tr w:rsidR="00D74549" w:rsidRPr="00AE583D" w:rsidTr="003B3F62">
        <w:trPr>
          <w:trHeight w:val="255"/>
        </w:trPr>
        <w:tc>
          <w:tcPr>
            <w:tcW w:w="2235" w:type="dxa"/>
            <w:tcBorders>
              <w:top w:val="nil"/>
              <w:bottom w:val="nil"/>
            </w:tcBorders>
            <w:vAlign w:val="center"/>
          </w:tcPr>
          <w:p w:rsidR="00D74549" w:rsidRPr="00AE583D" w:rsidRDefault="00D74549" w:rsidP="003B3F62">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YWCA NSW</w:t>
            </w:r>
          </w:p>
        </w:tc>
        <w:tc>
          <w:tcPr>
            <w:tcW w:w="1167" w:type="dxa"/>
            <w:tcBorders>
              <w:top w:val="nil"/>
              <w:bottom w:val="nil"/>
            </w:tcBorders>
          </w:tcPr>
          <w:p w:rsidR="00D74549" w:rsidRPr="00AE583D" w:rsidRDefault="00D74549" w:rsidP="00D74549">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2 (50</w:t>
            </w:r>
            <w:r w:rsidR="0032299F" w:rsidRPr="00AE583D">
              <w:rPr>
                <w:rFonts w:ascii="Arial" w:hAnsi="Arial" w:cs="Arial"/>
                <w:color w:val="000000"/>
                <w:sz w:val="18"/>
                <w:szCs w:val="18"/>
                <w:lang w:eastAsia="en-AU"/>
              </w:rPr>
              <w:t>.00</w:t>
            </w:r>
            <w:r w:rsidRPr="00AE583D">
              <w:rPr>
                <w:rFonts w:ascii="Arial" w:hAnsi="Arial" w:cs="Arial"/>
                <w:color w:val="000000"/>
                <w:sz w:val="18"/>
                <w:szCs w:val="18"/>
                <w:lang w:eastAsia="en-AU"/>
              </w:rPr>
              <w:t>)</w:t>
            </w:r>
          </w:p>
        </w:tc>
        <w:tc>
          <w:tcPr>
            <w:tcW w:w="1168" w:type="dxa"/>
            <w:tcBorders>
              <w:top w:val="nil"/>
              <w:bottom w:val="nil"/>
            </w:tcBorders>
          </w:tcPr>
          <w:p w:rsidR="00D74549" w:rsidRPr="00AE583D" w:rsidRDefault="00D74549" w:rsidP="00D74549">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2 (50</w:t>
            </w:r>
            <w:r w:rsidR="0032299F" w:rsidRPr="00AE583D">
              <w:rPr>
                <w:rFonts w:ascii="Arial" w:hAnsi="Arial" w:cs="Arial"/>
                <w:color w:val="000000"/>
                <w:sz w:val="18"/>
                <w:szCs w:val="18"/>
                <w:lang w:eastAsia="en-AU"/>
              </w:rPr>
              <w:t>.00</w:t>
            </w:r>
            <w:r w:rsidRPr="00AE583D">
              <w:rPr>
                <w:rFonts w:ascii="Arial" w:hAnsi="Arial" w:cs="Arial"/>
                <w:color w:val="000000"/>
                <w:sz w:val="18"/>
                <w:szCs w:val="18"/>
                <w:lang w:eastAsia="en-AU"/>
              </w:rPr>
              <w:t>)</w:t>
            </w:r>
          </w:p>
        </w:tc>
        <w:tc>
          <w:tcPr>
            <w:tcW w:w="1168" w:type="dxa"/>
            <w:tcBorders>
              <w:top w:val="nil"/>
              <w:bottom w:val="nil"/>
            </w:tcBorders>
          </w:tcPr>
          <w:p w:rsidR="00D74549" w:rsidRPr="00AE583D" w:rsidRDefault="00D74549" w:rsidP="00D74549">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tcBorders>
              <w:top w:val="nil"/>
              <w:bottom w:val="nil"/>
            </w:tcBorders>
          </w:tcPr>
          <w:p w:rsidR="00D74549" w:rsidRPr="00AE583D" w:rsidRDefault="00D74549" w:rsidP="00D74549">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tcBorders>
              <w:top w:val="nil"/>
              <w:bottom w:val="nil"/>
            </w:tcBorders>
          </w:tcPr>
          <w:p w:rsidR="00D74549" w:rsidRPr="00AE583D" w:rsidRDefault="00D74549" w:rsidP="00D74549">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tcBorders>
              <w:top w:val="nil"/>
              <w:bottom w:val="nil"/>
            </w:tcBorders>
          </w:tcPr>
          <w:p w:rsidR="00D74549" w:rsidRPr="00AE583D" w:rsidRDefault="00D74549" w:rsidP="00D74549">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4 (100)</w:t>
            </w:r>
          </w:p>
        </w:tc>
      </w:tr>
      <w:tr w:rsidR="00D74549" w:rsidRPr="00AE583D" w:rsidTr="00D74549">
        <w:trPr>
          <w:trHeight w:val="255"/>
        </w:trPr>
        <w:tc>
          <w:tcPr>
            <w:tcW w:w="2235" w:type="dxa"/>
            <w:tcBorders>
              <w:top w:val="nil"/>
              <w:bottom w:val="single" w:sz="4" w:space="0" w:color="auto"/>
            </w:tcBorders>
            <w:shd w:val="clear" w:color="auto" w:fill="F2F2F2" w:themeFill="background1" w:themeFillShade="F2"/>
            <w:vAlign w:val="center"/>
          </w:tcPr>
          <w:p w:rsidR="00D74549" w:rsidRPr="00AE583D" w:rsidRDefault="00D74549" w:rsidP="003B3F62">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YWCA of Canberra</w:t>
            </w:r>
          </w:p>
        </w:tc>
        <w:tc>
          <w:tcPr>
            <w:tcW w:w="1167" w:type="dxa"/>
            <w:tcBorders>
              <w:top w:val="nil"/>
              <w:bottom w:val="single" w:sz="4" w:space="0" w:color="auto"/>
            </w:tcBorders>
            <w:shd w:val="clear" w:color="auto" w:fill="F2F2F2" w:themeFill="background1" w:themeFillShade="F2"/>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15 (42.86)</w:t>
            </w:r>
          </w:p>
        </w:tc>
        <w:tc>
          <w:tcPr>
            <w:tcW w:w="1168" w:type="dxa"/>
            <w:tcBorders>
              <w:top w:val="nil"/>
              <w:bottom w:val="single" w:sz="4" w:space="0" w:color="auto"/>
            </w:tcBorders>
            <w:shd w:val="clear" w:color="auto" w:fill="F2F2F2" w:themeFill="background1" w:themeFillShade="F2"/>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16 (45.71)</w:t>
            </w:r>
          </w:p>
        </w:tc>
        <w:tc>
          <w:tcPr>
            <w:tcW w:w="1168" w:type="dxa"/>
            <w:tcBorders>
              <w:top w:val="nil"/>
              <w:bottom w:val="single" w:sz="4" w:space="0" w:color="auto"/>
            </w:tcBorders>
            <w:shd w:val="clear" w:color="auto" w:fill="F2F2F2" w:themeFill="background1" w:themeFillShade="F2"/>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tcBorders>
              <w:top w:val="nil"/>
              <w:bottom w:val="single" w:sz="4" w:space="0" w:color="auto"/>
            </w:tcBorders>
            <w:shd w:val="clear" w:color="auto" w:fill="F2F2F2" w:themeFill="background1" w:themeFillShade="F2"/>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2 (5.71)</w:t>
            </w:r>
          </w:p>
        </w:tc>
        <w:tc>
          <w:tcPr>
            <w:tcW w:w="1168" w:type="dxa"/>
            <w:tcBorders>
              <w:top w:val="nil"/>
              <w:bottom w:val="single" w:sz="4" w:space="0" w:color="auto"/>
            </w:tcBorders>
            <w:shd w:val="clear" w:color="auto" w:fill="F2F2F2" w:themeFill="background1" w:themeFillShade="F2"/>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2 (5.71)</w:t>
            </w:r>
          </w:p>
        </w:tc>
        <w:tc>
          <w:tcPr>
            <w:tcW w:w="1168" w:type="dxa"/>
            <w:tcBorders>
              <w:top w:val="nil"/>
              <w:bottom w:val="single" w:sz="4" w:space="0" w:color="auto"/>
            </w:tcBorders>
            <w:shd w:val="clear" w:color="auto" w:fill="F2F2F2" w:themeFill="background1" w:themeFillShade="F2"/>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35 (100)</w:t>
            </w:r>
          </w:p>
        </w:tc>
      </w:tr>
      <w:tr w:rsidR="00D74549" w:rsidRPr="00AE583D" w:rsidTr="003B3F62">
        <w:trPr>
          <w:trHeight w:val="255"/>
        </w:trPr>
        <w:tc>
          <w:tcPr>
            <w:tcW w:w="2235" w:type="dxa"/>
            <w:tcBorders>
              <w:top w:val="single" w:sz="4" w:space="0" w:color="auto"/>
              <w:bottom w:val="single" w:sz="4" w:space="0" w:color="auto"/>
            </w:tcBorders>
            <w:vAlign w:val="center"/>
          </w:tcPr>
          <w:p w:rsidR="00D74549" w:rsidRPr="00AE583D" w:rsidRDefault="00D74549" w:rsidP="003B3F62">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Total</w:t>
            </w:r>
          </w:p>
        </w:tc>
        <w:tc>
          <w:tcPr>
            <w:tcW w:w="1167" w:type="dxa"/>
            <w:tcBorders>
              <w:top w:val="single" w:sz="4" w:space="0" w:color="auto"/>
              <w:bottom w:val="single" w:sz="4" w:space="0" w:color="auto"/>
            </w:tcBorders>
            <w:vAlign w:val="bottom"/>
          </w:tcPr>
          <w:p w:rsidR="00D74549" w:rsidRPr="00AE583D" w:rsidRDefault="00D74549" w:rsidP="00D74549">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385 (43.9)</w:t>
            </w:r>
          </w:p>
        </w:tc>
        <w:tc>
          <w:tcPr>
            <w:tcW w:w="1168" w:type="dxa"/>
            <w:tcBorders>
              <w:top w:val="single" w:sz="4" w:space="0" w:color="auto"/>
              <w:bottom w:val="single" w:sz="4" w:space="0" w:color="auto"/>
            </w:tcBorders>
            <w:vAlign w:val="bottom"/>
          </w:tcPr>
          <w:p w:rsidR="00D74549" w:rsidRPr="00AE583D" w:rsidRDefault="00D74549" w:rsidP="00D74549">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392 (44.7</w:t>
            </w:r>
            <w:r w:rsidR="0032299F" w:rsidRPr="00AE583D">
              <w:rPr>
                <w:rFonts w:ascii="Arial" w:hAnsi="Arial" w:cs="Arial"/>
                <w:color w:val="000000"/>
                <w:sz w:val="18"/>
                <w:szCs w:val="18"/>
                <w:lang w:eastAsia="en-AU"/>
              </w:rPr>
              <w:t>0</w:t>
            </w:r>
            <w:r w:rsidRPr="00AE583D">
              <w:rPr>
                <w:rFonts w:ascii="Arial" w:hAnsi="Arial" w:cs="Arial"/>
                <w:color w:val="000000"/>
                <w:sz w:val="18"/>
                <w:szCs w:val="18"/>
                <w:lang w:eastAsia="en-AU"/>
              </w:rPr>
              <w:t>)</w:t>
            </w:r>
          </w:p>
        </w:tc>
        <w:tc>
          <w:tcPr>
            <w:tcW w:w="1168" w:type="dxa"/>
            <w:tcBorders>
              <w:top w:val="single" w:sz="4" w:space="0" w:color="auto"/>
              <w:bottom w:val="single" w:sz="4" w:space="0" w:color="auto"/>
            </w:tcBorders>
            <w:vAlign w:val="bottom"/>
          </w:tcPr>
          <w:p w:rsidR="00D74549" w:rsidRPr="00AE583D" w:rsidRDefault="00D74549" w:rsidP="00D74549">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67 (7.64)</w:t>
            </w:r>
          </w:p>
        </w:tc>
        <w:tc>
          <w:tcPr>
            <w:tcW w:w="1168" w:type="dxa"/>
            <w:tcBorders>
              <w:top w:val="single" w:sz="4" w:space="0" w:color="auto"/>
              <w:bottom w:val="single" w:sz="4" w:space="0" w:color="auto"/>
            </w:tcBorders>
            <w:vAlign w:val="bottom"/>
          </w:tcPr>
          <w:p w:rsidR="00D74549" w:rsidRPr="00AE583D" w:rsidRDefault="00D74549" w:rsidP="00D74549">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18 (2.05)</w:t>
            </w:r>
          </w:p>
        </w:tc>
        <w:tc>
          <w:tcPr>
            <w:tcW w:w="1168" w:type="dxa"/>
            <w:tcBorders>
              <w:top w:val="single" w:sz="4" w:space="0" w:color="auto"/>
              <w:bottom w:val="single" w:sz="4" w:space="0" w:color="auto"/>
            </w:tcBorders>
            <w:vAlign w:val="bottom"/>
          </w:tcPr>
          <w:p w:rsidR="00D74549" w:rsidRPr="00AE583D" w:rsidRDefault="00D74549" w:rsidP="00D74549">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15 (1.71)</w:t>
            </w:r>
          </w:p>
        </w:tc>
        <w:tc>
          <w:tcPr>
            <w:tcW w:w="1168" w:type="dxa"/>
            <w:tcBorders>
              <w:top w:val="single" w:sz="4" w:space="0" w:color="auto"/>
              <w:bottom w:val="single" w:sz="4" w:space="0" w:color="auto"/>
            </w:tcBorders>
            <w:vAlign w:val="bottom"/>
          </w:tcPr>
          <w:p w:rsidR="00D74549" w:rsidRPr="00AE583D" w:rsidRDefault="00D74549" w:rsidP="00D74549">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877 (100)</w:t>
            </w:r>
          </w:p>
        </w:tc>
      </w:tr>
    </w:tbl>
    <w:p w:rsidR="00B54B16" w:rsidRPr="00AE583D" w:rsidRDefault="00B54B16" w:rsidP="00B54B16">
      <w:pPr>
        <w:rPr>
          <w:rFonts w:cs="Arial"/>
        </w:rPr>
      </w:pPr>
    </w:p>
    <w:p w:rsidR="00B54B16" w:rsidRPr="00AE583D" w:rsidRDefault="00B54B16" w:rsidP="00B54B16">
      <w:pPr>
        <w:rPr>
          <w:rFonts w:cs="Arial"/>
        </w:rPr>
      </w:pPr>
    </w:p>
    <w:p w:rsidR="00D74549" w:rsidRPr="00AE583D" w:rsidRDefault="00D74549" w:rsidP="00D74549">
      <w:pPr>
        <w:pStyle w:val="Caption"/>
        <w:rPr>
          <w:rFonts w:cs="Arial"/>
        </w:rPr>
      </w:pPr>
      <w:bookmarkStart w:id="195" w:name="_Toc391562620"/>
      <w:r w:rsidRPr="00AE583D">
        <w:rPr>
          <w:rFonts w:cs="Arial"/>
        </w:rPr>
        <w:t xml:space="preserve">Table </w:t>
      </w:r>
      <w:r w:rsidR="008C74CF" w:rsidRPr="00AE583D">
        <w:rPr>
          <w:rFonts w:cs="Arial"/>
        </w:rPr>
        <w:fldChar w:fldCharType="begin"/>
      </w:r>
      <w:r w:rsidRPr="00AE583D">
        <w:rPr>
          <w:rFonts w:cs="Arial"/>
        </w:rPr>
        <w:instrText xml:space="preserve"> SEQ Table \* ARABIC </w:instrText>
      </w:r>
      <w:r w:rsidR="008C74CF" w:rsidRPr="00AE583D">
        <w:rPr>
          <w:rFonts w:cs="Arial"/>
        </w:rPr>
        <w:fldChar w:fldCharType="separate"/>
      </w:r>
      <w:r w:rsidR="009B3A6E">
        <w:rPr>
          <w:rFonts w:cs="Arial"/>
          <w:noProof/>
        </w:rPr>
        <w:t>13</w:t>
      </w:r>
      <w:r w:rsidR="008C74CF" w:rsidRPr="00AE583D">
        <w:rPr>
          <w:rFonts w:cs="Arial"/>
        </w:rPr>
        <w:fldChar w:fldCharType="end"/>
      </w:r>
      <w:r w:rsidRPr="00AE583D">
        <w:rPr>
          <w:rFonts w:cs="Arial"/>
        </w:rPr>
        <w:t xml:space="preserve"> Summary of responses (frequencies and percentages) to the item agreement with “I enjoyed the program” for primary schools by organisations</w:t>
      </w:r>
      <w:bookmarkEnd w:id="195"/>
    </w:p>
    <w:tbl>
      <w:tblPr>
        <w:tblW w:w="9225" w:type="dxa"/>
        <w:tblInd w:w="10" w:type="dxa"/>
        <w:tblLayout w:type="fixed"/>
        <w:tblLook w:val="04A0" w:firstRow="1" w:lastRow="0" w:firstColumn="1" w:lastColumn="0" w:noHBand="0" w:noVBand="1"/>
      </w:tblPr>
      <w:tblGrid>
        <w:gridCol w:w="2225"/>
        <w:gridCol w:w="1166"/>
        <w:gridCol w:w="1167"/>
        <w:gridCol w:w="1167"/>
        <w:gridCol w:w="1166"/>
        <w:gridCol w:w="1167"/>
        <w:gridCol w:w="1167"/>
      </w:tblGrid>
      <w:tr w:rsidR="00D74549" w:rsidRPr="00AE583D" w:rsidTr="003B3F62">
        <w:trPr>
          <w:trHeight w:val="510"/>
        </w:trPr>
        <w:tc>
          <w:tcPr>
            <w:tcW w:w="2225" w:type="dxa"/>
            <w:tcBorders>
              <w:top w:val="single" w:sz="4" w:space="0" w:color="auto"/>
              <w:bottom w:val="single" w:sz="4" w:space="0" w:color="auto"/>
            </w:tcBorders>
            <w:shd w:val="clear" w:color="auto" w:fill="D9D9D9" w:themeFill="background1" w:themeFillShade="D9"/>
            <w:noWrap/>
            <w:vAlign w:val="bottom"/>
            <w:hideMark/>
          </w:tcPr>
          <w:p w:rsidR="00D74549" w:rsidRPr="00AE583D" w:rsidRDefault="00D74549" w:rsidP="003B3F62">
            <w:pPr>
              <w:spacing w:before="120" w:line="240" w:lineRule="auto"/>
              <w:jc w:val="left"/>
              <w:rPr>
                <w:rFonts w:cs="Arial"/>
                <w:color w:val="000000"/>
                <w:sz w:val="18"/>
                <w:szCs w:val="18"/>
                <w:lang w:eastAsia="en-AU"/>
              </w:rPr>
            </w:pPr>
          </w:p>
        </w:tc>
        <w:tc>
          <w:tcPr>
            <w:tcW w:w="1166" w:type="dxa"/>
            <w:tcBorders>
              <w:top w:val="single" w:sz="4" w:space="0" w:color="auto"/>
              <w:bottom w:val="single" w:sz="4" w:space="0" w:color="auto"/>
            </w:tcBorders>
            <w:shd w:val="clear" w:color="auto" w:fill="D9D9D9" w:themeFill="background1" w:themeFillShade="D9"/>
            <w:vAlign w:val="center"/>
            <w:hideMark/>
          </w:tcPr>
          <w:p w:rsidR="00D74549" w:rsidRPr="00AE583D" w:rsidRDefault="00D74549" w:rsidP="003B3F62">
            <w:pPr>
              <w:spacing w:before="120" w:line="240" w:lineRule="auto"/>
              <w:jc w:val="center"/>
              <w:rPr>
                <w:rFonts w:cs="Arial"/>
                <w:sz w:val="18"/>
                <w:szCs w:val="18"/>
                <w:lang w:eastAsia="en-AU"/>
              </w:rPr>
            </w:pPr>
            <w:r w:rsidRPr="00AE583D">
              <w:rPr>
                <w:rFonts w:cs="Arial"/>
                <w:sz w:val="18"/>
                <w:szCs w:val="18"/>
                <w:lang w:eastAsia="en-AU"/>
              </w:rPr>
              <w:t>Strongly Agree</w:t>
            </w:r>
          </w:p>
          <w:p w:rsidR="00D74549" w:rsidRPr="00AE583D" w:rsidRDefault="00D74549" w:rsidP="003B3F62">
            <w:pPr>
              <w:spacing w:before="120" w:line="240" w:lineRule="auto"/>
              <w:jc w:val="center"/>
              <w:rPr>
                <w:rFonts w:cs="Arial"/>
                <w:sz w:val="18"/>
                <w:szCs w:val="18"/>
                <w:lang w:eastAsia="en-AU"/>
              </w:rPr>
            </w:pPr>
            <w:r w:rsidRPr="00AE583D">
              <w:rPr>
                <w:rFonts w:cs="Arial"/>
                <w:sz w:val="18"/>
                <w:szCs w:val="18"/>
                <w:lang w:eastAsia="en-AU"/>
              </w:rPr>
              <w:t>Freq. (%)</w:t>
            </w:r>
          </w:p>
        </w:tc>
        <w:tc>
          <w:tcPr>
            <w:tcW w:w="1167" w:type="dxa"/>
            <w:tcBorders>
              <w:top w:val="single" w:sz="4" w:space="0" w:color="auto"/>
              <w:bottom w:val="single" w:sz="4" w:space="0" w:color="auto"/>
            </w:tcBorders>
            <w:shd w:val="clear" w:color="auto" w:fill="D9D9D9" w:themeFill="background1" w:themeFillShade="D9"/>
            <w:vAlign w:val="center"/>
            <w:hideMark/>
          </w:tcPr>
          <w:p w:rsidR="00D74549" w:rsidRPr="00AE583D" w:rsidRDefault="00D74549" w:rsidP="003B3F62">
            <w:pPr>
              <w:spacing w:before="120" w:line="240" w:lineRule="auto"/>
              <w:jc w:val="center"/>
              <w:rPr>
                <w:rFonts w:cs="Arial"/>
                <w:sz w:val="18"/>
                <w:szCs w:val="18"/>
                <w:lang w:eastAsia="en-AU"/>
              </w:rPr>
            </w:pPr>
            <w:r w:rsidRPr="00AE583D">
              <w:rPr>
                <w:rFonts w:cs="Arial"/>
                <w:sz w:val="18"/>
                <w:szCs w:val="18"/>
                <w:lang w:eastAsia="en-AU"/>
              </w:rPr>
              <w:t>Somewhat Agree</w:t>
            </w:r>
          </w:p>
          <w:p w:rsidR="00D74549" w:rsidRPr="00AE583D" w:rsidRDefault="00D74549" w:rsidP="003B3F62">
            <w:pPr>
              <w:spacing w:before="120" w:line="240" w:lineRule="auto"/>
              <w:jc w:val="center"/>
              <w:rPr>
                <w:rFonts w:cs="Arial"/>
                <w:sz w:val="18"/>
                <w:szCs w:val="18"/>
                <w:lang w:eastAsia="en-AU"/>
              </w:rPr>
            </w:pPr>
            <w:r w:rsidRPr="00AE583D">
              <w:rPr>
                <w:rFonts w:cs="Arial"/>
                <w:sz w:val="18"/>
                <w:szCs w:val="18"/>
                <w:lang w:eastAsia="en-AU"/>
              </w:rPr>
              <w:t>Freq. (%)</w:t>
            </w:r>
          </w:p>
        </w:tc>
        <w:tc>
          <w:tcPr>
            <w:tcW w:w="1167" w:type="dxa"/>
            <w:tcBorders>
              <w:top w:val="single" w:sz="4" w:space="0" w:color="auto"/>
              <w:bottom w:val="single" w:sz="4" w:space="0" w:color="auto"/>
            </w:tcBorders>
            <w:shd w:val="clear" w:color="auto" w:fill="D9D9D9" w:themeFill="background1" w:themeFillShade="D9"/>
            <w:vAlign w:val="center"/>
            <w:hideMark/>
          </w:tcPr>
          <w:p w:rsidR="00D74549" w:rsidRPr="00AE583D" w:rsidRDefault="00D74549" w:rsidP="003B3F62">
            <w:pPr>
              <w:spacing w:before="120" w:line="240" w:lineRule="auto"/>
              <w:jc w:val="center"/>
              <w:rPr>
                <w:rFonts w:cs="Arial"/>
                <w:sz w:val="18"/>
                <w:szCs w:val="18"/>
                <w:lang w:eastAsia="en-AU"/>
              </w:rPr>
            </w:pPr>
            <w:r w:rsidRPr="00AE583D">
              <w:rPr>
                <w:rFonts w:cs="Arial"/>
                <w:sz w:val="18"/>
                <w:szCs w:val="18"/>
                <w:lang w:eastAsia="en-AU"/>
              </w:rPr>
              <w:t>Neither</w:t>
            </w:r>
          </w:p>
          <w:p w:rsidR="00D74549" w:rsidRPr="00AE583D" w:rsidRDefault="00D74549" w:rsidP="003B3F62">
            <w:pPr>
              <w:spacing w:before="120" w:line="240" w:lineRule="auto"/>
              <w:jc w:val="center"/>
              <w:rPr>
                <w:rFonts w:cs="Arial"/>
                <w:sz w:val="18"/>
                <w:szCs w:val="18"/>
                <w:lang w:eastAsia="en-AU"/>
              </w:rPr>
            </w:pPr>
            <w:r w:rsidRPr="00AE583D">
              <w:rPr>
                <w:rFonts w:cs="Arial"/>
                <w:sz w:val="18"/>
                <w:szCs w:val="18"/>
                <w:lang w:eastAsia="en-AU"/>
              </w:rPr>
              <w:t>Freq. (%)</w:t>
            </w:r>
          </w:p>
        </w:tc>
        <w:tc>
          <w:tcPr>
            <w:tcW w:w="1166" w:type="dxa"/>
            <w:tcBorders>
              <w:top w:val="single" w:sz="4" w:space="0" w:color="auto"/>
              <w:bottom w:val="single" w:sz="4" w:space="0" w:color="auto"/>
            </w:tcBorders>
            <w:shd w:val="clear" w:color="auto" w:fill="D9D9D9" w:themeFill="background1" w:themeFillShade="D9"/>
            <w:vAlign w:val="center"/>
            <w:hideMark/>
          </w:tcPr>
          <w:p w:rsidR="00D74549" w:rsidRPr="00AE583D" w:rsidRDefault="00D74549" w:rsidP="003B3F62">
            <w:pPr>
              <w:spacing w:before="120" w:line="240" w:lineRule="auto"/>
              <w:jc w:val="center"/>
              <w:rPr>
                <w:rFonts w:cs="Arial"/>
                <w:sz w:val="18"/>
                <w:szCs w:val="18"/>
                <w:lang w:eastAsia="en-AU"/>
              </w:rPr>
            </w:pPr>
            <w:r w:rsidRPr="00AE583D">
              <w:rPr>
                <w:rFonts w:cs="Arial"/>
                <w:sz w:val="18"/>
                <w:szCs w:val="18"/>
                <w:lang w:eastAsia="en-AU"/>
              </w:rPr>
              <w:t>Somewhat Disagree</w:t>
            </w:r>
          </w:p>
          <w:p w:rsidR="00D74549" w:rsidRPr="00AE583D" w:rsidRDefault="00D74549" w:rsidP="003B3F62">
            <w:pPr>
              <w:spacing w:before="120" w:line="240" w:lineRule="auto"/>
              <w:jc w:val="center"/>
              <w:rPr>
                <w:rFonts w:cs="Arial"/>
                <w:sz w:val="18"/>
                <w:szCs w:val="18"/>
                <w:lang w:eastAsia="en-AU"/>
              </w:rPr>
            </w:pPr>
            <w:r w:rsidRPr="00AE583D">
              <w:rPr>
                <w:rFonts w:cs="Arial"/>
                <w:sz w:val="18"/>
                <w:szCs w:val="18"/>
                <w:lang w:eastAsia="en-AU"/>
              </w:rPr>
              <w:t>Freq. (%)</w:t>
            </w:r>
          </w:p>
        </w:tc>
        <w:tc>
          <w:tcPr>
            <w:tcW w:w="1167" w:type="dxa"/>
            <w:tcBorders>
              <w:top w:val="single" w:sz="4" w:space="0" w:color="auto"/>
              <w:bottom w:val="single" w:sz="4" w:space="0" w:color="auto"/>
            </w:tcBorders>
            <w:shd w:val="clear" w:color="auto" w:fill="D9D9D9" w:themeFill="background1" w:themeFillShade="D9"/>
            <w:vAlign w:val="center"/>
            <w:hideMark/>
          </w:tcPr>
          <w:p w:rsidR="00D74549" w:rsidRPr="00AE583D" w:rsidRDefault="00D74549" w:rsidP="003B3F62">
            <w:pPr>
              <w:spacing w:before="120" w:line="240" w:lineRule="auto"/>
              <w:jc w:val="center"/>
              <w:rPr>
                <w:rFonts w:cs="Arial"/>
                <w:sz w:val="18"/>
                <w:szCs w:val="18"/>
                <w:lang w:eastAsia="en-AU"/>
              </w:rPr>
            </w:pPr>
            <w:r w:rsidRPr="00AE583D">
              <w:rPr>
                <w:rFonts w:cs="Arial"/>
                <w:sz w:val="18"/>
                <w:szCs w:val="18"/>
                <w:lang w:eastAsia="en-AU"/>
              </w:rPr>
              <w:t>Strongly Disagree</w:t>
            </w:r>
          </w:p>
          <w:p w:rsidR="00D74549" w:rsidRPr="00AE583D" w:rsidRDefault="00D74549" w:rsidP="003B3F62">
            <w:pPr>
              <w:spacing w:before="120" w:line="240" w:lineRule="auto"/>
              <w:jc w:val="center"/>
              <w:rPr>
                <w:rFonts w:cs="Arial"/>
                <w:sz w:val="18"/>
                <w:szCs w:val="18"/>
                <w:lang w:eastAsia="en-AU"/>
              </w:rPr>
            </w:pPr>
            <w:r w:rsidRPr="00AE583D">
              <w:rPr>
                <w:rFonts w:cs="Arial"/>
                <w:sz w:val="18"/>
                <w:szCs w:val="18"/>
                <w:lang w:eastAsia="en-AU"/>
              </w:rPr>
              <w:t>Freq. (%)</w:t>
            </w:r>
          </w:p>
        </w:tc>
        <w:tc>
          <w:tcPr>
            <w:tcW w:w="1167" w:type="dxa"/>
            <w:tcBorders>
              <w:top w:val="single" w:sz="4" w:space="0" w:color="auto"/>
              <w:bottom w:val="single" w:sz="4" w:space="0" w:color="auto"/>
            </w:tcBorders>
            <w:shd w:val="clear" w:color="auto" w:fill="D9D9D9" w:themeFill="background1" w:themeFillShade="D9"/>
            <w:vAlign w:val="center"/>
            <w:hideMark/>
          </w:tcPr>
          <w:p w:rsidR="00D74549" w:rsidRPr="00AE583D" w:rsidRDefault="00D74549" w:rsidP="003B3F62">
            <w:pPr>
              <w:spacing w:before="120" w:line="240" w:lineRule="auto"/>
              <w:jc w:val="center"/>
              <w:rPr>
                <w:rFonts w:cs="Arial"/>
                <w:sz w:val="18"/>
                <w:szCs w:val="18"/>
                <w:lang w:eastAsia="en-AU"/>
              </w:rPr>
            </w:pPr>
            <w:r w:rsidRPr="00AE583D">
              <w:rPr>
                <w:rFonts w:cs="Arial"/>
                <w:sz w:val="18"/>
                <w:szCs w:val="18"/>
                <w:lang w:eastAsia="en-AU"/>
              </w:rPr>
              <w:t>Total</w:t>
            </w:r>
          </w:p>
          <w:p w:rsidR="00D74549" w:rsidRPr="00AE583D" w:rsidRDefault="00D74549" w:rsidP="003B3F62">
            <w:pPr>
              <w:spacing w:before="120" w:line="240" w:lineRule="auto"/>
              <w:jc w:val="center"/>
              <w:rPr>
                <w:rFonts w:cs="Arial"/>
                <w:sz w:val="18"/>
                <w:szCs w:val="18"/>
                <w:lang w:eastAsia="en-AU"/>
              </w:rPr>
            </w:pPr>
            <w:r w:rsidRPr="00AE583D">
              <w:rPr>
                <w:rFonts w:cs="Arial"/>
                <w:sz w:val="18"/>
                <w:szCs w:val="18"/>
                <w:lang w:eastAsia="en-AU"/>
              </w:rPr>
              <w:t>Freq. (%)</w:t>
            </w:r>
          </w:p>
        </w:tc>
      </w:tr>
      <w:tr w:rsidR="00D74549" w:rsidRPr="00AE583D" w:rsidTr="00D74549">
        <w:trPr>
          <w:trHeight w:val="255"/>
        </w:trPr>
        <w:tc>
          <w:tcPr>
            <w:tcW w:w="2225" w:type="dxa"/>
            <w:tcBorders>
              <w:top w:val="single" w:sz="4" w:space="0" w:color="auto"/>
            </w:tcBorders>
            <w:shd w:val="clear" w:color="auto" w:fill="auto"/>
            <w:vAlign w:val="center"/>
            <w:hideMark/>
          </w:tcPr>
          <w:p w:rsidR="00D74549" w:rsidRPr="00AE583D" w:rsidRDefault="00D74549" w:rsidP="003B3F62">
            <w:pPr>
              <w:spacing w:before="120" w:line="240" w:lineRule="auto"/>
              <w:jc w:val="center"/>
              <w:rPr>
                <w:rFonts w:cs="Arial"/>
                <w:sz w:val="18"/>
                <w:szCs w:val="18"/>
                <w:lang w:eastAsia="en-AU"/>
              </w:rPr>
            </w:pPr>
            <w:r w:rsidRPr="00AE583D">
              <w:rPr>
                <w:rFonts w:cs="Arial"/>
                <w:sz w:val="18"/>
                <w:szCs w:val="18"/>
                <w:lang w:eastAsia="en-AU"/>
              </w:rPr>
              <w:t>Interrelate Family Centres</w:t>
            </w:r>
          </w:p>
        </w:tc>
        <w:tc>
          <w:tcPr>
            <w:tcW w:w="1166" w:type="dxa"/>
            <w:tcBorders>
              <w:top w:val="single" w:sz="4" w:space="0" w:color="auto"/>
            </w:tcBorders>
            <w:shd w:val="clear" w:color="auto" w:fill="auto"/>
            <w:vAlign w:val="center"/>
            <w:hideMark/>
          </w:tcPr>
          <w:p w:rsidR="00D74549" w:rsidRPr="00AE583D" w:rsidRDefault="00D74549" w:rsidP="00D74549">
            <w:pPr>
              <w:spacing w:before="120" w:line="240" w:lineRule="auto"/>
              <w:jc w:val="right"/>
              <w:rPr>
                <w:rFonts w:cs="Arial"/>
                <w:color w:val="000000"/>
                <w:sz w:val="18"/>
                <w:szCs w:val="18"/>
                <w:lang w:eastAsia="en-AU"/>
              </w:rPr>
            </w:pPr>
            <w:r w:rsidRPr="00AE583D">
              <w:rPr>
                <w:rFonts w:cs="Arial"/>
                <w:color w:val="000000"/>
                <w:sz w:val="18"/>
                <w:szCs w:val="18"/>
                <w:lang w:eastAsia="en-AU"/>
              </w:rPr>
              <w:t>231 (47.34)</w:t>
            </w:r>
          </w:p>
        </w:tc>
        <w:tc>
          <w:tcPr>
            <w:tcW w:w="1167" w:type="dxa"/>
            <w:tcBorders>
              <w:top w:val="single" w:sz="4" w:space="0" w:color="auto"/>
            </w:tcBorders>
            <w:shd w:val="clear" w:color="auto" w:fill="auto"/>
            <w:vAlign w:val="center"/>
            <w:hideMark/>
          </w:tcPr>
          <w:p w:rsidR="00D74549" w:rsidRPr="00AE583D" w:rsidRDefault="00D74549" w:rsidP="00D74549">
            <w:pPr>
              <w:spacing w:before="120" w:line="240" w:lineRule="auto"/>
              <w:jc w:val="right"/>
              <w:rPr>
                <w:rFonts w:cs="Arial"/>
                <w:color w:val="000000"/>
                <w:sz w:val="18"/>
                <w:szCs w:val="18"/>
                <w:lang w:eastAsia="en-AU"/>
              </w:rPr>
            </w:pPr>
            <w:r w:rsidRPr="00AE583D">
              <w:rPr>
                <w:rFonts w:cs="Arial"/>
                <w:color w:val="000000"/>
                <w:sz w:val="18"/>
                <w:szCs w:val="18"/>
                <w:lang w:eastAsia="en-AU"/>
              </w:rPr>
              <w:t>191 (39.14)</w:t>
            </w:r>
          </w:p>
        </w:tc>
        <w:tc>
          <w:tcPr>
            <w:tcW w:w="1167" w:type="dxa"/>
            <w:tcBorders>
              <w:top w:val="single" w:sz="4" w:space="0" w:color="auto"/>
            </w:tcBorders>
            <w:shd w:val="clear" w:color="auto" w:fill="auto"/>
            <w:vAlign w:val="center"/>
            <w:hideMark/>
          </w:tcPr>
          <w:p w:rsidR="00D74549" w:rsidRPr="00AE583D" w:rsidRDefault="00D74549" w:rsidP="00D74549">
            <w:pPr>
              <w:spacing w:before="120" w:line="240" w:lineRule="auto"/>
              <w:jc w:val="right"/>
              <w:rPr>
                <w:rFonts w:cs="Arial"/>
                <w:color w:val="000000"/>
                <w:sz w:val="18"/>
                <w:szCs w:val="18"/>
                <w:lang w:eastAsia="en-AU"/>
              </w:rPr>
            </w:pPr>
            <w:r w:rsidRPr="00AE583D">
              <w:rPr>
                <w:rFonts w:cs="Arial"/>
                <w:color w:val="000000"/>
                <w:sz w:val="18"/>
                <w:szCs w:val="18"/>
                <w:lang w:eastAsia="en-AU"/>
              </w:rPr>
              <w:t>28 (5.74)</w:t>
            </w:r>
          </w:p>
        </w:tc>
        <w:tc>
          <w:tcPr>
            <w:tcW w:w="1166" w:type="dxa"/>
            <w:tcBorders>
              <w:top w:val="single" w:sz="4" w:space="0" w:color="auto"/>
            </w:tcBorders>
            <w:shd w:val="clear" w:color="auto" w:fill="auto"/>
            <w:vAlign w:val="center"/>
            <w:hideMark/>
          </w:tcPr>
          <w:p w:rsidR="00D74549" w:rsidRPr="00AE583D" w:rsidRDefault="00D74549" w:rsidP="00D74549">
            <w:pPr>
              <w:spacing w:before="120" w:line="240" w:lineRule="auto"/>
              <w:jc w:val="right"/>
              <w:rPr>
                <w:rFonts w:cs="Arial"/>
                <w:color w:val="000000"/>
                <w:sz w:val="18"/>
                <w:szCs w:val="18"/>
                <w:lang w:eastAsia="en-AU"/>
              </w:rPr>
            </w:pPr>
            <w:r w:rsidRPr="00AE583D">
              <w:rPr>
                <w:rFonts w:cs="Arial"/>
                <w:color w:val="000000"/>
                <w:sz w:val="18"/>
                <w:szCs w:val="18"/>
                <w:lang w:eastAsia="en-AU"/>
              </w:rPr>
              <w:t>24 (4.92)</w:t>
            </w:r>
          </w:p>
        </w:tc>
        <w:tc>
          <w:tcPr>
            <w:tcW w:w="1167" w:type="dxa"/>
            <w:tcBorders>
              <w:top w:val="single" w:sz="4" w:space="0" w:color="auto"/>
            </w:tcBorders>
            <w:shd w:val="clear" w:color="auto" w:fill="auto"/>
            <w:vAlign w:val="center"/>
            <w:hideMark/>
          </w:tcPr>
          <w:p w:rsidR="00D74549" w:rsidRPr="00AE583D" w:rsidRDefault="00D74549" w:rsidP="00D74549">
            <w:pPr>
              <w:spacing w:before="120" w:line="240" w:lineRule="auto"/>
              <w:jc w:val="right"/>
              <w:rPr>
                <w:rFonts w:cs="Arial"/>
                <w:color w:val="000000"/>
                <w:sz w:val="18"/>
                <w:szCs w:val="18"/>
                <w:lang w:eastAsia="en-AU"/>
              </w:rPr>
            </w:pPr>
            <w:r w:rsidRPr="00AE583D">
              <w:rPr>
                <w:rFonts w:cs="Arial"/>
                <w:color w:val="000000"/>
                <w:sz w:val="18"/>
                <w:szCs w:val="18"/>
                <w:lang w:eastAsia="en-AU"/>
              </w:rPr>
              <w:t>14 (2.87)</w:t>
            </w:r>
          </w:p>
        </w:tc>
        <w:tc>
          <w:tcPr>
            <w:tcW w:w="1167" w:type="dxa"/>
            <w:tcBorders>
              <w:top w:val="single" w:sz="4" w:space="0" w:color="auto"/>
            </w:tcBorders>
            <w:shd w:val="clear" w:color="auto" w:fill="auto"/>
            <w:vAlign w:val="center"/>
            <w:hideMark/>
          </w:tcPr>
          <w:p w:rsidR="00D74549" w:rsidRPr="00AE583D" w:rsidRDefault="00D74549" w:rsidP="00D74549">
            <w:pPr>
              <w:spacing w:before="120" w:line="240" w:lineRule="auto"/>
              <w:jc w:val="right"/>
              <w:rPr>
                <w:rFonts w:cs="Arial"/>
                <w:color w:val="000000"/>
                <w:sz w:val="18"/>
                <w:szCs w:val="18"/>
                <w:lang w:eastAsia="en-AU"/>
              </w:rPr>
            </w:pPr>
            <w:r w:rsidRPr="00AE583D">
              <w:rPr>
                <w:rFonts w:cs="Arial"/>
                <w:color w:val="000000"/>
                <w:sz w:val="18"/>
                <w:szCs w:val="18"/>
                <w:lang w:eastAsia="en-AU"/>
              </w:rPr>
              <w:t>488 (100)</w:t>
            </w:r>
          </w:p>
        </w:tc>
      </w:tr>
      <w:tr w:rsidR="00D74549" w:rsidRPr="00AE583D" w:rsidTr="00D74549">
        <w:trPr>
          <w:trHeight w:val="255"/>
        </w:trPr>
        <w:tc>
          <w:tcPr>
            <w:tcW w:w="2225" w:type="dxa"/>
            <w:shd w:val="clear" w:color="auto" w:fill="F2F2F2" w:themeFill="background1" w:themeFillShade="F2"/>
            <w:vAlign w:val="center"/>
          </w:tcPr>
          <w:p w:rsidR="00D74549" w:rsidRPr="00AE583D" w:rsidRDefault="00D74549" w:rsidP="003B3F62">
            <w:pPr>
              <w:spacing w:before="120" w:line="240" w:lineRule="auto"/>
              <w:jc w:val="center"/>
              <w:rPr>
                <w:rFonts w:cs="Arial"/>
                <w:sz w:val="18"/>
                <w:szCs w:val="18"/>
                <w:lang w:eastAsia="en-AU"/>
              </w:rPr>
            </w:pPr>
            <w:r w:rsidRPr="00AE583D">
              <w:rPr>
                <w:rFonts w:cs="Arial"/>
                <w:sz w:val="18"/>
                <w:szCs w:val="18"/>
                <w:lang w:eastAsia="en-AU"/>
              </w:rPr>
              <w:t>Women's Health West</w:t>
            </w:r>
          </w:p>
        </w:tc>
        <w:tc>
          <w:tcPr>
            <w:tcW w:w="1166" w:type="dxa"/>
            <w:shd w:val="clear" w:color="auto" w:fill="F2F2F2" w:themeFill="background1" w:themeFillShade="F2"/>
            <w:vAlign w:val="center"/>
          </w:tcPr>
          <w:p w:rsidR="00D74549" w:rsidRPr="00AE583D" w:rsidRDefault="00D74549" w:rsidP="00D74549">
            <w:pPr>
              <w:spacing w:before="120" w:line="240" w:lineRule="auto"/>
              <w:jc w:val="right"/>
              <w:rPr>
                <w:rFonts w:cs="Arial"/>
                <w:color w:val="000000"/>
                <w:sz w:val="18"/>
                <w:szCs w:val="18"/>
                <w:lang w:eastAsia="en-AU"/>
              </w:rPr>
            </w:pPr>
            <w:r w:rsidRPr="00AE583D">
              <w:rPr>
                <w:rFonts w:cs="Arial"/>
                <w:color w:val="000000"/>
                <w:sz w:val="18"/>
                <w:szCs w:val="18"/>
                <w:lang w:eastAsia="en-AU"/>
              </w:rPr>
              <w:t>227 (67.56)</w:t>
            </w:r>
          </w:p>
        </w:tc>
        <w:tc>
          <w:tcPr>
            <w:tcW w:w="1167" w:type="dxa"/>
            <w:shd w:val="clear" w:color="auto" w:fill="F2F2F2" w:themeFill="background1" w:themeFillShade="F2"/>
            <w:vAlign w:val="center"/>
          </w:tcPr>
          <w:p w:rsidR="00D74549" w:rsidRPr="00AE583D" w:rsidRDefault="00D74549" w:rsidP="00D74549">
            <w:pPr>
              <w:spacing w:before="120" w:line="240" w:lineRule="auto"/>
              <w:jc w:val="right"/>
              <w:rPr>
                <w:rFonts w:cs="Arial"/>
                <w:color w:val="000000"/>
                <w:sz w:val="18"/>
                <w:szCs w:val="18"/>
                <w:lang w:eastAsia="en-AU"/>
              </w:rPr>
            </w:pPr>
            <w:r w:rsidRPr="00AE583D">
              <w:rPr>
                <w:rFonts w:cs="Arial"/>
                <w:color w:val="000000"/>
                <w:sz w:val="18"/>
                <w:szCs w:val="18"/>
                <w:lang w:eastAsia="en-AU"/>
              </w:rPr>
              <w:t>81 (24.11)</w:t>
            </w:r>
          </w:p>
        </w:tc>
        <w:tc>
          <w:tcPr>
            <w:tcW w:w="1167" w:type="dxa"/>
            <w:shd w:val="clear" w:color="auto" w:fill="F2F2F2" w:themeFill="background1" w:themeFillShade="F2"/>
            <w:vAlign w:val="center"/>
          </w:tcPr>
          <w:p w:rsidR="00D74549" w:rsidRPr="00AE583D" w:rsidRDefault="00D74549" w:rsidP="00D74549">
            <w:pPr>
              <w:spacing w:before="120" w:line="240" w:lineRule="auto"/>
              <w:jc w:val="right"/>
              <w:rPr>
                <w:rFonts w:cs="Arial"/>
                <w:color w:val="000000"/>
                <w:sz w:val="18"/>
                <w:szCs w:val="18"/>
                <w:lang w:eastAsia="en-AU"/>
              </w:rPr>
            </w:pPr>
            <w:r w:rsidRPr="00AE583D">
              <w:rPr>
                <w:rFonts w:cs="Arial"/>
                <w:color w:val="000000"/>
                <w:sz w:val="18"/>
                <w:szCs w:val="18"/>
                <w:lang w:eastAsia="en-AU"/>
              </w:rPr>
              <w:t>17 (5.06)</w:t>
            </w:r>
          </w:p>
        </w:tc>
        <w:tc>
          <w:tcPr>
            <w:tcW w:w="1166" w:type="dxa"/>
            <w:shd w:val="clear" w:color="auto" w:fill="F2F2F2" w:themeFill="background1" w:themeFillShade="F2"/>
            <w:vAlign w:val="center"/>
          </w:tcPr>
          <w:p w:rsidR="00D74549" w:rsidRPr="00AE583D" w:rsidRDefault="00D74549" w:rsidP="00D74549">
            <w:pPr>
              <w:spacing w:before="120" w:line="240" w:lineRule="auto"/>
              <w:jc w:val="right"/>
              <w:rPr>
                <w:rFonts w:cs="Arial"/>
                <w:color w:val="000000"/>
                <w:sz w:val="18"/>
                <w:szCs w:val="18"/>
                <w:lang w:eastAsia="en-AU"/>
              </w:rPr>
            </w:pPr>
            <w:r w:rsidRPr="00AE583D">
              <w:rPr>
                <w:rFonts w:cs="Arial"/>
                <w:color w:val="000000"/>
                <w:sz w:val="18"/>
                <w:szCs w:val="18"/>
                <w:lang w:eastAsia="en-AU"/>
              </w:rPr>
              <w:t>6 (1.79)</w:t>
            </w:r>
          </w:p>
        </w:tc>
        <w:tc>
          <w:tcPr>
            <w:tcW w:w="1167" w:type="dxa"/>
            <w:shd w:val="clear" w:color="auto" w:fill="F2F2F2" w:themeFill="background1" w:themeFillShade="F2"/>
            <w:vAlign w:val="center"/>
          </w:tcPr>
          <w:p w:rsidR="00D74549" w:rsidRPr="00AE583D" w:rsidRDefault="00D74549" w:rsidP="00D74549">
            <w:pPr>
              <w:spacing w:before="120" w:line="240" w:lineRule="auto"/>
              <w:jc w:val="right"/>
              <w:rPr>
                <w:rFonts w:cs="Arial"/>
                <w:color w:val="000000"/>
                <w:sz w:val="18"/>
                <w:szCs w:val="18"/>
                <w:lang w:eastAsia="en-AU"/>
              </w:rPr>
            </w:pPr>
            <w:r w:rsidRPr="00AE583D">
              <w:rPr>
                <w:rFonts w:cs="Arial"/>
                <w:color w:val="000000"/>
                <w:sz w:val="18"/>
                <w:szCs w:val="18"/>
                <w:lang w:eastAsia="en-AU"/>
              </w:rPr>
              <w:t>5 (1.49)</w:t>
            </w:r>
          </w:p>
        </w:tc>
        <w:tc>
          <w:tcPr>
            <w:tcW w:w="1167" w:type="dxa"/>
            <w:shd w:val="clear" w:color="auto" w:fill="F2F2F2" w:themeFill="background1" w:themeFillShade="F2"/>
            <w:vAlign w:val="center"/>
          </w:tcPr>
          <w:p w:rsidR="00D74549" w:rsidRPr="00AE583D" w:rsidRDefault="00D74549" w:rsidP="00D74549">
            <w:pPr>
              <w:spacing w:before="120" w:line="240" w:lineRule="auto"/>
              <w:jc w:val="right"/>
              <w:rPr>
                <w:rFonts w:cs="Arial"/>
                <w:color w:val="000000"/>
                <w:sz w:val="18"/>
                <w:szCs w:val="18"/>
                <w:lang w:eastAsia="en-AU"/>
              </w:rPr>
            </w:pPr>
            <w:r w:rsidRPr="00AE583D">
              <w:rPr>
                <w:rFonts w:cs="Arial"/>
                <w:color w:val="000000"/>
                <w:sz w:val="18"/>
                <w:szCs w:val="18"/>
                <w:lang w:eastAsia="en-AU"/>
              </w:rPr>
              <w:t>336</w:t>
            </w:r>
          </w:p>
        </w:tc>
      </w:tr>
      <w:tr w:rsidR="00D74549" w:rsidRPr="00AE583D" w:rsidTr="00D74549">
        <w:trPr>
          <w:trHeight w:val="255"/>
        </w:trPr>
        <w:tc>
          <w:tcPr>
            <w:tcW w:w="2225" w:type="dxa"/>
            <w:shd w:val="clear" w:color="auto" w:fill="auto"/>
            <w:vAlign w:val="center"/>
          </w:tcPr>
          <w:p w:rsidR="00D74549" w:rsidRPr="00AE583D" w:rsidRDefault="00D74549" w:rsidP="003B3F62">
            <w:pPr>
              <w:spacing w:before="120" w:line="240" w:lineRule="auto"/>
              <w:jc w:val="center"/>
              <w:rPr>
                <w:rFonts w:cs="Arial"/>
                <w:sz w:val="18"/>
                <w:szCs w:val="18"/>
                <w:lang w:eastAsia="en-AU"/>
              </w:rPr>
            </w:pPr>
            <w:r w:rsidRPr="00AE583D">
              <w:rPr>
                <w:rFonts w:cs="Arial"/>
                <w:sz w:val="18"/>
                <w:szCs w:val="18"/>
                <w:lang w:eastAsia="en-AU"/>
              </w:rPr>
              <w:t>YWCA NSW</w:t>
            </w:r>
          </w:p>
        </w:tc>
        <w:tc>
          <w:tcPr>
            <w:tcW w:w="1166" w:type="dxa"/>
            <w:shd w:val="clear" w:color="auto" w:fill="auto"/>
            <w:vAlign w:val="center"/>
          </w:tcPr>
          <w:p w:rsidR="00D74549" w:rsidRPr="00AE583D" w:rsidRDefault="00D74549" w:rsidP="00D74549">
            <w:pPr>
              <w:spacing w:before="120" w:line="240" w:lineRule="auto"/>
              <w:jc w:val="right"/>
              <w:rPr>
                <w:rFonts w:cs="Arial"/>
                <w:color w:val="000000"/>
                <w:sz w:val="18"/>
                <w:szCs w:val="18"/>
                <w:lang w:eastAsia="en-AU"/>
              </w:rPr>
            </w:pPr>
            <w:r w:rsidRPr="00AE583D">
              <w:rPr>
                <w:rFonts w:cs="Arial"/>
                <w:color w:val="000000"/>
                <w:sz w:val="18"/>
                <w:szCs w:val="18"/>
                <w:lang w:eastAsia="en-AU"/>
              </w:rPr>
              <w:t>3 (75</w:t>
            </w:r>
            <w:r w:rsidR="0032299F" w:rsidRPr="00AE583D">
              <w:rPr>
                <w:rFonts w:cs="Arial"/>
                <w:color w:val="000000"/>
                <w:sz w:val="18"/>
                <w:szCs w:val="18"/>
                <w:lang w:eastAsia="en-AU"/>
              </w:rPr>
              <w:t>.00</w:t>
            </w:r>
            <w:r w:rsidRPr="00AE583D">
              <w:rPr>
                <w:rFonts w:cs="Arial"/>
                <w:color w:val="000000"/>
                <w:sz w:val="18"/>
                <w:szCs w:val="18"/>
                <w:lang w:eastAsia="en-AU"/>
              </w:rPr>
              <w:t>)</w:t>
            </w:r>
          </w:p>
        </w:tc>
        <w:tc>
          <w:tcPr>
            <w:tcW w:w="1167" w:type="dxa"/>
            <w:shd w:val="clear" w:color="auto" w:fill="auto"/>
            <w:vAlign w:val="center"/>
          </w:tcPr>
          <w:p w:rsidR="00D74549" w:rsidRPr="00AE583D" w:rsidRDefault="00D74549" w:rsidP="00D74549">
            <w:pPr>
              <w:spacing w:before="120" w:line="240" w:lineRule="auto"/>
              <w:jc w:val="right"/>
              <w:rPr>
                <w:rFonts w:cs="Arial"/>
                <w:color w:val="000000"/>
                <w:sz w:val="18"/>
                <w:szCs w:val="18"/>
                <w:lang w:eastAsia="en-AU"/>
              </w:rPr>
            </w:pPr>
            <w:r w:rsidRPr="00AE583D">
              <w:rPr>
                <w:rFonts w:cs="Arial"/>
                <w:color w:val="000000"/>
                <w:sz w:val="18"/>
                <w:szCs w:val="18"/>
                <w:lang w:eastAsia="en-AU"/>
              </w:rPr>
              <w:t>0 (0)</w:t>
            </w:r>
          </w:p>
        </w:tc>
        <w:tc>
          <w:tcPr>
            <w:tcW w:w="1167" w:type="dxa"/>
            <w:shd w:val="clear" w:color="auto" w:fill="auto"/>
            <w:vAlign w:val="center"/>
          </w:tcPr>
          <w:p w:rsidR="00D74549" w:rsidRPr="00AE583D" w:rsidRDefault="00D74549" w:rsidP="00D74549">
            <w:pPr>
              <w:spacing w:before="120" w:line="240" w:lineRule="auto"/>
              <w:jc w:val="right"/>
              <w:rPr>
                <w:rFonts w:cs="Arial"/>
                <w:color w:val="000000"/>
                <w:sz w:val="18"/>
                <w:szCs w:val="18"/>
                <w:lang w:eastAsia="en-AU"/>
              </w:rPr>
            </w:pPr>
            <w:r w:rsidRPr="00AE583D">
              <w:rPr>
                <w:rFonts w:cs="Arial"/>
                <w:color w:val="000000"/>
                <w:sz w:val="18"/>
                <w:szCs w:val="18"/>
                <w:lang w:eastAsia="en-AU"/>
              </w:rPr>
              <w:t>1 (25</w:t>
            </w:r>
            <w:r w:rsidR="0032299F" w:rsidRPr="00AE583D">
              <w:rPr>
                <w:rFonts w:cs="Arial"/>
                <w:color w:val="000000"/>
                <w:sz w:val="18"/>
                <w:szCs w:val="18"/>
                <w:lang w:eastAsia="en-AU"/>
              </w:rPr>
              <w:t>.00</w:t>
            </w:r>
            <w:r w:rsidRPr="00AE583D">
              <w:rPr>
                <w:rFonts w:cs="Arial"/>
                <w:color w:val="000000"/>
                <w:sz w:val="18"/>
                <w:szCs w:val="18"/>
                <w:lang w:eastAsia="en-AU"/>
              </w:rPr>
              <w:t>)</w:t>
            </w:r>
          </w:p>
        </w:tc>
        <w:tc>
          <w:tcPr>
            <w:tcW w:w="1166" w:type="dxa"/>
            <w:shd w:val="clear" w:color="auto" w:fill="auto"/>
            <w:vAlign w:val="center"/>
          </w:tcPr>
          <w:p w:rsidR="00D74549" w:rsidRPr="00AE583D" w:rsidRDefault="00D74549" w:rsidP="00D74549">
            <w:pPr>
              <w:spacing w:before="120" w:line="240" w:lineRule="auto"/>
              <w:jc w:val="right"/>
              <w:rPr>
                <w:rFonts w:cs="Arial"/>
                <w:color w:val="000000"/>
                <w:sz w:val="18"/>
                <w:szCs w:val="18"/>
                <w:lang w:eastAsia="en-AU"/>
              </w:rPr>
            </w:pPr>
            <w:r w:rsidRPr="00AE583D">
              <w:rPr>
                <w:rFonts w:cs="Arial"/>
                <w:color w:val="000000"/>
                <w:sz w:val="18"/>
                <w:szCs w:val="18"/>
                <w:lang w:eastAsia="en-AU"/>
              </w:rPr>
              <w:t>0 (0)</w:t>
            </w:r>
          </w:p>
        </w:tc>
        <w:tc>
          <w:tcPr>
            <w:tcW w:w="1167" w:type="dxa"/>
            <w:shd w:val="clear" w:color="auto" w:fill="auto"/>
            <w:vAlign w:val="center"/>
          </w:tcPr>
          <w:p w:rsidR="00D74549" w:rsidRPr="00AE583D" w:rsidRDefault="00D74549" w:rsidP="00D74549">
            <w:pPr>
              <w:spacing w:before="120" w:line="240" w:lineRule="auto"/>
              <w:jc w:val="right"/>
              <w:rPr>
                <w:rFonts w:cs="Arial"/>
                <w:color w:val="000000"/>
                <w:sz w:val="18"/>
                <w:szCs w:val="18"/>
                <w:lang w:eastAsia="en-AU"/>
              </w:rPr>
            </w:pPr>
            <w:r w:rsidRPr="00AE583D">
              <w:rPr>
                <w:rFonts w:cs="Arial"/>
                <w:color w:val="000000"/>
                <w:sz w:val="18"/>
                <w:szCs w:val="18"/>
                <w:lang w:eastAsia="en-AU"/>
              </w:rPr>
              <w:t>0 (0)</w:t>
            </w:r>
          </w:p>
        </w:tc>
        <w:tc>
          <w:tcPr>
            <w:tcW w:w="1167" w:type="dxa"/>
            <w:shd w:val="clear" w:color="auto" w:fill="auto"/>
            <w:vAlign w:val="center"/>
          </w:tcPr>
          <w:p w:rsidR="00D74549" w:rsidRPr="00AE583D" w:rsidRDefault="00D74549" w:rsidP="00D74549">
            <w:pPr>
              <w:spacing w:before="120" w:line="240" w:lineRule="auto"/>
              <w:jc w:val="right"/>
              <w:rPr>
                <w:rFonts w:cs="Arial"/>
                <w:color w:val="000000"/>
                <w:sz w:val="18"/>
                <w:szCs w:val="18"/>
                <w:lang w:eastAsia="en-AU"/>
              </w:rPr>
            </w:pPr>
            <w:r w:rsidRPr="00AE583D">
              <w:rPr>
                <w:rFonts w:cs="Arial"/>
                <w:color w:val="000000"/>
                <w:sz w:val="18"/>
                <w:szCs w:val="18"/>
                <w:lang w:eastAsia="en-AU"/>
              </w:rPr>
              <w:t>4 (100)</w:t>
            </w:r>
          </w:p>
        </w:tc>
      </w:tr>
      <w:tr w:rsidR="00D74549" w:rsidRPr="00AE583D" w:rsidTr="00D74549">
        <w:trPr>
          <w:trHeight w:val="255"/>
        </w:trPr>
        <w:tc>
          <w:tcPr>
            <w:tcW w:w="2225" w:type="dxa"/>
            <w:tcBorders>
              <w:bottom w:val="single" w:sz="4" w:space="0" w:color="auto"/>
            </w:tcBorders>
            <w:shd w:val="clear" w:color="auto" w:fill="F2F2F2" w:themeFill="background1" w:themeFillShade="F2"/>
            <w:vAlign w:val="center"/>
          </w:tcPr>
          <w:p w:rsidR="00D74549" w:rsidRPr="00AE583D" w:rsidRDefault="00D74549" w:rsidP="003B3F62">
            <w:pPr>
              <w:spacing w:before="120" w:line="240" w:lineRule="auto"/>
              <w:jc w:val="center"/>
              <w:rPr>
                <w:rFonts w:cs="Arial"/>
                <w:sz w:val="18"/>
                <w:szCs w:val="18"/>
                <w:lang w:eastAsia="en-AU"/>
              </w:rPr>
            </w:pPr>
            <w:r w:rsidRPr="00AE583D">
              <w:rPr>
                <w:rFonts w:cs="Arial"/>
                <w:sz w:val="18"/>
                <w:szCs w:val="18"/>
                <w:lang w:eastAsia="en-AU"/>
              </w:rPr>
              <w:t>YWCA of Canberra</w:t>
            </w:r>
          </w:p>
        </w:tc>
        <w:tc>
          <w:tcPr>
            <w:tcW w:w="1166" w:type="dxa"/>
            <w:tcBorders>
              <w:bottom w:val="single" w:sz="4" w:space="0" w:color="auto"/>
            </w:tcBorders>
            <w:shd w:val="clear" w:color="auto" w:fill="F2F2F2" w:themeFill="background1" w:themeFillShade="F2"/>
            <w:vAlign w:val="center"/>
          </w:tcPr>
          <w:p w:rsidR="00D74549" w:rsidRPr="00AE583D" w:rsidRDefault="00D74549" w:rsidP="00D74549">
            <w:pPr>
              <w:spacing w:before="120" w:line="240" w:lineRule="auto"/>
              <w:jc w:val="right"/>
              <w:rPr>
                <w:rFonts w:cs="Arial"/>
                <w:color w:val="000000"/>
                <w:sz w:val="18"/>
                <w:szCs w:val="18"/>
                <w:lang w:eastAsia="en-AU"/>
              </w:rPr>
            </w:pPr>
            <w:r w:rsidRPr="00AE583D">
              <w:rPr>
                <w:rFonts w:cs="Arial"/>
                <w:color w:val="000000"/>
                <w:sz w:val="18"/>
                <w:szCs w:val="18"/>
                <w:lang w:eastAsia="en-AU"/>
              </w:rPr>
              <w:t>19 (52.78)</w:t>
            </w:r>
          </w:p>
        </w:tc>
        <w:tc>
          <w:tcPr>
            <w:tcW w:w="1167" w:type="dxa"/>
            <w:tcBorders>
              <w:bottom w:val="single" w:sz="4" w:space="0" w:color="auto"/>
            </w:tcBorders>
            <w:shd w:val="clear" w:color="auto" w:fill="F2F2F2" w:themeFill="background1" w:themeFillShade="F2"/>
            <w:vAlign w:val="center"/>
          </w:tcPr>
          <w:p w:rsidR="00D74549" w:rsidRPr="00AE583D" w:rsidRDefault="00D74549" w:rsidP="00D74549">
            <w:pPr>
              <w:spacing w:before="120" w:line="240" w:lineRule="auto"/>
              <w:jc w:val="right"/>
              <w:rPr>
                <w:rFonts w:cs="Arial"/>
                <w:color w:val="000000"/>
                <w:sz w:val="18"/>
                <w:szCs w:val="18"/>
                <w:lang w:eastAsia="en-AU"/>
              </w:rPr>
            </w:pPr>
            <w:r w:rsidRPr="00AE583D">
              <w:rPr>
                <w:rFonts w:cs="Arial"/>
                <w:color w:val="000000"/>
                <w:sz w:val="18"/>
                <w:szCs w:val="18"/>
                <w:lang w:eastAsia="en-AU"/>
              </w:rPr>
              <w:t>15 (41.67)</w:t>
            </w:r>
          </w:p>
        </w:tc>
        <w:tc>
          <w:tcPr>
            <w:tcW w:w="1167" w:type="dxa"/>
            <w:tcBorders>
              <w:bottom w:val="single" w:sz="4" w:space="0" w:color="auto"/>
            </w:tcBorders>
            <w:shd w:val="clear" w:color="auto" w:fill="F2F2F2" w:themeFill="background1" w:themeFillShade="F2"/>
            <w:vAlign w:val="center"/>
          </w:tcPr>
          <w:p w:rsidR="00D74549" w:rsidRPr="00AE583D" w:rsidRDefault="00D74549" w:rsidP="00D74549">
            <w:pPr>
              <w:spacing w:before="120" w:line="240" w:lineRule="auto"/>
              <w:jc w:val="right"/>
              <w:rPr>
                <w:rFonts w:cs="Arial"/>
                <w:color w:val="000000"/>
                <w:sz w:val="18"/>
                <w:szCs w:val="18"/>
                <w:lang w:eastAsia="en-AU"/>
              </w:rPr>
            </w:pPr>
            <w:r w:rsidRPr="00AE583D">
              <w:rPr>
                <w:rFonts w:cs="Arial"/>
                <w:color w:val="000000"/>
                <w:sz w:val="18"/>
                <w:szCs w:val="18"/>
                <w:lang w:eastAsia="en-AU"/>
              </w:rPr>
              <w:t>1 (2.78)</w:t>
            </w:r>
          </w:p>
        </w:tc>
        <w:tc>
          <w:tcPr>
            <w:tcW w:w="1166" w:type="dxa"/>
            <w:tcBorders>
              <w:bottom w:val="single" w:sz="4" w:space="0" w:color="auto"/>
            </w:tcBorders>
            <w:shd w:val="clear" w:color="auto" w:fill="F2F2F2" w:themeFill="background1" w:themeFillShade="F2"/>
            <w:vAlign w:val="center"/>
          </w:tcPr>
          <w:p w:rsidR="00D74549" w:rsidRPr="00AE583D" w:rsidRDefault="00D74549" w:rsidP="00D74549">
            <w:pPr>
              <w:spacing w:before="120" w:line="240" w:lineRule="auto"/>
              <w:jc w:val="right"/>
              <w:rPr>
                <w:rFonts w:cs="Arial"/>
                <w:color w:val="000000"/>
                <w:sz w:val="18"/>
                <w:szCs w:val="18"/>
                <w:lang w:eastAsia="en-AU"/>
              </w:rPr>
            </w:pPr>
            <w:r w:rsidRPr="00AE583D">
              <w:rPr>
                <w:rFonts w:cs="Arial"/>
                <w:color w:val="000000"/>
                <w:sz w:val="18"/>
                <w:szCs w:val="18"/>
                <w:lang w:eastAsia="en-AU"/>
              </w:rPr>
              <w:t>0 (0)</w:t>
            </w:r>
          </w:p>
        </w:tc>
        <w:tc>
          <w:tcPr>
            <w:tcW w:w="1167" w:type="dxa"/>
            <w:tcBorders>
              <w:bottom w:val="single" w:sz="4" w:space="0" w:color="auto"/>
            </w:tcBorders>
            <w:shd w:val="clear" w:color="auto" w:fill="F2F2F2" w:themeFill="background1" w:themeFillShade="F2"/>
            <w:vAlign w:val="center"/>
          </w:tcPr>
          <w:p w:rsidR="00D74549" w:rsidRPr="00AE583D" w:rsidRDefault="00D74549" w:rsidP="00D74549">
            <w:pPr>
              <w:spacing w:before="120" w:line="240" w:lineRule="auto"/>
              <w:jc w:val="right"/>
              <w:rPr>
                <w:rFonts w:cs="Arial"/>
                <w:color w:val="000000"/>
                <w:sz w:val="18"/>
                <w:szCs w:val="18"/>
                <w:lang w:eastAsia="en-AU"/>
              </w:rPr>
            </w:pPr>
            <w:r w:rsidRPr="00AE583D">
              <w:rPr>
                <w:rFonts w:cs="Arial"/>
                <w:color w:val="000000"/>
                <w:sz w:val="18"/>
                <w:szCs w:val="18"/>
                <w:lang w:eastAsia="en-AU"/>
              </w:rPr>
              <w:t>1 (2.78)</w:t>
            </w:r>
          </w:p>
        </w:tc>
        <w:tc>
          <w:tcPr>
            <w:tcW w:w="1167" w:type="dxa"/>
            <w:tcBorders>
              <w:bottom w:val="single" w:sz="4" w:space="0" w:color="auto"/>
            </w:tcBorders>
            <w:shd w:val="clear" w:color="auto" w:fill="F2F2F2" w:themeFill="background1" w:themeFillShade="F2"/>
            <w:vAlign w:val="center"/>
          </w:tcPr>
          <w:p w:rsidR="00D74549" w:rsidRPr="00AE583D" w:rsidRDefault="00D74549" w:rsidP="00D74549">
            <w:pPr>
              <w:spacing w:before="120" w:line="240" w:lineRule="auto"/>
              <w:jc w:val="right"/>
              <w:rPr>
                <w:rFonts w:cs="Arial"/>
                <w:color w:val="000000"/>
                <w:sz w:val="18"/>
                <w:szCs w:val="18"/>
                <w:lang w:eastAsia="en-AU"/>
              </w:rPr>
            </w:pPr>
            <w:r w:rsidRPr="00AE583D">
              <w:rPr>
                <w:rFonts w:cs="Arial"/>
                <w:color w:val="000000"/>
                <w:sz w:val="18"/>
                <w:szCs w:val="18"/>
                <w:lang w:eastAsia="en-AU"/>
              </w:rPr>
              <w:t>36 (100)</w:t>
            </w:r>
          </w:p>
        </w:tc>
      </w:tr>
      <w:tr w:rsidR="00D74549" w:rsidRPr="00AE583D" w:rsidTr="00D74549">
        <w:trPr>
          <w:trHeight w:val="255"/>
        </w:trPr>
        <w:tc>
          <w:tcPr>
            <w:tcW w:w="2225" w:type="dxa"/>
            <w:tcBorders>
              <w:top w:val="single" w:sz="4" w:space="0" w:color="auto"/>
              <w:bottom w:val="single" w:sz="4" w:space="0" w:color="auto"/>
            </w:tcBorders>
            <w:shd w:val="clear" w:color="auto" w:fill="auto"/>
            <w:vAlign w:val="center"/>
          </w:tcPr>
          <w:p w:rsidR="00D74549" w:rsidRPr="00AE583D" w:rsidRDefault="00D74549" w:rsidP="003B3F62">
            <w:pPr>
              <w:spacing w:before="120" w:line="240" w:lineRule="auto"/>
              <w:jc w:val="center"/>
              <w:rPr>
                <w:rFonts w:cs="Arial"/>
                <w:sz w:val="18"/>
                <w:szCs w:val="18"/>
                <w:lang w:eastAsia="en-AU"/>
              </w:rPr>
            </w:pPr>
            <w:r w:rsidRPr="00AE583D">
              <w:rPr>
                <w:rFonts w:cs="Arial"/>
                <w:sz w:val="18"/>
                <w:szCs w:val="18"/>
                <w:lang w:eastAsia="en-AU"/>
              </w:rPr>
              <w:t>Total</w:t>
            </w:r>
          </w:p>
        </w:tc>
        <w:tc>
          <w:tcPr>
            <w:tcW w:w="1166" w:type="dxa"/>
            <w:tcBorders>
              <w:top w:val="single" w:sz="4" w:space="0" w:color="auto"/>
              <w:bottom w:val="single" w:sz="4" w:space="0" w:color="auto"/>
            </w:tcBorders>
            <w:shd w:val="clear" w:color="auto" w:fill="auto"/>
            <w:vAlign w:val="center"/>
          </w:tcPr>
          <w:p w:rsidR="00D74549" w:rsidRPr="00AE583D" w:rsidRDefault="00D74549" w:rsidP="00D74549">
            <w:pPr>
              <w:spacing w:before="120" w:line="240" w:lineRule="auto"/>
              <w:jc w:val="right"/>
              <w:rPr>
                <w:rFonts w:cs="Arial"/>
                <w:color w:val="000000"/>
                <w:sz w:val="18"/>
                <w:szCs w:val="18"/>
                <w:lang w:eastAsia="en-AU"/>
              </w:rPr>
            </w:pPr>
            <w:r w:rsidRPr="00AE583D">
              <w:rPr>
                <w:rFonts w:cs="Arial"/>
                <w:color w:val="000000"/>
                <w:sz w:val="18"/>
                <w:szCs w:val="18"/>
                <w:lang w:eastAsia="en-AU"/>
              </w:rPr>
              <w:t>480 (55.56)</w:t>
            </w:r>
          </w:p>
        </w:tc>
        <w:tc>
          <w:tcPr>
            <w:tcW w:w="1167" w:type="dxa"/>
            <w:tcBorders>
              <w:top w:val="single" w:sz="4" w:space="0" w:color="auto"/>
              <w:bottom w:val="single" w:sz="4" w:space="0" w:color="auto"/>
            </w:tcBorders>
            <w:shd w:val="clear" w:color="auto" w:fill="auto"/>
            <w:vAlign w:val="center"/>
          </w:tcPr>
          <w:p w:rsidR="00D74549" w:rsidRPr="00AE583D" w:rsidRDefault="00D74549" w:rsidP="00D74549">
            <w:pPr>
              <w:spacing w:before="120" w:line="240" w:lineRule="auto"/>
              <w:jc w:val="right"/>
              <w:rPr>
                <w:rFonts w:cs="Arial"/>
                <w:color w:val="000000"/>
                <w:sz w:val="18"/>
                <w:szCs w:val="18"/>
                <w:lang w:eastAsia="en-AU"/>
              </w:rPr>
            </w:pPr>
            <w:r w:rsidRPr="00AE583D">
              <w:rPr>
                <w:rFonts w:cs="Arial"/>
                <w:color w:val="000000"/>
                <w:sz w:val="18"/>
                <w:szCs w:val="18"/>
                <w:lang w:eastAsia="en-AU"/>
              </w:rPr>
              <w:t>287 (33.22)</w:t>
            </w:r>
          </w:p>
        </w:tc>
        <w:tc>
          <w:tcPr>
            <w:tcW w:w="1167" w:type="dxa"/>
            <w:tcBorders>
              <w:top w:val="single" w:sz="4" w:space="0" w:color="auto"/>
              <w:bottom w:val="single" w:sz="4" w:space="0" w:color="auto"/>
            </w:tcBorders>
            <w:shd w:val="clear" w:color="auto" w:fill="auto"/>
            <w:vAlign w:val="center"/>
          </w:tcPr>
          <w:p w:rsidR="00D74549" w:rsidRPr="00AE583D" w:rsidRDefault="00D74549" w:rsidP="00D74549">
            <w:pPr>
              <w:spacing w:before="120" w:line="240" w:lineRule="auto"/>
              <w:jc w:val="right"/>
              <w:rPr>
                <w:rFonts w:cs="Arial"/>
                <w:color w:val="000000"/>
                <w:sz w:val="18"/>
                <w:szCs w:val="18"/>
                <w:lang w:eastAsia="en-AU"/>
              </w:rPr>
            </w:pPr>
            <w:r w:rsidRPr="00AE583D">
              <w:rPr>
                <w:rFonts w:cs="Arial"/>
                <w:color w:val="000000"/>
                <w:sz w:val="18"/>
                <w:szCs w:val="18"/>
                <w:lang w:eastAsia="en-AU"/>
              </w:rPr>
              <w:t>47 (5.44)</w:t>
            </w:r>
          </w:p>
        </w:tc>
        <w:tc>
          <w:tcPr>
            <w:tcW w:w="1166" w:type="dxa"/>
            <w:tcBorders>
              <w:top w:val="single" w:sz="4" w:space="0" w:color="auto"/>
              <w:bottom w:val="single" w:sz="4" w:space="0" w:color="auto"/>
            </w:tcBorders>
            <w:shd w:val="clear" w:color="auto" w:fill="auto"/>
            <w:vAlign w:val="center"/>
          </w:tcPr>
          <w:p w:rsidR="00D74549" w:rsidRPr="00AE583D" w:rsidRDefault="00D74549" w:rsidP="00D74549">
            <w:pPr>
              <w:spacing w:before="120" w:line="240" w:lineRule="auto"/>
              <w:jc w:val="right"/>
              <w:rPr>
                <w:rFonts w:cs="Arial"/>
                <w:color w:val="000000"/>
                <w:sz w:val="18"/>
                <w:szCs w:val="18"/>
                <w:lang w:eastAsia="en-AU"/>
              </w:rPr>
            </w:pPr>
            <w:r w:rsidRPr="00AE583D">
              <w:rPr>
                <w:rFonts w:cs="Arial"/>
                <w:color w:val="000000"/>
                <w:sz w:val="18"/>
                <w:szCs w:val="18"/>
                <w:lang w:eastAsia="en-AU"/>
              </w:rPr>
              <w:t>30 (3.47)</w:t>
            </w:r>
          </w:p>
        </w:tc>
        <w:tc>
          <w:tcPr>
            <w:tcW w:w="1167" w:type="dxa"/>
            <w:tcBorders>
              <w:top w:val="single" w:sz="4" w:space="0" w:color="auto"/>
              <w:bottom w:val="single" w:sz="4" w:space="0" w:color="auto"/>
            </w:tcBorders>
            <w:shd w:val="clear" w:color="auto" w:fill="auto"/>
            <w:vAlign w:val="center"/>
          </w:tcPr>
          <w:p w:rsidR="00D74549" w:rsidRPr="00AE583D" w:rsidRDefault="00D74549" w:rsidP="00D74549">
            <w:pPr>
              <w:spacing w:before="120" w:line="240" w:lineRule="auto"/>
              <w:jc w:val="right"/>
              <w:rPr>
                <w:rFonts w:cs="Arial"/>
                <w:color w:val="000000"/>
                <w:sz w:val="18"/>
                <w:szCs w:val="18"/>
                <w:lang w:eastAsia="en-AU"/>
              </w:rPr>
            </w:pPr>
            <w:r w:rsidRPr="00AE583D">
              <w:rPr>
                <w:rFonts w:cs="Arial"/>
                <w:color w:val="000000"/>
                <w:sz w:val="18"/>
                <w:szCs w:val="18"/>
                <w:lang w:eastAsia="en-AU"/>
              </w:rPr>
              <w:t>20 (2.31)</w:t>
            </w:r>
          </w:p>
        </w:tc>
        <w:tc>
          <w:tcPr>
            <w:tcW w:w="1167" w:type="dxa"/>
            <w:tcBorders>
              <w:top w:val="single" w:sz="4" w:space="0" w:color="auto"/>
              <w:bottom w:val="single" w:sz="4" w:space="0" w:color="auto"/>
            </w:tcBorders>
            <w:shd w:val="clear" w:color="auto" w:fill="auto"/>
            <w:vAlign w:val="center"/>
          </w:tcPr>
          <w:p w:rsidR="00D74549" w:rsidRPr="00AE583D" w:rsidRDefault="00D74549" w:rsidP="00D74549">
            <w:pPr>
              <w:spacing w:before="120" w:line="240" w:lineRule="auto"/>
              <w:jc w:val="right"/>
              <w:rPr>
                <w:rFonts w:cs="Arial"/>
                <w:color w:val="000000"/>
                <w:sz w:val="18"/>
                <w:szCs w:val="18"/>
                <w:lang w:eastAsia="en-AU"/>
              </w:rPr>
            </w:pPr>
            <w:r w:rsidRPr="00AE583D">
              <w:rPr>
                <w:rFonts w:cs="Arial"/>
                <w:color w:val="000000"/>
                <w:sz w:val="18"/>
                <w:szCs w:val="18"/>
                <w:lang w:eastAsia="en-AU"/>
              </w:rPr>
              <w:t>864 (100)</w:t>
            </w:r>
          </w:p>
        </w:tc>
      </w:tr>
    </w:tbl>
    <w:p w:rsidR="00B54B16" w:rsidRPr="00AE583D" w:rsidRDefault="00B54B16" w:rsidP="00B54B16">
      <w:pPr>
        <w:rPr>
          <w:rFonts w:cs="Arial"/>
        </w:rPr>
      </w:pPr>
    </w:p>
    <w:p w:rsidR="00B54B16" w:rsidRPr="00AE583D" w:rsidRDefault="00B54B16" w:rsidP="00B54B16">
      <w:pPr>
        <w:rPr>
          <w:rFonts w:cs="Arial"/>
        </w:rPr>
      </w:pPr>
    </w:p>
    <w:p w:rsidR="00D74549" w:rsidRPr="00AE583D" w:rsidRDefault="00D74549">
      <w:pPr>
        <w:spacing w:after="0" w:line="240" w:lineRule="auto"/>
        <w:jc w:val="left"/>
        <w:rPr>
          <w:rFonts w:eastAsiaTheme="majorEastAsia" w:cs="Arial"/>
          <w:b/>
          <w:bCs/>
        </w:rPr>
      </w:pPr>
      <w:r w:rsidRPr="00AE583D">
        <w:rPr>
          <w:rFonts w:cs="Arial"/>
        </w:rPr>
        <w:br w:type="page"/>
      </w:r>
    </w:p>
    <w:p w:rsidR="00B54B16" w:rsidRPr="00AE583D" w:rsidRDefault="00B54B16" w:rsidP="00B54B16">
      <w:pPr>
        <w:pStyle w:val="Heading3"/>
        <w:numPr>
          <w:ilvl w:val="0"/>
          <w:numId w:val="0"/>
        </w:numPr>
        <w:ind w:left="720"/>
      </w:pPr>
      <w:bookmarkStart w:id="196" w:name="_Toc391563181"/>
      <w:r w:rsidRPr="00AE583D">
        <w:lastRenderedPageBreak/>
        <w:t>Program Feedback – Secondary and Post-secondary schools</w:t>
      </w:r>
      <w:bookmarkEnd w:id="196"/>
    </w:p>
    <w:p w:rsidR="00BE35B1" w:rsidRPr="00AE583D" w:rsidRDefault="00BE35B1" w:rsidP="00D74549">
      <w:pPr>
        <w:pStyle w:val="Caption"/>
        <w:rPr>
          <w:rFonts w:cs="Arial"/>
        </w:rPr>
      </w:pPr>
      <w:bookmarkStart w:id="197" w:name="_Toc373757644"/>
      <w:bookmarkStart w:id="198" w:name="_Toc391562621"/>
      <w:r w:rsidRPr="00AE583D">
        <w:rPr>
          <w:rFonts w:cs="Arial"/>
        </w:rPr>
        <w:t xml:space="preserve">Table </w:t>
      </w:r>
      <w:r w:rsidR="008C74CF" w:rsidRPr="00AE583D">
        <w:rPr>
          <w:rFonts w:cs="Arial"/>
        </w:rPr>
        <w:fldChar w:fldCharType="begin"/>
      </w:r>
      <w:r w:rsidR="006717F1" w:rsidRPr="00AE583D">
        <w:rPr>
          <w:rFonts w:cs="Arial"/>
        </w:rPr>
        <w:instrText xml:space="preserve"> SEQ Table \* ARABIC </w:instrText>
      </w:r>
      <w:r w:rsidR="008C74CF" w:rsidRPr="00AE583D">
        <w:rPr>
          <w:rFonts w:cs="Arial"/>
        </w:rPr>
        <w:fldChar w:fldCharType="separate"/>
      </w:r>
      <w:r w:rsidR="009B3A6E">
        <w:rPr>
          <w:rFonts w:cs="Arial"/>
          <w:noProof/>
        </w:rPr>
        <w:t>14</w:t>
      </w:r>
      <w:r w:rsidR="008C74CF" w:rsidRPr="00AE583D">
        <w:rPr>
          <w:rFonts w:cs="Arial"/>
        </w:rPr>
        <w:fldChar w:fldCharType="end"/>
      </w:r>
      <w:r w:rsidRPr="00AE583D">
        <w:rPr>
          <w:rFonts w:cs="Arial"/>
        </w:rPr>
        <w:t xml:space="preserve"> Summary of responses (frequencies and percentages) to the item agreement with “I found the program useful/helpful” </w:t>
      </w:r>
      <w:r w:rsidR="00D74549" w:rsidRPr="00AE583D">
        <w:rPr>
          <w:rFonts w:cs="Arial"/>
        </w:rPr>
        <w:t xml:space="preserve">for secondary and post-secondary schools </w:t>
      </w:r>
      <w:r w:rsidRPr="00AE583D">
        <w:rPr>
          <w:rFonts w:cs="Arial"/>
        </w:rPr>
        <w:t>by organisations</w:t>
      </w:r>
      <w:bookmarkEnd w:id="197"/>
      <w:bookmarkEnd w:id="198"/>
    </w:p>
    <w:tbl>
      <w:tblPr>
        <w:tblStyle w:val="TableGrid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Program Feedback – Secondary and Post-secondary schools"/>
        <w:tblDescription w:val="Program Feedback – Secondary and Post-secondary schools&#10;Table 14 Summary of responses (frequencies and percentages) to the item agreement with “I found the program useful/helpful” for secondary and post-secondary schools by organisations&#10;"/>
      </w:tblPr>
      <w:tblGrid>
        <w:gridCol w:w="2235"/>
        <w:gridCol w:w="1167"/>
        <w:gridCol w:w="1168"/>
        <w:gridCol w:w="1168"/>
        <w:gridCol w:w="1168"/>
        <w:gridCol w:w="1168"/>
        <w:gridCol w:w="1168"/>
      </w:tblGrid>
      <w:tr w:rsidR="00E64DC4" w:rsidRPr="00AE583D" w:rsidTr="003A394B">
        <w:trPr>
          <w:trHeight w:val="510"/>
          <w:tblHeader/>
        </w:trPr>
        <w:tc>
          <w:tcPr>
            <w:tcW w:w="2235" w:type="dxa"/>
            <w:tcBorders>
              <w:top w:val="single" w:sz="4" w:space="0" w:color="auto"/>
              <w:bottom w:val="single" w:sz="4" w:space="0" w:color="auto"/>
            </w:tcBorders>
            <w:shd w:val="clear" w:color="auto" w:fill="D9D9D9" w:themeFill="background1" w:themeFillShade="D9"/>
            <w:noWrap/>
            <w:hideMark/>
          </w:tcPr>
          <w:p w:rsidR="00E64DC4" w:rsidRPr="00AE583D" w:rsidRDefault="00E64DC4" w:rsidP="00E64DC4">
            <w:pPr>
              <w:spacing w:before="120" w:line="240" w:lineRule="auto"/>
              <w:jc w:val="center"/>
              <w:rPr>
                <w:rFonts w:ascii="Arial" w:hAnsi="Arial" w:cs="Arial"/>
                <w:sz w:val="18"/>
                <w:szCs w:val="18"/>
                <w:lang w:eastAsia="en-AU"/>
              </w:rPr>
            </w:pPr>
          </w:p>
        </w:tc>
        <w:tc>
          <w:tcPr>
            <w:tcW w:w="1167"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Strongly Agree</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8"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Somewhat Agree</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8"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Neither</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8"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Somewhat Disagree</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8"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Strongly Disagree</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8"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Total</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w:t>
            </w:r>
          </w:p>
        </w:tc>
      </w:tr>
      <w:tr w:rsidR="00D74549" w:rsidRPr="00AE583D" w:rsidTr="00D74549">
        <w:trPr>
          <w:trHeight w:val="255"/>
        </w:trPr>
        <w:tc>
          <w:tcPr>
            <w:tcW w:w="2235" w:type="dxa"/>
            <w:tcBorders>
              <w:top w:val="single" w:sz="4" w:space="0" w:color="auto"/>
              <w:bottom w:val="nil"/>
            </w:tcBorders>
            <w:vAlign w:val="center"/>
          </w:tcPr>
          <w:p w:rsidR="00D74549" w:rsidRPr="00AE583D" w:rsidRDefault="00D74549" w:rsidP="003B3F62">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Ipswich Women's Centre Against Domestic Violence</w:t>
            </w:r>
          </w:p>
        </w:tc>
        <w:tc>
          <w:tcPr>
            <w:tcW w:w="1167" w:type="dxa"/>
            <w:tcBorders>
              <w:top w:val="single" w:sz="4" w:space="0" w:color="auto"/>
              <w:bottom w:val="nil"/>
            </w:tcBorders>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6 (31.58)</w:t>
            </w:r>
          </w:p>
        </w:tc>
        <w:tc>
          <w:tcPr>
            <w:tcW w:w="1168" w:type="dxa"/>
            <w:tcBorders>
              <w:top w:val="single" w:sz="4" w:space="0" w:color="auto"/>
              <w:bottom w:val="nil"/>
            </w:tcBorders>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12 (63.16)</w:t>
            </w:r>
          </w:p>
        </w:tc>
        <w:tc>
          <w:tcPr>
            <w:tcW w:w="1168" w:type="dxa"/>
            <w:tcBorders>
              <w:top w:val="single" w:sz="4" w:space="0" w:color="auto"/>
              <w:bottom w:val="nil"/>
            </w:tcBorders>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 (5.26)</w:t>
            </w:r>
          </w:p>
        </w:tc>
        <w:tc>
          <w:tcPr>
            <w:tcW w:w="1168" w:type="dxa"/>
            <w:tcBorders>
              <w:top w:val="single" w:sz="4" w:space="0" w:color="auto"/>
              <w:bottom w:val="nil"/>
            </w:tcBorders>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tcBorders>
              <w:top w:val="single" w:sz="4" w:space="0" w:color="auto"/>
              <w:bottom w:val="nil"/>
            </w:tcBorders>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tcBorders>
              <w:top w:val="single" w:sz="4" w:space="0" w:color="auto"/>
              <w:bottom w:val="nil"/>
            </w:tcBorders>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19 (100)</w:t>
            </w:r>
          </w:p>
        </w:tc>
      </w:tr>
      <w:tr w:rsidR="00D74549" w:rsidRPr="00AE583D" w:rsidTr="00D74549">
        <w:trPr>
          <w:trHeight w:val="255"/>
        </w:trPr>
        <w:tc>
          <w:tcPr>
            <w:tcW w:w="2235" w:type="dxa"/>
            <w:tcBorders>
              <w:top w:val="nil"/>
              <w:bottom w:val="nil"/>
            </w:tcBorders>
            <w:shd w:val="clear" w:color="auto" w:fill="F2F2F2" w:themeFill="background1" w:themeFillShade="F2"/>
            <w:vAlign w:val="center"/>
          </w:tcPr>
          <w:p w:rsidR="00D74549" w:rsidRPr="00AE583D" w:rsidRDefault="00D74549" w:rsidP="003B3F62">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Vocational Partnerships Group</w:t>
            </w:r>
          </w:p>
        </w:tc>
        <w:tc>
          <w:tcPr>
            <w:tcW w:w="1167" w:type="dxa"/>
            <w:tcBorders>
              <w:top w:val="nil"/>
              <w:bottom w:val="nil"/>
            </w:tcBorders>
            <w:shd w:val="clear" w:color="auto" w:fill="F2F2F2" w:themeFill="background1" w:themeFillShade="F2"/>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7 (58.33)</w:t>
            </w:r>
          </w:p>
        </w:tc>
        <w:tc>
          <w:tcPr>
            <w:tcW w:w="1168" w:type="dxa"/>
            <w:tcBorders>
              <w:top w:val="nil"/>
              <w:bottom w:val="nil"/>
            </w:tcBorders>
            <w:shd w:val="clear" w:color="auto" w:fill="F2F2F2" w:themeFill="background1" w:themeFillShade="F2"/>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4 (33.33)</w:t>
            </w:r>
          </w:p>
        </w:tc>
        <w:tc>
          <w:tcPr>
            <w:tcW w:w="1168" w:type="dxa"/>
            <w:tcBorders>
              <w:top w:val="nil"/>
              <w:bottom w:val="nil"/>
            </w:tcBorders>
            <w:shd w:val="clear" w:color="auto" w:fill="F2F2F2" w:themeFill="background1" w:themeFillShade="F2"/>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 (8.33)</w:t>
            </w:r>
          </w:p>
        </w:tc>
        <w:tc>
          <w:tcPr>
            <w:tcW w:w="1168" w:type="dxa"/>
            <w:tcBorders>
              <w:top w:val="nil"/>
              <w:bottom w:val="nil"/>
            </w:tcBorders>
            <w:shd w:val="clear" w:color="auto" w:fill="F2F2F2" w:themeFill="background1" w:themeFillShade="F2"/>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tcBorders>
              <w:top w:val="nil"/>
              <w:bottom w:val="nil"/>
            </w:tcBorders>
            <w:shd w:val="clear" w:color="auto" w:fill="F2F2F2" w:themeFill="background1" w:themeFillShade="F2"/>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tcBorders>
              <w:top w:val="nil"/>
              <w:bottom w:val="nil"/>
            </w:tcBorders>
            <w:shd w:val="clear" w:color="auto" w:fill="F2F2F2" w:themeFill="background1" w:themeFillShade="F2"/>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12 (100)</w:t>
            </w:r>
          </w:p>
        </w:tc>
      </w:tr>
      <w:tr w:rsidR="00D74549" w:rsidRPr="00AE583D" w:rsidTr="00D74549">
        <w:trPr>
          <w:trHeight w:val="255"/>
        </w:trPr>
        <w:tc>
          <w:tcPr>
            <w:tcW w:w="2235" w:type="dxa"/>
            <w:tcBorders>
              <w:top w:val="nil"/>
              <w:bottom w:val="nil"/>
            </w:tcBorders>
            <w:vAlign w:val="center"/>
          </w:tcPr>
          <w:p w:rsidR="00D74549" w:rsidRPr="00AE583D" w:rsidRDefault="00D74549" w:rsidP="003B3F62">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Women's Council for Domestic and Family Violence</w:t>
            </w:r>
          </w:p>
        </w:tc>
        <w:tc>
          <w:tcPr>
            <w:tcW w:w="1167" w:type="dxa"/>
            <w:tcBorders>
              <w:top w:val="nil"/>
              <w:bottom w:val="nil"/>
            </w:tcBorders>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14 (40</w:t>
            </w:r>
            <w:r w:rsidR="0032299F" w:rsidRPr="00AE583D">
              <w:rPr>
                <w:rFonts w:ascii="Arial" w:hAnsi="Arial" w:cs="Arial"/>
                <w:color w:val="000000"/>
                <w:sz w:val="18"/>
                <w:szCs w:val="18"/>
                <w:lang w:eastAsia="en-AU"/>
              </w:rPr>
              <w:t>.00</w:t>
            </w:r>
            <w:r w:rsidRPr="00AE583D">
              <w:rPr>
                <w:rFonts w:ascii="Arial" w:hAnsi="Arial" w:cs="Arial"/>
                <w:color w:val="000000"/>
                <w:sz w:val="18"/>
                <w:szCs w:val="18"/>
                <w:lang w:eastAsia="en-AU"/>
              </w:rPr>
              <w:t>)</w:t>
            </w:r>
          </w:p>
        </w:tc>
        <w:tc>
          <w:tcPr>
            <w:tcW w:w="1168" w:type="dxa"/>
            <w:tcBorders>
              <w:top w:val="nil"/>
              <w:bottom w:val="nil"/>
            </w:tcBorders>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17 (48.57)</w:t>
            </w:r>
          </w:p>
        </w:tc>
        <w:tc>
          <w:tcPr>
            <w:tcW w:w="1168" w:type="dxa"/>
            <w:tcBorders>
              <w:top w:val="nil"/>
              <w:bottom w:val="nil"/>
            </w:tcBorders>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4 (11.43)</w:t>
            </w:r>
          </w:p>
        </w:tc>
        <w:tc>
          <w:tcPr>
            <w:tcW w:w="1168" w:type="dxa"/>
            <w:tcBorders>
              <w:top w:val="nil"/>
              <w:bottom w:val="nil"/>
            </w:tcBorders>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tcBorders>
              <w:top w:val="nil"/>
              <w:bottom w:val="nil"/>
            </w:tcBorders>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tcBorders>
              <w:top w:val="nil"/>
              <w:bottom w:val="nil"/>
            </w:tcBorders>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35 (100)</w:t>
            </w:r>
          </w:p>
        </w:tc>
      </w:tr>
      <w:tr w:rsidR="00D74549" w:rsidRPr="00AE583D" w:rsidTr="00D74549">
        <w:trPr>
          <w:trHeight w:val="255"/>
        </w:trPr>
        <w:tc>
          <w:tcPr>
            <w:tcW w:w="2235" w:type="dxa"/>
            <w:tcBorders>
              <w:top w:val="nil"/>
              <w:bottom w:val="nil"/>
            </w:tcBorders>
            <w:shd w:val="clear" w:color="auto" w:fill="F2F2F2" w:themeFill="background1" w:themeFillShade="F2"/>
            <w:vAlign w:val="center"/>
          </w:tcPr>
          <w:p w:rsidR="00D74549" w:rsidRPr="00AE583D" w:rsidRDefault="00D74549" w:rsidP="003B3F62">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Women's Health West</w:t>
            </w:r>
          </w:p>
        </w:tc>
        <w:tc>
          <w:tcPr>
            <w:tcW w:w="1167" w:type="dxa"/>
            <w:tcBorders>
              <w:top w:val="nil"/>
              <w:bottom w:val="nil"/>
            </w:tcBorders>
            <w:shd w:val="clear" w:color="auto" w:fill="F2F2F2" w:themeFill="background1" w:themeFillShade="F2"/>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9 (47.37)</w:t>
            </w:r>
          </w:p>
        </w:tc>
        <w:tc>
          <w:tcPr>
            <w:tcW w:w="1168" w:type="dxa"/>
            <w:tcBorders>
              <w:top w:val="nil"/>
              <w:bottom w:val="nil"/>
            </w:tcBorders>
            <w:shd w:val="clear" w:color="auto" w:fill="F2F2F2" w:themeFill="background1" w:themeFillShade="F2"/>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10 (52.63)</w:t>
            </w:r>
          </w:p>
        </w:tc>
        <w:tc>
          <w:tcPr>
            <w:tcW w:w="1168" w:type="dxa"/>
            <w:tcBorders>
              <w:top w:val="nil"/>
              <w:bottom w:val="nil"/>
            </w:tcBorders>
            <w:shd w:val="clear" w:color="auto" w:fill="F2F2F2" w:themeFill="background1" w:themeFillShade="F2"/>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tcBorders>
              <w:top w:val="nil"/>
              <w:bottom w:val="nil"/>
            </w:tcBorders>
            <w:shd w:val="clear" w:color="auto" w:fill="F2F2F2" w:themeFill="background1" w:themeFillShade="F2"/>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tcBorders>
              <w:top w:val="nil"/>
              <w:bottom w:val="nil"/>
            </w:tcBorders>
            <w:shd w:val="clear" w:color="auto" w:fill="F2F2F2" w:themeFill="background1" w:themeFillShade="F2"/>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tcBorders>
              <w:top w:val="nil"/>
              <w:bottom w:val="nil"/>
            </w:tcBorders>
            <w:shd w:val="clear" w:color="auto" w:fill="F2F2F2" w:themeFill="background1" w:themeFillShade="F2"/>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19 (100)</w:t>
            </w:r>
          </w:p>
        </w:tc>
      </w:tr>
      <w:tr w:rsidR="00D74549" w:rsidRPr="00AE583D" w:rsidTr="00D74549">
        <w:trPr>
          <w:trHeight w:val="255"/>
        </w:trPr>
        <w:tc>
          <w:tcPr>
            <w:tcW w:w="2235" w:type="dxa"/>
            <w:tcBorders>
              <w:top w:val="nil"/>
              <w:bottom w:val="single" w:sz="4" w:space="0" w:color="auto"/>
            </w:tcBorders>
            <w:vAlign w:val="center"/>
          </w:tcPr>
          <w:p w:rsidR="00D74549" w:rsidRPr="00AE583D" w:rsidRDefault="00D74549" w:rsidP="003B3F62">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YWCA NSW</w:t>
            </w:r>
          </w:p>
        </w:tc>
        <w:tc>
          <w:tcPr>
            <w:tcW w:w="1167" w:type="dxa"/>
            <w:tcBorders>
              <w:top w:val="nil"/>
              <w:bottom w:val="single" w:sz="4" w:space="0" w:color="auto"/>
            </w:tcBorders>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54 (53.47)</w:t>
            </w:r>
          </w:p>
        </w:tc>
        <w:tc>
          <w:tcPr>
            <w:tcW w:w="1168" w:type="dxa"/>
            <w:tcBorders>
              <w:top w:val="nil"/>
              <w:bottom w:val="single" w:sz="4" w:space="0" w:color="auto"/>
            </w:tcBorders>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33 (32.67)</w:t>
            </w:r>
          </w:p>
        </w:tc>
        <w:tc>
          <w:tcPr>
            <w:tcW w:w="1168" w:type="dxa"/>
            <w:tcBorders>
              <w:top w:val="nil"/>
              <w:bottom w:val="single" w:sz="4" w:space="0" w:color="auto"/>
            </w:tcBorders>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11 (10.89)</w:t>
            </w:r>
          </w:p>
        </w:tc>
        <w:tc>
          <w:tcPr>
            <w:tcW w:w="1168" w:type="dxa"/>
            <w:tcBorders>
              <w:top w:val="nil"/>
              <w:bottom w:val="single" w:sz="4" w:space="0" w:color="auto"/>
            </w:tcBorders>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2 (1.98)</w:t>
            </w:r>
          </w:p>
        </w:tc>
        <w:tc>
          <w:tcPr>
            <w:tcW w:w="1168" w:type="dxa"/>
            <w:tcBorders>
              <w:top w:val="nil"/>
              <w:bottom w:val="single" w:sz="4" w:space="0" w:color="auto"/>
            </w:tcBorders>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 (0.99)</w:t>
            </w:r>
          </w:p>
        </w:tc>
        <w:tc>
          <w:tcPr>
            <w:tcW w:w="1168" w:type="dxa"/>
            <w:tcBorders>
              <w:top w:val="nil"/>
              <w:bottom w:val="single" w:sz="4" w:space="0" w:color="auto"/>
            </w:tcBorders>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101 (100)</w:t>
            </w:r>
          </w:p>
        </w:tc>
      </w:tr>
      <w:tr w:rsidR="00D74549" w:rsidRPr="00AE583D" w:rsidTr="00D74549">
        <w:trPr>
          <w:trHeight w:val="255"/>
        </w:trPr>
        <w:tc>
          <w:tcPr>
            <w:tcW w:w="2235" w:type="dxa"/>
            <w:tcBorders>
              <w:top w:val="single" w:sz="4" w:space="0" w:color="auto"/>
              <w:bottom w:val="single" w:sz="4" w:space="0" w:color="auto"/>
            </w:tcBorders>
            <w:shd w:val="clear" w:color="auto" w:fill="F2F2F2" w:themeFill="background1" w:themeFillShade="F2"/>
            <w:vAlign w:val="center"/>
          </w:tcPr>
          <w:p w:rsidR="00D74549" w:rsidRPr="00AE583D" w:rsidRDefault="00D74549" w:rsidP="003B3F62">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Total</w:t>
            </w:r>
          </w:p>
        </w:tc>
        <w:tc>
          <w:tcPr>
            <w:tcW w:w="1167" w:type="dxa"/>
            <w:tcBorders>
              <w:top w:val="single" w:sz="4" w:space="0" w:color="auto"/>
              <w:bottom w:val="single" w:sz="4" w:space="0" w:color="auto"/>
            </w:tcBorders>
            <w:shd w:val="clear" w:color="auto" w:fill="F2F2F2" w:themeFill="background1" w:themeFillShade="F2"/>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90 (48.39)</w:t>
            </w:r>
          </w:p>
        </w:tc>
        <w:tc>
          <w:tcPr>
            <w:tcW w:w="1168" w:type="dxa"/>
            <w:tcBorders>
              <w:top w:val="single" w:sz="4" w:space="0" w:color="auto"/>
              <w:bottom w:val="single" w:sz="4" w:space="0" w:color="auto"/>
            </w:tcBorders>
            <w:shd w:val="clear" w:color="auto" w:fill="F2F2F2" w:themeFill="background1" w:themeFillShade="F2"/>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76 (40.86)</w:t>
            </w:r>
          </w:p>
        </w:tc>
        <w:tc>
          <w:tcPr>
            <w:tcW w:w="1168" w:type="dxa"/>
            <w:tcBorders>
              <w:top w:val="single" w:sz="4" w:space="0" w:color="auto"/>
              <w:bottom w:val="single" w:sz="4" w:space="0" w:color="auto"/>
            </w:tcBorders>
            <w:shd w:val="clear" w:color="auto" w:fill="F2F2F2" w:themeFill="background1" w:themeFillShade="F2"/>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17 (9.14)</w:t>
            </w:r>
          </w:p>
        </w:tc>
        <w:tc>
          <w:tcPr>
            <w:tcW w:w="1168" w:type="dxa"/>
            <w:tcBorders>
              <w:top w:val="single" w:sz="4" w:space="0" w:color="auto"/>
              <w:bottom w:val="single" w:sz="4" w:space="0" w:color="auto"/>
            </w:tcBorders>
            <w:shd w:val="clear" w:color="auto" w:fill="F2F2F2" w:themeFill="background1" w:themeFillShade="F2"/>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2 (1.08)</w:t>
            </w:r>
          </w:p>
        </w:tc>
        <w:tc>
          <w:tcPr>
            <w:tcW w:w="1168" w:type="dxa"/>
            <w:tcBorders>
              <w:top w:val="single" w:sz="4" w:space="0" w:color="auto"/>
              <w:bottom w:val="single" w:sz="4" w:space="0" w:color="auto"/>
            </w:tcBorders>
            <w:shd w:val="clear" w:color="auto" w:fill="F2F2F2" w:themeFill="background1" w:themeFillShade="F2"/>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 (0.54)</w:t>
            </w:r>
          </w:p>
        </w:tc>
        <w:tc>
          <w:tcPr>
            <w:tcW w:w="1168" w:type="dxa"/>
            <w:tcBorders>
              <w:top w:val="single" w:sz="4" w:space="0" w:color="auto"/>
              <w:bottom w:val="single" w:sz="4" w:space="0" w:color="auto"/>
            </w:tcBorders>
            <w:shd w:val="clear" w:color="auto" w:fill="F2F2F2" w:themeFill="background1" w:themeFillShade="F2"/>
            <w:vAlign w:val="center"/>
          </w:tcPr>
          <w:p w:rsidR="00D74549" w:rsidRPr="00AE583D" w:rsidRDefault="00D74549" w:rsidP="003B3F62">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186 (100)</w:t>
            </w:r>
          </w:p>
        </w:tc>
      </w:tr>
    </w:tbl>
    <w:p w:rsidR="00E64DC4" w:rsidRPr="00AE583D" w:rsidRDefault="00E64DC4" w:rsidP="00E64DC4">
      <w:pPr>
        <w:spacing w:before="120" w:after="240" w:line="360" w:lineRule="auto"/>
        <w:jc w:val="left"/>
        <w:rPr>
          <w:rFonts w:cs="Arial"/>
          <w:sz w:val="20"/>
        </w:rPr>
      </w:pPr>
    </w:p>
    <w:p w:rsidR="00BE35B1" w:rsidRPr="00AE583D" w:rsidRDefault="00BE35B1" w:rsidP="00D74549">
      <w:pPr>
        <w:pStyle w:val="Caption"/>
        <w:rPr>
          <w:rFonts w:cs="Arial"/>
        </w:rPr>
      </w:pPr>
      <w:bookmarkStart w:id="199" w:name="_Toc373757645"/>
      <w:bookmarkStart w:id="200" w:name="_Toc391562622"/>
      <w:r w:rsidRPr="00AE583D">
        <w:rPr>
          <w:rFonts w:cs="Arial"/>
        </w:rPr>
        <w:t xml:space="preserve">Table </w:t>
      </w:r>
      <w:r w:rsidR="008C74CF" w:rsidRPr="00AE583D">
        <w:rPr>
          <w:rFonts w:cs="Arial"/>
        </w:rPr>
        <w:fldChar w:fldCharType="begin"/>
      </w:r>
      <w:r w:rsidR="006717F1" w:rsidRPr="00AE583D">
        <w:rPr>
          <w:rFonts w:cs="Arial"/>
        </w:rPr>
        <w:instrText xml:space="preserve"> SEQ Table \* ARABIC </w:instrText>
      </w:r>
      <w:r w:rsidR="008C74CF" w:rsidRPr="00AE583D">
        <w:rPr>
          <w:rFonts w:cs="Arial"/>
        </w:rPr>
        <w:fldChar w:fldCharType="separate"/>
      </w:r>
      <w:r w:rsidR="009B3A6E">
        <w:rPr>
          <w:rFonts w:cs="Arial"/>
          <w:noProof/>
        </w:rPr>
        <w:t>15</w:t>
      </w:r>
      <w:r w:rsidR="008C74CF" w:rsidRPr="00AE583D">
        <w:rPr>
          <w:rFonts w:cs="Arial"/>
        </w:rPr>
        <w:fldChar w:fldCharType="end"/>
      </w:r>
      <w:r w:rsidRPr="00AE583D">
        <w:rPr>
          <w:rFonts w:cs="Arial"/>
        </w:rPr>
        <w:t xml:space="preserve"> Summary of responses (frequencies and percentages) to the item agreement with “I enjoyed the program”</w:t>
      </w:r>
      <w:r w:rsidR="00D74549" w:rsidRPr="00AE583D">
        <w:rPr>
          <w:rFonts w:cs="Arial"/>
        </w:rPr>
        <w:t xml:space="preserve"> for secondary and post-secondary schools</w:t>
      </w:r>
      <w:r w:rsidRPr="00AE583D">
        <w:rPr>
          <w:rFonts w:cs="Arial"/>
        </w:rPr>
        <w:t xml:space="preserve"> by organisations</w:t>
      </w:r>
      <w:bookmarkEnd w:id="199"/>
      <w:bookmarkEnd w:id="200"/>
    </w:p>
    <w:tbl>
      <w:tblPr>
        <w:tblW w:w="9225" w:type="dxa"/>
        <w:tblInd w:w="10" w:type="dxa"/>
        <w:tblLayout w:type="fixed"/>
        <w:tblLook w:val="04A0" w:firstRow="1" w:lastRow="0" w:firstColumn="1" w:lastColumn="0" w:noHBand="0" w:noVBand="1"/>
      </w:tblPr>
      <w:tblGrid>
        <w:gridCol w:w="2225"/>
        <w:gridCol w:w="1166"/>
        <w:gridCol w:w="1167"/>
        <w:gridCol w:w="1167"/>
        <w:gridCol w:w="1166"/>
        <w:gridCol w:w="1167"/>
        <w:gridCol w:w="1167"/>
      </w:tblGrid>
      <w:tr w:rsidR="00E64DC4" w:rsidRPr="00AE583D" w:rsidTr="00E64DC4">
        <w:trPr>
          <w:trHeight w:val="510"/>
        </w:trPr>
        <w:tc>
          <w:tcPr>
            <w:tcW w:w="2225" w:type="dxa"/>
            <w:tcBorders>
              <w:top w:val="single" w:sz="4" w:space="0" w:color="auto"/>
              <w:bottom w:val="single" w:sz="4" w:space="0" w:color="auto"/>
            </w:tcBorders>
            <w:shd w:val="clear" w:color="auto" w:fill="D9D9D9" w:themeFill="background1" w:themeFillShade="D9"/>
            <w:noWrap/>
            <w:vAlign w:val="bottom"/>
            <w:hideMark/>
          </w:tcPr>
          <w:p w:rsidR="00E64DC4" w:rsidRPr="00AE583D" w:rsidRDefault="00E64DC4" w:rsidP="00E64DC4">
            <w:pPr>
              <w:spacing w:before="120" w:line="240" w:lineRule="auto"/>
              <w:jc w:val="left"/>
              <w:rPr>
                <w:rFonts w:cs="Arial"/>
                <w:color w:val="000000"/>
                <w:sz w:val="18"/>
                <w:szCs w:val="18"/>
                <w:lang w:eastAsia="en-AU"/>
              </w:rPr>
            </w:pPr>
          </w:p>
        </w:tc>
        <w:tc>
          <w:tcPr>
            <w:tcW w:w="1166"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cs="Arial"/>
                <w:sz w:val="18"/>
                <w:szCs w:val="18"/>
                <w:lang w:eastAsia="en-AU"/>
              </w:rPr>
            </w:pPr>
            <w:r w:rsidRPr="00AE583D">
              <w:rPr>
                <w:rFonts w:cs="Arial"/>
                <w:sz w:val="18"/>
                <w:szCs w:val="18"/>
                <w:lang w:eastAsia="en-AU"/>
              </w:rPr>
              <w:t>Strongly Agree</w:t>
            </w:r>
          </w:p>
          <w:p w:rsidR="00E64DC4" w:rsidRPr="00AE583D" w:rsidRDefault="00E64DC4" w:rsidP="00E64DC4">
            <w:pPr>
              <w:spacing w:before="120" w:line="240" w:lineRule="auto"/>
              <w:jc w:val="center"/>
              <w:rPr>
                <w:rFonts w:cs="Arial"/>
                <w:sz w:val="18"/>
                <w:szCs w:val="18"/>
                <w:lang w:eastAsia="en-AU"/>
              </w:rPr>
            </w:pPr>
            <w:r w:rsidRPr="00AE583D">
              <w:rPr>
                <w:rFonts w:cs="Arial"/>
                <w:sz w:val="18"/>
                <w:szCs w:val="18"/>
                <w:lang w:eastAsia="en-AU"/>
              </w:rPr>
              <w:t>Freq. (%)</w:t>
            </w:r>
          </w:p>
        </w:tc>
        <w:tc>
          <w:tcPr>
            <w:tcW w:w="1167"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cs="Arial"/>
                <w:sz w:val="18"/>
                <w:szCs w:val="18"/>
                <w:lang w:eastAsia="en-AU"/>
              </w:rPr>
            </w:pPr>
            <w:r w:rsidRPr="00AE583D">
              <w:rPr>
                <w:rFonts w:cs="Arial"/>
                <w:sz w:val="18"/>
                <w:szCs w:val="18"/>
                <w:lang w:eastAsia="en-AU"/>
              </w:rPr>
              <w:t>Somewhat Agree</w:t>
            </w:r>
          </w:p>
          <w:p w:rsidR="00E64DC4" w:rsidRPr="00AE583D" w:rsidRDefault="00E64DC4" w:rsidP="00E64DC4">
            <w:pPr>
              <w:spacing w:before="120" w:line="240" w:lineRule="auto"/>
              <w:jc w:val="center"/>
              <w:rPr>
                <w:rFonts w:cs="Arial"/>
                <w:sz w:val="18"/>
                <w:szCs w:val="18"/>
                <w:lang w:eastAsia="en-AU"/>
              </w:rPr>
            </w:pPr>
            <w:r w:rsidRPr="00AE583D">
              <w:rPr>
                <w:rFonts w:cs="Arial"/>
                <w:sz w:val="18"/>
                <w:szCs w:val="18"/>
                <w:lang w:eastAsia="en-AU"/>
              </w:rPr>
              <w:t>Freq. (%)</w:t>
            </w:r>
          </w:p>
        </w:tc>
        <w:tc>
          <w:tcPr>
            <w:tcW w:w="1167"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cs="Arial"/>
                <w:sz w:val="18"/>
                <w:szCs w:val="18"/>
                <w:lang w:eastAsia="en-AU"/>
              </w:rPr>
            </w:pPr>
            <w:r w:rsidRPr="00AE583D">
              <w:rPr>
                <w:rFonts w:cs="Arial"/>
                <w:sz w:val="18"/>
                <w:szCs w:val="18"/>
                <w:lang w:eastAsia="en-AU"/>
              </w:rPr>
              <w:t>Neither</w:t>
            </w:r>
          </w:p>
          <w:p w:rsidR="00E64DC4" w:rsidRPr="00AE583D" w:rsidRDefault="00E64DC4" w:rsidP="00E64DC4">
            <w:pPr>
              <w:spacing w:before="120" w:line="240" w:lineRule="auto"/>
              <w:jc w:val="center"/>
              <w:rPr>
                <w:rFonts w:cs="Arial"/>
                <w:sz w:val="18"/>
                <w:szCs w:val="18"/>
                <w:lang w:eastAsia="en-AU"/>
              </w:rPr>
            </w:pPr>
            <w:r w:rsidRPr="00AE583D">
              <w:rPr>
                <w:rFonts w:cs="Arial"/>
                <w:sz w:val="18"/>
                <w:szCs w:val="18"/>
                <w:lang w:eastAsia="en-AU"/>
              </w:rPr>
              <w:t>Freq. (%)</w:t>
            </w:r>
          </w:p>
        </w:tc>
        <w:tc>
          <w:tcPr>
            <w:tcW w:w="1166"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cs="Arial"/>
                <w:sz w:val="18"/>
                <w:szCs w:val="18"/>
                <w:lang w:eastAsia="en-AU"/>
              </w:rPr>
            </w:pPr>
            <w:r w:rsidRPr="00AE583D">
              <w:rPr>
                <w:rFonts w:cs="Arial"/>
                <w:sz w:val="18"/>
                <w:szCs w:val="18"/>
                <w:lang w:eastAsia="en-AU"/>
              </w:rPr>
              <w:t>Somewhat Disagree</w:t>
            </w:r>
          </w:p>
          <w:p w:rsidR="00E64DC4" w:rsidRPr="00AE583D" w:rsidRDefault="00E64DC4" w:rsidP="00E64DC4">
            <w:pPr>
              <w:spacing w:before="120" w:line="240" w:lineRule="auto"/>
              <w:jc w:val="center"/>
              <w:rPr>
                <w:rFonts w:cs="Arial"/>
                <w:sz w:val="18"/>
                <w:szCs w:val="18"/>
                <w:lang w:eastAsia="en-AU"/>
              </w:rPr>
            </w:pPr>
            <w:r w:rsidRPr="00AE583D">
              <w:rPr>
                <w:rFonts w:cs="Arial"/>
                <w:sz w:val="18"/>
                <w:szCs w:val="18"/>
                <w:lang w:eastAsia="en-AU"/>
              </w:rPr>
              <w:t>Freq. (%)</w:t>
            </w:r>
          </w:p>
        </w:tc>
        <w:tc>
          <w:tcPr>
            <w:tcW w:w="1167"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cs="Arial"/>
                <w:sz w:val="18"/>
                <w:szCs w:val="18"/>
                <w:lang w:eastAsia="en-AU"/>
              </w:rPr>
            </w:pPr>
            <w:r w:rsidRPr="00AE583D">
              <w:rPr>
                <w:rFonts w:cs="Arial"/>
                <w:sz w:val="18"/>
                <w:szCs w:val="18"/>
                <w:lang w:eastAsia="en-AU"/>
              </w:rPr>
              <w:t>Strongly Disagree</w:t>
            </w:r>
          </w:p>
          <w:p w:rsidR="00E64DC4" w:rsidRPr="00AE583D" w:rsidRDefault="00E64DC4" w:rsidP="00E64DC4">
            <w:pPr>
              <w:spacing w:before="120" w:line="240" w:lineRule="auto"/>
              <w:jc w:val="center"/>
              <w:rPr>
                <w:rFonts w:cs="Arial"/>
                <w:sz w:val="18"/>
                <w:szCs w:val="18"/>
                <w:lang w:eastAsia="en-AU"/>
              </w:rPr>
            </w:pPr>
            <w:r w:rsidRPr="00AE583D">
              <w:rPr>
                <w:rFonts w:cs="Arial"/>
                <w:sz w:val="18"/>
                <w:szCs w:val="18"/>
                <w:lang w:eastAsia="en-AU"/>
              </w:rPr>
              <w:t>Freq. (%)</w:t>
            </w:r>
          </w:p>
        </w:tc>
        <w:tc>
          <w:tcPr>
            <w:tcW w:w="1167"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cs="Arial"/>
                <w:sz w:val="18"/>
                <w:szCs w:val="18"/>
                <w:lang w:eastAsia="en-AU"/>
              </w:rPr>
            </w:pPr>
            <w:r w:rsidRPr="00AE583D">
              <w:rPr>
                <w:rFonts w:cs="Arial"/>
                <w:sz w:val="18"/>
                <w:szCs w:val="18"/>
                <w:lang w:eastAsia="en-AU"/>
              </w:rPr>
              <w:t>Total</w:t>
            </w:r>
          </w:p>
          <w:p w:rsidR="00E64DC4" w:rsidRPr="00AE583D" w:rsidRDefault="00E64DC4" w:rsidP="00E64DC4">
            <w:pPr>
              <w:spacing w:before="120" w:line="240" w:lineRule="auto"/>
              <w:jc w:val="center"/>
              <w:rPr>
                <w:rFonts w:cs="Arial"/>
                <w:sz w:val="18"/>
                <w:szCs w:val="18"/>
                <w:lang w:eastAsia="en-AU"/>
              </w:rPr>
            </w:pPr>
            <w:r w:rsidRPr="00AE583D">
              <w:rPr>
                <w:rFonts w:cs="Arial"/>
                <w:sz w:val="18"/>
                <w:szCs w:val="18"/>
                <w:lang w:eastAsia="en-AU"/>
              </w:rPr>
              <w:t>Freq. (%)</w:t>
            </w:r>
          </w:p>
        </w:tc>
      </w:tr>
      <w:tr w:rsidR="00D74549" w:rsidRPr="00AE583D" w:rsidTr="00D74549">
        <w:trPr>
          <w:trHeight w:val="255"/>
        </w:trPr>
        <w:tc>
          <w:tcPr>
            <w:tcW w:w="2225" w:type="dxa"/>
            <w:tcBorders>
              <w:top w:val="single" w:sz="4" w:space="0" w:color="auto"/>
            </w:tcBorders>
            <w:shd w:val="clear" w:color="auto" w:fill="auto"/>
            <w:vAlign w:val="center"/>
          </w:tcPr>
          <w:p w:rsidR="00D74549" w:rsidRPr="00AE583D" w:rsidRDefault="00D74549" w:rsidP="003B3F62">
            <w:pPr>
              <w:spacing w:before="120" w:line="240" w:lineRule="auto"/>
              <w:jc w:val="center"/>
              <w:rPr>
                <w:rFonts w:cs="Arial"/>
                <w:sz w:val="18"/>
                <w:szCs w:val="18"/>
                <w:lang w:eastAsia="en-AU"/>
              </w:rPr>
            </w:pPr>
            <w:r w:rsidRPr="00AE583D">
              <w:rPr>
                <w:rFonts w:cs="Arial"/>
                <w:sz w:val="18"/>
                <w:szCs w:val="18"/>
                <w:lang w:eastAsia="en-AU"/>
              </w:rPr>
              <w:t>Ipswich Women's Centre Against Domestic Violence</w:t>
            </w:r>
          </w:p>
        </w:tc>
        <w:tc>
          <w:tcPr>
            <w:tcW w:w="1166" w:type="dxa"/>
            <w:tcBorders>
              <w:top w:val="single" w:sz="4" w:space="0" w:color="auto"/>
            </w:tcBorders>
            <w:shd w:val="clear" w:color="auto" w:fill="auto"/>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8 (42.11)</w:t>
            </w:r>
          </w:p>
        </w:tc>
        <w:tc>
          <w:tcPr>
            <w:tcW w:w="1167" w:type="dxa"/>
            <w:tcBorders>
              <w:top w:val="single" w:sz="4" w:space="0" w:color="auto"/>
            </w:tcBorders>
            <w:shd w:val="clear" w:color="auto" w:fill="auto"/>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11 (57.89)</w:t>
            </w:r>
          </w:p>
        </w:tc>
        <w:tc>
          <w:tcPr>
            <w:tcW w:w="1167" w:type="dxa"/>
            <w:tcBorders>
              <w:top w:val="single" w:sz="4" w:space="0" w:color="auto"/>
            </w:tcBorders>
            <w:shd w:val="clear" w:color="auto" w:fill="auto"/>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0 (0)</w:t>
            </w:r>
          </w:p>
        </w:tc>
        <w:tc>
          <w:tcPr>
            <w:tcW w:w="1166" w:type="dxa"/>
            <w:tcBorders>
              <w:top w:val="single" w:sz="4" w:space="0" w:color="auto"/>
            </w:tcBorders>
            <w:shd w:val="clear" w:color="auto" w:fill="auto"/>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0 (0)</w:t>
            </w:r>
          </w:p>
        </w:tc>
        <w:tc>
          <w:tcPr>
            <w:tcW w:w="1167" w:type="dxa"/>
            <w:tcBorders>
              <w:top w:val="single" w:sz="4" w:space="0" w:color="auto"/>
            </w:tcBorders>
            <w:shd w:val="clear" w:color="auto" w:fill="auto"/>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0 (0)</w:t>
            </w:r>
          </w:p>
        </w:tc>
        <w:tc>
          <w:tcPr>
            <w:tcW w:w="1167" w:type="dxa"/>
            <w:tcBorders>
              <w:top w:val="single" w:sz="4" w:space="0" w:color="auto"/>
            </w:tcBorders>
            <w:shd w:val="clear" w:color="auto" w:fill="auto"/>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19 (100)</w:t>
            </w:r>
          </w:p>
        </w:tc>
      </w:tr>
      <w:tr w:rsidR="00D74549" w:rsidRPr="00AE583D" w:rsidTr="00D74549">
        <w:trPr>
          <w:trHeight w:val="255"/>
        </w:trPr>
        <w:tc>
          <w:tcPr>
            <w:tcW w:w="2225" w:type="dxa"/>
            <w:shd w:val="clear" w:color="auto" w:fill="F2F2F2" w:themeFill="background1" w:themeFillShade="F2"/>
            <w:vAlign w:val="center"/>
          </w:tcPr>
          <w:p w:rsidR="00D74549" w:rsidRPr="00AE583D" w:rsidRDefault="00D74549" w:rsidP="003B3F62">
            <w:pPr>
              <w:spacing w:before="120" w:line="240" w:lineRule="auto"/>
              <w:jc w:val="center"/>
              <w:rPr>
                <w:rFonts w:cs="Arial"/>
                <w:sz w:val="18"/>
                <w:szCs w:val="18"/>
                <w:lang w:eastAsia="en-AU"/>
              </w:rPr>
            </w:pPr>
            <w:r w:rsidRPr="00AE583D">
              <w:rPr>
                <w:rFonts w:cs="Arial"/>
                <w:sz w:val="18"/>
                <w:szCs w:val="18"/>
                <w:lang w:eastAsia="en-AU"/>
              </w:rPr>
              <w:t>Vocational Partnerships Group</w:t>
            </w:r>
          </w:p>
        </w:tc>
        <w:tc>
          <w:tcPr>
            <w:tcW w:w="1166" w:type="dxa"/>
            <w:shd w:val="clear" w:color="auto" w:fill="F2F2F2" w:themeFill="background1" w:themeFillShade="F2"/>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6 (50</w:t>
            </w:r>
            <w:r w:rsidR="0032299F" w:rsidRPr="00AE583D">
              <w:rPr>
                <w:rFonts w:cs="Arial"/>
                <w:color w:val="000000"/>
                <w:sz w:val="18"/>
                <w:szCs w:val="18"/>
                <w:lang w:eastAsia="en-AU"/>
              </w:rPr>
              <w:t>.00</w:t>
            </w:r>
            <w:r w:rsidRPr="00AE583D">
              <w:rPr>
                <w:rFonts w:cs="Arial"/>
                <w:color w:val="000000"/>
                <w:sz w:val="18"/>
                <w:szCs w:val="18"/>
                <w:lang w:eastAsia="en-AU"/>
              </w:rPr>
              <w:t>)</w:t>
            </w:r>
          </w:p>
        </w:tc>
        <w:tc>
          <w:tcPr>
            <w:tcW w:w="1167" w:type="dxa"/>
            <w:shd w:val="clear" w:color="auto" w:fill="F2F2F2" w:themeFill="background1" w:themeFillShade="F2"/>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5 (41.62)</w:t>
            </w:r>
          </w:p>
        </w:tc>
        <w:tc>
          <w:tcPr>
            <w:tcW w:w="1167" w:type="dxa"/>
            <w:shd w:val="clear" w:color="auto" w:fill="F2F2F2" w:themeFill="background1" w:themeFillShade="F2"/>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1 (8.33)</w:t>
            </w:r>
          </w:p>
        </w:tc>
        <w:tc>
          <w:tcPr>
            <w:tcW w:w="1166" w:type="dxa"/>
            <w:shd w:val="clear" w:color="auto" w:fill="F2F2F2" w:themeFill="background1" w:themeFillShade="F2"/>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0 (0)</w:t>
            </w:r>
          </w:p>
        </w:tc>
        <w:tc>
          <w:tcPr>
            <w:tcW w:w="1167" w:type="dxa"/>
            <w:shd w:val="clear" w:color="auto" w:fill="F2F2F2" w:themeFill="background1" w:themeFillShade="F2"/>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0 (0)</w:t>
            </w:r>
          </w:p>
        </w:tc>
        <w:tc>
          <w:tcPr>
            <w:tcW w:w="1167" w:type="dxa"/>
            <w:shd w:val="clear" w:color="auto" w:fill="F2F2F2" w:themeFill="background1" w:themeFillShade="F2"/>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12 (100)</w:t>
            </w:r>
          </w:p>
        </w:tc>
      </w:tr>
      <w:tr w:rsidR="00D74549" w:rsidRPr="00AE583D" w:rsidTr="00D74549">
        <w:trPr>
          <w:trHeight w:val="255"/>
        </w:trPr>
        <w:tc>
          <w:tcPr>
            <w:tcW w:w="2225" w:type="dxa"/>
            <w:shd w:val="clear" w:color="auto" w:fill="auto"/>
            <w:vAlign w:val="center"/>
          </w:tcPr>
          <w:p w:rsidR="00D74549" w:rsidRPr="00AE583D" w:rsidRDefault="00D74549" w:rsidP="003B3F62">
            <w:pPr>
              <w:spacing w:before="120" w:line="240" w:lineRule="auto"/>
              <w:jc w:val="center"/>
              <w:rPr>
                <w:rFonts w:cs="Arial"/>
                <w:sz w:val="18"/>
                <w:szCs w:val="18"/>
                <w:lang w:eastAsia="en-AU"/>
              </w:rPr>
            </w:pPr>
            <w:r w:rsidRPr="00AE583D">
              <w:rPr>
                <w:rFonts w:cs="Arial"/>
                <w:sz w:val="18"/>
                <w:szCs w:val="18"/>
                <w:lang w:eastAsia="en-AU"/>
              </w:rPr>
              <w:t>Women's Council for Domestic and Family Violence</w:t>
            </w:r>
          </w:p>
        </w:tc>
        <w:tc>
          <w:tcPr>
            <w:tcW w:w="1166" w:type="dxa"/>
            <w:shd w:val="clear" w:color="auto" w:fill="auto"/>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16 (47.06)</w:t>
            </w:r>
          </w:p>
        </w:tc>
        <w:tc>
          <w:tcPr>
            <w:tcW w:w="1167" w:type="dxa"/>
            <w:shd w:val="clear" w:color="auto" w:fill="auto"/>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15 (44.12)</w:t>
            </w:r>
          </w:p>
        </w:tc>
        <w:tc>
          <w:tcPr>
            <w:tcW w:w="1167" w:type="dxa"/>
            <w:shd w:val="clear" w:color="auto" w:fill="auto"/>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3 (8.82)</w:t>
            </w:r>
          </w:p>
        </w:tc>
        <w:tc>
          <w:tcPr>
            <w:tcW w:w="1166" w:type="dxa"/>
            <w:shd w:val="clear" w:color="auto" w:fill="auto"/>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0 (0)</w:t>
            </w:r>
          </w:p>
        </w:tc>
        <w:tc>
          <w:tcPr>
            <w:tcW w:w="1167" w:type="dxa"/>
            <w:shd w:val="clear" w:color="auto" w:fill="auto"/>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0 (0)</w:t>
            </w:r>
          </w:p>
        </w:tc>
        <w:tc>
          <w:tcPr>
            <w:tcW w:w="1167" w:type="dxa"/>
            <w:shd w:val="clear" w:color="auto" w:fill="auto"/>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34 (100)</w:t>
            </w:r>
          </w:p>
        </w:tc>
      </w:tr>
      <w:tr w:rsidR="00D74549" w:rsidRPr="00AE583D" w:rsidTr="00D74549">
        <w:trPr>
          <w:trHeight w:val="255"/>
        </w:trPr>
        <w:tc>
          <w:tcPr>
            <w:tcW w:w="2225" w:type="dxa"/>
            <w:shd w:val="clear" w:color="auto" w:fill="F2F2F2" w:themeFill="background1" w:themeFillShade="F2"/>
            <w:vAlign w:val="center"/>
          </w:tcPr>
          <w:p w:rsidR="00D74549" w:rsidRPr="00AE583D" w:rsidRDefault="00D74549" w:rsidP="003B3F62">
            <w:pPr>
              <w:spacing w:before="120" w:line="240" w:lineRule="auto"/>
              <w:jc w:val="center"/>
              <w:rPr>
                <w:rFonts w:cs="Arial"/>
                <w:sz w:val="18"/>
                <w:szCs w:val="18"/>
                <w:lang w:eastAsia="en-AU"/>
              </w:rPr>
            </w:pPr>
            <w:r w:rsidRPr="00AE583D">
              <w:rPr>
                <w:rFonts w:cs="Arial"/>
                <w:sz w:val="18"/>
                <w:szCs w:val="18"/>
                <w:lang w:eastAsia="en-AU"/>
              </w:rPr>
              <w:t>Women's Health West</w:t>
            </w:r>
          </w:p>
        </w:tc>
        <w:tc>
          <w:tcPr>
            <w:tcW w:w="1166" w:type="dxa"/>
            <w:shd w:val="clear" w:color="auto" w:fill="F2F2F2" w:themeFill="background1" w:themeFillShade="F2"/>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7 (38.89)</w:t>
            </w:r>
          </w:p>
        </w:tc>
        <w:tc>
          <w:tcPr>
            <w:tcW w:w="1167" w:type="dxa"/>
            <w:shd w:val="clear" w:color="auto" w:fill="F2F2F2" w:themeFill="background1" w:themeFillShade="F2"/>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11 (61.11)</w:t>
            </w:r>
          </w:p>
        </w:tc>
        <w:tc>
          <w:tcPr>
            <w:tcW w:w="1167" w:type="dxa"/>
            <w:shd w:val="clear" w:color="auto" w:fill="F2F2F2" w:themeFill="background1" w:themeFillShade="F2"/>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0 (0)</w:t>
            </w:r>
          </w:p>
        </w:tc>
        <w:tc>
          <w:tcPr>
            <w:tcW w:w="1166" w:type="dxa"/>
            <w:shd w:val="clear" w:color="auto" w:fill="F2F2F2" w:themeFill="background1" w:themeFillShade="F2"/>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0 (0)</w:t>
            </w:r>
          </w:p>
        </w:tc>
        <w:tc>
          <w:tcPr>
            <w:tcW w:w="1167" w:type="dxa"/>
            <w:shd w:val="clear" w:color="auto" w:fill="F2F2F2" w:themeFill="background1" w:themeFillShade="F2"/>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0 (0)</w:t>
            </w:r>
          </w:p>
        </w:tc>
        <w:tc>
          <w:tcPr>
            <w:tcW w:w="1167" w:type="dxa"/>
            <w:shd w:val="clear" w:color="auto" w:fill="F2F2F2" w:themeFill="background1" w:themeFillShade="F2"/>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18 (100)</w:t>
            </w:r>
          </w:p>
        </w:tc>
      </w:tr>
      <w:tr w:rsidR="00D74549" w:rsidRPr="00AE583D" w:rsidTr="00D74549">
        <w:trPr>
          <w:trHeight w:val="255"/>
        </w:trPr>
        <w:tc>
          <w:tcPr>
            <w:tcW w:w="2225" w:type="dxa"/>
            <w:tcBorders>
              <w:bottom w:val="single" w:sz="4" w:space="0" w:color="auto"/>
            </w:tcBorders>
            <w:shd w:val="clear" w:color="auto" w:fill="auto"/>
            <w:vAlign w:val="center"/>
          </w:tcPr>
          <w:p w:rsidR="00D74549" w:rsidRPr="00AE583D" w:rsidRDefault="00D74549" w:rsidP="003B3F62">
            <w:pPr>
              <w:spacing w:before="120" w:line="240" w:lineRule="auto"/>
              <w:jc w:val="center"/>
              <w:rPr>
                <w:rFonts w:cs="Arial"/>
                <w:sz w:val="18"/>
                <w:szCs w:val="18"/>
                <w:lang w:eastAsia="en-AU"/>
              </w:rPr>
            </w:pPr>
            <w:r w:rsidRPr="00AE583D">
              <w:rPr>
                <w:rFonts w:cs="Arial"/>
                <w:sz w:val="18"/>
                <w:szCs w:val="18"/>
                <w:lang w:eastAsia="en-AU"/>
              </w:rPr>
              <w:t>YWCA NSW</w:t>
            </w:r>
          </w:p>
        </w:tc>
        <w:tc>
          <w:tcPr>
            <w:tcW w:w="1166" w:type="dxa"/>
            <w:tcBorders>
              <w:bottom w:val="single" w:sz="4" w:space="0" w:color="auto"/>
            </w:tcBorders>
            <w:shd w:val="clear" w:color="auto" w:fill="auto"/>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51 (52.04)</w:t>
            </w:r>
          </w:p>
        </w:tc>
        <w:tc>
          <w:tcPr>
            <w:tcW w:w="1167" w:type="dxa"/>
            <w:tcBorders>
              <w:bottom w:val="single" w:sz="4" w:space="0" w:color="auto"/>
            </w:tcBorders>
            <w:shd w:val="clear" w:color="auto" w:fill="auto"/>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31 (31.63)</w:t>
            </w:r>
          </w:p>
        </w:tc>
        <w:tc>
          <w:tcPr>
            <w:tcW w:w="1167" w:type="dxa"/>
            <w:tcBorders>
              <w:bottom w:val="single" w:sz="4" w:space="0" w:color="auto"/>
            </w:tcBorders>
            <w:shd w:val="clear" w:color="auto" w:fill="auto"/>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12 (12.24)</w:t>
            </w:r>
          </w:p>
        </w:tc>
        <w:tc>
          <w:tcPr>
            <w:tcW w:w="1166" w:type="dxa"/>
            <w:tcBorders>
              <w:bottom w:val="single" w:sz="4" w:space="0" w:color="auto"/>
            </w:tcBorders>
            <w:shd w:val="clear" w:color="auto" w:fill="auto"/>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2 (2.04)</w:t>
            </w:r>
          </w:p>
        </w:tc>
        <w:tc>
          <w:tcPr>
            <w:tcW w:w="1167" w:type="dxa"/>
            <w:tcBorders>
              <w:bottom w:val="single" w:sz="4" w:space="0" w:color="auto"/>
            </w:tcBorders>
            <w:shd w:val="clear" w:color="auto" w:fill="auto"/>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2 (2.04)</w:t>
            </w:r>
          </w:p>
        </w:tc>
        <w:tc>
          <w:tcPr>
            <w:tcW w:w="1167" w:type="dxa"/>
            <w:tcBorders>
              <w:bottom w:val="single" w:sz="4" w:space="0" w:color="auto"/>
            </w:tcBorders>
            <w:shd w:val="clear" w:color="auto" w:fill="auto"/>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98 (100)</w:t>
            </w:r>
          </w:p>
        </w:tc>
      </w:tr>
      <w:tr w:rsidR="00D74549" w:rsidRPr="00AE583D" w:rsidTr="00D74549">
        <w:trPr>
          <w:trHeight w:val="255"/>
        </w:trPr>
        <w:tc>
          <w:tcPr>
            <w:tcW w:w="2225" w:type="dxa"/>
            <w:tcBorders>
              <w:top w:val="single" w:sz="4" w:space="0" w:color="auto"/>
              <w:bottom w:val="single" w:sz="4" w:space="0" w:color="auto"/>
            </w:tcBorders>
            <w:shd w:val="clear" w:color="auto" w:fill="F2F2F2" w:themeFill="background1" w:themeFillShade="F2"/>
            <w:vAlign w:val="center"/>
          </w:tcPr>
          <w:p w:rsidR="00D74549" w:rsidRPr="00AE583D" w:rsidRDefault="00D74549" w:rsidP="003B3F62">
            <w:pPr>
              <w:spacing w:before="120" w:line="240" w:lineRule="auto"/>
              <w:jc w:val="center"/>
              <w:rPr>
                <w:rFonts w:cs="Arial"/>
                <w:sz w:val="18"/>
                <w:szCs w:val="18"/>
                <w:lang w:eastAsia="en-AU"/>
              </w:rPr>
            </w:pPr>
            <w:r w:rsidRPr="00AE583D">
              <w:rPr>
                <w:rFonts w:cs="Arial"/>
                <w:sz w:val="18"/>
                <w:szCs w:val="18"/>
                <w:lang w:eastAsia="en-AU"/>
              </w:rPr>
              <w:t>Total</w:t>
            </w:r>
          </w:p>
        </w:tc>
        <w:tc>
          <w:tcPr>
            <w:tcW w:w="1166" w:type="dxa"/>
            <w:tcBorders>
              <w:top w:val="single" w:sz="4" w:space="0" w:color="auto"/>
              <w:bottom w:val="single" w:sz="4" w:space="0" w:color="auto"/>
            </w:tcBorders>
            <w:shd w:val="clear" w:color="auto" w:fill="F2F2F2" w:themeFill="background1" w:themeFillShade="F2"/>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88 (48.62)</w:t>
            </w:r>
          </w:p>
        </w:tc>
        <w:tc>
          <w:tcPr>
            <w:tcW w:w="1167" w:type="dxa"/>
            <w:tcBorders>
              <w:top w:val="single" w:sz="4" w:space="0" w:color="auto"/>
              <w:bottom w:val="single" w:sz="4" w:space="0" w:color="auto"/>
            </w:tcBorders>
            <w:shd w:val="clear" w:color="auto" w:fill="F2F2F2" w:themeFill="background1" w:themeFillShade="F2"/>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73 (40.33)</w:t>
            </w:r>
          </w:p>
        </w:tc>
        <w:tc>
          <w:tcPr>
            <w:tcW w:w="1167" w:type="dxa"/>
            <w:tcBorders>
              <w:top w:val="single" w:sz="4" w:space="0" w:color="auto"/>
              <w:bottom w:val="single" w:sz="4" w:space="0" w:color="auto"/>
            </w:tcBorders>
            <w:shd w:val="clear" w:color="auto" w:fill="F2F2F2" w:themeFill="background1" w:themeFillShade="F2"/>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16 (8.84)</w:t>
            </w:r>
          </w:p>
        </w:tc>
        <w:tc>
          <w:tcPr>
            <w:tcW w:w="1166" w:type="dxa"/>
            <w:tcBorders>
              <w:top w:val="single" w:sz="4" w:space="0" w:color="auto"/>
              <w:bottom w:val="single" w:sz="4" w:space="0" w:color="auto"/>
            </w:tcBorders>
            <w:shd w:val="clear" w:color="auto" w:fill="F2F2F2" w:themeFill="background1" w:themeFillShade="F2"/>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2 (1.1</w:t>
            </w:r>
            <w:r w:rsidR="0032299F" w:rsidRPr="00AE583D">
              <w:rPr>
                <w:rFonts w:cs="Arial"/>
                <w:color w:val="000000"/>
                <w:sz w:val="18"/>
                <w:szCs w:val="18"/>
                <w:lang w:eastAsia="en-AU"/>
              </w:rPr>
              <w:t>0</w:t>
            </w:r>
            <w:r w:rsidRPr="00AE583D">
              <w:rPr>
                <w:rFonts w:cs="Arial"/>
                <w:color w:val="000000"/>
                <w:sz w:val="18"/>
                <w:szCs w:val="18"/>
                <w:lang w:eastAsia="en-AU"/>
              </w:rPr>
              <w:t>)</w:t>
            </w:r>
          </w:p>
        </w:tc>
        <w:tc>
          <w:tcPr>
            <w:tcW w:w="1167" w:type="dxa"/>
            <w:tcBorders>
              <w:top w:val="single" w:sz="4" w:space="0" w:color="auto"/>
              <w:bottom w:val="single" w:sz="4" w:space="0" w:color="auto"/>
            </w:tcBorders>
            <w:shd w:val="clear" w:color="auto" w:fill="F2F2F2" w:themeFill="background1" w:themeFillShade="F2"/>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2 (1.1</w:t>
            </w:r>
            <w:r w:rsidR="0032299F" w:rsidRPr="00AE583D">
              <w:rPr>
                <w:rFonts w:cs="Arial"/>
                <w:color w:val="000000"/>
                <w:sz w:val="18"/>
                <w:szCs w:val="18"/>
                <w:lang w:eastAsia="en-AU"/>
              </w:rPr>
              <w:t>0</w:t>
            </w:r>
            <w:r w:rsidRPr="00AE583D">
              <w:rPr>
                <w:rFonts w:cs="Arial"/>
                <w:color w:val="000000"/>
                <w:sz w:val="18"/>
                <w:szCs w:val="18"/>
                <w:lang w:eastAsia="en-AU"/>
              </w:rPr>
              <w:t>)</w:t>
            </w:r>
          </w:p>
        </w:tc>
        <w:tc>
          <w:tcPr>
            <w:tcW w:w="1167" w:type="dxa"/>
            <w:tcBorders>
              <w:top w:val="single" w:sz="4" w:space="0" w:color="auto"/>
              <w:bottom w:val="single" w:sz="4" w:space="0" w:color="auto"/>
            </w:tcBorders>
            <w:shd w:val="clear" w:color="auto" w:fill="F2F2F2" w:themeFill="background1" w:themeFillShade="F2"/>
            <w:vAlign w:val="center"/>
          </w:tcPr>
          <w:p w:rsidR="00D74549" w:rsidRPr="00AE583D" w:rsidRDefault="00D74549" w:rsidP="003B3F62">
            <w:pPr>
              <w:spacing w:before="120" w:line="240" w:lineRule="auto"/>
              <w:jc w:val="right"/>
              <w:rPr>
                <w:rFonts w:cs="Arial"/>
                <w:color w:val="000000"/>
                <w:sz w:val="18"/>
                <w:szCs w:val="18"/>
                <w:lang w:eastAsia="en-AU"/>
              </w:rPr>
            </w:pPr>
            <w:r w:rsidRPr="00AE583D">
              <w:rPr>
                <w:rFonts w:cs="Arial"/>
                <w:color w:val="000000"/>
                <w:sz w:val="18"/>
                <w:szCs w:val="18"/>
                <w:lang w:eastAsia="en-AU"/>
              </w:rPr>
              <w:t>181 (100)</w:t>
            </w:r>
          </w:p>
        </w:tc>
      </w:tr>
    </w:tbl>
    <w:p w:rsidR="00E64DC4" w:rsidRPr="00AE583D" w:rsidRDefault="00E64DC4" w:rsidP="00E64DC4">
      <w:pPr>
        <w:spacing w:before="120" w:after="240" w:line="360" w:lineRule="auto"/>
        <w:jc w:val="left"/>
        <w:rPr>
          <w:rFonts w:cs="Arial"/>
          <w:sz w:val="20"/>
        </w:rPr>
      </w:pPr>
    </w:p>
    <w:p w:rsidR="00D74549" w:rsidRPr="00AE583D" w:rsidRDefault="00D74549">
      <w:pPr>
        <w:spacing w:after="0" w:line="240" w:lineRule="auto"/>
        <w:jc w:val="left"/>
        <w:rPr>
          <w:rFonts w:cs="Arial"/>
          <w:b/>
          <w:bCs/>
          <w:sz w:val="18"/>
        </w:rPr>
      </w:pPr>
      <w:bookmarkStart w:id="201" w:name="_Toc373757646"/>
      <w:r w:rsidRPr="00AE583D">
        <w:rPr>
          <w:rFonts w:cs="Arial"/>
        </w:rPr>
        <w:br w:type="page"/>
      </w:r>
    </w:p>
    <w:p w:rsidR="00E64DC4" w:rsidRPr="00AE583D" w:rsidRDefault="00BE35B1" w:rsidP="00D74549">
      <w:pPr>
        <w:pStyle w:val="Caption"/>
        <w:rPr>
          <w:rFonts w:cs="Arial"/>
        </w:rPr>
      </w:pPr>
      <w:bookmarkStart w:id="202" w:name="_Toc391562623"/>
      <w:r w:rsidRPr="00AE583D">
        <w:rPr>
          <w:rFonts w:cs="Arial"/>
        </w:rPr>
        <w:lastRenderedPageBreak/>
        <w:t xml:space="preserve">Table </w:t>
      </w:r>
      <w:r w:rsidR="008C74CF" w:rsidRPr="00AE583D">
        <w:rPr>
          <w:rFonts w:cs="Arial"/>
        </w:rPr>
        <w:fldChar w:fldCharType="begin"/>
      </w:r>
      <w:r w:rsidR="006717F1" w:rsidRPr="00AE583D">
        <w:rPr>
          <w:rFonts w:cs="Arial"/>
        </w:rPr>
        <w:instrText xml:space="preserve"> SEQ Table \* ARABIC </w:instrText>
      </w:r>
      <w:r w:rsidR="008C74CF" w:rsidRPr="00AE583D">
        <w:rPr>
          <w:rFonts w:cs="Arial"/>
        </w:rPr>
        <w:fldChar w:fldCharType="separate"/>
      </w:r>
      <w:r w:rsidR="009B3A6E">
        <w:rPr>
          <w:rFonts w:cs="Arial"/>
          <w:noProof/>
        </w:rPr>
        <w:t>16</w:t>
      </w:r>
      <w:r w:rsidR="008C74CF" w:rsidRPr="00AE583D">
        <w:rPr>
          <w:rFonts w:cs="Arial"/>
        </w:rPr>
        <w:fldChar w:fldCharType="end"/>
      </w:r>
      <w:r w:rsidRPr="00AE583D">
        <w:rPr>
          <w:rFonts w:cs="Arial"/>
        </w:rPr>
        <w:t xml:space="preserve"> Summary of responses (frequencies and percentages) to the item agreement with “I think the program has made me more aware of what abusive relationship behaviours are”</w:t>
      </w:r>
      <w:r w:rsidR="00065E74" w:rsidRPr="00AE583D">
        <w:rPr>
          <w:rFonts w:cs="Arial"/>
        </w:rPr>
        <w:t xml:space="preserve"> for secondary and post-secondary schools</w:t>
      </w:r>
      <w:r w:rsidRPr="00AE583D">
        <w:rPr>
          <w:rFonts w:cs="Arial"/>
        </w:rPr>
        <w:t xml:space="preserve"> by organisations</w:t>
      </w:r>
      <w:bookmarkEnd w:id="201"/>
      <w:bookmarkEnd w:id="202"/>
    </w:p>
    <w:tbl>
      <w:tblPr>
        <w:tblStyle w:val="TableGrid2"/>
        <w:tblW w:w="9239" w:type="dxa"/>
        <w:tblInd w:w="1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Table 16 Summary of responses"/>
        <w:tblDescription w:val="Table 16 Summary of responses (frequencies and percentages) to the item agreement with “I think the program has made me more aware of what abusive relationship behaviours are” for secondary and post-secondary schools by organisations"/>
      </w:tblPr>
      <w:tblGrid>
        <w:gridCol w:w="2218"/>
        <w:gridCol w:w="7"/>
        <w:gridCol w:w="1162"/>
        <w:gridCol w:w="7"/>
        <w:gridCol w:w="1162"/>
        <w:gridCol w:w="7"/>
        <w:gridCol w:w="1162"/>
        <w:gridCol w:w="7"/>
        <w:gridCol w:w="1162"/>
        <w:gridCol w:w="7"/>
        <w:gridCol w:w="1162"/>
        <w:gridCol w:w="7"/>
        <w:gridCol w:w="1162"/>
        <w:gridCol w:w="7"/>
      </w:tblGrid>
      <w:tr w:rsidR="00E64DC4" w:rsidRPr="00AE583D" w:rsidTr="003A394B">
        <w:trPr>
          <w:trHeight w:val="510"/>
          <w:tblHeader/>
        </w:trPr>
        <w:tc>
          <w:tcPr>
            <w:tcW w:w="2225" w:type="dxa"/>
            <w:gridSpan w:val="2"/>
            <w:tcBorders>
              <w:top w:val="single" w:sz="4" w:space="0" w:color="auto"/>
              <w:bottom w:val="single" w:sz="4" w:space="0" w:color="auto"/>
            </w:tcBorders>
            <w:shd w:val="clear" w:color="auto" w:fill="D9D9D9" w:themeFill="background1" w:themeFillShade="D9"/>
            <w:noWrap/>
            <w:vAlign w:val="bottom"/>
            <w:hideMark/>
          </w:tcPr>
          <w:p w:rsidR="00E64DC4" w:rsidRPr="00AE583D" w:rsidRDefault="00E64DC4" w:rsidP="00E64DC4">
            <w:pPr>
              <w:spacing w:before="120" w:line="240" w:lineRule="auto"/>
              <w:jc w:val="left"/>
              <w:rPr>
                <w:rFonts w:ascii="Arial" w:hAnsi="Arial" w:cs="Arial"/>
                <w:sz w:val="18"/>
                <w:szCs w:val="18"/>
                <w:lang w:eastAsia="en-AU"/>
              </w:rPr>
            </w:pPr>
          </w:p>
        </w:tc>
        <w:tc>
          <w:tcPr>
            <w:tcW w:w="1169" w:type="dxa"/>
            <w:gridSpan w:val="2"/>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Strongly Agree</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9" w:type="dxa"/>
            <w:gridSpan w:val="2"/>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Somewhat Agree</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9" w:type="dxa"/>
            <w:gridSpan w:val="2"/>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Neither</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9" w:type="dxa"/>
            <w:gridSpan w:val="2"/>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Somewhat Disagree</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9" w:type="dxa"/>
            <w:gridSpan w:val="2"/>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Strongly Disagree</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9" w:type="dxa"/>
            <w:gridSpan w:val="2"/>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Total</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r>
      <w:tr w:rsidR="00E1407D" w:rsidRPr="00AE583D" w:rsidTr="00E1407D">
        <w:trPr>
          <w:gridAfter w:val="1"/>
          <w:wAfter w:w="7" w:type="dxa"/>
          <w:trHeight w:val="255"/>
        </w:trPr>
        <w:tc>
          <w:tcPr>
            <w:tcW w:w="2218" w:type="dxa"/>
            <w:tcBorders>
              <w:top w:val="single" w:sz="4" w:space="0" w:color="auto"/>
            </w:tcBorders>
            <w:vAlign w:val="center"/>
            <w:hideMark/>
          </w:tcPr>
          <w:p w:rsidR="00E1407D" w:rsidRPr="00AE583D" w:rsidRDefault="00E1407D"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Ipswich Women's Centre Against Domestic Violence</w:t>
            </w:r>
          </w:p>
        </w:tc>
        <w:tc>
          <w:tcPr>
            <w:tcW w:w="1169" w:type="dxa"/>
            <w:gridSpan w:val="2"/>
            <w:tcBorders>
              <w:top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12 (63.16)</w:t>
            </w:r>
          </w:p>
        </w:tc>
        <w:tc>
          <w:tcPr>
            <w:tcW w:w="1169" w:type="dxa"/>
            <w:gridSpan w:val="2"/>
            <w:tcBorders>
              <w:top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5 (26.32)</w:t>
            </w:r>
          </w:p>
        </w:tc>
        <w:tc>
          <w:tcPr>
            <w:tcW w:w="1169" w:type="dxa"/>
            <w:gridSpan w:val="2"/>
            <w:tcBorders>
              <w:top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2 (10.53)</w:t>
            </w:r>
          </w:p>
        </w:tc>
        <w:tc>
          <w:tcPr>
            <w:tcW w:w="1169" w:type="dxa"/>
            <w:gridSpan w:val="2"/>
            <w:tcBorders>
              <w:top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9" w:type="dxa"/>
            <w:gridSpan w:val="2"/>
            <w:tcBorders>
              <w:top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9" w:type="dxa"/>
            <w:gridSpan w:val="2"/>
            <w:tcBorders>
              <w:top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19</w:t>
            </w:r>
            <w:r w:rsidR="00D74549" w:rsidRPr="00AE583D">
              <w:rPr>
                <w:rFonts w:ascii="Arial" w:hAnsi="Arial" w:cs="Arial"/>
                <w:color w:val="000000"/>
                <w:sz w:val="18"/>
                <w:szCs w:val="18"/>
                <w:lang w:eastAsia="en-AU"/>
              </w:rPr>
              <w:t xml:space="preserve"> (100)</w:t>
            </w:r>
          </w:p>
        </w:tc>
      </w:tr>
      <w:tr w:rsidR="00E1407D" w:rsidRPr="00AE583D" w:rsidTr="00E1407D">
        <w:trPr>
          <w:trHeight w:val="255"/>
        </w:trPr>
        <w:tc>
          <w:tcPr>
            <w:tcW w:w="2225" w:type="dxa"/>
            <w:gridSpan w:val="2"/>
            <w:shd w:val="clear" w:color="auto" w:fill="F2F2F2" w:themeFill="background1" w:themeFillShade="F2"/>
            <w:vAlign w:val="center"/>
            <w:hideMark/>
          </w:tcPr>
          <w:p w:rsidR="00E1407D" w:rsidRPr="00AE583D" w:rsidRDefault="00E1407D"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Vocational Partnerships Group</w:t>
            </w:r>
          </w:p>
        </w:tc>
        <w:tc>
          <w:tcPr>
            <w:tcW w:w="1169" w:type="dxa"/>
            <w:gridSpan w:val="2"/>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7 (58.33)</w:t>
            </w:r>
          </w:p>
        </w:tc>
        <w:tc>
          <w:tcPr>
            <w:tcW w:w="1169" w:type="dxa"/>
            <w:gridSpan w:val="2"/>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4 (33.33)</w:t>
            </w:r>
          </w:p>
        </w:tc>
        <w:tc>
          <w:tcPr>
            <w:tcW w:w="1169" w:type="dxa"/>
            <w:gridSpan w:val="2"/>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 (8.33)</w:t>
            </w:r>
          </w:p>
        </w:tc>
        <w:tc>
          <w:tcPr>
            <w:tcW w:w="1169" w:type="dxa"/>
            <w:gridSpan w:val="2"/>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9" w:type="dxa"/>
            <w:gridSpan w:val="2"/>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9" w:type="dxa"/>
            <w:gridSpan w:val="2"/>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12</w:t>
            </w:r>
            <w:r w:rsidR="00D74549" w:rsidRPr="00AE583D">
              <w:rPr>
                <w:rFonts w:ascii="Arial" w:hAnsi="Arial" w:cs="Arial"/>
                <w:color w:val="000000"/>
                <w:sz w:val="18"/>
                <w:szCs w:val="18"/>
                <w:lang w:eastAsia="en-AU"/>
              </w:rPr>
              <w:t xml:space="preserve"> (100)</w:t>
            </w:r>
          </w:p>
        </w:tc>
      </w:tr>
      <w:tr w:rsidR="00E1407D" w:rsidRPr="00AE583D" w:rsidTr="00E1407D">
        <w:trPr>
          <w:trHeight w:val="255"/>
        </w:trPr>
        <w:tc>
          <w:tcPr>
            <w:tcW w:w="2225" w:type="dxa"/>
            <w:gridSpan w:val="2"/>
            <w:vAlign w:val="center"/>
            <w:hideMark/>
          </w:tcPr>
          <w:p w:rsidR="00E1407D" w:rsidRPr="00AE583D" w:rsidRDefault="00E1407D"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Women's Council for Domestic and Family Violence</w:t>
            </w:r>
          </w:p>
        </w:tc>
        <w:tc>
          <w:tcPr>
            <w:tcW w:w="1169" w:type="dxa"/>
            <w:gridSpan w:val="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19 (55.88)</w:t>
            </w:r>
          </w:p>
        </w:tc>
        <w:tc>
          <w:tcPr>
            <w:tcW w:w="1169" w:type="dxa"/>
            <w:gridSpan w:val="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13 (38.24)</w:t>
            </w:r>
          </w:p>
        </w:tc>
        <w:tc>
          <w:tcPr>
            <w:tcW w:w="1169" w:type="dxa"/>
            <w:gridSpan w:val="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2 (5.88)</w:t>
            </w:r>
          </w:p>
        </w:tc>
        <w:tc>
          <w:tcPr>
            <w:tcW w:w="1169" w:type="dxa"/>
            <w:gridSpan w:val="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9" w:type="dxa"/>
            <w:gridSpan w:val="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9" w:type="dxa"/>
            <w:gridSpan w:val="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34</w:t>
            </w:r>
            <w:r w:rsidR="00D74549" w:rsidRPr="00AE583D">
              <w:rPr>
                <w:rFonts w:ascii="Arial" w:hAnsi="Arial" w:cs="Arial"/>
                <w:color w:val="000000"/>
                <w:sz w:val="18"/>
                <w:szCs w:val="18"/>
                <w:lang w:eastAsia="en-AU"/>
              </w:rPr>
              <w:t xml:space="preserve"> (100)</w:t>
            </w:r>
          </w:p>
        </w:tc>
      </w:tr>
      <w:tr w:rsidR="00E1407D" w:rsidRPr="00AE583D" w:rsidTr="00E1407D">
        <w:trPr>
          <w:trHeight w:val="255"/>
        </w:trPr>
        <w:tc>
          <w:tcPr>
            <w:tcW w:w="2225" w:type="dxa"/>
            <w:gridSpan w:val="2"/>
            <w:shd w:val="clear" w:color="auto" w:fill="F2F2F2" w:themeFill="background1" w:themeFillShade="F2"/>
            <w:vAlign w:val="center"/>
            <w:hideMark/>
          </w:tcPr>
          <w:p w:rsidR="00E1407D" w:rsidRPr="00AE583D" w:rsidRDefault="00E1407D"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Women's Health West</w:t>
            </w:r>
          </w:p>
        </w:tc>
        <w:tc>
          <w:tcPr>
            <w:tcW w:w="1169" w:type="dxa"/>
            <w:gridSpan w:val="2"/>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11 (64.71)</w:t>
            </w:r>
          </w:p>
        </w:tc>
        <w:tc>
          <w:tcPr>
            <w:tcW w:w="1169" w:type="dxa"/>
            <w:gridSpan w:val="2"/>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5 (29.41)</w:t>
            </w:r>
          </w:p>
        </w:tc>
        <w:tc>
          <w:tcPr>
            <w:tcW w:w="1169" w:type="dxa"/>
            <w:gridSpan w:val="2"/>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 (5.88)</w:t>
            </w:r>
          </w:p>
        </w:tc>
        <w:tc>
          <w:tcPr>
            <w:tcW w:w="1169" w:type="dxa"/>
            <w:gridSpan w:val="2"/>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9" w:type="dxa"/>
            <w:gridSpan w:val="2"/>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9" w:type="dxa"/>
            <w:gridSpan w:val="2"/>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17</w:t>
            </w:r>
            <w:r w:rsidR="00D74549" w:rsidRPr="00AE583D">
              <w:rPr>
                <w:rFonts w:ascii="Arial" w:hAnsi="Arial" w:cs="Arial"/>
                <w:color w:val="000000"/>
                <w:sz w:val="18"/>
                <w:szCs w:val="18"/>
                <w:lang w:eastAsia="en-AU"/>
              </w:rPr>
              <w:t xml:space="preserve"> (100)</w:t>
            </w:r>
          </w:p>
        </w:tc>
      </w:tr>
      <w:tr w:rsidR="00E1407D" w:rsidRPr="00AE583D" w:rsidTr="00E1407D">
        <w:trPr>
          <w:trHeight w:val="255"/>
        </w:trPr>
        <w:tc>
          <w:tcPr>
            <w:tcW w:w="2225" w:type="dxa"/>
            <w:gridSpan w:val="2"/>
            <w:tcBorders>
              <w:bottom w:val="single" w:sz="4" w:space="0" w:color="auto"/>
            </w:tcBorders>
            <w:vAlign w:val="center"/>
            <w:hideMark/>
          </w:tcPr>
          <w:p w:rsidR="00E1407D" w:rsidRPr="00AE583D" w:rsidRDefault="00E1407D"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YWCA NSW</w:t>
            </w:r>
          </w:p>
        </w:tc>
        <w:tc>
          <w:tcPr>
            <w:tcW w:w="1169" w:type="dxa"/>
            <w:gridSpan w:val="2"/>
            <w:tcBorders>
              <w:bottom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47 (56.63)</w:t>
            </w:r>
          </w:p>
        </w:tc>
        <w:tc>
          <w:tcPr>
            <w:tcW w:w="1169" w:type="dxa"/>
            <w:gridSpan w:val="2"/>
            <w:tcBorders>
              <w:bottom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26 (31.33)</w:t>
            </w:r>
          </w:p>
        </w:tc>
        <w:tc>
          <w:tcPr>
            <w:tcW w:w="1169" w:type="dxa"/>
            <w:gridSpan w:val="2"/>
            <w:tcBorders>
              <w:bottom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7 (8.43)</w:t>
            </w:r>
          </w:p>
        </w:tc>
        <w:tc>
          <w:tcPr>
            <w:tcW w:w="1169" w:type="dxa"/>
            <w:gridSpan w:val="2"/>
            <w:tcBorders>
              <w:bottom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2 (2.41)</w:t>
            </w:r>
          </w:p>
        </w:tc>
        <w:tc>
          <w:tcPr>
            <w:tcW w:w="1169" w:type="dxa"/>
            <w:gridSpan w:val="2"/>
            <w:tcBorders>
              <w:bottom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 (1.2</w:t>
            </w:r>
            <w:r w:rsidR="0032299F" w:rsidRPr="00AE583D">
              <w:rPr>
                <w:rFonts w:ascii="Arial" w:hAnsi="Arial" w:cs="Arial"/>
                <w:color w:val="000000"/>
                <w:sz w:val="18"/>
                <w:szCs w:val="18"/>
                <w:lang w:eastAsia="en-AU"/>
              </w:rPr>
              <w:t>0</w:t>
            </w:r>
            <w:r w:rsidRPr="00AE583D">
              <w:rPr>
                <w:rFonts w:ascii="Arial" w:hAnsi="Arial" w:cs="Arial"/>
                <w:color w:val="000000"/>
                <w:sz w:val="18"/>
                <w:szCs w:val="18"/>
                <w:lang w:eastAsia="en-AU"/>
              </w:rPr>
              <w:t>)</w:t>
            </w:r>
          </w:p>
        </w:tc>
        <w:tc>
          <w:tcPr>
            <w:tcW w:w="1169" w:type="dxa"/>
            <w:gridSpan w:val="2"/>
            <w:tcBorders>
              <w:bottom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83</w:t>
            </w:r>
            <w:r w:rsidR="00D74549" w:rsidRPr="00AE583D">
              <w:rPr>
                <w:rFonts w:ascii="Arial" w:hAnsi="Arial" w:cs="Arial"/>
                <w:color w:val="000000"/>
                <w:sz w:val="18"/>
                <w:szCs w:val="18"/>
                <w:lang w:eastAsia="en-AU"/>
              </w:rPr>
              <w:t xml:space="preserve"> (100)</w:t>
            </w:r>
          </w:p>
        </w:tc>
      </w:tr>
      <w:tr w:rsidR="00E1407D" w:rsidRPr="00AE583D" w:rsidTr="00E1407D">
        <w:trPr>
          <w:trHeight w:val="255"/>
        </w:trPr>
        <w:tc>
          <w:tcPr>
            <w:tcW w:w="2225" w:type="dxa"/>
            <w:gridSpan w:val="2"/>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Total</w:t>
            </w:r>
          </w:p>
        </w:tc>
        <w:tc>
          <w:tcPr>
            <w:tcW w:w="1169" w:type="dxa"/>
            <w:gridSpan w:val="2"/>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96 (58.18)</w:t>
            </w:r>
          </w:p>
        </w:tc>
        <w:tc>
          <w:tcPr>
            <w:tcW w:w="1169" w:type="dxa"/>
            <w:gridSpan w:val="2"/>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53 (32.12)</w:t>
            </w:r>
          </w:p>
        </w:tc>
        <w:tc>
          <w:tcPr>
            <w:tcW w:w="1169" w:type="dxa"/>
            <w:gridSpan w:val="2"/>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13 (7.88)</w:t>
            </w:r>
          </w:p>
        </w:tc>
        <w:tc>
          <w:tcPr>
            <w:tcW w:w="1169" w:type="dxa"/>
            <w:gridSpan w:val="2"/>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2 (1.21)</w:t>
            </w:r>
          </w:p>
        </w:tc>
        <w:tc>
          <w:tcPr>
            <w:tcW w:w="1169" w:type="dxa"/>
            <w:gridSpan w:val="2"/>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 (0.61)</w:t>
            </w:r>
          </w:p>
        </w:tc>
        <w:tc>
          <w:tcPr>
            <w:tcW w:w="1169" w:type="dxa"/>
            <w:gridSpan w:val="2"/>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165</w:t>
            </w:r>
            <w:r w:rsidR="00D74549" w:rsidRPr="00AE583D">
              <w:rPr>
                <w:rFonts w:ascii="Arial" w:hAnsi="Arial" w:cs="Arial"/>
                <w:color w:val="000000"/>
                <w:sz w:val="18"/>
                <w:szCs w:val="18"/>
                <w:lang w:eastAsia="en-AU"/>
              </w:rPr>
              <w:t xml:space="preserve"> (100)</w:t>
            </w:r>
          </w:p>
        </w:tc>
      </w:tr>
    </w:tbl>
    <w:p w:rsidR="00E64DC4" w:rsidRPr="00AE583D" w:rsidRDefault="00E64DC4" w:rsidP="00E64DC4">
      <w:pPr>
        <w:keepNext/>
        <w:rPr>
          <w:rFonts w:cs="Arial"/>
          <w:b/>
          <w:bCs/>
          <w:sz w:val="20"/>
        </w:rPr>
      </w:pPr>
    </w:p>
    <w:p w:rsidR="00E64DC4" w:rsidRPr="00AE583D" w:rsidRDefault="00BE35B1" w:rsidP="00D74549">
      <w:pPr>
        <w:pStyle w:val="Caption"/>
        <w:rPr>
          <w:rFonts w:cs="Arial"/>
        </w:rPr>
      </w:pPr>
      <w:bookmarkStart w:id="203" w:name="_Toc373757647"/>
      <w:bookmarkStart w:id="204" w:name="_Toc391562624"/>
      <w:r w:rsidRPr="00AE583D">
        <w:rPr>
          <w:rFonts w:cs="Arial"/>
        </w:rPr>
        <w:t xml:space="preserve">Table </w:t>
      </w:r>
      <w:r w:rsidR="008C74CF" w:rsidRPr="00AE583D">
        <w:rPr>
          <w:rFonts w:cs="Arial"/>
        </w:rPr>
        <w:fldChar w:fldCharType="begin"/>
      </w:r>
      <w:r w:rsidR="006717F1" w:rsidRPr="00AE583D">
        <w:rPr>
          <w:rFonts w:cs="Arial"/>
        </w:rPr>
        <w:instrText xml:space="preserve"> SEQ Table \* ARABIC </w:instrText>
      </w:r>
      <w:r w:rsidR="008C74CF" w:rsidRPr="00AE583D">
        <w:rPr>
          <w:rFonts w:cs="Arial"/>
        </w:rPr>
        <w:fldChar w:fldCharType="separate"/>
      </w:r>
      <w:r w:rsidR="009B3A6E">
        <w:rPr>
          <w:rFonts w:cs="Arial"/>
          <w:noProof/>
        </w:rPr>
        <w:t>17</w:t>
      </w:r>
      <w:r w:rsidR="008C74CF" w:rsidRPr="00AE583D">
        <w:rPr>
          <w:rFonts w:cs="Arial"/>
        </w:rPr>
        <w:fldChar w:fldCharType="end"/>
      </w:r>
      <w:r w:rsidRPr="00AE583D">
        <w:rPr>
          <w:rFonts w:cs="Arial"/>
        </w:rPr>
        <w:t xml:space="preserve"> Summary of responses (frequencies and percentages) to the item agreement with “I think the program has increased my relationship skills”</w:t>
      </w:r>
      <w:r w:rsidR="00065E74" w:rsidRPr="00AE583D">
        <w:rPr>
          <w:rFonts w:cs="Arial"/>
        </w:rPr>
        <w:t xml:space="preserve"> for secondary and post-secondary schools</w:t>
      </w:r>
      <w:r w:rsidRPr="00AE583D">
        <w:rPr>
          <w:rFonts w:cs="Arial"/>
        </w:rPr>
        <w:t xml:space="preserve"> by organisations</w:t>
      </w:r>
      <w:bookmarkEnd w:id="203"/>
      <w:bookmarkEnd w:id="204"/>
    </w:p>
    <w:tbl>
      <w:tblPr>
        <w:tblStyle w:val="TableGrid2"/>
        <w:tblW w:w="924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Table 17 Summary of responses"/>
        <w:tblDescription w:val="Table 17 Summary of responses (frequencies and percentages) to the item agreement with “I think the program has increased my relationship skills” for secondary and post-secondary schools by organisations"/>
      </w:tblPr>
      <w:tblGrid>
        <w:gridCol w:w="2235"/>
        <w:gridCol w:w="1169"/>
        <w:gridCol w:w="1169"/>
        <w:gridCol w:w="1169"/>
        <w:gridCol w:w="1169"/>
        <w:gridCol w:w="1169"/>
        <w:gridCol w:w="1169"/>
      </w:tblGrid>
      <w:tr w:rsidR="00E64DC4" w:rsidRPr="00AE583D" w:rsidTr="003A394B">
        <w:trPr>
          <w:trHeight w:val="510"/>
          <w:tblHeader/>
        </w:trPr>
        <w:tc>
          <w:tcPr>
            <w:tcW w:w="2235" w:type="dxa"/>
            <w:tcBorders>
              <w:top w:val="single" w:sz="4" w:space="0" w:color="auto"/>
              <w:bottom w:val="single" w:sz="4" w:space="0" w:color="auto"/>
            </w:tcBorders>
            <w:shd w:val="clear" w:color="auto" w:fill="D9D9D9" w:themeFill="background1" w:themeFillShade="D9"/>
            <w:noWrap/>
            <w:vAlign w:val="bottom"/>
            <w:hideMark/>
          </w:tcPr>
          <w:p w:rsidR="00E64DC4" w:rsidRPr="00AE583D" w:rsidRDefault="00E64DC4" w:rsidP="00E64DC4">
            <w:pPr>
              <w:spacing w:before="120" w:line="240" w:lineRule="auto"/>
              <w:jc w:val="left"/>
              <w:rPr>
                <w:rFonts w:ascii="Arial" w:hAnsi="Arial" w:cs="Arial"/>
                <w:sz w:val="18"/>
                <w:szCs w:val="18"/>
                <w:lang w:eastAsia="en-AU"/>
              </w:rPr>
            </w:pPr>
          </w:p>
        </w:tc>
        <w:tc>
          <w:tcPr>
            <w:tcW w:w="1169"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Strongly Agree</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9"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Somewhat Agree</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9"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Neither</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9"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Somewhat Disagree</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9"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Strongly Disagree</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9"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Total</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r>
      <w:tr w:rsidR="00E1407D" w:rsidRPr="00AE583D" w:rsidTr="00E1407D">
        <w:trPr>
          <w:trHeight w:val="255"/>
        </w:trPr>
        <w:tc>
          <w:tcPr>
            <w:tcW w:w="2235" w:type="dxa"/>
            <w:tcBorders>
              <w:top w:val="single" w:sz="4" w:space="0" w:color="auto"/>
            </w:tcBorders>
            <w:vAlign w:val="center"/>
            <w:hideMark/>
          </w:tcPr>
          <w:p w:rsidR="00E1407D" w:rsidRPr="00AE583D" w:rsidRDefault="00E1407D"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Ipswich Women's Centre Against Domestic Violence</w:t>
            </w:r>
          </w:p>
        </w:tc>
        <w:tc>
          <w:tcPr>
            <w:tcW w:w="1169" w:type="dxa"/>
            <w:tcBorders>
              <w:top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9 (47.37)</w:t>
            </w:r>
          </w:p>
        </w:tc>
        <w:tc>
          <w:tcPr>
            <w:tcW w:w="1169" w:type="dxa"/>
            <w:tcBorders>
              <w:top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7 (36.84)</w:t>
            </w:r>
          </w:p>
        </w:tc>
        <w:tc>
          <w:tcPr>
            <w:tcW w:w="1169" w:type="dxa"/>
            <w:tcBorders>
              <w:top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2 (10.53)</w:t>
            </w:r>
          </w:p>
        </w:tc>
        <w:tc>
          <w:tcPr>
            <w:tcW w:w="1169" w:type="dxa"/>
            <w:tcBorders>
              <w:top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9" w:type="dxa"/>
            <w:tcBorders>
              <w:top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 (5.26)</w:t>
            </w:r>
          </w:p>
        </w:tc>
        <w:tc>
          <w:tcPr>
            <w:tcW w:w="1169" w:type="dxa"/>
            <w:tcBorders>
              <w:top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19</w:t>
            </w:r>
            <w:r w:rsidR="00D74549" w:rsidRPr="00AE583D">
              <w:rPr>
                <w:rFonts w:ascii="Arial" w:hAnsi="Arial" w:cs="Arial"/>
                <w:color w:val="000000"/>
                <w:sz w:val="18"/>
                <w:szCs w:val="18"/>
                <w:lang w:eastAsia="en-AU"/>
              </w:rPr>
              <w:t xml:space="preserve"> (100)</w:t>
            </w:r>
          </w:p>
        </w:tc>
      </w:tr>
      <w:tr w:rsidR="00E1407D" w:rsidRPr="00AE583D" w:rsidTr="00E1407D">
        <w:trPr>
          <w:trHeight w:val="255"/>
        </w:trPr>
        <w:tc>
          <w:tcPr>
            <w:tcW w:w="2235" w:type="dxa"/>
            <w:shd w:val="clear" w:color="auto" w:fill="F2F2F2" w:themeFill="background1" w:themeFillShade="F2"/>
            <w:vAlign w:val="center"/>
            <w:hideMark/>
          </w:tcPr>
          <w:p w:rsidR="00E1407D" w:rsidRPr="00AE583D" w:rsidRDefault="00E1407D"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Vocational Partnerships Group</w:t>
            </w:r>
          </w:p>
        </w:tc>
        <w:tc>
          <w:tcPr>
            <w:tcW w:w="1169"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5 (41.67)</w:t>
            </w:r>
          </w:p>
        </w:tc>
        <w:tc>
          <w:tcPr>
            <w:tcW w:w="1169"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7 (58.33)</w:t>
            </w:r>
          </w:p>
        </w:tc>
        <w:tc>
          <w:tcPr>
            <w:tcW w:w="1169"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9"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9"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9"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12</w:t>
            </w:r>
            <w:r w:rsidR="00D74549" w:rsidRPr="00AE583D">
              <w:rPr>
                <w:rFonts w:ascii="Arial" w:hAnsi="Arial" w:cs="Arial"/>
                <w:color w:val="000000"/>
                <w:sz w:val="18"/>
                <w:szCs w:val="18"/>
                <w:lang w:eastAsia="en-AU"/>
              </w:rPr>
              <w:t xml:space="preserve"> (100)</w:t>
            </w:r>
          </w:p>
        </w:tc>
      </w:tr>
      <w:tr w:rsidR="00E1407D" w:rsidRPr="00AE583D" w:rsidTr="00E1407D">
        <w:trPr>
          <w:trHeight w:val="255"/>
        </w:trPr>
        <w:tc>
          <w:tcPr>
            <w:tcW w:w="2235" w:type="dxa"/>
            <w:vAlign w:val="center"/>
            <w:hideMark/>
          </w:tcPr>
          <w:p w:rsidR="00E1407D" w:rsidRPr="00AE583D" w:rsidRDefault="00E1407D"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Women's Council for Domestic and Family Violence</w:t>
            </w:r>
          </w:p>
        </w:tc>
        <w:tc>
          <w:tcPr>
            <w:tcW w:w="1169" w:type="dxa"/>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8 (22.86)</w:t>
            </w:r>
          </w:p>
        </w:tc>
        <w:tc>
          <w:tcPr>
            <w:tcW w:w="1169" w:type="dxa"/>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16 (45.71)</w:t>
            </w:r>
          </w:p>
        </w:tc>
        <w:tc>
          <w:tcPr>
            <w:tcW w:w="1169" w:type="dxa"/>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9 (25.71)</w:t>
            </w:r>
          </w:p>
        </w:tc>
        <w:tc>
          <w:tcPr>
            <w:tcW w:w="1169" w:type="dxa"/>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 (2.86)</w:t>
            </w:r>
          </w:p>
        </w:tc>
        <w:tc>
          <w:tcPr>
            <w:tcW w:w="1169" w:type="dxa"/>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 (2.86)</w:t>
            </w:r>
          </w:p>
        </w:tc>
        <w:tc>
          <w:tcPr>
            <w:tcW w:w="1169" w:type="dxa"/>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35</w:t>
            </w:r>
            <w:r w:rsidR="00D74549" w:rsidRPr="00AE583D">
              <w:rPr>
                <w:rFonts w:ascii="Arial" w:hAnsi="Arial" w:cs="Arial"/>
                <w:color w:val="000000"/>
                <w:sz w:val="18"/>
                <w:szCs w:val="18"/>
                <w:lang w:eastAsia="en-AU"/>
              </w:rPr>
              <w:t xml:space="preserve"> (100)</w:t>
            </w:r>
          </w:p>
        </w:tc>
      </w:tr>
      <w:tr w:rsidR="00E1407D" w:rsidRPr="00AE583D" w:rsidTr="00E1407D">
        <w:trPr>
          <w:trHeight w:val="255"/>
        </w:trPr>
        <w:tc>
          <w:tcPr>
            <w:tcW w:w="2235" w:type="dxa"/>
            <w:shd w:val="clear" w:color="auto" w:fill="F2F2F2" w:themeFill="background1" w:themeFillShade="F2"/>
            <w:vAlign w:val="center"/>
            <w:hideMark/>
          </w:tcPr>
          <w:p w:rsidR="00E1407D" w:rsidRPr="00AE583D" w:rsidRDefault="00E1407D"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Women's Health West</w:t>
            </w:r>
          </w:p>
        </w:tc>
        <w:tc>
          <w:tcPr>
            <w:tcW w:w="1169"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8 (47.06)</w:t>
            </w:r>
          </w:p>
        </w:tc>
        <w:tc>
          <w:tcPr>
            <w:tcW w:w="1169"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5 (29.41)</w:t>
            </w:r>
          </w:p>
        </w:tc>
        <w:tc>
          <w:tcPr>
            <w:tcW w:w="1169"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3 (17.65)</w:t>
            </w:r>
          </w:p>
        </w:tc>
        <w:tc>
          <w:tcPr>
            <w:tcW w:w="1169"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9"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 (5.88)</w:t>
            </w:r>
          </w:p>
        </w:tc>
        <w:tc>
          <w:tcPr>
            <w:tcW w:w="1169"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17</w:t>
            </w:r>
            <w:r w:rsidR="00D74549" w:rsidRPr="00AE583D">
              <w:rPr>
                <w:rFonts w:ascii="Arial" w:hAnsi="Arial" w:cs="Arial"/>
                <w:color w:val="000000"/>
                <w:sz w:val="18"/>
                <w:szCs w:val="18"/>
                <w:lang w:eastAsia="en-AU"/>
              </w:rPr>
              <w:t xml:space="preserve"> (100)</w:t>
            </w:r>
          </w:p>
        </w:tc>
      </w:tr>
      <w:tr w:rsidR="00E1407D" w:rsidRPr="00AE583D" w:rsidTr="00E1407D">
        <w:trPr>
          <w:trHeight w:val="255"/>
        </w:trPr>
        <w:tc>
          <w:tcPr>
            <w:tcW w:w="2235" w:type="dxa"/>
            <w:tcBorders>
              <w:bottom w:val="single" w:sz="4" w:space="0" w:color="auto"/>
            </w:tcBorders>
            <w:vAlign w:val="center"/>
            <w:hideMark/>
          </w:tcPr>
          <w:p w:rsidR="00E1407D" w:rsidRPr="00AE583D" w:rsidRDefault="00E1407D"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YWCA NSW</w:t>
            </w:r>
          </w:p>
        </w:tc>
        <w:tc>
          <w:tcPr>
            <w:tcW w:w="1169" w:type="dxa"/>
            <w:tcBorders>
              <w:bottom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37 (44.58)</w:t>
            </w:r>
          </w:p>
        </w:tc>
        <w:tc>
          <w:tcPr>
            <w:tcW w:w="1169" w:type="dxa"/>
            <w:tcBorders>
              <w:bottom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25 (30.12)</w:t>
            </w:r>
          </w:p>
        </w:tc>
        <w:tc>
          <w:tcPr>
            <w:tcW w:w="1169" w:type="dxa"/>
            <w:tcBorders>
              <w:bottom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16 (19.28)</w:t>
            </w:r>
          </w:p>
        </w:tc>
        <w:tc>
          <w:tcPr>
            <w:tcW w:w="1169" w:type="dxa"/>
            <w:tcBorders>
              <w:bottom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3 (3.61)</w:t>
            </w:r>
          </w:p>
        </w:tc>
        <w:tc>
          <w:tcPr>
            <w:tcW w:w="1169" w:type="dxa"/>
            <w:tcBorders>
              <w:bottom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2 (2.41)</w:t>
            </w:r>
          </w:p>
        </w:tc>
        <w:tc>
          <w:tcPr>
            <w:tcW w:w="1169" w:type="dxa"/>
            <w:tcBorders>
              <w:bottom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83</w:t>
            </w:r>
            <w:r w:rsidR="00D74549" w:rsidRPr="00AE583D">
              <w:rPr>
                <w:rFonts w:ascii="Arial" w:hAnsi="Arial" w:cs="Arial"/>
                <w:color w:val="000000"/>
                <w:sz w:val="18"/>
                <w:szCs w:val="18"/>
                <w:lang w:eastAsia="en-AU"/>
              </w:rPr>
              <w:t xml:space="preserve"> (100)</w:t>
            </w:r>
          </w:p>
        </w:tc>
      </w:tr>
      <w:tr w:rsidR="00E1407D" w:rsidRPr="00AE583D" w:rsidTr="00E1407D">
        <w:trPr>
          <w:trHeight w:val="255"/>
        </w:trPr>
        <w:tc>
          <w:tcPr>
            <w:tcW w:w="2235" w:type="dxa"/>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Total</w:t>
            </w:r>
          </w:p>
        </w:tc>
        <w:tc>
          <w:tcPr>
            <w:tcW w:w="1169" w:type="dxa"/>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67 (40.36)</w:t>
            </w:r>
          </w:p>
        </w:tc>
        <w:tc>
          <w:tcPr>
            <w:tcW w:w="1169" w:type="dxa"/>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60 (36.14)</w:t>
            </w:r>
          </w:p>
        </w:tc>
        <w:tc>
          <w:tcPr>
            <w:tcW w:w="1169" w:type="dxa"/>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30 (18.07)</w:t>
            </w:r>
          </w:p>
        </w:tc>
        <w:tc>
          <w:tcPr>
            <w:tcW w:w="1169" w:type="dxa"/>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4 (2.41)</w:t>
            </w:r>
          </w:p>
        </w:tc>
        <w:tc>
          <w:tcPr>
            <w:tcW w:w="1169" w:type="dxa"/>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5 (3.01)</w:t>
            </w:r>
          </w:p>
        </w:tc>
        <w:tc>
          <w:tcPr>
            <w:tcW w:w="1169" w:type="dxa"/>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166</w:t>
            </w:r>
            <w:r w:rsidR="00D74549" w:rsidRPr="00AE583D">
              <w:rPr>
                <w:rFonts w:ascii="Arial" w:hAnsi="Arial" w:cs="Arial"/>
                <w:color w:val="000000"/>
                <w:sz w:val="18"/>
                <w:szCs w:val="18"/>
                <w:lang w:eastAsia="en-AU"/>
              </w:rPr>
              <w:t xml:space="preserve"> (100)</w:t>
            </w:r>
          </w:p>
        </w:tc>
      </w:tr>
    </w:tbl>
    <w:p w:rsidR="00E64DC4" w:rsidRPr="00AE583D" w:rsidRDefault="00E64DC4" w:rsidP="00E64DC4">
      <w:pPr>
        <w:rPr>
          <w:rFonts w:cs="Arial"/>
          <w:b/>
          <w:bCs/>
          <w:sz w:val="20"/>
        </w:rPr>
      </w:pPr>
    </w:p>
    <w:p w:rsidR="00D74549" w:rsidRPr="00AE583D" w:rsidRDefault="00D74549">
      <w:pPr>
        <w:spacing w:after="0" w:line="240" w:lineRule="auto"/>
        <w:jc w:val="left"/>
        <w:rPr>
          <w:rFonts w:cs="Arial"/>
          <w:b/>
          <w:bCs/>
          <w:sz w:val="18"/>
        </w:rPr>
      </w:pPr>
      <w:bookmarkStart w:id="205" w:name="_Toc373757648"/>
      <w:r w:rsidRPr="00AE583D">
        <w:rPr>
          <w:rFonts w:cs="Arial"/>
        </w:rPr>
        <w:br w:type="page"/>
      </w:r>
    </w:p>
    <w:p w:rsidR="00E64DC4" w:rsidRPr="00AE583D" w:rsidRDefault="00BE35B1" w:rsidP="00D74549">
      <w:pPr>
        <w:pStyle w:val="Caption"/>
        <w:rPr>
          <w:rFonts w:cs="Arial"/>
        </w:rPr>
      </w:pPr>
      <w:bookmarkStart w:id="206" w:name="_Toc391562625"/>
      <w:r w:rsidRPr="00AE583D">
        <w:rPr>
          <w:rFonts w:cs="Arial"/>
        </w:rPr>
        <w:lastRenderedPageBreak/>
        <w:t xml:space="preserve">Table </w:t>
      </w:r>
      <w:r w:rsidR="008C74CF" w:rsidRPr="00AE583D">
        <w:rPr>
          <w:rFonts w:cs="Arial"/>
        </w:rPr>
        <w:fldChar w:fldCharType="begin"/>
      </w:r>
      <w:r w:rsidR="006717F1" w:rsidRPr="00AE583D">
        <w:rPr>
          <w:rFonts w:cs="Arial"/>
        </w:rPr>
        <w:instrText xml:space="preserve"> SEQ Table \* ARABIC </w:instrText>
      </w:r>
      <w:r w:rsidR="008C74CF" w:rsidRPr="00AE583D">
        <w:rPr>
          <w:rFonts w:cs="Arial"/>
        </w:rPr>
        <w:fldChar w:fldCharType="separate"/>
      </w:r>
      <w:r w:rsidR="009B3A6E">
        <w:rPr>
          <w:rFonts w:cs="Arial"/>
          <w:noProof/>
        </w:rPr>
        <w:t>18</w:t>
      </w:r>
      <w:r w:rsidR="008C74CF" w:rsidRPr="00AE583D">
        <w:rPr>
          <w:rFonts w:cs="Arial"/>
        </w:rPr>
        <w:fldChar w:fldCharType="end"/>
      </w:r>
      <w:r w:rsidRPr="00AE583D">
        <w:rPr>
          <w:rFonts w:cs="Arial"/>
        </w:rPr>
        <w:t xml:space="preserve"> Summary of responses (frequencies and percentages) to the item agreement with “I think the program has increased my awareness of how I want to be treated in a relationship”</w:t>
      </w:r>
      <w:r w:rsidR="00065E74" w:rsidRPr="00AE583D">
        <w:rPr>
          <w:rFonts w:cs="Arial"/>
        </w:rPr>
        <w:t xml:space="preserve"> for secondary and post-secondary schools</w:t>
      </w:r>
      <w:r w:rsidRPr="00AE583D">
        <w:rPr>
          <w:rFonts w:cs="Arial"/>
        </w:rPr>
        <w:t xml:space="preserve"> by organisations</w:t>
      </w:r>
      <w:bookmarkEnd w:id="205"/>
      <w:bookmarkEnd w:id="206"/>
    </w:p>
    <w:tbl>
      <w:tblPr>
        <w:tblStyle w:val="TableGrid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Table 18 Summary of responses"/>
        <w:tblDescription w:val="Table 18 Summary of responses (frequencies and percentages) to the item agreement with “I think the program has increased my awareness of how I want to be treated in a relationship” for secondary and post-secondary schools by organisations"/>
      </w:tblPr>
      <w:tblGrid>
        <w:gridCol w:w="2235"/>
        <w:gridCol w:w="1167"/>
        <w:gridCol w:w="1168"/>
        <w:gridCol w:w="1168"/>
        <w:gridCol w:w="1168"/>
        <w:gridCol w:w="1168"/>
        <w:gridCol w:w="1168"/>
      </w:tblGrid>
      <w:tr w:rsidR="00E64DC4" w:rsidRPr="00AE583D" w:rsidTr="003A394B">
        <w:trPr>
          <w:trHeight w:val="510"/>
          <w:tblHeader/>
        </w:trPr>
        <w:tc>
          <w:tcPr>
            <w:tcW w:w="2235" w:type="dxa"/>
            <w:tcBorders>
              <w:top w:val="single" w:sz="4" w:space="0" w:color="auto"/>
              <w:bottom w:val="single" w:sz="4" w:space="0" w:color="auto"/>
            </w:tcBorders>
            <w:shd w:val="clear" w:color="auto" w:fill="D9D9D9" w:themeFill="background1" w:themeFillShade="D9"/>
            <w:noWrap/>
            <w:vAlign w:val="bottom"/>
            <w:hideMark/>
          </w:tcPr>
          <w:p w:rsidR="00E64DC4" w:rsidRPr="00AE583D" w:rsidRDefault="00E64DC4" w:rsidP="00E64DC4">
            <w:pPr>
              <w:spacing w:before="120" w:line="240" w:lineRule="auto"/>
              <w:jc w:val="left"/>
              <w:rPr>
                <w:rFonts w:ascii="Arial" w:hAnsi="Arial" w:cs="Arial"/>
                <w:sz w:val="18"/>
                <w:szCs w:val="18"/>
                <w:lang w:eastAsia="en-AU"/>
              </w:rPr>
            </w:pPr>
          </w:p>
        </w:tc>
        <w:tc>
          <w:tcPr>
            <w:tcW w:w="1167"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Strongly Agree</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8"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Somewhat Agree</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8"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Neither</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8"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Somewhat Disagree</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8"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Strongly Disagree</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8"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Total</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r>
      <w:tr w:rsidR="00E1407D" w:rsidRPr="00AE583D" w:rsidTr="00E1407D">
        <w:trPr>
          <w:trHeight w:val="424"/>
        </w:trPr>
        <w:tc>
          <w:tcPr>
            <w:tcW w:w="2235" w:type="dxa"/>
            <w:tcBorders>
              <w:top w:val="single" w:sz="4" w:space="0" w:color="auto"/>
            </w:tcBorders>
            <w:vAlign w:val="center"/>
            <w:hideMark/>
          </w:tcPr>
          <w:p w:rsidR="00E1407D" w:rsidRPr="00AE583D" w:rsidRDefault="00E1407D"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Ipswich Women's Centre Against Domestic Violence</w:t>
            </w:r>
          </w:p>
        </w:tc>
        <w:tc>
          <w:tcPr>
            <w:tcW w:w="1167" w:type="dxa"/>
            <w:tcBorders>
              <w:top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14 (73.68)</w:t>
            </w:r>
          </w:p>
        </w:tc>
        <w:tc>
          <w:tcPr>
            <w:tcW w:w="1168" w:type="dxa"/>
            <w:tcBorders>
              <w:top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3 (15.79)</w:t>
            </w:r>
          </w:p>
        </w:tc>
        <w:tc>
          <w:tcPr>
            <w:tcW w:w="1168" w:type="dxa"/>
            <w:tcBorders>
              <w:top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 (5.26)</w:t>
            </w:r>
          </w:p>
        </w:tc>
        <w:tc>
          <w:tcPr>
            <w:tcW w:w="1168" w:type="dxa"/>
            <w:tcBorders>
              <w:top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tcBorders>
              <w:top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 (5.26)</w:t>
            </w:r>
          </w:p>
        </w:tc>
        <w:tc>
          <w:tcPr>
            <w:tcW w:w="1168" w:type="dxa"/>
            <w:tcBorders>
              <w:top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19</w:t>
            </w:r>
            <w:r w:rsidR="00D74549" w:rsidRPr="00AE583D">
              <w:rPr>
                <w:rFonts w:ascii="Arial" w:hAnsi="Arial" w:cs="Arial"/>
                <w:color w:val="000000"/>
                <w:sz w:val="18"/>
                <w:szCs w:val="18"/>
                <w:lang w:eastAsia="en-AU"/>
              </w:rPr>
              <w:t xml:space="preserve"> (100)</w:t>
            </w:r>
          </w:p>
        </w:tc>
      </w:tr>
      <w:tr w:rsidR="00E1407D" w:rsidRPr="00AE583D" w:rsidTr="00E1407D">
        <w:trPr>
          <w:trHeight w:val="255"/>
        </w:trPr>
        <w:tc>
          <w:tcPr>
            <w:tcW w:w="2235" w:type="dxa"/>
            <w:tcBorders>
              <w:top w:val="nil"/>
            </w:tcBorders>
            <w:shd w:val="clear" w:color="auto" w:fill="F2F2F2" w:themeFill="background1" w:themeFillShade="F2"/>
            <w:vAlign w:val="center"/>
            <w:hideMark/>
          </w:tcPr>
          <w:p w:rsidR="00E1407D" w:rsidRPr="00AE583D" w:rsidRDefault="00E1407D"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Vocational Partnerships Group</w:t>
            </w:r>
          </w:p>
        </w:tc>
        <w:tc>
          <w:tcPr>
            <w:tcW w:w="1167"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7 (58.33)</w:t>
            </w:r>
          </w:p>
        </w:tc>
        <w:tc>
          <w:tcPr>
            <w:tcW w:w="1168"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4 (33.33)</w:t>
            </w:r>
          </w:p>
        </w:tc>
        <w:tc>
          <w:tcPr>
            <w:tcW w:w="1168"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 (8.33)</w:t>
            </w:r>
          </w:p>
        </w:tc>
        <w:tc>
          <w:tcPr>
            <w:tcW w:w="1168"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12</w:t>
            </w:r>
            <w:r w:rsidR="00D74549" w:rsidRPr="00AE583D">
              <w:rPr>
                <w:rFonts w:ascii="Arial" w:hAnsi="Arial" w:cs="Arial"/>
                <w:color w:val="000000"/>
                <w:sz w:val="18"/>
                <w:szCs w:val="18"/>
                <w:lang w:eastAsia="en-AU"/>
              </w:rPr>
              <w:t xml:space="preserve"> (100)</w:t>
            </w:r>
          </w:p>
        </w:tc>
      </w:tr>
      <w:tr w:rsidR="00E1407D" w:rsidRPr="00AE583D" w:rsidTr="00E1407D">
        <w:trPr>
          <w:trHeight w:val="353"/>
        </w:trPr>
        <w:tc>
          <w:tcPr>
            <w:tcW w:w="2235" w:type="dxa"/>
            <w:vAlign w:val="center"/>
            <w:hideMark/>
          </w:tcPr>
          <w:p w:rsidR="00E1407D" w:rsidRPr="00AE583D" w:rsidRDefault="00E1407D"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Women's Council for Domestic and Family Violence</w:t>
            </w:r>
          </w:p>
        </w:tc>
        <w:tc>
          <w:tcPr>
            <w:tcW w:w="1167" w:type="dxa"/>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18 (51.43)</w:t>
            </w:r>
          </w:p>
        </w:tc>
        <w:tc>
          <w:tcPr>
            <w:tcW w:w="1168" w:type="dxa"/>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13 (37.14)</w:t>
            </w:r>
          </w:p>
        </w:tc>
        <w:tc>
          <w:tcPr>
            <w:tcW w:w="1168" w:type="dxa"/>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4 (11.43)</w:t>
            </w:r>
          </w:p>
        </w:tc>
        <w:tc>
          <w:tcPr>
            <w:tcW w:w="1168" w:type="dxa"/>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35</w:t>
            </w:r>
            <w:r w:rsidR="00D74549" w:rsidRPr="00AE583D">
              <w:rPr>
                <w:rFonts w:ascii="Arial" w:hAnsi="Arial" w:cs="Arial"/>
                <w:color w:val="000000"/>
                <w:sz w:val="18"/>
                <w:szCs w:val="18"/>
                <w:lang w:eastAsia="en-AU"/>
              </w:rPr>
              <w:t xml:space="preserve"> (100)</w:t>
            </w:r>
          </w:p>
        </w:tc>
      </w:tr>
      <w:tr w:rsidR="00E1407D" w:rsidRPr="00AE583D" w:rsidTr="00E1407D">
        <w:trPr>
          <w:trHeight w:val="255"/>
        </w:trPr>
        <w:tc>
          <w:tcPr>
            <w:tcW w:w="2235" w:type="dxa"/>
            <w:shd w:val="clear" w:color="auto" w:fill="F2F2F2" w:themeFill="background1" w:themeFillShade="F2"/>
            <w:vAlign w:val="center"/>
            <w:hideMark/>
          </w:tcPr>
          <w:p w:rsidR="00E1407D" w:rsidRPr="00AE583D" w:rsidRDefault="00E1407D"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Women's Health West</w:t>
            </w:r>
          </w:p>
        </w:tc>
        <w:tc>
          <w:tcPr>
            <w:tcW w:w="1167"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6 (35.29)</w:t>
            </w:r>
          </w:p>
        </w:tc>
        <w:tc>
          <w:tcPr>
            <w:tcW w:w="1168"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8 (47.06)</w:t>
            </w:r>
          </w:p>
        </w:tc>
        <w:tc>
          <w:tcPr>
            <w:tcW w:w="1168"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3 (17.65)</w:t>
            </w:r>
          </w:p>
        </w:tc>
        <w:tc>
          <w:tcPr>
            <w:tcW w:w="1168"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17</w:t>
            </w:r>
            <w:r w:rsidR="00D74549" w:rsidRPr="00AE583D">
              <w:rPr>
                <w:rFonts w:ascii="Arial" w:hAnsi="Arial" w:cs="Arial"/>
                <w:color w:val="000000"/>
                <w:sz w:val="18"/>
                <w:szCs w:val="18"/>
                <w:lang w:eastAsia="en-AU"/>
              </w:rPr>
              <w:t xml:space="preserve"> (100)</w:t>
            </w:r>
          </w:p>
        </w:tc>
      </w:tr>
      <w:tr w:rsidR="00E1407D" w:rsidRPr="00AE583D" w:rsidTr="00E1407D">
        <w:trPr>
          <w:trHeight w:val="255"/>
        </w:trPr>
        <w:tc>
          <w:tcPr>
            <w:tcW w:w="2235" w:type="dxa"/>
            <w:tcBorders>
              <w:top w:val="nil"/>
              <w:bottom w:val="single" w:sz="4" w:space="0" w:color="auto"/>
            </w:tcBorders>
            <w:vAlign w:val="center"/>
            <w:hideMark/>
          </w:tcPr>
          <w:p w:rsidR="00E1407D" w:rsidRPr="00AE583D" w:rsidRDefault="00E1407D"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YWCA NSW</w:t>
            </w:r>
          </w:p>
        </w:tc>
        <w:tc>
          <w:tcPr>
            <w:tcW w:w="1167" w:type="dxa"/>
            <w:tcBorders>
              <w:bottom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52 (62.65)</w:t>
            </w:r>
          </w:p>
        </w:tc>
        <w:tc>
          <w:tcPr>
            <w:tcW w:w="1168" w:type="dxa"/>
            <w:tcBorders>
              <w:bottom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16 (19.28)</w:t>
            </w:r>
          </w:p>
        </w:tc>
        <w:tc>
          <w:tcPr>
            <w:tcW w:w="1168" w:type="dxa"/>
            <w:tcBorders>
              <w:bottom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10 (12.05)</w:t>
            </w:r>
          </w:p>
        </w:tc>
        <w:tc>
          <w:tcPr>
            <w:tcW w:w="1168" w:type="dxa"/>
            <w:tcBorders>
              <w:bottom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2 (2.41)</w:t>
            </w:r>
          </w:p>
        </w:tc>
        <w:tc>
          <w:tcPr>
            <w:tcW w:w="1168" w:type="dxa"/>
            <w:tcBorders>
              <w:bottom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3 (3.61)</w:t>
            </w:r>
          </w:p>
        </w:tc>
        <w:tc>
          <w:tcPr>
            <w:tcW w:w="1168" w:type="dxa"/>
            <w:tcBorders>
              <w:bottom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83</w:t>
            </w:r>
            <w:r w:rsidR="00D74549" w:rsidRPr="00AE583D">
              <w:rPr>
                <w:rFonts w:ascii="Arial" w:hAnsi="Arial" w:cs="Arial"/>
                <w:color w:val="000000"/>
                <w:sz w:val="18"/>
                <w:szCs w:val="18"/>
                <w:lang w:eastAsia="en-AU"/>
              </w:rPr>
              <w:t xml:space="preserve"> (100)</w:t>
            </w:r>
          </w:p>
        </w:tc>
      </w:tr>
      <w:tr w:rsidR="00E1407D" w:rsidRPr="00AE583D" w:rsidTr="00E1407D">
        <w:trPr>
          <w:trHeight w:val="255"/>
        </w:trPr>
        <w:tc>
          <w:tcPr>
            <w:tcW w:w="2235" w:type="dxa"/>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Total</w:t>
            </w:r>
          </w:p>
        </w:tc>
        <w:tc>
          <w:tcPr>
            <w:tcW w:w="1167" w:type="dxa"/>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97 (58.43)</w:t>
            </w:r>
          </w:p>
        </w:tc>
        <w:tc>
          <w:tcPr>
            <w:tcW w:w="1168" w:type="dxa"/>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44 (26.51)</w:t>
            </w:r>
          </w:p>
        </w:tc>
        <w:tc>
          <w:tcPr>
            <w:tcW w:w="1168" w:type="dxa"/>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19 (11.45)</w:t>
            </w:r>
          </w:p>
        </w:tc>
        <w:tc>
          <w:tcPr>
            <w:tcW w:w="1168" w:type="dxa"/>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2 (1.2</w:t>
            </w:r>
            <w:r w:rsidR="0032299F" w:rsidRPr="00AE583D">
              <w:rPr>
                <w:rFonts w:ascii="Arial" w:hAnsi="Arial" w:cs="Arial"/>
                <w:color w:val="000000"/>
                <w:sz w:val="18"/>
                <w:szCs w:val="18"/>
                <w:lang w:eastAsia="en-AU"/>
              </w:rPr>
              <w:t>0</w:t>
            </w:r>
            <w:r w:rsidRPr="00AE583D">
              <w:rPr>
                <w:rFonts w:ascii="Arial" w:hAnsi="Arial" w:cs="Arial"/>
                <w:color w:val="000000"/>
                <w:sz w:val="18"/>
                <w:szCs w:val="18"/>
                <w:lang w:eastAsia="en-AU"/>
              </w:rPr>
              <w:t>)</w:t>
            </w:r>
          </w:p>
        </w:tc>
        <w:tc>
          <w:tcPr>
            <w:tcW w:w="1168" w:type="dxa"/>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4 (2.41)</w:t>
            </w:r>
          </w:p>
        </w:tc>
        <w:tc>
          <w:tcPr>
            <w:tcW w:w="1168" w:type="dxa"/>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166</w:t>
            </w:r>
            <w:r w:rsidR="00D74549" w:rsidRPr="00AE583D">
              <w:rPr>
                <w:rFonts w:ascii="Arial" w:hAnsi="Arial" w:cs="Arial"/>
                <w:color w:val="000000"/>
                <w:sz w:val="18"/>
                <w:szCs w:val="18"/>
                <w:lang w:eastAsia="en-AU"/>
              </w:rPr>
              <w:t xml:space="preserve"> (100)</w:t>
            </w:r>
          </w:p>
        </w:tc>
      </w:tr>
    </w:tbl>
    <w:p w:rsidR="00E64DC4" w:rsidRPr="00AE583D" w:rsidRDefault="00E64DC4" w:rsidP="00E64DC4">
      <w:pPr>
        <w:rPr>
          <w:rFonts w:cs="Arial"/>
        </w:rPr>
      </w:pPr>
    </w:p>
    <w:p w:rsidR="00E64DC4" w:rsidRPr="00AE583D" w:rsidRDefault="00E64DC4" w:rsidP="00E64DC4">
      <w:pPr>
        <w:rPr>
          <w:rFonts w:cs="Arial"/>
        </w:rPr>
      </w:pPr>
    </w:p>
    <w:p w:rsidR="00E64DC4" w:rsidRPr="00AE583D" w:rsidRDefault="00BE35B1" w:rsidP="00D74549">
      <w:pPr>
        <w:pStyle w:val="Caption"/>
        <w:rPr>
          <w:rFonts w:cs="Arial"/>
        </w:rPr>
      </w:pPr>
      <w:bookmarkStart w:id="207" w:name="_Toc373757649"/>
      <w:bookmarkStart w:id="208" w:name="_Toc391562626"/>
      <w:r w:rsidRPr="00AE583D">
        <w:rPr>
          <w:rFonts w:cs="Arial"/>
        </w:rPr>
        <w:t xml:space="preserve">Table </w:t>
      </w:r>
      <w:r w:rsidR="008C74CF" w:rsidRPr="00AE583D">
        <w:rPr>
          <w:rFonts w:cs="Arial"/>
        </w:rPr>
        <w:fldChar w:fldCharType="begin"/>
      </w:r>
      <w:r w:rsidR="006717F1" w:rsidRPr="00AE583D">
        <w:rPr>
          <w:rFonts w:cs="Arial"/>
        </w:rPr>
        <w:instrText xml:space="preserve"> SEQ Table \* ARABIC </w:instrText>
      </w:r>
      <w:r w:rsidR="008C74CF" w:rsidRPr="00AE583D">
        <w:rPr>
          <w:rFonts w:cs="Arial"/>
        </w:rPr>
        <w:fldChar w:fldCharType="separate"/>
      </w:r>
      <w:r w:rsidR="009B3A6E">
        <w:rPr>
          <w:rFonts w:cs="Arial"/>
          <w:noProof/>
        </w:rPr>
        <w:t>19</w:t>
      </w:r>
      <w:r w:rsidR="008C74CF" w:rsidRPr="00AE583D">
        <w:rPr>
          <w:rFonts w:cs="Arial"/>
        </w:rPr>
        <w:fldChar w:fldCharType="end"/>
      </w:r>
      <w:r w:rsidRPr="00AE583D">
        <w:rPr>
          <w:rFonts w:cs="Arial"/>
        </w:rPr>
        <w:t xml:space="preserve"> Summary of responses (frequencies and percentages) to the item agreement with “I think the program has increased my awareness of how I should treat others in a relationship”</w:t>
      </w:r>
      <w:r w:rsidR="00065E74" w:rsidRPr="00AE583D">
        <w:rPr>
          <w:rFonts w:cs="Arial"/>
        </w:rPr>
        <w:t xml:space="preserve"> for secondary and post-secondary schools</w:t>
      </w:r>
      <w:r w:rsidRPr="00AE583D">
        <w:rPr>
          <w:rFonts w:cs="Arial"/>
        </w:rPr>
        <w:t xml:space="preserve"> by organisations</w:t>
      </w:r>
      <w:bookmarkEnd w:id="207"/>
      <w:bookmarkEnd w:id="208"/>
    </w:p>
    <w:tbl>
      <w:tblPr>
        <w:tblStyle w:val="TableGrid2"/>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19 Summary of responses "/>
        <w:tblDescription w:val="Table 19 Summary of responses (frequencies and percentages) to the item agreement with “I think the program has increased my awareness of how I should treat others in a relationship” for secondary and post-secondary schools by organisations"/>
      </w:tblPr>
      <w:tblGrid>
        <w:gridCol w:w="2235"/>
        <w:gridCol w:w="1167"/>
        <w:gridCol w:w="1168"/>
        <w:gridCol w:w="1168"/>
        <w:gridCol w:w="1168"/>
        <w:gridCol w:w="1168"/>
        <w:gridCol w:w="1168"/>
      </w:tblGrid>
      <w:tr w:rsidR="00E64DC4" w:rsidRPr="00AE583D" w:rsidTr="003A394B">
        <w:trPr>
          <w:trHeight w:val="510"/>
          <w:tblHeader/>
        </w:trPr>
        <w:tc>
          <w:tcPr>
            <w:tcW w:w="2235" w:type="dxa"/>
            <w:tcBorders>
              <w:top w:val="single" w:sz="4" w:space="0" w:color="auto"/>
              <w:bottom w:val="single" w:sz="4" w:space="0" w:color="auto"/>
            </w:tcBorders>
            <w:shd w:val="clear" w:color="auto" w:fill="D9D9D9" w:themeFill="background1" w:themeFillShade="D9"/>
            <w:noWrap/>
            <w:vAlign w:val="bottom"/>
            <w:hideMark/>
          </w:tcPr>
          <w:p w:rsidR="00E64DC4" w:rsidRPr="00AE583D" w:rsidRDefault="00E64DC4" w:rsidP="00E64DC4">
            <w:pPr>
              <w:spacing w:before="120" w:line="240" w:lineRule="auto"/>
              <w:jc w:val="left"/>
              <w:rPr>
                <w:rFonts w:ascii="Arial" w:hAnsi="Arial" w:cs="Arial"/>
                <w:sz w:val="18"/>
                <w:szCs w:val="18"/>
                <w:lang w:eastAsia="en-AU"/>
              </w:rPr>
            </w:pPr>
          </w:p>
        </w:tc>
        <w:tc>
          <w:tcPr>
            <w:tcW w:w="1167"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Strongly Agree</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8"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Somewhat Agree</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8"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Neither</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8"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Somewhat Disagree</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8"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Strongly Disagree</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8"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Total</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r>
      <w:tr w:rsidR="00E1407D" w:rsidRPr="00AE583D" w:rsidTr="00E1407D">
        <w:trPr>
          <w:trHeight w:val="321"/>
        </w:trPr>
        <w:tc>
          <w:tcPr>
            <w:tcW w:w="2235" w:type="dxa"/>
            <w:tcBorders>
              <w:top w:val="single" w:sz="4" w:space="0" w:color="auto"/>
            </w:tcBorders>
            <w:vAlign w:val="center"/>
            <w:hideMark/>
          </w:tcPr>
          <w:p w:rsidR="00E1407D" w:rsidRPr="00AE583D" w:rsidRDefault="00E1407D"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Ipswich Women's Centre Against Domestic Violence</w:t>
            </w:r>
          </w:p>
        </w:tc>
        <w:tc>
          <w:tcPr>
            <w:tcW w:w="1167" w:type="dxa"/>
            <w:tcBorders>
              <w:top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11 (57.89)</w:t>
            </w:r>
          </w:p>
        </w:tc>
        <w:tc>
          <w:tcPr>
            <w:tcW w:w="1168" w:type="dxa"/>
            <w:tcBorders>
              <w:top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5 (26.32)</w:t>
            </w:r>
          </w:p>
        </w:tc>
        <w:tc>
          <w:tcPr>
            <w:tcW w:w="1168" w:type="dxa"/>
            <w:tcBorders>
              <w:top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3 (15.79)</w:t>
            </w:r>
          </w:p>
        </w:tc>
        <w:tc>
          <w:tcPr>
            <w:tcW w:w="1168" w:type="dxa"/>
            <w:tcBorders>
              <w:top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tcBorders>
              <w:top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tcBorders>
              <w:top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19</w:t>
            </w:r>
            <w:r w:rsidR="00D74549" w:rsidRPr="00AE583D">
              <w:rPr>
                <w:rFonts w:ascii="Arial" w:hAnsi="Arial" w:cs="Arial"/>
                <w:color w:val="000000"/>
                <w:sz w:val="18"/>
                <w:szCs w:val="18"/>
                <w:lang w:eastAsia="en-AU"/>
              </w:rPr>
              <w:t xml:space="preserve"> (100)</w:t>
            </w:r>
          </w:p>
        </w:tc>
      </w:tr>
      <w:tr w:rsidR="00E1407D" w:rsidRPr="00AE583D" w:rsidTr="00E1407D">
        <w:trPr>
          <w:trHeight w:val="255"/>
        </w:trPr>
        <w:tc>
          <w:tcPr>
            <w:tcW w:w="2235" w:type="dxa"/>
            <w:shd w:val="clear" w:color="auto" w:fill="F2F2F2" w:themeFill="background1" w:themeFillShade="F2"/>
            <w:vAlign w:val="center"/>
            <w:hideMark/>
          </w:tcPr>
          <w:p w:rsidR="00E1407D" w:rsidRPr="00AE583D" w:rsidRDefault="00E1407D"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Vocational Partnerships Group</w:t>
            </w:r>
          </w:p>
        </w:tc>
        <w:tc>
          <w:tcPr>
            <w:tcW w:w="1167"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8 (66.67)</w:t>
            </w:r>
          </w:p>
        </w:tc>
        <w:tc>
          <w:tcPr>
            <w:tcW w:w="1168"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4 (33.33)</w:t>
            </w:r>
          </w:p>
        </w:tc>
        <w:tc>
          <w:tcPr>
            <w:tcW w:w="1168"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12</w:t>
            </w:r>
            <w:r w:rsidR="00D74549" w:rsidRPr="00AE583D">
              <w:rPr>
                <w:rFonts w:ascii="Arial" w:hAnsi="Arial" w:cs="Arial"/>
                <w:color w:val="000000"/>
                <w:sz w:val="18"/>
                <w:szCs w:val="18"/>
                <w:lang w:eastAsia="en-AU"/>
              </w:rPr>
              <w:t xml:space="preserve"> (100)</w:t>
            </w:r>
          </w:p>
        </w:tc>
      </w:tr>
      <w:tr w:rsidR="00E1407D" w:rsidRPr="00AE583D" w:rsidTr="00E1407D">
        <w:trPr>
          <w:trHeight w:val="391"/>
        </w:trPr>
        <w:tc>
          <w:tcPr>
            <w:tcW w:w="2235" w:type="dxa"/>
            <w:tcBorders>
              <w:top w:val="nil"/>
            </w:tcBorders>
            <w:vAlign w:val="center"/>
            <w:hideMark/>
          </w:tcPr>
          <w:p w:rsidR="00E1407D" w:rsidRPr="00AE583D" w:rsidRDefault="00E1407D"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Women's Council for Domestic and Family Violence</w:t>
            </w:r>
          </w:p>
        </w:tc>
        <w:tc>
          <w:tcPr>
            <w:tcW w:w="1167" w:type="dxa"/>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20 (57.14)</w:t>
            </w:r>
          </w:p>
        </w:tc>
        <w:tc>
          <w:tcPr>
            <w:tcW w:w="1168" w:type="dxa"/>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13 (37.14)</w:t>
            </w:r>
          </w:p>
        </w:tc>
        <w:tc>
          <w:tcPr>
            <w:tcW w:w="1168" w:type="dxa"/>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2 (5.71)</w:t>
            </w:r>
          </w:p>
        </w:tc>
        <w:tc>
          <w:tcPr>
            <w:tcW w:w="1168" w:type="dxa"/>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35</w:t>
            </w:r>
            <w:r w:rsidR="00D74549" w:rsidRPr="00AE583D">
              <w:rPr>
                <w:rFonts w:ascii="Arial" w:hAnsi="Arial" w:cs="Arial"/>
                <w:color w:val="000000"/>
                <w:sz w:val="18"/>
                <w:szCs w:val="18"/>
                <w:lang w:eastAsia="en-AU"/>
              </w:rPr>
              <w:t xml:space="preserve"> (100)</w:t>
            </w:r>
          </w:p>
        </w:tc>
      </w:tr>
      <w:tr w:rsidR="00E1407D" w:rsidRPr="00AE583D" w:rsidTr="00E1407D">
        <w:trPr>
          <w:trHeight w:val="255"/>
        </w:trPr>
        <w:tc>
          <w:tcPr>
            <w:tcW w:w="2235" w:type="dxa"/>
            <w:shd w:val="clear" w:color="auto" w:fill="F2F2F2" w:themeFill="background1" w:themeFillShade="F2"/>
            <w:vAlign w:val="center"/>
            <w:hideMark/>
          </w:tcPr>
          <w:p w:rsidR="00E1407D" w:rsidRPr="00AE583D" w:rsidRDefault="00E1407D"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Women's Health West</w:t>
            </w:r>
          </w:p>
        </w:tc>
        <w:tc>
          <w:tcPr>
            <w:tcW w:w="1167"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8 (47.06)</w:t>
            </w:r>
          </w:p>
        </w:tc>
        <w:tc>
          <w:tcPr>
            <w:tcW w:w="1168"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6 (35.29)</w:t>
            </w:r>
          </w:p>
        </w:tc>
        <w:tc>
          <w:tcPr>
            <w:tcW w:w="1168"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3 (17.65)</w:t>
            </w:r>
          </w:p>
        </w:tc>
        <w:tc>
          <w:tcPr>
            <w:tcW w:w="1168"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17</w:t>
            </w:r>
            <w:r w:rsidR="00D74549" w:rsidRPr="00AE583D">
              <w:rPr>
                <w:rFonts w:ascii="Arial" w:hAnsi="Arial" w:cs="Arial"/>
                <w:color w:val="000000"/>
                <w:sz w:val="18"/>
                <w:szCs w:val="18"/>
                <w:lang w:eastAsia="en-AU"/>
              </w:rPr>
              <w:t xml:space="preserve"> (100)</w:t>
            </w:r>
          </w:p>
        </w:tc>
      </w:tr>
      <w:tr w:rsidR="00E1407D" w:rsidRPr="00AE583D" w:rsidTr="00E1407D">
        <w:trPr>
          <w:trHeight w:val="255"/>
        </w:trPr>
        <w:tc>
          <w:tcPr>
            <w:tcW w:w="2235" w:type="dxa"/>
            <w:tcBorders>
              <w:top w:val="nil"/>
              <w:bottom w:val="single" w:sz="4" w:space="0" w:color="auto"/>
            </w:tcBorders>
            <w:vAlign w:val="center"/>
            <w:hideMark/>
          </w:tcPr>
          <w:p w:rsidR="00E1407D" w:rsidRPr="00AE583D" w:rsidRDefault="00E1407D"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YWCA NSW</w:t>
            </w:r>
          </w:p>
        </w:tc>
        <w:tc>
          <w:tcPr>
            <w:tcW w:w="1167" w:type="dxa"/>
            <w:tcBorders>
              <w:bottom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44 (53.01)</w:t>
            </w:r>
          </w:p>
        </w:tc>
        <w:tc>
          <w:tcPr>
            <w:tcW w:w="1168" w:type="dxa"/>
            <w:tcBorders>
              <w:bottom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24 (28.92)</w:t>
            </w:r>
          </w:p>
        </w:tc>
        <w:tc>
          <w:tcPr>
            <w:tcW w:w="1168" w:type="dxa"/>
            <w:tcBorders>
              <w:bottom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11 (13.25)</w:t>
            </w:r>
          </w:p>
        </w:tc>
        <w:tc>
          <w:tcPr>
            <w:tcW w:w="1168" w:type="dxa"/>
            <w:tcBorders>
              <w:bottom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2 (2.41)</w:t>
            </w:r>
          </w:p>
        </w:tc>
        <w:tc>
          <w:tcPr>
            <w:tcW w:w="1168" w:type="dxa"/>
            <w:tcBorders>
              <w:bottom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2 (2.41)</w:t>
            </w:r>
          </w:p>
        </w:tc>
        <w:tc>
          <w:tcPr>
            <w:tcW w:w="1168" w:type="dxa"/>
            <w:tcBorders>
              <w:bottom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83</w:t>
            </w:r>
            <w:r w:rsidR="00D74549" w:rsidRPr="00AE583D">
              <w:rPr>
                <w:rFonts w:ascii="Arial" w:hAnsi="Arial" w:cs="Arial"/>
                <w:color w:val="000000"/>
                <w:sz w:val="18"/>
                <w:szCs w:val="18"/>
                <w:lang w:eastAsia="en-AU"/>
              </w:rPr>
              <w:t xml:space="preserve"> (100)</w:t>
            </w:r>
          </w:p>
        </w:tc>
      </w:tr>
      <w:tr w:rsidR="00E1407D" w:rsidRPr="00AE583D" w:rsidTr="00E1407D">
        <w:trPr>
          <w:trHeight w:val="255"/>
        </w:trPr>
        <w:tc>
          <w:tcPr>
            <w:tcW w:w="2235" w:type="dxa"/>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Total</w:t>
            </w:r>
          </w:p>
        </w:tc>
        <w:tc>
          <w:tcPr>
            <w:tcW w:w="1167" w:type="dxa"/>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91 (54.82)</w:t>
            </w:r>
          </w:p>
        </w:tc>
        <w:tc>
          <w:tcPr>
            <w:tcW w:w="1168" w:type="dxa"/>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52 (31.33)</w:t>
            </w:r>
          </w:p>
        </w:tc>
        <w:tc>
          <w:tcPr>
            <w:tcW w:w="1168" w:type="dxa"/>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19 (11.45)</w:t>
            </w:r>
          </w:p>
        </w:tc>
        <w:tc>
          <w:tcPr>
            <w:tcW w:w="1168" w:type="dxa"/>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2 (1.2</w:t>
            </w:r>
            <w:r w:rsidR="0032299F" w:rsidRPr="00AE583D">
              <w:rPr>
                <w:rFonts w:ascii="Arial" w:hAnsi="Arial" w:cs="Arial"/>
                <w:color w:val="000000"/>
                <w:sz w:val="18"/>
                <w:szCs w:val="18"/>
                <w:lang w:eastAsia="en-AU"/>
              </w:rPr>
              <w:t>0</w:t>
            </w:r>
            <w:r w:rsidRPr="00AE583D">
              <w:rPr>
                <w:rFonts w:ascii="Arial" w:hAnsi="Arial" w:cs="Arial"/>
                <w:color w:val="000000"/>
                <w:sz w:val="18"/>
                <w:szCs w:val="18"/>
                <w:lang w:eastAsia="en-AU"/>
              </w:rPr>
              <w:t>)</w:t>
            </w:r>
          </w:p>
        </w:tc>
        <w:tc>
          <w:tcPr>
            <w:tcW w:w="1168" w:type="dxa"/>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2 (1.2</w:t>
            </w:r>
            <w:r w:rsidR="0032299F" w:rsidRPr="00AE583D">
              <w:rPr>
                <w:rFonts w:ascii="Arial" w:hAnsi="Arial" w:cs="Arial"/>
                <w:color w:val="000000"/>
                <w:sz w:val="18"/>
                <w:szCs w:val="18"/>
                <w:lang w:eastAsia="en-AU"/>
              </w:rPr>
              <w:t>0</w:t>
            </w:r>
            <w:r w:rsidRPr="00AE583D">
              <w:rPr>
                <w:rFonts w:ascii="Arial" w:hAnsi="Arial" w:cs="Arial"/>
                <w:color w:val="000000"/>
                <w:sz w:val="18"/>
                <w:szCs w:val="18"/>
                <w:lang w:eastAsia="en-AU"/>
              </w:rPr>
              <w:t>)</w:t>
            </w:r>
          </w:p>
        </w:tc>
        <w:tc>
          <w:tcPr>
            <w:tcW w:w="1168" w:type="dxa"/>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166</w:t>
            </w:r>
            <w:r w:rsidR="00D74549" w:rsidRPr="00AE583D">
              <w:rPr>
                <w:rFonts w:ascii="Arial" w:hAnsi="Arial" w:cs="Arial"/>
                <w:color w:val="000000"/>
                <w:sz w:val="18"/>
                <w:szCs w:val="18"/>
                <w:lang w:eastAsia="en-AU"/>
              </w:rPr>
              <w:t xml:space="preserve"> (100)</w:t>
            </w:r>
          </w:p>
        </w:tc>
      </w:tr>
    </w:tbl>
    <w:p w:rsidR="00E64DC4" w:rsidRPr="00AE583D" w:rsidRDefault="00E64DC4" w:rsidP="00E64DC4">
      <w:pPr>
        <w:rPr>
          <w:rFonts w:cs="Arial"/>
        </w:rPr>
      </w:pPr>
    </w:p>
    <w:p w:rsidR="00CD26C0" w:rsidRPr="00AE583D" w:rsidRDefault="00CD26C0">
      <w:pPr>
        <w:spacing w:after="0" w:line="240" w:lineRule="auto"/>
        <w:jc w:val="left"/>
        <w:rPr>
          <w:rFonts w:cs="Arial"/>
        </w:rPr>
      </w:pPr>
      <w:r w:rsidRPr="00AE583D">
        <w:rPr>
          <w:rFonts w:cs="Arial"/>
        </w:rPr>
        <w:br w:type="page"/>
      </w:r>
    </w:p>
    <w:p w:rsidR="00E64DC4" w:rsidRPr="00AE583D" w:rsidRDefault="00BE35B1" w:rsidP="00D74549">
      <w:pPr>
        <w:pStyle w:val="Caption"/>
        <w:rPr>
          <w:rFonts w:cs="Arial"/>
        </w:rPr>
      </w:pPr>
      <w:bookmarkStart w:id="209" w:name="_Toc373757650"/>
      <w:bookmarkStart w:id="210" w:name="_Toc391562627"/>
      <w:r w:rsidRPr="00AE583D">
        <w:rPr>
          <w:rFonts w:cs="Arial"/>
        </w:rPr>
        <w:lastRenderedPageBreak/>
        <w:t xml:space="preserve">Table </w:t>
      </w:r>
      <w:r w:rsidR="008C74CF" w:rsidRPr="00AE583D">
        <w:rPr>
          <w:rFonts w:cs="Arial"/>
        </w:rPr>
        <w:fldChar w:fldCharType="begin"/>
      </w:r>
      <w:r w:rsidR="006717F1" w:rsidRPr="00AE583D">
        <w:rPr>
          <w:rFonts w:cs="Arial"/>
        </w:rPr>
        <w:instrText xml:space="preserve"> SEQ Table \* ARABIC </w:instrText>
      </w:r>
      <w:r w:rsidR="008C74CF" w:rsidRPr="00AE583D">
        <w:rPr>
          <w:rFonts w:cs="Arial"/>
        </w:rPr>
        <w:fldChar w:fldCharType="separate"/>
      </w:r>
      <w:r w:rsidR="009B3A6E">
        <w:rPr>
          <w:rFonts w:cs="Arial"/>
          <w:noProof/>
        </w:rPr>
        <w:t>20</w:t>
      </w:r>
      <w:r w:rsidR="008C74CF" w:rsidRPr="00AE583D">
        <w:rPr>
          <w:rFonts w:cs="Arial"/>
        </w:rPr>
        <w:fldChar w:fldCharType="end"/>
      </w:r>
      <w:r w:rsidRPr="00AE583D">
        <w:rPr>
          <w:rFonts w:cs="Arial"/>
        </w:rPr>
        <w:t xml:space="preserve"> Summary of responses (frequencies and percentages) to the item agreement with “I think I have more confidence in my ability to help myself /find support if I experience violence or abuse”</w:t>
      </w:r>
      <w:r w:rsidR="00065E74" w:rsidRPr="00AE583D">
        <w:rPr>
          <w:rFonts w:cs="Arial"/>
        </w:rPr>
        <w:t xml:space="preserve"> for secondary and post-secondary schools</w:t>
      </w:r>
      <w:r w:rsidRPr="00AE583D">
        <w:rPr>
          <w:rFonts w:cs="Arial"/>
        </w:rPr>
        <w:t xml:space="preserve"> by organisations</w:t>
      </w:r>
      <w:bookmarkEnd w:id="209"/>
      <w:bookmarkEnd w:id="210"/>
    </w:p>
    <w:tbl>
      <w:tblPr>
        <w:tblStyle w:val="TableGrid2"/>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20 Summary of responses"/>
        <w:tblDescription w:val="Table 20 Summary of responses (frequencies and percentages) to the item agreement with “I think I have more confidence in my ability to help myself /find support if I experience violence or abuse” for secondary and post-secondary schools by organisations"/>
      </w:tblPr>
      <w:tblGrid>
        <w:gridCol w:w="2235"/>
        <w:gridCol w:w="1167"/>
        <w:gridCol w:w="1168"/>
        <w:gridCol w:w="1168"/>
        <w:gridCol w:w="1168"/>
        <w:gridCol w:w="1168"/>
        <w:gridCol w:w="1168"/>
      </w:tblGrid>
      <w:tr w:rsidR="00E64DC4" w:rsidRPr="00AE583D" w:rsidTr="003A394B">
        <w:trPr>
          <w:trHeight w:val="510"/>
          <w:tblHeader/>
        </w:trPr>
        <w:tc>
          <w:tcPr>
            <w:tcW w:w="2235" w:type="dxa"/>
            <w:tcBorders>
              <w:top w:val="single" w:sz="4" w:space="0" w:color="auto"/>
              <w:bottom w:val="single" w:sz="4" w:space="0" w:color="auto"/>
            </w:tcBorders>
            <w:shd w:val="clear" w:color="auto" w:fill="D9D9D9" w:themeFill="background1" w:themeFillShade="D9"/>
            <w:noWrap/>
            <w:vAlign w:val="bottom"/>
            <w:hideMark/>
          </w:tcPr>
          <w:p w:rsidR="00E64DC4" w:rsidRPr="00AE583D" w:rsidRDefault="00E64DC4" w:rsidP="00E64DC4">
            <w:pPr>
              <w:spacing w:before="120" w:line="240" w:lineRule="auto"/>
              <w:jc w:val="left"/>
              <w:rPr>
                <w:rFonts w:ascii="Arial" w:hAnsi="Arial" w:cs="Arial"/>
                <w:sz w:val="18"/>
                <w:szCs w:val="18"/>
                <w:lang w:eastAsia="en-AU"/>
              </w:rPr>
            </w:pPr>
          </w:p>
        </w:tc>
        <w:tc>
          <w:tcPr>
            <w:tcW w:w="1167"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Strongly Agree</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8"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Somewhat Agree</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8"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Neither</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8"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Somewhat Disagree</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8"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Strongly Disagree</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c>
          <w:tcPr>
            <w:tcW w:w="1168" w:type="dxa"/>
            <w:tcBorders>
              <w:top w:val="single" w:sz="4" w:space="0" w:color="auto"/>
              <w:bottom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Total</w:t>
            </w:r>
          </w:p>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Freq. (%)</w:t>
            </w:r>
          </w:p>
        </w:tc>
      </w:tr>
      <w:tr w:rsidR="00E1407D" w:rsidRPr="00AE583D" w:rsidTr="00E1407D">
        <w:trPr>
          <w:trHeight w:val="357"/>
        </w:trPr>
        <w:tc>
          <w:tcPr>
            <w:tcW w:w="2235" w:type="dxa"/>
            <w:tcBorders>
              <w:top w:val="single" w:sz="4" w:space="0" w:color="auto"/>
            </w:tcBorders>
            <w:vAlign w:val="center"/>
            <w:hideMark/>
          </w:tcPr>
          <w:p w:rsidR="00E1407D" w:rsidRPr="00AE583D" w:rsidRDefault="00E1407D"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Ipswich Women's Centre Against Domestic Violence</w:t>
            </w:r>
          </w:p>
        </w:tc>
        <w:tc>
          <w:tcPr>
            <w:tcW w:w="1167" w:type="dxa"/>
            <w:tcBorders>
              <w:top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13 (68.42)</w:t>
            </w:r>
          </w:p>
        </w:tc>
        <w:tc>
          <w:tcPr>
            <w:tcW w:w="1168" w:type="dxa"/>
            <w:tcBorders>
              <w:top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4 (21.05)</w:t>
            </w:r>
          </w:p>
        </w:tc>
        <w:tc>
          <w:tcPr>
            <w:tcW w:w="1168" w:type="dxa"/>
            <w:tcBorders>
              <w:top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 (5.26)</w:t>
            </w:r>
          </w:p>
        </w:tc>
        <w:tc>
          <w:tcPr>
            <w:tcW w:w="1168" w:type="dxa"/>
            <w:tcBorders>
              <w:top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 (5.26)</w:t>
            </w:r>
          </w:p>
        </w:tc>
        <w:tc>
          <w:tcPr>
            <w:tcW w:w="1168" w:type="dxa"/>
            <w:tcBorders>
              <w:top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tcBorders>
              <w:top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19</w:t>
            </w:r>
            <w:r w:rsidR="00D74549" w:rsidRPr="00AE583D">
              <w:rPr>
                <w:rFonts w:ascii="Arial" w:hAnsi="Arial" w:cs="Arial"/>
                <w:color w:val="000000"/>
                <w:sz w:val="18"/>
                <w:szCs w:val="18"/>
                <w:lang w:eastAsia="en-AU"/>
              </w:rPr>
              <w:t xml:space="preserve"> (100)</w:t>
            </w:r>
          </w:p>
        </w:tc>
      </w:tr>
      <w:tr w:rsidR="00E1407D" w:rsidRPr="00AE583D" w:rsidTr="00E1407D">
        <w:trPr>
          <w:trHeight w:val="255"/>
        </w:trPr>
        <w:tc>
          <w:tcPr>
            <w:tcW w:w="2235" w:type="dxa"/>
            <w:shd w:val="clear" w:color="auto" w:fill="F2F2F2" w:themeFill="background1" w:themeFillShade="F2"/>
            <w:vAlign w:val="center"/>
            <w:hideMark/>
          </w:tcPr>
          <w:p w:rsidR="00E1407D" w:rsidRPr="00AE583D" w:rsidRDefault="00E1407D"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Vocational Partnerships Group</w:t>
            </w:r>
          </w:p>
        </w:tc>
        <w:tc>
          <w:tcPr>
            <w:tcW w:w="1167"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6 (50)</w:t>
            </w:r>
          </w:p>
        </w:tc>
        <w:tc>
          <w:tcPr>
            <w:tcW w:w="1168"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6 (50)</w:t>
            </w:r>
          </w:p>
        </w:tc>
        <w:tc>
          <w:tcPr>
            <w:tcW w:w="1168"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12</w:t>
            </w:r>
            <w:r w:rsidR="00D74549" w:rsidRPr="00AE583D">
              <w:rPr>
                <w:rFonts w:ascii="Arial" w:hAnsi="Arial" w:cs="Arial"/>
                <w:color w:val="000000"/>
                <w:sz w:val="18"/>
                <w:szCs w:val="18"/>
                <w:lang w:eastAsia="en-AU"/>
              </w:rPr>
              <w:t xml:space="preserve"> (100)</w:t>
            </w:r>
          </w:p>
        </w:tc>
      </w:tr>
      <w:tr w:rsidR="00E1407D" w:rsidRPr="00AE583D" w:rsidTr="00E1407D">
        <w:trPr>
          <w:trHeight w:val="285"/>
        </w:trPr>
        <w:tc>
          <w:tcPr>
            <w:tcW w:w="2235" w:type="dxa"/>
            <w:tcBorders>
              <w:top w:val="nil"/>
            </w:tcBorders>
            <w:vAlign w:val="center"/>
            <w:hideMark/>
          </w:tcPr>
          <w:p w:rsidR="00E1407D" w:rsidRPr="00AE583D" w:rsidRDefault="00E1407D"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Women's Council for Domestic and Family Violence</w:t>
            </w:r>
          </w:p>
        </w:tc>
        <w:tc>
          <w:tcPr>
            <w:tcW w:w="1167" w:type="dxa"/>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14 (41.18)</w:t>
            </w:r>
          </w:p>
        </w:tc>
        <w:tc>
          <w:tcPr>
            <w:tcW w:w="1168" w:type="dxa"/>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16 (47.06)</w:t>
            </w:r>
          </w:p>
        </w:tc>
        <w:tc>
          <w:tcPr>
            <w:tcW w:w="1168" w:type="dxa"/>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3 (8.82)</w:t>
            </w:r>
          </w:p>
        </w:tc>
        <w:tc>
          <w:tcPr>
            <w:tcW w:w="1168" w:type="dxa"/>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 (2.94)</w:t>
            </w:r>
          </w:p>
        </w:tc>
        <w:tc>
          <w:tcPr>
            <w:tcW w:w="1168" w:type="dxa"/>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34</w:t>
            </w:r>
            <w:r w:rsidR="00D74549" w:rsidRPr="00AE583D">
              <w:rPr>
                <w:rFonts w:ascii="Arial" w:hAnsi="Arial" w:cs="Arial"/>
                <w:color w:val="000000"/>
                <w:sz w:val="18"/>
                <w:szCs w:val="18"/>
                <w:lang w:eastAsia="en-AU"/>
              </w:rPr>
              <w:t xml:space="preserve"> (100)</w:t>
            </w:r>
          </w:p>
        </w:tc>
      </w:tr>
      <w:tr w:rsidR="00E1407D" w:rsidRPr="00AE583D" w:rsidTr="00E1407D">
        <w:trPr>
          <w:trHeight w:val="255"/>
        </w:trPr>
        <w:tc>
          <w:tcPr>
            <w:tcW w:w="2235" w:type="dxa"/>
            <w:shd w:val="clear" w:color="auto" w:fill="F2F2F2" w:themeFill="background1" w:themeFillShade="F2"/>
            <w:vAlign w:val="center"/>
            <w:hideMark/>
          </w:tcPr>
          <w:p w:rsidR="00E1407D" w:rsidRPr="00AE583D" w:rsidRDefault="00E1407D"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Women's Health West</w:t>
            </w:r>
          </w:p>
        </w:tc>
        <w:tc>
          <w:tcPr>
            <w:tcW w:w="1167"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8 (47.06)</w:t>
            </w:r>
          </w:p>
        </w:tc>
        <w:tc>
          <w:tcPr>
            <w:tcW w:w="1168"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8 (47.06)</w:t>
            </w:r>
          </w:p>
        </w:tc>
        <w:tc>
          <w:tcPr>
            <w:tcW w:w="1168"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 (5.88)</w:t>
            </w:r>
          </w:p>
        </w:tc>
        <w:tc>
          <w:tcPr>
            <w:tcW w:w="1168"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0 (0)</w:t>
            </w:r>
          </w:p>
        </w:tc>
        <w:tc>
          <w:tcPr>
            <w:tcW w:w="1168" w:type="dxa"/>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17</w:t>
            </w:r>
            <w:r w:rsidR="00D74549" w:rsidRPr="00AE583D">
              <w:rPr>
                <w:rFonts w:ascii="Arial" w:hAnsi="Arial" w:cs="Arial"/>
                <w:color w:val="000000"/>
                <w:sz w:val="18"/>
                <w:szCs w:val="18"/>
                <w:lang w:eastAsia="en-AU"/>
              </w:rPr>
              <w:t xml:space="preserve"> (100)</w:t>
            </w:r>
          </w:p>
        </w:tc>
      </w:tr>
      <w:tr w:rsidR="00E1407D" w:rsidRPr="00AE583D" w:rsidTr="00E1407D">
        <w:trPr>
          <w:trHeight w:val="255"/>
        </w:trPr>
        <w:tc>
          <w:tcPr>
            <w:tcW w:w="2235" w:type="dxa"/>
            <w:tcBorders>
              <w:top w:val="nil"/>
              <w:bottom w:val="single" w:sz="4" w:space="0" w:color="auto"/>
            </w:tcBorders>
            <w:vAlign w:val="center"/>
            <w:hideMark/>
          </w:tcPr>
          <w:p w:rsidR="00E1407D" w:rsidRPr="00AE583D" w:rsidRDefault="00E1407D"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YWCA NSW</w:t>
            </w:r>
          </w:p>
        </w:tc>
        <w:tc>
          <w:tcPr>
            <w:tcW w:w="1167" w:type="dxa"/>
            <w:tcBorders>
              <w:bottom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41 (49.4</w:t>
            </w:r>
            <w:r w:rsidR="0032299F" w:rsidRPr="00AE583D">
              <w:rPr>
                <w:rFonts w:ascii="Arial" w:hAnsi="Arial" w:cs="Arial"/>
                <w:color w:val="000000"/>
                <w:sz w:val="18"/>
                <w:szCs w:val="18"/>
                <w:lang w:eastAsia="en-AU"/>
              </w:rPr>
              <w:t>0</w:t>
            </w:r>
            <w:r w:rsidRPr="00AE583D">
              <w:rPr>
                <w:rFonts w:ascii="Arial" w:hAnsi="Arial" w:cs="Arial"/>
                <w:color w:val="000000"/>
                <w:sz w:val="18"/>
                <w:szCs w:val="18"/>
                <w:lang w:eastAsia="en-AU"/>
              </w:rPr>
              <w:t>)</w:t>
            </w:r>
          </w:p>
        </w:tc>
        <w:tc>
          <w:tcPr>
            <w:tcW w:w="1168" w:type="dxa"/>
            <w:tcBorders>
              <w:bottom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29 (34.94)</w:t>
            </w:r>
          </w:p>
        </w:tc>
        <w:tc>
          <w:tcPr>
            <w:tcW w:w="1168" w:type="dxa"/>
            <w:tcBorders>
              <w:bottom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7 (8.43)</w:t>
            </w:r>
          </w:p>
        </w:tc>
        <w:tc>
          <w:tcPr>
            <w:tcW w:w="1168" w:type="dxa"/>
            <w:tcBorders>
              <w:bottom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3 (3.61)</w:t>
            </w:r>
          </w:p>
        </w:tc>
        <w:tc>
          <w:tcPr>
            <w:tcW w:w="1168" w:type="dxa"/>
            <w:tcBorders>
              <w:bottom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3 (3.61)</w:t>
            </w:r>
          </w:p>
        </w:tc>
        <w:tc>
          <w:tcPr>
            <w:tcW w:w="1168" w:type="dxa"/>
            <w:tcBorders>
              <w:bottom w:val="single" w:sz="4" w:space="0" w:color="auto"/>
            </w:tcBorders>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83</w:t>
            </w:r>
            <w:r w:rsidR="00D74549" w:rsidRPr="00AE583D">
              <w:rPr>
                <w:rFonts w:ascii="Arial" w:hAnsi="Arial" w:cs="Arial"/>
                <w:color w:val="000000"/>
                <w:sz w:val="18"/>
                <w:szCs w:val="18"/>
                <w:lang w:eastAsia="en-AU"/>
              </w:rPr>
              <w:t xml:space="preserve"> (100)</w:t>
            </w:r>
          </w:p>
        </w:tc>
      </w:tr>
      <w:tr w:rsidR="00E1407D" w:rsidRPr="00AE583D" w:rsidTr="00E1407D">
        <w:trPr>
          <w:trHeight w:val="255"/>
        </w:trPr>
        <w:tc>
          <w:tcPr>
            <w:tcW w:w="2235" w:type="dxa"/>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Total</w:t>
            </w:r>
          </w:p>
        </w:tc>
        <w:tc>
          <w:tcPr>
            <w:tcW w:w="1167" w:type="dxa"/>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82 (49.7</w:t>
            </w:r>
            <w:r w:rsidR="0032299F" w:rsidRPr="00AE583D">
              <w:rPr>
                <w:rFonts w:ascii="Arial" w:hAnsi="Arial" w:cs="Arial"/>
                <w:color w:val="000000"/>
                <w:sz w:val="18"/>
                <w:szCs w:val="18"/>
                <w:lang w:eastAsia="en-AU"/>
              </w:rPr>
              <w:t>0</w:t>
            </w:r>
            <w:r w:rsidRPr="00AE583D">
              <w:rPr>
                <w:rFonts w:ascii="Arial" w:hAnsi="Arial" w:cs="Arial"/>
                <w:color w:val="000000"/>
                <w:sz w:val="18"/>
                <w:szCs w:val="18"/>
                <w:lang w:eastAsia="en-AU"/>
              </w:rPr>
              <w:t>)</w:t>
            </w:r>
          </w:p>
        </w:tc>
        <w:tc>
          <w:tcPr>
            <w:tcW w:w="1168" w:type="dxa"/>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63 (38.18)</w:t>
            </w:r>
          </w:p>
        </w:tc>
        <w:tc>
          <w:tcPr>
            <w:tcW w:w="1168" w:type="dxa"/>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12 (7.27)</w:t>
            </w:r>
          </w:p>
        </w:tc>
        <w:tc>
          <w:tcPr>
            <w:tcW w:w="1168" w:type="dxa"/>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5 (3.03)</w:t>
            </w:r>
          </w:p>
        </w:tc>
        <w:tc>
          <w:tcPr>
            <w:tcW w:w="1168" w:type="dxa"/>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3 (1.82)</w:t>
            </w:r>
          </w:p>
        </w:tc>
        <w:tc>
          <w:tcPr>
            <w:tcW w:w="1168" w:type="dxa"/>
            <w:tcBorders>
              <w:top w:val="single" w:sz="4" w:space="0" w:color="auto"/>
              <w:bottom w:val="single" w:sz="4" w:space="0" w:color="auto"/>
            </w:tcBorders>
            <w:shd w:val="clear" w:color="auto" w:fill="F2F2F2" w:themeFill="background1" w:themeFillShade="F2"/>
            <w:vAlign w:val="center"/>
            <w:hideMark/>
          </w:tcPr>
          <w:p w:rsidR="00E1407D" w:rsidRPr="00AE583D" w:rsidRDefault="00E1407D" w:rsidP="00E1407D">
            <w:pPr>
              <w:spacing w:before="120" w:line="240" w:lineRule="auto"/>
              <w:jc w:val="right"/>
              <w:rPr>
                <w:rFonts w:ascii="Arial" w:hAnsi="Arial" w:cs="Arial"/>
                <w:color w:val="000000"/>
                <w:sz w:val="18"/>
                <w:szCs w:val="18"/>
                <w:lang w:eastAsia="en-AU"/>
              </w:rPr>
            </w:pPr>
            <w:r w:rsidRPr="00AE583D">
              <w:rPr>
                <w:rFonts w:ascii="Arial" w:hAnsi="Arial" w:cs="Arial"/>
                <w:color w:val="000000"/>
                <w:sz w:val="18"/>
                <w:szCs w:val="18"/>
                <w:lang w:eastAsia="en-AU"/>
              </w:rPr>
              <w:t>165</w:t>
            </w:r>
            <w:r w:rsidR="00D74549" w:rsidRPr="00AE583D">
              <w:rPr>
                <w:rFonts w:ascii="Arial" w:hAnsi="Arial" w:cs="Arial"/>
                <w:color w:val="000000"/>
                <w:sz w:val="18"/>
                <w:szCs w:val="18"/>
                <w:lang w:eastAsia="en-AU"/>
              </w:rPr>
              <w:t xml:space="preserve"> (100)</w:t>
            </w:r>
          </w:p>
        </w:tc>
      </w:tr>
    </w:tbl>
    <w:p w:rsidR="00E64DC4" w:rsidRPr="00AE583D" w:rsidRDefault="00E64DC4" w:rsidP="00E64DC4">
      <w:pPr>
        <w:rPr>
          <w:rFonts w:cs="Arial"/>
        </w:rPr>
      </w:pPr>
    </w:p>
    <w:p w:rsidR="00E64DC4" w:rsidRPr="00AE583D" w:rsidRDefault="00E64DC4" w:rsidP="00E64DC4">
      <w:pPr>
        <w:spacing w:after="200" w:line="276" w:lineRule="auto"/>
        <w:jc w:val="left"/>
        <w:rPr>
          <w:rFonts w:cs="Arial"/>
        </w:rPr>
      </w:pPr>
    </w:p>
    <w:p w:rsidR="00860935" w:rsidRPr="00AE583D" w:rsidRDefault="00860935">
      <w:pPr>
        <w:spacing w:after="0" w:line="240" w:lineRule="auto"/>
        <w:jc w:val="left"/>
        <w:rPr>
          <w:rFonts w:cs="Arial"/>
        </w:rPr>
      </w:pPr>
      <w:r w:rsidRPr="00AE583D">
        <w:rPr>
          <w:rFonts w:cs="Arial"/>
        </w:rPr>
        <w:br w:type="page"/>
      </w:r>
    </w:p>
    <w:p w:rsidR="00860935" w:rsidRPr="00AE583D" w:rsidRDefault="00860935" w:rsidP="00C435CD">
      <w:pPr>
        <w:pStyle w:val="Heading3"/>
        <w:numPr>
          <w:ilvl w:val="0"/>
          <w:numId w:val="0"/>
        </w:numPr>
        <w:ind w:left="720"/>
      </w:pPr>
      <w:bookmarkStart w:id="211" w:name="_Toc391563182"/>
      <w:r w:rsidRPr="00AE583D">
        <w:lastRenderedPageBreak/>
        <w:t xml:space="preserve">Cronbach’s Alpha </w:t>
      </w:r>
      <w:r w:rsidR="00DB2076" w:rsidRPr="00AE583D">
        <w:t>Results</w:t>
      </w:r>
      <w:bookmarkEnd w:id="211"/>
    </w:p>
    <w:p w:rsidR="00860935" w:rsidRPr="00AE583D" w:rsidRDefault="00860935" w:rsidP="00D74549">
      <w:pPr>
        <w:pStyle w:val="Caption"/>
        <w:rPr>
          <w:rFonts w:cs="Arial"/>
        </w:rPr>
      </w:pPr>
      <w:bookmarkStart w:id="212" w:name="_Toc373757657"/>
      <w:bookmarkStart w:id="213" w:name="_Toc391562628"/>
      <w:r w:rsidRPr="00AE583D">
        <w:rPr>
          <w:rFonts w:cs="Arial"/>
        </w:rPr>
        <w:t xml:space="preserve">Table </w:t>
      </w:r>
      <w:r w:rsidR="008C74CF" w:rsidRPr="00AE583D">
        <w:rPr>
          <w:rFonts w:cs="Arial"/>
        </w:rPr>
        <w:fldChar w:fldCharType="begin"/>
      </w:r>
      <w:r w:rsidR="006717F1" w:rsidRPr="00AE583D">
        <w:rPr>
          <w:rFonts w:cs="Arial"/>
        </w:rPr>
        <w:instrText xml:space="preserve"> SEQ Table \* ARABIC </w:instrText>
      </w:r>
      <w:r w:rsidR="008C74CF" w:rsidRPr="00AE583D">
        <w:rPr>
          <w:rFonts w:cs="Arial"/>
        </w:rPr>
        <w:fldChar w:fldCharType="separate"/>
      </w:r>
      <w:r w:rsidR="009B3A6E">
        <w:rPr>
          <w:rFonts w:cs="Arial"/>
          <w:noProof/>
        </w:rPr>
        <w:t>21</w:t>
      </w:r>
      <w:r w:rsidR="008C74CF" w:rsidRPr="00AE583D">
        <w:rPr>
          <w:rFonts w:cs="Arial"/>
        </w:rPr>
        <w:fldChar w:fldCharType="end"/>
      </w:r>
      <w:r w:rsidRPr="00AE583D">
        <w:rPr>
          <w:rFonts w:cs="Arial"/>
        </w:rPr>
        <w:t xml:space="preserve"> Cronbach's alpha results by scales</w:t>
      </w:r>
      <w:bookmarkEnd w:id="212"/>
      <w:bookmarkEnd w:id="213"/>
    </w:p>
    <w:tbl>
      <w:tblPr>
        <w:tblStyle w:val="TableGrid2"/>
        <w:tblW w:w="9180" w:type="dxa"/>
        <w:tblLayout w:type="fixed"/>
        <w:tblLook w:val="04A0" w:firstRow="1" w:lastRow="0" w:firstColumn="1" w:lastColumn="0" w:noHBand="0" w:noVBand="1"/>
        <w:tblCaption w:val="Table 21 Cronbach's alpha results by scales"/>
        <w:tblDescription w:val="Table 21 Cronbach's alpha results by scales"/>
      </w:tblPr>
      <w:tblGrid>
        <w:gridCol w:w="3369"/>
        <w:gridCol w:w="1937"/>
        <w:gridCol w:w="1937"/>
        <w:gridCol w:w="1937"/>
      </w:tblGrid>
      <w:tr w:rsidR="00FF6548" w:rsidRPr="00AE583D" w:rsidTr="003A394B">
        <w:trPr>
          <w:trHeight w:val="450"/>
          <w:tblHeader/>
        </w:trPr>
        <w:tc>
          <w:tcPr>
            <w:tcW w:w="3369" w:type="dxa"/>
            <w:vMerge w:val="restart"/>
            <w:tcBorders>
              <w:top w:val="single" w:sz="4" w:space="0" w:color="auto"/>
              <w:left w:val="nil"/>
              <w:right w:val="nil"/>
            </w:tcBorders>
            <w:shd w:val="clear" w:color="auto" w:fill="D9D9D9" w:themeFill="background1" w:themeFillShade="D9"/>
            <w:noWrap/>
            <w:vAlign w:val="center"/>
          </w:tcPr>
          <w:p w:rsidR="00FF6548" w:rsidRPr="00AE583D" w:rsidRDefault="00FF6548" w:rsidP="00CD4153">
            <w:pPr>
              <w:spacing w:before="120" w:line="240" w:lineRule="auto"/>
              <w:jc w:val="center"/>
              <w:rPr>
                <w:rFonts w:ascii="Arial" w:hAnsi="Arial" w:cs="Arial"/>
                <w:sz w:val="18"/>
                <w:szCs w:val="20"/>
                <w:lang w:eastAsia="en-AU"/>
              </w:rPr>
            </w:pPr>
            <w:r w:rsidRPr="00AE583D">
              <w:rPr>
                <w:rFonts w:ascii="Arial" w:hAnsi="Arial" w:cs="Arial"/>
                <w:sz w:val="18"/>
                <w:szCs w:val="20"/>
                <w:lang w:eastAsia="en-AU"/>
              </w:rPr>
              <w:t>Organisation</w:t>
            </w:r>
          </w:p>
        </w:tc>
        <w:tc>
          <w:tcPr>
            <w:tcW w:w="5811" w:type="dxa"/>
            <w:gridSpan w:val="3"/>
            <w:tcBorders>
              <w:top w:val="single" w:sz="4" w:space="0" w:color="auto"/>
              <w:left w:val="nil"/>
              <w:bottom w:val="nil"/>
              <w:right w:val="nil"/>
            </w:tcBorders>
            <w:shd w:val="clear" w:color="auto" w:fill="D9D9D9" w:themeFill="background1" w:themeFillShade="D9"/>
            <w:noWrap/>
            <w:vAlign w:val="center"/>
          </w:tcPr>
          <w:p w:rsidR="00FF6548" w:rsidRPr="00AE583D" w:rsidRDefault="00FF6548" w:rsidP="00DB2076">
            <w:pPr>
              <w:spacing w:before="120" w:line="240" w:lineRule="auto"/>
              <w:jc w:val="center"/>
              <w:rPr>
                <w:rFonts w:ascii="Arial" w:hAnsi="Arial" w:cs="Arial"/>
                <w:sz w:val="18"/>
              </w:rPr>
            </w:pPr>
            <w:r w:rsidRPr="00AE583D">
              <w:rPr>
                <w:rFonts w:ascii="Arial" w:hAnsi="Arial" w:cs="Arial"/>
                <w:sz w:val="18"/>
              </w:rPr>
              <w:t>Cronbach’s Alpha Results</w:t>
            </w:r>
          </w:p>
        </w:tc>
      </w:tr>
      <w:tr w:rsidR="00FF6548" w:rsidRPr="00AE583D" w:rsidTr="003A394B">
        <w:trPr>
          <w:trHeight w:val="70"/>
          <w:tblHeader/>
        </w:trPr>
        <w:tc>
          <w:tcPr>
            <w:tcW w:w="3369" w:type="dxa"/>
            <w:vMerge/>
            <w:tcBorders>
              <w:left w:val="nil"/>
              <w:bottom w:val="single" w:sz="4" w:space="0" w:color="auto"/>
              <w:right w:val="nil"/>
            </w:tcBorders>
            <w:shd w:val="clear" w:color="auto" w:fill="D9D9D9" w:themeFill="background1" w:themeFillShade="D9"/>
            <w:noWrap/>
            <w:hideMark/>
          </w:tcPr>
          <w:p w:rsidR="00FF6548" w:rsidRPr="00AE583D" w:rsidRDefault="00FF6548" w:rsidP="00CD4153">
            <w:pPr>
              <w:spacing w:before="120" w:line="240" w:lineRule="auto"/>
              <w:jc w:val="center"/>
              <w:rPr>
                <w:rFonts w:ascii="Arial" w:hAnsi="Arial" w:cs="Arial"/>
                <w:sz w:val="18"/>
                <w:szCs w:val="20"/>
                <w:lang w:eastAsia="en-AU"/>
              </w:rPr>
            </w:pPr>
          </w:p>
        </w:tc>
        <w:tc>
          <w:tcPr>
            <w:tcW w:w="1937" w:type="dxa"/>
            <w:tcBorders>
              <w:top w:val="nil"/>
              <w:left w:val="nil"/>
              <w:bottom w:val="single" w:sz="4" w:space="0" w:color="auto"/>
              <w:right w:val="nil"/>
            </w:tcBorders>
            <w:shd w:val="clear" w:color="auto" w:fill="D9D9D9" w:themeFill="background1" w:themeFillShade="D9"/>
            <w:noWrap/>
            <w:vAlign w:val="center"/>
            <w:hideMark/>
          </w:tcPr>
          <w:p w:rsidR="00FF6548" w:rsidRPr="00AE583D" w:rsidRDefault="00FF6548" w:rsidP="00CD4153">
            <w:pPr>
              <w:spacing w:before="120" w:line="240" w:lineRule="auto"/>
              <w:jc w:val="center"/>
              <w:rPr>
                <w:rFonts w:ascii="Arial" w:hAnsi="Arial" w:cs="Arial"/>
                <w:sz w:val="18"/>
              </w:rPr>
            </w:pPr>
            <w:r w:rsidRPr="00AE583D">
              <w:rPr>
                <w:rFonts w:ascii="Arial" w:hAnsi="Arial" w:cs="Arial"/>
                <w:sz w:val="18"/>
              </w:rPr>
              <w:t>Pre-program</w:t>
            </w:r>
          </w:p>
        </w:tc>
        <w:tc>
          <w:tcPr>
            <w:tcW w:w="1937" w:type="dxa"/>
            <w:tcBorders>
              <w:top w:val="nil"/>
              <w:left w:val="nil"/>
              <w:bottom w:val="single" w:sz="4" w:space="0" w:color="auto"/>
              <w:right w:val="nil"/>
            </w:tcBorders>
            <w:shd w:val="clear" w:color="auto" w:fill="D9D9D9" w:themeFill="background1" w:themeFillShade="D9"/>
            <w:noWrap/>
            <w:vAlign w:val="center"/>
            <w:hideMark/>
          </w:tcPr>
          <w:p w:rsidR="00FF6548" w:rsidRPr="00AE583D" w:rsidRDefault="00FF6548" w:rsidP="00CD4153">
            <w:pPr>
              <w:spacing w:before="120" w:line="240" w:lineRule="auto"/>
              <w:jc w:val="center"/>
              <w:rPr>
                <w:rFonts w:ascii="Arial" w:hAnsi="Arial" w:cs="Arial"/>
                <w:sz w:val="18"/>
              </w:rPr>
            </w:pPr>
            <w:r w:rsidRPr="00AE583D">
              <w:rPr>
                <w:rFonts w:ascii="Arial" w:hAnsi="Arial" w:cs="Arial"/>
                <w:sz w:val="18"/>
              </w:rPr>
              <w:t>Post-program</w:t>
            </w:r>
          </w:p>
        </w:tc>
        <w:tc>
          <w:tcPr>
            <w:tcW w:w="1937" w:type="dxa"/>
            <w:tcBorders>
              <w:top w:val="nil"/>
              <w:left w:val="nil"/>
              <w:bottom w:val="single" w:sz="4" w:space="0" w:color="auto"/>
              <w:right w:val="nil"/>
            </w:tcBorders>
            <w:shd w:val="clear" w:color="auto" w:fill="D9D9D9" w:themeFill="background1" w:themeFillShade="D9"/>
          </w:tcPr>
          <w:p w:rsidR="00FF6548" w:rsidRPr="00AE583D" w:rsidRDefault="00FF6548" w:rsidP="00CD4153">
            <w:pPr>
              <w:spacing w:before="120" w:line="240" w:lineRule="auto"/>
              <w:jc w:val="center"/>
              <w:rPr>
                <w:rFonts w:ascii="Arial" w:hAnsi="Arial" w:cs="Arial"/>
                <w:sz w:val="18"/>
              </w:rPr>
            </w:pPr>
            <w:r w:rsidRPr="00AE583D">
              <w:rPr>
                <w:rFonts w:ascii="Arial" w:hAnsi="Arial" w:cs="Arial"/>
                <w:sz w:val="18"/>
              </w:rPr>
              <w:t>Follow-up</w:t>
            </w:r>
          </w:p>
        </w:tc>
      </w:tr>
      <w:tr w:rsidR="00FF6548" w:rsidRPr="00AE583D" w:rsidTr="0032299F">
        <w:trPr>
          <w:trHeight w:val="469"/>
        </w:trPr>
        <w:tc>
          <w:tcPr>
            <w:tcW w:w="3369" w:type="dxa"/>
            <w:tcBorders>
              <w:top w:val="single" w:sz="4" w:space="0" w:color="auto"/>
              <w:left w:val="nil"/>
              <w:bottom w:val="nil"/>
              <w:right w:val="nil"/>
            </w:tcBorders>
            <w:noWrap/>
            <w:vAlign w:val="center"/>
            <w:hideMark/>
          </w:tcPr>
          <w:p w:rsidR="0032299F" w:rsidRPr="00AE583D" w:rsidRDefault="00FF6548" w:rsidP="0032299F">
            <w:pPr>
              <w:spacing w:before="120" w:line="240" w:lineRule="auto"/>
              <w:jc w:val="center"/>
              <w:rPr>
                <w:rFonts w:ascii="Arial" w:hAnsi="Arial" w:cs="Arial"/>
                <w:sz w:val="18"/>
                <w:szCs w:val="20"/>
                <w:lang w:eastAsia="en-AU"/>
              </w:rPr>
            </w:pPr>
            <w:r w:rsidRPr="00AE583D">
              <w:rPr>
                <w:rFonts w:ascii="Arial" w:hAnsi="Arial" w:cs="Arial"/>
                <w:sz w:val="18"/>
                <w:szCs w:val="20"/>
                <w:lang w:eastAsia="en-AU"/>
              </w:rPr>
              <w:t>Acceptance of Dating Abuse Scale</w:t>
            </w:r>
          </w:p>
          <w:p w:rsidR="00FF6548" w:rsidRPr="00AE583D" w:rsidRDefault="0032299F" w:rsidP="0032299F">
            <w:pPr>
              <w:spacing w:before="120" w:line="240" w:lineRule="auto"/>
              <w:jc w:val="center"/>
              <w:rPr>
                <w:rFonts w:ascii="Arial" w:hAnsi="Arial" w:cs="Arial"/>
                <w:sz w:val="18"/>
                <w:szCs w:val="20"/>
                <w:lang w:eastAsia="en-AU"/>
              </w:rPr>
            </w:pPr>
            <w:r w:rsidRPr="00AE583D">
              <w:rPr>
                <w:rFonts w:ascii="Arial" w:hAnsi="Arial" w:cs="Arial"/>
                <w:sz w:val="18"/>
                <w:szCs w:val="20"/>
                <w:lang w:eastAsia="en-AU"/>
              </w:rPr>
              <w:t>(8 items)</w:t>
            </w:r>
          </w:p>
        </w:tc>
        <w:tc>
          <w:tcPr>
            <w:tcW w:w="1937" w:type="dxa"/>
            <w:tcBorders>
              <w:top w:val="single" w:sz="4" w:space="0" w:color="auto"/>
              <w:left w:val="nil"/>
              <w:bottom w:val="nil"/>
              <w:right w:val="nil"/>
            </w:tcBorders>
            <w:noWrap/>
            <w:vAlign w:val="center"/>
            <w:hideMark/>
          </w:tcPr>
          <w:p w:rsidR="00FF6548" w:rsidRPr="00AE583D" w:rsidRDefault="00FF6548" w:rsidP="0032299F">
            <w:pPr>
              <w:spacing w:before="120" w:line="240" w:lineRule="auto"/>
              <w:jc w:val="center"/>
              <w:rPr>
                <w:rFonts w:ascii="Arial" w:hAnsi="Arial" w:cs="Arial"/>
                <w:sz w:val="18"/>
                <w:szCs w:val="20"/>
                <w:lang w:eastAsia="en-AU"/>
              </w:rPr>
            </w:pPr>
            <w:r w:rsidRPr="00AE583D">
              <w:rPr>
                <w:rFonts w:ascii="Arial" w:hAnsi="Arial" w:cs="Arial"/>
                <w:sz w:val="18"/>
                <w:szCs w:val="20"/>
                <w:lang w:eastAsia="en-AU"/>
              </w:rPr>
              <w:t>0.77</w:t>
            </w:r>
          </w:p>
        </w:tc>
        <w:tc>
          <w:tcPr>
            <w:tcW w:w="1937" w:type="dxa"/>
            <w:tcBorders>
              <w:top w:val="single" w:sz="4" w:space="0" w:color="auto"/>
              <w:left w:val="nil"/>
              <w:bottom w:val="nil"/>
              <w:right w:val="nil"/>
            </w:tcBorders>
            <w:noWrap/>
            <w:vAlign w:val="center"/>
            <w:hideMark/>
          </w:tcPr>
          <w:p w:rsidR="00FF6548" w:rsidRPr="00AE583D" w:rsidRDefault="00FF6548" w:rsidP="0032299F">
            <w:pPr>
              <w:spacing w:before="120" w:line="240" w:lineRule="auto"/>
              <w:jc w:val="center"/>
              <w:rPr>
                <w:rFonts w:ascii="Arial" w:hAnsi="Arial" w:cs="Arial"/>
                <w:sz w:val="18"/>
                <w:szCs w:val="20"/>
                <w:lang w:eastAsia="en-AU"/>
              </w:rPr>
            </w:pPr>
            <w:r w:rsidRPr="00AE583D">
              <w:rPr>
                <w:rFonts w:ascii="Arial" w:hAnsi="Arial" w:cs="Arial"/>
                <w:sz w:val="18"/>
                <w:szCs w:val="20"/>
                <w:lang w:eastAsia="en-AU"/>
              </w:rPr>
              <w:t>0.85</w:t>
            </w:r>
          </w:p>
        </w:tc>
        <w:tc>
          <w:tcPr>
            <w:tcW w:w="1937" w:type="dxa"/>
            <w:tcBorders>
              <w:top w:val="single" w:sz="4" w:space="0" w:color="auto"/>
              <w:left w:val="nil"/>
              <w:bottom w:val="nil"/>
              <w:right w:val="nil"/>
            </w:tcBorders>
            <w:vAlign w:val="center"/>
          </w:tcPr>
          <w:p w:rsidR="00FF6548" w:rsidRPr="00AE583D" w:rsidRDefault="00FF6548" w:rsidP="0032299F">
            <w:pPr>
              <w:spacing w:before="120" w:line="240" w:lineRule="auto"/>
              <w:jc w:val="center"/>
              <w:rPr>
                <w:rFonts w:ascii="Arial" w:hAnsi="Arial" w:cs="Arial"/>
                <w:sz w:val="18"/>
                <w:szCs w:val="20"/>
                <w:lang w:eastAsia="en-AU"/>
              </w:rPr>
            </w:pPr>
            <w:r w:rsidRPr="00AE583D">
              <w:rPr>
                <w:rFonts w:ascii="Arial" w:hAnsi="Arial" w:cs="Arial"/>
                <w:sz w:val="18"/>
                <w:szCs w:val="20"/>
                <w:lang w:eastAsia="en-AU"/>
              </w:rPr>
              <w:t>n/a</w:t>
            </w:r>
          </w:p>
        </w:tc>
      </w:tr>
      <w:tr w:rsidR="00FF6548" w:rsidRPr="00AE583D" w:rsidTr="0032299F">
        <w:trPr>
          <w:trHeight w:val="300"/>
        </w:trPr>
        <w:tc>
          <w:tcPr>
            <w:tcW w:w="3369" w:type="dxa"/>
            <w:tcBorders>
              <w:top w:val="nil"/>
              <w:left w:val="nil"/>
              <w:bottom w:val="nil"/>
              <w:right w:val="nil"/>
            </w:tcBorders>
            <w:shd w:val="clear" w:color="auto" w:fill="F2F2F2" w:themeFill="background1" w:themeFillShade="F2"/>
            <w:noWrap/>
            <w:vAlign w:val="center"/>
            <w:hideMark/>
          </w:tcPr>
          <w:p w:rsidR="0032299F" w:rsidRPr="00AE583D" w:rsidRDefault="00FF6548" w:rsidP="00CD4153">
            <w:pPr>
              <w:spacing w:before="120" w:line="240" w:lineRule="auto"/>
              <w:jc w:val="center"/>
              <w:rPr>
                <w:rFonts w:ascii="Arial" w:hAnsi="Arial" w:cs="Arial"/>
                <w:sz w:val="18"/>
                <w:szCs w:val="20"/>
                <w:lang w:eastAsia="en-AU"/>
              </w:rPr>
            </w:pPr>
            <w:r w:rsidRPr="00AE583D">
              <w:rPr>
                <w:rFonts w:ascii="Arial" w:hAnsi="Arial" w:cs="Arial"/>
                <w:sz w:val="18"/>
                <w:szCs w:val="20"/>
                <w:lang w:eastAsia="en-AU"/>
              </w:rPr>
              <w:t>The Attitudes Towards Male Psychological Dating Violence Scale</w:t>
            </w:r>
            <w:r w:rsidR="0032299F" w:rsidRPr="00AE583D">
              <w:rPr>
                <w:rFonts w:ascii="Arial" w:hAnsi="Arial" w:cs="Arial"/>
                <w:sz w:val="18"/>
                <w:szCs w:val="20"/>
                <w:lang w:eastAsia="en-AU"/>
              </w:rPr>
              <w:t xml:space="preserve"> </w:t>
            </w:r>
          </w:p>
          <w:p w:rsidR="00FF6548" w:rsidRPr="00AE583D" w:rsidRDefault="0032299F" w:rsidP="00CD4153">
            <w:pPr>
              <w:spacing w:before="120" w:line="240" w:lineRule="auto"/>
              <w:jc w:val="center"/>
              <w:rPr>
                <w:rFonts w:ascii="Arial" w:hAnsi="Arial" w:cs="Arial"/>
                <w:sz w:val="18"/>
                <w:szCs w:val="20"/>
                <w:lang w:eastAsia="en-AU"/>
              </w:rPr>
            </w:pPr>
            <w:r w:rsidRPr="00AE583D">
              <w:rPr>
                <w:rFonts w:ascii="Arial" w:hAnsi="Arial" w:cs="Arial"/>
                <w:sz w:val="18"/>
                <w:szCs w:val="20"/>
                <w:lang w:eastAsia="en-AU"/>
              </w:rPr>
              <w:t>(15 items)</w:t>
            </w:r>
          </w:p>
        </w:tc>
        <w:tc>
          <w:tcPr>
            <w:tcW w:w="1937" w:type="dxa"/>
            <w:tcBorders>
              <w:top w:val="nil"/>
              <w:left w:val="nil"/>
              <w:bottom w:val="nil"/>
              <w:right w:val="nil"/>
            </w:tcBorders>
            <w:shd w:val="clear" w:color="auto" w:fill="F2F2F2" w:themeFill="background1" w:themeFillShade="F2"/>
            <w:noWrap/>
            <w:vAlign w:val="center"/>
            <w:hideMark/>
          </w:tcPr>
          <w:p w:rsidR="00FF6548" w:rsidRPr="00AE583D" w:rsidRDefault="00FF6548" w:rsidP="0032299F">
            <w:pPr>
              <w:spacing w:before="120" w:line="240" w:lineRule="auto"/>
              <w:jc w:val="center"/>
              <w:rPr>
                <w:rFonts w:ascii="Arial" w:hAnsi="Arial" w:cs="Arial"/>
                <w:sz w:val="18"/>
                <w:szCs w:val="20"/>
                <w:lang w:eastAsia="en-AU"/>
              </w:rPr>
            </w:pPr>
            <w:r w:rsidRPr="00AE583D">
              <w:rPr>
                <w:rFonts w:ascii="Arial" w:hAnsi="Arial" w:cs="Arial"/>
                <w:sz w:val="18"/>
                <w:szCs w:val="20"/>
                <w:lang w:eastAsia="en-AU"/>
              </w:rPr>
              <w:t>0.76</w:t>
            </w:r>
          </w:p>
        </w:tc>
        <w:tc>
          <w:tcPr>
            <w:tcW w:w="1937" w:type="dxa"/>
            <w:tcBorders>
              <w:top w:val="nil"/>
              <w:left w:val="nil"/>
              <w:bottom w:val="nil"/>
              <w:right w:val="nil"/>
            </w:tcBorders>
            <w:shd w:val="clear" w:color="auto" w:fill="F2F2F2" w:themeFill="background1" w:themeFillShade="F2"/>
            <w:noWrap/>
            <w:vAlign w:val="center"/>
            <w:hideMark/>
          </w:tcPr>
          <w:p w:rsidR="00FF6548" w:rsidRPr="00AE583D" w:rsidRDefault="00FF6548" w:rsidP="0032299F">
            <w:pPr>
              <w:spacing w:before="120" w:line="240" w:lineRule="auto"/>
              <w:jc w:val="center"/>
              <w:rPr>
                <w:rFonts w:ascii="Arial" w:hAnsi="Arial" w:cs="Arial"/>
                <w:sz w:val="18"/>
                <w:szCs w:val="20"/>
                <w:lang w:eastAsia="en-AU"/>
              </w:rPr>
            </w:pPr>
            <w:r w:rsidRPr="00AE583D">
              <w:rPr>
                <w:rFonts w:ascii="Arial" w:hAnsi="Arial" w:cs="Arial"/>
                <w:sz w:val="18"/>
                <w:szCs w:val="20"/>
                <w:lang w:eastAsia="en-AU"/>
              </w:rPr>
              <w:t>0.81</w:t>
            </w:r>
          </w:p>
        </w:tc>
        <w:tc>
          <w:tcPr>
            <w:tcW w:w="1937" w:type="dxa"/>
            <w:tcBorders>
              <w:top w:val="nil"/>
              <w:left w:val="nil"/>
              <w:bottom w:val="nil"/>
              <w:right w:val="nil"/>
            </w:tcBorders>
            <w:shd w:val="clear" w:color="auto" w:fill="F2F2F2" w:themeFill="background1" w:themeFillShade="F2"/>
            <w:vAlign w:val="center"/>
          </w:tcPr>
          <w:p w:rsidR="00FF6548" w:rsidRPr="00AE583D" w:rsidRDefault="00FF6548" w:rsidP="0032299F">
            <w:pPr>
              <w:spacing w:before="120" w:line="240" w:lineRule="auto"/>
              <w:jc w:val="center"/>
              <w:rPr>
                <w:rFonts w:ascii="Arial" w:hAnsi="Arial" w:cs="Arial"/>
                <w:sz w:val="18"/>
                <w:szCs w:val="20"/>
                <w:lang w:eastAsia="en-AU"/>
              </w:rPr>
            </w:pPr>
            <w:r w:rsidRPr="00AE583D">
              <w:rPr>
                <w:rFonts w:ascii="Arial" w:hAnsi="Arial" w:cs="Arial"/>
                <w:sz w:val="18"/>
                <w:szCs w:val="20"/>
                <w:lang w:eastAsia="en-AU"/>
              </w:rPr>
              <w:t>n/a</w:t>
            </w:r>
          </w:p>
        </w:tc>
      </w:tr>
      <w:tr w:rsidR="00FF6548" w:rsidRPr="00AE583D" w:rsidTr="0032299F">
        <w:trPr>
          <w:trHeight w:val="300"/>
        </w:trPr>
        <w:tc>
          <w:tcPr>
            <w:tcW w:w="3369" w:type="dxa"/>
            <w:tcBorders>
              <w:top w:val="nil"/>
              <w:left w:val="nil"/>
              <w:bottom w:val="nil"/>
              <w:right w:val="nil"/>
            </w:tcBorders>
            <w:noWrap/>
            <w:vAlign w:val="center"/>
            <w:hideMark/>
          </w:tcPr>
          <w:p w:rsidR="00FF6548" w:rsidRPr="00AE583D" w:rsidRDefault="00FF6548" w:rsidP="00CD4153">
            <w:pPr>
              <w:spacing w:before="120" w:line="240" w:lineRule="auto"/>
              <w:jc w:val="center"/>
              <w:rPr>
                <w:rFonts w:ascii="Arial" w:hAnsi="Arial" w:cs="Arial"/>
                <w:sz w:val="18"/>
                <w:szCs w:val="20"/>
                <w:lang w:eastAsia="en-AU"/>
              </w:rPr>
            </w:pPr>
            <w:r w:rsidRPr="00AE583D">
              <w:rPr>
                <w:rFonts w:ascii="Arial" w:hAnsi="Arial" w:cs="Arial"/>
                <w:sz w:val="18"/>
                <w:szCs w:val="20"/>
                <w:lang w:eastAsia="en-AU"/>
              </w:rPr>
              <w:t>The Attitudes Towards Female Psychological Dating Violence Scale</w:t>
            </w:r>
          </w:p>
          <w:p w:rsidR="0032299F" w:rsidRPr="00AE583D" w:rsidRDefault="0032299F" w:rsidP="00CD4153">
            <w:pPr>
              <w:spacing w:before="120" w:line="240" w:lineRule="auto"/>
              <w:jc w:val="center"/>
              <w:rPr>
                <w:rFonts w:ascii="Arial" w:hAnsi="Arial" w:cs="Arial"/>
                <w:sz w:val="18"/>
                <w:szCs w:val="20"/>
                <w:lang w:eastAsia="en-AU"/>
              </w:rPr>
            </w:pPr>
            <w:r w:rsidRPr="00AE583D">
              <w:rPr>
                <w:rFonts w:ascii="Arial" w:hAnsi="Arial" w:cs="Arial"/>
                <w:sz w:val="18"/>
                <w:szCs w:val="20"/>
                <w:lang w:eastAsia="en-AU"/>
              </w:rPr>
              <w:t>(13 items)</w:t>
            </w:r>
          </w:p>
        </w:tc>
        <w:tc>
          <w:tcPr>
            <w:tcW w:w="1937" w:type="dxa"/>
            <w:tcBorders>
              <w:top w:val="nil"/>
              <w:left w:val="nil"/>
              <w:bottom w:val="nil"/>
              <w:right w:val="nil"/>
            </w:tcBorders>
            <w:noWrap/>
            <w:vAlign w:val="center"/>
            <w:hideMark/>
          </w:tcPr>
          <w:p w:rsidR="00FF6548" w:rsidRPr="00AE583D" w:rsidRDefault="00FF6548" w:rsidP="0032299F">
            <w:pPr>
              <w:spacing w:before="120" w:line="240" w:lineRule="auto"/>
              <w:jc w:val="center"/>
              <w:rPr>
                <w:rFonts w:ascii="Arial" w:hAnsi="Arial" w:cs="Arial"/>
                <w:sz w:val="18"/>
                <w:szCs w:val="20"/>
                <w:lang w:eastAsia="en-AU"/>
              </w:rPr>
            </w:pPr>
            <w:r w:rsidRPr="00AE583D">
              <w:rPr>
                <w:rFonts w:ascii="Arial" w:hAnsi="Arial" w:cs="Arial"/>
                <w:sz w:val="18"/>
                <w:szCs w:val="20"/>
                <w:lang w:eastAsia="en-AU"/>
              </w:rPr>
              <w:t>0.78</w:t>
            </w:r>
          </w:p>
        </w:tc>
        <w:tc>
          <w:tcPr>
            <w:tcW w:w="1937" w:type="dxa"/>
            <w:tcBorders>
              <w:top w:val="nil"/>
              <w:left w:val="nil"/>
              <w:bottom w:val="nil"/>
              <w:right w:val="nil"/>
            </w:tcBorders>
            <w:noWrap/>
            <w:vAlign w:val="center"/>
            <w:hideMark/>
          </w:tcPr>
          <w:p w:rsidR="00FF6548" w:rsidRPr="00AE583D" w:rsidRDefault="00FF6548" w:rsidP="0032299F">
            <w:pPr>
              <w:spacing w:before="120" w:line="240" w:lineRule="auto"/>
              <w:jc w:val="center"/>
              <w:rPr>
                <w:rFonts w:ascii="Arial" w:hAnsi="Arial" w:cs="Arial"/>
                <w:sz w:val="18"/>
                <w:szCs w:val="20"/>
                <w:lang w:eastAsia="en-AU"/>
              </w:rPr>
            </w:pPr>
            <w:r w:rsidRPr="00AE583D">
              <w:rPr>
                <w:rFonts w:ascii="Arial" w:hAnsi="Arial" w:cs="Arial"/>
                <w:sz w:val="18"/>
                <w:szCs w:val="20"/>
                <w:lang w:eastAsia="en-AU"/>
              </w:rPr>
              <w:t>0.80</w:t>
            </w:r>
          </w:p>
        </w:tc>
        <w:tc>
          <w:tcPr>
            <w:tcW w:w="1937" w:type="dxa"/>
            <w:tcBorders>
              <w:top w:val="nil"/>
              <w:left w:val="nil"/>
              <w:bottom w:val="nil"/>
              <w:right w:val="nil"/>
            </w:tcBorders>
            <w:vAlign w:val="center"/>
          </w:tcPr>
          <w:p w:rsidR="00FF6548" w:rsidRPr="00AE583D" w:rsidRDefault="00FF6548" w:rsidP="0032299F">
            <w:pPr>
              <w:spacing w:before="120" w:line="240" w:lineRule="auto"/>
              <w:jc w:val="center"/>
              <w:rPr>
                <w:rFonts w:ascii="Arial" w:hAnsi="Arial" w:cs="Arial"/>
                <w:sz w:val="18"/>
                <w:szCs w:val="20"/>
                <w:lang w:eastAsia="en-AU"/>
              </w:rPr>
            </w:pPr>
            <w:r w:rsidRPr="00AE583D">
              <w:rPr>
                <w:rFonts w:ascii="Arial" w:hAnsi="Arial" w:cs="Arial"/>
                <w:sz w:val="18"/>
                <w:szCs w:val="20"/>
                <w:lang w:eastAsia="en-AU"/>
              </w:rPr>
              <w:t>n/a</w:t>
            </w:r>
          </w:p>
        </w:tc>
      </w:tr>
      <w:tr w:rsidR="00FF6548" w:rsidRPr="00AE583D" w:rsidTr="0032299F">
        <w:trPr>
          <w:trHeight w:val="300"/>
        </w:trPr>
        <w:tc>
          <w:tcPr>
            <w:tcW w:w="3369" w:type="dxa"/>
            <w:tcBorders>
              <w:top w:val="nil"/>
              <w:left w:val="nil"/>
              <w:bottom w:val="nil"/>
              <w:right w:val="nil"/>
            </w:tcBorders>
            <w:shd w:val="clear" w:color="auto" w:fill="F2F2F2" w:themeFill="background1" w:themeFillShade="F2"/>
            <w:noWrap/>
            <w:vAlign w:val="center"/>
            <w:hideMark/>
          </w:tcPr>
          <w:p w:rsidR="00FF6548" w:rsidRPr="00AE583D" w:rsidRDefault="00FF6548" w:rsidP="00CD4153">
            <w:pPr>
              <w:spacing w:before="120" w:line="240" w:lineRule="auto"/>
              <w:jc w:val="center"/>
              <w:rPr>
                <w:rFonts w:ascii="Arial" w:hAnsi="Arial" w:cs="Arial"/>
                <w:sz w:val="18"/>
                <w:szCs w:val="20"/>
                <w:lang w:eastAsia="en-AU"/>
              </w:rPr>
            </w:pPr>
            <w:r w:rsidRPr="00AE583D">
              <w:rPr>
                <w:rFonts w:ascii="Arial" w:hAnsi="Arial" w:cs="Arial"/>
                <w:sz w:val="18"/>
                <w:szCs w:val="20"/>
                <w:lang w:eastAsia="en-AU"/>
              </w:rPr>
              <w:t>Response to Anger Scale</w:t>
            </w:r>
          </w:p>
          <w:p w:rsidR="0032299F" w:rsidRPr="00AE583D" w:rsidRDefault="0032299F" w:rsidP="00CD4153">
            <w:pPr>
              <w:spacing w:before="120" w:line="240" w:lineRule="auto"/>
              <w:jc w:val="center"/>
              <w:rPr>
                <w:rFonts w:ascii="Arial" w:hAnsi="Arial" w:cs="Arial"/>
                <w:sz w:val="18"/>
                <w:szCs w:val="20"/>
                <w:lang w:eastAsia="en-AU"/>
              </w:rPr>
            </w:pPr>
            <w:r w:rsidRPr="00AE583D">
              <w:rPr>
                <w:rFonts w:ascii="Arial" w:hAnsi="Arial" w:cs="Arial"/>
                <w:sz w:val="18"/>
                <w:szCs w:val="20"/>
                <w:lang w:eastAsia="en-AU"/>
              </w:rPr>
              <w:t>(13 items)</w:t>
            </w:r>
          </w:p>
        </w:tc>
        <w:tc>
          <w:tcPr>
            <w:tcW w:w="1937" w:type="dxa"/>
            <w:tcBorders>
              <w:top w:val="nil"/>
              <w:left w:val="nil"/>
              <w:bottom w:val="nil"/>
              <w:right w:val="nil"/>
            </w:tcBorders>
            <w:shd w:val="clear" w:color="auto" w:fill="F2F2F2" w:themeFill="background1" w:themeFillShade="F2"/>
            <w:noWrap/>
            <w:vAlign w:val="center"/>
            <w:hideMark/>
          </w:tcPr>
          <w:p w:rsidR="00FF6548" w:rsidRPr="00AE583D" w:rsidRDefault="00FF6548" w:rsidP="0032299F">
            <w:pPr>
              <w:spacing w:before="120" w:line="240" w:lineRule="auto"/>
              <w:jc w:val="center"/>
              <w:rPr>
                <w:rFonts w:ascii="Arial" w:hAnsi="Arial" w:cs="Arial"/>
                <w:sz w:val="18"/>
                <w:szCs w:val="20"/>
                <w:lang w:eastAsia="en-AU"/>
              </w:rPr>
            </w:pPr>
            <w:r w:rsidRPr="00AE583D">
              <w:rPr>
                <w:rFonts w:ascii="Arial" w:hAnsi="Arial" w:cs="Arial"/>
                <w:sz w:val="18"/>
                <w:szCs w:val="20"/>
                <w:lang w:eastAsia="en-AU"/>
              </w:rPr>
              <w:t>0.82</w:t>
            </w:r>
          </w:p>
        </w:tc>
        <w:tc>
          <w:tcPr>
            <w:tcW w:w="1937" w:type="dxa"/>
            <w:tcBorders>
              <w:top w:val="nil"/>
              <w:left w:val="nil"/>
              <w:bottom w:val="nil"/>
              <w:right w:val="nil"/>
            </w:tcBorders>
            <w:shd w:val="clear" w:color="auto" w:fill="F2F2F2" w:themeFill="background1" w:themeFillShade="F2"/>
            <w:noWrap/>
            <w:vAlign w:val="center"/>
            <w:hideMark/>
          </w:tcPr>
          <w:p w:rsidR="00FF6548" w:rsidRPr="00AE583D" w:rsidRDefault="00FF6548" w:rsidP="0032299F">
            <w:pPr>
              <w:spacing w:before="120" w:line="240" w:lineRule="auto"/>
              <w:jc w:val="center"/>
              <w:rPr>
                <w:rFonts w:ascii="Arial" w:hAnsi="Arial" w:cs="Arial"/>
                <w:sz w:val="18"/>
                <w:szCs w:val="20"/>
                <w:lang w:eastAsia="en-AU"/>
              </w:rPr>
            </w:pPr>
            <w:r w:rsidRPr="00AE583D">
              <w:rPr>
                <w:rFonts w:ascii="Arial" w:hAnsi="Arial" w:cs="Arial"/>
                <w:sz w:val="18"/>
                <w:szCs w:val="20"/>
                <w:lang w:eastAsia="en-AU"/>
              </w:rPr>
              <w:t>0.83</w:t>
            </w:r>
          </w:p>
        </w:tc>
        <w:tc>
          <w:tcPr>
            <w:tcW w:w="1937" w:type="dxa"/>
            <w:tcBorders>
              <w:top w:val="nil"/>
              <w:left w:val="nil"/>
              <w:bottom w:val="nil"/>
              <w:right w:val="nil"/>
            </w:tcBorders>
            <w:shd w:val="clear" w:color="auto" w:fill="F2F2F2" w:themeFill="background1" w:themeFillShade="F2"/>
            <w:vAlign w:val="center"/>
          </w:tcPr>
          <w:p w:rsidR="00FF6548" w:rsidRPr="00AE583D" w:rsidRDefault="00FF6548" w:rsidP="0032299F">
            <w:pPr>
              <w:spacing w:before="120" w:line="240" w:lineRule="auto"/>
              <w:jc w:val="center"/>
              <w:rPr>
                <w:rFonts w:ascii="Arial" w:hAnsi="Arial" w:cs="Arial"/>
                <w:sz w:val="18"/>
                <w:szCs w:val="20"/>
                <w:lang w:eastAsia="en-AU"/>
              </w:rPr>
            </w:pPr>
            <w:r w:rsidRPr="00AE583D">
              <w:rPr>
                <w:rFonts w:ascii="Arial" w:hAnsi="Arial" w:cs="Arial"/>
                <w:sz w:val="18"/>
                <w:szCs w:val="20"/>
                <w:lang w:eastAsia="en-AU"/>
              </w:rPr>
              <w:t>0.80</w:t>
            </w:r>
          </w:p>
        </w:tc>
      </w:tr>
      <w:tr w:rsidR="00FF6548" w:rsidRPr="00AE583D" w:rsidTr="0032299F">
        <w:trPr>
          <w:trHeight w:val="300"/>
        </w:trPr>
        <w:tc>
          <w:tcPr>
            <w:tcW w:w="3369" w:type="dxa"/>
            <w:tcBorders>
              <w:top w:val="nil"/>
              <w:left w:val="nil"/>
              <w:bottom w:val="nil"/>
              <w:right w:val="nil"/>
            </w:tcBorders>
            <w:noWrap/>
            <w:vAlign w:val="center"/>
            <w:hideMark/>
          </w:tcPr>
          <w:p w:rsidR="00FF6548" w:rsidRPr="00AE583D" w:rsidRDefault="00FF6548" w:rsidP="00CD4153">
            <w:pPr>
              <w:spacing w:before="120" w:line="240" w:lineRule="auto"/>
              <w:jc w:val="center"/>
              <w:rPr>
                <w:rFonts w:ascii="Arial" w:hAnsi="Arial" w:cs="Arial"/>
                <w:sz w:val="18"/>
                <w:szCs w:val="20"/>
                <w:lang w:eastAsia="en-AU"/>
              </w:rPr>
            </w:pPr>
            <w:r w:rsidRPr="00AE583D">
              <w:rPr>
                <w:rFonts w:ascii="Arial" w:hAnsi="Arial" w:cs="Arial"/>
                <w:sz w:val="18"/>
                <w:szCs w:val="20"/>
                <w:lang w:eastAsia="en-AU"/>
              </w:rPr>
              <w:t>Conflict Resolution Skills Scale</w:t>
            </w:r>
          </w:p>
          <w:p w:rsidR="0032299F" w:rsidRPr="00AE583D" w:rsidRDefault="0032299F" w:rsidP="00CD4153">
            <w:pPr>
              <w:spacing w:before="120" w:line="240" w:lineRule="auto"/>
              <w:jc w:val="center"/>
              <w:rPr>
                <w:rFonts w:ascii="Arial" w:hAnsi="Arial" w:cs="Arial"/>
                <w:sz w:val="18"/>
                <w:szCs w:val="20"/>
                <w:lang w:eastAsia="en-AU"/>
              </w:rPr>
            </w:pPr>
            <w:r w:rsidRPr="00AE583D">
              <w:rPr>
                <w:rFonts w:ascii="Arial" w:hAnsi="Arial" w:cs="Arial"/>
                <w:sz w:val="18"/>
                <w:szCs w:val="20"/>
                <w:lang w:eastAsia="en-AU"/>
              </w:rPr>
              <w:t>(13 items)</w:t>
            </w:r>
          </w:p>
        </w:tc>
        <w:tc>
          <w:tcPr>
            <w:tcW w:w="1937" w:type="dxa"/>
            <w:tcBorders>
              <w:top w:val="nil"/>
              <w:left w:val="nil"/>
              <w:bottom w:val="nil"/>
              <w:right w:val="nil"/>
            </w:tcBorders>
            <w:noWrap/>
            <w:vAlign w:val="center"/>
            <w:hideMark/>
          </w:tcPr>
          <w:p w:rsidR="00FF6548" w:rsidRPr="00AE583D" w:rsidRDefault="00FF6548" w:rsidP="0032299F">
            <w:pPr>
              <w:spacing w:before="120" w:line="240" w:lineRule="auto"/>
              <w:jc w:val="center"/>
              <w:rPr>
                <w:rFonts w:ascii="Arial" w:hAnsi="Arial" w:cs="Arial"/>
                <w:sz w:val="18"/>
                <w:szCs w:val="20"/>
                <w:lang w:eastAsia="en-AU"/>
              </w:rPr>
            </w:pPr>
            <w:r w:rsidRPr="00AE583D">
              <w:rPr>
                <w:rFonts w:ascii="Arial" w:hAnsi="Arial" w:cs="Arial"/>
                <w:sz w:val="18"/>
                <w:szCs w:val="20"/>
                <w:lang w:eastAsia="en-AU"/>
              </w:rPr>
              <w:t>0.82</w:t>
            </w:r>
          </w:p>
        </w:tc>
        <w:tc>
          <w:tcPr>
            <w:tcW w:w="1937" w:type="dxa"/>
            <w:tcBorders>
              <w:top w:val="nil"/>
              <w:left w:val="nil"/>
              <w:bottom w:val="nil"/>
              <w:right w:val="nil"/>
            </w:tcBorders>
            <w:noWrap/>
            <w:vAlign w:val="center"/>
            <w:hideMark/>
          </w:tcPr>
          <w:p w:rsidR="00FF6548" w:rsidRPr="00AE583D" w:rsidRDefault="00FF6548" w:rsidP="0032299F">
            <w:pPr>
              <w:spacing w:before="120" w:line="240" w:lineRule="auto"/>
              <w:jc w:val="center"/>
              <w:rPr>
                <w:rFonts w:ascii="Arial" w:hAnsi="Arial" w:cs="Arial"/>
                <w:sz w:val="18"/>
                <w:szCs w:val="20"/>
                <w:lang w:eastAsia="en-AU"/>
              </w:rPr>
            </w:pPr>
            <w:r w:rsidRPr="00AE583D">
              <w:rPr>
                <w:rFonts w:ascii="Arial" w:hAnsi="Arial" w:cs="Arial"/>
                <w:sz w:val="18"/>
                <w:szCs w:val="20"/>
                <w:lang w:eastAsia="en-AU"/>
              </w:rPr>
              <w:t>0.84</w:t>
            </w:r>
          </w:p>
        </w:tc>
        <w:tc>
          <w:tcPr>
            <w:tcW w:w="1937" w:type="dxa"/>
            <w:tcBorders>
              <w:top w:val="nil"/>
              <w:left w:val="nil"/>
              <w:bottom w:val="nil"/>
              <w:right w:val="nil"/>
            </w:tcBorders>
            <w:vAlign w:val="center"/>
          </w:tcPr>
          <w:p w:rsidR="00FF6548" w:rsidRPr="00AE583D" w:rsidRDefault="00FF6548" w:rsidP="0032299F">
            <w:pPr>
              <w:spacing w:before="120" w:line="240" w:lineRule="auto"/>
              <w:jc w:val="center"/>
              <w:rPr>
                <w:rFonts w:ascii="Arial" w:hAnsi="Arial" w:cs="Arial"/>
                <w:sz w:val="18"/>
                <w:szCs w:val="20"/>
                <w:lang w:eastAsia="en-AU"/>
              </w:rPr>
            </w:pPr>
            <w:r w:rsidRPr="00AE583D">
              <w:rPr>
                <w:rFonts w:ascii="Arial" w:hAnsi="Arial" w:cs="Arial"/>
                <w:sz w:val="18"/>
                <w:szCs w:val="20"/>
                <w:lang w:eastAsia="en-AU"/>
              </w:rPr>
              <w:t>0.84</w:t>
            </w:r>
          </w:p>
        </w:tc>
      </w:tr>
      <w:tr w:rsidR="00FF6548" w:rsidRPr="00AE583D" w:rsidTr="0032299F">
        <w:trPr>
          <w:trHeight w:val="300"/>
        </w:trPr>
        <w:tc>
          <w:tcPr>
            <w:tcW w:w="3369" w:type="dxa"/>
            <w:tcBorders>
              <w:top w:val="nil"/>
              <w:left w:val="nil"/>
              <w:bottom w:val="single" w:sz="4" w:space="0" w:color="auto"/>
              <w:right w:val="nil"/>
            </w:tcBorders>
            <w:shd w:val="clear" w:color="auto" w:fill="F2F2F2" w:themeFill="background1" w:themeFillShade="F2"/>
            <w:noWrap/>
            <w:vAlign w:val="center"/>
            <w:hideMark/>
          </w:tcPr>
          <w:p w:rsidR="00FF6548" w:rsidRPr="00AE583D" w:rsidRDefault="00FF6548" w:rsidP="00CD4153">
            <w:pPr>
              <w:spacing w:before="120" w:line="240" w:lineRule="auto"/>
              <w:jc w:val="center"/>
              <w:rPr>
                <w:rFonts w:ascii="Arial" w:hAnsi="Arial" w:cs="Arial"/>
                <w:sz w:val="18"/>
                <w:szCs w:val="20"/>
                <w:lang w:eastAsia="en-AU"/>
              </w:rPr>
            </w:pPr>
            <w:r w:rsidRPr="00AE583D">
              <w:rPr>
                <w:rFonts w:ascii="Arial" w:hAnsi="Arial" w:cs="Arial"/>
                <w:sz w:val="18"/>
                <w:szCs w:val="20"/>
                <w:lang w:eastAsia="en-AU"/>
              </w:rPr>
              <w:t>Attitudes Toward Women Scale for Adolescents</w:t>
            </w:r>
          </w:p>
          <w:p w:rsidR="0032299F" w:rsidRPr="00AE583D" w:rsidRDefault="0032299F" w:rsidP="00CD4153">
            <w:pPr>
              <w:spacing w:before="120" w:line="240" w:lineRule="auto"/>
              <w:jc w:val="center"/>
              <w:rPr>
                <w:rFonts w:ascii="Arial" w:hAnsi="Arial" w:cs="Arial"/>
                <w:sz w:val="18"/>
                <w:szCs w:val="20"/>
                <w:lang w:eastAsia="en-AU"/>
              </w:rPr>
            </w:pPr>
            <w:r w:rsidRPr="00AE583D">
              <w:rPr>
                <w:rFonts w:ascii="Arial" w:hAnsi="Arial" w:cs="Arial"/>
                <w:sz w:val="18"/>
                <w:szCs w:val="20"/>
                <w:lang w:eastAsia="en-AU"/>
              </w:rPr>
              <w:t>(12 items)</w:t>
            </w:r>
          </w:p>
        </w:tc>
        <w:tc>
          <w:tcPr>
            <w:tcW w:w="1937" w:type="dxa"/>
            <w:tcBorders>
              <w:top w:val="nil"/>
              <w:left w:val="nil"/>
              <w:bottom w:val="single" w:sz="4" w:space="0" w:color="auto"/>
              <w:right w:val="nil"/>
            </w:tcBorders>
            <w:shd w:val="clear" w:color="auto" w:fill="F2F2F2" w:themeFill="background1" w:themeFillShade="F2"/>
            <w:noWrap/>
            <w:vAlign w:val="center"/>
            <w:hideMark/>
          </w:tcPr>
          <w:p w:rsidR="00FF6548" w:rsidRPr="00AE583D" w:rsidRDefault="00FF6548" w:rsidP="0032299F">
            <w:pPr>
              <w:spacing w:before="120" w:line="240" w:lineRule="auto"/>
              <w:jc w:val="center"/>
              <w:rPr>
                <w:rFonts w:ascii="Arial" w:hAnsi="Arial" w:cs="Arial"/>
                <w:sz w:val="18"/>
                <w:szCs w:val="20"/>
                <w:lang w:eastAsia="en-AU"/>
              </w:rPr>
            </w:pPr>
            <w:r w:rsidRPr="00AE583D">
              <w:rPr>
                <w:rFonts w:ascii="Arial" w:hAnsi="Arial" w:cs="Arial"/>
                <w:sz w:val="18"/>
                <w:szCs w:val="20"/>
                <w:lang w:eastAsia="en-AU"/>
              </w:rPr>
              <w:t>0.78</w:t>
            </w:r>
          </w:p>
        </w:tc>
        <w:tc>
          <w:tcPr>
            <w:tcW w:w="1937" w:type="dxa"/>
            <w:tcBorders>
              <w:top w:val="nil"/>
              <w:left w:val="nil"/>
              <w:bottom w:val="single" w:sz="4" w:space="0" w:color="auto"/>
              <w:right w:val="nil"/>
            </w:tcBorders>
            <w:shd w:val="clear" w:color="auto" w:fill="F2F2F2" w:themeFill="background1" w:themeFillShade="F2"/>
            <w:noWrap/>
            <w:vAlign w:val="center"/>
            <w:hideMark/>
          </w:tcPr>
          <w:p w:rsidR="00FF6548" w:rsidRPr="00AE583D" w:rsidRDefault="00FF6548" w:rsidP="0032299F">
            <w:pPr>
              <w:spacing w:before="120" w:line="240" w:lineRule="auto"/>
              <w:jc w:val="center"/>
              <w:rPr>
                <w:rFonts w:ascii="Arial" w:hAnsi="Arial" w:cs="Arial"/>
                <w:sz w:val="18"/>
                <w:szCs w:val="20"/>
                <w:lang w:eastAsia="en-AU"/>
              </w:rPr>
            </w:pPr>
            <w:r w:rsidRPr="00AE583D">
              <w:rPr>
                <w:rFonts w:ascii="Arial" w:hAnsi="Arial" w:cs="Arial"/>
                <w:sz w:val="18"/>
                <w:szCs w:val="20"/>
                <w:lang w:eastAsia="en-AU"/>
              </w:rPr>
              <w:t>0.81</w:t>
            </w:r>
          </w:p>
        </w:tc>
        <w:tc>
          <w:tcPr>
            <w:tcW w:w="1937" w:type="dxa"/>
            <w:tcBorders>
              <w:top w:val="nil"/>
              <w:left w:val="nil"/>
              <w:bottom w:val="single" w:sz="4" w:space="0" w:color="auto"/>
              <w:right w:val="nil"/>
            </w:tcBorders>
            <w:shd w:val="clear" w:color="auto" w:fill="F2F2F2" w:themeFill="background1" w:themeFillShade="F2"/>
            <w:vAlign w:val="center"/>
          </w:tcPr>
          <w:p w:rsidR="00FF6548" w:rsidRPr="00AE583D" w:rsidRDefault="00FF6548" w:rsidP="0032299F">
            <w:pPr>
              <w:spacing w:before="120" w:line="240" w:lineRule="auto"/>
              <w:jc w:val="center"/>
              <w:rPr>
                <w:rFonts w:ascii="Arial" w:hAnsi="Arial" w:cs="Arial"/>
                <w:sz w:val="18"/>
                <w:szCs w:val="20"/>
                <w:lang w:eastAsia="en-AU"/>
              </w:rPr>
            </w:pPr>
            <w:r w:rsidRPr="00AE583D">
              <w:rPr>
                <w:rFonts w:ascii="Arial" w:hAnsi="Arial" w:cs="Arial"/>
                <w:sz w:val="18"/>
                <w:szCs w:val="20"/>
                <w:lang w:eastAsia="en-AU"/>
              </w:rPr>
              <w:t>n/a</w:t>
            </w:r>
          </w:p>
        </w:tc>
      </w:tr>
    </w:tbl>
    <w:p w:rsidR="00860935" w:rsidRPr="00AE583D" w:rsidRDefault="00860935" w:rsidP="00860935">
      <w:pPr>
        <w:spacing w:before="120" w:after="240" w:line="360" w:lineRule="auto"/>
        <w:jc w:val="left"/>
        <w:rPr>
          <w:rFonts w:cs="Arial"/>
        </w:rPr>
      </w:pPr>
    </w:p>
    <w:p w:rsidR="00860935" w:rsidRPr="00AE583D" w:rsidRDefault="00860935">
      <w:pPr>
        <w:spacing w:after="0" w:line="240" w:lineRule="auto"/>
        <w:jc w:val="left"/>
        <w:rPr>
          <w:rFonts w:cs="Arial"/>
        </w:rPr>
      </w:pPr>
    </w:p>
    <w:p w:rsidR="00860935" w:rsidRPr="00AE583D" w:rsidRDefault="00860935" w:rsidP="00860935">
      <w:pPr>
        <w:spacing w:after="0" w:line="240" w:lineRule="auto"/>
        <w:jc w:val="left"/>
        <w:rPr>
          <w:rFonts w:cs="Arial"/>
        </w:rPr>
        <w:sectPr w:rsidR="00860935" w:rsidRPr="00AE583D" w:rsidSect="009B3A6E">
          <w:footerReference w:type="default" r:id="rId46"/>
          <w:pgSz w:w="11906" w:h="16838"/>
          <w:pgMar w:top="1440" w:right="1440" w:bottom="1440" w:left="1440" w:header="708" w:footer="708" w:gutter="0"/>
          <w:pgNumType w:start="144"/>
          <w:cols w:space="708"/>
          <w:docGrid w:linePitch="360"/>
        </w:sectPr>
      </w:pPr>
    </w:p>
    <w:p w:rsidR="00E64DC4" w:rsidRPr="00772989" w:rsidRDefault="00772989" w:rsidP="00772989">
      <w:pPr>
        <w:pStyle w:val="Heading3"/>
        <w:numPr>
          <w:ilvl w:val="0"/>
          <w:numId w:val="0"/>
        </w:numPr>
      </w:pPr>
      <w:r>
        <w:lastRenderedPageBreak/>
        <w:tab/>
      </w:r>
      <w:bookmarkStart w:id="214" w:name="_Toc391563183"/>
      <w:r w:rsidR="00E64DC4" w:rsidRPr="00772989">
        <w:t xml:space="preserve">Scales and paired </w:t>
      </w:r>
      <w:r w:rsidR="00AD0E0B" w:rsidRPr="00772989">
        <w:t>t-test</w:t>
      </w:r>
      <w:r w:rsidR="00E64DC4" w:rsidRPr="00772989">
        <w:t xml:space="preserve"> results</w:t>
      </w:r>
      <w:r w:rsidR="00065E74" w:rsidRPr="00772989">
        <w:t xml:space="preserve"> – Primary schools</w:t>
      </w:r>
      <w:bookmarkEnd w:id="214"/>
    </w:p>
    <w:p w:rsidR="003B3F62" w:rsidRPr="00AE583D" w:rsidRDefault="003B3F62" w:rsidP="003B3F62">
      <w:pPr>
        <w:pStyle w:val="Caption"/>
        <w:keepNext/>
        <w:rPr>
          <w:rFonts w:cs="Arial"/>
        </w:rPr>
      </w:pPr>
      <w:bookmarkStart w:id="215" w:name="_Toc391562629"/>
      <w:r w:rsidRPr="00AE583D">
        <w:rPr>
          <w:rFonts w:cs="Arial"/>
        </w:rPr>
        <w:t xml:space="preserve">Table </w:t>
      </w:r>
      <w:r w:rsidR="008C74CF" w:rsidRPr="00AE583D">
        <w:rPr>
          <w:rFonts w:cs="Arial"/>
        </w:rPr>
        <w:fldChar w:fldCharType="begin"/>
      </w:r>
      <w:r w:rsidRPr="00AE583D">
        <w:rPr>
          <w:rFonts w:cs="Arial"/>
        </w:rPr>
        <w:instrText xml:space="preserve"> SEQ Table \* ARABIC </w:instrText>
      </w:r>
      <w:r w:rsidR="008C74CF" w:rsidRPr="00AE583D">
        <w:rPr>
          <w:rFonts w:cs="Arial"/>
        </w:rPr>
        <w:fldChar w:fldCharType="separate"/>
      </w:r>
      <w:r w:rsidR="009B3A6E">
        <w:rPr>
          <w:rFonts w:cs="Arial"/>
          <w:noProof/>
        </w:rPr>
        <w:t>22</w:t>
      </w:r>
      <w:r w:rsidR="008C74CF" w:rsidRPr="00AE583D">
        <w:rPr>
          <w:rFonts w:cs="Arial"/>
        </w:rPr>
        <w:fldChar w:fldCharType="end"/>
      </w:r>
      <w:r w:rsidRPr="00AE583D">
        <w:rPr>
          <w:rFonts w:cs="Arial"/>
        </w:rPr>
        <w:t xml:space="preserve"> Scale summary and </w:t>
      </w:r>
      <w:r w:rsidR="00AD0E0B" w:rsidRPr="00AE583D">
        <w:rPr>
          <w:rFonts w:cs="Arial"/>
        </w:rPr>
        <w:t>t-test</w:t>
      </w:r>
      <w:r w:rsidRPr="00AE583D">
        <w:rPr>
          <w:rFonts w:cs="Arial"/>
        </w:rPr>
        <w:t xml:space="preserve"> results for “Response to Anger Scale” for primary schools by organisations</w:t>
      </w:r>
      <w:bookmarkEnd w:id="215"/>
    </w:p>
    <w:tbl>
      <w:tblPr>
        <w:tblStyle w:val="TableGrid2"/>
        <w:tblW w:w="0" w:type="auto"/>
        <w:tblLook w:val="04A0" w:firstRow="1" w:lastRow="0" w:firstColumn="1" w:lastColumn="0" w:noHBand="0" w:noVBand="1"/>
        <w:tblCaption w:val="Table 22 "/>
        <w:tblDescription w:val="Table 22 Scale summary and t-test results for “Response to Anger Scale” for primary schools by organisations"/>
      </w:tblPr>
      <w:tblGrid>
        <w:gridCol w:w="1770"/>
        <w:gridCol w:w="1406"/>
        <w:gridCol w:w="817"/>
        <w:gridCol w:w="817"/>
        <w:gridCol w:w="817"/>
        <w:gridCol w:w="817"/>
        <w:gridCol w:w="817"/>
        <w:gridCol w:w="1043"/>
        <w:gridCol w:w="1043"/>
        <w:gridCol w:w="1043"/>
        <w:gridCol w:w="1043"/>
        <w:gridCol w:w="1043"/>
        <w:gridCol w:w="1301"/>
      </w:tblGrid>
      <w:tr w:rsidR="001D2734" w:rsidRPr="00AE583D" w:rsidTr="003B3F62">
        <w:trPr>
          <w:trHeight w:val="300"/>
          <w:tblHeader/>
        </w:trPr>
        <w:tc>
          <w:tcPr>
            <w:tcW w:w="1770" w:type="dxa"/>
            <w:vMerge w:val="restart"/>
            <w:tcBorders>
              <w:top w:val="single" w:sz="4" w:space="0" w:color="auto"/>
              <w:left w:val="nil"/>
              <w:bottom w:val="nil"/>
              <w:right w:val="nil"/>
            </w:tcBorders>
            <w:shd w:val="clear" w:color="auto" w:fill="D9D9D9" w:themeFill="background1" w:themeFillShade="D9"/>
            <w:vAlign w:val="center"/>
          </w:tcPr>
          <w:p w:rsidR="001D2734" w:rsidRPr="00AE583D" w:rsidRDefault="001D2734" w:rsidP="003B3F62">
            <w:pPr>
              <w:spacing w:before="100" w:after="100" w:line="240" w:lineRule="auto"/>
              <w:jc w:val="center"/>
              <w:rPr>
                <w:rFonts w:ascii="Arial" w:hAnsi="Arial" w:cs="Arial"/>
                <w:sz w:val="18"/>
                <w:szCs w:val="18"/>
                <w:lang w:eastAsia="en-AU"/>
              </w:rPr>
            </w:pPr>
          </w:p>
        </w:tc>
        <w:tc>
          <w:tcPr>
            <w:tcW w:w="1406" w:type="dxa"/>
            <w:vMerge w:val="restart"/>
            <w:tcBorders>
              <w:top w:val="single" w:sz="4" w:space="0" w:color="auto"/>
              <w:left w:val="nil"/>
              <w:bottom w:val="nil"/>
              <w:right w:val="single" w:sz="4" w:space="0" w:color="auto"/>
            </w:tcBorders>
            <w:shd w:val="clear" w:color="auto" w:fill="D9D9D9" w:themeFill="background1" w:themeFillShade="D9"/>
            <w:vAlign w:val="center"/>
          </w:tcPr>
          <w:p w:rsidR="001D2734" w:rsidRPr="00AE583D" w:rsidRDefault="001D2734" w:rsidP="003B3F62">
            <w:pPr>
              <w:spacing w:before="100" w:after="100" w:line="240" w:lineRule="auto"/>
              <w:jc w:val="center"/>
              <w:rPr>
                <w:rFonts w:ascii="Arial" w:hAnsi="Arial" w:cs="Arial"/>
                <w:sz w:val="18"/>
                <w:szCs w:val="18"/>
                <w:lang w:eastAsia="en-AU"/>
              </w:rPr>
            </w:pPr>
          </w:p>
        </w:tc>
        <w:tc>
          <w:tcPr>
            <w:tcW w:w="4085" w:type="dxa"/>
            <w:gridSpan w:val="5"/>
            <w:tcBorders>
              <w:top w:val="single" w:sz="4" w:space="0" w:color="auto"/>
              <w:left w:val="single" w:sz="4" w:space="0" w:color="auto"/>
              <w:bottom w:val="nil"/>
              <w:right w:val="single" w:sz="4" w:space="0" w:color="auto"/>
            </w:tcBorders>
            <w:shd w:val="clear" w:color="auto" w:fill="D9D9D9" w:themeFill="background1" w:themeFillShade="D9"/>
            <w:vAlign w:val="center"/>
          </w:tcPr>
          <w:p w:rsidR="001D2734" w:rsidRPr="00AE583D" w:rsidRDefault="001D2734"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Scale Summary (all respondents)</w:t>
            </w:r>
          </w:p>
        </w:tc>
        <w:tc>
          <w:tcPr>
            <w:tcW w:w="6516" w:type="dxa"/>
            <w:gridSpan w:val="6"/>
            <w:tcBorders>
              <w:top w:val="single" w:sz="4" w:space="0" w:color="auto"/>
              <w:left w:val="single" w:sz="4" w:space="0" w:color="auto"/>
              <w:bottom w:val="nil"/>
              <w:right w:val="nil"/>
            </w:tcBorders>
            <w:shd w:val="clear" w:color="auto" w:fill="D9D9D9" w:themeFill="background1" w:themeFillShade="D9"/>
          </w:tcPr>
          <w:p w:rsidR="001D2734" w:rsidRPr="00AE583D" w:rsidRDefault="001D2734"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 xml:space="preserve">Paired </w:t>
            </w:r>
            <w:r w:rsidR="00AD0E0B" w:rsidRPr="00AE583D">
              <w:rPr>
                <w:rFonts w:ascii="Arial" w:hAnsi="Arial" w:cs="Arial"/>
                <w:sz w:val="18"/>
                <w:szCs w:val="18"/>
                <w:lang w:eastAsia="en-AU"/>
              </w:rPr>
              <w:t>t-test</w:t>
            </w:r>
            <w:r w:rsidRPr="00AE583D">
              <w:rPr>
                <w:rFonts w:ascii="Arial" w:hAnsi="Arial" w:cs="Arial"/>
                <w:sz w:val="18"/>
                <w:szCs w:val="18"/>
                <w:lang w:eastAsia="en-AU"/>
              </w:rPr>
              <w:t xml:space="preserve"> (same respondents across waves 1 and 2 only)</w:t>
            </w:r>
          </w:p>
        </w:tc>
      </w:tr>
      <w:tr w:rsidR="001D2734" w:rsidRPr="00AE583D" w:rsidTr="003B3F62">
        <w:trPr>
          <w:trHeight w:val="300"/>
          <w:tblHeader/>
        </w:trPr>
        <w:tc>
          <w:tcPr>
            <w:tcW w:w="1770" w:type="dxa"/>
            <w:vMerge/>
            <w:tcBorders>
              <w:top w:val="nil"/>
              <w:left w:val="nil"/>
              <w:bottom w:val="single" w:sz="4" w:space="0" w:color="auto"/>
              <w:right w:val="nil"/>
            </w:tcBorders>
            <w:shd w:val="clear" w:color="auto" w:fill="D9D9D9" w:themeFill="background1" w:themeFillShade="D9"/>
            <w:vAlign w:val="center"/>
            <w:hideMark/>
          </w:tcPr>
          <w:p w:rsidR="001D2734" w:rsidRPr="00AE583D" w:rsidRDefault="001D2734" w:rsidP="003B3F62">
            <w:pPr>
              <w:spacing w:before="100" w:after="100" w:line="240" w:lineRule="auto"/>
              <w:jc w:val="center"/>
              <w:rPr>
                <w:rFonts w:ascii="Arial" w:hAnsi="Arial" w:cs="Arial"/>
                <w:sz w:val="18"/>
                <w:szCs w:val="18"/>
                <w:lang w:eastAsia="en-AU"/>
              </w:rPr>
            </w:pPr>
          </w:p>
        </w:tc>
        <w:tc>
          <w:tcPr>
            <w:tcW w:w="1406" w:type="dxa"/>
            <w:vMerge/>
            <w:tcBorders>
              <w:top w:val="nil"/>
              <w:left w:val="nil"/>
              <w:bottom w:val="single" w:sz="4" w:space="0" w:color="auto"/>
              <w:right w:val="single" w:sz="4" w:space="0" w:color="auto"/>
            </w:tcBorders>
            <w:shd w:val="clear" w:color="auto" w:fill="D9D9D9" w:themeFill="background1" w:themeFillShade="D9"/>
            <w:vAlign w:val="center"/>
            <w:hideMark/>
          </w:tcPr>
          <w:p w:rsidR="001D2734" w:rsidRPr="00AE583D" w:rsidRDefault="001D2734" w:rsidP="003B3F62">
            <w:pPr>
              <w:spacing w:before="100" w:after="100" w:line="240" w:lineRule="auto"/>
              <w:jc w:val="center"/>
              <w:rPr>
                <w:rFonts w:ascii="Arial" w:hAnsi="Arial" w:cs="Arial"/>
                <w:sz w:val="18"/>
                <w:szCs w:val="18"/>
                <w:lang w:eastAsia="en-AU"/>
              </w:rPr>
            </w:pPr>
          </w:p>
        </w:tc>
        <w:tc>
          <w:tcPr>
            <w:tcW w:w="817" w:type="dxa"/>
            <w:tcBorders>
              <w:top w:val="nil"/>
              <w:left w:val="single" w:sz="4" w:space="0" w:color="auto"/>
              <w:bottom w:val="single" w:sz="4" w:space="0" w:color="auto"/>
              <w:right w:val="nil"/>
            </w:tcBorders>
            <w:shd w:val="clear" w:color="auto" w:fill="D9D9D9" w:themeFill="background1" w:themeFillShade="D9"/>
            <w:vAlign w:val="center"/>
            <w:hideMark/>
          </w:tcPr>
          <w:p w:rsidR="001D2734" w:rsidRPr="00AE583D" w:rsidRDefault="001D2734"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n</w:t>
            </w:r>
          </w:p>
        </w:tc>
        <w:tc>
          <w:tcPr>
            <w:tcW w:w="817" w:type="dxa"/>
            <w:tcBorders>
              <w:top w:val="nil"/>
              <w:left w:val="nil"/>
              <w:bottom w:val="single" w:sz="4" w:space="0" w:color="auto"/>
              <w:right w:val="nil"/>
            </w:tcBorders>
            <w:shd w:val="clear" w:color="auto" w:fill="D9D9D9" w:themeFill="background1" w:themeFillShade="D9"/>
            <w:vAlign w:val="center"/>
            <w:hideMark/>
          </w:tcPr>
          <w:p w:rsidR="001D2734" w:rsidRPr="00AE583D" w:rsidRDefault="001D2734"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mean</w:t>
            </w:r>
          </w:p>
        </w:tc>
        <w:tc>
          <w:tcPr>
            <w:tcW w:w="817" w:type="dxa"/>
            <w:tcBorders>
              <w:top w:val="nil"/>
              <w:left w:val="nil"/>
              <w:bottom w:val="single" w:sz="4" w:space="0" w:color="auto"/>
              <w:right w:val="nil"/>
            </w:tcBorders>
            <w:shd w:val="clear" w:color="auto" w:fill="D9D9D9" w:themeFill="background1" w:themeFillShade="D9"/>
            <w:vAlign w:val="center"/>
            <w:hideMark/>
          </w:tcPr>
          <w:p w:rsidR="001D2734" w:rsidRPr="00AE583D" w:rsidRDefault="001D2734"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sd</w:t>
            </w:r>
          </w:p>
        </w:tc>
        <w:tc>
          <w:tcPr>
            <w:tcW w:w="817" w:type="dxa"/>
            <w:tcBorders>
              <w:top w:val="nil"/>
              <w:left w:val="nil"/>
              <w:bottom w:val="single" w:sz="4" w:space="0" w:color="auto"/>
              <w:right w:val="nil"/>
            </w:tcBorders>
            <w:shd w:val="clear" w:color="auto" w:fill="D9D9D9" w:themeFill="background1" w:themeFillShade="D9"/>
            <w:vAlign w:val="center"/>
            <w:hideMark/>
          </w:tcPr>
          <w:p w:rsidR="001D2734" w:rsidRPr="00AE583D" w:rsidRDefault="001D2734"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min</w:t>
            </w:r>
          </w:p>
        </w:tc>
        <w:tc>
          <w:tcPr>
            <w:tcW w:w="817" w:type="dxa"/>
            <w:tcBorders>
              <w:top w:val="nil"/>
              <w:left w:val="nil"/>
              <w:bottom w:val="single" w:sz="4" w:space="0" w:color="auto"/>
              <w:right w:val="single" w:sz="4" w:space="0" w:color="auto"/>
            </w:tcBorders>
            <w:shd w:val="clear" w:color="auto" w:fill="D9D9D9" w:themeFill="background1" w:themeFillShade="D9"/>
            <w:vAlign w:val="center"/>
            <w:hideMark/>
          </w:tcPr>
          <w:p w:rsidR="001D2734" w:rsidRPr="00AE583D" w:rsidRDefault="001D2734"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max</w:t>
            </w:r>
          </w:p>
        </w:tc>
        <w:tc>
          <w:tcPr>
            <w:tcW w:w="1043" w:type="dxa"/>
            <w:tcBorders>
              <w:top w:val="nil"/>
              <w:left w:val="single" w:sz="4" w:space="0" w:color="auto"/>
              <w:bottom w:val="single" w:sz="4" w:space="0" w:color="auto"/>
              <w:right w:val="nil"/>
            </w:tcBorders>
            <w:shd w:val="clear" w:color="auto" w:fill="D9D9D9" w:themeFill="background1" w:themeFillShade="D9"/>
          </w:tcPr>
          <w:p w:rsidR="001D2734" w:rsidRPr="00AE583D" w:rsidRDefault="001D2734"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n</w:t>
            </w:r>
          </w:p>
        </w:tc>
        <w:tc>
          <w:tcPr>
            <w:tcW w:w="1043" w:type="dxa"/>
            <w:tcBorders>
              <w:top w:val="nil"/>
              <w:left w:val="nil"/>
              <w:bottom w:val="single" w:sz="4" w:space="0" w:color="auto"/>
              <w:right w:val="nil"/>
            </w:tcBorders>
            <w:shd w:val="clear" w:color="auto" w:fill="D9D9D9" w:themeFill="background1" w:themeFillShade="D9"/>
          </w:tcPr>
          <w:p w:rsidR="001D2734" w:rsidRPr="00AE583D" w:rsidRDefault="001D2734"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mean</w:t>
            </w:r>
          </w:p>
        </w:tc>
        <w:tc>
          <w:tcPr>
            <w:tcW w:w="1043" w:type="dxa"/>
            <w:tcBorders>
              <w:top w:val="nil"/>
              <w:left w:val="nil"/>
              <w:bottom w:val="single" w:sz="4" w:space="0" w:color="auto"/>
              <w:right w:val="nil"/>
            </w:tcBorders>
            <w:shd w:val="clear" w:color="auto" w:fill="D9D9D9" w:themeFill="background1" w:themeFillShade="D9"/>
          </w:tcPr>
          <w:p w:rsidR="001D2734" w:rsidRPr="00AE583D" w:rsidRDefault="001D2734"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mean diff</w:t>
            </w:r>
          </w:p>
        </w:tc>
        <w:tc>
          <w:tcPr>
            <w:tcW w:w="1043" w:type="dxa"/>
            <w:tcBorders>
              <w:top w:val="nil"/>
              <w:left w:val="nil"/>
              <w:bottom w:val="single" w:sz="4" w:space="0" w:color="auto"/>
              <w:right w:val="nil"/>
            </w:tcBorders>
            <w:shd w:val="clear" w:color="auto" w:fill="D9D9D9" w:themeFill="background1" w:themeFillShade="D9"/>
          </w:tcPr>
          <w:p w:rsidR="001D2734" w:rsidRPr="00AE583D" w:rsidRDefault="001D2734"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se</w:t>
            </w:r>
          </w:p>
        </w:tc>
        <w:tc>
          <w:tcPr>
            <w:tcW w:w="1043" w:type="dxa"/>
            <w:tcBorders>
              <w:top w:val="nil"/>
              <w:left w:val="nil"/>
              <w:bottom w:val="single" w:sz="4" w:space="0" w:color="auto"/>
              <w:right w:val="nil"/>
            </w:tcBorders>
            <w:shd w:val="clear" w:color="auto" w:fill="D9D9D9" w:themeFill="background1" w:themeFillShade="D9"/>
            <w:vAlign w:val="center"/>
            <w:hideMark/>
          </w:tcPr>
          <w:p w:rsidR="001D2734" w:rsidRPr="00AE583D" w:rsidRDefault="001D2734"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t</w:t>
            </w:r>
          </w:p>
        </w:tc>
        <w:tc>
          <w:tcPr>
            <w:tcW w:w="1301" w:type="dxa"/>
            <w:tcBorders>
              <w:top w:val="nil"/>
              <w:left w:val="nil"/>
              <w:bottom w:val="single" w:sz="4" w:space="0" w:color="auto"/>
              <w:right w:val="nil"/>
            </w:tcBorders>
            <w:shd w:val="clear" w:color="auto" w:fill="D9D9D9" w:themeFill="background1" w:themeFillShade="D9"/>
            <w:vAlign w:val="center"/>
            <w:hideMark/>
          </w:tcPr>
          <w:p w:rsidR="001D2734" w:rsidRPr="00AE583D" w:rsidRDefault="001D2734"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df</w:t>
            </w:r>
          </w:p>
        </w:tc>
      </w:tr>
      <w:tr w:rsidR="00197935" w:rsidRPr="00AE583D" w:rsidTr="003B3F62">
        <w:trPr>
          <w:trHeight w:val="569"/>
        </w:trPr>
        <w:tc>
          <w:tcPr>
            <w:tcW w:w="1770" w:type="dxa"/>
            <w:vMerge w:val="restart"/>
            <w:tcBorders>
              <w:top w:val="single" w:sz="4" w:space="0" w:color="auto"/>
              <w:left w:val="nil"/>
              <w:right w:val="single" w:sz="4" w:space="0" w:color="auto"/>
            </w:tcBorders>
            <w:vAlign w:val="center"/>
          </w:tcPr>
          <w:p w:rsidR="00197935" w:rsidRPr="00AE583D" w:rsidRDefault="00197935"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Interrelate Family Centres</w:t>
            </w:r>
          </w:p>
        </w:tc>
        <w:tc>
          <w:tcPr>
            <w:tcW w:w="1406" w:type="dxa"/>
            <w:tcBorders>
              <w:top w:val="single" w:sz="4" w:space="0" w:color="auto"/>
              <w:left w:val="single" w:sz="4" w:space="0" w:color="auto"/>
              <w:bottom w:val="nil"/>
              <w:right w:val="single" w:sz="4" w:space="0" w:color="auto"/>
            </w:tcBorders>
            <w:vAlign w:val="center"/>
          </w:tcPr>
          <w:p w:rsidR="00197935" w:rsidRPr="00AE583D" w:rsidRDefault="00197935"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Wave1 (pre)</w:t>
            </w:r>
          </w:p>
        </w:tc>
        <w:tc>
          <w:tcPr>
            <w:tcW w:w="817" w:type="dxa"/>
            <w:tcBorders>
              <w:top w:val="single" w:sz="4" w:space="0" w:color="auto"/>
              <w:left w:val="single" w:sz="4" w:space="0" w:color="auto"/>
              <w:bottom w:val="nil"/>
              <w:right w:val="nil"/>
            </w:tcBorders>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565</w:t>
            </w:r>
          </w:p>
        </w:tc>
        <w:tc>
          <w:tcPr>
            <w:tcW w:w="817" w:type="dxa"/>
            <w:tcBorders>
              <w:top w:val="single" w:sz="4" w:space="0" w:color="auto"/>
              <w:left w:val="nil"/>
              <w:bottom w:val="nil"/>
              <w:right w:val="nil"/>
            </w:tcBorders>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2.54</w:t>
            </w:r>
          </w:p>
        </w:tc>
        <w:tc>
          <w:tcPr>
            <w:tcW w:w="817" w:type="dxa"/>
            <w:tcBorders>
              <w:top w:val="single" w:sz="4" w:space="0" w:color="auto"/>
              <w:left w:val="nil"/>
              <w:bottom w:val="nil"/>
              <w:right w:val="nil"/>
            </w:tcBorders>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0.34</w:t>
            </w:r>
          </w:p>
        </w:tc>
        <w:tc>
          <w:tcPr>
            <w:tcW w:w="817" w:type="dxa"/>
            <w:tcBorders>
              <w:top w:val="single" w:sz="4" w:space="0" w:color="auto"/>
              <w:left w:val="nil"/>
              <w:bottom w:val="nil"/>
              <w:right w:val="nil"/>
            </w:tcBorders>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1.31</w:t>
            </w:r>
          </w:p>
        </w:tc>
        <w:tc>
          <w:tcPr>
            <w:tcW w:w="817" w:type="dxa"/>
            <w:tcBorders>
              <w:top w:val="single" w:sz="4" w:space="0" w:color="auto"/>
              <w:left w:val="nil"/>
              <w:bottom w:val="nil"/>
              <w:right w:val="single" w:sz="4" w:space="0" w:color="auto"/>
            </w:tcBorders>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3.00</w:t>
            </w:r>
          </w:p>
        </w:tc>
        <w:tc>
          <w:tcPr>
            <w:tcW w:w="1043" w:type="dxa"/>
            <w:vMerge w:val="restart"/>
            <w:tcBorders>
              <w:top w:val="single" w:sz="4" w:space="0" w:color="auto"/>
              <w:left w:val="single" w:sz="4" w:space="0" w:color="auto"/>
              <w:right w:val="nil"/>
            </w:tcBorders>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411</w:t>
            </w:r>
          </w:p>
        </w:tc>
        <w:tc>
          <w:tcPr>
            <w:tcW w:w="1043" w:type="dxa"/>
            <w:tcBorders>
              <w:top w:val="single" w:sz="4" w:space="0" w:color="auto"/>
              <w:left w:val="nil"/>
              <w:bottom w:val="nil"/>
              <w:right w:val="nil"/>
            </w:tcBorders>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2.54</w:t>
            </w:r>
          </w:p>
        </w:tc>
        <w:tc>
          <w:tcPr>
            <w:tcW w:w="1043" w:type="dxa"/>
            <w:vMerge w:val="restart"/>
            <w:tcBorders>
              <w:top w:val="single" w:sz="4" w:space="0" w:color="auto"/>
              <w:left w:val="nil"/>
              <w:bottom w:val="nil"/>
              <w:right w:val="nil"/>
            </w:tcBorders>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-0.03</w:t>
            </w:r>
          </w:p>
        </w:tc>
        <w:tc>
          <w:tcPr>
            <w:tcW w:w="1043" w:type="dxa"/>
            <w:tcBorders>
              <w:top w:val="single" w:sz="4" w:space="0" w:color="auto"/>
              <w:left w:val="nil"/>
              <w:bottom w:val="nil"/>
              <w:right w:val="nil"/>
            </w:tcBorders>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0.02</w:t>
            </w:r>
          </w:p>
        </w:tc>
        <w:tc>
          <w:tcPr>
            <w:tcW w:w="1043" w:type="dxa"/>
            <w:vMerge w:val="restart"/>
            <w:tcBorders>
              <w:top w:val="single" w:sz="4" w:space="0" w:color="auto"/>
              <w:left w:val="nil"/>
              <w:bottom w:val="nil"/>
              <w:right w:val="nil"/>
            </w:tcBorders>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-1.83</w:t>
            </w:r>
          </w:p>
        </w:tc>
        <w:tc>
          <w:tcPr>
            <w:tcW w:w="1301" w:type="dxa"/>
            <w:vMerge w:val="restart"/>
            <w:tcBorders>
              <w:top w:val="single" w:sz="4" w:space="0" w:color="auto"/>
              <w:left w:val="nil"/>
              <w:bottom w:val="nil"/>
              <w:right w:val="nil"/>
            </w:tcBorders>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410</w:t>
            </w:r>
          </w:p>
        </w:tc>
      </w:tr>
      <w:tr w:rsidR="00197935" w:rsidRPr="00AE583D" w:rsidTr="003B3F62">
        <w:trPr>
          <w:trHeight w:val="570"/>
        </w:trPr>
        <w:tc>
          <w:tcPr>
            <w:tcW w:w="1770" w:type="dxa"/>
            <w:vMerge/>
            <w:tcBorders>
              <w:left w:val="nil"/>
              <w:right w:val="single" w:sz="4" w:space="0" w:color="auto"/>
            </w:tcBorders>
            <w:vAlign w:val="center"/>
          </w:tcPr>
          <w:p w:rsidR="00197935" w:rsidRPr="00AE583D" w:rsidRDefault="00197935" w:rsidP="003B3F62">
            <w:pPr>
              <w:spacing w:before="100" w:after="100" w:line="240" w:lineRule="auto"/>
              <w:jc w:val="center"/>
              <w:rPr>
                <w:rFonts w:ascii="Arial" w:hAnsi="Arial" w:cs="Arial"/>
                <w:sz w:val="18"/>
                <w:szCs w:val="18"/>
                <w:lang w:eastAsia="en-AU"/>
              </w:rPr>
            </w:pPr>
          </w:p>
        </w:tc>
        <w:tc>
          <w:tcPr>
            <w:tcW w:w="1406" w:type="dxa"/>
            <w:tcBorders>
              <w:top w:val="nil"/>
              <w:left w:val="single" w:sz="4" w:space="0" w:color="auto"/>
              <w:bottom w:val="nil"/>
              <w:right w:val="single" w:sz="4" w:space="0" w:color="auto"/>
            </w:tcBorders>
            <w:vAlign w:val="center"/>
          </w:tcPr>
          <w:p w:rsidR="00197935" w:rsidRPr="00AE583D" w:rsidRDefault="00197935"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Wave2 (post)</w:t>
            </w:r>
          </w:p>
        </w:tc>
        <w:tc>
          <w:tcPr>
            <w:tcW w:w="817" w:type="dxa"/>
            <w:tcBorders>
              <w:top w:val="nil"/>
              <w:left w:val="single" w:sz="4" w:space="0" w:color="auto"/>
              <w:bottom w:val="nil"/>
              <w:right w:val="nil"/>
            </w:tcBorders>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505</w:t>
            </w:r>
          </w:p>
        </w:tc>
        <w:tc>
          <w:tcPr>
            <w:tcW w:w="817" w:type="dxa"/>
            <w:tcBorders>
              <w:top w:val="nil"/>
              <w:left w:val="nil"/>
              <w:bottom w:val="nil"/>
              <w:right w:val="nil"/>
            </w:tcBorders>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2.52</w:t>
            </w:r>
          </w:p>
        </w:tc>
        <w:tc>
          <w:tcPr>
            <w:tcW w:w="817" w:type="dxa"/>
            <w:tcBorders>
              <w:top w:val="nil"/>
              <w:left w:val="nil"/>
              <w:bottom w:val="nil"/>
              <w:right w:val="nil"/>
            </w:tcBorders>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0.37</w:t>
            </w:r>
          </w:p>
        </w:tc>
        <w:tc>
          <w:tcPr>
            <w:tcW w:w="817" w:type="dxa"/>
            <w:tcBorders>
              <w:top w:val="nil"/>
              <w:left w:val="nil"/>
              <w:bottom w:val="nil"/>
              <w:right w:val="nil"/>
            </w:tcBorders>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1.15</w:t>
            </w:r>
          </w:p>
        </w:tc>
        <w:tc>
          <w:tcPr>
            <w:tcW w:w="817" w:type="dxa"/>
            <w:tcBorders>
              <w:top w:val="nil"/>
              <w:left w:val="nil"/>
              <w:bottom w:val="nil"/>
              <w:right w:val="single" w:sz="4" w:space="0" w:color="auto"/>
            </w:tcBorders>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3.00</w:t>
            </w:r>
          </w:p>
        </w:tc>
        <w:tc>
          <w:tcPr>
            <w:tcW w:w="1043" w:type="dxa"/>
            <w:vMerge/>
            <w:tcBorders>
              <w:left w:val="single" w:sz="4" w:space="0" w:color="auto"/>
              <w:bottom w:val="nil"/>
              <w:right w:val="nil"/>
            </w:tcBorders>
            <w:vAlign w:val="center"/>
          </w:tcPr>
          <w:p w:rsidR="00197935" w:rsidRPr="00AE583D" w:rsidRDefault="00197935" w:rsidP="003B3F62">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2.51</w:t>
            </w:r>
          </w:p>
        </w:tc>
        <w:tc>
          <w:tcPr>
            <w:tcW w:w="1043" w:type="dxa"/>
            <w:vMerge/>
            <w:tcBorders>
              <w:top w:val="nil"/>
              <w:left w:val="nil"/>
              <w:bottom w:val="nil"/>
              <w:right w:val="nil"/>
            </w:tcBorders>
            <w:vAlign w:val="center"/>
          </w:tcPr>
          <w:p w:rsidR="00197935" w:rsidRPr="00AE583D" w:rsidRDefault="00197935" w:rsidP="003B3F62">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0.02</w:t>
            </w:r>
          </w:p>
        </w:tc>
        <w:tc>
          <w:tcPr>
            <w:tcW w:w="1043" w:type="dxa"/>
            <w:vMerge/>
            <w:tcBorders>
              <w:top w:val="nil"/>
              <w:left w:val="nil"/>
              <w:bottom w:val="nil"/>
              <w:right w:val="nil"/>
            </w:tcBorders>
            <w:vAlign w:val="center"/>
          </w:tcPr>
          <w:p w:rsidR="00197935" w:rsidRPr="00AE583D" w:rsidRDefault="00197935" w:rsidP="003B3F62">
            <w:pPr>
              <w:spacing w:before="120" w:line="240" w:lineRule="auto"/>
              <w:jc w:val="right"/>
              <w:rPr>
                <w:rFonts w:ascii="Arial" w:hAnsi="Arial" w:cs="Arial"/>
                <w:sz w:val="18"/>
                <w:szCs w:val="18"/>
                <w:lang w:eastAsia="en-AU"/>
              </w:rPr>
            </w:pPr>
          </w:p>
        </w:tc>
        <w:tc>
          <w:tcPr>
            <w:tcW w:w="1301" w:type="dxa"/>
            <w:vMerge/>
            <w:tcBorders>
              <w:top w:val="nil"/>
              <w:left w:val="nil"/>
              <w:bottom w:val="nil"/>
              <w:right w:val="nil"/>
            </w:tcBorders>
            <w:vAlign w:val="center"/>
          </w:tcPr>
          <w:p w:rsidR="00197935" w:rsidRPr="00AE583D" w:rsidRDefault="00197935" w:rsidP="003B3F62">
            <w:pPr>
              <w:spacing w:before="100" w:after="100" w:line="240" w:lineRule="auto"/>
              <w:jc w:val="right"/>
              <w:rPr>
                <w:rFonts w:ascii="Arial" w:hAnsi="Arial" w:cs="Arial"/>
                <w:sz w:val="18"/>
                <w:szCs w:val="18"/>
                <w:lang w:eastAsia="en-AU"/>
              </w:rPr>
            </w:pPr>
          </w:p>
        </w:tc>
      </w:tr>
      <w:tr w:rsidR="00197935" w:rsidRPr="00AE583D" w:rsidTr="003B3F62">
        <w:trPr>
          <w:trHeight w:val="570"/>
        </w:trPr>
        <w:tc>
          <w:tcPr>
            <w:tcW w:w="1770" w:type="dxa"/>
            <w:vMerge/>
            <w:tcBorders>
              <w:left w:val="nil"/>
              <w:bottom w:val="nil"/>
              <w:right w:val="single" w:sz="4" w:space="0" w:color="auto"/>
            </w:tcBorders>
            <w:vAlign w:val="center"/>
          </w:tcPr>
          <w:p w:rsidR="00197935" w:rsidRPr="00AE583D" w:rsidRDefault="00197935" w:rsidP="003B3F62">
            <w:pPr>
              <w:spacing w:before="100" w:after="100" w:line="240" w:lineRule="auto"/>
              <w:jc w:val="center"/>
              <w:rPr>
                <w:rFonts w:ascii="Arial" w:hAnsi="Arial" w:cs="Arial"/>
                <w:sz w:val="18"/>
                <w:szCs w:val="18"/>
                <w:lang w:eastAsia="en-AU"/>
              </w:rPr>
            </w:pPr>
          </w:p>
        </w:tc>
        <w:tc>
          <w:tcPr>
            <w:tcW w:w="1406" w:type="dxa"/>
            <w:tcBorders>
              <w:top w:val="nil"/>
              <w:left w:val="single" w:sz="4" w:space="0" w:color="auto"/>
              <w:bottom w:val="nil"/>
              <w:right w:val="single" w:sz="4" w:space="0" w:color="auto"/>
            </w:tcBorders>
            <w:vAlign w:val="center"/>
          </w:tcPr>
          <w:p w:rsidR="00197935" w:rsidRPr="00AE583D" w:rsidRDefault="00197935"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Wave3 (follow-up)</w:t>
            </w:r>
          </w:p>
        </w:tc>
        <w:tc>
          <w:tcPr>
            <w:tcW w:w="817" w:type="dxa"/>
            <w:tcBorders>
              <w:top w:val="nil"/>
              <w:left w:val="single" w:sz="4" w:space="0" w:color="auto"/>
              <w:bottom w:val="nil"/>
              <w:right w:val="nil"/>
            </w:tcBorders>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88</w:t>
            </w:r>
          </w:p>
        </w:tc>
        <w:tc>
          <w:tcPr>
            <w:tcW w:w="817" w:type="dxa"/>
            <w:tcBorders>
              <w:top w:val="nil"/>
              <w:left w:val="nil"/>
              <w:bottom w:val="nil"/>
              <w:right w:val="nil"/>
            </w:tcBorders>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2.61</w:t>
            </w:r>
          </w:p>
        </w:tc>
        <w:tc>
          <w:tcPr>
            <w:tcW w:w="817" w:type="dxa"/>
            <w:tcBorders>
              <w:top w:val="nil"/>
              <w:left w:val="nil"/>
              <w:bottom w:val="nil"/>
              <w:right w:val="nil"/>
            </w:tcBorders>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0.31</w:t>
            </w:r>
          </w:p>
        </w:tc>
        <w:tc>
          <w:tcPr>
            <w:tcW w:w="817" w:type="dxa"/>
            <w:tcBorders>
              <w:top w:val="nil"/>
              <w:left w:val="nil"/>
              <w:bottom w:val="nil"/>
              <w:right w:val="nil"/>
            </w:tcBorders>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1.46</w:t>
            </w:r>
          </w:p>
        </w:tc>
        <w:tc>
          <w:tcPr>
            <w:tcW w:w="817" w:type="dxa"/>
            <w:tcBorders>
              <w:top w:val="nil"/>
              <w:left w:val="nil"/>
              <w:bottom w:val="nil"/>
              <w:right w:val="single" w:sz="4" w:space="0" w:color="auto"/>
            </w:tcBorders>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3.00</w:t>
            </w:r>
          </w:p>
        </w:tc>
        <w:tc>
          <w:tcPr>
            <w:tcW w:w="1043" w:type="dxa"/>
            <w:tcBorders>
              <w:top w:val="nil"/>
              <w:left w:val="single" w:sz="4" w:space="0" w:color="auto"/>
              <w:bottom w:val="nil"/>
              <w:right w:val="nil"/>
            </w:tcBorders>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c>
          <w:tcPr>
            <w:tcW w:w="1043" w:type="dxa"/>
            <w:tcBorders>
              <w:top w:val="nil"/>
              <w:left w:val="nil"/>
              <w:bottom w:val="nil"/>
              <w:right w:val="nil"/>
            </w:tcBorders>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c>
          <w:tcPr>
            <w:tcW w:w="1043" w:type="dxa"/>
            <w:tcBorders>
              <w:top w:val="nil"/>
              <w:left w:val="nil"/>
              <w:bottom w:val="nil"/>
              <w:right w:val="nil"/>
            </w:tcBorders>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c>
          <w:tcPr>
            <w:tcW w:w="1043" w:type="dxa"/>
            <w:tcBorders>
              <w:top w:val="nil"/>
              <w:left w:val="nil"/>
              <w:bottom w:val="nil"/>
              <w:right w:val="nil"/>
            </w:tcBorders>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c>
          <w:tcPr>
            <w:tcW w:w="1043" w:type="dxa"/>
            <w:tcBorders>
              <w:top w:val="nil"/>
              <w:left w:val="nil"/>
              <w:bottom w:val="nil"/>
              <w:right w:val="nil"/>
            </w:tcBorders>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c>
          <w:tcPr>
            <w:tcW w:w="1301" w:type="dxa"/>
            <w:tcBorders>
              <w:top w:val="nil"/>
              <w:left w:val="nil"/>
              <w:bottom w:val="nil"/>
              <w:right w:val="nil"/>
            </w:tcBorders>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r>
      <w:tr w:rsidR="00197935" w:rsidRPr="00AE583D" w:rsidTr="003B3F62">
        <w:trPr>
          <w:trHeight w:val="570"/>
        </w:trPr>
        <w:tc>
          <w:tcPr>
            <w:tcW w:w="1770" w:type="dxa"/>
            <w:vMerge w:val="restart"/>
            <w:tcBorders>
              <w:top w:val="nil"/>
              <w:left w:val="nil"/>
              <w:right w:val="single" w:sz="4" w:space="0" w:color="auto"/>
            </w:tcBorders>
            <w:shd w:val="clear" w:color="auto" w:fill="F2F2F2" w:themeFill="background1" w:themeFillShade="F2"/>
            <w:vAlign w:val="center"/>
            <w:hideMark/>
          </w:tcPr>
          <w:p w:rsidR="00197935" w:rsidRPr="00AE583D" w:rsidRDefault="00197935"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Women's Health West</w:t>
            </w:r>
          </w:p>
        </w:tc>
        <w:tc>
          <w:tcPr>
            <w:tcW w:w="1406" w:type="dxa"/>
            <w:tcBorders>
              <w:top w:val="nil"/>
              <w:left w:val="single" w:sz="4" w:space="0" w:color="auto"/>
              <w:bottom w:val="nil"/>
              <w:right w:val="single" w:sz="4" w:space="0" w:color="auto"/>
            </w:tcBorders>
            <w:shd w:val="clear" w:color="auto" w:fill="F2F2F2" w:themeFill="background1" w:themeFillShade="F2"/>
            <w:vAlign w:val="center"/>
            <w:hideMark/>
          </w:tcPr>
          <w:p w:rsidR="00197935" w:rsidRPr="00AE583D" w:rsidRDefault="00197935"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Wave1 (pre)</w:t>
            </w:r>
          </w:p>
        </w:tc>
        <w:tc>
          <w:tcPr>
            <w:tcW w:w="817" w:type="dxa"/>
            <w:tcBorders>
              <w:top w:val="nil"/>
              <w:left w:val="single" w:sz="4" w:space="0" w:color="auto"/>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279</w:t>
            </w:r>
          </w:p>
        </w:tc>
        <w:tc>
          <w:tcPr>
            <w:tcW w:w="817" w:type="dxa"/>
            <w:tcBorders>
              <w:top w:val="nil"/>
              <w:left w:val="nil"/>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2.53</w:t>
            </w:r>
          </w:p>
        </w:tc>
        <w:tc>
          <w:tcPr>
            <w:tcW w:w="817" w:type="dxa"/>
            <w:tcBorders>
              <w:top w:val="nil"/>
              <w:left w:val="nil"/>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0.32</w:t>
            </w:r>
          </w:p>
        </w:tc>
        <w:tc>
          <w:tcPr>
            <w:tcW w:w="817" w:type="dxa"/>
            <w:tcBorders>
              <w:top w:val="nil"/>
              <w:left w:val="nil"/>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1.25</w:t>
            </w:r>
          </w:p>
        </w:tc>
        <w:tc>
          <w:tcPr>
            <w:tcW w:w="817" w:type="dxa"/>
            <w:tcBorders>
              <w:top w:val="nil"/>
              <w:left w:val="nil"/>
              <w:bottom w:val="nil"/>
              <w:right w:val="single" w:sz="4" w:space="0" w:color="auto"/>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3.00</w:t>
            </w:r>
          </w:p>
        </w:tc>
        <w:tc>
          <w:tcPr>
            <w:tcW w:w="1043" w:type="dxa"/>
            <w:vMerge w:val="restart"/>
            <w:tcBorders>
              <w:top w:val="nil"/>
              <w:left w:val="single" w:sz="4" w:space="0" w:color="auto"/>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236</w:t>
            </w:r>
          </w:p>
        </w:tc>
        <w:tc>
          <w:tcPr>
            <w:tcW w:w="1043" w:type="dxa"/>
            <w:tcBorders>
              <w:top w:val="nil"/>
              <w:left w:val="nil"/>
              <w:bottom w:val="nil"/>
              <w:right w:val="nil"/>
            </w:tcBorders>
            <w:shd w:val="clear" w:color="auto" w:fill="F2F2F2" w:themeFill="background1" w:themeFillShade="F2"/>
            <w:vAlign w:val="center"/>
          </w:tcPr>
          <w:p w:rsidR="00197935" w:rsidRPr="00AE583D" w:rsidRDefault="00197935" w:rsidP="0032299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2.5</w:t>
            </w:r>
            <w:r w:rsidR="0032299F" w:rsidRPr="00AE583D">
              <w:rPr>
                <w:rFonts w:ascii="Arial" w:hAnsi="Arial" w:cs="Arial"/>
                <w:sz w:val="18"/>
                <w:szCs w:val="18"/>
                <w:lang w:eastAsia="en-AU"/>
              </w:rPr>
              <w:t>3</w:t>
            </w:r>
          </w:p>
        </w:tc>
        <w:tc>
          <w:tcPr>
            <w:tcW w:w="1043" w:type="dxa"/>
            <w:vMerge w:val="restart"/>
            <w:tcBorders>
              <w:top w:val="nil"/>
              <w:left w:val="nil"/>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0.04</w:t>
            </w:r>
          </w:p>
        </w:tc>
        <w:tc>
          <w:tcPr>
            <w:tcW w:w="1043" w:type="dxa"/>
            <w:tcBorders>
              <w:top w:val="nil"/>
              <w:left w:val="nil"/>
              <w:bottom w:val="nil"/>
              <w:right w:val="nil"/>
            </w:tcBorders>
            <w:shd w:val="clear" w:color="auto" w:fill="F2F2F2" w:themeFill="background1" w:themeFillShade="F2"/>
            <w:vAlign w:val="center"/>
          </w:tcPr>
          <w:p w:rsidR="00197935" w:rsidRPr="00AE583D" w:rsidRDefault="00197935" w:rsidP="0032299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w:t>
            </w:r>
            <w:r w:rsidR="0032299F" w:rsidRPr="00AE583D">
              <w:rPr>
                <w:rFonts w:ascii="Arial" w:hAnsi="Arial" w:cs="Arial"/>
                <w:sz w:val="18"/>
                <w:szCs w:val="18"/>
                <w:lang w:eastAsia="en-AU"/>
              </w:rPr>
              <w:t>2</w:t>
            </w:r>
          </w:p>
        </w:tc>
        <w:tc>
          <w:tcPr>
            <w:tcW w:w="1043" w:type="dxa"/>
            <w:vMerge w:val="restart"/>
            <w:tcBorders>
              <w:top w:val="nil"/>
              <w:left w:val="nil"/>
              <w:bottom w:val="single" w:sz="4" w:space="0" w:color="auto"/>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2.07*</w:t>
            </w:r>
          </w:p>
        </w:tc>
        <w:tc>
          <w:tcPr>
            <w:tcW w:w="1301" w:type="dxa"/>
            <w:vMerge w:val="restart"/>
            <w:tcBorders>
              <w:top w:val="nil"/>
              <w:left w:val="nil"/>
              <w:bottom w:val="single" w:sz="4" w:space="0" w:color="auto"/>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235</w:t>
            </w:r>
          </w:p>
        </w:tc>
      </w:tr>
      <w:tr w:rsidR="00197935" w:rsidRPr="00AE583D" w:rsidTr="003B3F62">
        <w:trPr>
          <w:trHeight w:val="570"/>
        </w:trPr>
        <w:tc>
          <w:tcPr>
            <w:tcW w:w="1770" w:type="dxa"/>
            <w:vMerge/>
            <w:tcBorders>
              <w:left w:val="nil"/>
              <w:right w:val="single" w:sz="4" w:space="0" w:color="auto"/>
            </w:tcBorders>
            <w:shd w:val="clear" w:color="auto" w:fill="F2F2F2" w:themeFill="background1" w:themeFillShade="F2"/>
            <w:vAlign w:val="center"/>
            <w:hideMark/>
          </w:tcPr>
          <w:p w:rsidR="00197935" w:rsidRPr="00AE583D" w:rsidRDefault="00197935" w:rsidP="003B3F62">
            <w:pPr>
              <w:spacing w:before="100" w:after="100" w:line="240" w:lineRule="auto"/>
              <w:jc w:val="center"/>
              <w:rPr>
                <w:rFonts w:ascii="Arial" w:hAnsi="Arial" w:cs="Arial"/>
                <w:sz w:val="18"/>
                <w:szCs w:val="18"/>
              </w:rPr>
            </w:pPr>
          </w:p>
        </w:tc>
        <w:tc>
          <w:tcPr>
            <w:tcW w:w="1406" w:type="dxa"/>
            <w:tcBorders>
              <w:top w:val="nil"/>
              <w:left w:val="single" w:sz="4" w:space="0" w:color="auto"/>
              <w:bottom w:val="nil"/>
              <w:right w:val="single" w:sz="4" w:space="0" w:color="auto"/>
            </w:tcBorders>
            <w:shd w:val="clear" w:color="auto" w:fill="F2F2F2" w:themeFill="background1" w:themeFillShade="F2"/>
            <w:vAlign w:val="center"/>
            <w:hideMark/>
          </w:tcPr>
          <w:p w:rsidR="00197935" w:rsidRPr="00AE583D" w:rsidRDefault="00197935"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Wave2 (post)</w:t>
            </w:r>
          </w:p>
        </w:tc>
        <w:tc>
          <w:tcPr>
            <w:tcW w:w="817" w:type="dxa"/>
            <w:tcBorders>
              <w:top w:val="nil"/>
              <w:left w:val="single" w:sz="4" w:space="0" w:color="auto"/>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347</w:t>
            </w:r>
          </w:p>
        </w:tc>
        <w:tc>
          <w:tcPr>
            <w:tcW w:w="817" w:type="dxa"/>
            <w:tcBorders>
              <w:top w:val="nil"/>
              <w:left w:val="nil"/>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2.58</w:t>
            </w:r>
          </w:p>
        </w:tc>
        <w:tc>
          <w:tcPr>
            <w:tcW w:w="817" w:type="dxa"/>
            <w:tcBorders>
              <w:top w:val="nil"/>
              <w:left w:val="nil"/>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0.36</w:t>
            </w:r>
          </w:p>
        </w:tc>
        <w:tc>
          <w:tcPr>
            <w:tcW w:w="817" w:type="dxa"/>
            <w:tcBorders>
              <w:top w:val="nil"/>
              <w:left w:val="nil"/>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1.15</w:t>
            </w:r>
          </w:p>
        </w:tc>
        <w:tc>
          <w:tcPr>
            <w:tcW w:w="817" w:type="dxa"/>
            <w:tcBorders>
              <w:top w:val="nil"/>
              <w:left w:val="nil"/>
              <w:bottom w:val="nil"/>
              <w:right w:val="single" w:sz="4" w:space="0" w:color="auto"/>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3.00</w:t>
            </w:r>
          </w:p>
        </w:tc>
        <w:tc>
          <w:tcPr>
            <w:tcW w:w="1043" w:type="dxa"/>
            <w:vMerge/>
            <w:tcBorders>
              <w:left w:val="single" w:sz="4" w:space="0" w:color="auto"/>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shd w:val="clear" w:color="auto" w:fill="F2F2F2" w:themeFill="background1" w:themeFillShade="F2"/>
            <w:vAlign w:val="center"/>
          </w:tcPr>
          <w:p w:rsidR="00197935" w:rsidRPr="00AE583D" w:rsidRDefault="0032299F"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2.57</w:t>
            </w:r>
          </w:p>
        </w:tc>
        <w:tc>
          <w:tcPr>
            <w:tcW w:w="1043" w:type="dxa"/>
            <w:vMerge/>
            <w:tcBorders>
              <w:top w:val="nil"/>
              <w:left w:val="nil"/>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shd w:val="clear" w:color="auto" w:fill="F2F2F2" w:themeFill="background1" w:themeFillShade="F2"/>
            <w:vAlign w:val="center"/>
          </w:tcPr>
          <w:p w:rsidR="00197935" w:rsidRPr="00AE583D" w:rsidRDefault="0032299F"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0.03</w:t>
            </w:r>
          </w:p>
        </w:tc>
        <w:tc>
          <w:tcPr>
            <w:tcW w:w="1043" w:type="dxa"/>
            <w:vMerge/>
            <w:tcBorders>
              <w:top w:val="nil"/>
              <w:left w:val="nil"/>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p>
        </w:tc>
        <w:tc>
          <w:tcPr>
            <w:tcW w:w="1301" w:type="dxa"/>
            <w:vMerge/>
            <w:tcBorders>
              <w:top w:val="nil"/>
              <w:left w:val="nil"/>
              <w:bottom w:val="nil"/>
              <w:right w:val="nil"/>
            </w:tcBorders>
            <w:shd w:val="clear" w:color="auto" w:fill="F2F2F2" w:themeFill="background1" w:themeFillShade="F2"/>
            <w:vAlign w:val="center"/>
          </w:tcPr>
          <w:p w:rsidR="00197935" w:rsidRPr="00AE583D" w:rsidRDefault="00197935" w:rsidP="003B3F62">
            <w:pPr>
              <w:spacing w:before="100" w:after="100" w:line="240" w:lineRule="auto"/>
              <w:jc w:val="right"/>
              <w:rPr>
                <w:rFonts w:ascii="Arial" w:hAnsi="Arial" w:cs="Arial"/>
                <w:sz w:val="18"/>
                <w:szCs w:val="18"/>
                <w:lang w:eastAsia="en-AU"/>
              </w:rPr>
            </w:pPr>
          </w:p>
        </w:tc>
      </w:tr>
      <w:tr w:rsidR="00197935" w:rsidRPr="00AE583D" w:rsidTr="003B3F62">
        <w:trPr>
          <w:trHeight w:val="570"/>
        </w:trPr>
        <w:tc>
          <w:tcPr>
            <w:tcW w:w="1770" w:type="dxa"/>
            <w:vMerge/>
            <w:tcBorders>
              <w:left w:val="nil"/>
              <w:bottom w:val="nil"/>
              <w:right w:val="single" w:sz="4" w:space="0" w:color="auto"/>
            </w:tcBorders>
            <w:shd w:val="clear" w:color="auto" w:fill="F2F2F2" w:themeFill="background1" w:themeFillShade="F2"/>
            <w:vAlign w:val="center"/>
          </w:tcPr>
          <w:p w:rsidR="00197935" w:rsidRPr="00AE583D" w:rsidRDefault="00197935" w:rsidP="003B3F62">
            <w:pPr>
              <w:spacing w:before="100" w:after="100" w:line="240" w:lineRule="auto"/>
              <w:jc w:val="center"/>
              <w:rPr>
                <w:rFonts w:ascii="Arial" w:hAnsi="Arial" w:cs="Arial"/>
                <w:sz w:val="18"/>
                <w:szCs w:val="18"/>
              </w:rPr>
            </w:pPr>
          </w:p>
        </w:tc>
        <w:tc>
          <w:tcPr>
            <w:tcW w:w="1406" w:type="dxa"/>
            <w:tcBorders>
              <w:top w:val="nil"/>
              <w:left w:val="single" w:sz="4" w:space="0" w:color="auto"/>
              <w:bottom w:val="nil"/>
              <w:right w:val="single" w:sz="4" w:space="0" w:color="auto"/>
            </w:tcBorders>
            <w:shd w:val="clear" w:color="auto" w:fill="F2F2F2" w:themeFill="background1" w:themeFillShade="F2"/>
            <w:vAlign w:val="center"/>
          </w:tcPr>
          <w:p w:rsidR="00197935" w:rsidRPr="00AE583D" w:rsidRDefault="00197935"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Wave3 (follow-up)</w:t>
            </w:r>
          </w:p>
        </w:tc>
        <w:tc>
          <w:tcPr>
            <w:tcW w:w="817" w:type="dxa"/>
            <w:tcBorders>
              <w:top w:val="nil"/>
              <w:left w:val="single" w:sz="4" w:space="0" w:color="auto"/>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18</w:t>
            </w:r>
          </w:p>
        </w:tc>
        <w:tc>
          <w:tcPr>
            <w:tcW w:w="817" w:type="dxa"/>
            <w:tcBorders>
              <w:top w:val="nil"/>
              <w:left w:val="nil"/>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2.63</w:t>
            </w:r>
          </w:p>
        </w:tc>
        <w:tc>
          <w:tcPr>
            <w:tcW w:w="817" w:type="dxa"/>
            <w:tcBorders>
              <w:top w:val="nil"/>
              <w:left w:val="nil"/>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0.24</w:t>
            </w:r>
          </w:p>
        </w:tc>
        <w:tc>
          <w:tcPr>
            <w:tcW w:w="817" w:type="dxa"/>
            <w:tcBorders>
              <w:top w:val="nil"/>
              <w:left w:val="nil"/>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2.08</w:t>
            </w:r>
          </w:p>
        </w:tc>
        <w:tc>
          <w:tcPr>
            <w:tcW w:w="817" w:type="dxa"/>
            <w:tcBorders>
              <w:top w:val="nil"/>
              <w:left w:val="nil"/>
              <w:bottom w:val="nil"/>
              <w:right w:val="single" w:sz="4" w:space="0" w:color="auto"/>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3.00</w:t>
            </w:r>
          </w:p>
        </w:tc>
        <w:tc>
          <w:tcPr>
            <w:tcW w:w="1043" w:type="dxa"/>
            <w:tcBorders>
              <w:top w:val="nil"/>
              <w:left w:val="single" w:sz="4" w:space="0" w:color="auto"/>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c>
          <w:tcPr>
            <w:tcW w:w="1043" w:type="dxa"/>
            <w:tcBorders>
              <w:top w:val="nil"/>
              <w:left w:val="nil"/>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c>
          <w:tcPr>
            <w:tcW w:w="1043" w:type="dxa"/>
            <w:tcBorders>
              <w:top w:val="nil"/>
              <w:left w:val="nil"/>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c>
          <w:tcPr>
            <w:tcW w:w="1043" w:type="dxa"/>
            <w:tcBorders>
              <w:top w:val="nil"/>
              <w:left w:val="nil"/>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c>
          <w:tcPr>
            <w:tcW w:w="1043" w:type="dxa"/>
            <w:tcBorders>
              <w:top w:val="nil"/>
              <w:left w:val="nil"/>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c>
          <w:tcPr>
            <w:tcW w:w="1301" w:type="dxa"/>
            <w:tcBorders>
              <w:top w:val="nil"/>
              <w:left w:val="nil"/>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r>
      <w:tr w:rsidR="00197935" w:rsidRPr="00AE583D" w:rsidTr="003B3F62">
        <w:trPr>
          <w:trHeight w:val="570"/>
        </w:trPr>
        <w:tc>
          <w:tcPr>
            <w:tcW w:w="1770" w:type="dxa"/>
            <w:vMerge w:val="restart"/>
            <w:tcBorders>
              <w:top w:val="nil"/>
              <w:left w:val="nil"/>
              <w:bottom w:val="nil"/>
              <w:right w:val="single" w:sz="4" w:space="0" w:color="auto"/>
            </w:tcBorders>
            <w:shd w:val="clear" w:color="auto" w:fill="auto"/>
            <w:vAlign w:val="center"/>
          </w:tcPr>
          <w:p w:rsidR="00197935" w:rsidRPr="00AE583D" w:rsidRDefault="00197935"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YWCA NSW</w:t>
            </w:r>
          </w:p>
        </w:tc>
        <w:tc>
          <w:tcPr>
            <w:tcW w:w="1406" w:type="dxa"/>
            <w:tcBorders>
              <w:top w:val="nil"/>
              <w:left w:val="single" w:sz="4" w:space="0" w:color="auto"/>
              <w:bottom w:val="nil"/>
              <w:right w:val="single" w:sz="4" w:space="0" w:color="auto"/>
            </w:tcBorders>
            <w:shd w:val="clear" w:color="auto" w:fill="auto"/>
            <w:vAlign w:val="center"/>
          </w:tcPr>
          <w:p w:rsidR="00197935" w:rsidRPr="00AE583D" w:rsidRDefault="00197935"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Wave1 (pre)</w:t>
            </w:r>
          </w:p>
        </w:tc>
        <w:tc>
          <w:tcPr>
            <w:tcW w:w="817" w:type="dxa"/>
            <w:tcBorders>
              <w:top w:val="nil"/>
              <w:left w:val="single" w:sz="4" w:space="0" w:color="auto"/>
              <w:bottom w:val="nil"/>
              <w:right w:val="nil"/>
            </w:tcBorders>
            <w:shd w:val="clear" w:color="auto" w:fill="auto"/>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5</w:t>
            </w:r>
          </w:p>
        </w:tc>
        <w:tc>
          <w:tcPr>
            <w:tcW w:w="817" w:type="dxa"/>
            <w:tcBorders>
              <w:top w:val="nil"/>
              <w:left w:val="nil"/>
              <w:bottom w:val="nil"/>
              <w:right w:val="nil"/>
            </w:tcBorders>
            <w:shd w:val="clear" w:color="auto" w:fill="auto"/>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2.34</w:t>
            </w:r>
          </w:p>
        </w:tc>
        <w:tc>
          <w:tcPr>
            <w:tcW w:w="817" w:type="dxa"/>
            <w:tcBorders>
              <w:top w:val="nil"/>
              <w:left w:val="nil"/>
              <w:bottom w:val="nil"/>
              <w:right w:val="nil"/>
            </w:tcBorders>
            <w:shd w:val="clear" w:color="auto" w:fill="auto"/>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0.25</w:t>
            </w:r>
          </w:p>
        </w:tc>
        <w:tc>
          <w:tcPr>
            <w:tcW w:w="817" w:type="dxa"/>
            <w:tcBorders>
              <w:top w:val="nil"/>
              <w:left w:val="nil"/>
              <w:bottom w:val="nil"/>
              <w:right w:val="nil"/>
            </w:tcBorders>
            <w:shd w:val="clear" w:color="auto" w:fill="auto"/>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2.15</w:t>
            </w:r>
          </w:p>
        </w:tc>
        <w:tc>
          <w:tcPr>
            <w:tcW w:w="817" w:type="dxa"/>
            <w:tcBorders>
              <w:top w:val="nil"/>
              <w:left w:val="nil"/>
              <w:bottom w:val="nil"/>
              <w:right w:val="single" w:sz="4" w:space="0" w:color="auto"/>
            </w:tcBorders>
            <w:shd w:val="clear" w:color="auto" w:fill="auto"/>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2.62</w:t>
            </w:r>
          </w:p>
        </w:tc>
        <w:tc>
          <w:tcPr>
            <w:tcW w:w="1043" w:type="dxa"/>
            <w:vMerge w:val="restart"/>
            <w:tcBorders>
              <w:top w:val="nil"/>
              <w:left w:val="single" w:sz="4" w:space="0" w:color="auto"/>
              <w:right w:val="nil"/>
            </w:tcBorders>
            <w:shd w:val="clear" w:color="auto" w:fill="auto"/>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w:t>
            </w:r>
          </w:p>
        </w:tc>
        <w:tc>
          <w:tcPr>
            <w:tcW w:w="1043" w:type="dxa"/>
            <w:tcBorders>
              <w:top w:val="nil"/>
              <w:left w:val="nil"/>
              <w:bottom w:val="nil"/>
              <w:right w:val="nil"/>
            </w:tcBorders>
            <w:shd w:val="clear" w:color="auto" w:fill="auto"/>
            <w:vAlign w:val="center"/>
          </w:tcPr>
          <w:p w:rsidR="00197935" w:rsidRPr="00AE583D" w:rsidRDefault="0032299F"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2.38</w:t>
            </w:r>
          </w:p>
        </w:tc>
        <w:tc>
          <w:tcPr>
            <w:tcW w:w="1043" w:type="dxa"/>
            <w:vMerge w:val="restart"/>
            <w:tcBorders>
              <w:top w:val="nil"/>
              <w:left w:val="nil"/>
              <w:bottom w:val="nil"/>
              <w:right w:val="nil"/>
            </w:tcBorders>
            <w:shd w:val="clear" w:color="auto" w:fill="auto"/>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0.35</w:t>
            </w:r>
          </w:p>
        </w:tc>
        <w:tc>
          <w:tcPr>
            <w:tcW w:w="1043" w:type="dxa"/>
            <w:tcBorders>
              <w:top w:val="nil"/>
              <w:left w:val="nil"/>
              <w:bottom w:val="nil"/>
              <w:right w:val="nil"/>
            </w:tcBorders>
            <w:shd w:val="clear" w:color="auto" w:fill="auto"/>
            <w:vAlign w:val="center"/>
          </w:tcPr>
          <w:p w:rsidR="00197935" w:rsidRPr="00AE583D" w:rsidRDefault="0032299F" w:rsidP="0032299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0.23</w:t>
            </w:r>
          </w:p>
        </w:tc>
        <w:tc>
          <w:tcPr>
            <w:tcW w:w="1043" w:type="dxa"/>
            <w:vMerge w:val="restart"/>
            <w:tcBorders>
              <w:top w:val="nil"/>
              <w:left w:val="nil"/>
              <w:right w:val="nil"/>
            </w:tcBorders>
            <w:shd w:val="clear" w:color="auto" w:fill="auto"/>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w:t>
            </w:r>
          </w:p>
        </w:tc>
        <w:tc>
          <w:tcPr>
            <w:tcW w:w="1301" w:type="dxa"/>
            <w:vMerge w:val="restart"/>
            <w:tcBorders>
              <w:top w:val="nil"/>
              <w:left w:val="nil"/>
              <w:right w:val="nil"/>
            </w:tcBorders>
            <w:shd w:val="clear" w:color="auto" w:fill="auto"/>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w:t>
            </w:r>
          </w:p>
        </w:tc>
      </w:tr>
      <w:tr w:rsidR="00197935" w:rsidRPr="00AE583D" w:rsidTr="003B3F62">
        <w:trPr>
          <w:trHeight w:val="570"/>
        </w:trPr>
        <w:tc>
          <w:tcPr>
            <w:tcW w:w="1770" w:type="dxa"/>
            <w:vMerge/>
            <w:tcBorders>
              <w:top w:val="single" w:sz="4" w:space="0" w:color="auto"/>
              <w:left w:val="nil"/>
              <w:bottom w:val="nil"/>
              <w:right w:val="single" w:sz="4" w:space="0" w:color="auto"/>
            </w:tcBorders>
            <w:shd w:val="clear" w:color="auto" w:fill="auto"/>
            <w:vAlign w:val="center"/>
          </w:tcPr>
          <w:p w:rsidR="00197935" w:rsidRPr="00AE583D" w:rsidRDefault="00197935" w:rsidP="003B3F62">
            <w:pPr>
              <w:spacing w:before="100" w:after="100" w:line="240" w:lineRule="auto"/>
              <w:jc w:val="center"/>
              <w:rPr>
                <w:rFonts w:ascii="Arial" w:hAnsi="Arial" w:cs="Arial"/>
                <w:sz w:val="18"/>
                <w:szCs w:val="18"/>
                <w:lang w:eastAsia="en-AU"/>
              </w:rPr>
            </w:pPr>
          </w:p>
        </w:tc>
        <w:tc>
          <w:tcPr>
            <w:tcW w:w="1406" w:type="dxa"/>
            <w:tcBorders>
              <w:top w:val="nil"/>
              <w:left w:val="single" w:sz="4" w:space="0" w:color="auto"/>
              <w:bottom w:val="nil"/>
              <w:right w:val="single" w:sz="4" w:space="0" w:color="auto"/>
            </w:tcBorders>
            <w:shd w:val="clear" w:color="auto" w:fill="auto"/>
            <w:vAlign w:val="center"/>
          </w:tcPr>
          <w:p w:rsidR="00197935" w:rsidRPr="00AE583D" w:rsidRDefault="00197935"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Wave2 (post)</w:t>
            </w:r>
          </w:p>
        </w:tc>
        <w:tc>
          <w:tcPr>
            <w:tcW w:w="817" w:type="dxa"/>
            <w:tcBorders>
              <w:top w:val="nil"/>
              <w:left w:val="single" w:sz="4" w:space="0" w:color="auto"/>
              <w:bottom w:val="nil"/>
              <w:right w:val="nil"/>
            </w:tcBorders>
            <w:shd w:val="clear" w:color="auto" w:fill="auto"/>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w:t>
            </w:r>
          </w:p>
        </w:tc>
        <w:tc>
          <w:tcPr>
            <w:tcW w:w="817" w:type="dxa"/>
            <w:tcBorders>
              <w:top w:val="nil"/>
              <w:left w:val="nil"/>
              <w:bottom w:val="nil"/>
              <w:right w:val="nil"/>
            </w:tcBorders>
            <w:shd w:val="clear" w:color="auto" w:fill="auto"/>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2.67</w:t>
            </w:r>
          </w:p>
        </w:tc>
        <w:tc>
          <w:tcPr>
            <w:tcW w:w="817" w:type="dxa"/>
            <w:tcBorders>
              <w:top w:val="nil"/>
              <w:left w:val="nil"/>
              <w:bottom w:val="nil"/>
              <w:right w:val="nil"/>
            </w:tcBorders>
            <w:shd w:val="clear" w:color="auto" w:fill="auto"/>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0.16</w:t>
            </w:r>
          </w:p>
        </w:tc>
        <w:tc>
          <w:tcPr>
            <w:tcW w:w="817" w:type="dxa"/>
            <w:tcBorders>
              <w:top w:val="nil"/>
              <w:left w:val="nil"/>
              <w:bottom w:val="nil"/>
              <w:right w:val="nil"/>
            </w:tcBorders>
            <w:shd w:val="clear" w:color="auto" w:fill="auto"/>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2.54</w:t>
            </w:r>
          </w:p>
        </w:tc>
        <w:tc>
          <w:tcPr>
            <w:tcW w:w="817" w:type="dxa"/>
            <w:tcBorders>
              <w:top w:val="nil"/>
              <w:left w:val="nil"/>
              <w:bottom w:val="nil"/>
              <w:right w:val="single" w:sz="4" w:space="0" w:color="auto"/>
            </w:tcBorders>
            <w:shd w:val="clear" w:color="auto" w:fill="auto"/>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2.85</w:t>
            </w:r>
          </w:p>
        </w:tc>
        <w:tc>
          <w:tcPr>
            <w:tcW w:w="1043" w:type="dxa"/>
            <w:vMerge/>
            <w:tcBorders>
              <w:left w:val="single" w:sz="4" w:space="0" w:color="auto"/>
              <w:bottom w:val="nil"/>
              <w:right w:val="nil"/>
            </w:tcBorders>
            <w:shd w:val="clear" w:color="auto" w:fill="auto"/>
            <w:vAlign w:val="center"/>
          </w:tcPr>
          <w:p w:rsidR="00197935" w:rsidRPr="00AE583D" w:rsidRDefault="00197935" w:rsidP="003B3F62">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shd w:val="clear" w:color="auto" w:fill="auto"/>
            <w:vAlign w:val="center"/>
          </w:tcPr>
          <w:p w:rsidR="00197935" w:rsidRPr="00AE583D" w:rsidRDefault="0032299F" w:rsidP="0032299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2.73</w:t>
            </w:r>
          </w:p>
        </w:tc>
        <w:tc>
          <w:tcPr>
            <w:tcW w:w="1043" w:type="dxa"/>
            <w:vMerge/>
            <w:tcBorders>
              <w:top w:val="nil"/>
              <w:left w:val="nil"/>
              <w:bottom w:val="nil"/>
              <w:right w:val="nil"/>
            </w:tcBorders>
            <w:shd w:val="clear" w:color="auto" w:fill="auto"/>
            <w:vAlign w:val="center"/>
          </w:tcPr>
          <w:p w:rsidR="00197935" w:rsidRPr="00AE583D" w:rsidRDefault="00197935" w:rsidP="003B3F62">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shd w:val="clear" w:color="auto" w:fill="auto"/>
            <w:vAlign w:val="center"/>
          </w:tcPr>
          <w:p w:rsidR="00197935" w:rsidRPr="00AE583D" w:rsidRDefault="0032299F"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0.12</w:t>
            </w:r>
          </w:p>
        </w:tc>
        <w:tc>
          <w:tcPr>
            <w:tcW w:w="1043" w:type="dxa"/>
            <w:vMerge/>
            <w:tcBorders>
              <w:left w:val="nil"/>
              <w:bottom w:val="nil"/>
              <w:right w:val="nil"/>
            </w:tcBorders>
            <w:shd w:val="clear" w:color="auto" w:fill="auto"/>
            <w:vAlign w:val="center"/>
          </w:tcPr>
          <w:p w:rsidR="00197935" w:rsidRPr="00AE583D" w:rsidRDefault="00197935" w:rsidP="003B3F62">
            <w:pPr>
              <w:spacing w:before="120" w:line="240" w:lineRule="auto"/>
              <w:jc w:val="right"/>
              <w:rPr>
                <w:rFonts w:ascii="Arial" w:hAnsi="Arial" w:cs="Arial"/>
                <w:sz w:val="18"/>
                <w:szCs w:val="18"/>
                <w:lang w:eastAsia="en-AU"/>
              </w:rPr>
            </w:pPr>
          </w:p>
        </w:tc>
        <w:tc>
          <w:tcPr>
            <w:tcW w:w="1301" w:type="dxa"/>
            <w:vMerge/>
            <w:tcBorders>
              <w:left w:val="nil"/>
              <w:bottom w:val="nil"/>
              <w:right w:val="nil"/>
            </w:tcBorders>
            <w:shd w:val="clear" w:color="auto" w:fill="auto"/>
            <w:vAlign w:val="center"/>
          </w:tcPr>
          <w:p w:rsidR="00197935" w:rsidRPr="00AE583D" w:rsidRDefault="00197935" w:rsidP="003B3F62">
            <w:pPr>
              <w:spacing w:before="100" w:after="100" w:line="240" w:lineRule="auto"/>
              <w:jc w:val="right"/>
              <w:rPr>
                <w:rFonts w:ascii="Arial" w:hAnsi="Arial" w:cs="Arial"/>
                <w:sz w:val="18"/>
                <w:szCs w:val="18"/>
                <w:lang w:eastAsia="en-AU"/>
              </w:rPr>
            </w:pPr>
          </w:p>
        </w:tc>
      </w:tr>
      <w:tr w:rsidR="00197935" w:rsidRPr="00AE583D" w:rsidTr="003B3F62">
        <w:trPr>
          <w:trHeight w:val="570"/>
        </w:trPr>
        <w:tc>
          <w:tcPr>
            <w:tcW w:w="1770" w:type="dxa"/>
            <w:vMerge w:val="restart"/>
            <w:tcBorders>
              <w:top w:val="nil"/>
              <w:left w:val="nil"/>
              <w:right w:val="single" w:sz="4" w:space="0" w:color="auto"/>
            </w:tcBorders>
            <w:shd w:val="clear" w:color="auto" w:fill="F2F2F2" w:themeFill="background1" w:themeFillShade="F2"/>
            <w:vAlign w:val="center"/>
          </w:tcPr>
          <w:p w:rsidR="00197935" w:rsidRPr="00AE583D" w:rsidRDefault="00197935"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YWCA of Canberra</w:t>
            </w:r>
          </w:p>
        </w:tc>
        <w:tc>
          <w:tcPr>
            <w:tcW w:w="1406" w:type="dxa"/>
            <w:tcBorders>
              <w:top w:val="nil"/>
              <w:left w:val="single" w:sz="4" w:space="0" w:color="auto"/>
              <w:bottom w:val="nil"/>
              <w:right w:val="single" w:sz="4" w:space="0" w:color="auto"/>
            </w:tcBorders>
            <w:shd w:val="clear" w:color="auto" w:fill="F2F2F2" w:themeFill="background1" w:themeFillShade="F2"/>
            <w:vAlign w:val="center"/>
          </w:tcPr>
          <w:p w:rsidR="00197935" w:rsidRPr="00AE583D" w:rsidRDefault="00197935"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Wave1 (pre)</w:t>
            </w:r>
          </w:p>
        </w:tc>
        <w:tc>
          <w:tcPr>
            <w:tcW w:w="817" w:type="dxa"/>
            <w:tcBorders>
              <w:top w:val="nil"/>
              <w:left w:val="single" w:sz="4" w:space="0" w:color="auto"/>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42</w:t>
            </w:r>
          </w:p>
        </w:tc>
        <w:tc>
          <w:tcPr>
            <w:tcW w:w="817" w:type="dxa"/>
            <w:tcBorders>
              <w:top w:val="nil"/>
              <w:left w:val="nil"/>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2.60</w:t>
            </w:r>
          </w:p>
        </w:tc>
        <w:tc>
          <w:tcPr>
            <w:tcW w:w="817" w:type="dxa"/>
            <w:tcBorders>
              <w:top w:val="nil"/>
              <w:left w:val="nil"/>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0.35</w:t>
            </w:r>
          </w:p>
        </w:tc>
        <w:tc>
          <w:tcPr>
            <w:tcW w:w="817" w:type="dxa"/>
            <w:tcBorders>
              <w:top w:val="nil"/>
              <w:left w:val="nil"/>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1.33</w:t>
            </w:r>
          </w:p>
        </w:tc>
        <w:tc>
          <w:tcPr>
            <w:tcW w:w="817" w:type="dxa"/>
            <w:tcBorders>
              <w:top w:val="nil"/>
              <w:left w:val="nil"/>
              <w:bottom w:val="nil"/>
              <w:right w:val="single" w:sz="4" w:space="0" w:color="auto"/>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3.00</w:t>
            </w:r>
          </w:p>
        </w:tc>
        <w:tc>
          <w:tcPr>
            <w:tcW w:w="1043" w:type="dxa"/>
            <w:vMerge w:val="restart"/>
            <w:tcBorders>
              <w:top w:val="nil"/>
              <w:left w:val="single" w:sz="4" w:space="0" w:color="auto"/>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34</w:t>
            </w:r>
          </w:p>
        </w:tc>
        <w:tc>
          <w:tcPr>
            <w:tcW w:w="1043" w:type="dxa"/>
            <w:tcBorders>
              <w:top w:val="nil"/>
              <w:left w:val="nil"/>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2.57</w:t>
            </w:r>
          </w:p>
        </w:tc>
        <w:tc>
          <w:tcPr>
            <w:tcW w:w="1043" w:type="dxa"/>
            <w:vMerge w:val="restart"/>
            <w:tcBorders>
              <w:top w:val="nil"/>
              <w:left w:val="nil"/>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0.10</w:t>
            </w:r>
          </w:p>
        </w:tc>
        <w:tc>
          <w:tcPr>
            <w:tcW w:w="1043" w:type="dxa"/>
            <w:tcBorders>
              <w:top w:val="nil"/>
              <w:left w:val="nil"/>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0.06</w:t>
            </w:r>
          </w:p>
        </w:tc>
        <w:tc>
          <w:tcPr>
            <w:tcW w:w="1043" w:type="dxa"/>
            <w:vMerge w:val="restart"/>
            <w:tcBorders>
              <w:top w:val="nil"/>
              <w:left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1.97</w:t>
            </w:r>
          </w:p>
        </w:tc>
        <w:tc>
          <w:tcPr>
            <w:tcW w:w="1301" w:type="dxa"/>
            <w:vMerge w:val="restart"/>
            <w:tcBorders>
              <w:top w:val="nil"/>
              <w:left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33</w:t>
            </w:r>
          </w:p>
        </w:tc>
      </w:tr>
      <w:tr w:rsidR="00197935" w:rsidRPr="00AE583D" w:rsidTr="003B3F62">
        <w:trPr>
          <w:trHeight w:val="570"/>
        </w:trPr>
        <w:tc>
          <w:tcPr>
            <w:tcW w:w="1770" w:type="dxa"/>
            <w:vMerge/>
            <w:tcBorders>
              <w:left w:val="nil"/>
              <w:right w:val="single" w:sz="4" w:space="0" w:color="auto"/>
            </w:tcBorders>
            <w:shd w:val="clear" w:color="auto" w:fill="F2F2F2" w:themeFill="background1" w:themeFillShade="F2"/>
          </w:tcPr>
          <w:p w:rsidR="00197935" w:rsidRPr="00AE583D" w:rsidRDefault="00197935" w:rsidP="003B3F62">
            <w:pPr>
              <w:spacing w:before="100" w:after="100" w:line="240" w:lineRule="auto"/>
              <w:rPr>
                <w:rFonts w:ascii="Arial" w:hAnsi="Arial" w:cs="Arial"/>
                <w:sz w:val="18"/>
                <w:szCs w:val="18"/>
              </w:rPr>
            </w:pPr>
          </w:p>
        </w:tc>
        <w:tc>
          <w:tcPr>
            <w:tcW w:w="1406" w:type="dxa"/>
            <w:tcBorders>
              <w:top w:val="nil"/>
              <w:left w:val="single" w:sz="4" w:space="0" w:color="auto"/>
              <w:bottom w:val="nil"/>
              <w:right w:val="single" w:sz="4" w:space="0" w:color="auto"/>
            </w:tcBorders>
            <w:shd w:val="clear" w:color="auto" w:fill="F2F2F2" w:themeFill="background1" w:themeFillShade="F2"/>
            <w:vAlign w:val="center"/>
          </w:tcPr>
          <w:p w:rsidR="00197935" w:rsidRPr="00AE583D" w:rsidRDefault="00197935"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Wave2 (post)</w:t>
            </w:r>
          </w:p>
        </w:tc>
        <w:tc>
          <w:tcPr>
            <w:tcW w:w="817" w:type="dxa"/>
            <w:tcBorders>
              <w:top w:val="nil"/>
              <w:left w:val="single" w:sz="4" w:space="0" w:color="auto"/>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37</w:t>
            </w:r>
          </w:p>
        </w:tc>
        <w:tc>
          <w:tcPr>
            <w:tcW w:w="817" w:type="dxa"/>
            <w:tcBorders>
              <w:top w:val="nil"/>
              <w:left w:val="nil"/>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2.65</w:t>
            </w:r>
          </w:p>
        </w:tc>
        <w:tc>
          <w:tcPr>
            <w:tcW w:w="817" w:type="dxa"/>
            <w:tcBorders>
              <w:top w:val="nil"/>
              <w:left w:val="nil"/>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0.24</w:t>
            </w:r>
          </w:p>
        </w:tc>
        <w:tc>
          <w:tcPr>
            <w:tcW w:w="817" w:type="dxa"/>
            <w:tcBorders>
              <w:top w:val="nil"/>
              <w:left w:val="nil"/>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2.00</w:t>
            </w:r>
          </w:p>
        </w:tc>
        <w:tc>
          <w:tcPr>
            <w:tcW w:w="817" w:type="dxa"/>
            <w:tcBorders>
              <w:top w:val="nil"/>
              <w:left w:val="nil"/>
              <w:bottom w:val="nil"/>
              <w:right w:val="single" w:sz="4" w:space="0" w:color="auto"/>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3.00</w:t>
            </w:r>
          </w:p>
        </w:tc>
        <w:tc>
          <w:tcPr>
            <w:tcW w:w="1043" w:type="dxa"/>
            <w:vMerge/>
            <w:tcBorders>
              <w:left w:val="single" w:sz="4" w:space="0" w:color="auto"/>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2.67</w:t>
            </w:r>
          </w:p>
        </w:tc>
        <w:tc>
          <w:tcPr>
            <w:tcW w:w="1043" w:type="dxa"/>
            <w:vMerge/>
            <w:tcBorders>
              <w:top w:val="nil"/>
              <w:left w:val="nil"/>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0.04</w:t>
            </w:r>
          </w:p>
        </w:tc>
        <w:tc>
          <w:tcPr>
            <w:tcW w:w="1043" w:type="dxa"/>
            <w:vMerge/>
            <w:tcBorders>
              <w:left w:val="nil"/>
              <w:bottom w:val="nil"/>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p>
        </w:tc>
        <w:tc>
          <w:tcPr>
            <w:tcW w:w="1301" w:type="dxa"/>
            <w:vMerge/>
            <w:tcBorders>
              <w:left w:val="nil"/>
              <w:bottom w:val="nil"/>
              <w:right w:val="nil"/>
            </w:tcBorders>
            <w:shd w:val="clear" w:color="auto" w:fill="F2F2F2" w:themeFill="background1" w:themeFillShade="F2"/>
            <w:vAlign w:val="center"/>
          </w:tcPr>
          <w:p w:rsidR="00197935" w:rsidRPr="00AE583D" w:rsidRDefault="00197935" w:rsidP="003B3F62">
            <w:pPr>
              <w:spacing w:before="100" w:after="100" w:line="240" w:lineRule="auto"/>
              <w:jc w:val="right"/>
              <w:rPr>
                <w:rFonts w:ascii="Arial" w:hAnsi="Arial" w:cs="Arial"/>
                <w:sz w:val="18"/>
                <w:szCs w:val="18"/>
                <w:lang w:eastAsia="en-AU"/>
              </w:rPr>
            </w:pPr>
          </w:p>
        </w:tc>
      </w:tr>
      <w:tr w:rsidR="00197935" w:rsidRPr="00AE583D" w:rsidTr="003B3F62">
        <w:trPr>
          <w:trHeight w:val="570"/>
        </w:trPr>
        <w:tc>
          <w:tcPr>
            <w:tcW w:w="1770" w:type="dxa"/>
            <w:vMerge/>
            <w:tcBorders>
              <w:left w:val="nil"/>
              <w:bottom w:val="single" w:sz="4" w:space="0" w:color="auto"/>
              <w:right w:val="single" w:sz="4" w:space="0" w:color="auto"/>
            </w:tcBorders>
            <w:shd w:val="clear" w:color="auto" w:fill="F2F2F2" w:themeFill="background1" w:themeFillShade="F2"/>
          </w:tcPr>
          <w:p w:rsidR="00197935" w:rsidRPr="00AE583D" w:rsidRDefault="00197935" w:rsidP="003B3F62">
            <w:pPr>
              <w:spacing w:before="100" w:after="100" w:line="240" w:lineRule="auto"/>
              <w:rPr>
                <w:rFonts w:ascii="Arial" w:hAnsi="Arial" w:cs="Arial"/>
                <w:sz w:val="18"/>
                <w:szCs w:val="18"/>
              </w:rPr>
            </w:pPr>
          </w:p>
        </w:tc>
        <w:tc>
          <w:tcPr>
            <w:tcW w:w="1406"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197935" w:rsidRPr="00AE583D" w:rsidRDefault="00197935"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Wave3 (follow-up)</w:t>
            </w:r>
          </w:p>
        </w:tc>
        <w:tc>
          <w:tcPr>
            <w:tcW w:w="817" w:type="dxa"/>
            <w:tcBorders>
              <w:top w:val="nil"/>
              <w:left w:val="single" w:sz="4" w:space="0" w:color="auto"/>
              <w:bottom w:val="single" w:sz="4" w:space="0" w:color="auto"/>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23</w:t>
            </w:r>
          </w:p>
        </w:tc>
        <w:tc>
          <w:tcPr>
            <w:tcW w:w="817" w:type="dxa"/>
            <w:tcBorders>
              <w:top w:val="nil"/>
              <w:left w:val="nil"/>
              <w:bottom w:val="single" w:sz="4" w:space="0" w:color="auto"/>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2.68</w:t>
            </w:r>
          </w:p>
        </w:tc>
        <w:tc>
          <w:tcPr>
            <w:tcW w:w="817" w:type="dxa"/>
            <w:tcBorders>
              <w:top w:val="nil"/>
              <w:left w:val="nil"/>
              <w:bottom w:val="single" w:sz="4" w:space="0" w:color="auto"/>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0.23</w:t>
            </w:r>
          </w:p>
        </w:tc>
        <w:tc>
          <w:tcPr>
            <w:tcW w:w="817" w:type="dxa"/>
            <w:tcBorders>
              <w:top w:val="nil"/>
              <w:left w:val="nil"/>
              <w:bottom w:val="single" w:sz="4" w:space="0" w:color="auto"/>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1.92</w:t>
            </w:r>
          </w:p>
        </w:tc>
        <w:tc>
          <w:tcPr>
            <w:tcW w:w="817" w:type="dxa"/>
            <w:tcBorders>
              <w:top w:val="nil"/>
              <w:left w:val="nil"/>
              <w:bottom w:val="single" w:sz="4" w:space="0" w:color="auto"/>
              <w:right w:val="single" w:sz="4" w:space="0" w:color="auto"/>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3.00</w:t>
            </w:r>
          </w:p>
        </w:tc>
        <w:tc>
          <w:tcPr>
            <w:tcW w:w="1043" w:type="dxa"/>
            <w:tcBorders>
              <w:top w:val="nil"/>
              <w:left w:val="single" w:sz="4" w:space="0" w:color="auto"/>
              <w:bottom w:val="single" w:sz="4" w:space="0" w:color="auto"/>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c>
          <w:tcPr>
            <w:tcW w:w="1043" w:type="dxa"/>
            <w:tcBorders>
              <w:top w:val="nil"/>
              <w:left w:val="nil"/>
              <w:bottom w:val="single" w:sz="4" w:space="0" w:color="auto"/>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c>
          <w:tcPr>
            <w:tcW w:w="1043" w:type="dxa"/>
            <w:tcBorders>
              <w:top w:val="nil"/>
              <w:left w:val="nil"/>
              <w:bottom w:val="single" w:sz="4" w:space="0" w:color="auto"/>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c>
          <w:tcPr>
            <w:tcW w:w="1043" w:type="dxa"/>
            <w:tcBorders>
              <w:top w:val="nil"/>
              <w:left w:val="nil"/>
              <w:bottom w:val="single" w:sz="4" w:space="0" w:color="auto"/>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c>
          <w:tcPr>
            <w:tcW w:w="1043" w:type="dxa"/>
            <w:tcBorders>
              <w:top w:val="nil"/>
              <w:left w:val="nil"/>
              <w:bottom w:val="single" w:sz="4" w:space="0" w:color="auto"/>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c>
          <w:tcPr>
            <w:tcW w:w="1301" w:type="dxa"/>
            <w:tcBorders>
              <w:top w:val="nil"/>
              <w:left w:val="nil"/>
              <w:bottom w:val="single" w:sz="4" w:space="0" w:color="auto"/>
              <w:right w:val="nil"/>
            </w:tcBorders>
            <w:shd w:val="clear" w:color="auto" w:fill="F2F2F2" w:themeFill="background1" w:themeFillShade="F2"/>
            <w:vAlign w:val="center"/>
          </w:tcPr>
          <w:p w:rsidR="00197935" w:rsidRPr="00AE583D" w:rsidRDefault="00197935" w:rsidP="003B3F62">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r>
    </w:tbl>
    <w:p w:rsidR="00065E74" w:rsidRPr="00AE583D" w:rsidRDefault="00065E74" w:rsidP="00065E74">
      <w:pPr>
        <w:rPr>
          <w:rFonts w:cs="Arial"/>
        </w:rPr>
      </w:pPr>
    </w:p>
    <w:p w:rsidR="001D2734" w:rsidRPr="00AE583D" w:rsidRDefault="001D2734" w:rsidP="00065E74">
      <w:pPr>
        <w:rPr>
          <w:rFonts w:cs="Arial"/>
        </w:rPr>
      </w:pPr>
    </w:p>
    <w:p w:rsidR="003B3F62" w:rsidRPr="00AE583D" w:rsidRDefault="003B3F62" w:rsidP="003B3F62">
      <w:pPr>
        <w:pStyle w:val="Caption"/>
        <w:keepNext/>
        <w:rPr>
          <w:rFonts w:cs="Arial"/>
        </w:rPr>
      </w:pPr>
      <w:bookmarkStart w:id="216" w:name="_Toc391562630"/>
      <w:r w:rsidRPr="00AE583D">
        <w:rPr>
          <w:rFonts w:cs="Arial"/>
        </w:rPr>
        <w:lastRenderedPageBreak/>
        <w:t xml:space="preserve">Table </w:t>
      </w:r>
      <w:r w:rsidR="008C74CF" w:rsidRPr="00AE583D">
        <w:rPr>
          <w:rFonts w:cs="Arial"/>
        </w:rPr>
        <w:fldChar w:fldCharType="begin"/>
      </w:r>
      <w:r w:rsidRPr="00AE583D">
        <w:rPr>
          <w:rFonts w:cs="Arial"/>
        </w:rPr>
        <w:instrText xml:space="preserve"> SEQ Table \* ARABIC </w:instrText>
      </w:r>
      <w:r w:rsidR="008C74CF" w:rsidRPr="00AE583D">
        <w:rPr>
          <w:rFonts w:cs="Arial"/>
        </w:rPr>
        <w:fldChar w:fldCharType="separate"/>
      </w:r>
      <w:r w:rsidR="009B3A6E">
        <w:rPr>
          <w:rFonts w:cs="Arial"/>
          <w:noProof/>
        </w:rPr>
        <w:t>23</w:t>
      </w:r>
      <w:r w:rsidR="008C74CF" w:rsidRPr="00AE583D">
        <w:rPr>
          <w:rFonts w:cs="Arial"/>
        </w:rPr>
        <w:fldChar w:fldCharType="end"/>
      </w:r>
      <w:r w:rsidRPr="00AE583D">
        <w:rPr>
          <w:rFonts w:cs="Arial"/>
        </w:rPr>
        <w:t xml:space="preserve"> Scale summary and </w:t>
      </w:r>
      <w:r w:rsidR="00AD0E0B" w:rsidRPr="00AE583D">
        <w:rPr>
          <w:rFonts w:cs="Arial"/>
        </w:rPr>
        <w:t>t-test</w:t>
      </w:r>
      <w:r w:rsidRPr="00AE583D">
        <w:rPr>
          <w:rFonts w:cs="Arial"/>
        </w:rPr>
        <w:t xml:space="preserve"> results for “Conflict Resolution Skills Scale” for primary schools by organisations</w:t>
      </w:r>
      <w:bookmarkEnd w:id="216"/>
    </w:p>
    <w:tbl>
      <w:tblPr>
        <w:tblStyle w:val="TableGrid2"/>
        <w:tblW w:w="0" w:type="auto"/>
        <w:tblLook w:val="04A0" w:firstRow="1" w:lastRow="0" w:firstColumn="1" w:lastColumn="0" w:noHBand="0" w:noVBand="1"/>
        <w:tblCaption w:val="Table 23 Scale summary and t-test results for “Conflict Resolution Skills Scale” for primary schools by organisations"/>
        <w:tblDescription w:val="Table 23 Scale summary and t-test results for “Conflict Resolution Skills Scale” for primary schools by organisations"/>
      </w:tblPr>
      <w:tblGrid>
        <w:gridCol w:w="1770"/>
        <w:gridCol w:w="1406"/>
        <w:gridCol w:w="817"/>
        <w:gridCol w:w="817"/>
        <w:gridCol w:w="817"/>
        <w:gridCol w:w="817"/>
        <w:gridCol w:w="817"/>
        <w:gridCol w:w="1043"/>
        <w:gridCol w:w="1043"/>
        <w:gridCol w:w="1043"/>
        <w:gridCol w:w="1043"/>
        <w:gridCol w:w="1043"/>
        <w:gridCol w:w="1301"/>
      </w:tblGrid>
      <w:tr w:rsidR="001D2734" w:rsidRPr="00AE583D" w:rsidTr="003B3F62">
        <w:trPr>
          <w:trHeight w:val="300"/>
          <w:tblHeader/>
        </w:trPr>
        <w:tc>
          <w:tcPr>
            <w:tcW w:w="1770" w:type="dxa"/>
            <w:vMerge w:val="restart"/>
            <w:tcBorders>
              <w:top w:val="single" w:sz="4" w:space="0" w:color="auto"/>
              <w:left w:val="nil"/>
              <w:bottom w:val="nil"/>
              <w:right w:val="nil"/>
            </w:tcBorders>
            <w:shd w:val="clear" w:color="auto" w:fill="D9D9D9" w:themeFill="background1" w:themeFillShade="D9"/>
            <w:vAlign w:val="center"/>
          </w:tcPr>
          <w:p w:rsidR="001D2734" w:rsidRPr="00AE583D" w:rsidRDefault="001D2734" w:rsidP="003B3F62">
            <w:pPr>
              <w:spacing w:before="100" w:after="100" w:line="240" w:lineRule="auto"/>
              <w:jc w:val="center"/>
              <w:rPr>
                <w:rFonts w:ascii="Arial" w:hAnsi="Arial" w:cs="Arial"/>
                <w:sz w:val="18"/>
                <w:szCs w:val="18"/>
                <w:lang w:eastAsia="en-AU"/>
              </w:rPr>
            </w:pPr>
          </w:p>
        </w:tc>
        <w:tc>
          <w:tcPr>
            <w:tcW w:w="1406" w:type="dxa"/>
            <w:vMerge w:val="restart"/>
            <w:tcBorders>
              <w:top w:val="single" w:sz="4" w:space="0" w:color="auto"/>
              <w:left w:val="nil"/>
              <w:bottom w:val="nil"/>
              <w:right w:val="single" w:sz="4" w:space="0" w:color="auto"/>
            </w:tcBorders>
            <w:shd w:val="clear" w:color="auto" w:fill="D9D9D9" w:themeFill="background1" w:themeFillShade="D9"/>
            <w:vAlign w:val="center"/>
          </w:tcPr>
          <w:p w:rsidR="001D2734" w:rsidRPr="00AE583D" w:rsidRDefault="001D2734" w:rsidP="003B3F62">
            <w:pPr>
              <w:spacing w:before="100" w:after="100" w:line="240" w:lineRule="auto"/>
              <w:jc w:val="center"/>
              <w:rPr>
                <w:rFonts w:ascii="Arial" w:hAnsi="Arial" w:cs="Arial"/>
                <w:sz w:val="18"/>
                <w:szCs w:val="18"/>
                <w:lang w:eastAsia="en-AU"/>
              </w:rPr>
            </w:pPr>
          </w:p>
        </w:tc>
        <w:tc>
          <w:tcPr>
            <w:tcW w:w="4085" w:type="dxa"/>
            <w:gridSpan w:val="5"/>
            <w:tcBorders>
              <w:top w:val="single" w:sz="4" w:space="0" w:color="auto"/>
              <w:left w:val="single" w:sz="4" w:space="0" w:color="auto"/>
              <w:bottom w:val="nil"/>
              <w:right w:val="single" w:sz="4" w:space="0" w:color="auto"/>
            </w:tcBorders>
            <w:shd w:val="clear" w:color="auto" w:fill="D9D9D9" w:themeFill="background1" w:themeFillShade="D9"/>
            <w:vAlign w:val="center"/>
          </w:tcPr>
          <w:p w:rsidR="001D2734" w:rsidRPr="00AE583D" w:rsidRDefault="001D2734"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Scale Summary (all respondents)</w:t>
            </w:r>
          </w:p>
        </w:tc>
        <w:tc>
          <w:tcPr>
            <w:tcW w:w="6516" w:type="dxa"/>
            <w:gridSpan w:val="6"/>
            <w:tcBorders>
              <w:top w:val="single" w:sz="4" w:space="0" w:color="auto"/>
              <w:left w:val="single" w:sz="4" w:space="0" w:color="auto"/>
              <w:bottom w:val="nil"/>
              <w:right w:val="nil"/>
            </w:tcBorders>
            <w:shd w:val="clear" w:color="auto" w:fill="D9D9D9" w:themeFill="background1" w:themeFillShade="D9"/>
          </w:tcPr>
          <w:p w:rsidR="001D2734" w:rsidRPr="00AE583D" w:rsidRDefault="001D2734"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 xml:space="preserve">Paired </w:t>
            </w:r>
            <w:r w:rsidR="00AD0E0B" w:rsidRPr="00AE583D">
              <w:rPr>
                <w:rFonts w:ascii="Arial" w:hAnsi="Arial" w:cs="Arial"/>
                <w:sz w:val="18"/>
                <w:szCs w:val="18"/>
                <w:lang w:eastAsia="en-AU"/>
              </w:rPr>
              <w:t>t-test</w:t>
            </w:r>
            <w:r w:rsidRPr="00AE583D">
              <w:rPr>
                <w:rFonts w:ascii="Arial" w:hAnsi="Arial" w:cs="Arial"/>
                <w:sz w:val="18"/>
                <w:szCs w:val="18"/>
                <w:lang w:eastAsia="en-AU"/>
              </w:rPr>
              <w:t xml:space="preserve"> (same respondents across waves 1 and 2 only)</w:t>
            </w:r>
          </w:p>
        </w:tc>
      </w:tr>
      <w:tr w:rsidR="001D2734" w:rsidRPr="00AE583D" w:rsidTr="003B3F62">
        <w:trPr>
          <w:trHeight w:val="300"/>
          <w:tblHeader/>
        </w:trPr>
        <w:tc>
          <w:tcPr>
            <w:tcW w:w="1770" w:type="dxa"/>
            <w:vMerge/>
            <w:tcBorders>
              <w:top w:val="nil"/>
              <w:left w:val="nil"/>
              <w:bottom w:val="single" w:sz="4" w:space="0" w:color="auto"/>
              <w:right w:val="nil"/>
            </w:tcBorders>
            <w:shd w:val="clear" w:color="auto" w:fill="D9D9D9" w:themeFill="background1" w:themeFillShade="D9"/>
            <w:vAlign w:val="center"/>
            <w:hideMark/>
          </w:tcPr>
          <w:p w:rsidR="001D2734" w:rsidRPr="00AE583D" w:rsidRDefault="001D2734" w:rsidP="003B3F62">
            <w:pPr>
              <w:spacing w:before="100" w:after="100" w:line="240" w:lineRule="auto"/>
              <w:jc w:val="center"/>
              <w:rPr>
                <w:rFonts w:ascii="Arial" w:hAnsi="Arial" w:cs="Arial"/>
                <w:sz w:val="18"/>
                <w:szCs w:val="18"/>
                <w:lang w:eastAsia="en-AU"/>
              </w:rPr>
            </w:pPr>
          </w:p>
        </w:tc>
        <w:tc>
          <w:tcPr>
            <w:tcW w:w="1406" w:type="dxa"/>
            <w:vMerge/>
            <w:tcBorders>
              <w:top w:val="nil"/>
              <w:left w:val="nil"/>
              <w:bottom w:val="single" w:sz="4" w:space="0" w:color="auto"/>
              <w:right w:val="single" w:sz="4" w:space="0" w:color="auto"/>
            </w:tcBorders>
            <w:shd w:val="clear" w:color="auto" w:fill="D9D9D9" w:themeFill="background1" w:themeFillShade="D9"/>
            <w:vAlign w:val="center"/>
            <w:hideMark/>
          </w:tcPr>
          <w:p w:rsidR="001D2734" w:rsidRPr="00AE583D" w:rsidRDefault="001D2734" w:rsidP="003B3F62">
            <w:pPr>
              <w:spacing w:before="100" w:after="100" w:line="240" w:lineRule="auto"/>
              <w:jc w:val="center"/>
              <w:rPr>
                <w:rFonts w:ascii="Arial" w:hAnsi="Arial" w:cs="Arial"/>
                <w:sz w:val="18"/>
                <w:szCs w:val="18"/>
                <w:lang w:eastAsia="en-AU"/>
              </w:rPr>
            </w:pPr>
          </w:p>
        </w:tc>
        <w:tc>
          <w:tcPr>
            <w:tcW w:w="817" w:type="dxa"/>
            <w:tcBorders>
              <w:top w:val="nil"/>
              <w:left w:val="single" w:sz="4" w:space="0" w:color="auto"/>
              <w:bottom w:val="single" w:sz="4" w:space="0" w:color="auto"/>
              <w:right w:val="nil"/>
            </w:tcBorders>
            <w:shd w:val="clear" w:color="auto" w:fill="D9D9D9" w:themeFill="background1" w:themeFillShade="D9"/>
            <w:vAlign w:val="center"/>
            <w:hideMark/>
          </w:tcPr>
          <w:p w:rsidR="001D2734" w:rsidRPr="00AE583D" w:rsidRDefault="001D2734"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n</w:t>
            </w:r>
          </w:p>
        </w:tc>
        <w:tc>
          <w:tcPr>
            <w:tcW w:w="817" w:type="dxa"/>
            <w:tcBorders>
              <w:top w:val="nil"/>
              <w:left w:val="nil"/>
              <w:bottom w:val="single" w:sz="4" w:space="0" w:color="auto"/>
              <w:right w:val="nil"/>
            </w:tcBorders>
            <w:shd w:val="clear" w:color="auto" w:fill="D9D9D9" w:themeFill="background1" w:themeFillShade="D9"/>
            <w:vAlign w:val="center"/>
            <w:hideMark/>
          </w:tcPr>
          <w:p w:rsidR="001D2734" w:rsidRPr="00AE583D" w:rsidRDefault="001D2734"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mean</w:t>
            </w:r>
          </w:p>
        </w:tc>
        <w:tc>
          <w:tcPr>
            <w:tcW w:w="817" w:type="dxa"/>
            <w:tcBorders>
              <w:top w:val="nil"/>
              <w:left w:val="nil"/>
              <w:bottom w:val="single" w:sz="4" w:space="0" w:color="auto"/>
              <w:right w:val="nil"/>
            </w:tcBorders>
            <w:shd w:val="clear" w:color="auto" w:fill="D9D9D9" w:themeFill="background1" w:themeFillShade="D9"/>
            <w:vAlign w:val="center"/>
            <w:hideMark/>
          </w:tcPr>
          <w:p w:rsidR="001D2734" w:rsidRPr="00AE583D" w:rsidRDefault="001D2734"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sd</w:t>
            </w:r>
          </w:p>
        </w:tc>
        <w:tc>
          <w:tcPr>
            <w:tcW w:w="817" w:type="dxa"/>
            <w:tcBorders>
              <w:top w:val="nil"/>
              <w:left w:val="nil"/>
              <w:bottom w:val="single" w:sz="4" w:space="0" w:color="auto"/>
              <w:right w:val="nil"/>
            </w:tcBorders>
            <w:shd w:val="clear" w:color="auto" w:fill="D9D9D9" w:themeFill="background1" w:themeFillShade="D9"/>
            <w:vAlign w:val="center"/>
            <w:hideMark/>
          </w:tcPr>
          <w:p w:rsidR="001D2734" w:rsidRPr="00AE583D" w:rsidRDefault="001D2734"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min</w:t>
            </w:r>
          </w:p>
        </w:tc>
        <w:tc>
          <w:tcPr>
            <w:tcW w:w="817" w:type="dxa"/>
            <w:tcBorders>
              <w:top w:val="nil"/>
              <w:left w:val="nil"/>
              <w:bottom w:val="single" w:sz="4" w:space="0" w:color="auto"/>
              <w:right w:val="single" w:sz="4" w:space="0" w:color="auto"/>
            </w:tcBorders>
            <w:shd w:val="clear" w:color="auto" w:fill="D9D9D9" w:themeFill="background1" w:themeFillShade="D9"/>
            <w:vAlign w:val="center"/>
            <w:hideMark/>
          </w:tcPr>
          <w:p w:rsidR="001D2734" w:rsidRPr="00AE583D" w:rsidRDefault="001D2734"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max</w:t>
            </w:r>
          </w:p>
        </w:tc>
        <w:tc>
          <w:tcPr>
            <w:tcW w:w="1043" w:type="dxa"/>
            <w:tcBorders>
              <w:top w:val="nil"/>
              <w:left w:val="single" w:sz="4" w:space="0" w:color="auto"/>
              <w:bottom w:val="single" w:sz="4" w:space="0" w:color="auto"/>
              <w:right w:val="nil"/>
            </w:tcBorders>
            <w:shd w:val="clear" w:color="auto" w:fill="D9D9D9" w:themeFill="background1" w:themeFillShade="D9"/>
          </w:tcPr>
          <w:p w:rsidR="001D2734" w:rsidRPr="00AE583D" w:rsidRDefault="001D2734"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n</w:t>
            </w:r>
          </w:p>
        </w:tc>
        <w:tc>
          <w:tcPr>
            <w:tcW w:w="1043" w:type="dxa"/>
            <w:tcBorders>
              <w:top w:val="nil"/>
              <w:left w:val="nil"/>
              <w:bottom w:val="single" w:sz="4" w:space="0" w:color="auto"/>
              <w:right w:val="nil"/>
            </w:tcBorders>
            <w:shd w:val="clear" w:color="auto" w:fill="D9D9D9" w:themeFill="background1" w:themeFillShade="D9"/>
          </w:tcPr>
          <w:p w:rsidR="001D2734" w:rsidRPr="00AE583D" w:rsidRDefault="001D2734"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mean</w:t>
            </w:r>
          </w:p>
        </w:tc>
        <w:tc>
          <w:tcPr>
            <w:tcW w:w="1043" w:type="dxa"/>
            <w:tcBorders>
              <w:top w:val="nil"/>
              <w:left w:val="nil"/>
              <w:bottom w:val="single" w:sz="4" w:space="0" w:color="auto"/>
              <w:right w:val="nil"/>
            </w:tcBorders>
            <w:shd w:val="clear" w:color="auto" w:fill="D9D9D9" w:themeFill="background1" w:themeFillShade="D9"/>
          </w:tcPr>
          <w:p w:rsidR="001D2734" w:rsidRPr="00AE583D" w:rsidRDefault="001D2734"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mean diff</w:t>
            </w:r>
          </w:p>
        </w:tc>
        <w:tc>
          <w:tcPr>
            <w:tcW w:w="1043" w:type="dxa"/>
            <w:tcBorders>
              <w:top w:val="nil"/>
              <w:left w:val="nil"/>
              <w:bottom w:val="single" w:sz="4" w:space="0" w:color="auto"/>
              <w:right w:val="nil"/>
            </w:tcBorders>
            <w:shd w:val="clear" w:color="auto" w:fill="D9D9D9" w:themeFill="background1" w:themeFillShade="D9"/>
          </w:tcPr>
          <w:p w:rsidR="001D2734" w:rsidRPr="00AE583D" w:rsidRDefault="001D2734"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se</w:t>
            </w:r>
          </w:p>
        </w:tc>
        <w:tc>
          <w:tcPr>
            <w:tcW w:w="1043" w:type="dxa"/>
            <w:tcBorders>
              <w:top w:val="nil"/>
              <w:left w:val="nil"/>
              <w:bottom w:val="single" w:sz="4" w:space="0" w:color="auto"/>
              <w:right w:val="nil"/>
            </w:tcBorders>
            <w:shd w:val="clear" w:color="auto" w:fill="D9D9D9" w:themeFill="background1" w:themeFillShade="D9"/>
            <w:vAlign w:val="center"/>
            <w:hideMark/>
          </w:tcPr>
          <w:p w:rsidR="001D2734" w:rsidRPr="00AE583D" w:rsidRDefault="001D2734"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t</w:t>
            </w:r>
          </w:p>
        </w:tc>
        <w:tc>
          <w:tcPr>
            <w:tcW w:w="1301" w:type="dxa"/>
            <w:tcBorders>
              <w:top w:val="nil"/>
              <w:left w:val="nil"/>
              <w:bottom w:val="single" w:sz="4" w:space="0" w:color="auto"/>
              <w:right w:val="nil"/>
            </w:tcBorders>
            <w:shd w:val="clear" w:color="auto" w:fill="D9D9D9" w:themeFill="background1" w:themeFillShade="D9"/>
            <w:vAlign w:val="center"/>
            <w:hideMark/>
          </w:tcPr>
          <w:p w:rsidR="001D2734" w:rsidRPr="00AE583D" w:rsidRDefault="001D2734"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df</w:t>
            </w:r>
          </w:p>
        </w:tc>
      </w:tr>
      <w:tr w:rsidR="00F96251" w:rsidRPr="00AE583D" w:rsidTr="00F96251">
        <w:trPr>
          <w:trHeight w:val="569"/>
        </w:trPr>
        <w:tc>
          <w:tcPr>
            <w:tcW w:w="1770" w:type="dxa"/>
            <w:vMerge w:val="restart"/>
            <w:tcBorders>
              <w:top w:val="single" w:sz="4" w:space="0" w:color="auto"/>
              <w:left w:val="nil"/>
              <w:right w:val="single" w:sz="4" w:space="0" w:color="auto"/>
            </w:tcBorders>
            <w:vAlign w:val="center"/>
          </w:tcPr>
          <w:p w:rsidR="00F96251" w:rsidRPr="00AE583D" w:rsidRDefault="00F96251"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Interrelate Family Centres</w:t>
            </w:r>
          </w:p>
        </w:tc>
        <w:tc>
          <w:tcPr>
            <w:tcW w:w="1406" w:type="dxa"/>
            <w:tcBorders>
              <w:top w:val="single" w:sz="4" w:space="0" w:color="auto"/>
              <w:left w:val="single" w:sz="4" w:space="0" w:color="auto"/>
              <w:bottom w:val="nil"/>
              <w:right w:val="single" w:sz="4" w:space="0" w:color="auto"/>
            </w:tcBorders>
            <w:vAlign w:val="center"/>
          </w:tcPr>
          <w:p w:rsidR="00F96251" w:rsidRPr="00AE583D" w:rsidRDefault="00F96251"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Wave1 (pre)</w:t>
            </w:r>
          </w:p>
        </w:tc>
        <w:tc>
          <w:tcPr>
            <w:tcW w:w="817" w:type="dxa"/>
            <w:tcBorders>
              <w:top w:val="single" w:sz="4" w:space="0" w:color="auto"/>
              <w:left w:val="single" w:sz="4" w:space="0" w:color="auto"/>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559</w:t>
            </w:r>
          </w:p>
        </w:tc>
        <w:tc>
          <w:tcPr>
            <w:tcW w:w="817" w:type="dxa"/>
            <w:tcBorders>
              <w:top w:val="single" w:sz="4" w:space="0" w:color="auto"/>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2.27</w:t>
            </w:r>
          </w:p>
        </w:tc>
        <w:tc>
          <w:tcPr>
            <w:tcW w:w="817" w:type="dxa"/>
            <w:tcBorders>
              <w:top w:val="single" w:sz="4" w:space="0" w:color="auto"/>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0.44</w:t>
            </w:r>
          </w:p>
        </w:tc>
        <w:tc>
          <w:tcPr>
            <w:tcW w:w="817" w:type="dxa"/>
            <w:tcBorders>
              <w:top w:val="single" w:sz="4" w:space="0" w:color="auto"/>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1.08</w:t>
            </w:r>
          </w:p>
        </w:tc>
        <w:tc>
          <w:tcPr>
            <w:tcW w:w="817" w:type="dxa"/>
            <w:tcBorders>
              <w:top w:val="single" w:sz="4" w:space="0" w:color="auto"/>
              <w:left w:val="nil"/>
              <w:bottom w:val="nil"/>
              <w:right w:val="single" w:sz="4" w:space="0" w:color="auto"/>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3.00</w:t>
            </w:r>
          </w:p>
        </w:tc>
        <w:tc>
          <w:tcPr>
            <w:tcW w:w="1043" w:type="dxa"/>
            <w:vMerge w:val="restart"/>
            <w:tcBorders>
              <w:top w:val="single" w:sz="4" w:space="0" w:color="auto"/>
              <w:left w:val="single" w:sz="4" w:space="0" w:color="auto"/>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394</w:t>
            </w:r>
          </w:p>
        </w:tc>
        <w:tc>
          <w:tcPr>
            <w:tcW w:w="1043" w:type="dxa"/>
            <w:tcBorders>
              <w:top w:val="single" w:sz="4" w:space="0" w:color="auto"/>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2.27</w:t>
            </w:r>
          </w:p>
        </w:tc>
        <w:tc>
          <w:tcPr>
            <w:tcW w:w="1043" w:type="dxa"/>
            <w:vMerge w:val="restart"/>
            <w:tcBorders>
              <w:top w:val="single" w:sz="4" w:space="0" w:color="auto"/>
              <w:left w:val="nil"/>
              <w:right w:val="nil"/>
            </w:tcBorders>
            <w:vAlign w:val="center"/>
          </w:tcPr>
          <w:p w:rsidR="00F96251" w:rsidRPr="00AE583D" w:rsidRDefault="0032299F"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0.06</w:t>
            </w:r>
          </w:p>
        </w:tc>
        <w:tc>
          <w:tcPr>
            <w:tcW w:w="1043" w:type="dxa"/>
            <w:tcBorders>
              <w:top w:val="single" w:sz="4" w:space="0" w:color="auto"/>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0.02</w:t>
            </w:r>
          </w:p>
        </w:tc>
        <w:tc>
          <w:tcPr>
            <w:tcW w:w="1043" w:type="dxa"/>
            <w:vMerge w:val="restart"/>
            <w:tcBorders>
              <w:top w:val="single" w:sz="4" w:space="0" w:color="auto"/>
              <w:left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3.16*</w:t>
            </w:r>
          </w:p>
        </w:tc>
        <w:tc>
          <w:tcPr>
            <w:tcW w:w="1301" w:type="dxa"/>
            <w:vMerge w:val="restart"/>
            <w:tcBorders>
              <w:top w:val="single" w:sz="4" w:space="0" w:color="auto"/>
              <w:left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393</w:t>
            </w:r>
          </w:p>
        </w:tc>
      </w:tr>
      <w:tr w:rsidR="00F96251" w:rsidRPr="00AE583D" w:rsidTr="00F96251">
        <w:trPr>
          <w:trHeight w:val="570"/>
        </w:trPr>
        <w:tc>
          <w:tcPr>
            <w:tcW w:w="1770" w:type="dxa"/>
            <w:vMerge/>
            <w:tcBorders>
              <w:left w:val="nil"/>
              <w:right w:val="single" w:sz="4" w:space="0" w:color="auto"/>
            </w:tcBorders>
            <w:vAlign w:val="center"/>
          </w:tcPr>
          <w:p w:rsidR="00F96251" w:rsidRPr="00AE583D" w:rsidRDefault="00F96251" w:rsidP="003B3F62">
            <w:pPr>
              <w:spacing w:before="100" w:after="100" w:line="240" w:lineRule="auto"/>
              <w:jc w:val="center"/>
              <w:rPr>
                <w:rFonts w:ascii="Arial" w:hAnsi="Arial" w:cs="Arial"/>
                <w:sz w:val="18"/>
                <w:szCs w:val="18"/>
                <w:lang w:eastAsia="en-AU"/>
              </w:rPr>
            </w:pPr>
          </w:p>
        </w:tc>
        <w:tc>
          <w:tcPr>
            <w:tcW w:w="1406" w:type="dxa"/>
            <w:tcBorders>
              <w:top w:val="nil"/>
              <w:left w:val="single" w:sz="4" w:space="0" w:color="auto"/>
              <w:bottom w:val="nil"/>
              <w:right w:val="single" w:sz="4" w:space="0" w:color="auto"/>
            </w:tcBorders>
            <w:vAlign w:val="center"/>
          </w:tcPr>
          <w:p w:rsidR="00F96251" w:rsidRPr="00AE583D" w:rsidRDefault="00F96251"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Wave2 (post)</w:t>
            </w:r>
          </w:p>
        </w:tc>
        <w:tc>
          <w:tcPr>
            <w:tcW w:w="817" w:type="dxa"/>
            <w:tcBorders>
              <w:top w:val="nil"/>
              <w:left w:val="single" w:sz="4" w:space="0" w:color="auto"/>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491</w:t>
            </w:r>
          </w:p>
        </w:tc>
        <w:tc>
          <w:tcPr>
            <w:tcW w:w="817"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2.33</w:t>
            </w:r>
          </w:p>
        </w:tc>
        <w:tc>
          <w:tcPr>
            <w:tcW w:w="817"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0.43</w:t>
            </w:r>
          </w:p>
        </w:tc>
        <w:tc>
          <w:tcPr>
            <w:tcW w:w="817"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1.15</w:t>
            </w:r>
          </w:p>
        </w:tc>
        <w:tc>
          <w:tcPr>
            <w:tcW w:w="817" w:type="dxa"/>
            <w:tcBorders>
              <w:top w:val="nil"/>
              <w:left w:val="nil"/>
              <w:bottom w:val="nil"/>
              <w:right w:val="single" w:sz="4" w:space="0" w:color="auto"/>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3.00</w:t>
            </w:r>
          </w:p>
        </w:tc>
        <w:tc>
          <w:tcPr>
            <w:tcW w:w="1043" w:type="dxa"/>
            <w:vMerge/>
            <w:tcBorders>
              <w:left w:val="single" w:sz="4" w:space="0" w:color="auto"/>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2.33</w:t>
            </w:r>
          </w:p>
        </w:tc>
        <w:tc>
          <w:tcPr>
            <w:tcW w:w="1043" w:type="dxa"/>
            <w:vMerge/>
            <w:tcBorders>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0.02</w:t>
            </w:r>
          </w:p>
        </w:tc>
        <w:tc>
          <w:tcPr>
            <w:tcW w:w="1043" w:type="dxa"/>
            <w:vMerge/>
            <w:tcBorders>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301" w:type="dxa"/>
            <w:vMerge/>
            <w:tcBorders>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p>
        </w:tc>
      </w:tr>
      <w:tr w:rsidR="00F96251" w:rsidRPr="00AE583D" w:rsidTr="00F96251">
        <w:trPr>
          <w:trHeight w:val="570"/>
        </w:trPr>
        <w:tc>
          <w:tcPr>
            <w:tcW w:w="1770" w:type="dxa"/>
            <w:vMerge/>
            <w:tcBorders>
              <w:left w:val="nil"/>
              <w:bottom w:val="nil"/>
              <w:right w:val="single" w:sz="4" w:space="0" w:color="auto"/>
            </w:tcBorders>
            <w:vAlign w:val="center"/>
          </w:tcPr>
          <w:p w:rsidR="00F96251" w:rsidRPr="00AE583D" w:rsidRDefault="00F96251" w:rsidP="003B3F62">
            <w:pPr>
              <w:spacing w:before="100" w:after="100" w:line="240" w:lineRule="auto"/>
              <w:jc w:val="center"/>
              <w:rPr>
                <w:rFonts w:ascii="Arial" w:hAnsi="Arial" w:cs="Arial"/>
                <w:sz w:val="18"/>
                <w:szCs w:val="18"/>
                <w:lang w:eastAsia="en-AU"/>
              </w:rPr>
            </w:pPr>
          </w:p>
        </w:tc>
        <w:tc>
          <w:tcPr>
            <w:tcW w:w="1406" w:type="dxa"/>
            <w:tcBorders>
              <w:top w:val="nil"/>
              <w:left w:val="single" w:sz="4" w:space="0" w:color="auto"/>
              <w:bottom w:val="nil"/>
              <w:right w:val="single" w:sz="4" w:space="0" w:color="auto"/>
            </w:tcBorders>
            <w:vAlign w:val="center"/>
          </w:tcPr>
          <w:p w:rsidR="00F96251" w:rsidRPr="00AE583D" w:rsidRDefault="00F96251"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Wave3 (follow-up)</w:t>
            </w:r>
          </w:p>
        </w:tc>
        <w:tc>
          <w:tcPr>
            <w:tcW w:w="817" w:type="dxa"/>
            <w:tcBorders>
              <w:top w:val="nil"/>
              <w:left w:val="single" w:sz="4" w:space="0" w:color="auto"/>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86</w:t>
            </w:r>
          </w:p>
        </w:tc>
        <w:tc>
          <w:tcPr>
            <w:tcW w:w="817"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2.37</w:t>
            </w:r>
          </w:p>
        </w:tc>
        <w:tc>
          <w:tcPr>
            <w:tcW w:w="817"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0.40</w:t>
            </w:r>
          </w:p>
        </w:tc>
        <w:tc>
          <w:tcPr>
            <w:tcW w:w="817"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1.31</w:t>
            </w:r>
          </w:p>
        </w:tc>
        <w:tc>
          <w:tcPr>
            <w:tcW w:w="817" w:type="dxa"/>
            <w:tcBorders>
              <w:top w:val="nil"/>
              <w:left w:val="nil"/>
              <w:bottom w:val="nil"/>
              <w:right w:val="single" w:sz="4" w:space="0" w:color="auto"/>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2.92</w:t>
            </w:r>
          </w:p>
        </w:tc>
        <w:tc>
          <w:tcPr>
            <w:tcW w:w="1043" w:type="dxa"/>
            <w:tcBorders>
              <w:top w:val="nil"/>
              <w:left w:val="single" w:sz="4" w:space="0" w:color="auto"/>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c>
          <w:tcPr>
            <w:tcW w:w="1043"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c>
          <w:tcPr>
            <w:tcW w:w="1043"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c>
          <w:tcPr>
            <w:tcW w:w="1043"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c>
          <w:tcPr>
            <w:tcW w:w="1043"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c>
          <w:tcPr>
            <w:tcW w:w="1301"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r>
      <w:tr w:rsidR="00F96251" w:rsidRPr="00AE583D" w:rsidTr="00F96251">
        <w:trPr>
          <w:trHeight w:val="570"/>
        </w:trPr>
        <w:tc>
          <w:tcPr>
            <w:tcW w:w="1770" w:type="dxa"/>
            <w:vMerge w:val="restart"/>
            <w:tcBorders>
              <w:top w:val="nil"/>
              <w:left w:val="nil"/>
              <w:right w:val="single" w:sz="4" w:space="0" w:color="auto"/>
            </w:tcBorders>
            <w:shd w:val="clear" w:color="auto" w:fill="F2F2F2" w:themeFill="background1" w:themeFillShade="F2"/>
            <w:vAlign w:val="center"/>
            <w:hideMark/>
          </w:tcPr>
          <w:p w:rsidR="00F96251" w:rsidRPr="00AE583D" w:rsidRDefault="00F96251"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Women's Health West</w:t>
            </w:r>
          </w:p>
        </w:tc>
        <w:tc>
          <w:tcPr>
            <w:tcW w:w="1406" w:type="dxa"/>
            <w:tcBorders>
              <w:top w:val="nil"/>
              <w:left w:val="single" w:sz="4" w:space="0" w:color="auto"/>
              <w:bottom w:val="nil"/>
              <w:right w:val="single" w:sz="4" w:space="0" w:color="auto"/>
            </w:tcBorders>
            <w:shd w:val="clear" w:color="auto" w:fill="F2F2F2" w:themeFill="background1" w:themeFillShade="F2"/>
            <w:vAlign w:val="center"/>
            <w:hideMark/>
          </w:tcPr>
          <w:p w:rsidR="00F96251" w:rsidRPr="00AE583D" w:rsidRDefault="00F96251"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Wave1 (pre)</w:t>
            </w:r>
          </w:p>
        </w:tc>
        <w:tc>
          <w:tcPr>
            <w:tcW w:w="817" w:type="dxa"/>
            <w:tcBorders>
              <w:top w:val="nil"/>
              <w:left w:val="single" w:sz="4" w:space="0" w:color="auto"/>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279</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2.22</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0.44</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1.08</w:t>
            </w:r>
          </w:p>
        </w:tc>
        <w:tc>
          <w:tcPr>
            <w:tcW w:w="817" w:type="dxa"/>
            <w:tcBorders>
              <w:top w:val="nil"/>
              <w:left w:val="nil"/>
              <w:bottom w:val="nil"/>
              <w:right w:val="single" w:sz="4" w:space="0" w:color="auto"/>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3.00</w:t>
            </w:r>
          </w:p>
        </w:tc>
        <w:tc>
          <w:tcPr>
            <w:tcW w:w="1043" w:type="dxa"/>
            <w:vMerge w:val="restart"/>
            <w:tcBorders>
              <w:top w:val="nil"/>
              <w:left w:val="single" w:sz="4" w:space="0" w:color="auto"/>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237</w:t>
            </w:r>
          </w:p>
        </w:tc>
        <w:tc>
          <w:tcPr>
            <w:tcW w:w="1043"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2.22</w:t>
            </w:r>
          </w:p>
        </w:tc>
        <w:tc>
          <w:tcPr>
            <w:tcW w:w="1043" w:type="dxa"/>
            <w:vMerge w:val="restart"/>
            <w:tcBorders>
              <w:top w:val="nil"/>
              <w:left w:val="nil"/>
              <w:bottom w:val="nil"/>
              <w:right w:val="nil"/>
            </w:tcBorders>
            <w:shd w:val="clear" w:color="auto" w:fill="F2F2F2" w:themeFill="background1" w:themeFillShade="F2"/>
            <w:vAlign w:val="center"/>
          </w:tcPr>
          <w:p w:rsidR="00F96251" w:rsidRPr="00AE583D" w:rsidRDefault="0032299F"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0.11</w:t>
            </w:r>
          </w:p>
        </w:tc>
        <w:tc>
          <w:tcPr>
            <w:tcW w:w="1043"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0.03</w:t>
            </w:r>
          </w:p>
        </w:tc>
        <w:tc>
          <w:tcPr>
            <w:tcW w:w="1043" w:type="dxa"/>
            <w:vMerge w:val="restart"/>
            <w:tcBorders>
              <w:top w:val="nil"/>
              <w:left w:val="nil"/>
              <w:bottom w:val="single" w:sz="4" w:space="0" w:color="auto"/>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5.56*</w:t>
            </w:r>
          </w:p>
        </w:tc>
        <w:tc>
          <w:tcPr>
            <w:tcW w:w="1301" w:type="dxa"/>
            <w:vMerge w:val="restart"/>
            <w:tcBorders>
              <w:top w:val="nil"/>
              <w:left w:val="nil"/>
              <w:bottom w:val="single" w:sz="4" w:space="0" w:color="auto"/>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236</w:t>
            </w:r>
          </w:p>
        </w:tc>
      </w:tr>
      <w:tr w:rsidR="00F96251" w:rsidRPr="00AE583D" w:rsidTr="00F96251">
        <w:trPr>
          <w:trHeight w:val="570"/>
        </w:trPr>
        <w:tc>
          <w:tcPr>
            <w:tcW w:w="1770" w:type="dxa"/>
            <w:vMerge/>
            <w:tcBorders>
              <w:left w:val="nil"/>
              <w:right w:val="single" w:sz="4" w:space="0" w:color="auto"/>
            </w:tcBorders>
            <w:shd w:val="clear" w:color="auto" w:fill="F2F2F2" w:themeFill="background1" w:themeFillShade="F2"/>
            <w:vAlign w:val="center"/>
            <w:hideMark/>
          </w:tcPr>
          <w:p w:rsidR="00F96251" w:rsidRPr="00AE583D" w:rsidRDefault="00F96251" w:rsidP="003B3F62">
            <w:pPr>
              <w:spacing w:before="100" w:after="100" w:line="240" w:lineRule="auto"/>
              <w:jc w:val="center"/>
              <w:rPr>
                <w:rFonts w:ascii="Arial" w:hAnsi="Arial" w:cs="Arial"/>
                <w:sz w:val="18"/>
                <w:szCs w:val="18"/>
              </w:rPr>
            </w:pPr>
          </w:p>
        </w:tc>
        <w:tc>
          <w:tcPr>
            <w:tcW w:w="1406" w:type="dxa"/>
            <w:tcBorders>
              <w:top w:val="nil"/>
              <w:left w:val="single" w:sz="4" w:space="0" w:color="auto"/>
              <w:bottom w:val="nil"/>
              <w:right w:val="single" w:sz="4" w:space="0" w:color="auto"/>
            </w:tcBorders>
            <w:shd w:val="clear" w:color="auto" w:fill="F2F2F2" w:themeFill="background1" w:themeFillShade="F2"/>
            <w:vAlign w:val="center"/>
            <w:hideMark/>
          </w:tcPr>
          <w:p w:rsidR="00F96251" w:rsidRPr="00AE583D" w:rsidRDefault="00F96251"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Wave2 (post)</w:t>
            </w:r>
          </w:p>
        </w:tc>
        <w:tc>
          <w:tcPr>
            <w:tcW w:w="817" w:type="dxa"/>
            <w:tcBorders>
              <w:top w:val="nil"/>
              <w:left w:val="single" w:sz="4" w:space="0" w:color="auto"/>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348</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2.34</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0.43</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1.15</w:t>
            </w:r>
          </w:p>
        </w:tc>
        <w:tc>
          <w:tcPr>
            <w:tcW w:w="817" w:type="dxa"/>
            <w:tcBorders>
              <w:top w:val="nil"/>
              <w:left w:val="nil"/>
              <w:bottom w:val="nil"/>
              <w:right w:val="single" w:sz="4" w:space="0" w:color="auto"/>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3.00</w:t>
            </w:r>
          </w:p>
        </w:tc>
        <w:tc>
          <w:tcPr>
            <w:tcW w:w="1043" w:type="dxa"/>
            <w:vMerge/>
            <w:tcBorders>
              <w:left w:val="single" w:sz="4" w:space="0" w:color="auto"/>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shd w:val="clear" w:color="auto" w:fill="F2F2F2" w:themeFill="background1" w:themeFillShade="F2"/>
            <w:vAlign w:val="center"/>
          </w:tcPr>
          <w:p w:rsidR="00F96251" w:rsidRPr="00AE583D" w:rsidRDefault="00F96251" w:rsidP="00F96251">
            <w:pPr>
              <w:jc w:val="right"/>
              <w:rPr>
                <w:rFonts w:ascii="Arial" w:hAnsi="Arial" w:cs="Arial"/>
                <w:sz w:val="18"/>
                <w:szCs w:val="18"/>
                <w:lang w:eastAsia="en-AU"/>
              </w:rPr>
            </w:pPr>
            <w:r w:rsidRPr="00AE583D">
              <w:rPr>
                <w:rFonts w:ascii="Arial" w:hAnsi="Arial" w:cs="Arial"/>
                <w:sz w:val="18"/>
                <w:szCs w:val="18"/>
                <w:lang w:eastAsia="en-AU"/>
              </w:rPr>
              <w:t>2.33</w:t>
            </w:r>
          </w:p>
        </w:tc>
        <w:tc>
          <w:tcPr>
            <w:tcW w:w="1043" w:type="dxa"/>
            <w:vMerge/>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0.03</w:t>
            </w:r>
          </w:p>
        </w:tc>
        <w:tc>
          <w:tcPr>
            <w:tcW w:w="1043" w:type="dxa"/>
            <w:vMerge/>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301" w:type="dxa"/>
            <w:vMerge/>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p>
        </w:tc>
      </w:tr>
      <w:tr w:rsidR="00F96251" w:rsidRPr="00AE583D" w:rsidTr="00F96251">
        <w:trPr>
          <w:trHeight w:val="570"/>
        </w:trPr>
        <w:tc>
          <w:tcPr>
            <w:tcW w:w="1770" w:type="dxa"/>
            <w:vMerge/>
            <w:tcBorders>
              <w:left w:val="nil"/>
              <w:bottom w:val="nil"/>
              <w:right w:val="single" w:sz="4" w:space="0" w:color="auto"/>
            </w:tcBorders>
            <w:shd w:val="clear" w:color="auto" w:fill="F2F2F2" w:themeFill="background1" w:themeFillShade="F2"/>
            <w:vAlign w:val="center"/>
          </w:tcPr>
          <w:p w:rsidR="00F96251" w:rsidRPr="00AE583D" w:rsidRDefault="00F96251" w:rsidP="003B3F62">
            <w:pPr>
              <w:spacing w:before="100" w:after="100" w:line="240" w:lineRule="auto"/>
              <w:jc w:val="center"/>
              <w:rPr>
                <w:rFonts w:ascii="Arial" w:hAnsi="Arial" w:cs="Arial"/>
                <w:sz w:val="18"/>
                <w:szCs w:val="18"/>
              </w:rPr>
            </w:pPr>
          </w:p>
        </w:tc>
        <w:tc>
          <w:tcPr>
            <w:tcW w:w="1406" w:type="dxa"/>
            <w:tcBorders>
              <w:top w:val="nil"/>
              <w:left w:val="single" w:sz="4" w:space="0" w:color="auto"/>
              <w:bottom w:val="nil"/>
              <w:right w:val="single" w:sz="4" w:space="0" w:color="auto"/>
            </w:tcBorders>
            <w:shd w:val="clear" w:color="auto" w:fill="F2F2F2" w:themeFill="background1" w:themeFillShade="F2"/>
            <w:vAlign w:val="center"/>
          </w:tcPr>
          <w:p w:rsidR="00F96251" w:rsidRPr="00AE583D" w:rsidRDefault="00F96251"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Wave3 (follow-up)</w:t>
            </w:r>
          </w:p>
        </w:tc>
        <w:tc>
          <w:tcPr>
            <w:tcW w:w="817" w:type="dxa"/>
            <w:tcBorders>
              <w:top w:val="nil"/>
              <w:left w:val="single" w:sz="4" w:space="0" w:color="auto"/>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18</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2.49</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0.42</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1.69</w:t>
            </w:r>
          </w:p>
        </w:tc>
        <w:tc>
          <w:tcPr>
            <w:tcW w:w="817" w:type="dxa"/>
            <w:tcBorders>
              <w:top w:val="nil"/>
              <w:left w:val="nil"/>
              <w:bottom w:val="nil"/>
              <w:right w:val="single" w:sz="4" w:space="0" w:color="auto"/>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3.00</w:t>
            </w:r>
          </w:p>
        </w:tc>
        <w:tc>
          <w:tcPr>
            <w:tcW w:w="1043" w:type="dxa"/>
            <w:tcBorders>
              <w:top w:val="nil"/>
              <w:left w:val="single" w:sz="4" w:space="0" w:color="auto"/>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c>
          <w:tcPr>
            <w:tcW w:w="1043"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c>
          <w:tcPr>
            <w:tcW w:w="1043"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c>
          <w:tcPr>
            <w:tcW w:w="1043"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c>
          <w:tcPr>
            <w:tcW w:w="1043"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c>
          <w:tcPr>
            <w:tcW w:w="1301"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r>
      <w:tr w:rsidR="00F96251" w:rsidRPr="00AE583D" w:rsidTr="00F96251">
        <w:trPr>
          <w:trHeight w:val="570"/>
        </w:trPr>
        <w:tc>
          <w:tcPr>
            <w:tcW w:w="1770" w:type="dxa"/>
            <w:vMerge w:val="restart"/>
            <w:tcBorders>
              <w:top w:val="nil"/>
              <w:left w:val="nil"/>
              <w:bottom w:val="nil"/>
              <w:right w:val="single" w:sz="4" w:space="0" w:color="auto"/>
            </w:tcBorders>
            <w:shd w:val="clear" w:color="auto" w:fill="auto"/>
            <w:vAlign w:val="center"/>
          </w:tcPr>
          <w:p w:rsidR="00F96251" w:rsidRPr="00AE583D" w:rsidRDefault="00F96251"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YWCA NSW</w:t>
            </w:r>
          </w:p>
        </w:tc>
        <w:tc>
          <w:tcPr>
            <w:tcW w:w="1406" w:type="dxa"/>
            <w:tcBorders>
              <w:top w:val="nil"/>
              <w:left w:val="single" w:sz="4" w:space="0" w:color="auto"/>
              <w:bottom w:val="nil"/>
              <w:right w:val="single" w:sz="4" w:space="0" w:color="auto"/>
            </w:tcBorders>
            <w:shd w:val="clear" w:color="auto" w:fill="auto"/>
            <w:vAlign w:val="center"/>
          </w:tcPr>
          <w:p w:rsidR="00F96251" w:rsidRPr="00AE583D" w:rsidRDefault="00F96251"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Wave1 (pre)</w:t>
            </w:r>
          </w:p>
        </w:tc>
        <w:tc>
          <w:tcPr>
            <w:tcW w:w="817" w:type="dxa"/>
            <w:tcBorders>
              <w:top w:val="nil"/>
              <w:left w:val="single" w:sz="4" w:space="0" w:color="auto"/>
              <w:bottom w:val="nil"/>
              <w:right w:val="nil"/>
            </w:tcBorders>
            <w:shd w:val="clear" w:color="auto" w:fill="auto"/>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5</w:t>
            </w:r>
          </w:p>
        </w:tc>
        <w:tc>
          <w:tcPr>
            <w:tcW w:w="817" w:type="dxa"/>
            <w:tcBorders>
              <w:top w:val="nil"/>
              <w:left w:val="nil"/>
              <w:bottom w:val="nil"/>
              <w:right w:val="nil"/>
            </w:tcBorders>
            <w:shd w:val="clear" w:color="auto" w:fill="auto"/>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2.20</w:t>
            </w:r>
          </w:p>
        </w:tc>
        <w:tc>
          <w:tcPr>
            <w:tcW w:w="817" w:type="dxa"/>
            <w:tcBorders>
              <w:top w:val="nil"/>
              <w:left w:val="nil"/>
              <w:bottom w:val="nil"/>
              <w:right w:val="nil"/>
            </w:tcBorders>
            <w:shd w:val="clear" w:color="auto" w:fill="auto"/>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0.35</w:t>
            </w:r>
          </w:p>
        </w:tc>
        <w:tc>
          <w:tcPr>
            <w:tcW w:w="817" w:type="dxa"/>
            <w:tcBorders>
              <w:top w:val="nil"/>
              <w:left w:val="nil"/>
              <w:bottom w:val="nil"/>
              <w:right w:val="nil"/>
            </w:tcBorders>
            <w:shd w:val="clear" w:color="auto" w:fill="auto"/>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1.85</w:t>
            </w:r>
          </w:p>
        </w:tc>
        <w:tc>
          <w:tcPr>
            <w:tcW w:w="817" w:type="dxa"/>
            <w:tcBorders>
              <w:top w:val="nil"/>
              <w:left w:val="nil"/>
              <w:bottom w:val="nil"/>
              <w:right w:val="single" w:sz="4" w:space="0" w:color="auto"/>
            </w:tcBorders>
            <w:shd w:val="clear" w:color="auto" w:fill="auto"/>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2.64</w:t>
            </w:r>
          </w:p>
        </w:tc>
        <w:tc>
          <w:tcPr>
            <w:tcW w:w="1043" w:type="dxa"/>
            <w:vMerge w:val="restart"/>
            <w:tcBorders>
              <w:top w:val="nil"/>
              <w:left w:val="single" w:sz="4" w:space="0" w:color="auto"/>
              <w:right w:val="nil"/>
            </w:tcBorders>
            <w:shd w:val="clear" w:color="auto" w:fill="auto"/>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w:t>
            </w:r>
          </w:p>
        </w:tc>
        <w:tc>
          <w:tcPr>
            <w:tcW w:w="1043" w:type="dxa"/>
            <w:tcBorders>
              <w:top w:val="nil"/>
              <w:left w:val="nil"/>
              <w:bottom w:val="nil"/>
              <w:right w:val="nil"/>
            </w:tcBorders>
            <w:shd w:val="clear" w:color="auto" w:fill="auto"/>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2.26</w:t>
            </w:r>
          </w:p>
        </w:tc>
        <w:tc>
          <w:tcPr>
            <w:tcW w:w="1043" w:type="dxa"/>
            <w:vMerge w:val="restart"/>
            <w:tcBorders>
              <w:top w:val="nil"/>
              <w:left w:val="nil"/>
              <w:bottom w:val="nil"/>
              <w:right w:val="nil"/>
            </w:tcBorders>
            <w:shd w:val="clear" w:color="auto" w:fill="auto"/>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0.04</w:t>
            </w:r>
          </w:p>
        </w:tc>
        <w:tc>
          <w:tcPr>
            <w:tcW w:w="1043" w:type="dxa"/>
            <w:tcBorders>
              <w:top w:val="nil"/>
              <w:left w:val="nil"/>
              <w:bottom w:val="nil"/>
              <w:right w:val="nil"/>
            </w:tcBorders>
            <w:shd w:val="clear" w:color="auto" w:fill="auto"/>
            <w:vAlign w:val="center"/>
          </w:tcPr>
          <w:p w:rsidR="00F96251" w:rsidRPr="00AE583D" w:rsidRDefault="0032299F" w:rsidP="0032299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0.23</w:t>
            </w:r>
          </w:p>
        </w:tc>
        <w:tc>
          <w:tcPr>
            <w:tcW w:w="1043" w:type="dxa"/>
            <w:vMerge w:val="restart"/>
            <w:tcBorders>
              <w:top w:val="nil"/>
              <w:left w:val="nil"/>
              <w:bottom w:val="nil"/>
              <w:right w:val="nil"/>
            </w:tcBorders>
            <w:shd w:val="clear" w:color="auto" w:fill="auto"/>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0.20</w:t>
            </w:r>
          </w:p>
        </w:tc>
        <w:tc>
          <w:tcPr>
            <w:tcW w:w="1301" w:type="dxa"/>
            <w:vMerge w:val="restart"/>
            <w:tcBorders>
              <w:top w:val="nil"/>
              <w:left w:val="nil"/>
              <w:bottom w:val="nil"/>
              <w:right w:val="nil"/>
            </w:tcBorders>
            <w:shd w:val="clear" w:color="auto" w:fill="auto"/>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w:t>
            </w:r>
          </w:p>
        </w:tc>
      </w:tr>
      <w:tr w:rsidR="00F96251" w:rsidRPr="00AE583D" w:rsidTr="00F96251">
        <w:trPr>
          <w:trHeight w:val="570"/>
        </w:trPr>
        <w:tc>
          <w:tcPr>
            <w:tcW w:w="1770" w:type="dxa"/>
            <w:vMerge/>
            <w:tcBorders>
              <w:top w:val="single" w:sz="4" w:space="0" w:color="auto"/>
              <w:left w:val="nil"/>
              <w:bottom w:val="nil"/>
              <w:right w:val="single" w:sz="4" w:space="0" w:color="auto"/>
            </w:tcBorders>
            <w:shd w:val="clear" w:color="auto" w:fill="auto"/>
            <w:vAlign w:val="center"/>
          </w:tcPr>
          <w:p w:rsidR="00F96251" w:rsidRPr="00AE583D" w:rsidRDefault="00F96251" w:rsidP="003B3F62">
            <w:pPr>
              <w:spacing w:before="100" w:after="100" w:line="240" w:lineRule="auto"/>
              <w:jc w:val="center"/>
              <w:rPr>
                <w:rFonts w:ascii="Arial" w:hAnsi="Arial" w:cs="Arial"/>
                <w:sz w:val="18"/>
                <w:szCs w:val="18"/>
                <w:lang w:eastAsia="en-AU"/>
              </w:rPr>
            </w:pPr>
          </w:p>
        </w:tc>
        <w:tc>
          <w:tcPr>
            <w:tcW w:w="1406" w:type="dxa"/>
            <w:tcBorders>
              <w:top w:val="nil"/>
              <w:left w:val="single" w:sz="4" w:space="0" w:color="auto"/>
              <w:bottom w:val="nil"/>
              <w:right w:val="single" w:sz="4" w:space="0" w:color="auto"/>
            </w:tcBorders>
            <w:shd w:val="clear" w:color="auto" w:fill="auto"/>
            <w:vAlign w:val="center"/>
          </w:tcPr>
          <w:p w:rsidR="00F96251" w:rsidRPr="00AE583D" w:rsidRDefault="00F96251"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Wave2 (post)</w:t>
            </w:r>
          </w:p>
        </w:tc>
        <w:tc>
          <w:tcPr>
            <w:tcW w:w="817" w:type="dxa"/>
            <w:tcBorders>
              <w:top w:val="nil"/>
              <w:left w:val="single" w:sz="4" w:space="0" w:color="auto"/>
              <w:bottom w:val="nil"/>
              <w:right w:val="nil"/>
            </w:tcBorders>
            <w:shd w:val="clear" w:color="auto" w:fill="auto"/>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4</w:t>
            </w:r>
          </w:p>
        </w:tc>
        <w:tc>
          <w:tcPr>
            <w:tcW w:w="817" w:type="dxa"/>
            <w:tcBorders>
              <w:top w:val="nil"/>
              <w:left w:val="nil"/>
              <w:bottom w:val="nil"/>
              <w:right w:val="nil"/>
            </w:tcBorders>
            <w:shd w:val="clear" w:color="auto" w:fill="auto"/>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2.42</w:t>
            </w:r>
          </w:p>
        </w:tc>
        <w:tc>
          <w:tcPr>
            <w:tcW w:w="817" w:type="dxa"/>
            <w:tcBorders>
              <w:top w:val="nil"/>
              <w:left w:val="nil"/>
              <w:bottom w:val="nil"/>
              <w:right w:val="nil"/>
            </w:tcBorders>
            <w:shd w:val="clear" w:color="auto" w:fill="auto"/>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0.24</w:t>
            </w:r>
          </w:p>
        </w:tc>
        <w:tc>
          <w:tcPr>
            <w:tcW w:w="817" w:type="dxa"/>
            <w:tcBorders>
              <w:top w:val="nil"/>
              <w:left w:val="nil"/>
              <w:bottom w:val="nil"/>
              <w:right w:val="nil"/>
            </w:tcBorders>
            <w:shd w:val="clear" w:color="auto" w:fill="auto"/>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2.23</w:t>
            </w:r>
          </w:p>
        </w:tc>
        <w:tc>
          <w:tcPr>
            <w:tcW w:w="817" w:type="dxa"/>
            <w:tcBorders>
              <w:top w:val="nil"/>
              <w:left w:val="nil"/>
              <w:bottom w:val="nil"/>
              <w:right w:val="single" w:sz="4" w:space="0" w:color="auto"/>
            </w:tcBorders>
            <w:shd w:val="clear" w:color="auto" w:fill="auto"/>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2.77</w:t>
            </w:r>
          </w:p>
        </w:tc>
        <w:tc>
          <w:tcPr>
            <w:tcW w:w="1043" w:type="dxa"/>
            <w:vMerge/>
            <w:tcBorders>
              <w:left w:val="single" w:sz="4" w:space="0" w:color="auto"/>
              <w:bottom w:val="nil"/>
              <w:right w:val="nil"/>
            </w:tcBorders>
            <w:shd w:val="clear" w:color="auto" w:fill="auto"/>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shd w:val="clear" w:color="auto" w:fill="auto"/>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2.31</w:t>
            </w:r>
          </w:p>
        </w:tc>
        <w:tc>
          <w:tcPr>
            <w:tcW w:w="1043" w:type="dxa"/>
            <w:vMerge/>
            <w:tcBorders>
              <w:top w:val="nil"/>
              <w:left w:val="nil"/>
              <w:bottom w:val="nil"/>
              <w:right w:val="nil"/>
            </w:tcBorders>
            <w:shd w:val="clear" w:color="auto" w:fill="auto"/>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shd w:val="clear" w:color="auto" w:fill="auto"/>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0.04</w:t>
            </w:r>
          </w:p>
        </w:tc>
        <w:tc>
          <w:tcPr>
            <w:tcW w:w="1043" w:type="dxa"/>
            <w:vMerge/>
            <w:tcBorders>
              <w:top w:val="nil"/>
              <w:left w:val="nil"/>
              <w:bottom w:val="nil"/>
              <w:right w:val="nil"/>
            </w:tcBorders>
            <w:shd w:val="clear" w:color="auto" w:fill="auto"/>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301" w:type="dxa"/>
            <w:vMerge/>
            <w:tcBorders>
              <w:top w:val="nil"/>
              <w:left w:val="nil"/>
              <w:bottom w:val="nil"/>
              <w:right w:val="nil"/>
            </w:tcBorders>
            <w:shd w:val="clear" w:color="auto" w:fill="auto"/>
            <w:vAlign w:val="center"/>
          </w:tcPr>
          <w:p w:rsidR="00F96251" w:rsidRPr="00AE583D" w:rsidRDefault="00F96251" w:rsidP="00F96251">
            <w:pPr>
              <w:spacing w:before="120" w:line="240" w:lineRule="auto"/>
              <w:jc w:val="right"/>
              <w:rPr>
                <w:rFonts w:ascii="Arial" w:hAnsi="Arial" w:cs="Arial"/>
                <w:sz w:val="18"/>
                <w:szCs w:val="18"/>
                <w:lang w:eastAsia="en-AU"/>
              </w:rPr>
            </w:pPr>
          </w:p>
        </w:tc>
      </w:tr>
      <w:tr w:rsidR="00F96251" w:rsidRPr="00AE583D" w:rsidTr="00F96251">
        <w:trPr>
          <w:trHeight w:val="570"/>
        </w:trPr>
        <w:tc>
          <w:tcPr>
            <w:tcW w:w="1770" w:type="dxa"/>
            <w:vMerge w:val="restart"/>
            <w:tcBorders>
              <w:top w:val="nil"/>
              <w:left w:val="nil"/>
              <w:right w:val="single" w:sz="4" w:space="0" w:color="auto"/>
            </w:tcBorders>
            <w:shd w:val="clear" w:color="auto" w:fill="F2F2F2" w:themeFill="background1" w:themeFillShade="F2"/>
            <w:vAlign w:val="center"/>
          </w:tcPr>
          <w:p w:rsidR="00F96251" w:rsidRPr="00AE583D" w:rsidRDefault="00F96251"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YWCA of Canberra</w:t>
            </w:r>
          </w:p>
        </w:tc>
        <w:tc>
          <w:tcPr>
            <w:tcW w:w="1406" w:type="dxa"/>
            <w:tcBorders>
              <w:top w:val="nil"/>
              <w:left w:val="single" w:sz="4" w:space="0" w:color="auto"/>
              <w:bottom w:val="nil"/>
              <w:right w:val="single" w:sz="4" w:space="0" w:color="auto"/>
            </w:tcBorders>
            <w:shd w:val="clear" w:color="auto" w:fill="F2F2F2" w:themeFill="background1" w:themeFillShade="F2"/>
            <w:vAlign w:val="center"/>
          </w:tcPr>
          <w:p w:rsidR="00F96251" w:rsidRPr="00AE583D" w:rsidRDefault="00F96251"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Wave1 (pre)</w:t>
            </w:r>
          </w:p>
        </w:tc>
        <w:tc>
          <w:tcPr>
            <w:tcW w:w="817" w:type="dxa"/>
            <w:tcBorders>
              <w:top w:val="nil"/>
              <w:left w:val="single" w:sz="4" w:space="0" w:color="auto"/>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42</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2.45</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0.35</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1.64</w:t>
            </w:r>
          </w:p>
        </w:tc>
        <w:tc>
          <w:tcPr>
            <w:tcW w:w="817" w:type="dxa"/>
            <w:tcBorders>
              <w:top w:val="nil"/>
              <w:left w:val="nil"/>
              <w:bottom w:val="nil"/>
              <w:right w:val="single" w:sz="4" w:space="0" w:color="auto"/>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3.00</w:t>
            </w:r>
          </w:p>
        </w:tc>
        <w:tc>
          <w:tcPr>
            <w:tcW w:w="1043" w:type="dxa"/>
            <w:vMerge w:val="restart"/>
            <w:tcBorders>
              <w:top w:val="nil"/>
              <w:left w:val="single" w:sz="4" w:space="0" w:color="auto"/>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34</w:t>
            </w:r>
          </w:p>
        </w:tc>
        <w:tc>
          <w:tcPr>
            <w:tcW w:w="1043"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2.45</w:t>
            </w:r>
          </w:p>
        </w:tc>
        <w:tc>
          <w:tcPr>
            <w:tcW w:w="1043" w:type="dxa"/>
            <w:vMerge w:val="restart"/>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0.03</w:t>
            </w:r>
          </w:p>
        </w:tc>
        <w:tc>
          <w:tcPr>
            <w:tcW w:w="1043"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0.06</w:t>
            </w:r>
          </w:p>
        </w:tc>
        <w:tc>
          <w:tcPr>
            <w:tcW w:w="1043" w:type="dxa"/>
            <w:vMerge w:val="restart"/>
            <w:tcBorders>
              <w:top w:val="nil"/>
              <w:left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0.61</w:t>
            </w:r>
          </w:p>
        </w:tc>
        <w:tc>
          <w:tcPr>
            <w:tcW w:w="1301" w:type="dxa"/>
            <w:vMerge w:val="restart"/>
            <w:tcBorders>
              <w:top w:val="nil"/>
              <w:left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33</w:t>
            </w:r>
          </w:p>
        </w:tc>
      </w:tr>
      <w:tr w:rsidR="00F96251" w:rsidRPr="00AE583D" w:rsidTr="00F96251">
        <w:trPr>
          <w:trHeight w:val="570"/>
        </w:trPr>
        <w:tc>
          <w:tcPr>
            <w:tcW w:w="1770" w:type="dxa"/>
            <w:vMerge/>
            <w:tcBorders>
              <w:left w:val="nil"/>
              <w:right w:val="single" w:sz="4" w:space="0" w:color="auto"/>
            </w:tcBorders>
            <w:shd w:val="clear" w:color="auto" w:fill="F2F2F2" w:themeFill="background1" w:themeFillShade="F2"/>
          </w:tcPr>
          <w:p w:rsidR="00F96251" w:rsidRPr="00AE583D" w:rsidRDefault="00F96251" w:rsidP="003B3F62">
            <w:pPr>
              <w:spacing w:before="100" w:after="100" w:line="240" w:lineRule="auto"/>
              <w:rPr>
                <w:rFonts w:ascii="Arial" w:hAnsi="Arial" w:cs="Arial"/>
                <w:sz w:val="18"/>
                <w:szCs w:val="18"/>
              </w:rPr>
            </w:pPr>
          </w:p>
        </w:tc>
        <w:tc>
          <w:tcPr>
            <w:tcW w:w="1406" w:type="dxa"/>
            <w:tcBorders>
              <w:top w:val="nil"/>
              <w:left w:val="single" w:sz="4" w:space="0" w:color="auto"/>
              <w:bottom w:val="nil"/>
              <w:right w:val="single" w:sz="4" w:space="0" w:color="auto"/>
            </w:tcBorders>
            <w:shd w:val="clear" w:color="auto" w:fill="F2F2F2" w:themeFill="background1" w:themeFillShade="F2"/>
            <w:vAlign w:val="center"/>
          </w:tcPr>
          <w:p w:rsidR="00F96251" w:rsidRPr="00AE583D" w:rsidRDefault="00F96251"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Wave2 (post)</w:t>
            </w:r>
          </w:p>
        </w:tc>
        <w:tc>
          <w:tcPr>
            <w:tcW w:w="817" w:type="dxa"/>
            <w:tcBorders>
              <w:top w:val="nil"/>
              <w:left w:val="single" w:sz="4" w:space="0" w:color="auto"/>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37</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2.47</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0.40</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1.46</w:t>
            </w:r>
          </w:p>
        </w:tc>
        <w:tc>
          <w:tcPr>
            <w:tcW w:w="817" w:type="dxa"/>
            <w:tcBorders>
              <w:top w:val="nil"/>
              <w:left w:val="nil"/>
              <w:bottom w:val="nil"/>
              <w:right w:val="single" w:sz="4" w:space="0" w:color="auto"/>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3.00</w:t>
            </w:r>
          </w:p>
        </w:tc>
        <w:tc>
          <w:tcPr>
            <w:tcW w:w="1043" w:type="dxa"/>
            <w:vMerge/>
            <w:tcBorders>
              <w:left w:val="single" w:sz="4" w:space="0" w:color="auto"/>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2.48</w:t>
            </w:r>
          </w:p>
        </w:tc>
        <w:tc>
          <w:tcPr>
            <w:tcW w:w="1043" w:type="dxa"/>
            <w:vMerge/>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0.07</w:t>
            </w:r>
          </w:p>
        </w:tc>
        <w:tc>
          <w:tcPr>
            <w:tcW w:w="1043" w:type="dxa"/>
            <w:vMerge/>
            <w:tcBorders>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301" w:type="dxa"/>
            <w:vMerge/>
            <w:tcBorders>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p>
        </w:tc>
      </w:tr>
      <w:tr w:rsidR="00F96251" w:rsidRPr="00AE583D" w:rsidTr="00F96251">
        <w:trPr>
          <w:trHeight w:val="570"/>
        </w:trPr>
        <w:tc>
          <w:tcPr>
            <w:tcW w:w="1770" w:type="dxa"/>
            <w:vMerge/>
            <w:tcBorders>
              <w:left w:val="nil"/>
              <w:bottom w:val="single" w:sz="4" w:space="0" w:color="auto"/>
              <w:right w:val="single" w:sz="4" w:space="0" w:color="auto"/>
            </w:tcBorders>
            <w:shd w:val="clear" w:color="auto" w:fill="F2F2F2" w:themeFill="background1" w:themeFillShade="F2"/>
          </w:tcPr>
          <w:p w:rsidR="00F96251" w:rsidRPr="00AE583D" w:rsidRDefault="00F96251" w:rsidP="003B3F62">
            <w:pPr>
              <w:spacing w:before="100" w:after="100" w:line="240" w:lineRule="auto"/>
              <w:rPr>
                <w:rFonts w:ascii="Arial" w:hAnsi="Arial" w:cs="Arial"/>
                <w:sz w:val="18"/>
                <w:szCs w:val="18"/>
              </w:rPr>
            </w:pPr>
          </w:p>
        </w:tc>
        <w:tc>
          <w:tcPr>
            <w:tcW w:w="1406"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96251" w:rsidRPr="00AE583D" w:rsidRDefault="00F96251" w:rsidP="003B3F62">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Wave3 (follow-up</w:t>
            </w:r>
          </w:p>
        </w:tc>
        <w:tc>
          <w:tcPr>
            <w:tcW w:w="817" w:type="dxa"/>
            <w:tcBorders>
              <w:top w:val="nil"/>
              <w:left w:val="single" w:sz="4" w:space="0" w:color="auto"/>
              <w:bottom w:val="single" w:sz="4" w:space="0" w:color="auto"/>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23</w:t>
            </w:r>
          </w:p>
        </w:tc>
        <w:tc>
          <w:tcPr>
            <w:tcW w:w="817" w:type="dxa"/>
            <w:tcBorders>
              <w:top w:val="nil"/>
              <w:left w:val="nil"/>
              <w:bottom w:val="single" w:sz="4" w:space="0" w:color="auto"/>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2.39</w:t>
            </w:r>
          </w:p>
        </w:tc>
        <w:tc>
          <w:tcPr>
            <w:tcW w:w="817" w:type="dxa"/>
            <w:tcBorders>
              <w:top w:val="nil"/>
              <w:left w:val="nil"/>
              <w:bottom w:val="single" w:sz="4" w:space="0" w:color="auto"/>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0.45</w:t>
            </w:r>
          </w:p>
        </w:tc>
        <w:tc>
          <w:tcPr>
            <w:tcW w:w="817" w:type="dxa"/>
            <w:tcBorders>
              <w:top w:val="nil"/>
              <w:left w:val="nil"/>
              <w:bottom w:val="single" w:sz="4" w:space="0" w:color="auto"/>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1.38</w:t>
            </w:r>
          </w:p>
        </w:tc>
        <w:tc>
          <w:tcPr>
            <w:tcW w:w="817" w:type="dxa"/>
            <w:tcBorders>
              <w:top w:val="nil"/>
              <w:left w:val="nil"/>
              <w:bottom w:val="single" w:sz="4" w:space="0" w:color="auto"/>
              <w:right w:val="single" w:sz="4" w:space="0" w:color="auto"/>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3.00</w:t>
            </w:r>
          </w:p>
        </w:tc>
        <w:tc>
          <w:tcPr>
            <w:tcW w:w="1043" w:type="dxa"/>
            <w:tcBorders>
              <w:top w:val="nil"/>
              <w:left w:val="single" w:sz="4" w:space="0" w:color="auto"/>
              <w:bottom w:val="single" w:sz="4" w:space="0" w:color="auto"/>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c>
          <w:tcPr>
            <w:tcW w:w="1043" w:type="dxa"/>
            <w:tcBorders>
              <w:top w:val="nil"/>
              <w:left w:val="nil"/>
              <w:bottom w:val="single" w:sz="4" w:space="0" w:color="auto"/>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c>
          <w:tcPr>
            <w:tcW w:w="1043" w:type="dxa"/>
            <w:tcBorders>
              <w:top w:val="nil"/>
              <w:left w:val="nil"/>
              <w:bottom w:val="single" w:sz="4" w:space="0" w:color="auto"/>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c>
          <w:tcPr>
            <w:tcW w:w="1043" w:type="dxa"/>
            <w:tcBorders>
              <w:top w:val="nil"/>
              <w:left w:val="nil"/>
              <w:bottom w:val="single" w:sz="4" w:space="0" w:color="auto"/>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c>
          <w:tcPr>
            <w:tcW w:w="1043" w:type="dxa"/>
            <w:tcBorders>
              <w:top w:val="nil"/>
              <w:left w:val="nil"/>
              <w:bottom w:val="single" w:sz="4" w:space="0" w:color="auto"/>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c>
          <w:tcPr>
            <w:tcW w:w="1301" w:type="dxa"/>
            <w:tcBorders>
              <w:top w:val="nil"/>
              <w:left w:val="nil"/>
              <w:bottom w:val="single" w:sz="4" w:space="0" w:color="auto"/>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n/a</w:t>
            </w:r>
          </w:p>
        </w:tc>
      </w:tr>
    </w:tbl>
    <w:p w:rsidR="001D2734" w:rsidRPr="00AE583D" w:rsidRDefault="001D2734" w:rsidP="00065E74">
      <w:pPr>
        <w:rPr>
          <w:rFonts w:cs="Arial"/>
        </w:rPr>
      </w:pPr>
    </w:p>
    <w:p w:rsidR="00772989" w:rsidRDefault="00772989">
      <w:pPr>
        <w:spacing w:after="0" w:line="240" w:lineRule="auto"/>
        <w:jc w:val="left"/>
        <w:rPr>
          <w:rFonts w:cs="Arial"/>
        </w:rPr>
      </w:pPr>
      <w:r>
        <w:rPr>
          <w:rFonts w:cs="Arial"/>
        </w:rPr>
        <w:br w:type="page"/>
      </w:r>
    </w:p>
    <w:p w:rsidR="000A6950" w:rsidRDefault="000A6950" w:rsidP="000A6950">
      <w:pPr>
        <w:pStyle w:val="Caption"/>
        <w:keepNext/>
      </w:pPr>
      <w:bookmarkStart w:id="217" w:name="_Toc391562631"/>
      <w:r>
        <w:lastRenderedPageBreak/>
        <w:t xml:space="preserve">Table </w:t>
      </w:r>
      <w:r w:rsidR="008C74CF">
        <w:fldChar w:fldCharType="begin"/>
      </w:r>
      <w:r>
        <w:instrText xml:space="preserve"> SEQ Table \* ARABIC </w:instrText>
      </w:r>
      <w:r w:rsidR="008C74CF">
        <w:fldChar w:fldCharType="separate"/>
      </w:r>
      <w:r w:rsidR="009B3A6E">
        <w:rPr>
          <w:noProof/>
        </w:rPr>
        <w:t>24</w:t>
      </w:r>
      <w:r w:rsidR="008C74CF">
        <w:fldChar w:fldCharType="end"/>
      </w:r>
      <w:r>
        <w:t xml:space="preserve"> T</w:t>
      </w:r>
      <w:r w:rsidRPr="00093735">
        <w:t>-test results for “Response to Anger Scale”</w:t>
      </w:r>
      <w:r>
        <w:t xml:space="preserve"> and </w:t>
      </w:r>
      <w:r w:rsidRPr="00AE583D">
        <w:rPr>
          <w:rFonts w:cs="Arial"/>
        </w:rPr>
        <w:t>“Conflict Resolution Skills Scale”</w:t>
      </w:r>
      <w:r w:rsidRPr="00093735">
        <w:t xml:space="preserve"> for primary schools by organisations</w:t>
      </w:r>
      <w:r>
        <w:t xml:space="preserve"> for </w:t>
      </w:r>
      <w:r>
        <w:rPr>
          <w:rFonts w:cs="Arial"/>
        </w:rPr>
        <w:t>same respondents across wave 1 and 3 only</w:t>
      </w:r>
      <w:bookmarkEnd w:id="217"/>
    </w:p>
    <w:tbl>
      <w:tblPr>
        <w:tblStyle w:val="TableGrid2"/>
        <w:tblW w:w="0" w:type="auto"/>
        <w:tblLook w:val="04A0" w:firstRow="1" w:lastRow="0" w:firstColumn="1" w:lastColumn="0" w:noHBand="0" w:noVBand="1"/>
        <w:tblCaption w:val="Table 24"/>
        <w:tblDescription w:val="Table 24 T-test results for “Response to Anger Scale” and “Conflict Resolution Skills Scale” for primary schools by organisations for same respondents across wave 1 and 3 only"/>
      </w:tblPr>
      <w:tblGrid>
        <w:gridCol w:w="1700"/>
        <w:gridCol w:w="1349"/>
        <w:gridCol w:w="927"/>
        <w:gridCol w:w="927"/>
        <w:gridCol w:w="927"/>
        <w:gridCol w:w="927"/>
        <w:gridCol w:w="927"/>
        <w:gridCol w:w="927"/>
        <w:gridCol w:w="927"/>
        <w:gridCol w:w="927"/>
        <w:gridCol w:w="927"/>
        <w:gridCol w:w="927"/>
        <w:gridCol w:w="927"/>
        <w:gridCol w:w="928"/>
      </w:tblGrid>
      <w:tr w:rsidR="00772989" w:rsidRPr="00A5692B" w:rsidTr="00772989">
        <w:trPr>
          <w:trHeight w:val="300"/>
          <w:tblHeader/>
        </w:trPr>
        <w:tc>
          <w:tcPr>
            <w:tcW w:w="1700" w:type="dxa"/>
            <w:vMerge w:val="restart"/>
            <w:tcBorders>
              <w:top w:val="single" w:sz="4" w:space="0" w:color="auto"/>
              <w:left w:val="nil"/>
              <w:bottom w:val="nil"/>
              <w:right w:val="nil"/>
            </w:tcBorders>
            <w:shd w:val="clear" w:color="auto" w:fill="D9D9D9" w:themeFill="background1" w:themeFillShade="D9"/>
            <w:vAlign w:val="center"/>
          </w:tcPr>
          <w:p w:rsidR="00772989" w:rsidRPr="00A5692B" w:rsidRDefault="00772989" w:rsidP="00D57052">
            <w:pPr>
              <w:spacing w:before="100" w:after="100" w:line="240" w:lineRule="auto"/>
              <w:jc w:val="center"/>
              <w:rPr>
                <w:rFonts w:ascii="Arial" w:hAnsi="Arial" w:cs="Arial"/>
                <w:sz w:val="18"/>
                <w:szCs w:val="18"/>
                <w:lang w:eastAsia="en-AU"/>
              </w:rPr>
            </w:pPr>
          </w:p>
        </w:tc>
        <w:tc>
          <w:tcPr>
            <w:tcW w:w="1349" w:type="dxa"/>
            <w:vMerge w:val="restart"/>
            <w:tcBorders>
              <w:top w:val="single" w:sz="4" w:space="0" w:color="auto"/>
              <w:left w:val="nil"/>
              <w:bottom w:val="nil"/>
              <w:right w:val="single" w:sz="4" w:space="0" w:color="auto"/>
            </w:tcBorders>
            <w:shd w:val="clear" w:color="auto" w:fill="D9D9D9" w:themeFill="background1" w:themeFillShade="D9"/>
            <w:vAlign w:val="center"/>
          </w:tcPr>
          <w:p w:rsidR="00772989" w:rsidRPr="00A5692B" w:rsidRDefault="00772989" w:rsidP="00D57052">
            <w:pPr>
              <w:spacing w:before="100" w:after="100" w:line="240" w:lineRule="auto"/>
              <w:jc w:val="center"/>
              <w:rPr>
                <w:rFonts w:ascii="Arial" w:hAnsi="Arial" w:cs="Arial"/>
                <w:sz w:val="18"/>
                <w:szCs w:val="18"/>
                <w:lang w:eastAsia="en-AU"/>
              </w:rPr>
            </w:pPr>
          </w:p>
        </w:tc>
        <w:tc>
          <w:tcPr>
            <w:tcW w:w="11125" w:type="dxa"/>
            <w:gridSpan w:val="12"/>
            <w:tcBorders>
              <w:top w:val="single" w:sz="4" w:space="0" w:color="auto"/>
              <w:left w:val="single" w:sz="4" w:space="0" w:color="auto"/>
              <w:bottom w:val="nil"/>
              <w:right w:val="nil"/>
            </w:tcBorders>
            <w:shd w:val="clear" w:color="auto" w:fill="D9D9D9" w:themeFill="background1" w:themeFillShade="D9"/>
          </w:tcPr>
          <w:p w:rsidR="00772989" w:rsidRPr="00A5692B" w:rsidRDefault="00772989" w:rsidP="00772989">
            <w:pPr>
              <w:spacing w:before="100" w:after="100" w:line="240" w:lineRule="auto"/>
              <w:jc w:val="center"/>
              <w:rPr>
                <w:rFonts w:ascii="Arial" w:hAnsi="Arial" w:cs="Arial"/>
                <w:sz w:val="18"/>
                <w:szCs w:val="18"/>
                <w:lang w:eastAsia="en-AU"/>
              </w:rPr>
            </w:pPr>
            <w:r w:rsidRPr="00A5692B">
              <w:rPr>
                <w:rFonts w:ascii="Arial" w:hAnsi="Arial" w:cs="Arial"/>
                <w:sz w:val="18"/>
                <w:szCs w:val="18"/>
                <w:lang w:eastAsia="en-AU"/>
              </w:rPr>
              <w:t>Paired t-test (same respondents across waves 1 and 3 only)</w:t>
            </w:r>
          </w:p>
        </w:tc>
      </w:tr>
      <w:tr w:rsidR="00772989" w:rsidRPr="00A5692B" w:rsidTr="00147689">
        <w:trPr>
          <w:trHeight w:val="300"/>
          <w:tblHeader/>
        </w:trPr>
        <w:tc>
          <w:tcPr>
            <w:tcW w:w="1700" w:type="dxa"/>
            <w:vMerge/>
            <w:tcBorders>
              <w:top w:val="single" w:sz="4" w:space="0" w:color="auto"/>
              <w:left w:val="nil"/>
              <w:bottom w:val="nil"/>
              <w:right w:val="nil"/>
            </w:tcBorders>
            <w:shd w:val="clear" w:color="auto" w:fill="D9D9D9" w:themeFill="background1" w:themeFillShade="D9"/>
            <w:vAlign w:val="center"/>
          </w:tcPr>
          <w:p w:rsidR="00772989" w:rsidRPr="009E3A10" w:rsidRDefault="00772989" w:rsidP="00D57052">
            <w:pPr>
              <w:spacing w:before="100" w:after="100" w:line="240" w:lineRule="auto"/>
              <w:jc w:val="center"/>
              <w:rPr>
                <w:rFonts w:ascii="Arial" w:hAnsi="Arial" w:cs="Arial"/>
                <w:sz w:val="18"/>
                <w:szCs w:val="18"/>
                <w:lang w:eastAsia="en-AU"/>
              </w:rPr>
            </w:pPr>
          </w:p>
        </w:tc>
        <w:tc>
          <w:tcPr>
            <w:tcW w:w="1349" w:type="dxa"/>
            <w:vMerge/>
            <w:tcBorders>
              <w:top w:val="single" w:sz="4" w:space="0" w:color="auto"/>
              <w:left w:val="nil"/>
              <w:bottom w:val="nil"/>
              <w:right w:val="single" w:sz="4" w:space="0" w:color="auto"/>
            </w:tcBorders>
            <w:shd w:val="clear" w:color="auto" w:fill="D9D9D9" w:themeFill="background1" w:themeFillShade="D9"/>
            <w:vAlign w:val="center"/>
          </w:tcPr>
          <w:p w:rsidR="00772989" w:rsidRPr="009E3A10" w:rsidRDefault="00772989" w:rsidP="00D57052">
            <w:pPr>
              <w:spacing w:before="100" w:after="100" w:line="240" w:lineRule="auto"/>
              <w:jc w:val="center"/>
              <w:rPr>
                <w:rFonts w:ascii="Arial" w:hAnsi="Arial" w:cs="Arial"/>
                <w:sz w:val="18"/>
                <w:szCs w:val="18"/>
                <w:lang w:eastAsia="en-AU"/>
              </w:rPr>
            </w:pPr>
          </w:p>
        </w:tc>
        <w:tc>
          <w:tcPr>
            <w:tcW w:w="5562" w:type="dxa"/>
            <w:gridSpan w:val="6"/>
            <w:tcBorders>
              <w:top w:val="nil"/>
              <w:left w:val="single" w:sz="4" w:space="0" w:color="auto"/>
              <w:bottom w:val="nil"/>
              <w:right w:val="nil"/>
            </w:tcBorders>
            <w:shd w:val="clear" w:color="auto" w:fill="D9D9D9" w:themeFill="background1" w:themeFillShade="D9"/>
          </w:tcPr>
          <w:p w:rsidR="00772989" w:rsidRPr="00A5692B" w:rsidRDefault="00A5692B" w:rsidP="00772989">
            <w:pPr>
              <w:spacing w:before="100" w:after="100" w:line="240" w:lineRule="auto"/>
              <w:jc w:val="center"/>
              <w:rPr>
                <w:rFonts w:ascii="Arial" w:hAnsi="Arial" w:cs="Arial"/>
                <w:sz w:val="18"/>
                <w:szCs w:val="18"/>
                <w:lang w:eastAsia="en-AU"/>
              </w:rPr>
            </w:pPr>
            <w:r w:rsidRPr="00A5692B">
              <w:rPr>
                <w:rFonts w:ascii="Arial" w:hAnsi="Arial" w:cs="Arial"/>
                <w:sz w:val="18"/>
                <w:szCs w:val="18"/>
              </w:rPr>
              <w:t>Response to Anger Scale</w:t>
            </w:r>
          </w:p>
        </w:tc>
        <w:tc>
          <w:tcPr>
            <w:tcW w:w="5563" w:type="dxa"/>
            <w:gridSpan w:val="6"/>
            <w:tcBorders>
              <w:top w:val="nil"/>
              <w:left w:val="single" w:sz="4" w:space="0" w:color="auto"/>
              <w:bottom w:val="nil"/>
              <w:right w:val="nil"/>
            </w:tcBorders>
            <w:shd w:val="clear" w:color="auto" w:fill="D9D9D9" w:themeFill="background1" w:themeFillShade="D9"/>
          </w:tcPr>
          <w:p w:rsidR="00772989" w:rsidRPr="00A5692B" w:rsidRDefault="00A5692B" w:rsidP="00772989">
            <w:pPr>
              <w:spacing w:before="100" w:after="100" w:line="240" w:lineRule="auto"/>
              <w:jc w:val="center"/>
              <w:rPr>
                <w:rFonts w:ascii="Arial" w:hAnsi="Arial" w:cs="Arial"/>
                <w:sz w:val="18"/>
                <w:szCs w:val="18"/>
                <w:lang w:eastAsia="en-AU"/>
              </w:rPr>
            </w:pPr>
            <w:r w:rsidRPr="00A5692B">
              <w:rPr>
                <w:rFonts w:ascii="Arial" w:hAnsi="Arial" w:cs="Arial"/>
                <w:sz w:val="18"/>
                <w:szCs w:val="18"/>
              </w:rPr>
              <w:t>Conflict Resolution Skills Scale</w:t>
            </w:r>
          </w:p>
        </w:tc>
      </w:tr>
      <w:tr w:rsidR="00BA7202" w:rsidRPr="00A5692B" w:rsidTr="00A5692B">
        <w:trPr>
          <w:trHeight w:val="382"/>
          <w:tblHeader/>
        </w:trPr>
        <w:tc>
          <w:tcPr>
            <w:tcW w:w="1700" w:type="dxa"/>
            <w:vMerge/>
            <w:tcBorders>
              <w:top w:val="nil"/>
              <w:left w:val="nil"/>
              <w:bottom w:val="single" w:sz="4" w:space="0" w:color="auto"/>
              <w:right w:val="nil"/>
            </w:tcBorders>
            <w:shd w:val="clear" w:color="auto" w:fill="D9D9D9" w:themeFill="background1" w:themeFillShade="D9"/>
            <w:vAlign w:val="center"/>
            <w:hideMark/>
          </w:tcPr>
          <w:p w:rsidR="00772989" w:rsidRPr="00D57052" w:rsidRDefault="00772989" w:rsidP="00D57052">
            <w:pPr>
              <w:spacing w:before="100" w:after="100" w:line="240" w:lineRule="auto"/>
              <w:jc w:val="center"/>
              <w:rPr>
                <w:rFonts w:ascii="Arial" w:hAnsi="Arial" w:cs="Arial"/>
                <w:sz w:val="18"/>
                <w:szCs w:val="18"/>
                <w:lang w:eastAsia="en-AU"/>
              </w:rPr>
            </w:pPr>
          </w:p>
        </w:tc>
        <w:tc>
          <w:tcPr>
            <w:tcW w:w="1349" w:type="dxa"/>
            <w:vMerge/>
            <w:tcBorders>
              <w:top w:val="nil"/>
              <w:left w:val="nil"/>
              <w:bottom w:val="single" w:sz="4" w:space="0" w:color="auto"/>
              <w:right w:val="single" w:sz="4" w:space="0" w:color="auto"/>
            </w:tcBorders>
            <w:shd w:val="clear" w:color="auto" w:fill="D9D9D9" w:themeFill="background1" w:themeFillShade="D9"/>
            <w:vAlign w:val="center"/>
            <w:hideMark/>
          </w:tcPr>
          <w:p w:rsidR="00772989" w:rsidRPr="00D57052" w:rsidRDefault="00772989" w:rsidP="00D57052">
            <w:pPr>
              <w:spacing w:before="100" w:after="100" w:line="240" w:lineRule="auto"/>
              <w:jc w:val="center"/>
              <w:rPr>
                <w:rFonts w:ascii="Arial" w:hAnsi="Arial" w:cs="Arial"/>
                <w:sz w:val="18"/>
                <w:szCs w:val="18"/>
                <w:lang w:eastAsia="en-AU"/>
              </w:rPr>
            </w:pPr>
          </w:p>
        </w:tc>
        <w:tc>
          <w:tcPr>
            <w:tcW w:w="927" w:type="dxa"/>
            <w:tcBorders>
              <w:top w:val="nil"/>
              <w:left w:val="single" w:sz="4" w:space="0" w:color="auto"/>
              <w:bottom w:val="single" w:sz="4" w:space="0" w:color="auto"/>
              <w:right w:val="nil"/>
            </w:tcBorders>
            <w:shd w:val="clear" w:color="auto" w:fill="D9D9D9" w:themeFill="background1" w:themeFillShade="D9"/>
            <w:vAlign w:val="center"/>
          </w:tcPr>
          <w:p w:rsidR="00772989" w:rsidRPr="00D57052" w:rsidRDefault="00772989" w:rsidP="00A5692B">
            <w:pPr>
              <w:spacing w:before="100" w:after="100" w:line="240" w:lineRule="auto"/>
              <w:jc w:val="center"/>
              <w:rPr>
                <w:rFonts w:ascii="Arial" w:hAnsi="Arial" w:cs="Arial"/>
                <w:sz w:val="18"/>
                <w:szCs w:val="18"/>
                <w:lang w:eastAsia="en-AU"/>
              </w:rPr>
            </w:pPr>
            <w:r w:rsidRPr="00D57052">
              <w:rPr>
                <w:rFonts w:ascii="Arial" w:hAnsi="Arial" w:cs="Arial"/>
                <w:sz w:val="18"/>
                <w:szCs w:val="18"/>
                <w:lang w:eastAsia="en-AU"/>
              </w:rPr>
              <w:t>n</w:t>
            </w:r>
          </w:p>
        </w:tc>
        <w:tc>
          <w:tcPr>
            <w:tcW w:w="927" w:type="dxa"/>
            <w:tcBorders>
              <w:top w:val="nil"/>
              <w:left w:val="nil"/>
              <w:bottom w:val="single" w:sz="4" w:space="0" w:color="auto"/>
              <w:right w:val="nil"/>
            </w:tcBorders>
            <w:shd w:val="clear" w:color="auto" w:fill="D9D9D9" w:themeFill="background1" w:themeFillShade="D9"/>
            <w:vAlign w:val="center"/>
          </w:tcPr>
          <w:p w:rsidR="00772989" w:rsidRPr="00D57052" w:rsidRDefault="00772989" w:rsidP="00A5692B">
            <w:pPr>
              <w:spacing w:before="100" w:after="100" w:line="240" w:lineRule="auto"/>
              <w:jc w:val="center"/>
              <w:rPr>
                <w:rFonts w:ascii="Arial" w:hAnsi="Arial" w:cs="Arial"/>
                <w:sz w:val="18"/>
                <w:szCs w:val="18"/>
                <w:lang w:eastAsia="en-AU"/>
              </w:rPr>
            </w:pPr>
            <w:r w:rsidRPr="00D57052">
              <w:rPr>
                <w:rFonts w:ascii="Arial" w:hAnsi="Arial" w:cs="Arial"/>
                <w:sz w:val="18"/>
                <w:szCs w:val="18"/>
                <w:lang w:eastAsia="en-AU"/>
              </w:rPr>
              <w:t>mean</w:t>
            </w:r>
          </w:p>
        </w:tc>
        <w:tc>
          <w:tcPr>
            <w:tcW w:w="927" w:type="dxa"/>
            <w:tcBorders>
              <w:top w:val="nil"/>
              <w:left w:val="nil"/>
              <w:bottom w:val="single" w:sz="4" w:space="0" w:color="auto"/>
              <w:right w:val="nil"/>
            </w:tcBorders>
            <w:shd w:val="clear" w:color="auto" w:fill="D9D9D9" w:themeFill="background1" w:themeFillShade="D9"/>
            <w:vAlign w:val="center"/>
          </w:tcPr>
          <w:p w:rsidR="00772989" w:rsidRPr="00D57052" w:rsidRDefault="00772989" w:rsidP="00A5692B">
            <w:pPr>
              <w:spacing w:before="100" w:after="100" w:line="240" w:lineRule="auto"/>
              <w:jc w:val="center"/>
              <w:rPr>
                <w:rFonts w:ascii="Arial" w:hAnsi="Arial" w:cs="Arial"/>
                <w:sz w:val="18"/>
                <w:szCs w:val="18"/>
                <w:lang w:eastAsia="en-AU"/>
              </w:rPr>
            </w:pPr>
            <w:r w:rsidRPr="00D57052">
              <w:rPr>
                <w:rFonts w:ascii="Arial" w:hAnsi="Arial" w:cs="Arial"/>
                <w:sz w:val="18"/>
                <w:szCs w:val="18"/>
                <w:lang w:eastAsia="en-AU"/>
              </w:rPr>
              <w:t>mean diff</w:t>
            </w:r>
          </w:p>
        </w:tc>
        <w:tc>
          <w:tcPr>
            <w:tcW w:w="927" w:type="dxa"/>
            <w:tcBorders>
              <w:top w:val="nil"/>
              <w:left w:val="nil"/>
              <w:bottom w:val="single" w:sz="4" w:space="0" w:color="auto"/>
              <w:right w:val="nil"/>
            </w:tcBorders>
            <w:shd w:val="clear" w:color="auto" w:fill="D9D9D9" w:themeFill="background1" w:themeFillShade="D9"/>
            <w:vAlign w:val="center"/>
          </w:tcPr>
          <w:p w:rsidR="00772989" w:rsidRPr="00D57052" w:rsidRDefault="00772989" w:rsidP="00A5692B">
            <w:pPr>
              <w:spacing w:before="100" w:after="100" w:line="240" w:lineRule="auto"/>
              <w:jc w:val="center"/>
              <w:rPr>
                <w:rFonts w:ascii="Arial" w:hAnsi="Arial" w:cs="Arial"/>
                <w:sz w:val="18"/>
                <w:szCs w:val="18"/>
                <w:lang w:eastAsia="en-AU"/>
              </w:rPr>
            </w:pPr>
            <w:r w:rsidRPr="00D57052">
              <w:rPr>
                <w:rFonts w:ascii="Arial" w:hAnsi="Arial" w:cs="Arial"/>
                <w:sz w:val="18"/>
                <w:szCs w:val="18"/>
                <w:lang w:eastAsia="en-AU"/>
              </w:rPr>
              <w:t>se</w:t>
            </w:r>
          </w:p>
        </w:tc>
        <w:tc>
          <w:tcPr>
            <w:tcW w:w="927" w:type="dxa"/>
            <w:tcBorders>
              <w:top w:val="nil"/>
              <w:left w:val="nil"/>
              <w:bottom w:val="single" w:sz="4" w:space="0" w:color="auto"/>
              <w:right w:val="nil"/>
            </w:tcBorders>
            <w:shd w:val="clear" w:color="auto" w:fill="D9D9D9" w:themeFill="background1" w:themeFillShade="D9"/>
            <w:vAlign w:val="center"/>
          </w:tcPr>
          <w:p w:rsidR="00772989" w:rsidRPr="00D57052" w:rsidRDefault="00772989" w:rsidP="00A5692B">
            <w:pPr>
              <w:spacing w:before="100" w:after="100" w:line="240" w:lineRule="auto"/>
              <w:jc w:val="center"/>
              <w:rPr>
                <w:rFonts w:ascii="Arial" w:hAnsi="Arial" w:cs="Arial"/>
                <w:sz w:val="18"/>
                <w:szCs w:val="18"/>
                <w:lang w:eastAsia="en-AU"/>
              </w:rPr>
            </w:pPr>
            <w:r w:rsidRPr="00D57052">
              <w:rPr>
                <w:rFonts w:ascii="Arial" w:hAnsi="Arial" w:cs="Arial"/>
                <w:sz w:val="18"/>
                <w:szCs w:val="18"/>
                <w:lang w:eastAsia="en-AU"/>
              </w:rPr>
              <w:t>t</w:t>
            </w:r>
          </w:p>
        </w:tc>
        <w:tc>
          <w:tcPr>
            <w:tcW w:w="927" w:type="dxa"/>
            <w:tcBorders>
              <w:top w:val="nil"/>
              <w:left w:val="nil"/>
              <w:bottom w:val="single" w:sz="4" w:space="0" w:color="auto"/>
              <w:right w:val="single" w:sz="4" w:space="0" w:color="auto"/>
            </w:tcBorders>
            <w:shd w:val="clear" w:color="auto" w:fill="D9D9D9" w:themeFill="background1" w:themeFillShade="D9"/>
            <w:vAlign w:val="center"/>
          </w:tcPr>
          <w:p w:rsidR="00772989" w:rsidRPr="00A5692B" w:rsidRDefault="00A5692B" w:rsidP="00A5692B">
            <w:pPr>
              <w:spacing w:before="100" w:after="100" w:line="240" w:lineRule="auto"/>
              <w:jc w:val="center"/>
              <w:rPr>
                <w:rFonts w:ascii="Arial" w:hAnsi="Arial" w:cs="Arial"/>
                <w:sz w:val="18"/>
                <w:szCs w:val="18"/>
                <w:lang w:eastAsia="en-AU"/>
              </w:rPr>
            </w:pPr>
            <w:r>
              <w:rPr>
                <w:rFonts w:ascii="Arial" w:hAnsi="Arial" w:cs="Arial"/>
                <w:sz w:val="18"/>
                <w:szCs w:val="18"/>
                <w:lang w:eastAsia="en-AU"/>
              </w:rPr>
              <w:t>df</w:t>
            </w:r>
          </w:p>
        </w:tc>
        <w:tc>
          <w:tcPr>
            <w:tcW w:w="927" w:type="dxa"/>
            <w:tcBorders>
              <w:top w:val="nil"/>
              <w:left w:val="single" w:sz="4" w:space="0" w:color="auto"/>
              <w:bottom w:val="single" w:sz="4" w:space="0" w:color="auto"/>
              <w:right w:val="nil"/>
            </w:tcBorders>
            <w:shd w:val="clear" w:color="auto" w:fill="D9D9D9" w:themeFill="background1" w:themeFillShade="D9"/>
            <w:vAlign w:val="center"/>
          </w:tcPr>
          <w:p w:rsidR="00772989" w:rsidRPr="00A5692B" w:rsidRDefault="00772989" w:rsidP="00A5692B">
            <w:pPr>
              <w:spacing w:before="100" w:after="100" w:line="240" w:lineRule="auto"/>
              <w:jc w:val="center"/>
              <w:rPr>
                <w:rFonts w:ascii="Arial" w:hAnsi="Arial" w:cs="Arial"/>
                <w:sz w:val="18"/>
                <w:szCs w:val="18"/>
                <w:lang w:eastAsia="en-AU"/>
              </w:rPr>
            </w:pPr>
            <w:r w:rsidRPr="00A5692B">
              <w:rPr>
                <w:rFonts w:ascii="Arial" w:hAnsi="Arial" w:cs="Arial"/>
                <w:sz w:val="18"/>
                <w:szCs w:val="18"/>
                <w:lang w:eastAsia="en-AU"/>
              </w:rPr>
              <w:t>n</w:t>
            </w:r>
          </w:p>
        </w:tc>
        <w:tc>
          <w:tcPr>
            <w:tcW w:w="927" w:type="dxa"/>
            <w:tcBorders>
              <w:top w:val="nil"/>
              <w:left w:val="nil"/>
              <w:bottom w:val="single" w:sz="4" w:space="0" w:color="auto"/>
              <w:right w:val="nil"/>
            </w:tcBorders>
            <w:shd w:val="clear" w:color="auto" w:fill="D9D9D9" w:themeFill="background1" w:themeFillShade="D9"/>
            <w:vAlign w:val="center"/>
          </w:tcPr>
          <w:p w:rsidR="00772989" w:rsidRPr="00A5692B" w:rsidRDefault="00772989" w:rsidP="00A5692B">
            <w:pPr>
              <w:spacing w:before="100" w:after="100" w:line="240" w:lineRule="auto"/>
              <w:jc w:val="center"/>
              <w:rPr>
                <w:rFonts w:ascii="Arial" w:hAnsi="Arial" w:cs="Arial"/>
                <w:sz w:val="18"/>
                <w:szCs w:val="18"/>
                <w:lang w:eastAsia="en-AU"/>
              </w:rPr>
            </w:pPr>
            <w:r w:rsidRPr="00A5692B">
              <w:rPr>
                <w:rFonts w:ascii="Arial" w:hAnsi="Arial" w:cs="Arial"/>
                <w:sz w:val="18"/>
                <w:szCs w:val="18"/>
                <w:lang w:eastAsia="en-AU"/>
              </w:rPr>
              <w:t>mean</w:t>
            </w:r>
          </w:p>
        </w:tc>
        <w:tc>
          <w:tcPr>
            <w:tcW w:w="927" w:type="dxa"/>
            <w:tcBorders>
              <w:top w:val="nil"/>
              <w:left w:val="nil"/>
              <w:bottom w:val="single" w:sz="4" w:space="0" w:color="auto"/>
              <w:right w:val="nil"/>
            </w:tcBorders>
            <w:shd w:val="clear" w:color="auto" w:fill="D9D9D9" w:themeFill="background1" w:themeFillShade="D9"/>
            <w:vAlign w:val="center"/>
          </w:tcPr>
          <w:p w:rsidR="00772989" w:rsidRPr="00A5692B" w:rsidRDefault="00772989" w:rsidP="00A5692B">
            <w:pPr>
              <w:spacing w:before="100" w:after="100" w:line="240" w:lineRule="auto"/>
              <w:jc w:val="center"/>
              <w:rPr>
                <w:rFonts w:ascii="Arial" w:hAnsi="Arial" w:cs="Arial"/>
                <w:sz w:val="18"/>
                <w:szCs w:val="18"/>
                <w:lang w:eastAsia="en-AU"/>
              </w:rPr>
            </w:pPr>
            <w:r w:rsidRPr="00A5692B">
              <w:rPr>
                <w:rFonts w:ascii="Arial" w:hAnsi="Arial" w:cs="Arial"/>
                <w:sz w:val="18"/>
                <w:szCs w:val="18"/>
                <w:lang w:eastAsia="en-AU"/>
              </w:rPr>
              <w:t>mean diff</w:t>
            </w:r>
          </w:p>
        </w:tc>
        <w:tc>
          <w:tcPr>
            <w:tcW w:w="927" w:type="dxa"/>
            <w:tcBorders>
              <w:top w:val="nil"/>
              <w:left w:val="nil"/>
              <w:bottom w:val="single" w:sz="4" w:space="0" w:color="auto"/>
              <w:right w:val="nil"/>
            </w:tcBorders>
            <w:shd w:val="clear" w:color="auto" w:fill="D9D9D9" w:themeFill="background1" w:themeFillShade="D9"/>
            <w:vAlign w:val="center"/>
          </w:tcPr>
          <w:p w:rsidR="00772989" w:rsidRPr="00A5692B" w:rsidRDefault="00772989" w:rsidP="00A5692B">
            <w:pPr>
              <w:spacing w:before="100" w:after="100" w:line="240" w:lineRule="auto"/>
              <w:jc w:val="center"/>
              <w:rPr>
                <w:rFonts w:ascii="Arial" w:hAnsi="Arial" w:cs="Arial"/>
                <w:sz w:val="18"/>
                <w:szCs w:val="18"/>
                <w:lang w:eastAsia="en-AU"/>
              </w:rPr>
            </w:pPr>
            <w:r w:rsidRPr="00A5692B">
              <w:rPr>
                <w:rFonts w:ascii="Arial" w:hAnsi="Arial" w:cs="Arial"/>
                <w:sz w:val="18"/>
                <w:szCs w:val="18"/>
                <w:lang w:eastAsia="en-AU"/>
              </w:rPr>
              <w:t>se</w:t>
            </w:r>
          </w:p>
        </w:tc>
        <w:tc>
          <w:tcPr>
            <w:tcW w:w="927" w:type="dxa"/>
            <w:tcBorders>
              <w:top w:val="nil"/>
              <w:left w:val="nil"/>
              <w:bottom w:val="single" w:sz="4" w:space="0" w:color="auto"/>
              <w:right w:val="nil"/>
            </w:tcBorders>
            <w:shd w:val="clear" w:color="auto" w:fill="D9D9D9" w:themeFill="background1" w:themeFillShade="D9"/>
            <w:vAlign w:val="center"/>
            <w:hideMark/>
          </w:tcPr>
          <w:p w:rsidR="00772989" w:rsidRPr="00A5692B" w:rsidRDefault="00772989" w:rsidP="00A5692B">
            <w:pPr>
              <w:spacing w:before="100" w:after="100" w:line="240" w:lineRule="auto"/>
              <w:jc w:val="center"/>
              <w:rPr>
                <w:rFonts w:ascii="Arial" w:hAnsi="Arial" w:cs="Arial"/>
                <w:sz w:val="18"/>
                <w:szCs w:val="18"/>
                <w:lang w:eastAsia="en-AU"/>
              </w:rPr>
            </w:pPr>
            <w:r w:rsidRPr="00A5692B">
              <w:rPr>
                <w:rFonts w:ascii="Arial" w:hAnsi="Arial" w:cs="Arial"/>
                <w:sz w:val="18"/>
                <w:szCs w:val="18"/>
                <w:lang w:eastAsia="en-AU"/>
              </w:rPr>
              <w:t>t</w:t>
            </w:r>
          </w:p>
        </w:tc>
        <w:tc>
          <w:tcPr>
            <w:tcW w:w="928" w:type="dxa"/>
            <w:tcBorders>
              <w:top w:val="nil"/>
              <w:left w:val="nil"/>
              <w:bottom w:val="single" w:sz="4" w:space="0" w:color="auto"/>
              <w:right w:val="nil"/>
            </w:tcBorders>
            <w:shd w:val="clear" w:color="auto" w:fill="D9D9D9" w:themeFill="background1" w:themeFillShade="D9"/>
            <w:vAlign w:val="center"/>
            <w:hideMark/>
          </w:tcPr>
          <w:p w:rsidR="00772989" w:rsidRPr="00A5692B" w:rsidRDefault="00772989" w:rsidP="00A5692B">
            <w:pPr>
              <w:spacing w:before="100" w:after="100" w:line="240" w:lineRule="auto"/>
              <w:jc w:val="center"/>
              <w:rPr>
                <w:rFonts w:ascii="Arial" w:hAnsi="Arial" w:cs="Arial"/>
                <w:sz w:val="18"/>
                <w:szCs w:val="18"/>
                <w:lang w:eastAsia="en-AU"/>
              </w:rPr>
            </w:pPr>
            <w:r w:rsidRPr="00A5692B">
              <w:rPr>
                <w:rFonts w:ascii="Arial" w:hAnsi="Arial" w:cs="Arial"/>
                <w:sz w:val="18"/>
                <w:szCs w:val="18"/>
                <w:lang w:eastAsia="en-AU"/>
              </w:rPr>
              <w:t>df</w:t>
            </w:r>
          </w:p>
        </w:tc>
      </w:tr>
      <w:tr w:rsidR="00A5692B" w:rsidRPr="00D57052" w:rsidTr="009E3A10">
        <w:trPr>
          <w:trHeight w:val="569"/>
        </w:trPr>
        <w:tc>
          <w:tcPr>
            <w:tcW w:w="1700" w:type="dxa"/>
            <w:vMerge w:val="restart"/>
            <w:tcBorders>
              <w:top w:val="single" w:sz="4" w:space="0" w:color="auto"/>
              <w:left w:val="nil"/>
              <w:right w:val="single" w:sz="4" w:space="0" w:color="auto"/>
            </w:tcBorders>
            <w:vAlign w:val="center"/>
          </w:tcPr>
          <w:p w:rsidR="00A5692B" w:rsidRPr="00A5692B" w:rsidRDefault="00A5692B" w:rsidP="00D57052">
            <w:pPr>
              <w:spacing w:before="100" w:after="100" w:line="240" w:lineRule="auto"/>
              <w:jc w:val="center"/>
              <w:rPr>
                <w:rFonts w:ascii="Arial" w:hAnsi="Arial" w:cs="Arial"/>
                <w:sz w:val="18"/>
                <w:szCs w:val="18"/>
                <w:lang w:eastAsia="en-AU"/>
              </w:rPr>
            </w:pPr>
            <w:r w:rsidRPr="00A5692B">
              <w:rPr>
                <w:rFonts w:ascii="Arial" w:hAnsi="Arial" w:cs="Arial"/>
                <w:sz w:val="18"/>
                <w:szCs w:val="18"/>
                <w:lang w:eastAsia="en-AU"/>
              </w:rPr>
              <w:t>Interrelate Family Centres</w:t>
            </w:r>
          </w:p>
        </w:tc>
        <w:tc>
          <w:tcPr>
            <w:tcW w:w="1349" w:type="dxa"/>
            <w:tcBorders>
              <w:top w:val="single" w:sz="4" w:space="0" w:color="auto"/>
              <w:left w:val="single" w:sz="4" w:space="0" w:color="auto"/>
              <w:bottom w:val="nil"/>
              <w:right w:val="single" w:sz="4" w:space="0" w:color="auto"/>
            </w:tcBorders>
            <w:vAlign w:val="center"/>
          </w:tcPr>
          <w:p w:rsidR="00A5692B" w:rsidRPr="00A5692B" w:rsidRDefault="00A5692B" w:rsidP="00D57052">
            <w:pPr>
              <w:spacing w:before="100" w:after="100" w:line="240" w:lineRule="auto"/>
              <w:jc w:val="center"/>
              <w:rPr>
                <w:rFonts w:ascii="Arial" w:hAnsi="Arial" w:cs="Arial"/>
                <w:sz w:val="18"/>
                <w:szCs w:val="18"/>
                <w:lang w:eastAsia="en-AU"/>
              </w:rPr>
            </w:pPr>
            <w:r w:rsidRPr="00A5692B">
              <w:rPr>
                <w:rFonts w:ascii="Arial" w:hAnsi="Arial" w:cs="Arial"/>
                <w:sz w:val="18"/>
                <w:szCs w:val="18"/>
                <w:lang w:eastAsia="en-AU"/>
              </w:rPr>
              <w:t>Wave1 (pre)</w:t>
            </w:r>
          </w:p>
        </w:tc>
        <w:tc>
          <w:tcPr>
            <w:tcW w:w="927" w:type="dxa"/>
            <w:tcBorders>
              <w:top w:val="single" w:sz="4" w:space="0" w:color="auto"/>
              <w:left w:val="single" w:sz="4" w:space="0" w:color="auto"/>
              <w:bottom w:val="nil"/>
              <w:right w:val="nil"/>
            </w:tcBorders>
            <w:vAlign w:val="center"/>
          </w:tcPr>
          <w:p w:rsidR="00A5692B" w:rsidRPr="00A5692B" w:rsidRDefault="00A5692B" w:rsidP="00A5692B">
            <w:pPr>
              <w:spacing w:before="120" w:line="240" w:lineRule="auto"/>
              <w:jc w:val="right"/>
              <w:rPr>
                <w:rFonts w:ascii="Arial" w:hAnsi="Arial" w:cs="Arial"/>
                <w:sz w:val="18"/>
                <w:szCs w:val="18"/>
                <w:lang w:eastAsia="en-AU"/>
              </w:rPr>
            </w:pPr>
            <w:r w:rsidRPr="00A5692B">
              <w:rPr>
                <w:rFonts w:ascii="Arial" w:hAnsi="Arial" w:cs="Arial"/>
                <w:sz w:val="18"/>
                <w:szCs w:val="18"/>
                <w:lang w:eastAsia="en-AU"/>
              </w:rPr>
              <w:t>84</w:t>
            </w:r>
          </w:p>
        </w:tc>
        <w:tc>
          <w:tcPr>
            <w:tcW w:w="927" w:type="dxa"/>
            <w:tcBorders>
              <w:top w:val="single" w:sz="4" w:space="0" w:color="auto"/>
              <w:left w:val="nil"/>
              <w:bottom w:val="nil"/>
              <w:right w:val="nil"/>
            </w:tcBorders>
            <w:vAlign w:val="center"/>
          </w:tcPr>
          <w:p w:rsidR="00A5692B" w:rsidRPr="00A5692B" w:rsidRDefault="00A5692B" w:rsidP="000A6950">
            <w:pPr>
              <w:spacing w:before="120" w:line="240" w:lineRule="auto"/>
              <w:jc w:val="right"/>
              <w:rPr>
                <w:rFonts w:ascii="Arial" w:hAnsi="Arial" w:cs="Arial"/>
                <w:sz w:val="18"/>
                <w:szCs w:val="18"/>
                <w:lang w:eastAsia="en-AU"/>
              </w:rPr>
            </w:pPr>
            <w:r w:rsidRPr="00A5692B">
              <w:rPr>
                <w:rFonts w:ascii="Arial" w:hAnsi="Arial" w:cs="Arial"/>
                <w:sz w:val="18"/>
                <w:szCs w:val="18"/>
                <w:lang w:eastAsia="en-AU"/>
              </w:rPr>
              <w:t>2.59</w:t>
            </w:r>
          </w:p>
        </w:tc>
        <w:tc>
          <w:tcPr>
            <w:tcW w:w="927" w:type="dxa"/>
            <w:vMerge w:val="restart"/>
            <w:tcBorders>
              <w:top w:val="single" w:sz="4" w:space="0" w:color="auto"/>
              <w:left w:val="nil"/>
              <w:right w:val="nil"/>
            </w:tcBorders>
            <w:vAlign w:val="center"/>
          </w:tcPr>
          <w:p w:rsidR="00A5692B" w:rsidRPr="00A5692B" w:rsidRDefault="00A5692B" w:rsidP="00E77216">
            <w:pPr>
              <w:spacing w:before="120" w:line="240" w:lineRule="auto"/>
              <w:jc w:val="right"/>
              <w:rPr>
                <w:rFonts w:ascii="Arial" w:hAnsi="Arial" w:cs="Arial"/>
                <w:sz w:val="18"/>
                <w:szCs w:val="18"/>
                <w:lang w:eastAsia="en-AU"/>
              </w:rPr>
            </w:pPr>
            <w:r w:rsidRPr="00A5692B">
              <w:rPr>
                <w:rFonts w:ascii="Arial" w:hAnsi="Arial" w:cs="Arial"/>
                <w:sz w:val="18"/>
                <w:szCs w:val="18"/>
                <w:lang w:eastAsia="en-AU"/>
              </w:rPr>
              <w:t>0.02</w:t>
            </w:r>
          </w:p>
        </w:tc>
        <w:tc>
          <w:tcPr>
            <w:tcW w:w="927" w:type="dxa"/>
            <w:tcBorders>
              <w:top w:val="single" w:sz="4" w:space="0" w:color="auto"/>
              <w:left w:val="nil"/>
              <w:bottom w:val="nil"/>
              <w:right w:val="nil"/>
            </w:tcBorders>
            <w:vAlign w:val="center"/>
          </w:tcPr>
          <w:p w:rsidR="00A5692B" w:rsidRPr="00A5692B" w:rsidRDefault="00A5692B" w:rsidP="00D57052">
            <w:pPr>
              <w:spacing w:before="120" w:line="240" w:lineRule="auto"/>
              <w:jc w:val="right"/>
              <w:rPr>
                <w:rFonts w:ascii="Arial" w:hAnsi="Arial" w:cs="Arial"/>
                <w:sz w:val="18"/>
                <w:szCs w:val="18"/>
                <w:lang w:eastAsia="en-AU"/>
              </w:rPr>
            </w:pPr>
            <w:r>
              <w:rPr>
                <w:rFonts w:ascii="Arial" w:hAnsi="Arial" w:cs="Arial"/>
                <w:sz w:val="18"/>
                <w:szCs w:val="18"/>
                <w:lang w:eastAsia="en-AU"/>
              </w:rPr>
              <w:t>0.03</w:t>
            </w:r>
          </w:p>
        </w:tc>
        <w:tc>
          <w:tcPr>
            <w:tcW w:w="927" w:type="dxa"/>
            <w:vMerge w:val="restart"/>
            <w:tcBorders>
              <w:top w:val="single" w:sz="4" w:space="0" w:color="auto"/>
              <w:left w:val="nil"/>
              <w:right w:val="nil"/>
            </w:tcBorders>
            <w:vAlign w:val="center"/>
          </w:tcPr>
          <w:p w:rsidR="00A5692B" w:rsidRPr="00A5692B" w:rsidRDefault="00A5692B" w:rsidP="00D57052">
            <w:pPr>
              <w:spacing w:before="120" w:line="240" w:lineRule="auto"/>
              <w:jc w:val="right"/>
              <w:rPr>
                <w:rFonts w:ascii="Arial" w:hAnsi="Arial" w:cs="Arial"/>
                <w:sz w:val="18"/>
                <w:szCs w:val="18"/>
                <w:lang w:eastAsia="en-AU"/>
              </w:rPr>
            </w:pPr>
            <w:r>
              <w:rPr>
                <w:rFonts w:ascii="Arial" w:hAnsi="Arial" w:cs="Arial"/>
                <w:sz w:val="18"/>
                <w:szCs w:val="18"/>
                <w:lang w:eastAsia="en-AU"/>
              </w:rPr>
              <w:t>0.66</w:t>
            </w:r>
          </w:p>
        </w:tc>
        <w:tc>
          <w:tcPr>
            <w:tcW w:w="927" w:type="dxa"/>
            <w:vMerge w:val="restart"/>
            <w:tcBorders>
              <w:top w:val="single" w:sz="4" w:space="0" w:color="auto"/>
              <w:left w:val="nil"/>
              <w:right w:val="single" w:sz="4" w:space="0" w:color="auto"/>
            </w:tcBorders>
            <w:vAlign w:val="center"/>
          </w:tcPr>
          <w:p w:rsidR="00A5692B" w:rsidRPr="00A5692B" w:rsidRDefault="00A5692B" w:rsidP="00D57052">
            <w:pPr>
              <w:spacing w:before="120" w:line="240" w:lineRule="auto"/>
              <w:jc w:val="right"/>
              <w:rPr>
                <w:rFonts w:ascii="Arial" w:hAnsi="Arial" w:cs="Arial"/>
                <w:sz w:val="18"/>
                <w:szCs w:val="18"/>
                <w:lang w:eastAsia="en-AU"/>
              </w:rPr>
            </w:pPr>
            <w:r>
              <w:rPr>
                <w:rFonts w:ascii="Arial" w:hAnsi="Arial" w:cs="Arial"/>
                <w:sz w:val="18"/>
                <w:szCs w:val="18"/>
                <w:lang w:eastAsia="en-AU"/>
              </w:rPr>
              <w:t>83</w:t>
            </w:r>
          </w:p>
        </w:tc>
        <w:tc>
          <w:tcPr>
            <w:tcW w:w="927" w:type="dxa"/>
            <w:tcBorders>
              <w:top w:val="nil"/>
              <w:left w:val="single" w:sz="4" w:space="0" w:color="auto"/>
              <w:bottom w:val="nil"/>
              <w:right w:val="nil"/>
            </w:tcBorders>
            <w:vAlign w:val="center"/>
          </w:tcPr>
          <w:p w:rsidR="00A5692B" w:rsidRPr="00A5692B" w:rsidRDefault="00C61ED2" w:rsidP="00D57052">
            <w:pPr>
              <w:spacing w:before="120" w:line="240" w:lineRule="auto"/>
              <w:jc w:val="right"/>
              <w:rPr>
                <w:rFonts w:ascii="Arial" w:hAnsi="Arial" w:cs="Arial"/>
                <w:sz w:val="18"/>
                <w:szCs w:val="18"/>
                <w:lang w:eastAsia="en-AU"/>
              </w:rPr>
            </w:pPr>
            <w:r>
              <w:rPr>
                <w:rFonts w:ascii="Arial" w:hAnsi="Arial" w:cs="Arial"/>
                <w:sz w:val="18"/>
                <w:szCs w:val="18"/>
                <w:lang w:eastAsia="en-AU"/>
              </w:rPr>
              <w:t>80</w:t>
            </w:r>
          </w:p>
        </w:tc>
        <w:tc>
          <w:tcPr>
            <w:tcW w:w="927" w:type="dxa"/>
            <w:tcBorders>
              <w:top w:val="nil"/>
              <w:left w:val="nil"/>
              <w:bottom w:val="nil"/>
              <w:right w:val="nil"/>
            </w:tcBorders>
            <w:vAlign w:val="center"/>
          </w:tcPr>
          <w:p w:rsidR="00A5692B" w:rsidRPr="00A5692B" w:rsidRDefault="00C61ED2" w:rsidP="00D57052">
            <w:pPr>
              <w:spacing w:before="120" w:line="240" w:lineRule="auto"/>
              <w:jc w:val="right"/>
              <w:rPr>
                <w:rFonts w:ascii="Arial" w:hAnsi="Arial" w:cs="Arial"/>
                <w:sz w:val="18"/>
                <w:szCs w:val="18"/>
                <w:lang w:eastAsia="en-AU"/>
              </w:rPr>
            </w:pPr>
            <w:r>
              <w:rPr>
                <w:rFonts w:ascii="Arial" w:hAnsi="Arial" w:cs="Arial"/>
                <w:sz w:val="18"/>
                <w:szCs w:val="18"/>
                <w:lang w:eastAsia="en-AU"/>
              </w:rPr>
              <w:t>2.33</w:t>
            </w:r>
          </w:p>
        </w:tc>
        <w:tc>
          <w:tcPr>
            <w:tcW w:w="927" w:type="dxa"/>
            <w:vMerge w:val="restart"/>
            <w:tcBorders>
              <w:top w:val="nil"/>
              <w:left w:val="nil"/>
              <w:right w:val="nil"/>
            </w:tcBorders>
            <w:vAlign w:val="center"/>
          </w:tcPr>
          <w:p w:rsidR="00A5692B" w:rsidRPr="00A5692B" w:rsidRDefault="00C61ED2" w:rsidP="00D57052">
            <w:pPr>
              <w:spacing w:before="120" w:line="240" w:lineRule="auto"/>
              <w:jc w:val="right"/>
              <w:rPr>
                <w:rFonts w:ascii="Arial" w:hAnsi="Arial" w:cs="Arial"/>
                <w:sz w:val="18"/>
                <w:szCs w:val="18"/>
                <w:lang w:eastAsia="en-AU"/>
              </w:rPr>
            </w:pPr>
            <w:r>
              <w:rPr>
                <w:rFonts w:ascii="Arial" w:hAnsi="Arial" w:cs="Arial"/>
                <w:sz w:val="18"/>
                <w:szCs w:val="18"/>
                <w:lang w:eastAsia="en-AU"/>
              </w:rPr>
              <w:t>0.05</w:t>
            </w:r>
          </w:p>
        </w:tc>
        <w:tc>
          <w:tcPr>
            <w:tcW w:w="927" w:type="dxa"/>
            <w:tcBorders>
              <w:top w:val="nil"/>
              <w:left w:val="nil"/>
              <w:bottom w:val="nil"/>
              <w:right w:val="nil"/>
            </w:tcBorders>
            <w:vAlign w:val="center"/>
          </w:tcPr>
          <w:p w:rsidR="00A5692B" w:rsidRPr="00A5692B" w:rsidRDefault="00C61ED2" w:rsidP="00D57052">
            <w:pPr>
              <w:spacing w:before="120" w:line="240" w:lineRule="auto"/>
              <w:jc w:val="right"/>
              <w:rPr>
                <w:rFonts w:ascii="Arial" w:hAnsi="Arial" w:cs="Arial"/>
                <w:sz w:val="18"/>
                <w:szCs w:val="18"/>
                <w:lang w:eastAsia="en-AU"/>
              </w:rPr>
            </w:pPr>
            <w:r>
              <w:rPr>
                <w:rFonts w:ascii="Arial" w:hAnsi="Arial" w:cs="Arial"/>
                <w:sz w:val="18"/>
                <w:szCs w:val="18"/>
                <w:lang w:eastAsia="en-AU"/>
              </w:rPr>
              <w:t>0.05</w:t>
            </w:r>
          </w:p>
        </w:tc>
        <w:tc>
          <w:tcPr>
            <w:tcW w:w="927" w:type="dxa"/>
            <w:vMerge w:val="restart"/>
            <w:tcBorders>
              <w:top w:val="nil"/>
              <w:left w:val="nil"/>
              <w:right w:val="nil"/>
            </w:tcBorders>
            <w:vAlign w:val="center"/>
          </w:tcPr>
          <w:p w:rsidR="00A5692B" w:rsidRPr="00A5692B" w:rsidRDefault="00C61ED2" w:rsidP="00D57052">
            <w:pPr>
              <w:spacing w:before="120" w:line="240" w:lineRule="auto"/>
              <w:jc w:val="right"/>
              <w:rPr>
                <w:rFonts w:ascii="Arial" w:hAnsi="Arial" w:cs="Arial"/>
                <w:sz w:val="18"/>
                <w:szCs w:val="18"/>
                <w:lang w:eastAsia="en-AU"/>
              </w:rPr>
            </w:pPr>
            <w:r>
              <w:rPr>
                <w:rFonts w:ascii="Arial" w:hAnsi="Arial" w:cs="Arial"/>
                <w:sz w:val="18"/>
                <w:szCs w:val="18"/>
                <w:lang w:eastAsia="en-AU"/>
              </w:rPr>
              <w:t>1.33</w:t>
            </w:r>
          </w:p>
        </w:tc>
        <w:tc>
          <w:tcPr>
            <w:tcW w:w="928" w:type="dxa"/>
            <w:vMerge w:val="restart"/>
            <w:tcBorders>
              <w:top w:val="nil"/>
              <w:left w:val="nil"/>
              <w:right w:val="nil"/>
            </w:tcBorders>
            <w:vAlign w:val="center"/>
          </w:tcPr>
          <w:p w:rsidR="00A5692B" w:rsidRPr="00A5692B" w:rsidRDefault="00C61ED2" w:rsidP="00D57052">
            <w:pPr>
              <w:spacing w:before="120" w:line="240" w:lineRule="auto"/>
              <w:jc w:val="right"/>
              <w:rPr>
                <w:rFonts w:ascii="Arial" w:hAnsi="Arial" w:cs="Arial"/>
                <w:sz w:val="18"/>
                <w:szCs w:val="18"/>
                <w:lang w:eastAsia="en-AU"/>
              </w:rPr>
            </w:pPr>
            <w:r>
              <w:rPr>
                <w:rFonts w:ascii="Arial" w:hAnsi="Arial" w:cs="Arial"/>
                <w:sz w:val="18"/>
                <w:szCs w:val="18"/>
                <w:lang w:eastAsia="en-AU"/>
              </w:rPr>
              <w:t>79</w:t>
            </w:r>
          </w:p>
        </w:tc>
      </w:tr>
      <w:tr w:rsidR="00A5692B" w:rsidRPr="00D57052" w:rsidTr="009E3A10">
        <w:trPr>
          <w:trHeight w:val="570"/>
        </w:trPr>
        <w:tc>
          <w:tcPr>
            <w:tcW w:w="1700" w:type="dxa"/>
            <w:vMerge/>
            <w:tcBorders>
              <w:left w:val="nil"/>
              <w:bottom w:val="nil"/>
              <w:right w:val="single" w:sz="4" w:space="0" w:color="auto"/>
            </w:tcBorders>
            <w:vAlign w:val="center"/>
          </w:tcPr>
          <w:p w:rsidR="00A5692B" w:rsidRPr="00D57052" w:rsidRDefault="00A5692B" w:rsidP="00D57052">
            <w:pPr>
              <w:spacing w:before="100" w:after="100" w:line="240" w:lineRule="auto"/>
              <w:jc w:val="center"/>
              <w:rPr>
                <w:rFonts w:ascii="Arial" w:hAnsi="Arial" w:cs="Arial"/>
                <w:sz w:val="18"/>
                <w:szCs w:val="18"/>
                <w:lang w:eastAsia="en-AU"/>
              </w:rPr>
            </w:pPr>
          </w:p>
        </w:tc>
        <w:tc>
          <w:tcPr>
            <w:tcW w:w="1349" w:type="dxa"/>
            <w:tcBorders>
              <w:top w:val="nil"/>
              <w:left w:val="single" w:sz="4" w:space="0" w:color="auto"/>
              <w:bottom w:val="nil"/>
              <w:right w:val="single" w:sz="4" w:space="0" w:color="auto"/>
            </w:tcBorders>
            <w:vAlign w:val="center"/>
          </w:tcPr>
          <w:p w:rsidR="00A5692B" w:rsidRPr="00D57052" w:rsidRDefault="00A5692B" w:rsidP="00D57052">
            <w:pPr>
              <w:spacing w:before="100" w:after="100" w:line="240" w:lineRule="auto"/>
              <w:jc w:val="center"/>
              <w:rPr>
                <w:rFonts w:ascii="Arial" w:hAnsi="Arial" w:cs="Arial"/>
                <w:sz w:val="18"/>
                <w:szCs w:val="18"/>
                <w:lang w:eastAsia="en-AU"/>
              </w:rPr>
            </w:pPr>
            <w:r w:rsidRPr="00D57052">
              <w:rPr>
                <w:rFonts w:ascii="Arial" w:hAnsi="Arial" w:cs="Arial"/>
                <w:sz w:val="18"/>
                <w:szCs w:val="18"/>
                <w:lang w:eastAsia="en-AU"/>
              </w:rPr>
              <w:t>Wave3 (follow-up)</w:t>
            </w:r>
          </w:p>
        </w:tc>
        <w:tc>
          <w:tcPr>
            <w:tcW w:w="927" w:type="dxa"/>
            <w:tcBorders>
              <w:top w:val="nil"/>
              <w:left w:val="single" w:sz="4" w:space="0" w:color="auto"/>
              <w:bottom w:val="nil"/>
              <w:right w:val="nil"/>
            </w:tcBorders>
            <w:vAlign w:val="center"/>
          </w:tcPr>
          <w:p w:rsidR="00A5692B" w:rsidRPr="00D57052" w:rsidRDefault="00A5692B" w:rsidP="00A5692B">
            <w:pPr>
              <w:spacing w:before="120" w:line="240" w:lineRule="auto"/>
              <w:jc w:val="right"/>
              <w:rPr>
                <w:rFonts w:ascii="Arial" w:hAnsi="Arial" w:cs="Arial"/>
                <w:sz w:val="18"/>
                <w:szCs w:val="18"/>
                <w:lang w:eastAsia="en-AU"/>
              </w:rPr>
            </w:pPr>
            <w:r w:rsidRPr="00D57052">
              <w:rPr>
                <w:rFonts w:ascii="Arial" w:hAnsi="Arial" w:cs="Arial"/>
                <w:sz w:val="18"/>
                <w:szCs w:val="18"/>
                <w:lang w:eastAsia="en-AU"/>
              </w:rPr>
              <w:t>84</w:t>
            </w:r>
          </w:p>
        </w:tc>
        <w:tc>
          <w:tcPr>
            <w:tcW w:w="927" w:type="dxa"/>
            <w:tcBorders>
              <w:top w:val="nil"/>
              <w:left w:val="nil"/>
              <w:bottom w:val="nil"/>
              <w:right w:val="nil"/>
            </w:tcBorders>
            <w:vAlign w:val="center"/>
          </w:tcPr>
          <w:p w:rsidR="00A5692B" w:rsidRPr="00D57052" w:rsidRDefault="00A5692B" w:rsidP="000A6950">
            <w:pPr>
              <w:spacing w:before="120" w:line="240" w:lineRule="auto"/>
              <w:jc w:val="right"/>
              <w:rPr>
                <w:rFonts w:ascii="Arial" w:hAnsi="Arial" w:cs="Arial"/>
                <w:sz w:val="18"/>
                <w:szCs w:val="18"/>
                <w:lang w:eastAsia="en-AU"/>
              </w:rPr>
            </w:pPr>
            <w:r w:rsidRPr="00D57052">
              <w:rPr>
                <w:rFonts w:ascii="Arial" w:hAnsi="Arial" w:cs="Arial"/>
                <w:sz w:val="18"/>
                <w:szCs w:val="18"/>
                <w:lang w:eastAsia="en-AU"/>
              </w:rPr>
              <w:t>2.61</w:t>
            </w:r>
          </w:p>
        </w:tc>
        <w:tc>
          <w:tcPr>
            <w:tcW w:w="927" w:type="dxa"/>
            <w:vMerge/>
            <w:tcBorders>
              <w:left w:val="nil"/>
              <w:bottom w:val="nil"/>
              <w:right w:val="nil"/>
            </w:tcBorders>
            <w:vAlign w:val="center"/>
          </w:tcPr>
          <w:p w:rsidR="00A5692B" w:rsidRPr="00D57052" w:rsidRDefault="00A5692B" w:rsidP="00D57052">
            <w:pPr>
              <w:spacing w:before="120" w:line="240" w:lineRule="auto"/>
              <w:jc w:val="right"/>
              <w:rPr>
                <w:rFonts w:ascii="Arial" w:hAnsi="Arial" w:cs="Arial"/>
                <w:sz w:val="18"/>
                <w:szCs w:val="18"/>
                <w:lang w:eastAsia="en-AU"/>
              </w:rPr>
            </w:pPr>
          </w:p>
        </w:tc>
        <w:tc>
          <w:tcPr>
            <w:tcW w:w="927" w:type="dxa"/>
            <w:tcBorders>
              <w:top w:val="nil"/>
              <w:left w:val="nil"/>
              <w:bottom w:val="nil"/>
              <w:right w:val="nil"/>
            </w:tcBorders>
            <w:vAlign w:val="center"/>
          </w:tcPr>
          <w:p w:rsidR="00A5692B" w:rsidRPr="00A5692B" w:rsidRDefault="00A5692B" w:rsidP="00D57052">
            <w:pPr>
              <w:spacing w:before="120" w:line="240" w:lineRule="auto"/>
              <w:jc w:val="right"/>
              <w:rPr>
                <w:rFonts w:ascii="Arial" w:hAnsi="Arial" w:cs="Arial"/>
                <w:sz w:val="18"/>
                <w:szCs w:val="18"/>
                <w:lang w:eastAsia="en-AU"/>
              </w:rPr>
            </w:pPr>
            <w:r>
              <w:rPr>
                <w:rFonts w:ascii="Arial" w:hAnsi="Arial" w:cs="Arial"/>
                <w:sz w:val="18"/>
                <w:szCs w:val="18"/>
                <w:lang w:eastAsia="en-AU"/>
              </w:rPr>
              <w:t>0.03</w:t>
            </w:r>
          </w:p>
        </w:tc>
        <w:tc>
          <w:tcPr>
            <w:tcW w:w="927" w:type="dxa"/>
            <w:vMerge/>
            <w:tcBorders>
              <w:left w:val="nil"/>
              <w:bottom w:val="nil"/>
              <w:right w:val="nil"/>
            </w:tcBorders>
            <w:vAlign w:val="center"/>
          </w:tcPr>
          <w:p w:rsidR="00A5692B" w:rsidRPr="00D57052" w:rsidRDefault="00A5692B" w:rsidP="00D57052">
            <w:pPr>
              <w:spacing w:before="120" w:line="240" w:lineRule="auto"/>
              <w:jc w:val="right"/>
              <w:rPr>
                <w:rFonts w:ascii="Arial" w:hAnsi="Arial" w:cs="Arial"/>
                <w:sz w:val="18"/>
                <w:szCs w:val="18"/>
                <w:lang w:eastAsia="en-AU"/>
              </w:rPr>
            </w:pPr>
          </w:p>
        </w:tc>
        <w:tc>
          <w:tcPr>
            <w:tcW w:w="927" w:type="dxa"/>
            <w:vMerge/>
            <w:tcBorders>
              <w:left w:val="nil"/>
              <w:bottom w:val="nil"/>
              <w:right w:val="single" w:sz="4" w:space="0" w:color="auto"/>
            </w:tcBorders>
            <w:vAlign w:val="center"/>
          </w:tcPr>
          <w:p w:rsidR="00A5692B" w:rsidRPr="00A5692B" w:rsidRDefault="00A5692B" w:rsidP="00D57052">
            <w:pPr>
              <w:spacing w:before="120" w:line="240" w:lineRule="auto"/>
              <w:jc w:val="right"/>
              <w:rPr>
                <w:rFonts w:ascii="Arial" w:hAnsi="Arial" w:cs="Arial"/>
                <w:sz w:val="18"/>
                <w:szCs w:val="18"/>
                <w:lang w:eastAsia="en-AU"/>
              </w:rPr>
            </w:pPr>
          </w:p>
        </w:tc>
        <w:tc>
          <w:tcPr>
            <w:tcW w:w="927" w:type="dxa"/>
            <w:tcBorders>
              <w:top w:val="nil"/>
              <w:left w:val="single" w:sz="4" w:space="0" w:color="auto"/>
              <w:bottom w:val="nil"/>
              <w:right w:val="nil"/>
            </w:tcBorders>
            <w:vAlign w:val="center"/>
          </w:tcPr>
          <w:p w:rsidR="00A5692B" w:rsidRPr="00A5692B" w:rsidRDefault="00C61ED2" w:rsidP="00D57052">
            <w:pPr>
              <w:spacing w:before="120" w:line="240" w:lineRule="auto"/>
              <w:jc w:val="right"/>
              <w:rPr>
                <w:rFonts w:ascii="Arial" w:hAnsi="Arial" w:cs="Arial"/>
                <w:sz w:val="18"/>
                <w:szCs w:val="18"/>
                <w:lang w:eastAsia="en-AU"/>
              </w:rPr>
            </w:pPr>
            <w:r>
              <w:rPr>
                <w:rFonts w:ascii="Arial" w:hAnsi="Arial" w:cs="Arial"/>
                <w:sz w:val="18"/>
                <w:szCs w:val="18"/>
                <w:lang w:eastAsia="en-AU"/>
              </w:rPr>
              <w:t>80</w:t>
            </w:r>
          </w:p>
        </w:tc>
        <w:tc>
          <w:tcPr>
            <w:tcW w:w="927" w:type="dxa"/>
            <w:tcBorders>
              <w:top w:val="nil"/>
              <w:left w:val="nil"/>
              <w:bottom w:val="nil"/>
              <w:right w:val="nil"/>
            </w:tcBorders>
            <w:vAlign w:val="center"/>
          </w:tcPr>
          <w:p w:rsidR="00A5692B" w:rsidRPr="00A5692B" w:rsidRDefault="00C61ED2" w:rsidP="00D57052">
            <w:pPr>
              <w:spacing w:before="120" w:line="240" w:lineRule="auto"/>
              <w:jc w:val="right"/>
              <w:rPr>
                <w:rFonts w:ascii="Arial" w:hAnsi="Arial" w:cs="Arial"/>
                <w:sz w:val="18"/>
                <w:szCs w:val="18"/>
                <w:lang w:eastAsia="en-AU"/>
              </w:rPr>
            </w:pPr>
            <w:r>
              <w:rPr>
                <w:rFonts w:ascii="Arial" w:hAnsi="Arial" w:cs="Arial"/>
                <w:sz w:val="18"/>
                <w:szCs w:val="18"/>
                <w:lang w:eastAsia="en-AU"/>
              </w:rPr>
              <w:t>2.38</w:t>
            </w:r>
          </w:p>
        </w:tc>
        <w:tc>
          <w:tcPr>
            <w:tcW w:w="927" w:type="dxa"/>
            <w:vMerge/>
            <w:tcBorders>
              <w:left w:val="nil"/>
              <w:bottom w:val="nil"/>
              <w:right w:val="nil"/>
            </w:tcBorders>
            <w:vAlign w:val="center"/>
          </w:tcPr>
          <w:p w:rsidR="00A5692B" w:rsidRPr="00A5692B" w:rsidRDefault="00A5692B" w:rsidP="00D57052">
            <w:pPr>
              <w:spacing w:before="120" w:line="240" w:lineRule="auto"/>
              <w:jc w:val="right"/>
              <w:rPr>
                <w:rFonts w:ascii="Arial" w:hAnsi="Arial" w:cs="Arial"/>
                <w:sz w:val="18"/>
                <w:szCs w:val="18"/>
                <w:lang w:eastAsia="en-AU"/>
              </w:rPr>
            </w:pPr>
          </w:p>
        </w:tc>
        <w:tc>
          <w:tcPr>
            <w:tcW w:w="927" w:type="dxa"/>
            <w:tcBorders>
              <w:top w:val="nil"/>
              <w:left w:val="nil"/>
              <w:bottom w:val="nil"/>
              <w:right w:val="nil"/>
            </w:tcBorders>
            <w:vAlign w:val="center"/>
          </w:tcPr>
          <w:p w:rsidR="00A5692B" w:rsidRPr="00A5692B" w:rsidRDefault="00C61ED2" w:rsidP="00D57052">
            <w:pPr>
              <w:spacing w:before="120" w:line="240" w:lineRule="auto"/>
              <w:jc w:val="right"/>
              <w:rPr>
                <w:rFonts w:ascii="Arial" w:hAnsi="Arial" w:cs="Arial"/>
                <w:sz w:val="18"/>
                <w:szCs w:val="18"/>
                <w:lang w:eastAsia="en-AU"/>
              </w:rPr>
            </w:pPr>
            <w:r>
              <w:rPr>
                <w:rFonts w:ascii="Arial" w:hAnsi="Arial" w:cs="Arial"/>
                <w:sz w:val="18"/>
                <w:szCs w:val="18"/>
                <w:lang w:eastAsia="en-AU"/>
              </w:rPr>
              <w:t>0.05</w:t>
            </w:r>
          </w:p>
        </w:tc>
        <w:tc>
          <w:tcPr>
            <w:tcW w:w="927" w:type="dxa"/>
            <w:vMerge/>
            <w:tcBorders>
              <w:left w:val="nil"/>
              <w:bottom w:val="nil"/>
              <w:right w:val="nil"/>
            </w:tcBorders>
            <w:vAlign w:val="center"/>
          </w:tcPr>
          <w:p w:rsidR="00A5692B" w:rsidRPr="00A5692B" w:rsidRDefault="00A5692B" w:rsidP="00D57052">
            <w:pPr>
              <w:spacing w:before="120" w:line="240" w:lineRule="auto"/>
              <w:jc w:val="right"/>
              <w:rPr>
                <w:rFonts w:ascii="Arial" w:hAnsi="Arial" w:cs="Arial"/>
                <w:sz w:val="18"/>
                <w:szCs w:val="18"/>
                <w:lang w:eastAsia="en-AU"/>
              </w:rPr>
            </w:pPr>
          </w:p>
        </w:tc>
        <w:tc>
          <w:tcPr>
            <w:tcW w:w="928" w:type="dxa"/>
            <w:vMerge/>
            <w:tcBorders>
              <w:left w:val="nil"/>
              <w:bottom w:val="nil"/>
              <w:right w:val="nil"/>
            </w:tcBorders>
            <w:vAlign w:val="center"/>
          </w:tcPr>
          <w:p w:rsidR="00A5692B" w:rsidRPr="00A5692B" w:rsidRDefault="00A5692B" w:rsidP="00D57052">
            <w:pPr>
              <w:spacing w:before="120" w:line="240" w:lineRule="auto"/>
              <w:jc w:val="right"/>
              <w:rPr>
                <w:rFonts w:ascii="Arial" w:hAnsi="Arial" w:cs="Arial"/>
                <w:sz w:val="18"/>
                <w:szCs w:val="18"/>
                <w:lang w:eastAsia="en-AU"/>
              </w:rPr>
            </w:pPr>
          </w:p>
        </w:tc>
      </w:tr>
      <w:tr w:rsidR="00BA7202" w:rsidRPr="00D57052" w:rsidTr="00A5692B">
        <w:trPr>
          <w:trHeight w:val="570"/>
        </w:trPr>
        <w:tc>
          <w:tcPr>
            <w:tcW w:w="1700" w:type="dxa"/>
            <w:vMerge w:val="restart"/>
            <w:tcBorders>
              <w:top w:val="nil"/>
              <w:left w:val="nil"/>
              <w:right w:val="single" w:sz="4" w:space="0" w:color="auto"/>
            </w:tcBorders>
            <w:shd w:val="clear" w:color="auto" w:fill="F2F2F2" w:themeFill="background1" w:themeFillShade="F2"/>
            <w:vAlign w:val="center"/>
            <w:hideMark/>
          </w:tcPr>
          <w:p w:rsidR="00A5692B" w:rsidRPr="00A5692B" w:rsidRDefault="00A5692B" w:rsidP="00D57052">
            <w:pPr>
              <w:spacing w:before="100" w:after="100" w:line="240" w:lineRule="auto"/>
              <w:jc w:val="center"/>
              <w:rPr>
                <w:rFonts w:ascii="Arial" w:hAnsi="Arial" w:cs="Arial"/>
                <w:sz w:val="18"/>
                <w:szCs w:val="18"/>
                <w:lang w:eastAsia="en-AU"/>
              </w:rPr>
            </w:pPr>
            <w:r w:rsidRPr="00A5692B">
              <w:rPr>
                <w:rFonts w:ascii="Arial" w:hAnsi="Arial" w:cs="Arial"/>
                <w:sz w:val="18"/>
                <w:szCs w:val="18"/>
                <w:lang w:eastAsia="en-AU"/>
              </w:rPr>
              <w:t>Women's Health West</w:t>
            </w:r>
          </w:p>
        </w:tc>
        <w:tc>
          <w:tcPr>
            <w:tcW w:w="1349" w:type="dxa"/>
            <w:tcBorders>
              <w:top w:val="nil"/>
              <w:left w:val="single" w:sz="4" w:space="0" w:color="auto"/>
              <w:bottom w:val="nil"/>
              <w:right w:val="single" w:sz="4" w:space="0" w:color="auto"/>
            </w:tcBorders>
            <w:shd w:val="clear" w:color="auto" w:fill="F2F2F2" w:themeFill="background1" w:themeFillShade="F2"/>
            <w:vAlign w:val="center"/>
            <w:hideMark/>
          </w:tcPr>
          <w:p w:rsidR="00A5692B" w:rsidRPr="00A5692B" w:rsidRDefault="00A5692B" w:rsidP="00D57052">
            <w:pPr>
              <w:spacing w:before="100" w:after="100" w:line="240" w:lineRule="auto"/>
              <w:jc w:val="center"/>
              <w:rPr>
                <w:rFonts w:ascii="Arial" w:hAnsi="Arial" w:cs="Arial"/>
                <w:sz w:val="18"/>
                <w:szCs w:val="18"/>
                <w:lang w:eastAsia="en-AU"/>
              </w:rPr>
            </w:pPr>
            <w:r w:rsidRPr="00A5692B">
              <w:rPr>
                <w:rFonts w:ascii="Arial" w:hAnsi="Arial" w:cs="Arial"/>
                <w:sz w:val="18"/>
                <w:szCs w:val="18"/>
                <w:lang w:eastAsia="en-AU"/>
              </w:rPr>
              <w:t>Wave1 (pre)</w:t>
            </w:r>
          </w:p>
        </w:tc>
        <w:tc>
          <w:tcPr>
            <w:tcW w:w="927" w:type="dxa"/>
            <w:tcBorders>
              <w:top w:val="nil"/>
              <w:left w:val="single" w:sz="4" w:space="0" w:color="auto"/>
              <w:bottom w:val="nil"/>
              <w:right w:val="nil"/>
            </w:tcBorders>
            <w:shd w:val="clear" w:color="auto" w:fill="F2F2F2" w:themeFill="background1" w:themeFillShade="F2"/>
            <w:vAlign w:val="center"/>
          </w:tcPr>
          <w:p w:rsidR="00A5692B" w:rsidRPr="00A5692B" w:rsidRDefault="00A5692B" w:rsidP="00A5692B">
            <w:pPr>
              <w:spacing w:before="120" w:line="240" w:lineRule="auto"/>
              <w:jc w:val="right"/>
              <w:rPr>
                <w:rFonts w:ascii="Arial" w:hAnsi="Arial" w:cs="Arial"/>
                <w:sz w:val="18"/>
                <w:szCs w:val="18"/>
                <w:lang w:eastAsia="en-AU"/>
              </w:rPr>
            </w:pPr>
            <w:r>
              <w:rPr>
                <w:rFonts w:ascii="Arial" w:hAnsi="Arial" w:cs="Arial"/>
                <w:sz w:val="18"/>
                <w:szCs w:val="18"/>
                <w:lang w:eastAsia="en-AU"/>
              </w:rPr>
              <w:t>12</w:t>
            </w:r>
          </w:p>
        </w:tc>
        <w:tc>
          <w:tcPr>
            <w:tcW w:w="927" w:type="dxa"/>
            <w:tcBorders>
              <w:top w:val="nil"/>
              <w:left w:val="nil"/>
              <w:bottom w:val="nil"/>
              <w:right w:val="nil"/>
            </w:tcBorders>
            <w:shd w:val="clear" w:color="auto" w:fill="F2F2F2" w:themeFill="background1" w:themeFillShade="F2"/>
            <w:vAlign w:val="center"/>
          </w:tcPr>
          <w:p w:rsidR="00A5692B" w:rsidRPr="00A5692B" w:rsidRDefault="00A5692B" w:rsidP="00C61ED2">
            <w:pPr>
              <w:spacing w:before="120" w:line="240" w:lineRule="auto"/>
              <w:jc w:val="right"/>
              <w:rPr>
                <w:rFonts w:ascii="Arial" w:hAnsi="Arial" w:cs="Arial"/>
                <w:sz w:val="18"/>
                <w:szCs w:val="18"/>
                <w:lang w:eastAsia="en-AU"/>
              </w:rPr>
            </w:pPr>
            <w:r>
              <w:rPr>
                <w:rFonts w:ascii="Arial" w:hAnsi="Arial" w:cs="Arial"/>
                <w:sz w:val="18"/>
                <w:szCs w:val="18"/>
                <w:lang w:eastAsia="en-AU"/>
              </w:rPr>
              <w:t>2.</w:t>
            </w:r>
            <w:r w:rsidR="00C61ED2">
              <w:rPr>
                <w:rFonts w:ascii="Arial" w:hAnsi="Arial" w:cs="Arial"/>
                <w:sz w:val="18"/>
                <w:szCs w:val="18"/>
                <w:lang w:eastAsia="en-AU"/>
              </w:rPr>
              <w:t>52</w:t>
            </w:r>
          </w:p>
        </w:tc>
        <w:tc>
          <w:tcPr>
            <w:tcW w:w="927" w:type="dxa"/>
            <w:vMerge w:val="restart"/>
            <w:tcBorders>
              <w:top w:val="nil"/>
              <w:left w:val="nil"/>
              <w:right w:val="nil"/>
            </w:tcBorders>
            <w:shd w:val="clear" w:color="auto" w:fill="F2F2F2" w:themeFill="background1" w:themeFillShade="F2"/>
            <w:vAlign w:val="center"/>
          </w:tcPr>
          <w:p w:rsidR="00A5692B" w:rsidRPr="00A5692B" w:rsidRDefault="00A5692B" w:rsidP="00C61ED2">
            <w:pPr>
              <w:spacing w:before="120" w:line="240" w:lineRule="auto"/>
              <w:jc w:val="right"/>
              <w:rPr>
                <w:rFonts w:ascii="Arial" w:hAnsi="Arial" w:cs="Arial"/>
                <w:sz w:val="18"/>
                <w:szCs w:val="18"/>
                <w:lang w:eastAsia="en-AU"/>
              </w:rPr>
            </w:pPr>
            <w:r>
              <w:rPr>
                <w:rFonts w:ascii="Arial" w:hAnsi="Arial" w:cs="Arial"/>
                <w:sz w:val="18"/>
                <w:szCs w:val="18"/>
                <w:lang w:eastAsia="en-AU"/>
              </w:rPr>
              <w:t>0.0</w:t>
            </w:r>
            <w:r w:rsidR="00C61ED2">
              <w:rPr>
                <w:rFonts w:ascii="Arial" w:hAnsi="Arial" w:cs="Arial"/>
                <w:sz w:val="18"/>
                <w:szCs w:val="18"/>
                <w:lang w:eastAsia="en-AU"/>
              </w:rPr>
              <w:t>4</w:t>
            </w:r>
          </w:p>
        </w:tc>
        <w:tc>
          <w:tcPr>
            <w:tcW w:w="927" w:type="dxa"/>
            <w:tcBorders>
              <w:top w:val="nil"/>
              <w:left w:val="nil"/>
              <w:bottom w:val="nil"/>
              <w:right w:val="nil"/>
            </w:tcBorders>
            <w:shd w:val="clear" w:color="auto" w:fill="F2F2F2" w:themeFill="background1" w:themeFillShade="F2"/>
            <w:vAlign w:val="center"/>
          </w:tcPr>
          <w:p w:rsidR="00A5692B" w:rsidRPr="00A5692B" w:rsidRDefault="00A5692B" w:rsidP="00A5692B">
            <w:pPr>
              <w:spacing w:before="120" w:line="240" w:lineRule="auto"/>
              <w:jc w:val="right"/>
              <w:rPr>
                <w:rFonts w:ascii="Arial" w:hAnsi="Arial" w:cs="Arial"/>
                <w:sz w:val="18"/>
                <w:szCs w:val="18"/>
                <w:lang w:eastAsia="en-AU"/>
              </w:rPr>
            </w:pPr>
            <w:r>
              <w:rPr>
                <w:rFonts w:ascii="Arial" w:hAnsi="Arial" w:cs="Arial"/>
                <w:sz w:val="18"/>
                <w:szCs w:val="18"/>
                <w:lang w:eastAsia="en-AU"/>
              </w:rPr>
              <w:t>0.09</w:t>
            </w:r>
          </w:p>
        </w:tc>
        <w:tc>
          <w:tcPr>
            <w:tcW w:w="927" w:type="dxa"/>
            <w:vMerge w:val="restart"/>
            <w:tcBorders>
              <w:top w:val="nil"/>
              <w:left w:val="nil"/>
              <w:right w:val="nil"/>
            </w:tcBorders>
            <w:shd w:val="clear" w:color="auto" w:fill="F2F2F2" w:themeFill="background1" w:themeFillShade="F2"/>
            <w:vAlign w:val="center"/>
          </w:tcPr>
          <w:p w:rsidR="00A5692B" w:rsidRPr="00A5692B" w:rsidRDefault="00A5692B" w:rsidP="00C61ED2">
            <w:pPr>
              <w:spacing w:before="120" w:line="240" w:lineRule="auto"/>
              <w:jc w:val="right"/>
              <w:rPr>
                <w:rFonts w:ascii="Arial" w:hAnsi="Arial" w:cs="Arial"/>
                <w:sz w:val="18"/>
                <w:szCs w:val="18"/>
                <w:lang w:eastAsia="en-AU"/>
              </w:rPr>
            </w:pPr>
            <w:r>
              <w:rPr>
                <w:rFonts w:ascii="Arial" w:hAnsi="Arial" w:cs="Arial"/>
                <w:sz w:val="18"/>
                <w:szCs w:val="18"/>
                <w:lang w:eastAsia="en-AU"/>
              </w:rPr>
              <w:t>0.</w:t>
            </w:r>
            <w:r w:rsidR="00C61ED2">
              <w:rPr>
                <w:rFonts w:ascii="Arial" w:hAnsi="Arial" w:cs="Arial"/>
                <w:sz w:val="18"/>
                <w:szCs w:val="18"/>
                <w:lang w:eastAsia="en-AU"/>
              </w:rPr>
              <w:t>46</w:t>
            </w:r>
          </w:p>
        </w:tc>
        <w:tc>
          <w:tcPr>
            <w:tcW w:w="927" w:type="dxa"/>
            <w:vMerge w:val="restart"/>
            <w:tcBorders>
              <w:top w:val="nil"/>
              <w:left w:val="nil"/>
              <w:right w:val="single" w:sz="4" w:space="0" w:color="auto"/>
            </w:tcBorders>
            <w:shd w:val="clear" w:color="auto" w:fill="F2F2F2" w:themeFill="background1" w:themeFillShade="F2"/>
            <w:vAlign w:val="center"/>
          </w:tcPr>
          <w:p w:rsidR="00A5692B" w:rsidRPr="00A5692B" w:rsidRDefault="00A5692B" w:rsidP="00C61ED2">
            <w:pPr>
              <w:spacing w:before="120" w:line="240" w:lineRule="auto"/>
              <w:jc w:val="right"/>
              <w:rPr>
                <w:rFonts w:ascii="Arial" w:hAnsi="Arial" w:cs="Arial"/>
                <w:sz w:val="18"/>
                <w:szCs w:val="18"/>
                <w:lang w:eastAsia="en-AU"/>
              </w:rPr>
            </w:pPr>
            <w:r>
              <w:rPr>
                <w:rFonts w:ascii="Arial" w:hAnsi="Arial" w:cs="Arial"/>
                <w:sz w:val="18"/>
                <w:szCs w:val="18"/>
                <w:lang w:eastAsia="en-AU"/>
              </w:rPr>
              <w:t>1</w:t>
            </w:r>
            <w:r w:rsidR="00C61ED2">
              <w:rPr>
                <w:rFonts w:ascii="Arial" w:hAnsi="Arial" w:cs="Arial"/>
                <w:sz w:val="18"/>
                <w:szCs w:val="18"/>
                <w:lang w:eastAsia="en-AU"/>
              </w:rPr>
              <w:t>1</w:t>
            </w:r>
          </w:p>
        </w:tc>
        <w:tc>
          <w:tcPr>
            <w:tcW w:w="927" w:type="dxa"/>
            <w:tcBorders>
              <w:top w:val="nil"/>
              <w:left w:val="single" w:sz="4" w:space="0" w:color="auto"/>
              <w:bottom w:val="nil"/>
              <w:right w:val="nil"/>
            </w:tcBorders>
            <w:shd w:val="clear" w:color="auto" w:fill="F2F2F2" w:themeFill="background1" w:themeFillShade="F2"/>
            <w:vAlign w:val="center"/>
          </w:tcPr>
          <w:p w:rsidR="00A5692B" w:rsidRPr="00A5692B" w:rsidRDefault="00C61ED2" w:rsidP="00C61ED2">
            <w:pPr>
              <w:spacing w:before="120" w:line="240" w:lineRule="auto"/>
              <w:jc w:val="right"/>
              <w:rPr>
                <w:rFonts w:ascii="Arial" w:hAnsi="Arial" w:cs="Arial"/>
                <w:sz w:val="18"/>
                <w:szCs w:val="18"/>
                <w:lang w:eastAsia="en-AU"/>
              </w:rPr>
            </w:pPr>
            <w:r>
              <w:rPr>
                <w:rFonts w:ascii="Arial" w:hAnsi="Arial" w:cs="Arial"/>
                <w:sz w:val="18"/>
                <w:szCs w:val="18"/>
                <w:lang w:eastAsia="en-AU"/>
              </w:rPr>
              <w:t>12</w:t>
            </w:r>
          </w:p>
        </w:tc>
        <w:tc>
          <w:tcPr>
            <w:tcW w:w="927" w:type="dxa"/>
            <w:tcBorders>
              <w:top w:val="nil"/>
              <w:left w:val="nil"/>
              <w:bottom w:val="nil"/>
              <w:right w:val="nil"/>
            </w:tcBorders>
            <w:shd w:val="clear" w:color="auto" w:fill="F2F2F2" w:themeFill="background1" w:themeFillShade="F2"/>
            <w:vAlign w:val="center"/>
          </w:tcPr>
          <w:p w:rsidR="00A5692B" w:rsidRPr="00A5692B" w:rsidRDefault="00C61ED2" w:rsidP="00C61ED2">
            <w:pPr>
              <w:spacing w:before="120" w:line="240" w:lineRule="auto"/>
              <w:jc w:val="right"/>
              <w:rPr>
                <w:rFonts w:ascii="Arial" w:hAnsi="Arial" w:cs="Arial"/>
                <w:sz w:val="18"/>
                <w:szCs w:val="18"/>
                <w:lang w:eastAsia="en-AU"/>
              </w:rPr>
            </w:pPr>
            <w:r>
              <w:rPr>
                <w:rFonts w:ascii="Arial" w:hAnsi="Arial" w:cs="Arial"/>
                <w:sz w:val="18"/>
                <w:szCs w:val="18"/>
                <w:lang w:eastAsia="en-AU"/>
              </w:rPr>
              <w:t>2.19</w:t>
            </w:r>
          </w:p>
        </w:tc>
        <w:tc>
          <w:tcPr>
            <w:tcW w:w="927" w:type="dxa"/>
            <w:vMerge w:val="restart"/>
            <w:tcBorders>
              <w:top w:val="nil"/>
              <w:left w:val="nil"/>
              <w:right w:val="nil"/>
            </w:tcBorders>
            <w:shd w:val="clear" w:color="auto" w:fill="F2F2F2" w:themeFill="background1" w:themeFillShade="F2"/>
            <w:vAlign w:val="center"/>
          </w:tcPr>
          <w:p w:rsidR="00A5692B" w:rsidRPr="00A5692B" w:rsidRDefault="00C61ED2" w:rsidP="00C61ED2">
            <w:pPr>
              <w:spacing w:before="120" w:line="240" w:lineRule="auto"/>
              <w:jc w:val="right"/>
              <w:rPr>
                <w:rFonts w:ascii="Arial" w:hAnsi="Arial" w:cs="Arial"/>
                <w:sz w:val="18"/>
                <w:szCs w:val="18"/>
                <w:lang w:eastAsia="en-AU"/>
              </w:rPr>
            </w:pPr>
            <w:r>
              <w:rPr>
                <w:rFonts w:ascii="Arial" w:hAnsi="Arial" w:cs="Arial"/>
                <w:sz w:val="18"/>
                <w:szCs w:val="18"/>
                <w:lang w:eastAsia="en-AU"/>
              </w:rPr>
              <w:t>0.20</w:t>
            </w:r>
          </w:p>
        </w:tc>
        <w:tc>
          <w:tcPr>
            <w:tcW w:w="927" w:type="dxa"/>
            <w:tcBorders>
              <w:top w:val="nil"/>
              <w:left w:val="nil"/>
              <w:bottom w:val="nil"/>
              <w:right w:val="nil"/>
            </w:tcBorders>
            <w:shd w:val="clear" w:color="auto" w:fill="F2F2F2" w:themeFill="background1" w:themeFillShade="F2"/>
            <w:vAlign w:val="center"/>
          </w:tcPr>
          <w:p w:rsidR="00A5692B" w:rsidRPr="00A5692B" w:rsidRDefault="00C61ED2" w:rsidP="00C61ED2">
            <w:pPr>
              <w:spacing w:before="120" w:line="240" w:lineRule="auto"/>
              <w:jc w:val="right"/>
              <w:rPr>
                <w:rFonts w:ascii="Arial" w:hAnsi="Arial" w:cs="Arial"/>
                <w:sz w:val="18"/>
                <w:szCs w:val="18"/>
                <w:lang w:eastAsia="en-AU"/>
              </w:rPr>
            </w:pPr>
            <w:r>
              <w:rPr>
                <w:rFonts w:ascii="Arial" w:hAnsi="Arial" w:cs="Arial"/>
                <w:sz w:val="18"/>
                <w:szCs w:val="18"/>
                <w:lang w:eastAsia="en-AU"/>
              </w:rPr>
              <w:t>0.13</w:t>
            </w:r>
          </w:p>
        </w:tc>
        <w:tc>
          <w:tcPr>
            <w:tcW w:w="927" w:type="dxa"/>
            <w:vMerge w:val="restart"/>
            <w:tcBorders>
              <w:top w:val="nil"/>
              <w:left w:val="nil"/>
              <w:right w:val="nil"/>
            </w:tcBorders>
            <w:shd w:val="clear" w:color="auto" w:fill="F2F2F2" w:themeFill="background1" w:themeFillShade="F2"/>
            <w:vAlign w:val="center"/>
          </w:tcPr>
          <w:p w:rsidR="00A5692B" w:rsidRPr="00A5692B" w:rsidRDefault="000A6950" w:rsidP="000A6950">
            <w:pPr>
              <w:spacing w:before="120" w:line="240" w:lineRule="auto"/>
              <w:jc w:val="right"/>
              <w:rPr>
                <w:rFonts w:ascii="Arial" w:hAnsi="Arial" w:cs="Arial"/>
                <w:sz w:val="18"/>
                <w:szCs w:val="18"/>
                <w:lang w:eastAsia="en-AU"/>
              </w:rPr>
            </w:pPr>
            <w:r>
              <w:rPr>
                <w:rFonts w:ascii="Arial" w:hAnsi="Arial" w:cs="Arial"/>
                <w:sz w:val="18"/>
                <w:szCs w:val="18"/>
                <w:lang w:eastAsia="en-AU"/>
              </w:rPr>
              <w:t>1.68</w:t>
            </w:r>
          </w:p>
        </w:tc>
        <w:tc>
          <w:tcPr>
            <w:tcW w:w="928" w:type="dxa"/>
            <w:vMerge w:val="restart"/>
            <w:tcBorders>
              <w:top w:val="nil"/>
              <w:left w:val="nil"/>
              <w:right w:val="nil"/>
            </w:tcBorders>
            <w:shd w:val="clear" w:color="auto" w:fill="F2F2F2" w:themeFill="background1" w:themeFillShade="F2"/>
            <w:vAlign w:val="center"/>
          </w:tcPr>
          <w:p w:rsidR="00A5692B" w:rsidRPr="00A5692B" w:rsidRDefault="000A6950" w:rsidP="000A6950">
            <w:pPr>
              <w:spacing w:before="120" w:line="240" w:lineRule="auto"/>
              <w:jc w:val="right"/>
              <w:rPr>
                <w:rFonts w:ascii="Arial" w:hAnsi="Arial" w:cs="Arial"/>
                <w:sz w:val="18"/>
                <w:szCs w:val="18"/>
                <w:lang w:eastAsia="en-AU"/>
              </w:rPr>
            </w:pPr>
            <w:r>
              <w:rPr>
                <w:rFonts w:ascii="Arial" w:hAnsi="Arial" w:cs="Arial"/>
                <w:sz w:val="18"/>
                <w:szCs w:val="18"/>
                <w:lang w:eastAsia="en-AU"/>
              </w:rPr>
              <w:t>11</w:t>
            </w:r>
          </w:p>
        </w:tc>
      </w:tr>
      <w:tr w:rsidR="00BA7202" w:rsidRPr="00D57052" w:rsidTr="00A5692B">
        <w:trPr>
          <w:trHeight w:val="570"/>
        </w:trPr>
        <w:tc>
          <w:tcPr>
            <w:tcW w:w="1700" w:type="dxa"/>
            <w:vMerge/>
            <w:tcBorders>
              <w:left w:val="nil"/>
              <w:bottom w:val="nil"/>
              <w:right w:val="single" w:sz="4" w:space="0" w:color="auto"/>
            </w:tcBorders>
            <w:shd w:val="clear" w:color="auto" w:fill="F2F2F2" w:themeFill="background1" w:themeFillShade="F2"/>
            <w:vAlign w:val="center"/>
          </w:tcPr>
          <w:p w:rsidR="00A5692B" w:rsidRPr="00D57052" w:rsidRDefault="00A5692B" w:rsidP="00D57052">
            <w:pPr>
              <w:spacing w:before="100" w:after="100" w:line="240" w:lineRule="auto"/>
              <w:jc w:val="center"/>
              <w:rPr>
                <w:rFonts w:ascii="Arial" w:hAnsi="Arial" w:cs="Arial"/>
                <w:sz w:val="18"/>
                <w:szCs w:val="18"/>
              </w:rPr>
            </w:pPr>
          </w:p>
        </w:tc>
        <w:tc>
          <w:tcPr>
            <w:tcW w:w="1349" w:type="dxa"/>
            <w:tcBorders>
              <w:top w:val="nil"/>
              <w:left w:val="single" w:sz="4" w:space="0" w:color="auto"/>
              <w:bottom w:val="nil"/>
              <w:right w:val="single" w:sz="4" w:space="0" w:color="auto"/>
            </w:tcBorders>
            <w:shd w:val="clear" w:color="auto" w:fill="F2F2F2" w:themeFill="background1" w:themeFillShade="F2"/>
            <w:vAlign w:val="center"/>
          </w:tcPr>
          <w:p w:rsidR="00A5692B" w:rsidRPr="00D57052" w:rsidRDefault="00A5692B" w:rsidP="00D57052">
            <w:pPr>
              <w:spacing w:before="100" w:after="100" w:line="240" w:lineRule="auto"/>
              <w:jc w:val="center"/>
              <w:rPr>
                <w:rFonts w:ascii="Arial" w:hAnsi="Arial" w:cs="Arial"/>
                <w:sz w:val="18"/>
                <w:szCs w:val="18"/>
                <w:lang w:eastAsia="en-AU"/>
              </w:rPr>
            </w:pPr>
            <w:r w:rsidRPr="00D57052">
              <w:rPr>
                <w:rFonts w:ascii="Arial" w:hAnsi="Arial" w:cs="Arial"/>
                <w:sz w:val="18"/>
                <w:szCs w:val="18"/>
                <w:lang w:eastAsia="en-AU"/>
              </w:rPr>
              <w:t>Wave3 (follow-up)</w:t>
            </w:r>
          </w:p>
        </w:tc>
        <w:tc>
          <w:tcPr>
            <w:tcW w:w="927" w:type="dxa"/>
            <w:tcBorders>
              <w:top w:val="nil"/>
              <w:left w:val="single" w:sz="4" w:space="0" w:color="auto"/>
              <w:bottom w:val="nil"/>
              <w:right w:val="nil"/>
            </w:tcBorders>
            <w:shd w:val="clear" w:color="auto" w:fill="F2F2F2" w:themeFill="background1" w:themeFillShade="F2"/>
            <w:vAlign w:val="center"/>
          </w:tcPr>
          <w:p w:rsidR="00A5692B" w:rsidRPr="00A5692B" w:rsidRDefault="00A5692B" w:rsidP="00A5692B">
            <w:pPr>
              <w:spacing w:before="120" w:line="240" w:lineRule="auto"/>
              <w:jc w:val="right"/>
              <w:rPr>
                <w:rFonts w:ascii="Arial" w:hAnsi="Arial" w:cs="Arial"/>
                <w:sz w:val="18"/>
                <w:szCs w:val="18"/>
                <w:lang w:eastAsia="en-AU"/>
              </w:rPr>
            </w:pPr>
            <w:r>
              <w:rPr>
                <w:rFonts w:ascii="Arial" w:hAnsi="Arial" w:cs="Arial"/>
                <w:sz w:val="18"/>
                <w:szCs w:val="18"/>
                <w:lang w:eastAsia="en-AU"/>
              </w:rPr>
              <w:t>12</w:t>
            </w:r>
          </w:p>
        </w:tc>
        <w:tc>
          <w:tcPr>
            <w:tcW w:w="927" w:type="dxa"/>
            <w:tcBorders>
              <w:top w:val="nil"/>
              <w:left w:val="nil"/>
              <w:bottom w:val="nil"/>
              <w:right w:val="nil"/>
            </w:tcBorders>
            <w:shd w:val="clear" w:color="auto" w:fill="F2F2F2" w:themeFill="background1" w:themeFillShade="F2"/>
            <w:vAlign w:val="center"/>
          </w:tcPr>
          <w:p w:rsidR="00A5692B" w:rsidRPr="00A5692B" w:rsidRDefault="00A5692B" w:rsidP="00A5692B">
            <w:pPr>
              <w:spacing w:before="120" w:line="240" w:lineRule="auto"/>
              <w:jc w:val="right"/>
              <w:rPr>
                <w:rFonts w:ascii="Arial" w:hAnsi="Arial" w:cs="Arial"/>
                <w:sz w:val="18"/>
                <w:szCs w:val="18"/>
                <w:lang w:eastAsia="en-AU"/>
              </w:rPr>
            </w:pPr>
            <w:r>
              <w:rPr>
                <w:rFonts w:ascii="Arial" w:hAnsi="Arial" w:cs="Arial"/>
                <w:sz w:val="18"/>
                <w:szCs w:val="18"/>
                <w:lang w:eastAsia="en-AU"/>
              </w:rPr>
              <w:t>2.</w:t>
            </w:r>
            <w:r w:rsidR="00C61ED2">
              <w:rPr>
                <w:rFonts w:ascii="Arial" w:hAnsi="Arial" w:cs="Arial"/>
                <w:sz w:val="18"/>
                <w:szCs w:val="18"/>
                <w:lang w:eastAsia="en-AU"/>
              </w:rPr>
              <w:t>56</w:t>
            </w:r>
          </w:p>
        </w:tc>
        <w:tc>
          <w:tcPr>
            <w:tcW w:w="927" w:type="dxa"/>
            <w:vMerge/>
            <w:tcBorders>
              <w:left w:val="nil"/>
              <w:bottom w:val="nil"/>
              <w:right w:val="nil"/>
            </w:tcBorders>
            <w:shd w:val="clear" w:color="auto" w:fill="F2F2F2" w:themeFill="background1" w:themeFillShade="F2"/>
            <w:vAlign w:val="center"/>
          </w:tcPr>
          <w:p w:rsidR="00A5692B" w:rsidRPr="00D57052" w:rsidRDefault="00A5692B" w:rsidP="00D57052">
            <w:pPr>
              <w:spacing w:before="120" w:line="240" w:lineRule="auto"/>
              <w:jc w:val="right"/>
              <w:rPr>
                <w:rFonts w:ascii="Arial" w:hAnsi="Arial" w:cs="Arial"/>
                <w:sz w:val="18"/>
                <w:szCs w:val="18"/>
                <w:lang w:eastAsia="en-AU"/>
              </w:rPr>
            </w:pPr>
          </w:p>
        </w:tc>
        <w:tc>
          <w:tcPr>
            <w:tcW w:w="927" w:type="dxa"/>
            <w:tcBorders>
              <w:top w:val="nil"/>
              <w:left w:val="nil"/>
              <w:bottom w:val="nil"/>
              <w:right w:val="nil"/>
            </w:tcBorders>
            <w:shd w:val="clear" w:color="auto" w:fill="F2F2F2" w:themeFill="background1" w:themeFillShade="F2"/>
            <w:vAlign w:val="center"/>
          </w:tcPr>
          <w:p w:rsidR="00A5692B" w:rsidRPr="00A5692B" w:rsidRDefault="00A5692B" w:rsidP="00D57052">
            <w:pPr>
              <w:spacing w:before="120" w:line="240" w:lineRule="auto"/>
              <w:jc w:val="right"/>
              <w:rPr>
                <w:rFonts w:ascii="Arial" w:hAnsi="Arial" w:cs="Arial"/>
                <w:sz w:val="18"/>
                <w:szCs w:val="18"/>
                <w:lang w:eastAsia="en-AU"/>
              </w:rPr>
            </w:pPr>
            <w:r>
              <w:rPr>
                <w:rFonts w:ascii="Arial" w:hAnsi="Arial" w:cs="Arial"/>
                <w:sz w:val="18"/>
                <w:szCs w:val="18"/>
                <w:lang w:eastAsia="en-AU"/>
              </w:rPr>
              <w:t>0.</w:t>
            </w:r>
            <w:r w:rsidR="00C61ED2">
              <w:rPr>
                <w:rFonts w:ascii="Arial" w:hAnsi="Arial" w:cs="Arial"/>
                <w:sz w:val="18"/>
                <w:szCs w:val="18"/>
                <w:lang w:eastAsia="en-AU"/>
              </w:rPr>
              <w:t>07</w:t>
            </w:r>
          </w:p>
        </w:tc>
        <w:tc>
          <w:tcPr>
            <w:tcW w:w="927" w:type="dxa"/>
            <w:vMerge/>
            <w:tcBorders>
              <w:left w:val="nil"/>
              <w:bottom w:val="nil"/>
              <w:right w:val="nil"/>
            </w:tcBorders>
            <w:shd w:val="clear" w:color="auto" w:fill="F2F2F2" w:themeFill="background1" w:themeFillShade="F2"/>
            <w:vAlign w:val="center"/>
          </w:tcPr>
          <w:p w:rsidR="00A5692B" w:rsidRPr="00D57052" w:rsidRDefault="00A5692B" w:rsidP="00D57052">
            <w:pPr>
              <w:spacing w:before="120" w:line="240" w:lineRule="auto"/>
              <w:jc w:val="right"/>
              <w:rPr>
                <w:rFonts w:ascii="Arial" w:hAnsi="Arial" w:cs="Arial"/>
                <w:sz w:val="18"/>
                <w:szCs w:val="18"/>
                <w:lang w:eastAsia="en-AU"/>
              </w:rPr>
            </w:pPr>
          </w:p>
        </w:tc>
        <w:tc>
          <w:tcPr>
            <w:tcW w:w="927" w:type="dxa"/>
            <w:vMerge/>
            <w:tcBorders>
              <w:left w:val="nil"/>
              <w:bottom w:val="nil"/>
              <w:right w:val="single" w:sz="4" w:space="0" w:color="auto"/>
            </w:tcBorders>
            <w:shd w:val="clear" w:color="auto" w:fill="F2F2F2" w:themeFill="background1" w:themeFillShade="F2"/>
            <w:vAlign w:val="center"/>
          </w:tcPr>
          <w:p w:rsidR="00A5692B" w:rsidRPr="00A5692B" w:rsidRDefault="00A5692B" w:rsidP="00D57052">
            <w:pPr>
              <w:spacing w:before="120" w:line="240" w:lineRule="auto"/>
              <w:jc w:val="right"/>
              <w:rPr>
                <w:rFonts w:ascii="Arial" w:hAnsi="Arial" w:cs="Arial"/>
                <w:sz w:val="18"/>
                <w:szCs w:val="18"/>
                <w:lang w:eastAsia="en-AU"/>
              </w:rPr>
            </w:pPr>
          </w:p>
        </w:tc>
        <w:tc>
          <w:tcPr>
            <w:tcW w:w="927" w:type="dxa"/>
            <w:tcBorders>
              <w:top w:val="nil"/>
              <w:left w:val="single" w:sz="4" w:space="0" w:color="auto"/>
              <w:bottom w:val="nil"/>
              <w:right w:val="nil"/>
            </w:tcBorders>
            <w:shd w:val="clear" w:color="auto" w:fill="F2F2F2" w:themeFill="background1" w:themeFillShade="F2"/>
            <w:vAlign w:val="center"/>
          </w:tcPr>
          <w:p w:rsidR="00A5692B" w:rsidRPr="00A5692B" w:rsidRDefault="00C61ED2" w:rsidP="00D57052">
            <w:pPr>
              <w:spacing w:before="120" w:line="240" w:lineRule="auto"/>
              <w:jc w:val="right"/>
              <w:rPr>
                <w:rFonts w:ascii="Arial" w:hAnsi="Arial" w:cs="Arial"/>
                <w:sz w:val="18"/>
                <w:szCs w:val="18"/>
                <w:lang w:eastAsia="en-AU"/>
              </w:rPr>
            </w:pPr>
            <w:r>
              <w:rPr>
                <w:rFonts w:ascii="Arial" w:hAnsi="Arial" w:cs="Arial"/>
                <w:sz w:val="18"/>
                <w:szCs w:val="18"/>
                <w:lang w:eastAsia="en-AU"/>
              </w:rPr>
              <w:t>12</w:t>
            </w:r>
          </w:p>
        </w:tc>
        <w:tc>
          <w:tcPr>
            <w:tcW w:w="927" w:type="dxa"/>
            <w:tcBorders>
              <w:top w:val="nil"/>
              <w:left w:val="nil"/>
              <w:bottom w:val="nil"/>
              <w:right w:val="nil"/>
            </w:tcBorders>
            <w:shd w:val="clear" w:color="auto" w:fill="F2F2F2" w:themeFill="background1" w:themeFillShade="F2"/>
            <w:vAlign w:val="center"/>
          </w:tcPr>
          <w:p w:rsidR="00A5692B" w:rsidRPr="00A5692B" w:rsidRDefault="00C61ED2" w:rsidP="00D57052">
            <w:pPr>
              <w:spacing w:before="120" w:line="240" w:lineRule="auto"/>
              <w:jc w:val="right"/>
              <w:rPr>
                <w:rFonts w:ascii="Arial" w:hAnsi="Arial" w:cs="Arial"/>
                <w:sz w:val="18"/>
                <w:szCs w:val="18"/>
                <w:lang w:eastAsia="en-AU"/>
              </w:rPr>
            </w:pPr>
            <w:r>
              <w:rPr>
                <w:rFonts w:ascii="Arial" w:hAnsi="Arial" w:cs="Arial"/>
                <w:sz w:val="18"/>
                <w:szCs w:val="18"/>
                <w:lang w:eastAsia="en-AU"/>
              </w:rPr>
              <w:t>2.39</w:t>
            </w:r>
          </w:p>
        </w:tc>
        <w:tc>
          <w:tcPr>
            <w:tcW w:w="927" w:type="dxa"/>
            <w:vMerge/>
            <w:tcBorders>
              <w:left w:val="nil"/>
              <w:bottom w:val="nil"/>
              <w:right w:val="nil"/>
            </w:tcBorders>
            <w:shd w:val="clear" w:color="auto" w:fill="F2F2F2" w:themeFill="background1" w:themeFillShade="F2"/>
            <w:vAlign w:val="center"/>
          </w:tcPr>
          <w:p w:rsidR="00A5692B" w:rsidRPr="00A5692B" w:rsidRDefault="00A5692B" w:rsidP="00D57052">
            <w:pPr>
              <w:spacing w:before="120" w:line="240" w:lineRule="auto"/>
              <w:jc w:val="right"/>
              <w:rPr>
                <w:rFonts w:ascii="Arial" w:hAnsi="Arial" w:cs="Arial"/>
                <w:sz w:val="18"/>
                <w:szCs w:val="18"/>
                <w:lang w:eastAsia="en-AU"/>
              </w:rPr>
            </w:pPr>
          </w:p>
        </w:tc>
        <w:tc>
          <w:tcPr>
            <w:tcW w:w="927" w:type="dxa"/>
            <w:tcBorders>
              <w:top w:val="nil"/>
              <w:left w:val="nil"/>
              <w:bottom w:val="nil"/>
              <w:right w:val="nil"/>
            </w:tcBorders>
            <w:shd w:val="clear" w:color="auto" w:fill="F2F2F2" w:themeFill="background1" w:themeFillShade="F2"/>
            <w:vAlign w:val="center"/>
          </w:tcPr>
          <w:p w:rsidR="00A5692B" w:rsidRPr="00A5692B" w:rsidRDefault="000A6950" w:rsidP="00D57052">
            <w:pPr>
              <w:spacing w:before="120" w:line="240" w:lineRule="auto"/>
              <w:jc w:val="right"/>
              <w:rPr>
                <w:rFonts w:ascii="Arial" w:hAnsi="Arial" w:cs="Arial"/>
                <w:sz w:val="18"/>
                <w:szCs w:val="18"/>
                <w:lang w:eastAsia="en-AU"/>
              </w:rPr>
            </w:pPr>
            <w:r>
              <w:rPr>
                <w:rFonts w:ascii="Arial" w:hAnsi="Arial" w:cs="Arial"/>
                <w:sz w:val="18"/>
                <w:szCs w:val="18"/>
                <w:lang w:eastAsia="en-AU"/>
              </w:rPr>
              <w:t>0.13</w:t>
            </w:r>
          </w:p>
        </w:tc>
        <w:tc>
          <w:tcPr>
            <w:tcW w:w="927" w:type="dxa"/>
            <w:vMerge/>
            <w:tcBorders>
              <w:left w:val="nil"/>
              <w:bottom w:val="nil"/>
              <w:right w:val="nil"/>
            </w:tcBorders>
            <w:shd w:val="clear" w:color="auto" w:fill="F2F2F2" w:themeFill="background1" w:themeFillShade="F2"/>
            <w:vAlign w:val="center"/>
          </w:tcPr>
          <w:p w:rsidR="00A5692B" w:rsidRPr="00A5692B" w:rsidRDefault="00A5692B" w:rsidP="00D57052">
            <w:pPr>
              <w:spacing w:before="120" w:line="240" w:lineRule="auto"/>
              <w:jc w:val="right"/>
              <w:rPr>
                <w:rFonts w:ascii="Arial" w:hAnsi="Arial" w:cs="Arial"/>
                <w:sz w:val="18"/>
                <w:szCs w:val="18"/>
                <w:lang w:eastAsia="en-AU"/>
              </w:rPr>
            </w:pPr>
          </w:p>
        </w:tc>
        <w:tc>
          <w:tcPr>
            <w:tcW w:w="928" w:type="dxa"/>
            <w:vMerge/>
            <w:tcBorders>
              <w:left w:val="nil"/>
              <w:bottom w:val="nil"/>
              <w:right w:val="nil"/>
            </w:tcBorders>
            <w:shd w:val="clear" w:color="auto" w:fill="F2F2F2" w:themeFill="background1" w:themeFillShade="F2"/>
            <w:vAlign w:val="center"/>
          </w:tcPr>
          <w:p w:rsidR="00A5692B" w:rsidRPr="00A5692B" w:rsidRDefault="00A5692B" w:rsidP="00D57052">
            <w:pPr>
              <w:spacing w:before="120" w:line="240" w:lineRule="auto"/>
              <w:jc w:val="right"/>
              <w:rPr>
                <w:rFonts w:ascii="Arial" w:hAnsi="Arial" w:cs="Arial"/>
                <w:sz w:val="18"/>
                <w:szCs w:val="18"/>
                <w:lang w:eastAsia="en-AU"/>
              </w:rPr>
            </w:pPr>
          </w:p>
        </w:tc>
      </w:tr>
      <w:tr w:rsidR="00BA7202" w:rsidRPr="00D57052" w:rsidTr="000A6950">
        <w:trPr>
          <w:trHeight w:val="570"/>
        </w:trPr>
        <w:tc>
          <w:tcPr>
            <w:tcW w:w="1700" w:type="dxa"/>
            <w:vMerge w:val="restart"/>
            <w:tcBorders>
              <w:top w:val="nil"/>
              <w:left w:val="nil"/>
              <w:right w:val="single" w:sz="4" w:space="0" w:color="auto"/>
            </w:tcBorders>
            <w:shd w:val="clear" w:color="auto" w:fill="auto"/>
            <w:vAlign w:val="center"/>
          </w:tcPr>
          <w:p w:rsidR="00A5692B" w:rsidRPr="00A5692B" w:rsidRDefault="00A5692B" w:rsidP="00D57052">
            <w:pPr>
              <w:spacing w:before="100" w:after="100" w:line="240" w:lineRule="auto"/>
              <w:jc w:val="center"/>
              <w:rPr>
                <w:rFonts w:ascii="Arial" w:hAnsi="Arial" w:cs="Arial"/>
                <w:sz w:val="18"/>
                <w:szCs w:val="18"/>
                <w:lang w:eastAsia="en-AU"/>
              </w:rPr>
            </w:pPr>
            <w:r w:rsidRPr="00A5692B">
              <w:rPr>
                <w:rFonts w:ascii="Arial" w:hAnsi="Arial" w:cs="Arial"/>
                <w:sz w:val="18"/>
                <w:szCs w:val="18"/>
                <w:lang w:eastAsia="en-AU"/>
              </w:rPr>
              <w:t>YWCA of Canberra</w:t>
            </w:r>
          </w:p>
        </w:tc>
        <w:tc>
          <w:tcPr>
            <w:tcW w:w="1349" w:type="dxa"/>
            <w:tcBorders>
              <w:top w:val="nil"/>
              <w:left w:val="single" w:sz="4" w:space="0" w:color="auto"/>
              <w:bottom w:val="nil"/>
              <w:right w:val="single" w:sz="4" w:space="0" w:color="auto"/>
            </w:tcBorders>
            <w:shd w:val="clear" w:color="auto" w:fill="auto"/>
            <w:vAlign w:val="center"/>
          </w:tcPr>
          <w:p w:rsidR="00A5692B" w:rsidRPr="00A5692B" w:rsidRDefault="00A5692B" w:rsidP="00D57052">
            <w:pPr>
              <w:spacing w:before="100" w:after="100" w:line="240" w:lineRule="auto"/>
              <w:jc w:val="center"/>
              <w:rPr>
                <w:rFonts w:ascii="Arial" w:hAnsi="Arial" w:cs="Arial"/>
                <w:sz w:val="18"/>
                <w:szCs w:val="18"/>
                <w:lang w:eastAsia="en-AU"/>
              </w:rPr>
            </w:pPr>
            <w:r w:rsidRPr="00A5692B">
              <w:rPr>
                <w:rFonts w:ascii="Arial" w:hAnsi="Arial" w:cs="Arial"/>
                <w:sz w:val="18"/>
                <w:szCs w:val="18"/>
                <w:lang w:eastAsia="en-AU"/>
              </w:rPr>
              <w:t>Wave1 (pre)</w:t>
            </w:r>
          </w:p>
        </w:tc>
        <w:tc>
          <w:tcPr>
            <w:tcW w:w="927" w:type="dxa"/>
            <w:tcBorders>
              <w:top w:val="nil"/>
              <w:left w:val="single" w:sz="4" w:space="0" w:color="auto"/>
              <w:bottom w:val="nil"/>
              <w:right w:val="nil"/>
            </w:tcBorders>
            <w:shd w:val="clear" w:color="auto" w:fill="auto"/>
            <w:vAlign w:val="center"/>
          </w:tcPr>
          <w:p w:rsidR="00A5692B" w:rsidRPr="00A5692B" w:rsidRDefault="00A5692B" w:rsidP="00A5692B">
            <w:pPr>
              <w:spacing w:before="120" w:line="240" w:lineRule="auto"/>
              <w:jc w:val="right"/>
              <w:rPr>
                <w:rFonts w:ascii="Arial" w:hAnsi="Arial" w:cs="Arial"/>
                <w:sz w:val="18"/>
                <w:szCs w:val="18"/>
                <w:lang w:eastAsia="en-AU"/>
              </w:rPr>
            </w:pPr>
            <w:r>
              <w:rPr>
                <w:rFonts w:ascii="Arial" w:hAnsi="Arial" w:cs="Arial"/>
                <w:sz w:val="18"/>
                <w:szCs w:val="18"/>
                <w:lang w:eastAsia="en-AU"/>
              </w:rPr>
              <w:t>2</w:t>
            </w:r>
            <w:r w:rsidR="00C61ED2">
              <w:rPr>
                <w:rFonts w:ascii="Arial" w:hAnsi="Arial" w:cs="Arial"/>
                <w:sz w:val="18"/>
                <w:szCs w:val="18"/>
                <w:lang w:eastAsia="en-AU"/>
              </w:rPr>
              <w:t>3</w:t>
            </w:r>
          </w:p>
        </w:tc>
        <w:tc>
          <w:tcPr>
            <w:tcW w:w="927" w:type="dxa"/>
            <w:tcBorders>
              <w:top w:val="nil"/>
              <w:left w:val="nil"/>
              <w:bottom w:val="nil"/>
              <w:right w:val="nil"/>
            </w:tcBorders>
            <w:shd w:val="clear" w:color="auto" w:fill="auto"/>
            <w:vAlign w:val="center"/>
          </w:tcPr>
          <w:p w:rsidR="00A5692B" w:rsidRPr="00A5692B" w:rsidRDefault="00C61ED2" w:rsidP="00C61ED2">
            <w:pPr>
              <w:spacing w:before="120" w:line="240" w:lineRule="auto"/>
              <w:jc w:val="right"/>
              <w:rPr>
                <w:rFonts w:ascii="Arial" w:hAnsi="Arial" w:cs="Arial"/>
                <w:sz w:val="18"/>
                <w:szCs w:val="18"/>
                <w:lang w:eastAsia="en-AU"/>
              </w:rPr>
            </w:pPr>
            <w:r>
              <w:rPr>
                <w:rFonts w:ascii="Arial" w:hAnsi="Arial" w:cs="Arial"/>
                <w:sz w:val="18"/>
                <w:szCs w:val="18"/>
                <w:lang w:eastAsia="en-AU"/>
              </w:rPr>
              <w:t>2.59</w:t>
            </w:r>
          </w:p>
        </w:tc>
        <w:tc>
          <w:tcPr>
            <w:tcW w:w="927" w:type="dxa"/>
            <w:vMerge w:val="restart"/>
            <w:tcBorders>
              <w:top w:val="nil"/>
              <w:left w:val="nil"/>
              <w:right w:val="nil"/>
            </w:tcBorders>
            <w:shd w:val="clear" w:color="auto" w:fill="auto"/>
            <w:vAlign w:val="center"/>
          </w:tcPr>
          <w:p w:rsidR="00A5692B" w:rsidRPr="00A5692B" w:rsidRDefault="00C61ED2" w:rsidP="00C61ED2">
            <w:pPr>
              <w:spacing w:before="120" w:line="240" w:lineRule="auto"/>
              <w:jc w:val="right"/>
              <w:rPr>
                <w:rFonts w:ascii="Arial" w:hAnsi="Arial" w:cs="Arial"/>
                <w:sz w:val="18"/>
                <w:szCs w:val="18"/>
                <w:lang w:eastAsia="en-AU"/>
              </w:rPr>
            </w:pPr>
            <w:r>
              <w:rPr>
                <w:rFonts w:ascii="Arial" w:hAnsi="Arial" w:cs="Arial"/>
                <w:sz w:val="18"/>
                <w:szCs w:val="18"/>
                <w:lang w:eastAsia="en-AU"/>
              </w:rPr>
              <w:t>0.09</w:t>
            </w:r>
          </w:p>
        </w:tc>
        <w:tc>
          <w:tcPr>
            <w:tcW w:w="927" w:type="dxa"/>
            <w:tcBorders>
              <w:top w:val="nil"/>
              <w:left w:val="nil"/>
              <w:bottom w:val="nil"/>
              <w:right w:val="nil"/>
            </w:tcBorders>
            <w:shd w:val="clear" w:color="auto" w:fill="auto"/>
            <w:vAlign w:val="center"/>
          </w:tcPr>
          <w:p w:rsidR="00A5692B" w:rsidRPr="00A5692B" w:rsidRDefault="00C61ED2" w:rsidP="00C61ED2">
            <w:pPr>
              <w:spacing w:before="120" w:line="240" w:lineRule="auto"/>
              <w:jc w:val="right"/>
              <w:rPr>
                <w:rFonts w:ascii="Arial" w:hAnsi="Arial" w:cs="Arial"/>
                <w:sz w:val="18"/>
                <w:szCs w:val="18"/>
                <w:lang w:eastAsia="en-AU"/>
              </w:rPr>
            </w:pPr>
            <w:r>
              <w:rPr>
                <w:rFonts w:ascii="Arial" w:hAnsi="Arial" w:cs="Arial"/>
                <w:sz w:val="18"/>
                <w:szCs w:val="18"/>
                <w:lang w:eastAsia="en-AU"/>
              </w:rPr>
              <w:t>0.08</w:t>
            </w:r>
          </w:p>
        </w:tc>
        <w:tc>
          <w:tcPr>
            <w:tcW w:w="927" w:type="dxa"/>
            <w:vMerge w:val="restart"/>
            <w:tcBorders>
              <w:top w:val="nil"/>
              <w:left w:val="nil"/>
              <w:right w:val="nil"/>
            </w:tcBorders>
            <w:shd w:val="clear" w:color="auto" w:fill="auto"/>
            <w:vAlign w:val="center"/>
          </w:tcPr>
          <w:p w:rsidR="00A5692B" w:rsidRPr="00A5692B" w:rsidRDefault="00C61ED2" w:rsidP="00C61ED2">
            <w:pPr>
              <w:spacing w:before="120" w:line="240" w:lineRule="auto"/>
              <w:jc w:val="right"/>
              <w:rPr>
                <w:rFonts w:ascii="Arial" w:hAnsi="Arial" w:cs="Arial"/>
                <w:sz w:val="18"/>
                <w:szCs w:val="18"/>
                <w:lang w:eastAsia="en-AU"/>
              </w:rPr>
            </w:pPr>
            <w:r>
              <w:rPr>
                <w:rFonts w:ascii="Arial" w:hAnsi="Arial" w:cs="Arial"/>
                <w:sz w:val="18"/>
                <w:szCs w:val="18"/>
                <w:lang w:eastAsia="en-AU"/>
              </w:rPr>
              <w:t>1.11</w:t>
            </w:r>
          </w:p>
        </w:tc>
        <w:tc>
          <w:tcPr>
            <w:tcW w:w="927" w:type="dxa"/>
            <w:vMerge w:val="restart"/>
            <w:tcBorders>
              <w:top w:val="nil"/>
              <w:left w:val="nil"/>
              <w:right w:val="single" w:sz="4" w:space="0" w:color="auto"/>
            </w:tcBorders>
            <w:shd w:val="clear" w:color="auto" w:fill="auto"/>
            <w:vAlign w:val="center"/>
          </w:tcPr>
          <w:p w:rsidR="00A5692B" w:rsidRPr="00A5692B" w:rsidRDefault="00C61ED2" w:rsidP="00C61ED2">
            <w:pPr>
              <w:spacing w:before="120" w:line="240" w:lineRule="auto"/>
              <w:jc w:val="right"/>
              <w:rPr>
                <w:rFonts w:ascii="Arial" w:hAnsi="Arial" w:cs="Arial"/>
                <w:sz w:val="18"/>
                <w:szCs w:val="18"/>
                <w:lang w:eastAsia="en-AU"/>
              </w:rPr>
            </w:pPr>
            <w:r>
              <w:rPr>
                <w:rFonts w:ascii="Arial" w:hAnsi="Arial" w:cs="Arial"/>
                <w:sz w:val="18"/>
                <w:szCs w:val="18"/>
                <w:lang w:eastAsia="en-AU"/>
              </w:rPr>
              <w:t>22</w:t>
            </w:r>
          </w:p>
        </w:tc>
        <w:tc>
          <w:tcPr>
            <w:tcW w:w="927" w:type="dxa"/>
            <w:tcBorders>
              <w:top w:val="nil"/>
              <w:left w:val="single" w:sz="4" w:space="0" w:color="auto"/>
              <w:bottom w:val="nil"/>
              <w:right w:val="nil"/>
            </w:tcBorders>
            <w:shd w:val="clear" w:color="auto" w:fill="auto"/>
            <w:vAlign w:val="center"/>
          </w:tcPr>
          <w:p w:rsidR="00A5692B" w:rsidRPr="00A5692B" w:rsidRDefault="00C61ED2" w:rsidP="00C61ED2">
            <w:pPr>
              <w:spacing w:before="120" w:line="240" w:lineRule="auto"/>
              <w:jc w:val="right"/>
              <w:rPr>
                <w:rFonts w:ascii="Arial" w:hAnsi="Arial" w:cs="Arial"/>
                <w:sz w:val="18"/>
                <w:szCs w:val="18"/>
                <w:lang w:eastAsia="en-AU"/>
              </w:rPr>
            </w:pPr>
            <w:r>
              <w:rPr>
                <w:rFonts w:ascii="Arial" w:hAnsi="Arial" w:cs="Arial"/>
                <w:sz w:val="18"/>
                <w:szCs w:val="18"/>
                <w:lang w:eastAsia="en-AU"/>
              </w:rPr>
              <w:t>23</w:t>
            </w:r>
          </w:p>
        </w:tc>
        <w:tc>
          <w:tcPr>
            <w:tcW w:w="927" w:type="dxa"/>
            <w:tcBorders>
              <w:top w:val="nil"/>
              <w:left w:val="nil"/>
              <w:bottom w:val="nil"/>
              <w:right w:val="nil"/>
            </w:tcBorders>
            <w:shd w:val="clear" w:color="auto" w:fill="auto"/>
            <w:vAlign w:val="center"/>
          </w:tcPr>
          <w:p w:rsidR="00A5692B" w:rsidRPr="00A5692B" w:rsidRDefault="000A6950" w:rsidP="000A6950">
            <w:pPr>
              <w:spacing w:before="120" w:line="240" w:lineRule="auto"/>
              <w:jc w:val="right"/>
              <w:rPr>
                <w:rFonts w:ascii="Arial" w:hAnsi="Arial" w:cs="Arial"/>
                <w:sz w:val="18"/>
                <w:szCs w:val="18"/>
                <w:lang w:eastAsia="en-AU"/>
              </w:rPr>
            </w:pPr>
            <w:r>
              <w:rPr>
                <w:rFonts w:ascii="Arial" w:hAnsi="Arial" w:cs="Arial"/>
                <w:sz w:val="18"/>
                <w:szCs w:val="18"/>
                <w:lang w:eastAsia="en-AU"/>
              </w:rPr>
              <w:t>2.50</w:t>
            </w:r>
          </w:p>
        </w:tc>
        <w:tc>
          <w:tcPr>
            <w:tcW w:w="927" w:type="dxa"/>
            <w:vMerge w:val="restart"/>
            <w:tcBorders>
              <w:top w:val="nil"/>
              <w:left w:val="nil"/>
              <w:right w:val="nil"/>
            </w:tcBorders>
            <w:shd w:val="clear" w:color="auto" w:fill="auto"/>
            <w:vAlign w:val="center"/>
          </w:tcPr>
          <w:p w:rsidR="00A5692B" w:rsidRPr="00A5692B" w:rsidRDefault="000A6950" w:rsidP="000A6950">
            <w:pPr>
              <w:spacing w:before="120" w:line="240" w:lineRule="auto"/>
              <w:jc w:val="right"/>
              <w:rPr>
                <w:rFonts w:ascii="Arial" w:hAnsi="Arial" w:cs="Arial"/>
                <w:sz w:val="18"/>
                <w:szCs w:val="18"/>
                <w:lang w:eastAsia="en-AU"/>
              </w:rPr>
            </w:pPr>
            <w:r>
              <w:rPr>
                <w:rFonts w:ascii="Arial" w:hAnsi="Arial" w:cs="Arial"/>
                <w:sz w:val="18"/>
                <w:szCs w:val="18"/>
                <w:lang w:eastAsia="en-AU"/>
              </w:rPr>
              <w:t>-0.12</w:t>
            </w:r>
          </w:p>
        </w:tc>
        <w:tc>
          <w:tcPr>
            <w:tcW w:w="927" w:type="dxa"/>
            <w:tcBorders>
              <w:top w:val="nil"/>
              <w:left w:val="nil"/>
              <w:bottom w:val="nil"/>
              <w:right w:val="nil"/>
            </w:tcBorders>
            <w:shd w:val="clear" w:color="auto" w:fill="auto"/>
            <w:vAlign w:val="center"/>
          </w:tcPr>
          <w:p w:rsidR="00A5692B" w:rsidRPr="00A5692B" w:rsidRDefault="000A6950" w:rsidP="000A6950">
            <w:pPr>
              <w:spacing w:before="120" w:line="240" w:lineRule="auto"/>
              <w:jc w:val="right"/>
              <w:rPr>
                <w:rFonts w:ascii="Arial" w:hAnsi="Arial" w:cs="Arial"/>
                <w:sz w:val="18"/>
                <w:szCs w:val="18"/>
                <w:lang w:eastAsia="en-AU"/>
              </w:rPr>
            </w:pPr>
            <w:r>
              <w:rPr>
                <w:rFonts w:ascii="Arial" w:hAnsi="Arial" w:cs="Arial"/>
                <w:sz w:val="18"/>
                <w:szCs w:val="18"/>
                <w:lang w:eastAsia="en-AU"/>
              </w:rPr>
              <w:t>0.09</w:t>
            </w:r>
          </w:p>
        </w:tc>
        <w:tc>
          <w:tcPr>
            <w:tcW w:w="927" w:type="dxa"/>
            <w:vMerge w:val="restart"/>
            <w:tcBorders>
              <w:top w:val="nil"/>
              <w:left w:val="nil"/>
              <w:right w:val="nil"/>
            </w:tcBorders>
            <w:shd w:val="clear" w:color="auto" w:fill="auto"/>
            <w:vAlign w:val="center"/>
          </w:tcPr>
          <w:p w:rsidR="00A5692B" w:rsidRPr="00A5692B" w:rsidRDefault="000A6950" w:rsidP="000A6950">
            <w:pPr>
              <w:spacing w:before="120" w:line="240" w:lineRule="auto"/>
              <w:jc w:val="right"/>
              <w:rPr>
                <w:rFonts w:ascii="Arial" w:hAnsi="Arial" w:cs="Arial"/>
                <w:sz w:val="18"/>
                <w:szCs w:val="18"/>
                <w:lang w:eastAsia="en-AU"/>
              </w:rPr>
            </w:pPr>
            <w:r>
              <w:rPr>
                <w:rFonts w:ascii="Arial" w:hAnsi="Arial" w:cs="Arial"/>
                <w:sz w:val="18"/>
                <w:szCs w:val="18"/>
                <w:lang w:eastAsia="en-AU"/>
              </w:rPr>
              <w:t>-1.06</w:t>
            </w:r>
          </w:p>
        </w:tc>
        <w:tc>
          <w:tcPr>
            <w:tcW w:w="928" w:type="dxa"/>
            <w:vMerge w:val="restart"/>
            <w:tcBorders>
              <w:top w:val="nil"/>
              <w:left w:val="nil"/>
              <w:right w:val="nil"/>
            </w:tcBorders>
            <w:shd w:val="clear" w:color="auto" w:fill="auto"/>
            <w:vAlign w:val="center"/>
          </w:tcPr>
          <w:p w:rsidR="00A5692B" w:rsidRPr="00A5692B" w:rsidRDefault="000A6950" w:rsidP="000A6950">
            <w:pPr>
              <w:spacing w:before="120" w:line="240" w:lineRule="auto"/>
              <w:jc w:val="right"/>
              <w:rPr>
                <w:rFonts w:ascii="Arial" w:hAnsi="Arial" w:cs="Arial"/>
                <w:sz w:val="18"/>
                <w:szCs w:val="18"/>
                <w:lang w:eastAsia="en-AU"/>
              </w:rPr>
            </w:pPr>
            <w:r>
              <w:rPr>
                <w:rFonts w:ascii="Arial" w:hAnsi="Arial" w:cs="Arial"/>
                <w:sz w:val="18"/>
                <w:szCs w:val="18"/>
                <w:lang w:eastAsia="en-AU"/>
              </w:rPr>
              <w:t>22</w:t>
            </w:r>
          </w:p>
        </w:tc>
      </w:tr>
      <w:tr w:rsidR="00BA7202" w:rsidRPr="00D57052" w:rsidTr="000A6950">
        <w:trPr>
          <w:trHeight w:val="570"/>
        </w:trPr>
        <w:tc>
          <w:tcPr>
            <w:tcW w:w="1700" w:type="dxa"/>
            <w:vMerge/>
            <w:tcBorders>
              <w:left w:val="nil"/>
              <w:bottom w:val="single" w:sz="4" w:space="0" w:color="auto"/>
              <w:right w:val="single" w:sz="4" w:space="0" w:color="auto"/>
            </w:tcBorders>
            <w:shd w:val="clear" w:color="auto" w:fill="F2F2F2" w:themeFill="background1" w:themeFillShade="F2"/>
          </w:tcPr>
          <w:p w:rsidR="00A5692B" w:rsidRPr="00D57052" w:rsidRDefault="00A5692B" w:rsidP="00D57052">
            <w:pPr>
              <w:spacing w:before="100" w:after="100" w:line="240" w:lineRule="auto"/>
              <w:rPr>
                <w:rFonts w:ascii="Arial" w:hAnsi="Arial" w:cs="Arial"/>
                <w:sz w:val="18"/>
                <w:szCs w:val="18"/>
              </w:rPr>
            </w:pPr>
          </w:p>
        </w:tc>
        <w:tc>
          <w:tcPr>
            <w:tcW w:w="1349" w:type="dxa"/>
            <w:tcBorders>
              <w:top w:val="nil"/>
              <w:left w:val="single" w:sz="4" w:space="0" w:color="auto"/>
              <w:bottom w:val="single" w:sz="4" w:space="0" w:color="auto"/>
              <w:right w:val="single" w:sz="4" w:space="0" w:color="auto"/>
            </w:tcBorders>
            <w:shd w:val="clear" w:color="auto" w:fill="auto"/>
            <w:vAlign w:val="center"/>
          </w:tcPr>
          <w:p w:rsidR="00A5692B" w:rsidRPr="00D57052" w:rsidRDefault="00A5692B" w:rsidP="00D57052">
            <w:pPr>
              <w:spacing w:before="100" w:after="100" w:line="240" w:lineRule="auto"/>
              <w:jc w:val="center"/>
              <w:rPr>
                <w:rFonts w:ascii="Arial" w:hAnsi="Arial" w:cs="Arial"/>
                <w:sz w:val="18"/>
                <w:szCs w:val="18"/>
                <w:lang w:eastAsia="en-AU"/>
              </w:rPr>
            </w:pPr>
            <w:r w:rsidRPr="00D57052">
              <w:rPr>
                <w:rFonts w:ascii="Arial" w:hAnsi="Arial" w:cs="Arial"/>
                <w:sz w:val="18"/>
                <w:szCs w:val="18"/>
                <w:lang w:eastAsia="en-AU"/>
              </w:rPr>
              <w:t>Wave3 (follow-up)</w:t>
            </w:r>
          </w:p>
        </w:tc>
        <w:tc>
          <w:tcPr>
            <w:tcW w:w="927" w:type="dxa"/>
            <w:tcBorders>
              <w:top w:val="nil"/>
              <w:left w:val="single" w:sz="4" w:space="0" w:color="auto"/>
              <w:bottom w:val="single" w:sz="4" w:space="0" w:color="auto"/>
              <w:right w:val="nil"/>
            </w:tcBorders>
            <w:shd w:val="clear" w:color="auto" w:fill="auto"/>
            <w:vAlign w:val="center"/>
          </w:tcPr>
          <w:p w:rsidR="00A5692B" w:rsidRPr="00A5692B" w:rsidRDefault="00C61ED2" w:rsidP="00A5692B">
            <w:pPr>
              <w:spacing w:before="120" w:line="240" w:lineRule="auto"/>
              <w:jc w:val="right"/>
              <w:rPr>
                <w:rFonts w:ascii="Arial" w:hAnsi="Arial" w:cs="Arial"/>
                <w:sz w:val="18"/>
                <w:szCs w:val="18"/>
                <w:lang w:eastAsia="en-AU"/>
              </w:rPr>
            </w:pPr>
            <w:r>
              <w:rPr>
                <w:rFonts w:ascii="Arial" w:hAnsi="Arial" w:cs="Arial"/>
                <w:sz w:val="18"/>
                <w:szCs w:val="18"/>
                <w:lang w:eastAsia="en-AU"/>
              </w:rPr>
              <w:t>23</w:t>
            </w:r>
          </w:p>
        </w:tc>
        <w:tc>
          <w:tcPr>
            <w:tcW w:w="927" w:type="dxa"/>
            <w:tcBorders>
              <w:top w:val="nil"/>
              <w:left w:val="nil"/>
              <w:bottom w:val="single" w:sz="4" w:space="0" w:color="auto"/>
              <w:right w:val="nil"/>
            </w:tcBorders>
            <w:shd w:val="clear" w:color="auto" w:fill="auto"/>
            <w:vAlign w:val="center"/>
          </w:tcPr>
          <w:p w:rsidR="00A5692B" w:rsidRPr="00A5692B" w:rsidRDefault="00C61ED2" w:rsidP="00C61ED2">
            <w:pPr>
              <w:spacing w:before="120" w:line="240" w:lineRule="auto"/>
              <w:jc w:val="right"/>
              <w:rPr>
                <w:rFonts w:ascii="Arial" w:hAnsi="Arial" w:cs="Arial"/>
                <w:sz w:val="18"/>
                <w:szCs w:val="18"/>
                <w:lang w:eastAsia="en-AU"/>
              </w:rPr>
            </w:pPr>
            <w:r>
              <w:rPr>
                <w:rFonts w:ascii="Arial" w:hAnsi="Arial" w:cs="Arial"/>
                <w:sz w:val="18"/>
                <w:szCs w:val="18"/>
                <w:lang w:eastAsia="en-AU"/>
              </w:rPr>
              <w:t>2.68</w:t>
            </w:r>
          </w:p>
        </w:tc>
        <w:tc>
          <w:tcPr>
            <w:tcW w:w="927" w:type="dxa"/>
            <w:vMerge/>
            <w:tcBorders>
              <w:left w:val="nil"/>
              <w:bottom w:val="single" w:sz="4" w:space="0" w:color="auto"/>
              <w:right w:val="nil"/>
            </w:tcBorders>
            <w:shd w:val="clear" w:color="auto" w:fill="auto"/>
            <w:vAlign w:val="center"/>
          </w:tcPr>
          <w:p w:rsidR="00A5692B" w:rsidRPr="00D57052" w:rsidRDefault="00A5692B" w:rsidP="00D57052">
            <w:pPr>
              <w:spacing w:before="120" w:line="240" w:lineRule="auto"/>
              <w:jc w:val="right"/>
              <w:rPr>
                <w:rFonts w:ascii="Arial" w:hAnsi="Arial" w:cs="Arial"/>
                <w:sz w:val="18"/>
                <w:szCs w:val="18"/>
                <w:lang w:eastAsia="en-AU"/>
              </w:rPr>
            </w:pPr>
          </w:p>
        </w:tc>
        <w:tc>
          <w:tcPr>
            <w:tcW w:w="927" w:type="dxa"/>
            <w:tcBorders>
              <w:top w:val="nil"/>
              <w:left w:val="nil"/>
              <w:bottom w:val="single" w:sz="4" w:space="0" w:color="auto"/>
              <w:right w:val="nil"/>
            </w:tcBorders>
            <w:shd w:val="clear" w:color="auto" w:fill="auto"/>
            <w:vAlign w:val="center"/>
          </w:tcPr>
          <w:p w:rsidR="00A5692B" w:rsidRPr="00C61ED2" w:rsidRDefault="00C61ED2" w:rsidP="00D57052">
            <w:pPr>
              <w:spacing w:before="120" w:line="240" w:lineRule="auto"/>
              <w:jc w:val="right"/>
              <w:rPr>
                <w:rFonts w:ascii="Arial" w:hAnsi="Arial" w:cs="Arial"/>
                <w:sz w:val="18"/>
                <w:szCs w:val="18"/>
                <w:lang w:eastAsia="en-AU"/>
              </w:rPr>
            </w:pPr>
            <w:r>
              <w:rPr>
                <w:rFonts w:ascii="Arial" w:hAnsi="Arial" w:cs="Arial"/>
                <w:sz w:val="18"/>
                <w:szCs w:val="18"/>
                <w:lang w:eastAsia="en-AU"/>
              </w:rPr>
              <w:t>0.05</w:t>
            </w:r>
          </w:p>
        </w:tc>
        <w:tc>
          <w:tcPr>
            <w:tcW w:w="927" w:type="dxa"/>
            <w:vMerge/>
            <w:tcBorders>
              <w:left w:val="nil"/>
              <w:bottom w:val="single" w:sz="4" w:space="0" w:color="auto"/>
              <w:right w:val="nil"/>
            </w:tcBorders>
            <w:shd w:val="clear" w:color="auto" w:fill="auto"/>
            <w:vAlign w:val="center"/>
          </w:tcPr>
          <w:p w:rsidR="00A5692B" w:rsidRPr="00D57052" w:rsidRDefault="00A5692B" w:rsidP="00D57052">
            <w:pPr>
              <w:spacing w:before="120" w:line="240" w:lineRule="auto"/>
              <w:jc w:val="right"/>
              <w:rPr>
                <w:rFonts w:ascii="Arial" w:hAnsi="Arial" w:cs="Arial"/>
                <w:sz w:val="18"/>
                <w:szCs w:val="18"/>
                <w:lang w:eastAsia="en-AU"/>
              </w:rPr>
            </w:pPr>
          </w:p>
        </w:tc>
        <w:tc>
          <w:tcPr>
            <w:tcW w:w="927" w:type="dxa"/>
            <w:vMerge/>
            <w:tcBorders>
              <w:left w:val="nil"/>
              <w:bottom w:val="single" w:sz="4" w:space="0" w:color="auto"/>
              <w:right w:val="single" w:sz="4" w:space="0" w:color="auto"/>
            </w:tcBorders>
            <w:shd w:val="clear" w:color="auto" w:fill="auto"/>
            <w:vAlign w:val="center"/>
          </w:tcPr>
          <w:p w:rsidR="00A5692B" w:rsidRPr="00A5692B" w:rsidRDefault="00A5692B" w:rsidP="00D57052">
            <w:pPr>
              <w:spacing w:before="120" w:line="240" w:lineRule="auto"/>
              <w:jc w:val="right"/>
              <w:rPr>
                <w:rFonts w:ascii="Arial" w:hAnsi="Arial" w:cs="Arial"/>
                <w:sz w:val="18"/>
                <w:szCs w:val="18"/>
                <w:lang w:eastAsia="en-AU"/>
              </w:rPr>
            </w:pPr>
          </w:p>
        </w:tc>
        <w:tc>
          <w:tcPr>
            <w:tcW w:w="927" w:type="dxa"/>
            <w:tcBorders>
              <w:top w:val="nil"/>
              <w:left w:val="single" w:sz="4" w:space="0" w:color="auto"/>
              <w:bottom w:val="single" w:sz="4" w:space="0" w:color="auto"/>
              <w:right w:val="nil"/>
            </w:tcBorders>
            <w:shd w:val="clear" w:color="auto" w:fill="auto"/>
            <w:vAlign w:val="center"/>
          </w:tcPr>
          <w:p w:rsidR="00A5692B" w:rsidRPr="00A5692B" w:rsidRDefault="00C61ED2" w:rsidP="00D57052">
            <w:pPr>
              <w:spacing w:before="120" w:line="240" w:lineRule="auto"/>
              <w:jc w:val="right"/>
              <w:rPr>
                <w:rFonts w:ascii="Arial" w:hAnsi="Arial" w:cs="Arial"/>
                <w:sz w:val="18"/>
                <w:szCs w:val="18"/>
                <w:lang w:eastAsia="en-AU"/>
              </w:rPr>
            </w:pPr>
            <w:r>
              <w:rPr>
                <w:rFonts w:ascii="Arial" w:hAnsi="Arial" w:cs="Arial"/>
                <w:sz w:val="18"/>
                <w:szCs w:val="18"/>
                <w:lang w:eastAsia="en-AU"/>
              </w:rPr>
              <w:t>23</w:t>
            </w:r>
          </w:p>
        </w:tc>
        <w:tc>
          <w:tcPr>
            <w:tcW w:w="927" w:type="dxa"/>
            <w:tcBorders>
              <w:top w:val="nil"/>
              <w:left w:val="nil"/>
              <w:bottom w:val="single" w:sz="4" w:space="0" w:color="auto"/>
              <w:right w:val="nil"/>
            </w:tcBorders>
            <w:shd w:val="clear" w:color="auto" w:fill="auto"/>
            <w:vAlign w:val="center"/>
          </w:tcPr>
          <w:p w:rsidR="00A5692B" w:rsidRPr="00A5692B" w:rsidRDefault="000A6950" w:rsidP="00D57052">
            <w:pPr>
              <w:spacing w:before="120" w:line="240" w:lineRule="auto"/>
              <w:jc w:val="right"/>
              <w:rPr>
                <w:rFonts w:ascii="Arial" w:hAnsi="Arial" w:cs="Arial"/>
                <w:sz w:val="18"/>
                <w:szCs w:val="18"/>
                <w:lang w:eastAsia="en-AU"/>
              </w:rPr>
            </w:pPr>
            <w:r>
              <w:rPr>
                <w:rFonts w:ascii="Arial" w:hAnsi="Arial" w:cs="Arial"/>
                <w:sz w:val="18"/>
                <w:szCs w:val="18"/>
                <w:lang w:eastAsia="en-AU"/>
              </w:rPr>
              <w:t>2.39</w:t>
            </w:r>
          </w:p>
        </w:tc>
        <w:tc>
          <w:tcPr>
            <w:tcW w:w="927" w:type="dxa"/>
            <w:vMerge/>
            <w:tcBorders>
              <w:left w:val="nil"/>
              <w:bottom w:val="single" w:sz="4" w:space="0" w:color="auto"/>
              <w:right w:val="nil"/>
            </w:tcBorders>
            <w:shd w:val="clear" w:color="auto" w:fill="auto"/>
            <w:vAlign w:val="center"/>
          </w:tcPr>
          <w:p w:rsidR="00A5692B" w:rsidRPr="00A5692B" w:rsidRDefault="00A5692B" w:rsidP="00D57052">
            <w:pPr>
              <w:spacing w:before="120" w:line="240" w:lineRule="auto"/>
              <w:jc w:val="right"/>
              <w:rPr>
                <w:rFonts w:ascii="Arial" w:hAnsi="Arial" w:cs="Arial"/>
                <w:sz w:val="18"/>
                <w:szCs w:val="18"/>
                <w:lang w:eastAsia="en-AU"/>
              </w:rPr>
            </w:pPr>
          </w:p>
        </w:tc>
        <w:tc>
          <w:tcPr>
            <w:tcW w:w="927" w:type="dxa"/>
            <w:tcBorders>
              <w:top w:val="nil"/>
              <w:left w:val="nil"/>
              <w:bottom w:val="single" w:sz="4" w:space="0" w:color="auto"/>
              <w:right w:val="nil"/>
            </w:tcBorders>
            <w:shd w:val="clear" w:color="auto" w:fill="auto"/>
            <w:vAlign w:val="center"/>
          </w:tcPr>
          <w:p w:rsidR="00A5692B" w:rsidRPr="00A5692B" w:rsidRDefault="000A6950" w:rsidP="00D57052">
            <w:pPr>
              <w:spacing w:before="120" w:line="240" w:lineRule="auto"/>
              <w:jc w:val="right"/>
              <w:rPr>
                <w:rFonts w:ascii="Arial" w:hAnsi="Arial" w:cs="Arial"/>
                <w:sz w:val="18"/>
                <w:szCs w:val="18"/>
                <w:lang w:eastAsia="en-AU"/>
              </w:rPr>
            </w:pPr>
            <w:r>
              <w:rPr>
                <w:rFonts w:ascii="Arial" w:hAnsi="Arial" w:cs="Arial"/>
                <w:sz w:val="18"/>
                <w:szCs w:val="18"/>
                <w:lang w:eastAsia="en-AU"/>
              </w:rPr>
              <w:t>0.06</w:t>
            </w:r>
          </w:p>
        </w:tc>
        <w:tc>
          <w:tcPr>
            <w:tcW w:w="927" w:type="dxa"/>
            <w:vMerge/>
            <w:tcBorders>
              <w:left w:val="nil"/>
              <w:bottom w:val="single" w:sz="4" w:space="0" w:color="auto"/>
              <w:right w:val="nil"/>
            </w:tcBorders>
            <w:shd w:val="clear" w:color="auto" w:fill="F2F2F2" w:themeFill="background1" w:themeFillShade="F2"/>
            <w:vAlign w:val="center"/>
          </w:tcPr>
          <w:p w:rsidR="00A5692B" w:rsidRPr="00A5692B" w:rsidRDefault="00A5692B" w:rsidP="00D57052">
            <w:pPr>
              <w:spacing w:before="120" w:line="240" w:lineRule="auto"/>
              <w:jc w:val="right"/>
              <w:rPr>
                <w:rFonts w:ascii="Arial" w:hAnsi="Arial" w:cs="Arial"/>
                <w:sz w:val="18"/>
                <w:szCs w:val="18"/>
                <w:lang w:eastAsia="en-AU"/>
              </w:rPr>
            </w:pPr>
          </w:p>
        </w:tc>
        <w:tc>
          <w:tcPr>
            <w:tcW w:w="928" w:type="dxa"/>
            <w:vMerge/>
            <w:tcBorders>
              <w:left w:val="nil"/>
              <w:bottom w:val="single" w:sz="4" w:space="0" w:color="auto"/>
              <w:right w:val="nil"/>
            </w:tcBorders>
            <w:shd w:val="clear" w:color="auto" w:fill="F2F2F2" w:themeFill="background1" w:themeFillShade="F2"/>
            <w:vAlign w:val="center"/>
          </w:tcPr>
          <w:p w:rsidR="00A5692B" w:rsidRPr="00A5692B" w:rsidRDefault="00A5692B" w:rsidP="00D57052">
            <w:pPr>
              <w:spacing w:before="120" w:line="240" w:lineRule="auto"/>
              <w:jc w:val="right"/>
              <w:rPr>
                <w:rFonts w:ascii="Arial" w:hAnsi="Arial" w:cs="Arial"/>
                <w:sz w:val="18"/>
                <w:szCs w:val="18"/>
                <w:lang w:eastAsia="en-AU"/>
              </w:rPr>
            </w:pPr>
          </w:p>
        </w:tc>
      </w:tr>
    </w:tbl>
    <w:p w:rsidR="001D2734" w:rsidRPr="00AE583D" w:rsidRDefault="001D2734" w:rsidP="00065E74">
      <w:pPr>
        <w:rPr>
          <w:rFonts w:cs="Arial"/>
        </w:rPr>
      </w:pPr>
    </w:p>
    <w:p w:rsidR="00772989" w:rsidRDefault="00772989">
      <w:pPr>
        <w:spacing w:after="0" w:line="240" w:lineRule="auto"/>
        <w:jc w:val="left"/>
        <w:rPr>
          <w:rFonts w:eastAsiaTheme="majorEastAsia" w:cs="Arial"/>
          <w:b/>
          <w:bCs/>
        </w:rPr>
      </w:pPr>
      <w:r>
        <w:br w:type="page"/>
      </w:r>
    </w:p>
    <w:p w:rsidR="00065E74" w:rsidRPr="00AE583D" w:rsidRDefault="00065E74" w:rsidP="00772989">
      <w:pPr>
        <w:pStyle w:val="Heading3"/>
        <w:numPr>
          <w:ilvl w:val="0"/>
          <w:numId w:val="0"/>
        </w:numPr>
        <w:ind w:firstLine="720"/>
      </w:pPr>
      <w:bookmarkStart w:id="218" w:name="_Toc391563184"/>
      <w:r w:rsidRPr="00AE583D">
        <w:lastRenderedPageBreak/>
        <w:t xml:space="preserve">Scales and paired </w:t>
      </w:r>
      <w:r w:rsidR="00AD0E0B" w:rsidRPr="00AE583D">
        <w:t>t-test</w:t>
      </w:r>
      <w:r w:rsidRPr="00AE583D">
        <w:t xml:space="preserve"> results – Secondary and Post-secondary schools</w:t>
      </w:r>
      <w:bookmarkEnd w:id="218"/>
    </w:p>
    <w:p w:rsidR="00065E74" w:rsidRPr="00AE583D" w:rsidRDefault="00065E74" w:rsidP="00065E74">
      <w:pPr>
        <w:rPr>
          <w:rFonts w:cs="Arial"/>
        </w:rPr>
      </w:pPr>
    </w:p>
    <w:p w:rsidR="00E64DC4" w:rsidRPr="00AE583D" w:rsidRDefault="00BE35B1" w:rsidP="00D74549">
      <w:pPr>
        <w:pStyle w:val="Caption"/>
        <w:rPr>
          <w:rFonts w:cs="Arial"/>
        </w:rPr>
      </w:pPr>
      <w:bookmarkStart w:id="219" w:name="_Toc373757651"/>
      <w:bookmarkStart w:id="220" w:name="_Toc391562632"/>
      <w:r w:rsidRPr="00AE583D">
        <w:rPr>
          <w:rFonts w:cs="Arial"/>
        </w:rPr>
        <w:t xml:space="preserve">Table </w:t>
      </w:r>
      <w:r w:rsidR="008C74CF" w:rsidRPr="00AE583D">
        <w:rPr>
          <w:rFonts w:cs="Arial"/>
        </w:rPr>
        <w:fldChar w:fldCharType="begin"/>
      </w:r>
      <w:r w:rsidR="006717F1" w:rsidRPr="00AE583D">
        <w:rPr>
          <w:rFonts w:cs="Arial"/>
        </w:rPr>
        <w:instrText xml:space="preserve"> SEQ Table \* ARABIC </w:instrText>
      </w:r>
      <w:r w:rsidR="008C74CF" w:rsidRPr="00AE583D">
        <w:rPr>
          <w:rFonts w:cs="Arial"/>
        </w:rPr>
        <w:fldChar w:fldCharType="separate"/>
      </w:r>
      <w:r w:rsidR="009B3A6E">
        <w:rPr>
          <w:rFonts w:cs="Arial"/>
          <w:noProof/>
        </w:rPr>
        <w:t>25</w:t>
      </w:r>
      <w:r w:rsidR="008C74CF" w:rsidRPr="00AE583D">
        <w:rPr>
          <w:rFonts w:cs="Arial"/>
        </w:rPr>
        <w:fldChar w:fldCharType="end"/>
      </w:r>
      <w:r w:rsidRPr="00AE583D">
        <w:rPr>
          <w:rFonts w:cs="Arial"/>
        </w:rPr>
        <w:t xml:space="preserve"> Scale summary and </w:t>
      </w:r>
      <w:r w:rsidR="00AD0E0B" w:rsidRPr="00AE583D">
        <w:rPr>
          <w:rFonts w:cs="Arial"/>
        </w:rPr>
        <w:t>t-test</w:t>
      </w:r>
      <w:r w:rsidRPr="00AE583D">
        <w:rPr>
          <w:rFonts w:cs="Arial"/>
        </w:rPr>
        <w:t xml:space="preserve"> results for “Acceptance of Dating Abuse Scale” </w:t>
      </w:r>
      <w:r w:rsidR="00253105" w:rsidRPr="00AE583D">
        <w:rPr>
          <w:rFonts w:cs="Arial"/>
        </w:rPr>
        <w:t xml:space="preserve">for secondary and post-secondary schools </w:t>
      </w:r>
      <w:r w:rsidRPr="00AE583D">
        <w:rPr>
          <w:rFonts w:cs="Arial"/>
        </w:rPr>
        <w:t>by organisations</w:t>
      </w:r>
      <w:bookmarkEnd w:id="219"/>
      <w:bookmarkEnd w:id="220"/>
    </w:p>
    <w:tbl>
      <w:tblPr>
        <w:tblStyle w:val="TableGrid2"/>
        <w:tblW w:w="0" w:type="auto"/>
        <w:tblLook w:val="04A0" w:firstRow="1" w:lastRow="0" w:firstColumn="1" w:lastColumn="0" w:noHBand="0" w:noVBand="1"/>
        <w:tblCaption w:val="Table 25"/>
        <w:tblDescription w:val="Table 25 Scale summary and t-test results for “Acceptance of Dating Abuse Scale” for secondary and post-secondary schools by organisations"/>
      </w:tblPr>
      <w:tblGrid>
        <w:gridCol w:w="1770"/>
        <w:gridCol w:w="1406"/>
        <w:gridCol w:w="817"/>
        <w:gridCol w:w="817"/>
        <w:gridCol w:w="817"/>
        <w:gridCol w:w="817"/>
        <w:gridCol w:w="817"/>
        <w:gridCol w:w="1043"/>
        <w:gridCol w:w="1043"/>
        <w:gridCol w:w="1043"/>
        <w:gridCol w:w="1043"/>
        <w:gridCol w:w="1043"/>
        <w:gridCol w:w="1301"/>
      </w:tblGrid>
      <w:tr w:rsidR="00E64DC4" w:rsidRPr="00AE583D" w:rsidTr="003A394B">
        <w:trPr>
          <w:trHeight w:val="300"/>
          <w:tblHeader/>
        </w:trPr>
        <w:tc>
          <w:tcPr>
            <w:tcW w:w="1770" w:type="dxa"/>
            <w:vMerge w:val="restart"/>
            <w:tcBorders>
              <w:top w:val="single" w:sz="4" w:space="0" w:color="auto"/>
              <w:left w:val="nil"/>
              <w:bottom w:val="nil"/>
              <w:right w:val="nil"/>
            </w:tcBorders>
            <w:shd w:val="clear" w:color="auto" w:fill="D9D9D9" w:themeFill="background1" w:themeFillShade="D9"/>
            <w:vAlign w:val="center"/>
          </w:tcPr>
          <w:p w:rsidR="00E64DC4" w:rsidRPr="00AE583D" w:rsidRDefault="00E64DC4" w:rsidP="00E64DC4">
            <w:pPr>
              <w:spacing w:before="120" w:line="240" w:lineRule="auto"/>
              <w:jc w:val="center"/>
              <w:rPr>
                <w:rFonts w:ascii="Arial" w:hAnsi="Arial" w:cs="Arial"/>
                <w:sz w:val="18"/>
                <w:szCs w:val="18"/>
                <w:lang w:eastAsia="en-AU"/>
              </w:rPr>
            </w:pPr>
          </w:p>
        </w:tc>
        <w:tc>
          <w:tcPr>
            <w:tcW w:w="1406" w:type="dxa"/>
            <w:vMerge w:val="restart"/>
            <w:tcBorders>
              <w:top w:val="single" w:sz="4" w:space="0" w:color="auto"/>
              <w:left w:val="nil"/>
              <w:bottom w:val="nil"/>
              <w:right w:val="single" w:sz="4" w:space="0" w:color="auto"/>
            </w:tcBorders>
            <w:shd w:val="clear" w:color="auto" w:fill="D9D9D9" w:themeFill="background1" w:themeFillShade="D9"/>
            <w:vAlign w:val="center"/>
          </w:tcPr>
          <w:p w:rsidR="00E64DC4" w:rsidRPr="00AE583D" w:rsidRDefault="00E64DC4" w:rsidP="00E64DC4">
            <w:pPr>
              <w:spacing w:before="120" w:line="240" w:lineRule="auto"/>
              <w:jc w:val="center"/>
              <w:rPr>
                <w:rFonts w:ascii="Arial" w:hAnsi="Arial" w:cs="Arial"/>
                <w:sz w:val="18"/>
                <w:szCs w:val="18"/>
                <w:lang w:eastAsia="en-AU"/>
              </w:rPr>
            </w:pPr>
          </w:p>
        </w:tc>
        <w:tc>
          <w:tcPr>
            <w:tcW w:w="4085" w:type="dxa"/>
            <w:gridSpan w:val="5"/>
            <w:tcBorders>
              <w:top w:val="single" w:sz="4" w:space="0" w:color="auto"/>
              <w:left w:val="single" w:sz="4" w:space="0" w:color="auto"/>
              <w:bottom w:val="nil"/>
              <w:right w:val="single" w:sz="4" w:space="0" w:color="auto"/>
            </w:tcBorders>
            <w:shd w:val="clear" w:color="auto" w:fill="D9D9D9" w:themeFill="background1" w:themeFillShade="D9"/>
            <w:vAlign w:val="center"/>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Scale Summary (all respondents)</w:t>
            </w:r>
          </w:p>
        </w:tc>
        <w:tc>
          <w:tcPr>
            <w:tcW w:w="6516" w:type="dxa"/>
            <w:gridSpan w:val="6"/>
            <w:tcBorders>
              <w:top w:val="single" w:sz="4" w:space="0" w:color="auto"/>
              <w:left w:val="single" w:sz="4" w:space="0" w:color="auto"/>
              <w:bottom w:val="nil"/>
              <w:right w:val="nil"/>
            </w:tcBorders>
            <w:shd w:val="clear" w:color="auto" w:fill="D9D9D9" w:themeFill="background1" w:themeFillShade="D9"/>
          </w:tcPr>
          <w:p w:rsidR="00E64DC4" w:rsidRPr="00AE583D" w:rsidRDefault="00E64DC4" w:rsidP="0032560C">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 xml:space="preserve">Paired </w:t>
            </w:r>
            <w:r w:rsidR="00AD0E0B" w:rsidRPr="00AE583D">
              <w:rPr>
                <w:rFonts w:ascii="Arial" w:hAnsi="Arial" w:cs="Arial"/>
                <w:sz w:val="18"/>
                <w:szCs w:val="18"/>
                <w:lang w:eastAsia="en-AU"/>
              </w:rPr>
              <w:t>t-test</w:t>
            </w:r>
            <w:r w:rsidRPr="00AE583D">
              <w:rPr>
                <w:rFonts w:ascii="Arial" w:hAnsi="Arial" w:cs="Arial"/>
                <w:sz w:val="18"/>
                <w:szCs w:val="18"/>
                <w:lang w:eastAsia="en-AU"/>
              </w:rPr>
              <w:t xml:space="preserve"> (same respondents across waves</w:t>
            </w:r>
            <w:r w:rsidR="0032560C" w:rsidRPr="00AE583D">
              <w:rPr>
                <w:rFonts w:ascii="Arial" w:hAnsi="Arial" w:cs="Arial"/>
                <w:sz w:val="18"/>
                <w:szCs w:val="18"/>
                <w:lang w:eastAsia="en-AU"/>
              </w:rPr>
              <w:t xml:space="preserve"> 1 and 2</w:t>
            </w:r>
            <w:r w:rsidRPr="00AE583D">
              <w:rPr>
                <w:rFonts w:ascii="Arial" w:hAnsi="Arial" w:cs="Arial"/>
                <w:sz w:val="18"/>
                <w:szCs w:val="18"/>
                <w:lang w:eastAsia="en-AU"/>
              </w:rPr>
              <w:t xml:space="preserve"> only) </w:t>
            </w:r>
          </w:p>
        </w:tc>
      </w:tr>
      <w:tr w:rsidR="00E64DC4" w:rsidRPr="00AE583D" w:rsidTr="003A394B">
        <w:trPr>
          <w:trHeight w:val="300"/>
          <w:tblHeader/>
        </w:trPr>
        <w:tc>
          <w:tcPr>
            <w:tcW w:w="1770" w:type="dxa"/>
            <w:vMerge/>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p>
        </w:tc>
        <w:tc>
          <w:tcPr>
            <w:tcW w:w="1406" w:type="dxa"/>
            <w:vMerge/>
            <w:tcBorders>
              <w:top w:val="nil"/>
              <w:left w:val="nil"/>
              <w:bottom w:val="single" w:sz="4" w:space="0" w:color="auto"/>
              <w:right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p>
        </w:tc>
        <w:tc>
          <w:tcPr>
            <w:tcW w:w="817" w:type="dxa"/>
            <w:tcBorders>
              <w:top w:val="nil"/>
              <w:left w:val="single" w:sz="4" w:space="0" w:color="auto"/>
              <w:bottom w:val="single" w:sz="4" w:space="0" w:color="auto"/>
              <w:right w:val="nil"/>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n</w:t>
            </w:r>
          </w:p>
        </w:tc>
        <w:tc>
          <w:tcPr>
            <w:tcW w:w="817" w:type="dxa"/>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mean</w:t>
            </w:r>
          </w:p>
        </w:tc>
        <w:tc>
          <w:tcPr>
            <w:tcW w:w="817" w:type="dxa"/>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sd</w:t>
            </w:r>
          </w:p>
        </w:tc>
        <w:tc>
          <w:tcPr>
            <w:tcW w:w="817" w:type="dxa"/>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min</w:t>
            </w:r>
          </w:p>
        </w:tc>
        <w:tc>
          <w:tcPr>
            <w:tcW w:w="817" w:type="dxa"/>
            <w:tcBorders>
              <w:top w:val="nil"/>
              <w:left w:val="nil"/>
              <w:bottom w:val="single" w:sz="4" w:space="0" w:color="auto"/>
              <w:right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max</w:t>
            </w:r>
          </w:p>
        </w:tc>
        <w:tc>
          <w:tcPr>
            <w:tcW w:w="1043" w:type="dxa"/>
            <w:tcBorders>
              <w:top w:val="nil"/>
              <w:left w:val="single" w:sz="4" w:space="0" w:color="auto"/>
              <w:bottom w:val="single" w:sz="4" w:space="0" w:color="auto"/>
              <w:right w:val="nil"/>
            </w:tcBorders>
            <w:shd w:val="clear" w:color="auto" w:fill="D9D9D9" w:themeFill="background1" w:themeFillShade="D9"/>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n</w:t>
            </w:r>
          </w:p>
        </w:tc>
        <w:tc>
          <w:tcPr>
            <w:tcW w:w="1043" w:type="dxa"/>
            <w:tcBorders>
              <w:top w:val="nil"/>
              <w:left w:val="nil"/>
              <w:bottom w:val="single" w:sz="4" w:space="0" w:color="auto"/>
              <w:right w:val="nil"/>
            </w:tcBorders>
            <w:shd w:val="clear" w:color="auto" w:fill="D9D9D9" w:themeFill="background1" w:themeFillShade="D9"/>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mean</w:t>
            </w:r>
          </w:p>
        </w:tc>
        <w:tc>
          <w:tcPr>
            <w:tcW w:w="1043" w:type="dxa"/>
            <w:tcBorders>
              <w:top w:val="nil"/>
              <w:left w:val="nil"/>
              <w:bottom w:val="single" w:sz="4" w:space="0" w:color="auto"/>
              <w:right w:val="nil"/>
            </w:tcBorders>
            <w:shd w:val="clear" w:color="auto" w:fill="D9D9D9" w:themeFill="background1" w:themeFillShade="D9"/>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mean diff</w:t>
            </w:r>
          </w:p>
        </w:tc>
        <w:tc>
          <w:tcPr>
            <w:tcW w:w="1043" w:type="dxa"/>
            <w:tcBorders>
              <w:top w:val="nil"/>
              <w:left w:val="nil"/>
              <w:bottom w:val="single" w:sz="4" w:space="0" w:color="auto"/>
              <w:right w:val="nil"/>
            </w:tcBorders>
            <w:shd w:val="clear" w:color="auto" w:fill="D9D9D9" w:themeFill="background1" w:themeFillShade="D9"/>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se</w:t>
            </w:r>
          </w:p>
        </w:tc>
        <w:tc>
          <w:tcPr>
            <w:tcW w:w="1043" w:type="dxa"/>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t</w:t>
            </w:r>
          </w:p>
        </w:tc>
        <w:tc>
          <w:tcPr>
            <w:tcW w:w="1301" w:type="dxa"/>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df</w:t>
            </w:r>
          </w:p>
        </w:tc>
      </w:tr>
      <w:tr w:rsidR="0016032B" w:rsidRPr="00AE583D" w:rsidTr="0016032B">
        <w:trPr>
          <w:trHeight w:val="576"/>
        </w:trPr>
        <w:tc>
          <w:tcPr>
            <w:tcW w:w="1770" w:type="dxa"/>
            <w:vMerge w:val="restart"/>
            <w:tcBorders>
              <w:top w:val="single" w:sz="4" w:space="0" w:color="auto"/>
              <w:left w:val="nil"/>
              <w:bottom w:val="single" w:sz="4" w:space="0" w:color="auto"/>
              <w:right w:val="single" w:sz="4" w:space="0" w:color="auto"/>
            </w:tcBorders>
            <w:vAlign w:val="center"/>
            <w:hideMark/>
          </w:tcPr>
          <w:p w:rsidR="0016032B" w:rsidRPr="00AE583D" w:rsidRDefault="0016032B"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Ipswich Women's Centre Against Domestic Violence</w:t>
            </w:r>
          </w:p>
        </w:tc>
        <w:tc>
          <w:tcPr>
            <w:tcW w:w="1406" w:type="dxa"/>
            <w:tcBorders>
              <w:top w:val="single" w:sz="4" w:space="0" w:color="auto"/>
              <w:left w:val="single" w:sz="4" w:space="0" w:color="auto"/>
              <w:bottom w:val="nil"/>
              <w:right w:val="single" w:sz="4" w:space="0" w:color="auto"/>
            </w:tcBorders>
            <w:vAlign w:val="center"/>
            <w:hideMark/>
          </w:tcPr>
          <w:p w:rsidR="0016032B" w:rsidRPr="00AE583D" w:rsidRDefault="0016032B"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Wave1 (pre)</w:t>
            </w:r>
          </w:p>
        </w:tc>
        <w:tc>
          <w:tcPr>
            <w:tcW w:w="817" w:type="dxa"/>
            <w:tcBorders>
              <w:top w:val="single" w:sz="4" w:space="0" w:color="auto"/>
              <w:left w:val="single" w:sz="4" w:space="0" w:color="auto"/>
              <w:bottom w:val="nil"/>
              <w:right w:val="nil"/>
            </w:tcBorders>
            <w:vAlign w:val="center"/>
            <w:hideMark/>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67</w:t>
            </w:r>
          </w:p>
        </w:tc>
        <w:tc>
          <w:tcPr>
            <w:tcW w:w="817" w:type="dxa"/>
            <w:tcBorders>
              <w:top w:val="single" w:sz="4" w:space="0" w:color="auto"/>
              <w:left w:val="nil"/>
              <w:bottom w:val="nil"/>
              <w:right w:val="nil"/>
            </w:tcBorders>
            <w:vAlign w:val="center"/>
            <w:hideMark/>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3.60</w:t>
            </w:r>
          </w:p>
        </w:tc>
        <w:tc>
          <w:tcPr>
            <w:tcW w:w="817" w:type="dxa"/>
            <w:tcBorders>
              <w:top w:val="single" w:sz="4" w:space="0" w:color="auto"/>
              <w:left w:val="nil"/>
              <w:bottom w:val="nil"/>
              <w:right w:val="nil"/>
            </w:tcBorders>
            <w:vAlign w:val="center"/>
            <w:hideMark/>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0.46</w:t>
            </w:r>
          </w:p>
        </w:tc>
        <w:tc>
          <w:tcPr>
            <w:tcW w:w="817" w:type="dxa"/>
            <w:tcBorders>
              <w:top w:val="single" w:sz="4" w:space="0" w:color="auto"/>
              <w:left w:val="nil"/>
              <w:bottom w:val="nil"/>
              <w:right w:val="nil"/>
            </w:tcBorders>
            <w:vAlign w:val="center"/>
            <w:hideMark/>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1.50</w:t>
            </w:r>
          </w:p>
        </w:tc>
        <w:tc>
          <w:tcPr>
            <w:tcW w:w="817" w:type="dxa"/>
            <w:tcBorders>
              <w:top w:val="single" w:sz="4" w:space="0" w:color="auto"/>
              <w:left w:val="nil"/>
              <w:bottom w:val="nil"/>
              <w:right w:val="single" w:sz="4" w:space="0" w:color="auto"/>
            </w:tcBorders>
            <w:vAlign w:val="center"/>
            <w:hideMark/>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4.00</w:t>
            </w:r>
          </w:p>
        </w:tc>
        <w:tc>
          <w:tcPr>
            <w:tcW w:w="1043" w:type="dxa"/>
            <w:vMerge w:val="restart"/>
            <w:tcBorders>
              <w:top w:val="single" w:sz="4" w:space="0" w:color="auto"/>
              <w:left w:val="single" w:sz="4" w:space="0" w:color="auto"/>
              <w:right w:val="nil"/>
            </w:tcBorders>
            <w:vAlign w:val="center"/>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16</w:t>
            </w:r>
          </w:p>
        </w:tc>
        <w:tc>
          <w:tcPr>
            <w:tcW w:w="1043" w:type="dxa"/>
            <w:tcBorders>
              <w:top w:val="single" w:sz="4" w:space="0" w:color="auto"/>
              <w:left w:val="nil"/>
              <w:bottom w:val="nil"/>
              <w:right w:val="nil"/>
            </w:tcBorders>
            <w:vAlign w:val="center"/>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3.67</w:t>
            </w:r>
          </w:p>
        </w:tc>
        <w:tc>
          <w:tcPr>
            <w:tcW w:w="1043" w:type="dxa"/>
            <w:vMerge w:val="restart"/>
            <w:tcBorders>
              <w:top w:val="single" w:sz="4" w:space="0" w:color="auto"/>
              <w:left w:val="nil"/>
              <w:right w:val="nil"/>
            </w:tcBorders>
            <w:vAlign w:val="center"/>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0.04</w:t>
            </w:r>
          </w:p>
        </w:tc>
        <w:tc>
          <w:tcPr>
            <w:tcW w:w="1043" w:type="dxa"/>
            <w:tcBorders>
              <w:top w:val="single" w:sz="4" w:space="0" w:color="auto"/>
              <w:left w:val="nil"/>
              <w:bottom w:val="nil"/>
              <w:right w:val="nil"/>
            </w:tcBorders>
            <w:vAlign w:val="center"/>
          </w:tcPr>
          <w:p w:rsidR="0016032B" w:rsidRPr="00AE583D" w:rsidRDefault="0016032B" w:rsidP="0016032B">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0.07</w:t>
            </w:r>
          </w:p>
        </w:tc>
        <w:tc>
          <w:tcPr>
            <w:tcW w:w="1043" w:type="dxa"/>
            <w:vMerge w:val="restart"/>
            <w:tcBorders>
              <w:top w:val="single" w:sz="4" w:space="0" w:color="auto"/>
              <w:left w:val="nil"/>
              <w:bottom w:val="nil"/>
              <w:right w:val="nil"/>
            </w:tcBorders>
            <w:vAlign w:val="center"/>
            <w:hideMark/>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0.38</w:t>
            </w:r>
          </w:p>
        </w:tc>
        <w:tc>
          <w:tcPr>
            <w:tcW w:w="1301" w:type="dxa"/>
            <w:vMerge w:val="restart"/>
            <w:tcBorders>
              <w:top w:val="single" w:sz="4" w:space="0" w:color="auto"/>
              <w:left w:val="nil"/>
              <w:bottom w:val="nil"/>
              <w:right w:val="nil"/>
            </w:tcBorders>
            <w:vAlign w:val="center"/>
            <w:hideMark/>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15</w:t>
            </w:r>
          </w:p>
        </w:tc>
      </w:tr>
      <w:tr w:rsidR="0016032B" w:rsidRPr="00AE583D" w:rsidTr="0016032B">
        <w:trPr>
          <w:trHeight w:val="577"/>
        </w:trPr>
        <w:tc>
          <w:tcPr>
            <w:tcW w:w="1770" w:type="dxa"/>
            <w:vMerge/>
            <w:tcBorders>
              <w:top w:val="nil"/>
              <w:left w:val="nil"/>
              <w:bottom w:val="nil"/>
              <w:right w:val="single" w:sz="4" w:space="0" w:color="auto"/>
            </w:tcBorders>
            <w:vAlign w:val="center"/>
            <w:hideMark/>
          </w:tcPr>
          <w:p w:rsidR="0016032B" w:rsidRPr="00AE583D" w:rsidRDefault="0016032B" w:rsidP="00E64DC4">
            <w:pPr>
              <w:spacing w:before="120" w:line="240" w:lineRule="auto"/>
              <w:jc w:val="center"/>
              <w:rPr>
                <w:rFonts w:ascii="Arial" w:hAnsi="Arial" w:cs="Arial"/>
                <w:sz w:val="18"/>
                <w:szCs w:val="18"/>
                <w:lang w:eastAsia="en-AU"/>
              </w:rPr>
            </w:pPr>
          </w:p>
        </w:tc>
        <w:tc>
          <w:tcPr>
            <w:tcW w:w="1406" w:type="dxa"/>
            <w:tcBorders>
              <w:top w:val="nil"/>
              <w:left w:val="single" w:sz="4" w:space="0" w:color="auto"/>
              <w:bottom w:val="nil"/>
              <w:right w:val="single" w:sz="4" w:space="0" w:color="auto"/>
            </w:tcBorders>
            <w:vAlign w:val="center"/>
            <w:hideMark/>
          </w:tcPr>
          <w:p w:rsidR="0016032B" w:rsidRPr="00AE583D" w:rsidRDefault="0016032B"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Wave2 (post)</w:t>
            </w:r>
          </w:p>
        </w:tc>
        <w:tc>
          <w:tcPr>
            <w:tcW w:w="817" w:type="dxa"/>
            <w:tcBorders>
              <w:top w:val="nil"/>
              <w:left w:val="single" w:sz="4" w:space="0" w:color="auto"/>
              <w:bottom w:val="nil"/>
              <w:right w:val="nil"/>
            </w:tcBorders>
            <w:vAlign w:val="center"/>
            <w:hideMark/>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18</w:t>
            </w:r>
          </w:p>
        </w:tc>
        <w:tc>
          <w:tcPr>
            <w:tcW w:w="817" w:type="dxa"/>
            <w:tcBorders>
              <w:top w:val="nil"/>
              <w:left w:val="nil"/>
              <w:bottom w:val="nil"/>
              <w:right w:val="nil"/>
            </w:tcBorders>
            <w:vAlign w:val="center"/>
            <w:hideMark/>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3.69</w:t>
            </w:r>
          </w:p>
        </w:tc>
        <w:tc>
          <w:tcPr>
            <w:tcW w:w="817" w:type="dxa"/>
            <w:tcBorders>
              <w:top w:val="nil"/>
              <w:left w:val="nil"/>
              <w:bottom w:val="nil"/>
              <w:right w:val="nil"/>
            </w:tcBorders>
            <w:vAlign w:val="center"/>
            <w:hideMark/>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0.42</w:t>
            </w:r>
          </w:p>
        </w:tc>
        <w:tc>
          <w:tcPr>
            <w:tcW w:w="817" w:type="dxa"/>
            <w:tcBorders>
              <w:top w:val="nil"/>
              <w:left w:val="nil"/>
              <w:bottom w:val="nil"/>
              <w:right w:val="nil"/>
            </w:tcBorders>
            <w:vAlign w:val="center"/>
            <w:hideMark/>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2.25</w:t>
            </w:r>
          </w:p>
        </w:tc>
        <w:tc>
          <w:tcPr>
            <w:tcW w:w="817" w:type="dxa"/>
            <w:tcBorders>
              <w:top w:val="nil"/>
              <w:left w:val="nil"/>
              <w:bottom w:val="nil"/>
              <w:right w:val="single" w:sz="4" w:space="0" w:color="auto"/>
            </w:tcBorders>
            <w:vAlign w:val="center"/>
            <w:hideMark/>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4.00</w:t>
            </w:r>
          </w:p>
        </w:tc>
        <w:tc>
          <w:tcPr>
            <w:tcW w:w="1043" w:type="dxa"/>
            <w:vMerge/>
            <w:tcBorders>
              <w:left w:val="single" w:sz="4" w:space="0" w:color="auto"/>
              <w:bottom w:val="nil"/>
              <w:right w:val="nil"/>
            </w:tcBorders>
            <w:vAlign w:val="center"/>
          </w:tcPr>
          <w:p w:rsidR="0016032B" w:rsidRPr="00AE583D" w:rsidRDefault="0016032B" w:rsidP="0032560C">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vAlign w:val="center"/>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3.71</w:t>
            </w:r>
          </w:p>
        </w:tc>
        <w:tc>
          <w:tcPr>
            <w:tcW w:w="1043" w:type="dxa"/>
            <w:vMerge/>
            <w:tcBorders>
              <w:left w:val="nil"/>
              <w:bottom w:val="nil"/>
              <w:right w:val="nil"/>
            </w:tcBorders>
            <w:vAlign w:val="center"/>
          </w:tcPr>
          <w:p w:rsidR="0016032B" w:rsidRPr="00AE583D" w:rsidRDefault="0016032B" w:rsidP="0032560C">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vAlign w:val="center"/>
          </w:tcPr>
          <w:p w:rsidR="0016032B" w:rsidRPr="00AE583D" w:rsidRDefault="0016032B" w:rsidP="0016032B">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0.11</w:t>
            </w:r>
          </w:p>
        </w:tc>
        <w:tc>
          <w:tcPr>
            <w:tcW w:w="1043" w:type="dxa"/>
            <w:vMerge/>
            <w:tcBorders>
              <w:top w:val="nil"/>
              <w:left w:val="nil"/>
              <w:bottom w:val="nil"/>
              <w:right w:val="nil"/>
            </w:tcBorders>
            <w:vAlign w:val="center"/>
            <w:hideMark/>
          </w:tcPr>
          <w:p w:rsidR="0016032B" w:rsidRPr="00AE583D" w:rsidRDefault="0016032B" w:rsidP="0032560C">
            <w:pPr>
              <w:spacing w:before="120" w:line="240" w:lineRule="auto"/>
              <w:jc w:val="right"/>
              <w:rPr>
                <w:rFonts w:ascii="Arial" w:hAnsi="Arial" w:cs="Arial"/>
                <w:sz w:val="18"/>
                <w:szCs w:val="18"/>
                <w:lang w:eastAsia="en-AU"/>
              </w:rPr>
            </w:pPr>
          </w:p>
        </w:tc>
        <w:tc>
          <w:tcPr>
            <w:tcW w:w="1301" w:type="dxa"/>
            <w:vMerge/>
            <w:tcBorders>
              <w:top w:val="nil"/>
              <w:left w:val="nil"/>
              <w:bottom w:val="nil"/>
              <w:right w:val="nil"/>
            </w:tcBorders>
            <w:vAlign w:val="center"/>
            <w:hideMark/>
          </w:tcPr>
          <w:p w:rsidR="0016032B" w:rsidRPr="00AE583D" w:rsidRDefault="0016032B" w:rsidP="0032560C">
            <w:pPr>
              <w:spacing w:before="120" w:line="240" w:lineRule="auto"/>
              <w:jc w:val="right"/>
              <w:rPr>
                <w:rFonts w:ascii="Arial" w:hAnsi="Arial" w:cs="Arial"/>
                <w:sz w:val="18"/>
                <w:szCs w:val="18"/>
                <w:lang w:eastAsia="en-AU"/>
              </w:rPr>
            </w:pPr>
          </w:p>
        </w:tc>
      </w:tr>
      <w:tr w:rsidR="00253105" w:rsidRPr="00AE583D" w:rsidTr="00253105">
        <w:trPr>
          <w:trHeight w:val="577"/>
        </w:trPr>
        <w:tc>
          <w:tcPr>
            <w:tcW w:w="1770" w:type="dxa"/>
            <w:vMerge w:val="restart"/>
            <w:tcBorders>
              <w:top w:val="nil"/>
              <w:left w:val="nil"/>
              <w:bottom w:val="single" w:sz="4" w:space="0" w:color="auto"/>
              <w:right w:val="single" w:sz="4" w:space="0" w:color="auto"/>
            </w:tcBorders>
            <w:shd w:val="clear" w:color="auto" w:fill="F2F2F2" w:themeFill="background1" w:themeFillShade="F2"/>
            <w:vAlign w:val="center"/>
          </w:tcPr>
          <w:p w:rsidR="00253105" w:rsidRPr="00AE583D" w:rsidRDefault="00253105" w:rsidP="0031681F">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Vocational Partnerships Group</w:t>
            </w:r>
          </w:p>
        </w:tc>
        <w:tc>
          <w:tcPr>
            <w:tcW w:w="1406" w:type="dxa"/>
            <w:tcBorders>
              <w:top w:val="nil"/>
              <w:left w:val="single" w:sz="4" w:space="0" w:color="auto"/>
              <w:bottom w:val="nil"/>
              <w:right w:val="single" w:sz="4" w:space="0" w:color="auto"/>
            </w:tcBorders>
            <w:shd w:val="clear" w:color="auto" w:fill="F2F2F2" w:themeFill="background1" w:themeFillShade="F2"/>
            <w:vAlign w:val="center"/>
          </w:tcPr>
          <w:p w:rsidR="00253105" w:rsidRPr="00AE583D" w:rsidRDefault="00253105" w:rsidP="0031681F">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Wave1 (pre)</w:t>
            </w:r>
          </w:p>
        </w:tc>
        <w:tc>
          <w:tcPr>
            <w:tcW w:w="817" w:type="dxa"/>
            <w:tcBorders>
              <w:top w:val="nil"/>
              <w:left w:val="single" w:sz="4" w:space="0" w:color="auto"/>
              <w:bottom w:val="nil"/>
              <w:right w:val="nil"/>
            </w:tcBorders>
            <w:shd w:val="clear" w:color="auto" w:fill="F2F2F2" w:themeFill="background1" w:themeFillShade="F2"/>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12</w:t>
            </w:r>
          </w:p>
        </w:tc>
        <w:tc>
          <w:tcPr>
            <w:tcW w:w="817" w:type="dxa"/>
            <w:tcBorders>
              <w:top w:val="nil"/>
              <w:left w:val="nil"/>
              <w:bottom w:val="nil"/>
              <w:right w:val="nil"/>
            </w:tcBorders>
            <w:shd w:val="clear" w:color="auto" w:fill="F2F2F2" w:themeFill="background1" w:themeFillShade="F2"/>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3.74</w:t>
            </w:r>
          </w:p>
        </w:tc>
        <w:tc>
          <w:tcPr>
            <w:tcW w:w="817" w:type="dxa"/>
            <w:tcBorders>
              <w:top w:val="nil"/>
              <w:left w:val="nil"/>
              <w:bottom w:val="nil"/>
              <w:right w:val="nil"/>
            </w:tcBorders>
            <w:shd w:val="clear" w:color="auto" w:fill="F2F2F2" w:themeFill="background1" w:themeFillShade="F2"/>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0.33</w:t>
            </w:r>
          </w:p>
        </w:tc>
        <w:tc>
          <w:tcPr>
            <w:tcW w:w="817" w:type="dxa"/>
            <w:tcBorders>
              <w:top w:val="nil"/>
              <w:left w:val="nil"/>
              <w:bottom w:val="nil"/>
              <w:right w:val="nil"/>
            </w:tcBorders>
            <w:shd w:val="clear" w:color="auto" w:fill="F2F2F2" w:themeFill="background1" w:themeFillShade="F2"/>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3.00</w:t>
            </w:r>
          </w:p>
        </w:tc>
        <w:tc>
          <w:tcPr>
            <w:tcW w:w="817" w:type="dxa"/>
            <w:tcBorders>
              <w:top w:val="nil"/>
              <w:left w:val="nil"/>
              <w:bottom w:val="nil"/>
              <w:right w:val="single" w:sz="4" w:space="0" w:color="auto"/>
            </w:tcBorders>
            <w:shd w:val="clear" w:color="auto" w:fill="F2F2F2" w:themeFill="background1" w:themeFillShade="F2"/>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4.00</w:t>
            </w:r>
          </w:p>
        </w:tc>
        <w:tc>
          <w:tcPr>
            <w:tcW w:w="1043" w:type="dxa"/>
            <w:vMerge w:val="restart"/>
            <w:tcBorders>
              <w:top w:val="nil"/>
              <w:left w:val="single" w:sz="4" w:space="0" w:color="auto"/>
              <w:right w:val="nil"/>
            </w:tcBorders>
            <w:shd w:val="clear" w:color="auto" w:fill="F2F2F2" w:themeFill="background1" w:themeFillShade="F2"/>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12</w:t>
            </w:r>
          </w:p>
        </w:tc>
        <w:tc>
          <w:tcPr>
            <w:tcW w:w="1043" w:type="dxa"/>
            <w:tcBorders>
              <w:top w:val="nil"/>
              <w:left w:val="nil"/>
              <w:bottom w:val="nil"/>
              <w:right w:val="nil"/>
            </w:tcBorders>
            <w:shd w:val="clear" w:color="auto" w:fill="F2F2F2" w:themeFill="background1" w:themeFillShade="F2"/>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3.74</w:t>
            </w:r>
          </w:p>
        </w:tc>
        <w:tc>
          <w:tcPr>
            <w:tcW w:w="1043" w:type="dxa"/>
            <w:vMerge w:val="restart"/>
            <w:tcBorders>
              <w:top w:val="nil"/>
              <w:left w:val="nil"/>
              <w:right w:val="nil"/>
            </w:tcBorders>
            <w:shd w:val="clear" w:color="auto" w:fill="F2F2F2" w:themeFill="background1" w:themeFillShade="F2"/>
            <w:vAlign w:val="center"/>
          </w:tcPr>
          <w:p w:rsidR="00253105" w:rsidRPr="00AE583D" w:rsidRDefault="00FD5232"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w:t>
            </w:r>
            <w:r w:rsidR="0031681F" w:rsidRPr="00AE583D">
              <w:rPr>
                <w:rFonts w:ascii="Arial" w:hAnsi="Arial" w:cs="Arial"/>
                <w:sz w:val="18"/>
                <w:szCs w:val="18"/>
                <w:lang w:eastAsia="en-AU"/>
              </w:rPr>
              <w:t>0.26</w:t>
            </w:r>
          </w:p>
        </w:tc>
        <w:tc>
          <w:tcPr>
            <w:tcW w:w="1043" w:type="dxa"/>
            <w:tcBorders>
              <w:top w:val="nil"/>
              <w:left w:val="nil"/>
              <w:bottom w:val="nil"/>
              <w:right w:val="nil"/>
            </w:tcBorders>
            <w:shd w:val="clear" w:color="auto" w:fill="F2F2F2" w:themeFill="background1" w:themeFillShade="F2"/>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0.09</w:t>
            </w:r>
          </w:p>
        </w:tc>
        <w:tc>
          <w:tcPr>
            <w:tcW w:w="1043" w:type="dxa"/>
            <w:vMerge w:val="restart"/>
            <w:tcBorders>
              <w:top w:val="nil"/>
              <w:left w:val="nil"/>
              <w:bottom w:val="nil"/>
              <w:right w:val="nil"/>
            </w:tcBorders>
            <w:shd w:val="clear" w:color="auto" w:fill="F2F2F2" w:themeFill="background1" w:themeFillShade="F2"/>
            <w:vAlign w:val="center"/>
          </w:tcPr>
          <w:p w:rsidR="00253105" w:rsidRPr="00AE583D" w:rsidRDefault="00FD5232"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w:t>
            </w:r>
            <w:r w:rsidR="00253105" w:rsidRPr="00AE583D">
              <w:rPr>
                <w:rFonts w:ascii="Arial" w:hAnsi="Arial" w:cs="Arial"/>
                <w:sz w:val="18"/>
                <w:szCs w:val="18"/>
                <w:lang w:eastAsia="en-AU"/>
              </w:rPr>
              <w:t>1.38</w:t>
            </w:r>
          </w:p>
        </w:tc>
        <w:tc>
          <w:tcPr>
            <w:tcW w:w="1301" w:type="dxa"/>
            <w:vMerge w:val="restart"/>
            <w:tcBorders>
              <w:top w:val="nil"/>
              <w:left w:val="nil"/>
              <w:bottom w:val="nil"/>
              <w:right w:val="nil"/>
            </w:tcBorders>
            <w:shd w:val="clear" w:color="auto" w:fill="F2F2F2" w:themeFill="background1" w:themeFillShade="F2"/>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11</w:t>
            </w:r>
          </w:p>
        </w:tc>
      </w:tr>
      <w:tr w:rsidR="00253105" w:rsidRPr="00AE583D" w:rsidTr="00253105">
        <w:trPr>
          <w:trHeight w:val="577"/>
        </w:trPr>
        <w:tc>
          <w:tcPr>
            <w:tcW w:w="1770" w:type="dxa"/>
            <w:vMerge/>
            <w:tcBorders>
              <w:top w:val="nil"/>
              <w:left w:val="nil"/>
              <w:bottom w:val="nil"/>
              <w:right w:val="single" w:sz="4" w:space="0" w:color="auto"/>
            </w:tcBorders>
            <w:shd w:val="clear" w:color="auto" w:fill="F2F2F2" w:themeFill="background1" w:themeFillShade="F2"/>
            <w:vAlign w:val="center"/>
          </w:tcPr>
          <w:p w:rsidR="00253105" w:rsidRPr="00AE583D" w:rsidRDefault="00253105" w:rsidP="00E64DC4">
            <w:pPr>
              <w:spacing w:before="120" w:line="240" w:lineRule="auto"/>
              <w:jc w:val="center"/>
              <w:rPr>
                <w:rFonts w:ascii="Arial" w:hAnsi="Arial" w:cs="Arial"/>
                <w:sz w:val="18"/>
                <w:szCs w:val="18"/>
                <w:lang w:eastAsia="en-AU"/>
              </w:rPr>
            </w:pPr>
          </w:p>
        </w:tc>
        <w:tc>
          <w:tcPr>
            <w:tcW w:w="1406" w:type="dxa"/>
            <w:tcBorders>
              <w:top w:val="nil"/>
              <w:left w:val="single" w:sz="4" w:space="0" w:color="auto"/>
              <w:bottom w:val="nil"/>
              <w:right w:val="single" w:sz="4" w:space="0" w:color="auto"/>
            </w:tcBorders>
            <w:shd w:val="clear" w:color="auto" w:fill="F2F2F2" w:themeFill="background1" w:themeFillShade="F2"/>
            <w:vAlign w:val="center"/>
          </w:tcPr>
          <w:p w:rsidR="00253105" w:rsidRPr="00AE583D" w:rsidRDefault="00253105"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Wave2 (post)</w:t>
            </w:r>
          </w:p>
        </w:tc>
        <w:tc>
          <w:tcPr>
            <w:tcW w:w="817" w:type="dxa"/>
            <w:tcBorders>
              <w:top w:val="nil"/>
              <w:left w:val="single" w:sz="4" w:space="0" w:color="auto"/>
              <w:bottom w:val="nil"/>
              <w:right w:val="nil"/>
            </w:tcBorders>
            <w:shd w:val="clear" w:color="auto" w:fill="F2F2F2" w:themeFill="background1" w:themeFillShade="F2"/>
            <w:vAlign w:val="center"/>
          </w:tcPr>
          <w:p w:rsidR="00253105" w:rsidRPr="00AE583D" w:rsidRDefault="00253105"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12</w:t>
            </w:r>
          </w:p>
        </w:tc>
        <w:tc>
          <w:tcPr>
            <w:tcW w:w="817" w:type="dxa"/>
            <w:tcBorders>
              <w:top w:val="nil"/>
              <w:left w:val="nil"/>
              <w:bottom w:val="nil"/>
              <w:right w:val="nil"/>
            </w:tcBorders>
            <w:shd w:val="clear" w:color="auto" w:fill="F2F2F2" w:themeFill="background1" w:themeFillShade="F2"/>
            <w:vAlign w:val="center"/>
          </w:tcPr>
          <w:p w:rsidR="00253105" w:rsidRPr="00AE583D" w:rsidRDefault="00253105"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3.48</w:t>
            </w:r>
          </w:p>
        </w:tc>
        <w:tc>
          <w:tcPr>
            <w:tcW w:w="817" w:type="dxa"/>
            <w:tcBorders>
              <w:top w:val="nil"/>
              <w:left w:val="nil"/>
              <w:bottom w:val="nil"/>
              <w:right w:val="nil"/>
            </w:tcBorders>
            <w:shd w:val="clear" w:color="auto" w:fill="F2F2F2" w:themeFill="background1" w:themeFillShade="F2"/>
            <w:vAlign w:val="center"/>
          </w:tcPr>
          <w:p w:rsidR="00253105" w:rsidRPr="00AE583D" w:rsidRDefault="00253105"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0.71</w:t>
            </w:r>
          </w:p>
        </w:tc>
        <w:tc>
          <w:tcPr>
            <w:tcW w:w="817" w:type="dxa"/>
            <w:tcBorders>
              <w:top w:val="nil"/>
              <w:left w:val="nil"/>
              <w:bottom w:val="nil"/>
              <w:right w:val="nil"/>
            </w:tcBorders>
            <w:shd w:val="clear" w:color="auto" w:fill="F2F2F2" w:themeFill="background1" w:themeFillShade="F2"/>
            <w:vAlign w:val="center"/>
          </w:tcPr>
          <w:p w:rsidR="00253105" w:rsidRPr="00AE583D" w:rsidRDefault="00253105"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1.71</w:t>
            </w:r>
          </w:p>
        </w:tc>
        <w:tc>
          <w:tcPr>
            <w:tcW w:w="817" w:type="dxa"/>
            <w:tcBorders>
              <w:top w:val="nil"/>
              <w:left w:val="nil"/>
              <w:bottom w:val="nil"/>
              <w:right w:val="single" w:sz="4" w:space="0" w:color="auto"/>
            </w:tcBorders>
            <w:shd w:val="clear" w:color="auto" w:fill="F2F2F2" w:themeFill="background1" w:themeFillShade="F2"/>
            <w:vAlign w:val="center"/>
          </w:tcPr>
          <w:p w:rsidR="00253105" w:rsidRPr="00AE583D" w:rsidRDefault="00253105"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4.00</w:t>
            </w:r>
          </w:p>
        </w:tc>
        <w:tc>
          <w:tcPr>
            <w:tcW w:w="1043" w:type="dxa"/>
            <w:vMerge/>
            <w:tcBorders>
              <w:left w:val="single" w:sz="4" w:space="0" w:color="auto"/>
              <w:bottom w:val="nil"/>
              <w:right w:val="nil"/>
            </w:tcBorders>
            <w:shd w:val="clear" w:color="auto" w:fill="F2F2F2" w:themeFill="background1" w:themeFillShade="F2"/>
            <w:vAlign w:val="center"/>
          </w:tcPr>
          <w:p w:rsidR="00253105" w:rsidRPr="00AE583D" w:rsidRDefault="00253105" w:rsidP="0032560C">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shd w:val="clear" w:color="auto" w:fill="F2F2F2" w:themeFill="background1" w:themeFillShade="F2"/>
            <w:vAlign w:val="center"/>
          </w:tcPr>
          <w:p w:rsidR="00253105" w:rsidRPr="00AE583D" w:rsidRDefault="00253105"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3.48</w:t>
            </w:r>
          </w:p>
        </w:tc>
        <w:tc>
          <w:tcPr>
            <w:tcW w:w="1043" w:type="dxa"/>
            <w:vMerge/>
            <w:tcBorders>
              <w:left w:val="nil"/>
              <w:bottom w:val="nil"/>
              <w:right w:val="nil"/>
            </w:tcBorders>
            <w:shd w:val="clear" w:color="auto" w:fill="F2F2F2" w:themeFill="background1" w:themeFillShade="F2"/>
            <w:vAlign w:val="center"/>
          </w:tcPr>
          <w:p w:rsidR="00253105" w:rsidRPr="00AE583D" w:rsidRDefault="00253105" w:rsidP="0032560C">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shd w:val="clear" w:color="auto" w:fill="F2F2F2" w:themeFill="background1" w:themeFillShade="F2"/>
            <w:vAlign w:val="center"/>
          </w:tcPr>
          <w:p w:rsidR="00253105" w:rsidRPr="00AE583D" w:rsidRDefault="00253105" w:rsidP="0016032B">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0.21</w:t>
            </w:r>
          </w:p>
        </w:tc>
        <w:tc>
          <w:tcPr>
            <w:tcW w:w="1043" w:type="dxa"/>
            <w:vMerge/>
            <w:tcBorders>
              <w:top w:val="nil"/>
              <w:left w:val="nil"/>
              <w:bottom w:val="nil"/>
              <w:right w:val="nil"/>
            </w:tcBorders>
            <w:shd w:val="clear" w:color="auto" w:fill="F2F2F2" w:themeFill="background1" w:themeFillShade="F2"/>
            <w:vAlign w:val="center"/>
          </w:tcPr>
          <w:p w:rsidR="00253105" w:rsidRPr="00AE583D" w:rsidRDefault="00253105" w:rsidP="0032560C">
            <w:pPr>
              <w:spacing w:before="120" w:line="240" w:lineRule="auto"/>
              <w:jc w:val="right"/>
              <w:rPr>
                <w:rFonts w:ascii="Arial" w:hAnsi="Arial" w:cs="Arial"/>
                <w:sz w:val="18"/>
                <w:szCs w:val="18"/>
                <w:lang w:eastAsia="en-AU"/>
              </w:rPr>
            </w:pPr>
          </w:p>
        </w:tc>
        <w:tc>
          <w:tcPr>
            <w:tcW w:w="1301" w:type="dxa"/>
            <w:vMerge/>
            <w:tcBorders>
              <w:top w:val="nil"/>
              <w:left w:val="nil"/>
              <w:bottom w:val="nil"/>
              <w:right w:val="nil"/>
            </w:tcBorders>
            <w:shd w:val="clear" w:color="auto" w:fill="F2F2F2" w:themeFill="background1" w:themeFillShade="F2"/>
            <w:vAlign w:val="center"/>
          </w:tcPr>
          <w:p w:rsidR="00253105" w:rsidRPr="00AE583D" w:rsidRDefault="00253105" w:rsidP="0032560C">
            <w:pPr>
              <w:spacing w:before="120" w:line="240" w:lineRule="auto"/>
              <w:jc w:val="right"/>
              <w:rPr>
                <w:rFonts w:ascii="Arial" w:hAnsi="Arial" w:cs="Arial"/>
                <w:sz w:val="18"/>
                <w:szCs w:val="18"/>
                <w:lang w:eastAsia="en-AU"/>
              </w:rPr>
            </w:pPr>
          </w:p>
        </w:tc>
      </w:tr>
      <w:tr w:rsidR="00253105" w:rsidRPr="00AE583D" w:rsidTr="00253105">
        <w:trPr>
          <w:trHeight w:val="577"/>
        </w:trPr>
        <w:tc>
          <w:tcPr>
            <w:tcW w:w="1770" w:type="dxa"/>
            <w:vMerge w:val="restart"/>
            <w:tcBorders>
              <w:top w:val="nil"/>
              <w:left w:val="nil"/>
              <w:bottom w:val="single" w:sz="4" w:space="0" w:color="auto"/>
              <w:right w:val="single" w:sz="4" w:space="0" w:color="auto"/>
            </w:tcBorders>
            <w:vAlign w:val="center"/>
          </w:tcPr>
          <w:p w:rsidR="00253105" w:rsidRPr="00AE583D" w:rsidRDefault="00253105" w:rsidP="0031681F">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Women's Council for Domestic and Family Violence</w:t>
            </w:r>
          </w:p>
        </w:tc>
        <w:tc>
          <w:tcPr>
            <w:tcW w:w="1406" w:type="dxa"/>
            <w:tcBorders>
              <w:top w:val="nil"/>
              <w:left w:val="single" w:sz="4" w:space="0" w:color="auto"/>
              <w:bottom w:val="nil"/>
              <w:right w:val="single" w:sz="4" w:space="0" w:color="auto"/>
            </w:tcBorders>
            <w:vAlign w:val="center"/>
          </w:tcPr>
          <w:p w:rsidR="00253105" w:rsidRPr="00AE583D" w:rsidRDefault="00253105" w:rsidP="0031681F">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Wave 1 (pre)</w:t>
            </w:r>
          </w:p>
        </w:tc>
        <w:tc>
          <w:tcPr>
            <w:tcW w:w="817" w:type="dxa"/>
            <w:tcBorders>
              <w:top w:val="nil"/>
              <w:left w:val="single" w:sz="4" w:space="0" w:color="auto"/>
              <w:bottom w:val="nil"/>
              <w:right w:val="nil"/>
            </w:tcBorders>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34</w:t>
            </w:r>
          </w:p>
        </w:tc>
        <w:tc>
          <w:tcPr>
            <w:tcW w:w="817" w:type="dxa"/>
            <w:tcBorders>
              <w:top w:val="nil"/>
              <w:left w:val="nil"/>
              <w:bottom w:val="nil"/>
              <w:right w:val="nil"/>
            </w:tcBorders>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3.51</w:t>
            </w:r>
          </w:p>
        </w:tc>
        <w:tc>
          <w:tcPr>
            <w:tcW w:w="817" w:type="dxa"/>
            <w:tcBorders>
              <w:top w:val="nil"/>
              <w:left w:val="nil"/>
              <w:bottom w:val="nil"/>
              <w:right w:val="nil"/>
            </w:tcBorders>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0.46</w:t>
            </w:r>
          </w:p>
        </w:tc>
        <w:tc>
          <w:tcPr>
            <w:tcW w:w="817" w:type="dxa"/>
            <w:tcBorders>
              <w:top w:val="nil"/>
              <w:left w:val="nil"/>
              <w:bottom w:val="nil"/>
              <w:right w:val="nil"/>
            </w:tcBorders>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2.25</w:t>
            </w:r>
          </w:p>
        </w:tc>
        <w:tc>
          <w:tcPr>
            <w:tcW w:w="817" w:type="dxa"/>
            <w:tcBorders>
              <w:top w:val="nil"/>
              <w:left w:val="nil"/>
              <w:bottom w:val="nil"/>
              <w:right w:val="single" w:sz="4" w:space="0" w:color="auto"/>
            </w:tcBorders>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4.00</w:t>
            </w:r>
          </w:p>
        </w:tc>
        <w:tc>
          <w:tcPr>
            <w:tcW w:w="1043" w:type="dxa"/>
            <w:vMerge w:val="restart"/>
            <w:tcBorders>
              <w:top w:val="nil"/>
              <w:left w:val="single" w:sz="4" w:space="0" w:color="auto"/>
              <w:right w:val="nil"/>
            </w:tcBorders>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32</w:t>
            </w:r>
          </w:p>
        </w:tc>
        <w:tc>
          <w:tcPr>
            <w:tcW w:w="1043" w:type="dxa"/>
            <w:tcBorders>
              <w:top w:val="nil"/>
              <w:left w:val="nil"/>
              <w:bottom w:val="nil"/>
              <w:right w:val="nil"/>
            </w:tcBorders>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3.51</w:t>
            </w:r>
          </w:p>
        </w:tc>
        <w:tc>
          <w:tcPr>
            <w:tcW w:w="1043" w:type="dxa"/>
            <w:vMerge w:val="restart"/>
            <w:tcBorders>
              <w:top w:val="nil"/>
              <w:left w:val="nil"/>
              <w:bottom w:val="nil"/>
              <w:right w:val="nil"/>
            </w:tcBorders>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0.21</w:t>
            </w:r>
          </w:p>
        </w:tc>
        <w:tc>
          <w:tcPr>
            <w:tcW w:w="1043" w:type="dxa"/>
            <w:tcBorders>
              <w:top w:val="nil"/>
              <w:left w:val="nil"/>
              <w:bottom w:val="nil"/>
              <w:right w:val="nil"/>
            </w:tcBorders>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0.08</w:t>
            </w:r>
          </w:p>
        </w:tc>
        <w:tc>
          <w:tcPr>
            <w:tcW w:w="1043" w:type="dxa"/>
            <w:vMerge w:val="restart"/>
            <w:tcBorders>
              <w:top w:val="nil"/>
              <w:left w:val="nil"/>
              <w:bottom w:val="single" w:sz="4" w:space="0" w:color="auto"/>
              <w:right w:val="nil"/>
            </w:tcBorders>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1.96</w:t>
            </w:r>
          </w:p>
        </w:tc>
        <w:tc>
          <w:tcPr>
            <w:tcW w:w="1301" w:type="dxa"/>
            <w:vMerge w:val="restart"/>
            <w:tcBorders>
              <w:top w:val="nil"/>
              <w:left w:val="nil"/>
              <w:bottom w:val="single" w:sz="4" w:space="0" w:color="auto"/>
              <w:right w:val="nil"/>
            </w:tcBorders>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31</w:t>
            </w:r>
          </w:p>
        </w:tc>
      </w:tr>
      <w:tr w:rsidR="00253105" w:rsidRPr="00AE583D" w:rsidTr="00253105">
        <w:trPr>
          <w:trHeight w:val="576"/>
        </w:trPr>
        <w:tc>
          <w:tcPr>
            <w:tcW w:w="1770" w:type="dxa"/>
            <w:vMerge/>
            <w:tcBorders>
              <w:top w:val="single" w:sz="4" w:space="0" w:color="auto"/>
              <w:left w:val="nil"/>
              <w:bottom w:val="nil"/>
              <w:right w:val="single" w:sz="4" w:space="0" w:color="auto"/>
            </w:tcBorders>
            <w:vAlign w:val="center"/>
            <w:hideMark/>
          </w:tcPr>
          <w:p w:rsidR="00253105" w:rsidRPr="00AE583D" w:rsidRDefault="00253105" w:rsidP="00E64DC4">
            <w:pPr>
              <w:spacing w:before="120" w:line="240" w:lineRule="auto"/>
              <w:jc w:val="center"/>
              <w:rPr>
                <w:rFonts w:ascii="Arial" w:hAnsi="Arial" w:cs="Arial"/>
                <w:sz w:val="18"/>
                <w:szCs w:val="18"/>
              </w:rPr>
            </w:pPr>
          </w:p>
        </w:tc>
        <w:tc>
          <w:tcPr>
            <w:tcW w:w="1406" w:type="dxa"/>
            <w:tcBorders>
              <w:top w:val="nil"/>
              <w:left w:val="single" w:sz="4" w:space="0" w:color="auto"/>
              <w:bottom w:val="nil"/>
              <w:right w:val="single" w:sz="4" w:space="0" w:color="auto"/>
            </w:tcBorders>
            <w:vAlign w:val="center"/>
          </w:tcPr>
          <w:p w:rsidR="00253105" w:rsidRPr="00AE583D" w:rsidRDefault="00253105"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Wave2 (post)</w:t>
            </w:r>
          </w:p>
        </w:tc>
        <w:tc>
          <w:tcPr>
            <w:tcW w:w="817" w:type="dxa"/>
            <w:tcBorders>
              <w:top w:val="nil"/>
              <w:left w:val="single" w:sz="4" w:space="0" w:color="auto"/>
              <w:bottom w:val="nil"/>
              <w:right w:val="nil"/>
            </w:tcBorders>
            <w:vAlign w:val="center"/>
          </w:tcPr>
          <w:p w:rsidR="00253105" w:rsidRPr="00AE583D" w:rsidRDefault="00253105"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35</w:t>
            </w:r>
          </w:p>
        </w:tc>
        <w:tc>
          <w:tcPr>
            <w:tcW w:w="817" w:type="dxa"/>
            <w:tcBorders>
              <w:top w:val="nil"/>
              <w:left w:val="nil"/>
              <w:bottom w:val="nil"/>
              <w:right w:val="nil"/>
            </w:tcBorders>
            <w:vAlign w:val="center"/>
          </w:tcPr>
          <w:p w:rsidR="00253105" w:rsidRPr="00AE583D" w:rsidRDefault="00253105"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3.65</w:t>
            </w:r>
          </w:p>
        </w:tc>
        <w:tc>
          <w:tcPr>
            <w:tcW w:w="817" w:type="dxa"/>
            <w:tcBorders>
              <w:top w:val="nil"/>
              <w:left w:val="nil"/>
              <w:bottom w:val="nil"/>
              <w:right w:val="nil"/>
            </w:tcBorders>
            <w:vAlign w:val="center"/>
          </w:tcPr>
          <w:p w:rsidR="00253105" w:rsidRPr="00AE583D" w:rsidRDefault="00253105"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0.59</w:t>
            </w:r>
          </w:p>
        </w:tc>
        <w:tc>
          <w:tcPr>
            <w:tcW w:w="817" w:type="dxa"/>
            <w:tcBorders>
              <w:top w:val="nil"/>
              <w:left w:val="nil"/>
              <w:bottom w:val="nil"/>
              <w:right w:val="nil"/>
            </w:tcBorders>
            <w:vAlign w:val="center"/>
          </w:tcPr>
          <w:p w:rsidR="00253105" w:rsidRPr="00AE583D" w:rsidRDefault="00253105"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1.00</w:t>
            </w:r>
          </w:p>
        </w:tc>
        <w:tc>
          <w:tcPr>
            <w:tcW w:w="817" w:type="dxa"/>
            <w:tcBorders>
              <w:top w:val="nil"/>
              <w:left w:val="nil"/>
              <w:bottom w:val="nil"/>
              <w:right w:val="single" w:sz="4" w:space="0" w:color="auto"/>
            </w:tcBorders>
            <w:vAlign w:val="center"/>
          </w:tcPr>
          <w:p w:rsidR="00253105" w:rsidRPr="00AE583D" w:rsidRDefault="00253105"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4.00</w:t>
            </w:r>
          </w:p>
        </w:tc>
        <w:tc>
          <w:tcPr>
            <w:tcW w:w="1043" w:type="dxa"/>
            <w:vMerge/>
            <w:tcBorders>
              <w:left w:val="single" w:sz="4" w:space="0" w:color="auto"/>
              <w:bottom w:val="nil"/>
              <w:right w:val="nil"/>
            </w:tcBorders>
            <w:vAlign w:val="center"/>
          </w:tcPr>
          <w:p w:rsidR="00253105" w:rsidRPr="00AE583D" w:rsidRDefault="00253105" w:rsidP="0032560C">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vAlign w:val="center"/>
          </w:tcPr>
          <w:p w:rsidR="00253105" w:rsidRPr="00AE583D" w:rsidRDefault="00253105"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3.72</w:t>
            </w:r>
          </w:p>
        </w:tc>
        <w:tc>
          <w:tcPr>
            <w:tcW w:w="1043" w:type="dxa"/>
            <w:vMerge/>
            <w:tcBorders>
              <w:top w:val="nil"/>
              <w:left w:val="nil"/>
              <w:bottom w:val="nil"/>
              <w:right w:val="nil"/>
            </w:tcBorders>
            <w:vAlign w:val="center"/>
          </w:tcPr>
          <w:p w:rsidR="00253105" w:rsidRPr="00AE583D" w:rsidRDefault="00253105" w:rsidP="0032560C">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vAlign w:val="center"/>
          </w:tcPr>
          <w:p w:rsidR="00253105" w:rsidRPr="00AE583D" w:rsidRDefault="00253105" w:rsidP="0016032B">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0.07</w:t>
            </w:r>
          </w:p>
        </w:tc>
        <w:tc>
          <w:tcPr>
            <w:tcW w:w="1043" w:type="dxa"/>
            <w:vMerge/>
            <w:tcBorders>
              <w:top w:val="nil"/>
              <w:left w:val="nil"/>
              <w:bottom w:val="nil"/>
              <w:right w:val="nil"/>
            </w:tcBorders>
            <w:vAlign w:val="center"/>
            <w:hideMark/>
          </w:tcPr>
          <w:p w:rsidR="00253105" w:rsidRPr="00AE583D" w:rsidRDefault="00253105" w:rsidP="0032560C">
            <w:pPr>
              <w:spacing w:before="120" w:line="240" w:lineRule="auto"/>
              <w:jc w:val="right"/>
              <w:rPr>
                <w:rFonts w:ascii="Arial" w:hAnsi="Arial" w:cs="Arial"/>
                <w:sz w:val="18"/>
                <w:szCs w:val="18"/>
                <w:lang w:eastAsia="en-AU"/>
              </w:rPr>
            </w:pPr>
          </w:p>
        </w:tc>
        <w:tc>
          <w:tcPr>
            <w:tcW w:w="1301" w:type="dxa"/>
            <w:vMerge/>
            <w:tcBorders>
              <w:top w:val="nil"/>
              <w:left w:val="nil"/>
              <w:bottom w:val="nil"/>
              <w:right w:val="nil"/>
            </w:tcBorders>
            <w:vAlign w:val="center"/>
            <w:hideMark/>
          </w:tcPr>
          <w:p w:rsidR="00253105" w:rsidRPr="00AE583D" w:rsidRDefault="00253105" w:rsidP="0032560C">
            <w:pPr>
              <w:spacing w:before="120" w:line="240" w:lineRule="auto"/>
              <w:jc w:val="right"/>
              <w:rPr>
                <w:rFonts w:ascii="Arial" w:hAnsi="Arial" w:cs="Arial"/>
                <w:sz w:val="18"/>
                <w:szCs w:val="18"/>
                <w:lang w:eastAsia="en-AU"/>
              </w:rPr>
            </w:pPr>
          </w:p>
        </w:tc>
      </w:tr>
      <w:tr w:rsidR="00253105" w:rsidRPr="00AE583D" w:rsidTr="0016032B">
        <w:trPr>
          <w:trHeight w:val="577"/>
        </w:trPr>
        <w:tc>
          <w:tcPr>
            <w:tcW w:w="1770" w:type="dxa"/>
            <w:vMerge w:val="restart"/>
            <w:tcBorders>
              <w:top w:val="nil"/>
              <w:left w:val="nil"/>
              <w:bottom w:val="nil"/>
              <w:right w:val="single" w:sz="4" w:space="0" w:color="auto"/>
            </w:tcBorders>
            <w:shd w:val="clear" w:color="auto" w:fill="F2F2F2" w:themeFill="background1" w:themeFillShade="F2"/>
            <w:vAlign w:val="center"/>
          </w:tcPr>
          <w:p w:rsidR="00253105" w:rsidRPr="00AE583D" w:rsidRDefault="00253105" w:rsidP="0031681F">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Women's Health West</w:t>
            </w:r>
          </w:p>
        </w:tc>
        <w:tc>
          <w:tcPr>
            <w:tcW w:w="1406" w:type="dxa"/>
            <w:tcBorders>
              <w:top w:val="nil"/>
              <w:left w:val="single" w:sz="4" w:space="0" w:color="auto"/>
              <w:bottom w:val="nil"/>
              <w:right w:val="single" w:sz="4" w:space="0" w:color="auto"/>
            </w:tcBorders>
            <w:shd w:val="clear" w:color="auto" w:fill="F2F2F2" w:themeFill="background1" w:themeFillShade="F2"/>
            <w:vAlign w:val="center"/>
          </w:tcPr>
          <w:p w:rsidR="00253105" w:rsidRPr="00AE583D" w:rsidRDefault="00253105" w:rsidP="0031681F">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Wave1 (pre)</w:t>
            </w:r>
          </w:p>
        </w:tc>
        <w:tc>
          <w:tcPr>
            <w:tcW w:w="817" w:type="dxa"/>
            <w:tcBorders>
              <w:top w:val="nil"/>
              <w:left w:val="single" w:sz="4" w:space="0" w:color="auto"/>
              <w:bottom w:val="nil"/>
              <w:right w:val="nil"/>
            </w:tcBorders>
            <w:shd w:val="clear" w:color="auto" w:fill="F2F2F2" w:themeFill="background1" w:themeFillShade="F2"/>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33</w:t>
            </w:r>
          </w:p>
        </w:tc>
        <w:tc>
          <w:tcPr>
            <w:tcW w:w="817" w:type="dxa"/>
            <w:tcBorders>
              <w:top w:val="nil"/>
              <w:left w:val="nil"/>
              <w:bottom w:val="nil"/>
              <w:right w:val="nil"/>
            </w:tcBorders>
            <w:shd w:val="clear" w:color="auto" w:fill="F2F2F2" w:themeFill="background1" w:themeFillShade="F2"/>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3.50</w:t>
            </w:r>
          </w:p>
        </w:tc>
        <w:tc>
          <w:tcPr>
            <w:tcW w:w="817" w:type="dxa"/>
            <w:tcBorders>
              <w:top w:val="nil"/>
              <w:left w:val="nil"/>
              <w:bottom w:val="nil"/>
              <w:right w:val="nil"/>
            </w:tcBorders>
            <w:shd w:val="clear" w:color="auto" w:fill="F2F2F2" w:themeFill="background1" w:themeFillShade="F2"/>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0.40</w:t>
            </w:r>
          </w:p>
        </w:tc>
        <w:tc>
          <w:tcPr>
            <w:tcW w:w="817" w:type="dxa"/>
            <w:tcBorders>
              <w:top w:val="nil"/>
              <w:left w:val="nil"/>
              <w:bottom w:val="nil"/>
              <w:right w:val="nil"/>
            </w:tcBorders>
            <w:shd w:val="clear" w:color="auto" w:fill="F2F2F2" w:themeFill="background1" w:themeFillShade="F2"/>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2.50</w:t>
            </w:r>
          </w:p>
        </w:tc>
        <w:tc>
          <w:tcPr>
            <w:tcW w:w="817" w:type="dxa"/>
            <w:tcBorders>
              <w:top w:val="nil"/>
              <w:left w:val="nil"/>
              <w:bottom w:val="nil"/>
              <w:right w:val="single" w:sz="4" w:space="0" w:color="auto"/>
            </w:tcBorders>
            <w:shd w:val="clear" w:color="auto" w:fill="F2F2F2" w:themeFill="background1" w:themeFillShade="F2"/>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4.00</w:t>
            </w:r>
          </w:p>
        </w:tc>
        <w:tc>
          <w:tcPr>
            <w:tcW w:w="1043" w:type="dxa"/>
            <w:vMerge w:val="restart"/>
            <w:tcBorders>
              <w:top w:val="nil"/>
              <w:left w:val="single" w:sz="4" w:space="0" w:color="auto"/>
              <w:right w:val="nil"/>
            </w:tcBorders>
            <w:shd w:val="clear" w:color="auto" w:fill="F2F2F2" w:themeFill="background1" w:themeFillShade="F2"/>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11</w:t>
            </w:r>
          </w:p>
        </w:tc>
        <w:tc>
          <w:tcPr>
            <w:tcW w:w="1043" w:type="dxa"/>
            <w:tcBorders>
              <w:top w:val="nil"/>
              <w:left w:val="nil"/>
              <w:bottom w:val="nil"/>
              <w:right w:val="nil"/>
            </w:tcBorders>
            <w:shd w:val="clear" w:color="auto" w:fill="F2F2F2" w:themeFill="background1" w:themeFillShade="F2"/>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3.45</w:t>
            </w:r>
          </w:p>
        </w:tc>
        <w:tc>
          <w:tcPr>
            <w:tcW w:w="1043" w:type="dxa"/>
            <w:vMerge w:val="restart"/>
            <w:tcBorders>
              <w:top w:val="nil"/>
              <w:left w:val="nil"/>
              <w:bottom w:val="nil"/>
              <w:right w:val="nil"/>
            </w:tcBorders>
            <w:shd w:val="clear" w:color="auto" w:fill="F2F2F2" w:themeFill="background1" w:themeFillShade="F2"/>
            <w:vAlign w:val="center"/>
          </w:tcPr>
          <w:p w:rsidR="00253105" w:rsidRPr="00AE583D" w:rsidRDefault="00FD5232"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w:t>
            </w:r>
            <w:r w:rsidR="0031681F" w:rsidRPr="00AE583D">
              <w:rPr>
                <w:rFonts w:ascii="Arial" w:hAnsi="Arial" w:cs="Arial"/>
                <w:sz w:val="18"/>
                <w:szCs w:val="18"/>
                <w:lang w:eastAsia="en-AU"/>
              </w:rPr>
              <w:t>0.05</w:t>
            </w:r>
          </w:p>
        </w:tc>
        <w:tc>
          <w:tcPr>
            <w:tcW w:w="1043" w:type="dxa"/>
            <w:tcBorders>
              <w:top w:val="nil"/>
              <w:left w:val="nil"/>
              <w:bottom w:val="nil"/>
              <w:right w:val="nil"/>
            </w:tcBorders>
            <w:shd w:val="clear" w:color="auto" w:fill="F2F2F2" w:themeFill="background1" w:themeFillShade="F2"/>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0.10</w:t>
            </w:r>
          </w:p>
        </w:tc>
        <w:tc>
          <w:tcPr>
            <w:tcW w:w="1043" w:type="dxa"/>
            <w:vMerge w:val="restart"/>
            <w:tcBorders>
              <w:top w:val="nil"/>
              <w:left w:val="nil"/>
              <w:right w:val="nil"/>
            </w:tcBorders>
            <w:shd w:val="clear" w:color="auto" w:fill="F2F2F2" w:themeFill="background1" w:themeFillShade="F2"/>
            <w:vAlign w:val="center"/>
          </w:tcPr>
          <w:p w:rsidR="00253105" w:rsidRPr="00AE583D" w:rsidRDefault="00FD5232"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w:t>
            </w:r>
            <w:r w:rsidR="00253105" w:rsidRPr="00AE583D">
              <w:rPr>
                <w:rFonts w:ascii="Arial" w:hAnsi="Arial" w:cs="Arial"/>
                <w:sz w:val="18"/>
                <w:szCs w:val="18"/>
                <w:lang w:eastAsia="en-AU"/>
              </w:rPr>
              <w:t>0.28</w:t>
            </w:r>
          </w:p>
        </w:tc>
        <w:tc>
          <w:tcPr>
            <w:tcW w:w="1301" w:type="dxa"/>
            <w:vMerge w:val="restart"/>
            <w:tcBorders>
              <w:top w:val="nil"/>
              <w:left w:val="nil"/>
              <w:right w:val="nil"/>
            </w:tcBorders>
            <w:shd w:val="clear" w:color="auto" w:fill="F2F2F2" w:themeFill="background1" w:themeFillShade="F2"/>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10</w:t>
            </w:r>
          </w:p>
        </w:tc>
      </w:tr>
      <w:tr w:rsidR="00253105" w:rsidRPr="00AE583D" w:rsidTr="0016032B">
        <w:trPr>
          <w:trHeight w:val="577"/>
        </w:trPr>
        <w:tc>
          <w:tcPr>
            <w:tcW w:w="1770" w:type="dxa"/>
            <w:vMerge/>
            <w:tcBorders>
              <w:top w:val="single" w:sz="4" w:space="0" w:color="auto"/>
              <w:left w:val="nil"/>
              <w:bottom w:val="nil"/>
              <w:right w:val="single" w:sz="4" w:space="0" w:color="auto"/>
            </w:tcBorders>
            <w:vAlign w:val="center"/>
          </w:tcPr>
          <w:p w:rsidR="00253105" w:rsidRPr="00AE583D" w:rsidRDefault="00253105" w:rsidP="00E64DC4">
            <w:pPr>
              <w:spacing w:before="120" w:line="240" w:lineRule="auto"/>
              <w:jc w:val="center"/>
              <w:rPr>
                <w:rFonts w:ascii="Arial" w:hAnsi="Arial" w:cs="Arial"/>
                <w:sz w:val="18"/>
                <w:szCs w:val="18"/>
                <w:lang w:eastAsia="en-AU"/>
              </w:rPr>
            </w:pPr>
          </w:p>
        </w:tc>
        <w:tc>
          <w:tcPr>
            <w:tcW w:w="1406" w:type="dxa"/>
            <w:tcBorders>
              <w:top w:val="nil"/>
              <w:left w:val="single" w:sz="4" w:space="0" w:color="auto"/>
              <w:bottom w:val="nil"/>
              <w:right w:val="single" w:sz="4" w:space="0" w:color="auto"/>
            </w:tcBorders>
            <w:shd w:val="clear" w:color="auto" w:fill="F2F2F2" w:themeFill="background1" w:themeFillShade="F2"/>
            <w:vAlign w:val="center"/>
          </w:tcPr>
          <w:p w:rsidR="00253105" w:rsidRPr="00AE583D" w:rsidRDefault="00253105"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Wave2 (post)</w:t>
            </w:r>
          </w:p>
        </w:tc>
        <w:tc>
          <w:tcPr>
            <w:tcW w:w="817" w:type="dxa"/>
            <w:tcBorders>
              <w:top w:val="nil"/>
              <w:left w:val="single" w:sz="4" w:space="0" w:color="auto"/>
              <w:bottom w:val="nil"/>
              <w:right w:val="nil"/>
            </w:tcBorders>
            <w:shd w:val="clear" w:color="auto" w:fill="F2F2F2" w:themeFill="background1" w:themeFillShade="F2"/>
            <w:vAlign w:val="center"/>
          </w:tcPr>
          <w:p w:rsidR="00253105" w:rsidRPr="00AE583D" w:rsidRDefault="00253105"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20</w:t>
            </w:r>
          </w:p>
        </w:tc>
        <w:tc>
          <w:tcPr>
            <w:tcW w:w="817" w:type="dxa"/>
            <w:tcBorders>
              <w:top w:val="nil"/>
              <w:left w:val="nil"/>
              <w:bottom w:val="nil"/>
              <w:right w:val="nil"/>
            </w:tcBorders>
            <w:shd w:val="clear" w:color="auto" w:fill="F2F2F2" w:themeFill="background1" w:themeFillShade="F2"/>
            <w:vAlign w:val="center"/>
          </w:tcPr>
          <w:p w:rsidR="00253105" w:rsidRPr="00AE583D" w:rsidRDefault="00253105"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3.29</w:t>
            </w:r>
          </w:p>
        </w:tc>
        <w:tc>
          <w:tcPr>
            <w:tcW w:w="817" w:type="dxa"/>
            <w:tcBorders>
              <w:top w:val="nil"/>
              <w:left w:val="nil"/>
              <w:bottom w:val="nil"/>
              <w:right w:val="nil"/>
            </w:tcBorders>
            <w:shd w:val="clear" w:color="auto" w:fill="F2F2F2" w:themeFill="background1" w:themeFillShade="F2"/>
            <w:vAlign w:val="center"/>
          </w:tcPr>
          <w:p w:rsidR="00253105" w:rsidRPr="00AE583D" w:rsidRDefault="00253105"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0.76</w:t>
            </w:r>
          </w:p>
        </w:tc>
        <w:tc>
          <w:tcPr>
            <w:tcW w:w="817" w:type="dxa"/>
            <w:tcBorders>
              <w:top w:val="nil"/>
              <w:left w:val="nil"/>
              <w:bottom w:val="nil"/>
              <w:right w:val="nil"/>
            </w:tcBorders>
            <w:shd w:val="clear" w:color="auto" w:fill="F2F2F2" w:themeFill="background1" w:themeFillShade="F2"/>
            <w:vAlign w:val="center"/>
          </w:tcPr>
          <w:p w:rsidR="00253105" w:rsidRPr="00AE583D" w:rsidRDefault="00253105"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1.75</w:t>
            </w:r>
          </w:p>
        </w:tc>
        <w:tc>
          <w:tcPr>
            <w:tcW w:w="817" w:type="dxa"/>
            <w:tcBorders>
              <w:top w:val="nil"/>
              <w:left w:val="nil"/>
              <w:bottom w:val="nil"/>
              <w:right w:val="single" w:sz="4" w:space="0" w:color="auto"/>
            </w:tcBorders>
            <w:shd w:val="clear" w:color="auto" w:fill="F2F2F2" w:themeFill="background1" w:themeFillShade="F2"/>
            <w:vAlign w:val="center"/>
          </w:tcPr>
          <w:p w:rsidR="00253105" w:rsidRPr="00AE583D" w:rsidRDefault="00253105"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4.00</w:t>
            </w:r>
          </w:p>
        </w:tc>
        <w:tc>
          <w:tcPr>
            <w:tcW w:w="1043" w:type="dxa"/>
            <w:vMerge/>
            <w:tcBorders>
              <w:left w:val="single" w:sz="4" w:space="0" w:color="auto"/>
              <w:bottom w:val="nil"/>
              <w:right w:val="nil"/>
            </w:tcBorders>
            <w:shd w:val="clear" w:color="auto" w:fill="F2F2F2" w:themeFill="background1" w:themeFillShade="F2"/>
            <w:vAlign w:val="center"/>
          </w:tcPr>
          <w:p w:rsidR="00253105" w:rsidRPr="00AE583D" w:rsidRDefault="00253105" w:rsidP="0032560C">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shd w:val="clear" w:color="auto" w:fill="F2F2F2" w:themeFill="background1" w:themeFillShade="F2"/>
            <w:vAlign w:val="center"/>
          </w:tcPr>
          <w:p w:rsidR="00253105" w:rsidRPr="00AE583D" w:rsidRDefault="00253105"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3.40</w:t>
            </w:r>
          </w:p>
        </w:tc>
        <w:tc>
          <w:tcPr>
            <w:tcW w:w="1043" w:type="dxa"/>
            <w:vMerge/>
            <w:tcBorders>
              <w:top w:val="nil"/>
              <w:left w:val="nil"/>
              <w:bottom w:val="nil"/>
              <w:right w:val="nil"/>
            </w:tcBorders>
            <w:shd w:val="clear" w:color="auto" w:fill="F2F2F2" w:themeFill="background1" w:themeFillShade="F2"/>
            <w:vAlign w:val="center"/>
          </w:tcPr>
          <w:p w:rsidR="00253105" w:rsidRPr="00AE583D" w:rsidRDefault="00253105" w:rsidP="0032560C">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shd w:val="clear" w:color="auto" w:fill="F2F2F2" w:themeFill="background1" w:themeFillShade="F2"/>
            <w:vAlign w:val="center"/>
          </w:tcPr>
          <w:p w:rsidR="00253105" w:rsidRPr="00AE583D" w:rsidRDefault="00253105" w:rsidP="0016032B">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0.21</w:t>
            </w:r>
          </w:p>
        </w:tc>
        <w:tc>
          <w:tcPr>
            <w:tcW w:w="1043" w:type="dxa"/>
            <w:vMerge/>
            <w:tcBorders>
              <w:left w:val="nil"/>
              <w:bottom w:val="nil"/>
              <w:right w:val="nil"/>
            </w:tcBorders>
            <w:vAlign w:val="center"/>
          </w:tcPr>
          <w:p w:rsidR="00253105" w:rsidRPr="00AE583D" w:rsidRDefault="00253105" w:rsidP="0032560C">
            <w:pPr>
              <w:spacing w:before="120" w:line="240" w:lineRule="auto"/>
              <w:jc w:val="right"/>
              <w:rPr>
                <w:rFonts w:ascii="Arial" w:hAnsi="Arial" w:cs="Arial"/>
                <w:sz w:val="18"/>
                <w:szCs w:val="18"/>
                <w:lang w:eastAsia="en-AU"/>
              </w:rPr>
            </w:pPr>
          </w:p>
        </w:tc>
        <w:tc>
          <w:tcPr>
            <w:tcW w:w="1301" w:type="dxa"/>
            <w:vMerge/>
            <w:tcBorders>
              <w:left w:val="nil"/>
              <w:bottom w:val="nil"/>
              <w:right w:val="nil"/>
            </w:tcBorders>
            <w:vAlign w:val="center"/>
          </w:tcPr>
          <w:p w:rsidR="00253105" w:rsidRPr="00AE583D" w:rsidRDefault="00253105" w:rsidP="0032560C">
            <w:pPr>
              <w:spacing w:before="120" w:line="240" w:lineRule="auto"/>
              <w:jc w:val="right"/>
              <w:rPr>
                <w:rFonts w:ascii="Arial" w:hAnsi="Arial" w:cs="Arial"/>
                <w:sz w:val="18"/>
                <w:szCs w:val="18"/>
                <w:lang w:eastAsia="en-AU"/>
              </w:rPr>
            </w:pPr>
          </w:p>
        </w:tc>
      </w:tr>
      <w:tr w:rsidR="00253105" w:rsidRPr="00AE583D" w:rsidTr="0016032B">
        <w:trPr>
          <w:trHeight w:val="577"/>
        </w:trPr>
        <w:tc>
          <w:tcPr>
            <w:tcW w:w="1770" w:type="dxa"/>
            <w:vMerge w:val="restart"/>
            <w:tcBorders>
              <w:top w:val="nil"/>
              <w:left w:val="nil"/>
              <w:right w:val="single" w:sz="4" w:space="0" w:color="auto"/>
            </w:tcBorders>
            <w:vAlign w:val="center"/>
          </w:tcPr>
          <w:p w:rsidR="00253105" w:rsidRPr="00AE583D" w:rsidRDefault="00253105" w:rsidP="0031681F">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YWCA NSW</w:t>
            </w:r>
          </w:p>
        </w:tc>
        <w:tc>
          <w:tcPr>
            <w:tcW w:w="1406" w:type="dxa"/>
            <w:tcBorders>
              <w:top w:val="nil"/>
              <w:left w:val="single" w:sz="4" w:space="0" w:color="auto"/>
              <w:bottom w:val="nil"/>
              <w:right w:val="single" w:sz="4" w:space="0" w:color="auto"/>
            </w:tcBorders>
            <w:vAlign w:val="center"/>
          </w:tcPr>
          <w:p w:rsidR="00253105" w:rsidRPr="00AE583D" w:rsidRDefault="00253105" w:rsidP="0031681F">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Wave1 (pre)</w:t>
            </w:r>
          </w:p>
        </w:tc>
        <w:tc>
          <w:tcPr>
            <w:tcW w:w="817" w:type="dxa"/>
            <w:tcBorders>
              <w:top w:val="nil"/>
              <w:left w:val="single" w:sz="4" w:space="0" w:color="auto"/>
              <w:bottom w:val="nil"/>
              <w:right w:val="nil"/>
            </w:tcBorders>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105</w:t>
            </w:r>
          </w:p>
        </w:tc>
        <w:tc>
          <w:tcPr>
            <w:tcW w:w="817" w:type="dxa"/>
            <w:tcBorders>
              <w:top w:val="nil"/>
              <w:left w:val="nil"/>
              <w:bottom w:val="nil"/>
              <w:right w:val="nil"/>
            </w:tcBorders>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3.59</w:t>
            </w:r>
          </w:p>
        </w:tc>
        <w:tc>
          <w:tcPr>
            <w:tcW w:w="817" w:type="dxa"/>
            <w:tcBorders>
              <w:top w:val="nil"/>
              <w:left w:val="nil"/>
              <w:bottom w:val="nil"/>
              <w:right w:val="nil"/>
            </w:tcBorders>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0.46</w:t>
            </w:r>
          </w:p>
        </w:tc>
        <w:tc>
          <w:tcPr>
            <w:tcW w:w="817" w:type="dxa"/>
            <w:tcBorders>
              <w:top w:val="nil"/>
              <w:left w:val="nil"/>
              <w:bottom w:val="nil"/>
              <w:right w:val="nil"/>
            </w:tcBorders>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2.13</w:t>
            </w:r>
          </w:p>
        </w:tc>
        <w:tc>
          <w:tcPr>
            <w:tcW w:w="817" w:type="dxa"/>
            <w:tcBorders>
              <w:top w:val="nil"/>
              <w:left w:val="nil"/>
              <w:bottom w:val="nil"/>
              <w:right w:val="single" w:sz="4" w:space="0" w:color="auto"/>
            </w:tcBorders>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4.00</w:t>
            </w:r>
          </w:p>
        </w:tc>
        <w:tc>
          <w:tcPr>
            <w:tcW w:w="1043" w:type="dxa"/>
            <w:vMerge w:val="restart"/>
            <w:tcBorders>
              <w:top w:val="nil"/>
              <w:left w:val="single" w:sz="4" w:space="0" w:color="auto"/>
              <w:right w:val="nil"/>
            </w:tcBorders>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57</w:t>
            </w:r>
          </w:p>
        </w:tc>
        <w:tc>
          <w:tcPr>
            <w:tcW w:w="1043" w:type="dxa"/>
            <w:tcBorders>
              <w:top w:val="nil"/>
              <w:left w:val="nil"/>
              <w:bottom w:val="nil"/>
              <w:right w:val="nil"/>
            </w:tcBorders>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3.64</w:t>
            </w:r>
          </w:p>
        </w:tc>
        <w:tc>
          <w:tcPr>
            <w:tcW w:w="1043" w:type="dxa"/>
            <w:vMerge w:val="restart"/>
            <w:tcBorders>
              <w:top w:val="nil"/>
              <w:left w:val="nil"/>
              <w:bottom w:val="nil"/>
              <w:right w:val="nil"/>
            </w:tcBorders>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0.04</w:t>
            </w:r>
          </w:p>
        </w:tc>
        <w:tc>
          <w:tcPr>
            <w:tcW w:w="1043" w:type="dxa"/>
            <w:tcBorders>
              <w:top w:val="nil"/>
              <w:left w:val="nil"/>
              <w:bottom w:val="nil"/>
              <w:right w:val="nil"/>
            </w:tcBorders>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0.05</w:t>
            </w:r>
          </w:p>
        </w:tc>
        <w:tc>
          <w:tcPr>
            <w:tcW w:w="1043" w:type="dxa"/>
            <w:vMerge w:val="restart"/>
            <w:tcBorders>
              <w:top w:val="nil"/>
              <w:left w:val="nil"/>
              <w:right w:val="nil"/>
            </w:tcBorders>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0.82</w:t>
            </w:r>
          </w:p>
        </w:tc>
        <w:tc>
          <w:tcPr>
            <w:tcW w:w="1301" w:type="dxa"/>
            <w:vMerge w:val="restart"/>
            <w:tcBorders>
              <w:top w:val="nil"/>
              <w:left w:val="nil"/>
              <w:right w:val="nil"/>
            </w:tcBorders>
            <w:vAlign w:val="center"/>
          </w:tcPr>
          <w:p w:rsidR="00253105" w:rsidRPr="00AE583D" w:rsidRDefault="00253105"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56</w:t>
            </w:r>
          </w:p>
        </w:tc>
      </w:tr>
      <w:tr w:rsidR="00253105" w:rsidRPr="00AE583D" w:rsidTr="00253105">
        <w:trPr>
          <w:trHeight w:val="577"/>
        </w:trPr>
        <w:tc>
          <w:tcPr>
            <w:tcW w:w="1770" w:type="dxa"/>
            <w:vMerge/>
            <w:tcBorders>
              <w:left w:val="nil"/>
              <w:right w:val="single" w:sz="4" w:space="0" w:color="auto"/>
            </w:tcBorders>
          </w:tcPr>
          <w:p w:rsidR="00253105" w:rsidRPr="00AE583D" w:rsidRDefault="00253105" w:rsidP="00E64DC4">
            <w:pPr>
              <w:spacing w:before="120" w:line="240" w:lineRule="auto"/>
              <w:rPr>
                <w:rFonts w:ascii="Arial" w:hAnsi="Arial" w:cs="Arial"/>
                <w:sz w:val="18"/>
                <w:szCs w:val="18"/>
              </w:rPr>
            </w:pPr>
          </w:p>
        </w:tc>
        <w:tc>
          <w:tcPr>
            <w:tcW w:w="1406" w:type="dxa"/>
            <w:tcBorders>
              <w:top w:val="nil"/>
              <w:left w:val="single" w:sz="4" w:space="0" w:color="auto"/>
              <w:bottom w:val="single" w:sz="4" w:space="0" w:color="auto"/>
              <w:right w:val="single" w:sz="4" w:space="0" w:color="auto"/>
            </w:tcBorders>
            <w:vAlign w:val="center"/>
          </w:tcPr>
          <w:p w:rsidR="00253105" w:rsidRPr="00AE583D" w:rsidRDefault="00253105"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Wave2 (post)</w:t>
            </w:r>
          </w:p>
        </w:tc>
        <w:tc>
          <w:tcPr>
            <w:tcW w:w="817" w:type="dxa"/>
            <w:tcBorders>
              <w:top w:val="nil"/>
              <w:left w:val="single" w:sz="4" w:space="0" w:color="auto"/>
              <w:bottom w:val="single" w:sz="4" w:space="0" w:color="auto"/>
              <w:right w:val="nil"/>
            </w:tcBorders>
            <w:vAlign w:val="center"/>
          </w:tcPr>
          <w:p w:rsidR="00253105" w:rsidRPr="00AE583D" w:rsidRDefault="00253105"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83</w:t>
            </w:r>
          </w:p>
        </w:tc>
        <w:tc>
          <w:tcPr>
            <w:tcW w:w="817" w:type="dxa"/>
            <w:tcBorders>
              <w:top w:val="nil"/>
              <w:left w:val="nil"/>
              <w:bottom w:val="single" w:sz="4" w:space="0" w:color="auto"/>
              <w:right w:val="nil"/>
            </w:tcBorders>
            <w:vAlign w:val="center"/>
          </w:tcPr>
          <w:p w:rsidR="00253105" w:rsidRPr="00AE583D" w:rsidRDefault="00253105"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3.58</w:t>
            </w:r>
          </w:p>
        </w:tc>
        <w:tc>
          <w:tcPr>
            <w:tcW w:w="817" w:type="dxa"/>
            <w:tcBorders>
              <w:top w:val="nil"/>
              <w:left w:val="nil"/>
              <w:bottom w:val="single" w:sz="4" w:space="0" w:color="auto"/>
              <w:right w:val="nil"/>
            </w:tcBorders>
            <w:vAlign w:val="center"/>
          </w:tcPr>
          <w:p w:rsidR="00253105" w:rsidRPr="00AE583D" w:rsidRDefault="00253105"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0.50</w:t>
            </w:r>
          </w:p>
        </w:tc>
        <w:tc>
          <w:tcPr>
            <w:tcW w:w="817" w:type="dxa"/>
            <w:tcBorders>
              <w:top w:val="nil"/>
              <w:left w:val="nil"/>
              <w:bottom w:val="single" w:sz="4" w:space="0" w:color="auto"/>
              <w:right w:val="nil"/>
            </w:tcBorders>
            <w:vAlign w:val="center"/>
          </w:tcPr>
          <w:p w:rsidR="00253105" w:rsidRPr="00AE583D" w:rsidRDefault="00253105"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1.88</w:t>
            </w:r>
          </w:p>
        </w:tc>
        <w:tc>
          <w:tcPr>
            <w:tcW w:w="817" w:type="dxa"/>
            <w:tcBorders>
              <w:top w:val="nil"/>
              <w:left w:val="nil"/>
              <w:bottom w:val="single" w:sz="4" w:space="0" w:color="auto"/>
              <w:right w:val="single" w:sz="4" w:space="0" w:color="auto"/>
            </w:tcBorders>
            <w:vAlign w:val="center"/>
          </w:tcPr>
          <w:p w:rsidR="00253105" w:rsidRPr="00AE583D" w:rsidRDefault="00253105"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4.00</w:t>
            </w:r>
          </w:p>
        </w:tc>
        <w:tc>
          <w:tcPr>
            <w:tcW w:w="1043" w:type="dxa"/>
            <w:vMerge/>
            <w:tcBorders>
              <w:left w:val="single" w:sz="4" w:space="0" w:color="auto"/>
              <w:bottom w:val="single" w:sz="4" w:space="0" w:color="auto"/>
              <w:right w:val="nil"/>
            </w:tcBorders>
            <w:vAlign w:val="center"/>
          </w:tcPr>
          <w:p w:rsidR="00253105" w:rsidRPr="00AE583D" w:rsidRDefault="00253105" w:rsidP="0032560C">
            <w:pPr>
              <w:spacing w:before="120" w:line="240" w:lineRule="auto"/>
              <w:jc w:val="right"/>
              <w:rPr>
                <w:rFonts w:ascii="Arial" w:hAnsi="Arial" w:cs="Arial"/>
                <w:sz w:val="18"/>
                <w:szCs w:val="18"/>
                <w:lang w:eastAsia="en-AU"/>
              </w:rPr>
            </w:pPr>
          </w:p>
        </w:tc>
        <w:tc>
          <w:tcPr>
            <w:tcW w:w="1043" w:type="dxa"/>
            <w:tcBorders>
              <w:top w:val="nil"/>
              <w:left w:val="nil"/>
              <w:bottom w:val="single" w:sz="4" w:space="0" w:color="auto"/>
              <w:right w:val="nil"/>
            </w:tcBorders>
            <w:vAlign w:val="center"/>
          </w:tcPr>
          <w:p w:rsidR="00253105" w:rsidRPr="00AE583D" w:rsidRDefault="00253105"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3.68</w:t>
            </w:r>
          </w:p>
        </w:tc>
        <w:tc>
          <w:tcPr>
            <w:tcW w:w="1043" w:type="dxa"/>
            <w:vMerge/>
            <w:tcBorders>
              <w:top w:val="nil"/>
              <w:left w:val="nil"/>
              <w:bottom w:val="single" w:sz="4" w:space="0" w:color="auto"/>
              <w:right w:val="nil"/>
            </w:tcBorders>
            <w:vAlign w:val="center"/>
          </w:tcPr>
          <w:p w:rsidR="00253105" w:rsidRPr="00AE583D" w:rsidRDefault="00253105" w:rsidP="0032560C">
            <w:pPr>
              <w:spacing w:before="120" w:line="240" w:lineRule="auto"/>
              <w:jc w:val="right"/>
              <w:rPr>
                <w:rFonts w:ascii="Arial" w:hAnsi="Arial" w:cs="Arial"/>
                <w:sz w:val="18"/>
                <w:szCs w:val="18"/>
                <w:lang w:eastAsia="en-AU"/>
              </w:rPr>
            </w:pPr>
          </w:p>
        </w:tc>
        <w:tc>
          <w:tcPr>
            <w:tcW w:w="1043" w:type="dxa"/>
            <w:tcBorders>
              <w:top w:val="nil"/>
              <w:left w:val="nil"/>
              <w:bottom w:val="single" w:sz="4" w:space="0" w:color="auto"/>
              <w:right w:val="nil"/>
            </w:tcBorders>
            <w:vAlign w:val="center"/>
          </w:tcPr>
          <w:p w:rsidR="00253105" w:rsidRPr="00AE583D" w:rsidRDefault="00253105" w:rsidP="0016032B">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0.05</w:t>
            </w:r>
          </w:p>
        </w:tc>
        <w:tc>
          <w:tcPr>
            <w:tcW w:w="1043" w:type="dxa"/>
            <w:vMerge/>
            <w:tcBorders>
              <w:left w:val="nil"/>
              <w:right w:val="nil"/>
            </w:tcBorders>
            <w:vAlign w:val="center"/>
          </w:tcPr>
          <w:p w:rsidR="00253105" w:rsidRPr="00AE583D" w:rsidRDefault="00253105" w:rsidP="0032560C">
            <w:pPr>
              <w:spacing w:before="120" w:line="240" w:lineRule="auto"/>
              <w:jc w:val="right"/>
              <w:rPr>
                <w:rFonts w:ascii="Arial" w:hAnsi="Arial" w:cs="Arial"/>
                <w:sz w:val="18"/>
                <w:szCs w:val="18"/>
              </w:rPr>
            </w:pPr>
          </w:p>
        </w:tc>
        <w:tc>
          <w:tcPr>
            <w:tcW w:w="1301" w:type="dxa"/>
            <w:vMerge/>
            <w:tcBorders>
              <w:left w:val="nil"/>
              <w:right w:val="nil"/>
            </w:tcBorders>
            <w:vAlign w:val="center"/>
          </w:tcPr>
          <w:p w:rsidR="00253105" w:rsidRPr="00AE583D" w:rsidRDefault="00253105" w:rsidP="0032560C">
            <w:pPr>
              <w:spacing w:before="120" w:line="240" w:lineRule="auto"/>
              <w:jc w:val="right"/>
              <w:rPr>
                <w:rFonts w:ascii="Arial" w:hAnsi="Arial" w:cs="Arial"/>
                <w:sz w:val="18"/>
                <w:szCs w:val="18"/>
              </w:rPr>
            </w:pPr>
          </w:p>
        </w:tc>
      </w:tr>
    </w:tbl>
    <w:p w:rsidR="00253105" w:rsidRPr="00AE583D" w:rsidRDefault="00253105" w:rsidP="00D74549">
      <w:pPr>
        <w:pStyle w:val="Caption"/>
        <w:rPr>
          <w:rFonts w:cs="Arial"/>
        </w:rPr>
      </w:pPr>
      <w:bookmarkStart w:id="221" w:name="_Toc373757652"/>
    </w:p>
    <w:p w:rsidR="00253105" w:rsidRPr="00AE583D" w:rsidRDefault="00253105" w:rsidP="00253105">
      <w:pPr>
        <w:pStyle w:val="BodyText"/>
        <w:rPr>
          <w:rFonts w:cs="Arial"/>
          <w:sz w:val="18"/>
        </w:rPr>
      </w:pPr>
      <w:r w:rsidRPr="00AE583D">
        <w:rPr>
          <w:rFonts w:cs="Arial"/>
        </w:rPr>
        <w:br w:type="page"/>
      </w:r>
    </w:p>
    <w:p w:rsidR="00E64DC4" w:rsidRPr="00AE583D" w:rsidRDefault="00BE35B1" w:rsidP="00D74549">
      <w:pPr>
        <w:pStyle w:val="Caption"/>
        <w:rPr>
          <w:rFonts w:cs="Arial"/>
        </w:rPr>
      </w:pPr>
      <w:bookmarkStart w:id="222" w:name="_Ref385255887"/>
      <w:bookmarkStart w:id="223" w:name="_Toc391562633"/>
      <w:r w:rsidRPr="00AE583D">
        <w:rPr>
          <w:rFonts w:cs="Arial"/>
        </w:rPr>
        <w:lastRenderedPageBreak/>
        <w:t xml:space="preserve">Table </w:t>
      </w:r>
      <w:r w:rsidR="008C74CF" w:rsidRPr="00AE583D">
        <w:rPr>
          <w:rFonts w:cs="Arial"/>
        </w:rPr>
        <w:fldChar w:fldCharType="begin"/>
      </w:r>
      <w:r w:rsidR="006717F1" w:rsidRPr="00AE583D">
        <w:rPr>
          <w:rFonts w:cs="Arial"/>
        </w:rPr>
        <w:instrText xml:space="preserve"> SEQ Table \* ARABIC </w:instrText>
      </w:r>
      <w:r w:rsidR="008C74CF" w:rsidRPr="00AE583D">
        <w:rPr>
          <w:rFonts w:cs="Arial"/>
        </w:rPr>
        <w:fldChar w:fldCharType="separate"/>
      </w:r>
      <w:r w:rsidR="009B3A6E">
        <w:rPr>
          <w:rFonts w:cs="Arial"/>
          <w:noProof/>
        </w:rPr>
        <w:t>26</w:t>
      </w:r>
      <w:r w:rsidR="008C74CF" w:rsidRPr="00AE583D">
        <w:rPr>
          <w:rFonts w:cs="Arial"/>
        </w:rPr>
        <w:fldChar w:fldCharType="end"/>
      </w:r>
      <w:bookmarkEnd w:id="222"/>
      <w:r w:rsidRPr="00AE583D">
        <w:rPr>
          <w:rFonts w:cs="Arial"/>
        </w:rPr>
        <w:t xml:space="preserve"> Scale summary and </w:t>
      </w:r>
      <w:r w:rsidR="00AD0E0B" w:rsidRPr="00AE583D">
        <w:rPr>
          <w:rFonts w:cs="Arial"/>
        </w:rPr>
        <w:t>t-test</w:t>
      </w:r>
      <w:r w:rsidRPr="00AE583D">
        <w:rPr>
          <w:rFonts w:cs="Arial"/>
        </w:rPr>
        <w:t xml:space="preserve"> results for “The Attitudes Towards Male Psychological Dating Violence Scale” </w:t>
      </w:r>
      <w:r w:rsidR="00253105" w:rsidRPr="00AE583D">
        <w:rPr>
          <w:rFonts w:cs="Arial"/>
        </w:rPr>
        <w:t xml:space="preserve">for secondary and post-secondary schools </w:t>
      </w:r>
      <w:r w:rsidRPr="00AE583D">
        <w:rPr>
          <w:rFonts w:cs="Arial"/>
        </w:rPr>
        <w:t>by organisations</w:t>
      </w:r>
      <w:bookmarkEnd w:id="221"/>
      <w:bookmarkEnd w:id="223"/>
    </w:p>
    <w:tbl>
      <w:tblPr>
        <w:tblStyle w:val="TableGrid2"/>
        <w:tblW w:w="14562" w:type="dxa"/>
        <w:tblLook w:val="04A0" w:firstRow="1" w:lastRow="0" w:firstColumn="1" w:lastColumn="0" w:noHBand="0" w:noVBand="1"/>
        <w:tblCaption w:val="Table 26 Scale "/>
        <w:tblDescription w:val="Table 26 Scale summary and t-test results for “The Attitudes Towards Male Psychological Dating Violence Scale” for secondary and post-secondary schools by organisations"/>
      </w:tblPr>
      <w:tblGrid>
        <w:gridCol w:w="1770"/>
        <w:gridCol w:w="1406"/>
        <w:gridCol w:w="817"/>
        <w:gridCol w:w="817"/>
        <w:gridCol w:w="817"/>
        <w:gridCol w:w="817"/>
        <w:gridCol w:w="1602"/>
        <w:gridCol w:w="1043"/>
        <w:gridCol w:w="1043"/>
        <w:gridCol w:w="1043"/>
        <w:gridCol w:w="1043"/>
        <w:gridCol w:w="1043"/>
        <w:gridCol w:w="1301"/>
      </w:tblGrid>
      <w:tr w:rsidR="00E64DC4" w:rsidRPr="00AE583D" w:rsidTr="003A394B">
        <w:trPr>
          <w:trHeight w:val="300"/>
          <w:tblHeader/>
        </w:trPr>
        <w:tc>
          <w:tcPr>
            <w:tcW w:w="1770" w:type="dxa"/>
            <w:vMerge w:val="restart"/>
            <w:tcBorders>
              <w:top w:val="single" w:sz="4" w:space="0" w:color="auto"/>
              <w:left w:val="nil"/>
              <w:bottom w:val="nil"/>
              <w:right w:val="nil"/>
            </w:tcBorders>
            <w:shd w:val="clear" w:color="auto" w:fill="D9D9D9" w:themeFill="background1" w:themeFillShade="D9"/>
            <w:vAlign w:val="center"/>
          </w:tcPr>
          <w:p w:rsidR="00E64DC4" w:rsidRPr="00AE583D" w:rsidRDefault="00E64DC4" w:rsidP="00E64DC4">
            <w:pPr>
              <w:spacing w:before="120" w:line="240" w:lineRule="auto"/>
              <w:jc w:val="center"/>
              <w:rPr>
                <w:rFonts w:ascii="Arial" w:hAnsi="Arial" w:cs="Arial"/>
                <w:sz w:val="18"/>
                <w:szCs w:val="18"/>
                <w:lang w:eastAsia="en-AU"/>
              </w:rPr>
            </w:pPr>
          </w:p>
        </w:tc>
        <w:tc>
          <w:tcPr>
            <w:tcW w:w="1406" w:type="dxa"/>
            <w:vMerge w:val="restart"/>
            <w:tcBorders>
              <w:top w:val="single" w:sz="4" w:space="0" w:color="auto"/>
              <w:left w:val="nil"/>
              <w:bottom w:val="nil"/>
              <w:right w:val="single" w:sz="4" w:space="0" w:color="auto"/>
            </w:tcBorders>
            <w:shd w:val="clear" w:color="auto" w:fill="D9D9D9" w:themeFill="background1" w:themeFillShade="D9"/>
            <w:vAlign w:val="center"/>
          </w:tcPr>
          <w:p w:rsidR="00E64DC4" w:rsidRPr="00AE583D" w:rsidRDefault="00E64DC4" w:rsidP="00E64DC4">
            <w:pPr>
              <w:spacing w:before="120" w:line="240" w:lineRule="auto"/>
              <w:jc w:val="center"/>
              <w:rPr>
                <w:rFonts w:ascii="Arial" w:hAnsi="Arial" w:cs="Arial"/>
                <w:sz w:val="18"/>
                <w:szCs w:val="18"/>
                <w:lang w:eastAsia="en-AU"/>
              </w:rPr>
            </w:pPr>
          </w:p>
        </w:tc>
        <w:tc>
          <w:tcPr>
            <w:tcW w:w="4870" w:type="dxa"/>
            <w:gridSpan w:val="5"/>
            <w:tcBorders>
              <w:top w:val="single" w:sz="4" w:space="0" w:color="auto"/>
              <w:left w:val="single" w:sz="4" w:space="0" w:color="auto"/>
              <w:bottom w:val="nil"/>
              <w:right w:val="single" w:sz="4" w:space="0" w:color="auto"/>
            </w:tcBorders>
            <w:shd w:val="clear" w:color="auto" w:fill="D9D9D9" w:themeFill="background1" w:themeFillShade="D9"/>
            <w:vAlign w:val="center"/>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Scale Summary (all respondents)</w:t>
            </w:r>
          </w:p>
        </w:tc>
        <w:tc>
          <w:tcPr>
            <w:tcW w:w="6516" w:type="dxa"/>
            <w:gridSpan w:val="6"/>
            <w:tcBorders>
              <w:top w:val="single" w:sz="4" w:space="0" w:color="auto"/>
              <w:left w:val="single" w:sz="4" w:space="0" w:color="auto"/>
              <w:bottom w:val="nil"/>
              <w:right w:val="nil"/>
            </w:tcBorders>
            <w:shd w:val="clear" w:color="auto" w:fill="D9D9D9" w:themeFill="background1" w:themeFillShade="D9"/>
          </w:tcPr>
          <w:p w:rsidR="00E64DC4" w:rsidRPr="00AE583D" w:rsidRDefault="0032560C"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 xml:space="preserve">Paired </w:t>
            </w:r>
            <w:r w:rsidR="00AD0E0B" w:rsidRPr="00AE583D">
              <w:rPr>
                <w:rFonts w:ascii="Arial" w:hAnsi="Arial" w:cs="Arial"/>
                <w:sz w:val="18"/>
                <w:szCs w:val="18"/>
                <w:lang w:eastAsia="en-AU"/>
              </w:rPr>
              <w:t>t-test</w:t>
            </w:r>
            <w:r w:rsidRPr="00AE583D">
              <w:rPr>
                <w:rFonts w:ascii="Arial" w:hAnsi="Arial" w:cs="Arial"/>
                <w:sz w:val="18"/>
                <w:szCs w:val="18"/>
                <w:lang w:eastAsia="en-AU"/>
              </w:rPr>
              <w:t xml:space="preserve"> (same respondents across waves 1 and 2 only)</w:t>
            </w:r>
          </w:p>
        </w:tc>
      </w:tr>
      <w:tr w:rsidR="00E64DC4" w:rsidRPr="00AE583D" w:rsidTr="003A394B">
        <w:trPr>
          <w:trHeight w:val="300"/>
          <w:tblHeader/>
        </w:trPr>
        <w:tc>
          <w:tcPr>
            <w:tcW w:w="1770" w:type="dxa"/>
            <w:vMerge/>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p>
        </w:tc>
        <w:tc>
          <w:tcPr>
            <w:tcW w:w="1406" w:type="dxa"/>
            <w:vMerge/>
            <w:tcBorders>
              <w:top w:val="nil"/>
              <w:left w:val="nil"/>
              <w:bottom w:val="single" w:sz="4" w:space="0" w:color="auto"/>
              <w:right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p>
        </w:tc>
        <w:tc>
          <w:tcPr>
            <w:tcW w:w="817" w:type="dxa"/>
            <w:tcBorders>
              <w:top w:val="nil"/>
              <w:left w:val="single" w:sz="4" w:space="0" w:color="auto"/>
              <w:bottom w:val="single" w:sz="4" w:space="0" w:color="auto"/>
              <w:right w:val="nil"/>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n</w:t>
            </w:r>
          </w:p>
        </w:tc>
        <w:tc>
          <w:tcPr>
            <w:tcW w:w="817" w:type="dxa"/>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mean</w:t>
            </w:r>
          </w:p>
        </w:tc>
        <w:tc>
          <w:tcPr>
            <w:tcW w:w="817" w:type="dxa"/>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sd</w:t>
            </w:r>
          </w:p>
        </w:tc>
        <w:tc>
          <w:tcPr>
            <w:tcW w:w="817" w:type="dxa"/>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min</w:t>
            </w:r>
          </w:p>
        </w:tc>
        <w:tc>
          <w:tcPr>
            <w:tcW w:w="1602" w:type="dxa"/>
            <w:tcBorders>
              <w:top w:val="nil"/>
              <w:left w:val="nil"/>
              <w:bottom w:val="single" w:sz="4" w:space="0" w:color="auto"/>
              <w:right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max</w:t>
            </w:r>
          </w:p>
        </w:tc>
        <w:tc>
          <w:tcPr>
            <w:tcW w:w="1043" w:type="dxa"/>
            <w:tcBorders>
              <w:top w:val="nil"/>
              <w:left w:val="single" w:sz="4" w:space="0" w:color="auto"/>
              <w:bottom w:val="single" w:sz="4" w:space="0" w:color="auto"/>
              <w:right w:val="nil"/>
            </w:tcBorders>
            <w:shd w:val="clear" w:color="auto" w:fill="D9D9D9" w:themeFill="background1" w:themeFillShade="D9"/>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n</w:t>
            </w:r>
          </w:p>
        </w:tc>
        <w:tc>
          <w:tcPr>
            <w:tcW w:w="1043" w:type="dxa"/>
            <w:tcBorders>
              <w:top w:val="nil"/>
              <w:left w:val="nil"/>
              <w:bottom w:val="single" w:sz="4" w:space="0" w:color="auto"/>
              <w:right w:val="nil"/>
            </w:tcBorders>
            <w:shd w:val="clear" w:color="auto" w:fill="D9D9D9" w:themeFill="background1" w:themeFillShade="D9"/>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mean</w:t>
            </w:r>
          </w:p>
        </w:tc>
        <w:tc>
          <w:tcPr>
            <w:tcW w:w="1043" w:type="dxa"/>
            <w:tcBorders>
              <w:top w:val="nil"/>
              <w:left w:val="nil"/>
              <w:bottom w:val="single" w:sz="4" w:space="0" w:color="auto"/>
              <w:right w:val="nil"/>
            </w:tcBorders>
            <w:shd w:val="clear" w:color="auto" w:fill="D9D9D9" w:themeFill="background1" w:themeFillShade="D9"/>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mean diff</w:t>
            </w:r>
          </w:p>
        </w:tc>
        <w:tc>
          <w:tcPr>
            <w:tcW w:w="1043" w:type="dxa"/>
            <w:tcBorders>
              <w:top w:val="nil"/>
              <w:left w:val="nil"/>
              <w:bottom w:val="single" w:sz="4" w:space="0" w:color="auto"/>
              <w:right w:val="nil"/>
            </w:tcBorders>
            <w:shd w:val="clear" w:color="auto" w:fill="D9D9D9" w:themeFill="background1" w:themeFillShade="D9"/>
          </w:tcPr>
          <w:p w:rsidR="00E64DC4" w:rsidRPr="00AE583D" w:rsidRDefault="00E64DC4" w:rsidP="008F494A">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w:t>
            </w:r>
            <w:r w:rsidR="008F494A" w:rsidRPr="00AE583D">
              <w:rPr>
                <w:rFonts w:ascii="Arial" w:hAnsi="Arial" w:cs="Arial"/>
                <w:sz w:val="18"/>
                <w:szCs w:val="18"/>
                <w:lang w:eastAsia="en-AU"/>
              </w:rPr>
              <w:t>e</w:t>
            </w:r>
          </w:p>
        </w:tc>
        <w:tc>
          <w:tcPr>
            <w:tcW w:w="1043" w:type="dxa"/>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t</w:t>
            </w:r>
          </w:p>
        </w:tc>
        <w:tc>
          <w:tcPr>
            <w:tcW w:w="1301" w:type="dxa"/>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df</w:t>
            </w:r>
          </w:p>
        </w:tc>
      </w:tr>
      <w:tr w:rsidR="0016032B" w:rsidRPr="00AE583D" w:rsidTr="000E2704">
        <w:trPr>
          <w:trHeight w:val="576"/>
        </w:trPr>
        <w:tc>
          <w:tcPr>
            <w:tcW w:w="1770" w:type="dxa"/>
            <w:vMerge w:val="restart"/>
            <w:tcBorders>
              <w:top w:val="single" w:sz="4" w:space="0" w:color="auto"/>
              <w:left w:val="nil"/>
              <w:bottom w:val="single" w:sz="4" w:space="0" w:color="auto"/>
              <w:right w:val="single" w:sz="4" w:space="0" w:color="auto"/>
            </w:tcBorders>
            <w:vAlign w:val="center"/>
            <w:hideMark/>
          </w:tcPr>
          <w:p w:rsidR="0016032B" w:rsidRPr="00AE583D" w:rsidRDefault="0016032B"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Ipswich Women's Centre Against Domestic Violence</w:t>
            </w:r>
          </w:p>
        </w:tc>
        <w:tc>
          <w:tcPr>
            <w:tcW w:w="1406" w:type="dxa"/>
            <w:tcBorders>
              <w:top w:val="single" w:sz="4" w:space="0" w:color="auto"/>
              <w:left w:val="single" w:sz="4" w:space="0" w:color="auto"/>
              <w:bottom w:val="nil"/>
              <w:right w:val="single" w:sz="4" w:space="0" w:color="auto"/>
            </w:tcBorders>
            <w:vAlign w:val="center"/>
            <w:hideMark/>
          </w:tcPr>
          <w:p w:rsidR="0016032B" w:rsidRPr="00AE583D" w:rsidRDefault="0016032B"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Wave1 (pre)</w:t>
            </w:r>
          </w:p>
        </w:tc>
        <w:tc>
          <w:tcPr>
            <w:tcW w:w="817" w:type="dxa"/>
            <w:tcBorders>
              <w:top w:val="single" w:sz="4" w:space="0" w:color="auto"/>
              <w:left w:val="single" w:sz="4" w:space="0" w:color="auto"/>
              <w:bottom w:val="nil"/>
              <w:right w:val="nil"/>
            </w:tcBorders>
            <w:vAlign w:val="center"/>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67</w:t>
            </w:r>
          </w:p>
        </w:tc>
        <w:tc>
          <w:tcPr>
            <w:tcW w:w="817" w:type="dxa"/>
            <w:tcBorders>
              <w:top w:val="single" w:sz="4" w:space="0" w:color="auto"/>
              <w:left w:val="nil"/>
              <w:bottom w:val="nil"/>
              <w:right w:val="nil"/>
            </w:tcBorders>
            <w:vAlign w:val="center"/>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3.91</w:t>
            </w:r>
          </w:p>
        </w:tc>
        <w:tc>
          <w:tcPr>
            <w:tcW w:w="817" w:type="dxa"/>
            <w:tcBorders>
              <w:top w:val="single" w:sz="4" w:space="0" w:color="auto"/>
              <w:left w:val="nil"/>
              <w:bottom w:val="nil"/>
              <w:right w:val="nil"/>
            </w:tcBorders>
            <w:vAlign w:val="center"/>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0.61</w:t>
            </w:r>
          </w:p>
        </w:tc>
        <w:tc>
          <w:tcPr>
            <w:tcW w:w="817" w:type="dxa"/>
            <w:tcBorders>
              <w:top w:val="single" w:sz="4" w:space="0" w:color="auto"/>
              <w:left w:val="nil"/>
              <w:bottom w:val="nil"/>
              <w:right w:val="nil"/>
            </w:tcBorders>
            <w:vAlign w:val="center"/>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2.60</w:t>
            </w:r>
          </w:p>
        </w:tc>
        <w:tc>
          <w:tcPr>
            <w:tcW w:w="1602" w:type="dxa"/>
            <w:tcBorders>
              <w:top w:val="single" w:sz="4" w:space="0" w:color="auto"/>
              <w:left w:val="nil"/>
              <w:bottom w:val="nil"/>
              <w:right w:val="single" w:sz="4" w:space="0" w:color="auto"/>
            </w:tcBorders>
            <w:vAlign w:val="center"/>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5.00</w:t>
            </w:r>
          </w:p>
        </w:tc>
        <w:tc>
          <w:tcPr>
            <w:tcW w:w="1043" w:type="dxa"/>
            <w:vMerge w:val="restart"/>
            <w:tcBorders>
              <w:top w:val="single" w:sz="4" w:space="0" w:color="auto"/>
              <w:left w:val="single" w:sz="4" w:space="0" w:color="auto"/>
              <w:right w:val="nil"/>
            </w:tcBorders>
            <w:vAlign w:val="center"/>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16</w:t>
            </w:r>
          </w:p>
        </w:tc>
        <w:tc>
          <w:tcPr>
            <w:tcW w:w="1043" w:type="dxa"/>
            <w:tcBorders>
              <w:top w:val="single" w:sz="4" w:space="0" w:color="auto"/>
              <w:left w:val="nil"/>
              <w:bottom w:val="nil"/>
              <w:right w:val="nil"/>
            </w:tcBorders>
            <w:vAlign w:val="center"/>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4.00</w:t>
            </w:r>
          </w:p>
        </w:tc>
        <w:tc>
          <w:tcPr>
            <w:tcW w:w="1043" w:type="dxa"/>
            <w:vMerge w:val="restart"/>
            <w:tcBorders>
              <w:top w:val="single" w:sz="4" w:space="0" w:color="auto"/>
              <w:left w:val="nil"/>
              <w:right w:val="nil"/>
            </w:tcBorders>
            <w:vAlign w:val="center"/>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0.21</w:t>
            </w:r>
          </w:p>
        </w:tc>
        <w:tc>
          <w:tcPr>
            <w:tcW w:w="1043" w:type="dxa"/>
            <w:tcBorders>
              <w:top w:val="single" w:sz="4" w:space="0" w:color="auto"/>
              <w:left w:val="nil"/>
              <w:bottom w:val="nil"/>
              <w:right w:val="nil"/>
            </w:tcBorders>
            <w:vAlign w:val="center"/>
          </w:tcPr>
          <w:p w:rsidR="0016032B" w:rsidRPr="00AE583D" w:rsidRDefault="0016032B" w:rsidP="0016032B">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0.14</w:t>
            </w:r>
          </w:p>
        </w:tc>
        <w:tc>
          <w:tcPr>
            <w:tcW w:w="1043" w:type="dxa"/>
            <w:vMerge w:val="restart"/>
            <w:tcBorders>
              <w:top w:val="single" w:sz="4" w:space="0" w:color="auto"/>
              <w:left w:val="nil"/>
              <w:bottom w:val="nil"/>
              <w:right w:val="nil"/>
            </w:tcBorders>
            <w:vAlign w:val="center"/>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1.78</w:t>
            </w:r>
          </w:p>
        </w:tc>
        <w:tc>
          <w:tcPr>
            <w:tcW w:w="1301" w:type="dxa"/>
            <w:vMerge w:val="restart"/>
            <w:tcBorders>
              <w:top w:val="single" w:sz="4" w:space="0" w:color="auto"/>
              <w:left w:val="nil"/>
              <w:bottom w:val="nil"/>
              <w:right w:val="nil"/>
            </w:tcBorders>
            <w:vAlign w:val="center"/>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15</w:t>
            </w:r>
          </w:p>
        </w:tc>
      </w:tr>
      <w:tr w:rsidR="0016032B" w:rsidRPr="00AE583D" w:rsidTr="000E2704">
        <w:trPr>
          <w:trHeight w:val="577"/>
        </w:trPr>
        <w:tc>
          <w:tcPr>
            <w:tcW w:w="1770" w:type="dxa"/>
            <w:vMerge/>
            <w:tcBorders>
              <w:top w:val="nil"/>
              <w:left w:val="nil"/>
              <w:bottom w:val="nil"/>
              <w:right w:val="single" w:sz="4" w:space="0" w:color="auto"/>
            </w:tcBorders>
            <w:vAlign w:val="center"/>
            <w:hideMark/>
          </w:tcPr>
          <w:p w:rsidR="0016032B" w:rsidRPr="00AE583D" w:rsidRDefault="0016032B" w:rsidP="00E64DC4">
            <w:pPr>
              <w:spacing w:before="120" w:line="240" w:lineRule="auto"/>
              <w:jc w:val="center"/>
              <w:rPr>
                <w:rFonts w:ascii="Arial" w:hAnsi="Arial" w:cs="Arial"/>
                <w:sz w:val="18"/>
                <w:szCs w:val="18"/>
                <w:lang w:eastAsia="en-AU"/>
              </w:rPr>
            </w:pPr>
          </w:p>
        </w:tc>
        <w:tc>
          <w:tcPr>
            <w:tcW w:w="1406" w:type="dxa"/>
            <w:tcBorders>
              <w:top w:val="nil"/>
              <w:left w:val="single" w:sz="4" w:space="0" w:color="auto"/>
              <w:bottom w:val="nil"/>
              <w:right w:val="single" w:sz="4" w:space="0" w:color="auto"/>
            </w:tcBorders>
            <w:vAlign w:val="center"/>
            <w:hideMark/>
          </w:tcPr>
          <w:p w:rsidR="0016032B" w:rsidRPr="00AE583D" w:rsidRDefault="0016032B"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Wave2 (post)</w:t>
            </w:r>
          </w:p>
        </w:tc>
        <w:tc>
          <w:tcPr>
            <w:tcW w:w="817" w:type="dxa"/>
            <w:tcBorders>
              <w:top w:val="nil"/>
              <w:left w:val="single" w:sz="4" w:space="0" w:color="auto"/>
              <w:bottom w:val="nil"/>
              <w:right w:val="nil"/>
            </w:tcBorders>
            <w:vAlign w:val="center"/>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18</w:t>
            </w:r>
          </w:p>
        </w:tc>
        <w:tc>
          <w:tcPr>
            <w:tcW w:w="817" w:type="dxa"/>
            <w:tcBorders>
              <w:top w:val="nil"/>
              <w:left w:val="nil"/>
              <w:bottom w:val="nil"/>
              <w:right w:val="nil"/>
            </w:tcBorders>
            <w:vAlign w:val="center"/>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4.15</w:t>
            </w:r>
          </w:p>
        </w:tc>
        <w:tc>
          <w:tcPr>
            <w:tcW w:w="817" w:type="dxa"/>
            <w:tcBorders>
              <w:top w:val="nil"/>
              <w:left w:val="nil"/>
              <w:bottom w:val="nil"/>
              <w:right w:val="nil"/>
            </w:tcBorders>
            <w:vAlign w:val="center"/>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0.63</w:t>
            </w:r>
          </w:p>
        </w:tc>
        <w:tc>
          <w:tcPr>
            <w:tcW w:w="817" w:type="dxa"/>
            <w:tcBorders>
              <w:top w:val="nil"/>
              <w:left w:val="nil"/>
              <w:bottom w:val="nil"/>
              <w:right w:val="nil"/>
            </w:tcBorders>
            <w:vAlign w:val="center"/>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3.20</w:t>
            </w:r>
          </w:p>
        </w:tc>
        <w:tc>
          <w:tcPr>
            <w:tcW w:w="1602" w:type="dxa"/>
            <w:tcBorders>
              <w:top w:val="nil"/>
              <w:left w:val="nil"/>
              <w:bottom w:val="nil"/>
              <w:right w:val="single" w:sz="4" w:space="0" w:color="auto"/>
            </w:tcBorders>
            <w:vAlign w:val="center"/>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5.00</w:t>
            </w:r>
          </w:p>
        </w:tc>
        <w:tc>
          <w:tcPr>
            <w:tcW w:w="1043" w:type="dxa"/>
            <w:vMerge/>
            <w:tcBorders>
              <w:left w:val="single" w:sz="4" w:space="0" w:color="auto"/>
              <w:bottom w:val="nil"/>
              <w:right w:val="nil"/>
            </w:tcBorders>
            <w:vAlign w:val="center"/>
          </w:tcPr>
          <w:p w:rsidR="0016032B" w:rsidRPr="00AE583D" w:rsidRDefault="0016032B" w:rsidP="0032560C">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vAlign w:val="center"/>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4.21</w:t>
            </w:r>
          </w:p>
        </w:tc>
        <w:tc>
          <w:tcPr>
            <w:tcW w:w="1043" w:type="dxa"/>
            <w:vMerge/>
            <w:tcBorders>
              <w:left w:val="nil"/>
              <w:bottom w:val="nil"/>
              <w:right w:val="nil"/>
            </w:tcBorders>
            <w:vAlign w:val="center"/>
          </w:tcPr>
          <w:p w:rsidR="0016032B" w:rsidRPr="00AE583D" w:rsidRDefault="0016032B" w:rsidP="0032560C">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vAlign w:val="center"/>
          </w:tcPr>
          <w:p w:rsidR="0016032B" w:rsidRPr="00AE583D" w:rsidRDefault="0016032B" w:rsidP="0016032B">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0.16</w:t>
            </w:r>
          </w:p>
        </w:tc>
        <w:tc>
          <w:tcPr>
            <w:tcW w:w="1043" w:type="dxa"/>
            <w:vMerge/>
            <w:tcBorders>
              <w:top w:val="nil"/>
              <w:left w:val="nil"/>
              <w:bottom w:val="nil"/>
              <w:right w:val="nil"/>
            </w:tcBorders>
            <w:vAlign w:val="center"/>
          </w:tcPr>
          <w:p w:rsidR="0016032B" w:rsidRPr="00AE583D" w:rsidRDefault="0016032B" w:rsidP="0032560C">
            <w:pPr>
              <w:spacing w:before="120" w:line="240" w:lineRule="auto"/>
              <w:jc w:val="right"/>
              <w:rPr>
                <w:rFonts w:ascii="Arial" w:hAnsi="Arial" w:cs="Arial"/>
                <w:sz w:val="18"/>
                <w:szCs w:val="18"/>
                <w:lang w:eastAsia="en-AU"/>
              </w:rPr>
            </w:pPr>
          </w:p>
        </w:tc>
        <w:tc>
          <w:tcPr>
            <w:tcW w:w="1301" w:type="dxa"/>
            <w:vMerge/>
            <w:tcBorders>
              <w:top w:val="nil"/>
              <w:left w:val="nil"/>
              <w:bottom w:val="nil"/>
              <w:right w:val="nil"/>
            </w:tcBorders>
            <w:vAlign w:val="center"/>
          </w:tcPr>
          <w:p w:rsidR="0016032B" w:rsidRPr="00AE583D" w:rsidRDefault="0016032B" w:rsidP="0032560C">
            <w:pPr>
              <w:spacing w:before="120" w:line="240" w:lineRule="auto"/>
              <w:jc w:val="right"/>
              <w:rPr>
                <w:rFonts w:ascii="Arial" w:hAnsi="Arial" w:cs="Arial"/>
                <w:sz w:val="18"/>
                <w:szCs w:val="18"/>
                <w:lang w:eastAsia="en-AU"/>
              </w:rPr>
            </w:pPr>
          </w:p>
        </w:tc>
      </w:tr>
      <w:tr w:rsidR="0016032B" w:rsidRPr="00AE583D" w:rsidTr="000E2704">
        <w:trPr>
          <w:trHeight w:val="577"/>
        </w:trPr>
        <w:tc>
          <w:tcPr>
            <w:tcW w:w="1770" w:type="dxa"/>
            <w:vMerge w:val="restart"/>
            <w:tcBorders>
              <w:top w:val="nil"/>
              <w:left w:val="nil"/>
              <w:bottom w:val="single" w:sz="4" w:space="0" w:color="auto"/>
              <w:right w:val="single" w:sz="4" w:space="0" w:color="auto"/>
            </w:tcBorders>
            <w:shd w:val="clear" w:color="auto" w:fill="F2F2F2" w:themeFill="background1" w:themeFillShade="F2"/>
            <w:vAlign w:val="center"/>
            <w:hideMark/>
          </w:tcPr>
          <w:p w:rsidR="0016032B" w:rsidRPr="00AE583D" w:rsidRDefault="0016032B"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Women's Council for Domestic and Family Violence</w:t>
            </w:r>
          </w:p>
        </w:tc>
        <w:tc>
          <w:tcPr>
            <w:tcW w:w="1406" w:type="dxa"/>
            <w:tcBorders>
              <w:top w:val="nil"/>
              <w:left w:val="single" w:sz="4" w:space="0" w:color="auto"/>
              <w:bottom w:val="nil"/>
              <w:right w:val="single" w:sz="4" w:space="0" w:color="auto"/>
            </w:tcBorders>
            <w:shd w:val="clear" w:color="auto" w:fill="F2F2F2" w:themeFill="background1" w:themeFillShade="F2"/>
            <w:vAlign w:val="center"/>
            <w:hideMark/>
          </w:tcPr>
          <w:p w:rsidR="0016032B" w:rsidRPr="00AE583D" w:rsidRDefault="0016032B"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Wave 1 (pre)</w:t>
            </w:r>
          </w:p>
        </w:tc>
        <w:tc>
          <w:tcPr>
            <w:tcW w:w="817" w:type="dxa"/>
            <w:tcBorders>
              <w:top w:val="nil"/>
              <w:left w:val="single" w:sz="4" w:space="0" w:color="auto"/>
              <w:bottom w:val="nil"/>
              <w:right w:val="nil"/>
            </w:tcBorders>
            <w:shd w:val="clear" w:color="auto" w:fill="F2F2F2" w:themeFill="background1" w:themeFillShade="F2"/>
            <w:vAlign w:val="center"/>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33</w:t>
            </w:r>
          </w:p>
        </w:tc>
        <w:tc>
          <w:tcPr>
            <w:tcW w:w="817" w:type="dxa"/>
            <w:tcBorders>
              <w:top w:val="nil"/>
              <w:left w:val="nil"/>
              <w:bottom w:val="nil"/>
              <w:right w:val="nil"/>
            </w:tcBorders>
            <w:shd w:val="clear" w:color="auto" w:fill="F2F2F2" w:themeFill="background1" w:themeFillShade="F2"/>
            <w:vAlign w:val="center"/>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3.87</w:t>
            </w:r>
          </w:p>
        </w:tc>
        <w:tc>
          <w:tcPr>
            <w:tcW w:w="817" w:type="dxa"/>
            <w:tcBorders>
              <w:top w:val="nil"/>
              <w:left w:val="nil"/>
              <w:bottom w:val="nil"/>
              <w:right w:val="nil"/>
            </w:tcBorders>
            <w:shd w:val="clear" w:color="auto" w:fill="F2F2F2" w:themeFill="background1" w:themeFillShade="F2"/>
            <w:vAlign w:val="center"/>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0.46</w:t>
            </w:r>
          </w:p>
        </w:tc>
        <w:tc>
          <w:tcPr>
            <w:tcW w:w="817" w:type="dxa"/>
            <w:tcBorders>
              <w:top w:val="nil"/>
              <w:left w:val="nil"/>
              <w:bottom w:val="nil"/>
              <w:right w:val="nil"/>
            </w:tcBorders>
            <w:shd w:val="clear" w:color="auto" w:fill="F2F2F2" w:themeFill="background1" w:themeFillShade="F2"/>
            <w:vAlign w:val="center"/>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2.80</w:t>
            </w:r>
          </w:p>
        </w:tc>
        <w:tc>
          <w:tcPr>
            <w:tcW w:w="1602" w:type="dxa"/>
            <w:tcBorders>
              <w:top w:val="nil"/>
              <w:left w:val="nil"/>
              <w:bottom w:val="nil"/>
              <w:right w:val="single" w:sz="4" w:space="0" w:color="auto"/>
            </w:tcBorders>
            <w:shd w:val="clear" w:color="auto" w:fill="F2F2F2" w:themeFill="background1" w:themeFillShade="F2"/>
            <w:vAlign w:val="center"/>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4.67</w:t>
            </w:r>
          </w:p>
        </w:tc>
        <w:tc>
          <w:tcPr>
            <w:tcW w:w="1043" w:type="dxa"/>
            <w:vMerge w:val="restart"/>
            <w:tcBorders>
              <w:top w:val="nil"/>
              <w:left w:val="single" w:sz="4" w:space="0" w:color="auto"/>
              <w:right w:val="nil"/>
            </w:tcBorders>
            <w:shd w:val="clear" w:color="auto" w:fill="F2F2F2" w:themeFill="background1" w:themeFillShade="F2"/>
            <w:vAlign w:val="center"/>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31</w:t>
            </w:r>
          </w:p>
        </w:tc>
        <w:tc>
          <w:tcPr>
            <w:tcW w:w="1043" w:type="dxa"/>
            <w:tcBorders>
              <w:top w:val="nil"/>
              <w:left w:val="nil"/>
              <w:bottom w:val="nil"/>
              <w:right w:val="nil"/>
            </w:tcBorders>
            <w:shd w:val="clear" w:color="auto" w:fill="F2F2F2" w:themeFill="background1" w:themeFillShade="F2"/>
            <w:vAlign w:val="center"/>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3.89</w:t>
            </w:r>
          </w:p>
        </w:tc>
        <w:tc>
          <w:tcPr>
            <w:tcW w:w="1043" w:type="dxa"/>
            <w:vMerge w:val="restart"/>
            <w:tcBorders>
              <w:top w:val="nil"/>
              <w:left w:val="nil"/>
              <w:right w:val="nil"/>
            </w:tcBorders>
            <w:shd w:val="clear" w:color="auto" w:fill="F2F2F2" w:themeFill="background1" w:themeFillShade="F2"/>
            <w:vAlign w:val="center"/>
          </w:tcPr>
          <w:p w:rsidR="0016032B" w:rsidRPr="00AE583D" w:rsidRDefault="0031681F"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0.24</w:t>
            </w:r>
          </w:p>
        </w:tc>
        <w:tc>
          <w:tcPr>
            <w:tcW w:w="1043" w:type="dxa"/>
            <w:tcBorders>
              <w:top w:val="nil"/>
              <w:left w:val="nil"/>
              <w:bottom w:val="nil"/>
              <w:right w:val="nil"/>
            </w:tcBorders>
            <w:shd w:val="clear" w:color="auto" w:fill="F2F2F2" w:themeFill="background1" w:themeFillShade="F2"/>
            <w:vAlign w:val="center"/>
          </w:tcPr>
          <w:p w:rsidR="0016032B" w:rsidRPr="00AE583D" w:rsidRDefault="0016032B" w:rsidP="0016032B">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0.08</w:t>
            </w:r>
          </w:p>
        </w:tc>
        <w:tc>
          <w:tcPr>
            <w:tcW w:w="1043" w:type="dxa"/>
            <w:vMerge w:val="restart"/>
            <w:tcBorders>
              <w:top w:val="nil"/>
              <w:left w:val="nil"/>
              <w:bottom w:val="nil"/>
              <w:right w:val="nil"/>
            </w:tcBorders>
            <w:shd w:val="clear" w:color="auto" w:fill="F2F2F2" w:themeFill="background1" w:themeFillShade="F2"/>
            <w:vAlign w:val="center"/>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2.53*</w:t>
            </w:r>
          </w:p>
        </w:tc>
        <w:tc>
          <w:tcPr>
            <w:tcW w:w="1301" w:type="dxa"/>
            <w:vMerge w:val="restart"/>
            <w:tcBorders>
              <w:top w:val="nil"/>
              <w:left w:val="nil"/>
              <w:bottom w:val="nil"/>
              <w:right w:val="nil"/>
            </w:tcBorders>
            <w:shd w:val="clear" w:color="auto" w:fill="F2F2F2" w:themeFill="background1" w:themeFillShade="F2"/>
            <w:vAlign w:val="center"/>
          </w:tcPr>
          <w:p w:rsidR="0016032B" w:rsidRPr="00AE583D" w:rsidRDefault="0016032B"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w:t>
            </w:r>
          </w:p>
        </w:tc>
      </w:tr>
      <w:tr w:rsidR="0016032B" w:rsidRPr="00AE583D" w:rsidTr="000E2704">
        <w:trPr>
          <w:trHeight w:val="577"/>
        </w:trPr>
        <w:tc>
          <w:tcPr>
            <w:tcW w:w="1770" w:type="dxa"/>
            <w:vMerge/>
            <w:tcBorders>
              <w:top w:val="nil"/>
              <w:left w:val="nil"/>
              <w:bottom w:val="single" w:sz="4" w:space="0" w:color="auto"/>
              <w:right w:val="single" w:sz="4" w:space="0" w:color="auto"/>
            </w:tcBorders>
            <w:shd w:val="clear" w:color="auto" w:fill="F2F2F2" w:themeFill="background1" w:themeFillShade="F2"/>
            <w:vAlign w:val="center"/>
            <w:hideMark/>
          </w:tcPr>
          <w:p w:rsidR="0016032B" w:rsidRPr="00AE583D" w:rsidRDefault="0016032B" w:rsidP="00E64DC4">
            <w:pPr>
              <w:spacing w:before="120" w:line="240" w:lineRule="auto"/>
              <w:jc w:val="center"/>
              <w:rPr>
                <w:rFonts w:ascii="Arial" w:hAnsi="Arial" w:cs="Arial"/>
                <w:sz w:val="18"/>
                <w:szCs w:val="18"/>
                <w:lang w:eastAsia="en-AU"/>
              </w:rPr>
            </w:pPr>
          </w:p>
        </w:tc>
        <w:tc>
          <w:tcPr>
            <w:tcW w:w="140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6032B" w:rsidRPr="00AE583D" w:rsidRDefault="0016032B"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Wave2 (post)</w:t>
            </w:r>
          </w:p>
        </w:tc>
        <w:tc>
          <w:tcPr>
            <w:tcW w:w="817" w:type="dxa"/>
            <w:tcBorders>
              <w:top w:val="nil"/>
              <w:left w:val="single" w:sz="4" w:space="0" w:color="auto"/>
              <w:bottom w:val="single" w:sz="4" w:space="0" w:color="auto"/>
              <w:right w:val="nil"/>
            </w:tcBorders>
            <w:shd w:val="clear" w:color="auto" w:fill="F2F2F2" w:themeFill="background1" w:themeFillShade="F2"/>
            <w:vAlign w:val="center"/>
          </w:tcPr>
          <w:p w:rsidR="0016032B" w:rsidRPr="00AE583D" w:rsidRDefault="0016032B" w:rsidP="00E64DC4">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35</w:t>
            </w:r>
          </w:p>
        </w:tc>
        <w:tc>
          <w:tcPr>
            <w:tcW w:w="817" w:type="dxa"/>
            <w:tcBorders>
              <w:top w:val="nil"/>
              <w:left w:val="nil"/>
              <w:bottom w:val="single" w:sz="4" w:space="0" w:color="auto"/>
              <w:right w:val="nil"/>
            </w:tcBorders>
            <w:shd w:val="clear" w:color="auto" w:fill="F2F2F2" w:themeFill="background1" w:themeFillShade="F2"/>
            <w:vAlign w:val="center"/>
          </w:tcPr>
          <w:p w:rsidR="0016032B" w:rsidRPr="00AE583D" w:rsidRDefault="0016032B" w:rsidP="00E64DC4">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4.08</w:t>
            </w:r>
          </w:p>
        </w:tc>
        <w:tc>
          <w:tcPr>
            <w:tcW w:w="817" w:type="dxa"/>
            <w:tcBorders>
              <w:top w:val="nil"/>
              <w:left w:val="nil"/>
              <w:bottom w:val="single" w:sz="4" w:space="0" w:color="auto"/>
              <w:right w:val="nil"/>
            </w:tcBorders>
            <w:shd w:val="clear" w:color="auto" w:fill="F2F2F2" w:themeFill="background1" w:themeFillShade="F2"/>
            <w:vAlign w:val="center"/>
          </w:tcPr>
          <w:p w:rsidR="0016032B" w:rsidRPr="00AE583D" w:rsidRDefault="0016032B" w:rsidP="00E64DC4">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0.60</w:t>
            </w:r>
          </w:p>
        </w:tc>
        <w:tc>
          <w:tcPr>
            <w:tcW w:w="817" w:type="dxa"/>
            <w:tcBorders>
              <w:top w:val="nil"/>
              <w:left w:val="nil"/>
              <w:bottom w:val="single" w:sz="4" w:space="0" w:color="auto"/>
              <w:right w:val="nil"/>
            </w:tcBorders>
            <w:shd w:val="clear" w:color="auto" w:fill="F2F2F2" w:themeFill="background1" w:themeFillShade="F2"/>
            <w:vAlign w:val="center"/>
          </w:tcPr>
          <w:p w:rsidR="0016032B" w:rsidRPr="00AE583D" w:rsidRDefault="0016032B" w:rsidP="00E64DC4">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2.60</w:t>
            </w:r>
          </w:p>
        </w:tc>
        <w:tc>
          <w:tcPr>
            <w:tcW w:w="1602" w:type="dxa"/>
            <w:tcBorders>
              <w:top w:val="nil"/>
              <w:left w:val="nil"/>
              <w:bottom w:val="single" w:sz="4" w:space="0" w:color="auto"/>
              <w:right w:val="single" w:sz="4" w:space="0" w:color="auto"/>
            </w:tcBorders>
            <w:shd w:val="clear" w:color="auto" w:fill="F2F2F2" w:themeFill="background1" w:themeFillShade="F2"/>
            <w:vAlign w:val="center"/>
          </w:tcPr>
          <w:p w:rsidR="0016032B" w:rsidRPr="00AE583D" w:rsidRDefault="0016032B" w:rsidP="00E64DC4">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5.00</w:t>
            </w:r>
          </w:p>
        </w:tc>
        <w:tc>
          <w:tcPr>
            <w:tcW w:w="1043" w:type="dxa"/>
            <w:vMerge/>
            <w:tcBorders>
              <w:left w:val="single" w:sz="4" w:space="0" w:color="auto"/>
              <w:bottom w:val="single" w:sz="4" w:space="0" w:color="auto"/>
              <w:right w:val="nil"/>
            </w:tcBorders>
            <w:shd w:val="clear" w:color="auto" w:fill="F2F2F2" w:themeFill="background1" w:themeFillShade="F2"/>
            <w:vAlign w:val="center"/>
          </w:tcPr>
          <w:p w:rsidR="0016032B" w:rsidRPr="00AE583D" w:rsidRDefault="0016032B" w:rsidP="00E64DC4">
            <w:pPr>
              <w:spacing w:before="120" w:line="240" w:lineRule="auto"/>
              <w:jc w:val="right"/>
              <w:rPr>
                <w:rFonts w:ascii="Arial" w:hAnsi="Arial" w:cs="Arial"/>
                <w:sz w:val="18"/>
                <w:szCs w:val="18"/>
                <w:lang w:eastAsia="en-AU"/>
              </w:rPr>
            </w:pPr>
          </w:p>
        </w:tc>
        <w:tc>
          <w:tcPr>
            <w:tcW w:w="1043" w:type="dxa"/>
            <w:tcBorders>
              <w:top w:val="nil"/>
              <w:left w:val="nil"/>
              <w:bottom w:val="single" w:sz="4" w:space="0" w:color="auto"/>
              <w:right w:val="nil"/>
            </w:tcBorders>
            <w:shd w:val="clear" w:color="auto" w:fill="F2F2F2" w:themeFill="background1" w:themeFillShade="F2"/>
            <w:vAlign w:val="center"/>
          </w:tcPr>
          <w:p w:rsidR="0016032B" w:rsidRPr="00AE583D" w:rsidRDefault="0016032B" w:rsidP="00E64DC4">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4.13</w:t>
            </w:r>
          </w:p>
        </w:tc>
        <w:tc>
          <w:tcPr>
            <w:tcW w:w="1043" w:type="dxa"/>
            <w:vMerge/>
            <w:tcBorders>
              <w:left w:val="nil"/>
              <w:bottom w:val="single" w:sz="4" w:space="0" w:color="auto"/>
              <w:right w:val="nil"/>
            </w:tcBorders>
            <w:shd w:val="clear" w:color="auto" w:fill="F2F2F2" w:themeFill="background1" w:themeFillShade="F2"/>
            <w:vAlign w:val="center"/>
          </w:tcPr>
          <w:p w:rsidR="0016032B" w:rsidRPr="00AE583D" w:rsidRDefault="0016032B" w:rsidP="00E64DC4">
            <w:pPr>
              <w:spacing w:before="120" w:line="240" w:lineRule="auto"/>
              <w:jc w:val="right"/>
              <w:rPr>
                <w:rFonts w:ascii="Arial" w:hAnsi="Arial" w:cs="Arial"/>
                <w:sz w:val="18"/>
                <w:szCs w:val="18"/>
                <w:lang w:eastAsia="en-AU"/>
              </w:rPr>
            </w:pPr>
          </w:p>
        </w:tc>
        <w:tc>
          <w:tcPr>
            <w:tcW w:w="1043" w:type="dxa"/>
            <w:tcBorders>
              <w:top w:val="nil"/>
              <w:left w:val="nil"/>
              <w:bottom w:val="single" w:sz="4" w:space="0" w:color="auto"/>
              <w:right w:val="nil"/>
            </w:tcBorders>
            <w:shd w:val="clear" w:color="auto" w:fill="F2F2F2" w:themeFill="background1" w:themeFillShade="F2"/>
            <w:vAlign w:val="center"/>
          </w:tcPr>
          <w:p w:rsidR="0016032B" w:rsidRPr="00AE583D" w:rsidRDefault="0016032B" w:rsidP="0016032B">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0.10</w:t>
            </w:r>
          </w:p>
        </w:tc>
        <w:tc>
          <w:tcPr>
            <w:tcW w:w="1043" w:type="dxa"/>
            <w:vMerge/>
            <w:tcBorders>
              <w:top w:val="nil"/>
              <w:left w:val="nil"/>
              <w:bottom w:val="single" w:sz="4" w:space="0" w:color="auto"/>
              <w:right w:val="nil"/>
            </w:tcBorders>
            <w:shd w:val="clear" w:color="auto" w:fill="F2F2F2" w:themeFill="background1" w:themeFillShade="F2"/>
            <w:vAlign w:val="center"/>
          </w:tcPr>
          <w:p w:rsidR="0016032B" w:rsidRPr="00AE583D" w:rsidRDefault="0016032B" w:rsidP="00E64DC4">
            <w:pPr>
              <w:spacing w:before="120" w:line="240" w:lineRule="auto"/>
              <w:jc w:val="right"/>
              <w:rPr>
                <w:rFonts w:ascii="Arial" w:hAnsi="Arial" w:cs="Arial"/>
                <w:sz w:val="18"/>
                <w:szCs w:val="18"/>
                <w:lang w:eastAsia="en-AU"/>
              </w:rPr>
            </w:pPr>
          </w:p>
        </w:tc>
        <w:tc>
          <w:tcPr>
            <w:tcW w:w="1301" w:type="dxa"/>
            <w:vMerge/>
            <w:tcBorders>
              <w:top w:val="nil"/>
              <w:left w:val="nil"/>
              <w:bottom w:val="single" w:sz="4" w:space="0" w:color="auto"/>
              <w:right w:val="nil"/>
            </w:tcBorders>
            <w:shd w:val="clear" w:color="auto" w:fill="F2F2F2" w:themeFill="background1" w:themeFillShade="F2"/>
            <w:vAlign w:val="center"/>
          </w:tcPr>
          <w:p w:rsidR="0016032B" w:rsidRPr="00AE583D" w:rsidRDefault="0016032B" w:rsidP="00E64DC4">
            <w:pPr>
              <w:spacing w:before="120" w:line="240" w:lineRule="auto"/>
              <w:jc w:val="right"/>
              <w:rPr>
                <w:rFonts w:ascii="Arial" w:hAnsi="Arial" w:cs="Arial"/>
                <w:sz w:val="18"/>
                <w:szCs w:val="18"/>
                <w:lang w:eastAsia="en-AU"/>
              </w:rPr>
            </w:pPr>
          </w:p>
        </w:tc>
      </w:tr>
    </w:tbl>
    <w:p w:rsidR="00E64DC4" w:rsidRPr="00AE583D" w:rsidRDefault="00E64DC4" w:rsidP="00E64DC4">
      <w:pPr>
        <w:spacing w:before="120" w:after="240" w:line="360" w:lineRule="auto"/>
        <w:jc w:val="left"/>
        <w:rPr>
          <w:rFonts w:cs="Arial"/>
          <w:sz w:val="20"/>
        </w:rPr>
      </w:pPr>
    </w:p>
    <w:p w:rsidR="00E64DC4" w:rsidRPr="00AE583D" w:rsidRDefault="00BE35B1" w:rsidP="00D74549">
      <w:pPr>
        <w:pStyle w:val="Caption"/>
        <w:rPr>
          <w:rFonts w:cs="Arial"/>
        </w:rPr>
      </w:pPr>
      <w:bookmarkStart w:id="224" w:name="_Toc373757653"/>
      <w:bookmarkStart w:id="225" w:name="_Toc391562634"/>
      <w:r w:rsidRPr="00AE583D">
        <w:rPr>
          <w:rFonts w:cs="Arial"/>
        </w:rPr>
        <w:t xml:space="preserve">Table </w:t>
      </w:r>
      <w:r w:rsidR="008C74CF" w:rsidRPr="00AE583D">
        <w:rPr>
          <w:rFonts w:cs="Arial"/>
        </w:rPr>
        <w:fldChar w:fldCharType="begin"/>
      </w:r>
      <w:r w:rsidR="006717F1" w:rsidRPr="00AE583D">
        <w:rPr>
          <w:rFonts w:cs="Arial"/>
        </w:rPr>
        <w:instrText xml:space="preserve"> SEQ Table \* ARABIC </w:instrText>
      </w:r>
      <w:r w:rsidR="008C74CF" w:rsidRPr="00AE583D">
        <w:rPr>
          <w:rFonts w:cs="Arial"/>
        </w:rPr>
        <w:fldChar w:fldCharType="separate"/>
      </w:r>
      <w:r w:rsidR="009B3A6E">
        <w:rPr>
          <w:rFonts w:cs="Arial"/>
          <w:noProof/>
        </w:rPr>
        <w:t>27</w:t>
      </w:r>
      <w:r w:rsidR="008C74CF" w:rsidRPr="00AE583D">
        <w:rPr>
          <w:rFonts w:cs="Arial"/>
        </w:rPr>
        <w:fldChar w:fldCharType="end"/>
      </w:r>
      <w:r w:rsidRPr="00AE583D">
        <w:rPr>
          <w:rFonts w:cs="Arial"/>
        </w:rPr>
        <w:t xml:space="preserve"> Scale summary and </w:t>
      </w:r>
      <w:r w:rsidR="00AD0E0B" w:rsidRPr="00AE583D">
        <w:rPr>
          <w:rFonts w:cs="Arial"/>
        </w:rPr>
        <w:t>t-test</w:t>
      </w:r>
      <w:r w:rsidRPr="00AE583D">
        <w:rPr>
          <w:rFonts w:cs="Arial"/>
        </w:rPr>
        <w:t xml:space="preserve"> results for “The Attitudes Towards Female Psychological Dating Violence Scale”</w:t>
      </w:r>
      <w:r w:rsidR="00253105" w:rsidRPr="00AE583D">
        <w:rPr>
          <w:rFonts w:cs="Arial"/>
        </w:rPr>
        <w:t xml:space="preserve"> for secondary and post-secondary schools</w:t>
      </w:r>
      <w:r w:rsidRPr="00AE583D">
        <w:rPr>
          <w:rFonts w:cs="Arial"/>
        </w:rPr>
        <w:t xml:space="preserve"> by organisations</w:t>
      </w:r>
      <w:bookmarkEnd w:id="224"/>
      <w:bookmarkEnd w:id="225"/>
    </w:p>
    <w:tbl>
      <w:tblPr>
        <w:tblStyle w:val="TableGrid2"/>
        <w:tblW w:w="0" w:type="auto"/>
        <w:tblLook w:val="04A0" w:firstRow="1" w:lastRow="0" w:firstColumn="1" w:lastColumn="0" w:noHBand="0" w:noVBand="1"/>
        <w:tblCaption w:val="Table 27 Scale summary "/>
        <w:tblDescription w:val="Table 27 Scale summary and t-test results for “The Attitudes Towards Female Psychological Dating Violence Scale” for secondary and post-secondary schools by organisations"/>
      </w:tblPr>
      <w:tblGrid>
        <w:gridCol w:w="1770"/>
        <w:gridCol w:w="1406"/>
        <w:gridCol w:w="817"/>
        <w:gridCol w:w="817"/>
        <w:gridCol w:w="817"/>
        <w:gridCol w:w="817"/>
        <w:gridCol w:w="817"/>
        <w:gridCol w:w="1043"/>
        <w:gridCol w:w="1043"/>
        <w:gridCol w:w="1043"/>
        <w:gridCol w:w="1043"/>
        <w:gridCol w:w="1043"/>
        <w:gridCol w:w="1301"/>
      </w:tblGrid>
      <w:tr w:rsidR="00E64DC4" w:rsidRPr="00AE583D" w:rsidTr="003A394B">
        <w:trPr>
          <w:trHeight w:val="300"/>
          <w:tblHeader/>
        </w:trPr>
        <w:tc>
          <w:tcPr>
            <w:tcW w:w="1770" w:type="dxa"/>
            <w:vMerge w:val="restart"/>
            <w:tcBorders>
              <w:top w:val="single" w:sz="4" w:space="0" w:color="auto"/>
              <w:left w:val="nil"/>
              <w:bottom w:val="nil"/>
              <w:right w:val="nil"/>
            </w:tcBorders>
            <w:shd w:val="clear" w:color="auto" w:fill="D9D9D9" w:themeFill="background1" w:themeFillShade="D9"/>
            <w:vAlign w:val="center"/>
          </w:tcPr>
          <w:p w:rsidR="00E64DC4" w:rsidRPr="00AE583D" w:rsidRDefault="00E64DC4" w:rsidP="00E64DC4">
            <w:pPr>
              <w:spacing w:before="120" w:line="240" w:lineRule="auto"/>
              <w:jc w:val="center"/>
              <w:rPr>
                <w:rFonts w:ascii="Arial" w:hAnsi="Arial" w:cs="Arial"/>
                <w:sz w:val="18"/>
                <w:szCs w:val="18"/>
                <w:lang w:eastAsia="en-AU"/>
              </w:rPr>
            </w:pPr>
          </w:p>
        </w:tc>
        <w:tc>
          <w:tcPr>
            <w:tcW w:w="1406" w:type="dxa"/>
            <w:vMerge w:val="restart"/>
            <w:tcBorders>
              <w:top w:val="single" w:sz="4" w:space="0" w:color="auto"/>
              <w:left w:val="nil"/>
              <w:bottom w:val="nil"/>
              <w:right w:val="single" w:sz="4" w:space="0" w:color="auto"/>
            </w:tcBorders>
            <w:shd w:val="clear" w:color="auto" w:fill="D9D9D9" w:themeFill="background1" w:themeFillShade="D9"/>
            <w:vAlign w:val="center"/>
          </w:tcPr>
          <w:p w:rsidR="00E64DC4" w:rsidRPr="00AE583D" w:rsidRDefault="00E64DC4" w:rsidP="00E64DC4">
            <w:pPr>
              <w:spacing w:before="120" w:line="240" w:lineRule="auto"/>
              <w:jc w:val="center"/>
              <w:rPr>
                <w:rFonts w:ascii="Arial" w:hAnsi="Arial" w:cs="Arial"/>
                <w:sz w:val="18"/>
                <w:szCs w:val="18"/>
                <w:lang w:eastAsia="en-AU"/>
              </w:rPr>
            </w:pPr>
          </w:p>
        </w:tc>
        <w:tc>
          <w:tcPr>
            <w:tcW w:w="4085" w:type="dxa"/>
            <w:gridSpan w:val="5"/>
            <w:tcBorders>
              <w:top w:val="single" w:sz="4" w:space="0" w:color="auto"/>
              <w:left w:val="single" w:sz="4" w:space="0" w:color="auto"/>
              <w:bottom w:val="nil"/>
              <w:right w:val="single" w:sz="4" w:space="0" w:color="auto"/>
            </w:tcBorders>
            <w:shd w:val="clear" w:color="auto" w:fill="D9D9D9" w:themeFill="background1" w:themeFillShade="D9"/>
            <w:vAlign w:val="center"/>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Scale Summary (all respondents)</w:t>
            </w:r>
          </w:p>
        </w:tc>
        <w:tc>
          <w:tcPr>
            <w:tcW w:w="6516" w:type="dxa"/>
            <w:gridSpan w:val="6"/>
            <w:tcBorders>
              <w:top w:val="single" w:sz="4" w:space="0" w:color="auto"/>
              <w:left w:val="single" w:sz="4" w:space="0" w:color="auto"/>
              <w:bottom w:val="nil"/>
              <w:right w:val="nil"/>
            </w:tcBorders>
            <w:shd w:val="clear" w:color="auto" w:fill="D9D9D9" w:themeFill="background1" w:themeFillShade="D9"/>
          </w:tcPr>
          <w:p w:rsidR="00E64DC4" w:rsidRPr="00AE583D" w:rsidRDefault="0032560C"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 xml:space="preserve">Paired </w:t>
            </w:r>
            <w:r w:rsidR="00AD0E0B" w:rsidRPr="00AE583D">
              <w:rPr>
                <w:rFonts w:ascii="Arial" w:hAnsi="Arial" w:cs="Arial"/>
                <w:sz w:val="18"/>
                <w:szCs w:val="18"/>
                <w:lang w:eastAsia="en-AU"/>
              </w:rPr>
              <w:t>t-test</w:t>
            </w:r>
            <w:r w:rsidRPr="00AE583D">
              <w:rPr>
                <w:rFonts w:ascii="Arial" w:hAnsi="Arial" w:cs="Arial"/>
                <w:sz w:val="18"/>
                <w:szCs w:val="18"/>
                <w:lang w:eastAsia="en-AU"/>
              </w:rPr>
              <w:t xml:space="preserve"> (same respondents across waves 1 and 2 only)</w:t>
            </w:r>
          </w:p>
        </w:tc>
      </w:tr>
      <w:tr w:rsidR="00E64DC4" w:rsidRPr="00AE583D" w:rsidTr="003A394B">
        <w:trPr>
          <w:trHeight w:val="300"/>
          <w:tblHeader/>
        </w:trPr>
        <w:tc>
          <w:tcPr>
            <w:tcW w:w="1770" w:type="dxa"/>
            <w:vMerge/>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p>
        </w:tc>
        <w:tc>
          <w:tcPr>
            <w:tcW w:w="1406" w:type="dxa"/>
            <w:vMerge/>
            <w:tcBorders>
              <w:top w:val="nil"/>
              <w:left w:val="nil"/>
              <w:bottom w:val="single" w:sz="4" w:space="0" w:color="auto"/>
              <w:right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p>
        </w:tc>
        <w:tc>
          <w:tcPr>
            <w:tcW w:w="817" w:type="dxa"/>
            <w:tcBorders>
              <w:top w:val="nil"/>
              <w:left w:val="single" w:sz="4" w:space="0" w:color="auto"/>
              <w:bottom w:val="single" w:sz="4" w:space="0" w:color="auto"/>
              <w:right w:val="nil"/>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n</w:t>
            </w:r>
          </w:p>
        </w:tc>
        <w:tc>
          <w:tcPr>
            <w:tcW w:w="817" w:type="dxa"/>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mean</w:t>
            </w:r>
          </w:p>
        </w:tc>
        <w:tc>
          <w:tcPr>
            <w:tcW w:w="817" w:type="dxa"/>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sd</w:t>
            </w:r>
          </w:p>
        </w:tc>
        <w:tc>
          <w:tcPr>
            <w:tcW w:w="817" w:type="dxa"/>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min</w:t>
            </w:r>
          </w:p>
        </w:tc>
        <w:tc>
          <w:tcPr>
            <w:tcW w:w="817" w:type="dxa"/>
            <w:tcBorders>
              <w:top w:val="nil"/>
              <w:left w:val="nil"/>
              <w:bottom w:val="single" w:sz="4" w:space="0" w:color="auto"/>
              <w:right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max</w:t>
            </w:r>
          </w:p>
        </w:tc>
        <w:tc>
          <w:tcPr>
            <w:tcW w:w="1043" w:type="dxa"/>
            <w:tcBorders>
              <w:top w:val="nil"/>
              <w:left w:val="single" w:sz="4" w:space="0" w:color="auto"/>
              <w:bottom w:val="single" w:sz="4" w:space="0" w:color="auto"/>
              <w:right w:val="nil"/>
            </w:tcBorders>
            <w:shd w:val="clear" w:color="auto" w:fill="D9D9D9" w:themeFill="background1" w:themeFillShade="D9"/>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n</w:t>
            </w:r>
          </w:p>
        </w:tc>
        <w:tc>
          <w:tcPr>
            <w:tcW w:w="1043" w:type="dxa"/>
            <w:tcBorders>
              <w:top w:val="nil"/>
              <w:left w:val="nil"/>
              <w:bottom w:val="single" w:sz="4" w:space="0" w:color="auto"/>
              <w:right w:val="nil"/>
            </w:tcBorders>
            <w:shd w:val="clear" w:color="auto" w:fill="D9D9D9" w:themeFill="background1" w:themeFillShade="D9"/>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mean</w:t>
            </w:r>
          </w:p>
        </w:tc>
        <w:tc>
          <w:tcPr>
            <w:tcW w:w="1043" w:type="dxa"/>
            <w:tcBorders>
              <w:top w:val="nil"/>
              <w:left w:val="nil"/>
              <w:bottom w:val="single" w:sz="4" w:space="0" w:color="auto"/>
              <w:right w:val="nil"/>
            </w:tcBorders>
            <w:shd w:val="clear" w:color="auto" w:fill="D9D9D9" w:themeFill="background1" w:themeFillShade="D9"/>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mean diff</w:t>
            </w:r>
          </w:p>
        </w:tc>
        <w:tc>
          <w:tcPr>
            <w:tcW w:w="1043" w:type="dxa"/>
            <w:tcBorders>
              <w:top w:val="nil"/>
              <w:left w:val="nil"/>
              <w:bottom w:val="single" w:sz="4" w:space="0" w:color="auto"/>
              <w:right w:val="nil"/>
            </w:tcBorders>
            <w:shd w:val="clear" w:color="auto" w:fill="D9D9D9" w:themeFill="background1" w:themeFillShade="D9"/>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se</w:t>
            </w:r>
          </w:p>
        </w:tc>
        <w:tc>
          <w:tcPr>
            <w:tcW w:w="1043" w:type="dxa"/>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t</w:t>
            </w:r>
          </w:p>
        </w:tc>
        <w:tc>
          <w:tcPr>
            <w:tcW w:w="1301" w:type="dxa"/>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df</w:t>
            </w:r>
          </w:p>
        </w:tc>
      </w:tr>
      <w:tr w:rsidR="0031681F" w:rsidRPr="00AE583D" w:rsidTr="0031681F">
        <w:trPr>
          <w:trHeight w:val="576"/>
        </w:trPr>
        <w:tc>
          <w:tcPr>
            <w:tcW w:w="1770" w:type="dxa"/>
            <w:vMerge w:val="restart"/>
            <w:tcBorders>
              <w:top w:val="single" w:sz="4" w:space="0" w:color="auto"/>
              <w:left w:val="nil"/>
              <w:bottom w:val="single" w:sz="4" w:space="0" w:color="auto"/>
              <w:right w:val="single" w:sz="4" w:space="0" w:color="auto"/>
            </w:tcBorders>
            <w:vAlign w:val="center"/>
            <w:hideMark/>
          </w:tcPr>
          <w:p w:rsidR="0031681F" w:rsidRPr="00AE583D" w:rsidRDefault="0031681F"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Ipswich Women's Centre Against Domestic Violence</w:t>
            </w:r>
          </w:p>
        </w:tc>
        <w:tc>
          <w:tcPr>
            <w:tcW w:w="1406" w:type="dxa"/>
            <w:tcBorders>
              <w:top w:val="single" w:sz="4" w:space="0" w:color="auto"/>
              <w:left w:val="single" w:sz="4" w:space="0" w:color="auto"/>
              <w:bottom w:val="nil"/>
              <w:right w:val="single" w:sz="4" w:space="0" w:color="auto"/>
            </w:tcBorders>
            <w:vAlign w:val="center"/>
            <w:hideMark/>
          </w:tcPr>
          <w:p w:rsidR="0031681F" w:rsidRPr="00AE583D" w:rsidRDefault="0031681F"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Wave1 (pre)</w:t>
            </w:r>
          </w:p>
        </w:tc>
        <w:tc>
          <w:tcPr>
            <w:tcW w:w="817" w:type="dxa"/>
            <w:tcBorders>
              <w:top w:val="single" w:sz="4" w:space="0" w:color="auto"/>
              <w:left w:val="single" w:sz="4" w:space="0" w:color="auto"/>
              <w:bottom w:val="nil"/>
              <w:right w:val="nil"/>
            </w:tcBorders>
            <w:vAlign w:val="center"/>
          </w:tcPr>
          <w:p w:rsidR="0031681F" w:rsidRPr="00AE583D" w:rsidRDefault="0031681F"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68</w:t>
            </w:r>
          </w:p>
        </w:tc>
        <w:tc>
          <w:tcPr>
            <w:tcW w:w="817" w:type="dxa"/>
            <w:tcBorders>
              <w:top w:val="single" w:sz="4" w:space="0" w:color="auto"/>
              <w:left w:val="nil"/>
              <w:bottom w:val="nil"/>
              <w:right w:val="nil"/>
            </w:tcBorders>
            <w:vAlign w:val="center"/>
          </w:tcPr>
          <w:p w:rsidR="0031681F" w:rsidRPr="00AE583D" w:rsidRDefault="0031681F"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3.91</w:t>
            </w:r>
          </w:p>
        </w:tc>
        <w:tc>
          <w:tcPr>
            <w:tcW w:w="817" w:type="dxa"/>
            <w:tcBorders>
              <w:top w:val="single" w:sz="4" w:space="0" w:color="auto"/>
              <w:left w:val="nil"/>
              <w:bottom w:val="nil"/>
              <w:right w:val="nil"/>
            </w:tcBorders>
            <w:vAlign w:val="center"/>
          </w:tcPr>
          <w:p w:rsidR="0031681F" w:rsidRPr="00AE583D" w:rsidRDefault="0031681F"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0.63</w:t>
            </w:r>
          </w:p>
        </w:tc>
        <w:tc>
          <w:tcPr>
            <w:tcW w:w="817" w:type="dxa"/>
            <w:tcBorders>
              <w:top w:val="single" w:sz="4" w:space="0" w:color="auto"/>
              <w:left w:val="nil"/>
              <w:bottom w:val="nil"/>
              <w:right w:val="nil"/>
            </w:tcBorders>
            <w:vAlign w:val="center"/>
          </w:tcPr>
          <w:p w:rsidR="0031681F" w:rsidRPr="00AE583D" w:rsidRDefault="0031681F"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2.38</w:t>
            </w:r>
          </w:p>
        </w:tc>
        <w:tc>
          <w:tcPr>
            <w:tcW w:w="817" w:type="dxa"/>
            <w:tcBorders>
              <w:top w:val="single" w:sz="4" w:space="0" w:color="auto"/>
              <w:left w:val="nil"/>
              <w:bottom w:val="nil"/>
              <w:right w:val="single" w:sz="4" w:space="0" w:color="auto"/>
            </w:tcBorders>
            <w:vAlign w:val="center"/>
          </w:tcPr>
          <w:p w:rsidR="0031681F" w:rsidRPr="00AE583D" w:rsidRDefault="0031681F"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5.00</w:t>
            </w:r>
          </w:p>
        </w:tc>
        <w:tc>
          <w:tcPr>
            <w:tcW w:w="1043" w:type="dxa"/>
            <w:vMerge w:val="restart"/>
            <w:tcBorders>
              <w:top w:val="single" w:sz="4" w:space="0" w:color="auto"/>
              <w:left w:val="single" w:sz="4" w:space="0" w:color="auto"/>
              <w:right w:val="nil"/>
            </w:tcBorders>
            <w:vAlign w:val="center"/>
          </w:tcPr>
          <w:p w:rsidR="0031681F" w:rsidRPr="00AE583D" w:rsidRDefault="0031681F"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16</w:t>
            </w:r>
          </w:p>
        </w:tc>
        <w:tc>
          <w:tcPr>
            <w:tcW w:w="1043" w:type="dxa"/>
            <w:tcBorders>
              <w:top w:val="single" w:sz="4" w:space="0" w:color="auto"/>
              <w:left w:val="nil"/>
              <w:bottom w:val="nil"/>
              <w:right w:val="nil"/>
            </w:tcBorders>
            <w:vAlign w:val="center"/>
          </w:tcPr>
          <w:p w:rsidR="0031681F" w:rsidRPr="00AE583D" w:rsidRDefault="0032299F" w:rsidP="0032299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3.84</w:t>
            </w:r>
          </w:p>
        </w:tc>
        <w:tc>
          <w:tcPr>
            <w:tcW w:w="1043" w:type="dxa"/>
            <w:vMerge w:val="restart"/>
            <w:tcBorders>
              <w:top w:val="single" w:sz="4" w:space="0" w:color="auto"/>
              <w:left w:val="nil"/>
              <w:right w:val="nil"/>
            </w:tcBorders>
            <w:vAlign w:val="center"/>
          </w:tcPr>
          <w:p w:rsidR="0031681F" w:rsidRPr="00AE583D" w:rsidRDefault="0031681F"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0.28</w:t>
            </w:r>
          </w:p>
        </w:tc>
        <w:tc>
          <w:tcPr>
            <w:tcW w:w="1043" w:type="dxa"/>
            <w:tcBorders>
              <w:top w:val="single" w:sz="4" w:space="0" w:color="auto"/>
              <w:left w:val="nil"/>
              <w:bottom w:val="nil"/>
              <w:right w:val="nil"/>
            </w:tcBorders>
            <w:vAlign w:val="center"/>
          </w:tcPr>
          <w:p w:rsidR="0031681F" w:rsidRPr="00AE583D" w:rsidRDefault="0031681F"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0.16</w:t>
            </w:r>
          </w:p>
        </w:tc>
        <w:tc>
          <w:tcPr>
            <w:tcW w:w="1043" w:type="dxa"/>
            <w:vMerge w:val="restart"/>
            <w:tcBorders>
              <w:top w:val="single" w:sz="4" w:space="0" w:color="auto"/>
              <w:left w:val="nil"/>
              <w:bottom w:val="nil"/>
              <w:right w:val="nil"/>
            </w:tcBorders>
            <w:vAlign w:val="center"/>
          </w:tcPr>
          <w:p w:rsidR="0031681F" w:rsidRPr="00AE583D" w:rsidRDefault="0031681F"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2.48*</w:t>
            </w:r>
          </w:p>
        </w:tc>
        <w:tc>
          <w:tcPr>
            <w:tcW w:w="1301" w:type="dxa"/>
            <w:vMerge w:val="restart"/>
            <w:tcBorders>
              <w:top w:val="single" w:sz="4" w:space="0" w:color="auto"/>
              <w:left w:val="nil"/>
              <w:bottom w:val="nil"/>
              <w:right w:val="nil"/>
            </w:tcBorders>
            <w:vAlign w:val="center"/>
          </w:tcPr>
          <w:p w:rsidR="0031681F" w:rsidRPr="00AE583D" w:rsidRDefault="0031681F"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15</w:t>
            </w:r>
          </w:p>
        </w:tc>
      </w:tr>
      <w:tr w:rsidR="0031681F" w:rsidRPr="00AE583D" w:rsidTr="0031681F">
        <w:trPr>
          <w:trHeight w:val="577"/>
        </w:trPr>
        <w:tc>
          <w:tcPr>
            <w:tcW w:w="1770" w:type="dxa"/>
            <w:vMerge/>
            <w:tcBorders>
              <w:top w:val="nil"/>
              <w:left w:val="nil"/>
              <w:bottom w:val="nil"/>
              <w:right w:val="single" w:sz="4" w:space="0" w:color="auto"/>
            </w:tcBorders>
            <w:vAlign w:val="center"/>
            <w:hideMark/>
          </w:tcPr>
          <w:p w:rsidR="0031681F" w:rsidRPr="00AE583D" w:rsidRDefault="0031681F" w:rsidP="00E64DC4">
            <w:pPr>
              <w:spacing w:before="120" w:line="240" w:lineRule="auto"/>
              <w:jc w:val="center"/>
              <w:rPr>
                <w:rFonts w:ascii="Arial" w:hAnsi="Arial" w:cs="Arial"/>
                <w:sz w:val="18"/>
                <w:szCs w:val="18"/>
                <w:lang w:eastAsia="en-AU"/>
              </w:rPr>
            </w:pPr>
          </w:p>
        </w:tc>
        <w:tc>
          <w:tcPr>
            <w:tcW w:w="1406" w:type="dxa"/>
            <w:tcBorders>
              <w:top w:val="nil"/>
              <w:left w:val="single" w:sz="4" w:space="0" w:color="auto"/>
              <w:bottom w:val="nil"/>
              <w:right w:val="single" w:sz="4" w:space="0" w:color="auto"/>
            </w:tcBorders>
            <w:vAlign w:val="center"/>
            <w:hideMark/>
          </w:tcPr>
          <w:p w:rsidR="0031681F" w:rsidRPr="00AE583D" w:rsidRDefault="0031681F"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Wave2 (post)</w:t>
            </w:r>
          </w:p>
        </w:tc>
        <w:tc>
          <w:tcPr>
            <w:tcW w:w="817" w:type="dxa"/>
            <w:tcBorders>
              <w:top w:val="nil"/>
              <w:left w:val="single" w:sz="4" w:space="0" w:color="auto"/>
              <w:bottom w:val="nil"/>
              <w:right w:val="nil"/>
            </w:tcBorders>
            <w:vAlign w:val="center"/>
          </w:tcPr>
          <w:p w:rsidR="0031681F" w:rsidRPr="00AE583D" w:rsidRDefault="0031681F" w:rsidP="00E64DC4">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18</w:t>
            </w:r>
          </w:p>
        </w:tc>
        <w:tc>
          <w:tcPr>
            <w:tcW w:w="817" w:type="dxa"/>
            <w:tcBorders>
              <w:top w:val="nil"/>
              <w:left w:val="nil"/>
              <w:bottom w:val="nil"/>
              <w:right w:val="nil"/>
            </w:tcBorders>
            <w:vAlign w:val="center"/>
          </w:tcPr>
          <w:p w:rsidR="0031681F" w:rsidRPr="00AE583D" w:rsidRDefault="0031681F" w:rsidP="00E64DC4">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4.08</w:t>
            </w:r>
          </w:p>
        </w:tc>
        <w:tc>
          <w:tcPr>
            <w:tcW w:w="817" w:type="dxa"/>
            <w:tcBorders>
              <w:top w:val="nil"/>
              <w:left w:val="nil"/>
              <w:bottom w:val="nil"/>
              <w:right w:val="nil"/>
            </w:tcBorders>
            <w:vAlign w:val="center"/>
          </w:tcPr>
          <w:p w:rsidR="0031681F" w:rsidRPr="00AE583D" w:rsidRDefault="0031681F" w:rsidP="00E64DC4">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0.67</w:t>
            </w:r>
          </w:p>
        </w:tc>
        <w:tc>
          <w:tcPr>
            <w:tcW w:w="817" w:type="dxa"/>
            <w:tcBorders>
              <w:top w:val="nil"/>
              <w:left w:val="nil"/>
              <w:bottom w:val="nil"/>
              <w:right w:val="nil"/>
            </w:tcBorders>
            <w:vAlign w:val="center"/>
          </w:tcPr>
          <w:p w:rsidR="0031681F" w:rsidRPr="00AE583D" w:rsidRDefault="0031681F" w:rsidP="00E64DC4">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2.46</w:t>
            </w:r>
          </w:p>
        </w:tc>
        <w:tc>
          <w:tcPr>
            <w:tcW w:w="817" w:type="dxa"/>
            <w:tcBorders>
              <w:top w:val="nil"/>
              <w:left w:val="nil"/>
              <w:bottom w:val="nil"/>
              <w:right w:val="single" w:sz="4" w:space="0" w:color="auto"/>
            </w:tcBorders>
            <w:vAlign w:val="center"/>
          </w:tcPr>
          <w:p w:rsidR="0031681F" w:rsidRPr="00AE583D" w:rsidRDefault="0031681F" w:rsidP="00E64DC4">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5.00</w:t>
            </w:r>
          </w:p>
        </w:tc>
        <w:tc>
          <w:tcPr>
            <w:tcW w:w="1043" w:type="dxa"/>
            <w:vMerge/>
            <w:tcBorders>
              <w:left w:val="single" w:sz="4" w:space="0" w:color="auto"/>
              <w:bottom w:val="nil"/>
              <w:right w:val="nil"/>
            </w:tcBorders>
            <w:vAlign w:val="center"/>
          </w:tcPr>
          <w:p w:rsidR="0031681F" w:rsidRPr="00AE583D" w:rsidRDefault="0031681F" w:rsidP="0032560C">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vAlign w:val="center"/>
          </w:tcPr>
          <w:p w:rsidR="0031681F" w:rsidRPr="00AE583D" w:rsidRDefault="0032299F" w:rsidP="0032299F">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4.12</w:t>
            </w:r>
          </w:p>
        </w:tc>
        <w:tc>
          <w:tcPr>
            <w:tcW w:w="1043" w:type="dxa"/>
            <w:vMerge/>
            <w:tcBorders>
              <w:left w:val="nil"/>
              <w:bottom w:val="nil"/>
              <w:right w:val="nil"/>
            </w:tcBorders>
            <w:vAlign w:val="center"/>
          </w:tcPr>
          <w:p w:rsidR="0031681F" w:rsidRPr="00AE583D" w:rsidRDefault="0031681F" w:rsidP="0031681F">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vAlign w:val="center"/>
          </w:tcPr>
          <w:p w:rsidR="0031681F" w:rsidRPr="00AE583D" w:rsidRDefault="0031681F"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0.17</w:t>
            </w:r>
          </w:p>
        </w:tc>
        <w:tc>
          <w:tcPr>
            <w:tcW w:w="1043" w:type="dxa"/>
            <w:vMerge/>
            <w:tcBorders>
              <w:top w:val="nil"/>
              <w:left w:val="nil"/>
              <w:bottom w:val="nil"/>
              <w:right w:val="nil"/>
            </w:tcBorders>
            <w:vAlign w:val="center"/>
          </w:tcPr>
          <w:p w:rsidR="0031681F" w:rsidRPr="00AE583D" w:rsidRDefault="0031681F" w:rsidP="0032560C">
            <w:pPr>
              <w:spacing w:before="120" w:line="240" w:lineRule="auto"/>
              <w:jc w:val="right"/>
              <w:rPr>
                <w:rFonts w:ascii="Arial" w:hAnsi="Arial" w:cs="Arial"/>
                <w:sz w:val="18"/>
                <w:szCs w:val="18"/>
                <w:lang w:eastAsia="en-AU"/>
              </w:rPr>
            </w:pPr>
          </w:p>
        </w:tc>
        <w:tc>
          <w:tcPr>
            <w:tcW w:w="1301" w:type="dxa"/>
            <w:vMerge/>
            <w:tcBorders>
              <w:top w:val="nil"/>
              <w:left w:val="nil"/>
              <w:bottom w:val="nil"/>
              <w:right w:val="nil"/>
            </w:tcBorders>
            <w:vAlign w:val="center"/>
          </w:tcPr>
          <w:p w:rsidR="0031681F" w:rsidRPr="00AE583D" w:rsidRDefault="0031681F" w:rsidP="0032560C">
            <w:pPr>
              <w:spacing w:before="120" w:line="240" w:lineRule="auto"/>
              <w:jc w:val="right"/>
              <w:rPr>
                <w:rFonts w:ascii="Arial" w:hAnsi="Arial" w:cs="Arial"/>
                <w:sz w:val="18"/>
                <w:szCs w:val="18"/>
                <w:lang w:eastAsia="en-AU"/>
              </w:rPr>
            </w:pPr>
          </w:p>
        </w:tc>
      </w:tr>
      <w:tr w:rsidR="0031681F" w:rsidRPr="00AE583D" w:rsidTr="0031681F">
        <w:trPr>
          <w:trHeight w:val="577"/>
        </w:trPr>
        <w:tc>
          <w:tcPr>
            <w:tcW w:w="1770" w:type="dxa"/>
            <w:vMerge w:val="restart"/>
            <w:tcBorders>
              <w:top w:val="nil"/>
              <w:left w:val="nil"/>
              <w:bottom w:val="single" w:sz="4" w:space="0" w:color="auto"/>
              <w:right w:val="single" w:sz="4" w:space="0" w:color="auto"/>
            </w:tcBorders>
            <w:shd w:val="clear" w:color="auto" w:fill="F2F2F2" w:themeFill="background1" w:themeFillShade="F2"/>
            <w:vAlign w:val="center"/>
            <w:hideMark/>
          </w:tcPr>
          <w:p w:rsidR="0031681F" w:rsidRPr="00AE583D" w:rsidRDefault="0031681F"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Women's Council for Domestic and Family Violence</w:t>
            </w:r>
          </w:p>
        </w:tc>
        <w:tc>
          <w:tcPr>
            <w:tcW w:w="1406" w:type="dxa"/>
            <w:tcBorders>
              <w:top w:val="nil"/>
              <w:left w:val="single" w:sz="4" w:space="0" w:color="auto"/>
              <w:bottom w:val="nil"/>
              <w:right w:val="single" w:sz="4" w:space="0" w:color="auto"/>
            </w:tcBorders>
            <w:shd w:val="clear" w:color="auto" w:fill="F2F2F2" w:themeFill="background1" w:themeFillShade="F2"/>
            <w:vAlign w:val="center"/>
            <w:hideMark/>
          </w:tcPr>
          <w:p w:rsidR="0031681F" w:rsidRPr="00AE583D" w:rsidRDefault="0031681F"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Wave 1 (pre)</w:t>
            </w:r>
          </w:p>
        </w:tc>
        <w:tc>
          <w:tcPr>
            <w:tcW w:w="817" w:type="dxa"/>
            <w:tcBorders>
              <w:top w:val="nil"/>
              <w:left w:val="single" w:sz="4" w:space="0" w:color="auto"/>
              <w:bottom w:val="nil"/>
              <w:right w:val="nil"/>
            </w:tcBorders>
            <w:shd w:val="clear" w:color="auto" w:fill="F2F2F2" w:themeFill="background1" w:themeFillShade="F2"/>
            <w:vAlign w:val="center"/>
          </w:tcPr>
          <w:p w:rsidR="0031681F" w:rsidRPr="00AE583D" w:rsidRDefault="0031681F"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33</w:t>
            </w:r>
          </w:p>
        </w:tc>
        <w:tc>
          <w:tcPr>
            <w:tcW w:w="817" w:type="dxa"/>
            <w:tcBorders>
              <w:top w:val="nil"/>
              <w:left w:val="nil"/>
              <w:bottom w:val="nil"/>
              <w:right w:val="nil"/>
            </w:tcBorders>
            <w:shd w:val="clear" w:color="auto" w:fill="F2F2F2" w:themeFill="background1" w:themeFillShade="F2"/>
            <w:vAlign w:val="center"/>
          </w:tcPr>
          <w:p w:rsidR="0031681F" w:rsidRPr="00AE583D" w:rsidRDefault="0031681F"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3.88</w:t>
            </w:r>
          </w:p>
        </w:tc>
        <w:tc>
          <w:tcPr>
            <w:tcW w:w="817" w:type="dxa"/>
            <w:tcBorders>
              <w:top w:val="nil"/>
              <w:left w:val="nil"/>
              <w:bottom w:val="nil"/>
              <w:right w:val="nil"/>
            </w:tcBorders>
            <w:shd w:val="clear" w:color="auto" w:fill="F2F2F2" w:themeFill="background1" w:themeFillShade="F2"/>
            <w:vAlign w:val="center"/>
          </w:tcPr>
          <w:p w:rsidR="0031681F" w:rsidRPr="00AE583D" w:rsidRDefault="0031681F"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0.68</w:t>
            </w:r>
          </w:p>
        </w:tc>
        <w:tc>
          <w:tcPr>
            <w:tcW w:w="817" w:type="dxa"/>
            <w:tcBorders>
              <w:top w:val="nil"/>
              <w:left w:val="nil"/>
              <w:bottom w:val="nil"/>
              <w:right w:val="nil"/>
            </w:tcBorders>
            <w:shd w:val="clear" w:color="auto" w:fill="F2F2F2" w:themeFill="background1" w:themeFillShade="F2"/>
            <w:vAlign w:val="center"/>
          </w:tcPr>
          <w:p w:rsidR="0031681F" w:rsidRPr="00AE583D" w:rsidRDefault="0031681F"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1.92</w:t>
            </w:r>
          </w:p>
        </w:tc>
        <w:tc>
          <w:tcPr>
            <w:tcW w:w="817" w:type="dxa"/>
            <w:tcBorders>
              <w:top w:val="nil"/>
              <w:left w:val="nil"/>
              <w:bottom w:val="nil"/>
              <w:right w:val="single" w:sz="4" w:space="0" w:color="auto"/>
            </w:tcBorders>
            <w:shd w:val="clear" w:color="auto" w:fill="F2F2F2" w:themeFill="background1" w:themeFillShade="F2"/>
            <w:vAlign w:val="center"/>
          </w:tcPr>
          <w:p w:rsidR="0031681F" w:rsidRPr="00AE583D" w:rsidRDefault="0031681F"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4.75</w:t>
            </w:r>
          </w:p>
        </w:tc>
        <w:tc>
          <w:tcPr>
            <w:tcW w:w="1043" w:type="dxa"/>
            <w:vMerge w:val="restart"/>
            <w:tcBorders>
              <w:top w:val="nil"/>
              <w:left w:val="single" w:sz="4" w:space="0" w:color="auto"/>
              <w:right w:val="nil"/>
            </w:tcBorders>
            <w:shd w:val="clear" w:color="auto" w:fill="F2F2F2" w:themeFill="background1" w:themeFillShade="F2"/>
            <w:vAlign w:val="center"/>
          </w:tcPr>
          <w:p w:rsidR="0031681F" w:rsidRPr="00AE583D" w:rsidRDefault="0031681F"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31</w:t>
            </w:r>
          </w:p>
        </w:tc>
        <w:tc>
          <w:tcPr>
            <w:tcW w:w="1043" w:type="dxa"/>
            <w:tcBorders>
              <w:top w:val="nil"/>
              <w:left w:val="nil"/>
              <w:bottom w:val="nil"/>
              <w:right w:val="nil"/>
            </w:tcBorders>
            <w:shd w:val="clear" w:color="auto" w:fill="F2F2F2" w:themeFill="background1" w:themeFillShade="F2"/>
            <w:vAlign w:val="center"/>
          </w:tcPr>
          <w:p w:rsidR="0031681F" w:rsidRPr="00AE583D" w:rsidRDefault="0031681F"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3.89</w:t>
            </w:r>
          </w:p>
        </w:tc>
        <w:tc>
          <w:tcPr>
            <w:tcW w:w="1043" w:type="dxa"/>
            <w:vMerge w:val="restart"/>
            <w:tcBorders>
              <w:top w:val="nil"/>
              <w:left w:val="nil"/>
              <w:right w:val="nil"/>
            </w:tcBorders>
            <w:shd w:val="clear" w:color="auto" w:fill="F2F2F2" w:themeFill="background1" w:themeFillShade="F2"/>
            <w:vAlign w:val="center"/>
          </w:tcPr>
          <w:p w:rsidR="0031681F" w:rsidRPr="00AE583D" w:rsidRDefault="0031681F"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0.24</w:t>
            </w:r>
          </w:p>
        </w:tc>
        <w:tc>
          <w:tcPr>
            <w:tcW w:w="1043" w:type="dxa"/>
            <w:tcBorders>
              <w:top w:val="nil"/>
              <w:left w:val="nil"/>
              <w:bottom w:val="nil"/>
              <w:right w:val="nil"/>
            </w:tcBorders>
            <w:shd w:val="clear" w:color="auto" w:fill="F2F2F2" w:themeFill="background1" w:themeFillShade="F2"/>
            <w:vAlign w:val="center"/>
          </w:tcPr>
          <w:p w:rsidR="0031681F" w:rsidRPr="00AE583D" w:rsidRDefault="0031681F"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0.12</w:t>
            </w:r>
          </w:p>
        </w:tc>
        <w:tc>
          <w:tcPr>
            <w:tcW w:w="1043" w:type="dxa"/>
            <w:vMerge w:val="restart"/>
            <w:tcBorders>
              <w:top w:val="nil"/>
              <w:left w:val="nil"/>
              <w:bottom w:val="nil"/>
              <w:right w:val="nil"/>
            </w:tcBorders>
            <w:shd w:val="clear" w:color="auto" w:fill="F2F2F2" w:themeFill="background1" w:themeFillShade="F2"/>
            <w:vAlign w:val="center"/>
          </w:tcPr>
          <w:p w:rsidR="0031681F" w:rsidRPr="00AE583D" w:rsidRDefault="0031681F"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1.91</w:t>
            </w:r>
          </w:p>
        </w:tc>
        <w:tc>
          <w:tcPr>
            <w:tcW w:w="1301" w:type="dxa"/>
            <w:vMerge w:val="restart"/>
            <w:tcBorders>
              <w:top w:val="nil"/>
              <w:left w:val="nil"/>
              <w:bottom w:val="nil"/>
              <w:right w:val="nil"/>
            </w:tcBorders>
            <w:shd w:val="clear" w:color="auto" w:fill="F2F2F2" w:themeFill="background1" w:themeFillShade="F2"/>
            <w:vAlign w:val="center"/>
          </w:tcPr>
          <w:p w:rsidR="0031681F" w:rsidRPr="00AE583D" w:rsidRDefault="0031681F" w:rsidP="0032560C">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w:t>
            </w:r>
          </w:p>
        </w:tc>
      </w:tr>
      <w:tr w:rsidR="0031681F" w:rsidRPr="00AE583D" w:rsidTr="0031681F">
        <w:trPr>
          <w:trHeight w:val="577"/>
        </w:trPr>
        <w:tc>
          <w:tcPr>
            <w:tcW w:w="1770" w:type="dxa"/>
            <w:vMerge/>
            <w:tcBorders>
              <w:top w:val="nil"/>
              <w:left w:val="nil"/>
              <w:bottom w:val="single" w:sz="4" w:space="0" w:color="auto"/>
              <w:right w:val="single" w:sz="4" w:space="0" w:color="auto"/>
            </w:tcBorders>
            <w:shd w:val="clear" w:color="auto" w:fill="F2F2F2" w:themeFill="background1" w:themeFillShade="F2"/>
            <w:vAlign w:val="center"/>
            <w:hideMark/>
          </w:tcPr>
          <w:p w:rsidR="0031681F" w:rsidRPr="00AE583D" w:rsidRDefault="0031681F" w:rsidP="00E64DC4">
            <w:pPr>
              <w:spacing w:before="120" w:line="240" w:lineRule="auto"/>
              <w:jc w:val="center"/>
              <w:rPr>
                <w:rFonts w:ascii="Arial" w:hAnsi="Arial" w:cs="Arial"/>
                <w:sz w:val="18"/>
                <w:szCs w:val="18"/>
                <w:lang w:eastAsia="en-AU"/>
              </w:rPr>
            </w:pPr>
          </w:p>
        </w:tc>
        <w:tc>
          <w:tcPr>
            <w:tcW w:w="140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31681F" w:rsidRPr="00AE583D" w:rsidRDefault="0031681F"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Wave2 (post)</w:t>
            </w:r>
          </w:p>
        </w:tc>
        <w:tc>
          <w:tcPr>
            <w:tcW w:w="817" w:type="dxa"/>
            <w:tcBorders>
              <w:top w:val="nil"/>
              <w:left w:val="single" w:sz="4" w:space="0" w:color="auto"/>
              <w:bottom w:val="single" w:sz="4" w:space="0" w:color="auto"/>
              <w:right w:val="nil"/>
            </w:tcBorders>
            <w:shd w:val="clear" w:color="auto" w:fill="F2F2F2" w:themeFill="background1" w:themeFillShade="F2"/>
            <w:vAlign w:val="center"/>
          </w:tcPr>
          <w:p w:rsidR="0031681F" w:rsidRPr="00AE583D" w:rsidRDefault="0031681F" w:rsidP="00E64DC4">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35</w:t>
            </w:r>
          </w:p>
        </w:tc>
        <w:tc>
          <w:tcPr>
            <w:tcW w:w="817" w:type="dxa"/>
            <w:tcBorders>
              <w:top w:val="nil"/>
              <w:left w:val="nil"/>
              <w:bottom w:val="single" w:sz="4" w:space="0" w:color="auto"/>
              <w:right w:val="nil"/>
            </w:tcBorders>
            <w:shd w:val="clear" w:color="auto" w:fill="F2F2F2" w:themeFill="background1" w:themeFillShade="F2"/>
            <w:vAlign w:val="center"/>
          </w:tcPr>
          <w:p w:rsidR="0031681F" w:rsidRPr="00AE583D" w:rsidRDefault="0031681F" w:rsidP="00E64DC4">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4.04</w:t>
            </w:r>
          </w:p>
        </w:tc>
        <w:tc>
          <w:tcPr>
            <w:tcW w:w="817" w:type="dxa"/>
            <w:tcBorders>
              <w:top w:val="nil"/>
              <w:left w:val="nil"/>
              <w:bottom w:val="single" w:sz="4" w:space="0" w:color="auto"/>
              <w:right w:val="nil"/>
            </w:tcBorders>
            <w:shd w:val="clear" w:color="auto" w:fill="F2F2F2" w:themeFill="background1" w:themeFillShade="F2"/>
            <w:vAlign w:val="center"/>
          </w:tcPr>
          <w:p w:rsidR="0031681F" w:rsidRPr="00AE583D" w:rsidRDefault="0031681F" w:rsidP="00E64DC4">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0.67</w:t>
            </w:r>
          </w:p>
        </w:tc>
        <w:tc>
          <w:tcPr>
            <w:tcW w:w="817" w:type="dxa"/>
            <w:tcBorders>
              <w:top w:val="nil"/>
              <w:left w:val="nil"/>
              <w:bottom w:val="single" w:sz="4" w:space="0" w:color="auto"/>
              <w:right w:val="nil"/>
            </w:tcBorders>
            <w:shd w:val="clear" w:color="auto" w:fill="F2F2F2" w:themeFill="background1" w:themeFillShade="F2"/>
            <w:vAlign w:val="center"/>
          </w:tcPr>
          <w:p w:rsidR="0031681F" w:rsidRPr="00AE583D" w:rsidRDefault="0031681F" w:rsidP="00E64DC4">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1.92</w:t>
            </w:r>
          </w:p>
        </w:tc>
        <w:tc>
          <w:tcPr>
            <w:tcW w:w="817" w:type="dxa"/>
            <w:tcBorders>
              <w:top w:val="nil"/>
              <w:left w:val="nil"/>
              <w:bottom w:val="single" w:sz="4" w:space="0" w:color="auto"/>
              <w:right w:val="single" w:sz="4" w:space="0" w:color="auto"/>
            </w:tcBorders>
            <w:shd w:val="clear" w:color="auto" w:fill="F2F2F2" w:themeFill="background1" w:themeFillShade="F2"/>
            <w:vAlign w:val="center"/>
          </w:tcPr>
          <w:p w:rsidR="0031681F" w:rsidRPr="00AE583D" w:rsidRDefault="0031681F" w:rsidP="00E64DC4">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4.92</w:t>
            </w:r>
          </w:p>
        </w:tc>
        <w:tc>
          <w:tcPr>
            <w:tcW w:w="1043" w:type="dxa"/>
            <w:vMerge/>
            <w:tcBorders>
              <w:left w:val="single" w:sz="4" w:space="0" w:color="auto"/>
              <w:bottom w:val="single" w:sz="4" w:space="0" w:color="auto"/>
              <w:right w:val="nil"/>
            </w:tcBorders>
            <w:shd w:val="clear" w:color="auto" w:fill="F2F2F2" w:themeFill="background1" w:themeFillShade="F2"/>
            <w:vAlign w:val="center"/>
          </w:tcPr>
          <w:p w:rsidR="0031681F" w:rsidRPr="00AE583D" w:rsidRDefault="0031681F" w:rsidP="00E64DC4">
            <w:pPr>
              <w:spacing w:before="120" w:line="240" w:lineRule="auto"/>
              <w:jc w:val="right"/>
              <w:rPr>
                <w:rFonts w:ascii="Arial" w:hAnsi="Arial" w:cs="Arial"/>
                <w:sz w:val="18"/>
                <w:szCs w:val="18"/>
                <w:lang w:eastAsia="en-AU"/>
              </w:rPr>
            </w:pPr>
          </w:p>
        </w:tc>
        <w:tc>
          <w:tcPr>
            <w:tcW w:w="1043" w:type="dxa"/>
            <w:tcBorders>
              <w:top w:val="nil"/>
              <w:left w:val="nil"/>
              <w:bottom w:val="single" w:sz="4" w:space="0" w:color="auto"/>
              <w:right w:val="nil"/>
            </w:tcBorders>
            <w:shd w:val="clear" w:color="auto" w:fill="F2F2F2" w:themeFill="background1" w:themeFillShade="F2"/>
            <w:vAlign w:val="center"/>
          </w:tcPr>
          <w:p w:rsidR="0031681F" w:rsidRPr="00AE583D" w:rsidRDefault="0031681F"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4.13</w:t>
            </w:r>
          </w:p>
        </w:tc>
        <w:tc>
          <w:tcPr>
            <w:tcW w:w="1043" w:type="dxa"/>
            <w:vMerge/>
            <w:tcBorders>
              <w:left w:val="nil"/>
              <w:bottom w:val="single" w:sz="4" w:space="0" w:color="auto"/>
              <w:right w:val="nil"/>
            </w:tcBorders>
            <w:shd w:val="clear" w:color="auto" w:fill="F2F2F2" w:themeFill="background1" w:themeFillShade="F2"/>
            <w:vAlign w:val="center"/>
          </w:tcPr>
          <w:p w:rsidR="0031681F" w:rsidRPr="00AE583D" w:rsidRDefault="0031681F" w:rsidP="0031681F">
            <w:pPr>
              <w:spacing w:before="120" w:line="240" w:lineRule="auto"/>
              <w:jc w:val="right"/>
              <w:rPr>
                <w:rFonts w:ascii="Arial" w:hAnsi="Arial" w:cs="Arial"/>
                <w:sz w:val="18"/>
                <w:szCs w:val="18"/>
                <w:lang w:eastAsia="en-AU"/>
              </w:rPr>
            </w:pPr>
          </w:p>
        </w:tc>
        <w:tc>
          <w:tcPr>
            <w:tcW w:w="1043" w:type="dxa"/>
            <w:tcBorders>
              <w:top w:val="nil"/>
              <w:left w:val="nil"/>
              <w:bottom w:val="single" w:sz="4" w:space="0" w:color="auto"/>
              <w:right w:val="nil"/>
            </w:tcBorders>
            <w:shd w:val="clear" w:color="auto" w:fill="F2F2F2" w:themeFill="background1" w:themeFillShade="F2"/>
            <w:vAlign w:val="center"/>
          </w:tcPr>
          <w:p w:rsidR="0031681F" w:rsidRPr="00AE583D" w:rsidRDefault="0031681F" w:rsidP="0031681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0.09</w:t>
            </w:r>
          </w:p>
        </w:tc>
        <w:tc>
          <w:tcPr>
            <w:tcW w:w="1043" w:type="dxa"/>
            <w:vMerge/>
            <w:tcBorders>
              <w:top w:val="nil"/>
              <w:left w:val="nil"/>
              <w:bottom w:val="single" w:sz="4" w:space="0" w:color="auto"/>
              <w:right w:val="nil"/>
            </w:tcBorders>
            <w:shd w:val="clear" w:color="auto" w:fill="F2F2F2" w:themeFill="background1" w:themeFillShade="F2"/>
            <w:vAlign w:val="center"/>
          </w:tcPr>
          <w:p w:rsidR="0031681F" w:rsidRPr="00AE583D" w:rsidRDefault="0031681F" w:rsidP="00E64DC4">
            <w:pPr>
              <w:spacing w:before="120" w:line="240" w:lineRule="auto"/>
              <w:jc w:val="right"/>
              <w:rPr>
                <w:rFonts w:ascii="Arial" w:hAnsi="Arial" w:cs="Arial"/>
                <w:sz w:val="18"/>
                <w:szCs w:val="18"/>
                <w:lang w:eastAsia="en-AU"/>
              </w:rPr>
            </w:pPr>
          </w:p>
        </w:tc>
        <w:tc>
          <w:tcPr>
            <w:tcW w:w="1301" w:type="dxa"/>
            <w:vMerge/>
            <w:tcBorders>
              <w:top w:val="nil"/>
              <w:left w:val="nil"/>
              <w:bottom w:val="single" w:sz="4" w:space="0" w:color="auto"/>
              <w:right w:val="nil"/>
            </w:tcBorders>
            <w:shd w:val="clear" w:color="auto" w:fill="F2F2F2" w:themeFill="background1" w:themeFillShade="F2"/>
            <w:vAlign w:val="center"/>
          </w:tcPr>
          <w:p w:rsidR="0031681F" w:rsidRPr="00AE583D" w:rsidRDefault="0031681F" w:rsidP="00E64DC4">
            <w:pPr>
              <w:spacing w:before="120" w:line="240" w:lineRule="auto"/>
              <w:jc w:val="right"/>
              <w:rPr>
                <w:rFonts w:ascii="Arial" w:hAnsi="Arial" w:cs="Arial"/>
                <w:sz w:val="18"/>
                <w:szCs w:val="18"/>
                <w:lang w:eastAsia="en-AU"/>
              </w:rPr>
            </w:pPr>
          </w:p>
        </w:tc>
      </w:tr>
    </w:tbl>
    <w:p w:rsidR="00E64DC4" w:rsidRPr="00AE583D" w:rsidRDefault="00E64DC4" w:rsidP="00E64DC4">
      <w:pPr>
        <w:spacing w:before="120" w:after="240" w:line="360" w:lineRule="auto"/>
        <w:jc w:val="left"/>
        <w:rPr>
          <w:rFonts w:cs="Arial"/>
          <w:sz w:val="20"/>
        </w:rPr>
      </w:pPr>
    </w:p>
    <w:p w:rsidR="005F64DD" w:rsidRPr="00AE583D" w:rsidRDefault="005F64DD" w:rsidP="00D74549">
      <w:pPr>
        <w:pStyle w:val="Caption"/>
        <w:rPr>
          <w:rFonts w:cs="Arial"/>
        </w:rPr>
        <w:sectPr w:rsidR="005F64DD" w:rsidRPr="00AE583D" w:rsidSect="00E64DC4">
          <w:footerReference w:type="default" r:id="rId47"/>
          <w:pgSz w:w="16838" w:h="11906" w:orient="landscape"/>
          <w:pgMar w:top="1440" w:right="1440" w:bottom="1440" w:left="1440" w:header="708" w:footer="708" w:gutter="0"/>
          <w:cols w:space="708"/>
          <w:docGrid w:linePitch="360"/>
        </w:sectPr>
      </w:pPr>
    </w:p>
    <w:p w:rsidR="00E64DC4" w:rsidRPr="00AE583D" w:rsidRDefault="00BE35B1" w:rsidP="00D74549">
      <w:pPr>
        <w:pStyle w:val="Caption"/>
        <w:rPr>
          <w:rFonts w:cs="Arial"/>
        </w:rPr>
      </w:pPr>
      <w:bookmarkStart w:id="226" w:name="_Ref385255865"/>
      <w:bookmarkStart w:id="227" w:name="_Toc373757654"/>
      <w:bookmarkStart w:id="228" w:name="_Toc391562635"/>
      <w:r w:rsidRPr="00AE583D">
        <w:rPr>
          <w:rFonts w:cs="Arial"/>
        </w:rPr>
        <w:lastRenderedPageBreak/>
        <w:t xml:space="preserve">Table </w:t>
      </w:r>
      <w:r w:rsidR="008C74CF" w:rsidRPr="00AE583D">
        <w:rPr>
          <w:rFonts w:cs="Arial"/>
        </w:rPr>
        <w:fldChar w:fldCharType="begin"/>
      </w:r>
      <w:r w:rsidR="006717F1" w:rsidRPr="00AE583D">
        <w:rPr>
          <w:rFonts w:cs="Arial"/>
        </w:rPr>
        <w:instrText xml:space="preserve"> SEQ Table \* ARABIC </w:instrText>
      </w:r>
      <w:r w:rsidR="008C74CF" w:rsidRPr="00AE583D">
        <w:rPr>
          <w:rFonts w:cs="Arial"/>
        </w:rPr>
        <w:fldChar w:fldCharType="separate"/>
      </w:r>
      <w:r w:rsidR="009B3A6E">
        <w:rPr>
          <w:rFonts w:cs="Arial"/>
          <w:noProof/>
        </w:rPr>
        <w:t>28</w:t>
      </w:r>
      <w:r w:rsidR="008C74CF" w:rsidRPr="00AE583D">
        <w:rPr>
          <w:rFonts w:cs="Arial"/>
        </w:rPr>
        <w:fldChar w:fldCharType="end"/>
      </w:r>
      <w:bookmarkEnd w:id="226"/>
      <w:r w:rsidRPr="00AE583D">
        <w:rPr>
          <w:rFonts w:cs="Arial"/>
        </w:rPr>
        <w:t xml:space="preserve"> Scale summary and </w:t>
      </w:r>
      <w:r w:rsidR="00AD0E0B" w:rsidRPr="00AE583D">
        <w:rPr>
          <w:rFonts w:cs="Arial"/>
        </w:rPr>
        <w:t>t-test</w:t>
      </w:r>
      <w:r w:rsidRPr="00AE583D">
        <w:rPr>
          <w:rFonts w:cs="Arial"/>
        </w:rPr>
        <w:t xml:space="preserve"> results for “Response to Anger Scale” </w:t>
      </w:r>
      <w:r w:rsidR="00253105" w:rsidRPr="00AE583D">
        <w:rPr>
          <w:rFonts w:cs="Arial"/>
        </w:rPr>
        <w:t xml:space="preserve">for secondary and post-secondary schools </w:t>
      </w:r>
      <w:r w:rsidRPr="00AE583D">
        <w:rPr>
          <w:rFonts w:cs="Arial"/>
        </w:rPr>
        <w:t>by organisations</w:t>
      </w:r>
      <w:bookmarkEnd w:id="227"/>
      <w:bookmarkEnd w:id="228"/>
    </w:p>
    <w:tbl>
      <w:tblPr>
        <w:tblStyle w:val="TableGrid2"/>
        <w:tblW w:w="0" w:type="auto"/>
        <w:tblLook w:val="04A0" w:firstRow="1" w:lastRow="0" w:firstColumn="1" w:lastColumn="0" w:noHBand="0" w:noVBand="1"/>
        <w:tblCaption w:val="Table 28 Scale "/>
        <w:tblDescription w:val="Table 28 Scale summary and t-test results for “Response to Anger Scale” for secondary and post-secondary schools by organisations"/>
      </w:tblPr>
      <w:tblGrid>
        <w:gridCol w:w="1770"/>
        <w:gridCol w:w="1406"/>
        <w:gridCol w:w="817"/>
        <w:gridCol w:w="817"/>
        <w:gridCol w:w="817"/>
        <w:gridCol w:w="817"/>
        <w:gridCol w:w="817"/>
        <w:gridCol w:w="1043"/>
        <w:gridCol w:w="1043"/>
        <w:gridCol w:w="1043"/>
        <w:gridCol w:w="1043"/>
        <w:gridCol w:w="1043"/>
        <w:gridCol w:w="1301"/>
      </w:tblGrid>
      <w:tr w:rsidR="00E64DC4" w:rsidRPr="00AE583D" w:rsidTr="0032560C">
        <w:trPr>
          <w:trHeight w:val="300"/>
          <w:tblHeader/>
        </w:trPr>
        <w:tc>
          <w:tcPr>
            <w:tcW w:w="1770" w:type="dxa"/>
            <w:vMerge w:val="restart"/>
            <w:tcBorders>
              <w:top w:val="single" w:sz="4" w:space="0" w:color="auto"/>
              <w:left w:val="nil"/>
              <w:bottom w:val="nil"/>
              <w:right w:val="nil"/>
            </w:tcBorders>
            <w:shd w:val="clear" w:color="auto" w:fill="D9D9D9" w:themeFill="background1" w:themeFillShade="D9"/>
            <w:vAlign w:val="center"/>
          </w:tcPr>
          <w:p w:rsidR="00E64DC4" w:rsidRPr="00AE583D" w:rsidRDefault="00E64DC4" w:rsidP="00BE35B1">
            <w:pPr>
              <w:spacing w:before="100" w:after="100" w:line="240" w:lineRule="auto"/>
              <w:jc w:val="center"/>
              <w:rPr>
                <w:rFonts w:ascii="Arial" w:hAnsi="Arial" w:cs="Arial"/>
                <w:sz w:val="18"/>
                <w:szCs w:val="18"/>
                <w:lang w:eastAsia="en-AU"/>
              </w:rPr>
            </w:pPr>
          </w:p>
        </w:tc>
        <w:tc>
          <w:tcPr>
            <w:tcW w:w="1406" w:type="dxa"/>
            <w:vMerge w:val="restart"/>
            <w:tcBorders>
              <w:top w:val="single" w:sz="4" w:space="0" w:color="auto"/>
              <w:left w:val="nil"/>
              <w:bottom w:val="nil"/>
              <w:right w:val="single" w:sz="4" w:space="0" w:color="auto"/>
            </w:tcBorders>
            <w:shd w:val="clear" w:color="auto" w:fill="D9D9D9" w:themeFill="background1" w:themeFillShade="D9"/>
            <w:vAlign w:val="center"/>
          </w:tcPr>
          <w:p w:rsidR="00E64DC4" w:rsidRPr="00AE583D" w:rsidRDefault="00E64DC4" w:rsidP="00BE35B1">
            <w:pPr>
              <w:spacing w:before="100" w:after="100" w:line="240" w:lineRule="auto"/>
              <w:jc w:val="center"/>
              <w:rPr>
                <w:rFonts w:ascii="Arial" w:hAnsi="Arial" w:cs="Arial"/>
                <w:sz w:val="18"/>
                <w:szCs w:val="18"/>
                <w:lang w:eastAsia="en-AU"/>
              </w:rPr>
            </w:pPr>
          </w:p>
        </w:tc>
        <w:tc>
          <w:tcPr>
            <w:tcW w:w="4085" w:type="dxa"/>
            <w:gridSpan w:val="5"/>
            <w:tcBorders>
              <w:top w:val="single" w:sz="4" w:space="0" w:color="auto"/>
              <w:left w:val="single" w:sz="4" w:space="0" w:color="auto"/>
              <w:bottom w:val="nil"/>
              <w:right w:val="single" w:sz="4" w:space="0" w:color="auto"/>
            </w:tcBorders>
            <w:shd w:val="clear" w:color="auto" w:fill="D9D9D9" w:themeFill="background1" w:themeFillShade="D9"/>
            <w:vAlign w:val="center"/>
          </w:tcPr>
          <w:p w:rsidR="00E64DC4" w:rsidRPr="00AE583D" w:rsidRDefault="00E64DC4" w:rsidP="00BE35B1">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Scale Summary (all respondents)</w:t>
            </w:r>
          </w:p>
        </w:tc>
        <w:tc>
          <w:tcPr>
            <w:tcW w:w="6516" w:type="dxa"/>
            <w:gridSpan w:val="6"/>
            <w:tcBorders>
              <w:top w:val="single" w:sz="4" w:space="0" w:color="auto"/>
              <w:left w:val="single" w:sz="4" w:space="0" w:color="auto"/>
              <w:bottom w:val="nil"/>
              <w:right w:val="nil"/>
            </w:tcBorders>
            <w:shd w:val="clear" w:color="auto" w:fill="D9D9D9" w:themeFill="background1" w:themeFillShade="D9"/>
          </w:tcPr>
          <w:p w:rsidR="00E64DC4" w:rsidRPr="00AE583D" w:rsidRDefault="0032560C" w:rsidP="00BE35B1">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 xml:space="preserve">Paired </w:t>
            </w:r>
            <w:r w:rsidR="00AD0E0B" w:rsidRPr="00AE583D">
              <w:rPr>
                <w:rFonts w:ascii="Arial" w:hAnsi="Arial" w:cs="Arial"/>
                <w:sz w:val="18"/>
                <w:szCs w:val="18"/>
                <w:lang w:eastAsia="en-AU"/>
              </w:rPr>
              <w:t>t-test</w:t>
            </w:r>
            <w:r w:rsidRPr="00AE583D">
              <w:rPr>
                <w:rFonts w:ascii="Arial" w:hAnsi="Arial" w:cs="Arial"/>
                <w:sz w:val="18"/>
                <w:szCs w:val="18"/>
                <w:lang w:eastAsia="en-AU"/>
              </w:rPr>
              <w:t xml:space="preserve"> (same respondents across waves 1 and 2 only)</w:t>
            </w:r>
          </w:p>
        </w:tc>
      </w:tr>
      <w:tr w:rsidR="00E64DC4" w:rsidRPr="00AE583D" w:rsidTr="0032560C">
        <w:trPr>
          <w:trHeight w:val="300"/>
          <w:tblHeader/>
        </w:trPr>
        <w:tc>
          <w:tcPr>
            <w:tcW w:w="1770" w:type="dxa"/>
            <w:vMerge/>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BE35B1">
            <w:pPr>
              <w:spacing w:before="100" w:after="100" w:line="240" w:lineRule="auto"/>
              <w:jc w:val="center"/>
              <w:rPr>
                <w:rFonts w:ascii="Arial" w:hAnsi="Arial" w:cs="Arial"/>
                <w:sz w:val="18"/>
                <w:szCs w:val="18"/>
                <w:lang w:eastAsia="en-AU"/>
              </w:rPr>
            </w:pPr>
          </w:p>
        </w:tc>
        <w:tc>
          <w:tcPr>
            <w:tcW w:w="1406" w:type="dxa"/>
            <w:vMerge/>
            <w:tcBorders>
              <w:top w:val="nil"/>
              <w:left w:val="nil"/>
              <w:bottom w:val="single" w:sz="4" w:space="0" w:color="auto"/>
              <w:right w:val="single" w:sz="4" w:space="0" w:color="auto"/>
            </w:tcBorders>
            <w:shd w:val="clear" w:color="auto" w:fill="D9D9D9" w:themeFill="background1" w:themeFillShade="D9"/>
            <w:vAlign w:val="center"/>
            <w:hideMark/>
          </w:tcPr>
          <w:p w:rsidR="00E64DC4" w:rsidRPr="00AE583D" w:rsidRDefault="00E64DC4" w:rsidP="00BE35B1">
            <w:pPr>
              <w:spacing w:before="100" w:after="100" w:line="240" w:lineRule="auto"/>
              <w:jc w:val="center"/>
              <w:rPr>
                <w:rFonts w:ascii="Arial" w:hAnsi="Arial" w:cs="Arial"/>
                <w:sz w:val="18"/>
                <w:szCs w:val="18"/>
                <w:lang w:eastAsia="en-AU"/>
              </w:rPr>
            </w:pPr>
          </w:p>
        </w:tc>
        <w:tc>
          <w:tcPr>
            <w:tcW w:w="817" w:type="dxa"/>
            <w:tcBorders>
              <w:top w:val="nil"/>
              <w:left w:val="single" w:sz="4" w:space="0" w:color="auto"/>
              <w:bottom w:val="single" w:sz="4" w:space="0" w:color="auto"/>
              <w:right w:val="nil"/>
            </w:tcBorders>
            <w:shd w:val="clear" w:color="auto" w:fill="D9D9D9" w:themeFill="background1" w:themeFillShade="D9"/>
            <w:vAlign w:val="center"/>
            <w:hideMark/>
          </w:tcPr>
          <w:p w:rsidR="00E64DC4" w:rsidRPr="00AE583D" w:rsidRDefault="00E64DC4" w:rsidP="00BE35B1">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n</w:t>
            </w:r>
          </w:p>
        </w:tc>
        <w:tc>
          <w:tcPr>
            <w:tcW w:w="817" w:type="dxa"/>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BE35B1">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mean</w:t>
            </w:r>
          </w:p>
        </w:tc>
        <w:tc>
          <w:tcPr>
            <w:tcW w:w="817" w:type="dxa"/>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BE35B1">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sd</w:t>
            </w:r>
          </w:p>
        </w:tc>
        <w:tc>
          <w:tcPr>
            <w:tcW w:w="817" w:type="dxa"/>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BE35B1">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min</w:t>
            </w:r>
          </w:p>
        </w:tc>
        <w:tc>
          <w:tcPr>
            <w:tcW w:w="817" w:type="dxa"/>
            <w:tcBorders>
              <w:top w:val="nil"/>
              <w:left w:val="nil"/>
              <w:bottom w:val="single" w:sz="4" w:space="0" w:color="auto"/>
              <w:right w:val="single" w:sz="4" w:space="0" w:color="auto"/>
            </w:tcBorders>
            <w:shd w:val="clear" w:color="auto" w:fill="D9D9D9" w:themeFill="background1" w:themeFillShade="D9"/>
            <w:vAlign w:val="center"/>
            <w:hideMark/>
          </w:tcPr>
          <w:p w:rsidR="00E64DC4" w:rsidRPr="00AE583D" w:rsidRDefault="00E64DC4" w:rsidP="00BE35B1">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max</w:t>
            </w:r>
          </w:p>
        </w:tc>
        <w:tc>
          <w:tcPr>
            <w:tcW w:w="1043" w:type="dxa"/>
            <w:tcBorders>
              <w:top w:val="nil"/>
              <w:left w:val="single" w:sz="4" w:space="0" w:color="auto"/>
              <w:bottom w:val="single" w:sz="4" w:space="0" w:color="auto"/>
              <w:right w:val="nil"/>
            </w:tcBorders>
            <w:shd w:val="clear" w:color="auto" w:fill="D9D9D9" w:themeFill="background1" w:themeFillShade="D9"/>
          </w:tcPr>
          <w:p w:rsidR="00E64DC4" w:rsidRPr="00AE583D" w:rsidRDefault="00E64DC4" w:rsidP="00BE35B1">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n</w:t>
            </w:r>
          </w:p>
        </w:tc>
        <w:tc>
          <w:tcPr>
            <w:tcW w:w="1043" w:type="dxa"/>
            <w:tcBorders>
              <w:top w:val="nil"/>
              <w:left w:val="nil"/>
              <w:bottom w:val="single" w:sz="4" w:space="0" w:color="auto"/>
              <w:right w:val="nil"/>
            </w:tcBorders>
            <w:shd w:val="clear" w:color="auto" w:fill="D9D9D9" w:themeFill="background1" w:themeFillShade="D9"/>
          </w:tcPr>
          <w:p w:rsidR="00E64DC4" w:rsidRPr="00AE583D" w:rsidRDefault="00E64DC4" w:rsidP="00BE35B1">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mean</w:t>
            </w:r>
          </w:p>
        </w:tc>
        <w:tc>
          <w:tcPr>
            <w:tcW w:w="1043" w:type="dxa"/>
            <w:tcBorders>
              <w:top w:val="nil"/>
              <w:left w:val="nil"/>
              <w:bottom w:val="single" w:sz="4" w:space="0" w:color="auto"/>
              <w:right w:val="nil"/>
            </w:tcBorders>
            <w:shd w:val="clear" w:color="auto" w:fill="D9D9D9" w:themeFill="background1" w:themeFillShade="D9"/>
          </w:tcPr>
          <w:p w:rsidR="00E64DC4" w:rsidRPr="00AE583D" w:rsidRDefault="00E64DC4" w:rsidP="00BE35B1">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mean diff</w:t>
            </w:r>
          </w:p>
        </w:tc>
        <w:tc>
          <w:tcPr>
            <w:tcW w:w="1043" w:type="dxa"/>
            <w:tcBorders>
              <w:top w:val="nil"/>
              <w:left w:val="nil"/>
              <w:bottom w:val="single" w:sz="4" w:space="0" w:color="auto"/>
              <w:right w:val="nil"/>
            </w:tcBorders>
            <w:shd w:val="clear" w:color="auto" w:fill="D9D9D9" w:themeFill="background1" w:themeFillShade="D9"/>
          </w:tcPr>
          <w:p w:rsidR="00E64DC4" w:rsidRPr="00AE583D" w:rsidRDefault="00E64DC4" w:rsidP="00BE35B1">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se</w:t>
            </w:r>
          </w:p>
        </w:tc>
        <w:tc>
          <w:tcPr>
            <w:tcW w:w="1043" w:type="dxa"/>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BE35B1">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t</w:t>
            </w:r>
          </w:p>
        </w:tc>
        <w:tc>
          <w:tcPr>
            <w:tcW w:w="1301" w:type="dxa"/>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BE35B1">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df</w:t>
            </w:r>
          </w:p>
        </w:tc>
      </w:tr>
      <w:tr w:rsidR="00F96251" w:rsidRPr="00AE583D" w:rsidTr="00F96251">
        <w:trPr>
          <w:trHeight w:val="570"/>
        </w:trPr>
        <w:tc>
          <w:tcPr>
            <w:tcW w:w="1770" w:type="dxa"/>
            <w:vMerge w:val="restart"/>
            <w:tcBorders>
              <w:top w:val="nil"/>
              <w:left w:val="nil"/>
              <w:bottom w:val="single" w:sz="4" w:space="0" w:color="auto"/>
              <w:right w:val="single" w:sz="4" w:space="0" w:color="auto"/>
            </w:tcBorders>
            <w:shd w:val="clear" w:color="auto" w:fill="F2F2F2" w:themeFill="background1" w:themeFillShade="F2"/>
            <w:vAlign w:val="center"/>
            <w:hideMark/>
          </w:tcPr>
          <w:p w:rsidR="00F96251" w:rsidRPr="00AE583D" w:rsidRDefault="00F96251" w:rsidP="00BE35B1">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Ipswich Women's Centre Against Domestic Violence</w:t>
            </w:r>
          </w:p>
        </w:tc>
        <w:tc>
          <w:tcPr>
            <w:tcW w:w="1406" w:type="dxa"/>
            <w:tcBorders>
              <w:top w:val="nil"/>
              <w:left w:val="single" w:sz="4" w:space="0" w:color="auto"/>
              <w:bottom w:val="nil"/>
              <w:right w:val="single" w:sz="4" w:space="0" w:color="auto"/>
            </w:tcBorders>
            <w:shd w:val="clear" w:color="auto" w:fill="F2F2F2" w:themeFill="background1" w:themeFillShade="F2"/>
            <w:vAlign w:val="center"/>
            <w:hideMark/>
          </w:tcPr>
          <w:p w:rsidR="00F96251" w:rsidRPr="00AE583D" w:rsidRDefault="00F96251" w:rsidP="00BE35B1">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Wave1 (pre)</w:t>
            </w:r>
          </w:p>
        </w:tc>
        <w:tc>
          <w:tcPr>
            <w:tcW w:w="817" w:type="dxa"/>
            <w:tcBorders>
              <w:top w:val="nil"/>
              <w:left w:val="single" w:sz="4" w:space="0" w:color="auto"/>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68</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2.62</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0.29</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1.54</w:t>
            </w:r>
          </w:p>
        </w:tc>
        <w:tc>
          <w:tcPr>
            <w:tcW w:w="817" w:type="dxa"/>
            <w:tcBorders>
              <w:top w:val="nil"/>
              <w:left w:val="nil"/>
              <w:bottom w:val="nil"/>
              <w:right w:val="single" w:sz="4" w:space="0" w:color="auto"/>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3.00</w:t>
            </w:r>
          </w:p>
        </w:tc>
        <w:tc>
          <w:tcPr>
            <w:tcW w:w="1043" w:type="dxa"/>
            <w:vMerge w:val="restart"/>
            <w:tcBorders>
              <w:top w:val="nil"/>
              <w:left w:val="single" w:sz="4" w:space="0" w:color="auto"/>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16</w:t>
            </w:r>
          </w:p>
        </w:tc>
        <w:tc>
          <w:tcPr>
            <w:tcW w:w="1043"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2.69</w:t>
            </w:r>
          </w:p>
        </w:tc>
        <w:tc>
          <w:tcPr>
            <w:tcW w:w="1043" w:type="dxa"/>
            <w:vMerge w:val="restart"/>
            <w:tcBorders>
              <w:top w:val="nil"/>
              <w:left w:val="nil"/>
              <w:right w:val="nil"/>
            </w:tcBorders>
            <w:shd w:val="clear" w:color="auto" w:fill="F2F2F2" w:themeFill="background1" w:themeFillShade="F2"/>
            <w:vAlign w:val="center"/>
          </w:tcPr>
          <w:p w:rsidR="00F96251" w:rsidRPr="00AE583D" w:rsidRDefault="00F96251" w:rsidP="0032299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w:t>
            </w:r>
            <w:r w:rsidR="0032299F" w:rsidRPr="00AE583D">
              <w:rPr>
                <w:rFonts w:ascii="Arial" w:hAnsi="Arial" w:cs="Arial"/>
                <w:sz w:val="18"/>
                <w:szCs w:val="18"/>
                <w:lang w:eastAsia="en-AU"/>
              </w:rPr>
              <w:t>2</w:t>
            </w:r>
          </w:p>
        </w:tc>
        <w:tc>
          <w:tcPr>
            <w:tcW w:w="1043"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0.06</w:t>
            </w:r>
          </w:p>
        </w:tc>
        <w:tc>
          <w:tcPr>
            <w:tcW w:w="1043" w:type="dxa"/>
            <w:vMerge w:val="restart"/>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0.38</w:t>
            </w:r>
          </w:p>
        </w:tc>
        <w:tc>
          <w:tcPr>
            <w:tcW w:w="1301" w:type="dxa"/>
            <w:vMerge w:val="restart"/>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15</w:t>
            </w:r>
          </w:p>
        </w:tc>
      </w:tr>
      <w:tr w:rsidR="00F96251" w:rsidRPr="00AE583D" w:rsidTr="00F96251">
        <w:trPr>
          <w:trHeight w:val="570"/>
        </w:trPr>
        <w:tc>
          <w:tcPr>
            <w:tcW w:w="1770" w:type="dxa"/>
            <w:vMerge/>
            <w:tcBorders>
              <w:top w:val="nil"/>
              <w:left w:val="nil"/>
              <w:bottom w:val="nil"/>
              <w:right w:val="single" w:sz="4" w:space="0" w:color="auto"/>
            </w:tcBorders>
            <w:vAlign w:val="center"/>
            <w:hideMark/>
          </w:tcPr>
          <w:p w:rsidR="00F96251" w:rsidRPr="00AE583D" w:rsidRDefault="00F96251" w:rsidP="00BE35B1">
            <w:pPr>
              <w:spacing w:before="100" w:after="100" w:line="240" w:lineRule="auto"/>
              <w:jc w:val="center"/>
              <w:rPr>
                <w:rFonts w:ascii="Arial" w:hAnsi="Arial" w:cs="Arial"/>
                <w:sz w:val="18"/>
                <w:szCs w:val="18"/>
                <w:lang w:eastAsia="en-AU"/>
              </w:rPr>
            </w:pPr>
          </w:p>
        </w:tc>
        <w:tc>
          <w:tcPr>
            <w:tcW w:w="1406" w:type="dxa"/>
            <w:tcBorders>
              <w:top w:val="nil"/>
              <w:left w:val="single" w:sz="4" w:space="0" w:color="auto"/>
              <w:bottom w:val="nil"/>
              <w:right w:val="single" w:sz="4" w:space="0" w:color="auto"/>
            </w:tcBorders>
            <w:shd w:val="clear" w:color="auto" w:fill="F2F2F2" w:themeFill="background1" w:themeFillShade="F2"/>
            <w:vAlign w:val="center"/>
            <w:hideMark/>
          </w:tcPr>
          <w:p w:rsidR="00F96251" w:rsidRPr="00AE583D" w:rsidRDefault="00F96251" w:rsidP="00BE35B1">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Wave2 (post)</w:t>
            </w:r>
          </w:p>
        </w:tc>
        <w:tc>
          <w:tcPr>
            <w:tcW w:w="817" w:type="dxa"/>
            <w:tcBorders>
              <w:top w:val="nil"/>
              <w:left w:val="single" w:sz="4" w:space="0" w:color="auto"/>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18</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2.73</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0.23</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2.23</w:t>
            </w:r>
          </w:p>
        </w:tc>
        <w:tc>
          <w:tcPr>
            <w:tcW w:w="817" w:type="dxa"/>
            <w:tcBorders>
              <w:top w:val="nil"/>
              <w:left w:val="nil"/>
              <w:bottom w:val="nil"/>
              <w:right w:val="single" w:sz="4" w:space="0" w:color="auto"/>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3.00</w:t>
            </w:r>
          </w:p>
        </w:tc>
        <w:tc>
          <w:tcPr>
            <w:tcW w:w="1043" w:type="dxa"/>
            <w:vMerge/>
            <w:tcBorders>
              <w:left w:val="single" w:sz="4" w:space="0" w:color="auto"/>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2.71</w:t>
            </w:r>
          </w:p>
        </w:tc>
        <w:tc>
          <w:tcPr>
            <w:tcW w:w="1043" w:type="dxa"/>
            <w:vMerge/>
            <w:tcBorders>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0.06</w:t>
            </w:r>
          </w:p>
        </w:tc>
        <w:tc>
          <w:tcPr>
            <w:tcW w:w="1043" w:type="dxa"/>
            <w:vMerge/>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301" w:type="dxa"/>
            <w:vMerge/>
            <w:tcBorders>
              <w:top w:val="nil"/>
              <w:left w:val="nil"/>
              <w:bottom w:val="nil"/>
              <w:right w:val="nil"/>
            </w:tcBorders>
            <w:vAlign w:val="center"/>
          </w:tcPr>
          <w:p w:rsidR="00F96251" w:rsidRPr="00AE583D" w:rsidRDefault="00F96251" w:rsidP="00F96251">
            <w:pPr>
              <w:spacing w:before="100" w:after="100" w:line="240" w:lineRule="auto"/>
              <w:jc w:val="right"/>
              <w:rPr>
                <w:rFonts w:ascii="Arial" w:hAnsi="Arial" w:cs="Arial"/>
                <w:sz w:val="18"/>
                <w:szCs w:val="18"/>
                <w:lang w:eastAsia="en-AU"/>
              </w:rPr>
            </w:pPr>
          </w:p>
        </w:tc>
      </w:tr>
      <w:tr w:rsidR="00F96251" w:rsidRPr="00AE583D" w:rsidTr="00F96251">
        <w:trPr>
          <w:trHeight w:val="570"/>
        </w:trPr>
        <w:tc>
          <w:tcPr>
            <w:tcW w:w="1770" w:type="dxa"/>
            <w:vMerge w:val="restart"/>
            <w:tcBorders>
              <w:top w:val="nil"/>
              <w:left w:val="nil"/>
              <w:right w:val="single" w:sz="4" w:space="0" w:color="auto"/>
            </w:tcBorders>
            <w:vAlign w:val="center"/>
          </w:tcPr>
          <w:p w:rsidR="00F96251" w:rsidRPr="00AE583D" w:rsidRDefault="00F96251" w:rsidP="00BE35B1">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Vocational Partnerships Group</w:t>
            </w:r>
          </w:p>
        </w:tc>
        <w:tc>
          <w:tcPr>
            <w:tcW w:w="1406" w:type="dxa"/>
            <w:tcBorders>
              <w:top w:val="nil"/>
              <w:left w:val="single" w:sz="4" w:space="0" w:color="auto"/>
              <w:bottom w:val="nil"/>
              <w:right w:val="single" w:sz="4" w:space="0" w:color="auto"/>
            </w:tcBorders>
            <w:vAlign w:val="center"/>
          </w:tcPr>
          <w:p w:rsidR="00F96251" w:rsidRPr="00AE583D" w:rsidRDefault="00F96251" w:rsidP="00BE35B1">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Wave1 (pre)</w:t>
            </w:r>
          </w:p>
        </w:tc>
        <w:tc>
          <w:tcPr>
            <w:tcW w:w="817" w:type="dxa"/>
            <w:tcBorders>
              <w:top w:val="nil"/>
              <w:left w:val="single" w:sz="4" w:space="0" w:color="auto"/>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12</w:t>
            </w:r>
          </w:p>
        </w:tc>
        <w:tc>
          <w:tcPr>
            <w:tcW w:w="817"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2.62</w:t>
            </w:r>
          </w:p>
        </w:tc>
        <w:tc>
          <w:tcPr>
            <w:tcW w:w="817"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0.24</w:t>
            </w:r>
          </w:p>
        </w:tc>
        <w:tc>
          <w:tcPr>
            <w:tcW w:w="817"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2.08</w:t>
            </w:r>
          </w:p>
        </w:tc>
        <w:tc>
          <w:tcPr>
            <w:tcW w:w="817" w:type="dxa"/>
            <w:tcBorders>
              <w:top w:val="nil"/>
              <w:left w:val="nil"/>
              <w:bottom w:val="nil"/>
              <w:right w:val="single" w:sz="4" w:space="0" w:color="auto"/>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2.85</w:t>
            </w:r>
          </w:p>
        </w:tc>
        <w:tc>
          <w:tcPr>
            <w:tcW w:w="1043" w:type="dxa"/>
            <w:vMerge w:val="restart"/>
            <w:tcBorders>
              <w:top w:val="nil"/>
              <w:left w:val="single" w:sz="4" w:space="0" w:color="auto"/>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12</w:t>
            </w:r>
          </w:p>
        </w:tc>
        <w:tc>
          <w:tcPr>
            <w:tcW w:w="1043"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2.62</w:t>
            </w:r>
          </w:p>
        </w:tc>
        <w:tc>
          <w:tcPr>
            <w:tcW w:w="1043" w:type="dxa"/>
            <w:vMerge w:val="restart"/>
            <w:tcBorders>
              <w:top w:val="nil"/>
              <w:left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-0.06</w:t>
            </w:r>
          </w:p>
        </w:tc>
        <w:tc>
          <w:tcPr>
            <w:tcW w:w="1043"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0.07</w:t>
            </w:r>
          </w:p>
        </w:tc>
        <w:tc>
          <w:tcPr>
            <w:tcW w:w="1043" w:type="dxa"/>
            <w:vMerge w:val="restart"/>
            <w:tcBorders>
              <w:top w:val="nil"/>
              <w:left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-0.48</w:t>
            </w:r>
          </w:p>
        </w:tc>
        <w:tc>
          <w:tcPr>
            <w:tcW w:w="1301" w:type="dxa"/>
            <w:vMerge w:val="restart"/>
            <w:tcBorders>
              <w:top w:val="nil"/>
              <w:left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11</w:t>
            </w:r>
          </w:p>
        </w:tc>
      </w:tr>
      <w:tr w:rsidR="00F96251" w:rsidRPr="00AE583D" w:rsidTr="00F96251">
        <w:trPr>
          <w:trHeight w:val="570"/>
        </w:trPr>
        <w:tc>
          <w:tcPr>
            <w:tcW w:w="1770" w:type="dxa"/>
            <w:vMerge/>
            <w:tcBorders>
              <w:left w:val="nil"/>
              <w:bottom w:val="nil"/>
              <w:right w:val="single" w:sz="4" w:space="0" w:color="auto"/>
            </w:tcBorders>
            <w:vAlign w:val="center"/>
          </w:tcPr>
          <w:p w:rsidR="00F96251" w:rsidRPr="00AE583D" w:rsidRDefault="00F96251" w:rsidP="00BE35B1">
            <w:pPr>
              <w:spacing w:before="100" w:after="100" w:line="240" w:lineRule="auto"/>
              <w:jc w:val="center"/>
              <w:rPr>
                <w:rFonts w:ascii="Arial" w:hAnsi="Arial" w:cs="Arial"/>
                <w:sz w:val="18"/>
                <w:szCs w:val="18"/>
                <w:lang w:eastAsia="en-AU"/>
              </w:rPr>
            </w:pPr>
          </w:p>
        </w:tc>
        <w:tc>
          <w:tcPr>
            <w:tcW w:w="1406" w:type="dxa"/>
            <w:tcBorders>
              <w:top w:val="nil"/>
              <w:left w:val="single" w:sz="4" w:space="0" w:color="auto"/>
              <w:bottom w:val="nil"/>
              <w:right w:val="single" w:sz="4" w:space="0" w:color="auto"/>
            </w:tcBorders>
            <w:vAlign w:val="center"/>
          </w:tcPr>
          <w:p w:rsidR="00F96251" w:rsidRPr="00AE583D" w:rsidRDefault="00F96251" w:rsidP="00BE35B1">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Wave2 (post)</w:t>
            </w:r>
          </w:p>
        </w:tc>
        <w:tc>
          <w:tcPr>
            <w:tcW w:w="817" w:type="dxa"/>
            <w:tcBorders>
              <w:top w:val="nil"/>
              <w:left w:val="single" w:sz="4" w:space="0" w:color="auto"/>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12</w:t>
            </w:r>
          </w:p>
        </w:tc>
        <w:tc>
          <w:tcPr>
            <w:tcW w:w="817"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2.56</w:t>
            </w:r>
          </w:p>
        </w:tc>
        <w:tc>
          <w:tcPr>
            <w:tcW w:w="817"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0.50</w:t>
            </w:r>
          </w:p>
        </w:tc>
        <w:tc>
          <w:tcPr>
            <w:tcW w:w="817"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1.23</w:t>
            </w:r>
          </w:p>
        </w:tc>
        <w:tc>
          <w:tcPr>
            <w:tcW w:w="817" w:type="dxa"/>
            <w:tcBorders>
              <w:top w:val="nil"/>
              <w:left w:val="nil"/>
              <w:bottom w:val="nil"/>
              <w:right w:val="single" w:sz="4" w:space="0" w:color="auto"/>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3.00</w:t>
            </w:r>
          </w:p>
        </w:tc>
        <w:tc>
          <w:tcPr>
            <w:tcW w:w="1043" w:type="dxa"/>
            <w:vMerge/>
            <w:tcBorders>
              <w:left w:val="single" w:sz="4" w:space="0" w:color="auto"/>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2.56</w:t>
            </w:r>
          </w:p>
        </w:tc>
        <w:tc>
          <w:tcPr>
            <w:tcW w:w="1043" w:type="dxa"/>
            <w:vMerge/>
            <w:tcBorders>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0.14</w:t>
            </w:r>
          </w:p>
        </w:tc>
        <w:tc>
          <w:tcPr>
            <w:tcW w:w="1043" w:type="dxa"/>
            <w:vMerge/>
            <w:tcBorders>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301" w:type="dxa"/>
            <w:vMerge/>
            <w:tcBorders>
              <w:left w:val="nil"/>
              <w:bottom w:val="nil"/>
              <w:right w:val="nil"/>
            </w:tcBorders>
            <w:vAlign w:val="center"/>
          </w:tcPr>
          <w:p w:rsidR="00F96251" w:rsidRPr="00AE583D" w:rsidRDefault="00F96251" w:rsidP="00F96251">
            <w:pPr>
              <w:spacing w:before="100" w:after="100" w:line="240" w:lineRule="auto"/>
              <w:jc w:val="right"/>
              <w:rPr>
                <w:rFonts w:ascii="Arial" w:hAnsi="Arial" w:cs="Arial"/>
                <w:sz w:val="18"/>
                <w:szCs w:val="18"/>
                <w:lang w:eastAsia="en-AU"/>
              </w:rPr>
            </w:pPr>
          </w:p>
        </w:tc>
      </w:tr>
      <w:tr w:rsidR="00F96251" w:rsidRPr="00AE583D" w:rsidTr="00F96251">
        <w:trPr>
          <w:trHeight w:val="570"/>
        </w:trPr>
        <w:tc>
          <w:tcPr>
            <w:tcW w:w="1770" w:type="dxa"/>
            <w:vMerge w:val="restart"/>
            <w:tcBorders>
              <w:top w:val="nil"/>
              <w:left w:val="nil"/>
              <w:bottom w:val="single" w:sz="4" w:space="0" w:color="auto"/>
              <w:right w:val="single" w:sz="4" w:space="0" w:color="auto"/>
            </w:tcBorders>
            <w:shd w:val="clear" w:color="auto" w:fill="F2F2F2" w:themeFill="background1" w:themeFillShade="F2"/>
            <w:vAlign w:val="center"/>
            <w:hideMark/>
          </w:tcPr>
          <w:p w:rsidR="00F96251" w:rsidRPr="00AE583D" w:rsidRDefault="00F96251" w:rsidP="00BE35B1">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Women's Council for Domestic and Family Violence</w:t>
            </w:r>
          </w:p>
        </w:tc>
        <w:tc>
          <w:tcPr>
            <w:tcW w:w="1406" w:type="dxa"/>
            <w:tcBorders>
              <w:top w:val="nil"/>
              <w:left w:val="single" w:sz="4" w:space="0" w:color="auto"/>
              <w:bottom w:val="nil"/>
              <w:right w:val="single" w:sz="4" w:space="0" w:color="auto"/>
            </w:tcBorders>
            <w:shd w:val="clear" w:color="auto" w:fill="F2F2F2" w:themeFill="background1" w:themeFillShade="F2"/>
            <w:vAlign w:val="center"/>
            <w:hideMark/>
          </w:tcPr>
          <w:p w:rsidR="00F96251" w:rsidRPr="00AE583D" w:rsidRDefault="00F96251" w:rsidP="00BE35B1">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 1 (pre)</w:t>
            </w:r>
          </w:p>
        </w:tc>
        <w:tc>
          <w:tcPr>
            <w:tcW w:w="817" w:type="dxa"/>
            <w:tcBorders>
              <w:top w:val="nil"/>
              <w:left w:val="single" w:sz="4" w:space="0" w:color="auto"/>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33</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2.60</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0.30</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1.85</w:t>
            </w:r>
          </w:p>
        </w:tc>
        <w:tc>
          <w:tcPr>
            <w:tcW w:w="817" w:type="dxa"/>
            <w:tcBorders>
              <w:top w:val="nil"/>
              <w:left w:val="nil"/>
              <w:bottom w:val="nil"/>
              <w:right w:val="single" w:sz="4" w:space="0" w:color="auto"/>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2.92</w:t>
            </w:r>
          </w:p>
        </w:tc>
        <w:tc>
          <w:tcPr>
            <w:tcW w:w="1043" w:type="dxa"/>
            <w:vMerge w:val="restart"/>
            <w:tcBorders>
              <w:top w:val="nil"/>
              <w:left w:val="single" w:sz="4" w:space="0" w:color="auto"/>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31</w:t>
            </w:r>
          </w:p>
        </w:tc>
        <w:tc>
          <w:tcPr>
            <w:tcW w:w="1043"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2.61</w:t>
            </w:r>
          </w:p>
        </w:tc>
        <w:tc>
          <w:tcPr>
            <w:tcW w:w="1043" w:type="dxa"/>
            <w:vMerge w:val="restart"/>
            <w:tcBorders>
              <w:top w:val="nil"/>
              <w:left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0.08</w:t>
            </w:r>
          </w:p>
        </w:tc>
        <w:tc>
          <w:tcPr>
            <w:tcW w:w="1043"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0.05</w:t>
            </w:r>
          </w:p>
        </w:tc>
        <w:tc>
          <w:tcPr>
            <w:tcW w:w="1043" w:type="dxa"/>
            <w:vMerge w:val="restart"/>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1.80</w:t>
            </w:r>
          </w:p>
        </w:tc>
        <w:tc>
          <w:tcPr>
            <w:tcW w:w="1301" w:type="dxa"/>
            <w:vMerge w:val="restart"/>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w:t>
            </w:r>
          </w:p>
        </w:tc>
      </w:tr>
      <w:tr w:rsidR="00F96251" w:rsidRPr="00AE583D" w:rsidTr="00F96251">
        <w:trPr>
          <w:trHeight w:val="569"/>
        </w:trPr>
        <w:tc>
          <w:tcPr>
            <w:tcW w:w="1770" w:type="dxa"/>
            <w:vMerge/>
            <w:tcBorders>
              <w:top w:val="nil"/>
              <w:left w:val="nil"/>
              <w:bottom w:val="nil"/>
              <w:right w:val="single" w:sz="4" w:space="0" w:color="auto"/>
            </w:tcBorders>
            <w:shd w:val="clear" w:color="auto" w:fill="F2F2F2" w:themeFill="background1" w:themeFillShade="F2"/>
            <w:vAlign w:val="center"/>
            <w:hideMark/>
          </w:tcPr>
          <w:p w:rsidR="00F96251" w:rsidRPr="00AE583D" w:rsidRDefault="00F96251" w:rsidP="00BE35B1">
            <w:pPr>
              <w:spacing w:before="100" w:after="100" w:line="240" w:lineRule="auto"/>
              <w:jc w:val="center"/>
              <w:rPr>
                <w:rFonts w:ascii="Arial" w:hAnsi="Arial" w:cs="Arial"/>
                <w:sz w:val="18"/>
                <w:szCs w:val="18"/>
                <w:lang w:eastAsia="en-AU"/>
              </w:rPr>
            </w:pPr>
          </w:p>
        </w:tc>
        <w:tc>
          <w:tcPr>
            <w:tcW w:w="1406" w:type="dxa"/>
            <w:tcBorders>
              <w:top w:val="nil"/>
              <w:left w:val="single" w:sz="4" w:space="0" w:color="auto"/>
              <w:bottom w:val="nil"/>
              <w:right w:val="single" w:sz="4" w:space="0" w:color="auto"/>
            </w:tcBorders>
            <w:shd w:val="clear" w:color="auto" w:fill="F2F2F2" w:themeFill="background1" w:themeFillShade="F2"/>
            <w:vAlign w:val="center"/>
            <w:hideMark/>
          </w:tcPr>
          <w:p w:rsidR="00F96251" w:rsidRPr="00AE583D" w:rsidRDefault="00F96251" w:rsidP="00BE35B1">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Wave2 (post)</w:t>
            </w:r>
          </w:p>
        </w:tc>
        <w:tc>
          <w:tcPr>
            <w:tcW w:w="817" w:type="dxa"/>
            <w:tcBorders>
              <w:top w:val="nil"/>
              <w:left w:val="single" w:sz="4" w:space="0" w:color="auto"/>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35</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2.66</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0.33</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1.62</w:t>
            </w:r>
          </w:p>
        </w:tc>
        <w:tc>
          <w:tcPr>
            <w:tcW w:w="817" w:type="dxa"/>
            <w:tcBorders>
              <w:top w:val="nil"/>
              <w:left w:val="nil"/>
              <w:bottom w:val="nil"/>
              <w:right w:val="single" w:sz="4" w:space="0" w:color="auto"/>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3.00</w:t>
            </w:r>
          </w:p>
        </w:tc>
        <w:tc>
          <w:tcPr>
            <w:tcW w:w="1043" w:type="dxa"/>
            <w:vMerge/>
            <w:tcBorders>
              <w:left w:val="single" w:sz="4" w:space="0" w:color="auto"/>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2.69</w:t>
            </w:r>
          </w:p>
        </w:tc>
        <w:tc>
          <w:tcPr>
            <w:tcW w:w="1043" w:type="dxa"/>
            <w:vMerge/>
            <w:tcBorders>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0.05</w:t>
            </w:r>
          </w:p>
        </w:tc>
        <w:tc>
          <w:tcPr>
            <w:tcW w:w="1043" w:type="dxa"/>
            <w:vMerge/>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301" w:type="dxa"/>
            <w:vMerge/>
            <w:tcBorders>
              <w:top w:val="nil"/>
              <w:left w:val="nil"/>
              <w:bottom w:val="nil"/>
              <w:right w:val="nil"/>
            </w:tcBorders>
            <w:shd w:val="clear" w:color="auto" w:fill="F2F2F2" w:themeFill="background1" w:themeFillShade="F2"/>
            <w:vAlign w:val="center"/>
          </w:tcPr>
          <w:p w:rsidR="00F96251" w:rsidRPr="00AE583D" w:rsidRDefault="00F96251" w:rsidP="00F96251">
            <w:pPr>
              <w:spacing w:before="100" w:after="100" w:line="240" w:lineRule="auto"/>
              <w:jc w:val="right"/>
              <w:rPr>
                <w:rFonts w:ascii="Arial" w:hAnsi="Arial" w:cs="Arial"/>
                <w:sz w:val="18"/>
                <w:szCs w:val="18"/>
                <w:lang w:eastAsia="en-AU"/>
              </w:rPr>
            </w:pPr>
          </w:p>
        </w:tc>
      </w:tr>
      <w:tr w:rsidR="00F96251" w:rsidRPr="00AE583D" w:rsidTr="00F96251">
        <w:trPr>
          <w:trHeight w:val="570"/>
        </w:trPr>
        <w:tc>
          <w:tcPr>
            <w:tcW w:w="1770" w:type="dxa"/>
            <w:vMerge w:val="restart"/>
            <w:tcBorders>
              <w:top w:val="nil"/>
              <w:left w:val="nil"/>
              <w:bottom w:val="nil"/>
              <w:right w:val="single" w:sz="4" w:space="0" w:color="auto"/>
            </w:tcBorders>
            <w:vAlign w:val="center"/>
            <w:hideMark/>
          </w:tcPr>
          <w:p w:rsidR="00F96251" w:rsidRPr="00AE583D" w:rsidRDefault="00F96251" w:rsidP="00BE35B1">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Women's Health West</w:t>
            </w:r>
          </w:p>
        </w:tc>
        <w:tc>
          <w:tcPr>
            <w:tcW w:w="1406" w:type="dxa"/>
            <w:tcBorders>
              <w:top w:val="nil"/>
              <w:left w:val="single" w:sz="4" w:space="0" w:color="auto"/>
              <w:bottom w:val="nil"/>
              <w:right w:val="single" w:sz="4" w:space="0" w:color="auto"/>
            </w:tcBorders>
            <w:vAlign w:val="center"/>
            <w:hideMark/>
          </w:tcPr>
          <w:p w:rsidR="00F96251" w:rsidRPr="00AE583D" w:rsidRDefault="00F96251" w:rsidP="00BE35B1">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Wave1 (pre)</w:t>
            </w:r>
          </w:p>
        </w:tc>
        <w:tc>
          <w:tcPr>
            <w:tcW w:w="817" w:type="dxa"/>
            <w:tcBorders>
              <w:top w:val="nil"/>
              <w:left w:val="single" w:sz="4" w:space="0" w:color="auto"/>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33</w:t>
            </w:r>
          </w:p>
        </w:tc>
        <w:tc>
          <w:tcPr>
            <w:tcW w:w="817"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2.55</w:t>
            </w:r>
          </w:p>
        </w:tc>
        <w:tc>
          <w:tcPr>
            <w:tcW w:w="817"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0.29</w:t>
            </w:r>
          </w:p>
        </w:tc>
        <w:tc>
          <w:tcPr>
            <w:tcW w:w="817"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1.69</w:t>
            </w:r>
          </w:p>
        </w:tc>
        <w:tc>
          <w:tcPr>
            <w:tcW w:w="817" w:type="dxa"/>
            <w:tcBorders>
              <w:top w:val="nil"/>
              <w:left w:val="nil"/>
              <w:bottom w:val="nil"/>
              <w:right w:val="single" w:sz="4" w:space="0" w:color="auto"/>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2.92</w:t>
            </w:r>
          </w:p>
        </w:tc>
        <w:tc>
          <w:tcPr>
            <w:tcW w:w="1043" w:type="dxa"/>
            <w:vMerge w:val="restart"/>
            <w:tcBorders>
              <w:top w:val="nil"/>
              <w:left w:val="single" w:sz="4" w:space="0" w:color="auto"/>
              <w:right w:val="nil"/>
            </w:tcBorders>
            <w:vAlign w:val="center"/>
          </w:tcPr>
          <w:p w:rsidR="00F96251" w:rsidRPr="00AE583D" w:rsidRDefault="0032299F"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11</w:t>
            </w:r>
          </w:p>
        </w:tc>
        <w:tc>
          <w:tcPr>
            <w:tcW w:w="1043"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2.55</w:t>
            </w:r>
          </w:p>
        </w:tc>
        <w:tc>
          <w:tcPr>
            <w:tcW w:w="1043" w:type="dxa"/>
            <w:vMerge w:val="restart"/>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0.09</w:t>
            </w:r>
          </w:p>
        </w:tc>
        <w:tc>
          <w:tcPr>
            <w:tcW w:w="1043"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0.10</w:t>
            </w:r>
          </w:p>
        </w:tc>
        <w:tc>
          <w:tcPr>
            <w:tcW w:w="1043" w:type="dxa"/>
            <w:vMerge w:val="restart"/>
            <w:tcBorders>
              <w:top w:val="nil"/>
              <w:left w:val="nil"/>
              <w:bottom w:val="single" w:sz="4" w:space="0" w:color="auto"/>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0.97</w:t>
            </w:r>
          </w:p>
        </w:tc>
        <w:tc>
          <w:tcPr>
            <w:tcW w:w="1301" w:type="dxa"/>
            <w:vMerge w:val="restart"/>
            <w:tcBorders>
              <w:top w:val="nil"/>
              <w:left w:val="nil"/>
              <w:bottom w:val="single" w:sz="4" w:space="0" w:color="auto"/>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10</w:t>
            </w:r>
          </w:p>
        </w:tc>
      </w:tr>
      <w:tr w:rsidR="00F96251" w:rsidRPr="00AE583D" w:rsidTr="00F96251">
        <w:trPr>
          <w:trHeight w:val="570"/>
        </w:trPr>
        <w:tc>
          <w:tcPr>
            <w:tcW w:w="1770" w:type="dxa"/>
            <w:vMerge/>
            <w:tcBorders>
              <w:left w:val="nil"/>
              <w:bottom w:val="nil"/>
              <w:right w:val="single" w:sz="4" w:space="0" w:color="auto"/>
            </w:tcBorders>
            <w:vAlign w:val="center"/>
            <w:hideMark/>
          </w:tcPr>
          <w:p w:rsidR="00F96251" w:rsidRPr="00AE583D" w:rsidRDefault="00F96251" w:rsidP="00BE35B1">
            <w:pPr>
              <w:spacing w:before="100" w:after="100" w:line="240" w:lineRule="auto"/>
              <w:jc w:val="center"/>
              <w:rPr>
                <w:rFonts w:ascii="Arial" w:hAnsi="Arial" w:cs="Arial"/>
                <w:sz w:val="18"/>
                <w:szCs w:val="18"/>
              </w:rPr>
            </w:pPr>
          </w:p>
        </w:tc>
        <w:tc>
          <w:tcPr>
            <w:tcW w:w="1406" w:type="dxa"/>
            <w:tcBorders>
              <w:top w:val="nil"/>
              <w:left w:val="single" w:sz="4" w:space="0" w:color="auto"/>
              <w:bottom w:val="nil"/>
              <w:right w:val="single" w:sz="4" w:space="0" w:color="auto"/>
            </w:tcBorders>
            <w:vAlign w:val="center"/>
            <w:hideMark/>
          </w:tcPr>
          <w:p w:rsidR="00F96251" w:rsidRPr="00AE583D" w:rsidRDefault="00F96251" w:rsidP="00BE35B1">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Wave2 (post)</w:t>
            </w:r>
          </w:p>
        </w:tc>
        <w:tc>
          <w:tcPr>
            <w:tcW w:w="817" w:type="dxa"/>
            <w:tcBorders>
              <w:top w:val="nil"/>
              <w:left w:val="single" w:sz="4" w:space="0" w:color="auto"/>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20</w:t>
            </w:r>
          </w:p>
        </w:tc>
        <w:tc>
          <w:tcPr>
            <w:tcW w:w="817"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2.60</w:t>
            </w:r>
          </w:p>
        </w:tc>
        <w:tc>
          <w:tcPr>
            <w:tcW w:w="817"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0.21</w:t>
            </w:r>
          </w:p>
        </w:tc>
        <w:tc>
          <w:tcPr>
            <w:tcW w:w="817"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2.15</w:t>
            </w:r>
          </w:p>
        </w:tc>
        <w:tc>
          <w:tcPr>
            <w:tcW w:w="817" w:type="dxa"/>
            <w:tcBorders>
              <w:top w:val="nil"/>
              <w:left w:val="nil"/>
              <w:bottom w:val="nil"/>
              <w:right w:val="single" w:sz="4" w:space="0" w:color="auto"/>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3.00</w:t>
            </w:r>
          </w:p>
        </w:tc>
        <w:tc>
          <w:tcPr>
            <w:tcW w:w="1043" w:type="dxa"/>
            <w:vMerge/>
            <w:tcBorders>
              <w:left w:val="single" w:sz="4" w:space="0" w:color="auto"/>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2.64</w:t>
            </w:r>
          </w:p>
        </w:tc>
        <w:tc>
          <w:tcPr>
            <w:tcW w:w="1043" w:type="dxa"/>
            <w:vMerge/>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0.07</w:t>
            </w:r>
          </w:p>
        </w:tc>
        <w:tc>
          <w:tcPr>
            <w:tcW w:w="1043" w:type="dxa"/>
            <w:vMerge/>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301" w:type="dxa"/>
            <w:vMerge/>
            <w:tcBorders>
              <w:top w:val="nil"/>
              <w:left w:val="nil"/>
              <w:bottom w:val="nil"/>
              <w:right w:val="nil"/>
            </w:tcBorders>
            <w:vAlign w:val="center"/>
          </w:tcPr>
          <w:p w:rsidR="00F96251" w:rsidRPr="00AE583D" w:rsidRDefault="00F96251" w:rsidP="00F96251">
            <w:pPr>
              <w:spacing w:before="100" w:after="100" w:line="240" w:lineRule="auto"/>
              <w:jc w:val="right"/>
              <w:rPr>
                <w:rFonts w:ascii="Arial" w:hAnsi="Arial" w:cs="Arial"/>
                <w:sz w:val="18"/>
                <w:szCs w:val="18"/>
                <w:lang w:eastAsia="en-AU"/>
              </w:rPr>
            </w:pPr>
          </w:p>
        </w:tc>
      </w:tr>
      <w:tr w:rsidR="00F96251" w:rsidRPr="00AE583D" w:rsidTr="00F96251">
        <w:trPr>
          <w:trHeight w:val="570"/>
        </w:trPr>
        <w:tc>
          <w:tcPr>
            <w:tcW w:w="1770" w:type="dxa"/>
            <w:vMerge w:val="restart"/>
            <w:tcBorders>
              <w:top w:val="nil"/>
              <w:left w:val="nil"/>
              <w:bottom w:val="nil"/>
              <w:right w:val="single" w:sz="4" w:space="0" w:color="auto"/>
            </w:tcBorders>
            <w:shd w:val="clear" w:color="auto" w:fill="F2F2F2" w:themeFill="background1" w:themeFillShade="F2"/>
            <w:vAlign w:val="center"/>
          </w:tcPr>
          <w:p w:rsidR="00F96251" w:rsidRPr="00AE583D" w:rsidRDefault="00F96251" w:rsidP="00BE35B1">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YWCA NSW</w:t>
            </w:r>
          </w:p>
        </w:tc>
        <w:tc>
          <w:tcPr>
            <w:tcW w:w="1406" w:type="dxa"/>
            <w:tcBorders>
              <w:top w:val="nil"/>
              <w:left w:val="single" w:sz="4" w:space="0" w:color="auto"/>
              <w:bottom w:val="nil"/>
              <w:right w:val="single" w:sz="4" w:space="0" w:color="auto"/>
            </w:tcBorders>
            <w:shd w:val="clear" w:color="auto" w:fill="F2F2F2" w:themeFill="background1" w:themeFillShade="F2"/>
            <w:vAlign w:val="center"/>
          </w:tcPr>
          <w:p w:rsidR="00F96251" w:rsidRPr="00AE583D" w:rsidRDefault="00F96251" w:rsidP="00BE35B1">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Wave1 (pre)</w:t>
            </w:r>
          </w:p>
        </w:tc>
        <w:tc>
          <w:tcPr>
            <w:tcW w:w="817" w:type="dxa"/>
            <w:tcBorders>
              <w:top w:val="nil"/>
              <w:left w:val="single" w:sz="4" w:space="0" w:color="auto"/>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104</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2.57</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0.33</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1.62</w:t>
            </w:r>
          </w:p>
        </w:tc>
        <w:tc>
          <w:tcPr>
            <w:tcW w:w="817" w:type="dxa"/>
            <w:tcBorders>
              <w:top w:val="nil"/>
              <w:left w:val="nil"/>
              <w:bottom w:val="nil"/>
              <w:right w:val="single" w:sz="4" w:space="0" w:color="auto"/>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3.00</w:t>
            </w:r>
          </w:p>
        </w:tc>
        <w:tc>
          <w:tcPr>
            <w:tcW w:w="1043" w:type="dxa"/>
            <w:vMerge w:val="restart"/>
            <w:tcBorders>
              <w:top w:val="nil"/>
              <w:left w:val="single" w:sz="4" w:space="0" w:color="auto"/>
              <w:right w:val="nil"/>
            </w:tcBorders>
            <w:shd w:val="clear" w:color="auto" w:fill="F2F2F2" w:themeFill="background1" w:themeFillShade="F2"/>
            <w:vAlign w:val="center"/>
          </w:tcPr>
          <w:p w:rsidR="00F96251" w:rsidRPr="00AE583D" w:rsidRDefault="0032299F"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69</w:t>
            </w:r>
          </w:p>
        </w:tc>
        <w:tc>
          <w:tcPr>
            <w:tcW w:w="1043"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2.59</w:t>
            </w:r>
          </w:p>
        </w:tc>
        <w:tc>
          <w:tcPr>
            <w:tcW w:w="1043" w:type="dxa"/>
            <w:vMerge w:val="restart"/>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-0.02</w:t>
            </w:r>
          </w:p>
        </w:tc>
        <w:tc>
          <w:tcPr>
            <w:tcW w:w="1043"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0.04</w:t>
            </w:r>
          </w:p>
        </w:tc>
        <w:tc>
          <w:tcPr>
            <w:tcW w:w="1043" w:type="dxa"/>
            <w:vMerge w:val="restart"/>
            <w:tcBorders>
              <w:top w:val="nil"/>
              <w:left w:val="nil"/>
              <w:bottom w:val="single" w:sz="4" w:space="0" w:color="auto"/>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-0.64</w:t>
            </w:r>
          </w:p>
        </w:tc>
        <w:tc>
          <w:tcPr>
            <w:tcW w:w="1301" w:type="dxa"/>
            <w:vMerge w:val="restart"/>
            <w:tcBorders>
              <w:top w:val="nil"/>
              <w:left w:val="nil"/>
              <w:bottom w:val="single" w:sz="4" w:space="0" w:color="auto"/>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68</w:t>
            </w:r>
          </w:p>
        </w:tc>
      </w:tr>
      <w:tr w:rsidR="00F96251" w:rsidRPr="00AE583D" w:rsidTr="00F96251">
        <w:trPr>
          <w:trHeight w:val="570"/>
        </w:trPr>
        <w:tc>
          <w:tcPr>
            <w:tcW w:w="1770" w:type="dxa"/>
            <w:vMerge/>
            <w:tcBorders>
              <w:top w:val="single" w:sz="4" w:space="0" w:color="auto"/>
              <w:left w:val="nil"/>
              <w:bottom w:val="single" w:sz="4" w:space="0" w:color="auto"/>
              <w:right w:val="single" w:sz="4" w:space="0" w:color="auto"/>
            </w:tcBorders>
            <w:vAlign w:val="center"/>
          </w:tcPr>
          <w:p w:rsidR="00F96251" w:rsidRPr="00AE583D" w:rsidRDefault="00F96251" w:rsidP="00BE35B1">
            <w:pPr>
              <w:spacing w:before="100" w:after="100" w:line="240" w:lineRule="auto"/>
              <w:jc w:val="center"/>
              <w:rPr>
                <w:rFonts w:ascii="Arial" w:hAnsi="Arial" w:cs="Arial"/>
                <w:sz w:val="18"/>
                <w:szCs w:val="18"/>
                <w:lang w:eastAsia="en-AU"/>
              </w:rPr>
            </w:pPr>
          </w:p>
        </w:tc>
        <w:tc>
          <w:tcPr>
            <w:tcW w:w="1406"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96251" w:rsidRPr="00AE583D" w:rsidRDefault="00F96251" w:rsidP="00BE35B1">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Wave2 (post)</w:t>
            </w:r>
          </w:p>
        </w:tc>
        <w:tc>
          <w:tcPr>
            <w:tcW w:w="817" w:type="dxa"/>
            <w:tcBorders>
              <w:top w:val="nil"/>
              <w:left w:val="single" w:sz="4" w:space="0" w:color="auto"/>
              <w:bottom w:val="single" w:sz="4" w:space="0" w:color="auto"/>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100</w:t>
            </w:r>
          </w:p>
        </w:tc>
        <w:tc>
          <w:tcPr>
            <w:tcW w:w="817" w:type="dxa"/>
            <w:tcBorders>
              <w:top w:val="nil"/>
              <w:left w:val="nil"/>
              <w:bottom w:val="single" w:sz="4" w:space="0" w:color="auto"/>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2.55</w:t>
            </w:r>
          </w:p>
        </w:tc>
        <w:tc>
          <w:tcPr>
            <w:tcW w:w="817" w:type="dxa"/>
            <w:tcBorders>
              <w:top w:val="nil"/>
              <w:left w:val="nil"/>
              <w:bottom w:val="single" w:sz="4" w:space="0" w:color="auto"/>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0.34</w:t>
            </w:r>
          </w:p>
        </w:tc>
        <w:tc>
          <w:tcPr>
            <w:tcW w:w="817" w:type="dxa"/>
            <w:tcBorders>
              <w:top w:val="nil"/>
              <w:left w:val="nil"/>
              <w:bottom w:val="single" w:sz="4" w:space="0" w:color="auto"/>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1.31</w:t>
            </w:r>
          </w:p>
        </w:tc>
        <w:tc>
          <w:tcPr>
            <w:tcW w:w="817" w:type="dxa"/>
            <w:tcBorders>
              <w:top w:val="nil"/>
              <w:left w:val="nil"/>
              <w:bottom w:val="single" w:sz="4" w:space="0" w:color="auto"/>
              <w:right w:val="single" w:sz="4" w:space="0" w:color="auto"/>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3.00</w:t>
            </w:r>
          </w:p>
        </w:tc>
        <w:tc>
          <w:tcPr>
            <w:tcW w:w="1043" w:type="dxa"/>
            <w:vMerge/>
            <w:tcBorders>
              <w:left w:val="single" w:sz="4" w:space="0" w:color="auto"/>
              <w:bottom w:val="single" w:sz="4" w:space="0" w:color="auto"/>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043" w:type="dxa"/>
            <w:tcBorders>
              <w:top w:val="nil"/>
              <w:left w:val="nil"/>
              <w:bottom w:val="single" w:sz="4" w:space="0" w:color="auto"/>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2.56</w:t>
            </w:r>
          </w:p>
        </w:tc>
        <w:tc>
          <w:tcPr>
            <w:tcW w:w="1043" w:type="dxa"/>
            <w:vMerge/>
            <w:tcBorders>
              <w:top w:val="nil"/>
              <w:left w:val="nil"/>
              <w:bottom w:val="single" w:sz="4" w:space="0" w:color="auto"/>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043" w:type="dxa"/>
            <w:tcBorders>
              <w:top w:val="nil"/>
              <w:left w:val="nil"/>
              <w:bottom w:val="single" w:sz="4" w:space="0" w:color="auto"/>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0.04</w:t>
            </w:r>
          </w:p>
        </w:tc>
        <w:tc>
          <w:tcPr>
            <w:tcW w:w="1043" w:type="dxa"/>
            <w:vMerge/>
            <w:tcBorders>
              <w:top w:val="nil"/>
              <w:left w:val="nil"/>
              <w:bottom w:val="single" w:sz="4" w:space="0" w:color="auto"/>
              <w:right w:val="nil"/>
            </w:tcBorders>
            <w:vAlign w:val="center"/>
          </w:tcPr>
          <w:p w:rsidR="00F96251" w:rsidRPr="00AE583D" w:rsidRDefault="00F96251" w:rsidP="0032560C">
            <w:pPr>
              <w:spacing w:before="120" w:line="240" w:lineRule="auto"/>
              <w:jc w:val="right"/>
              <w:rPr>
                <w:rFonts w:ascii="Arial" w:hAnsi="Arial" w:cs="Arial"/>
                <w:sz w:val="18"/>
                <w:szCs w:val="18"/>
                <w:lang w:eastAsia="en-AU"/>
              </w:rPr>
            </w:pPr>
          </w:p>
        </w:tc>
        <w:tc>
          <w:tcPr>
            <w:tcW w:w="1301" w:type="dxa"/>
            <w:vMerge/>
            <w:tcBorders>
              <w:top w:val="nil"/>
              <w:left w:val="nil"/>
              <w:bottom w:val="single" w:sz="4" w:space="0" w:color="auto"/>
              <w:right w:val="nil"/>
            </w:tcBorders>
            <w:vAlign w:val="center"/>
          </w:tcPr>
          <w:p w:rsidR="00F96251" w:rsidRPr="00AE583D" w:rsidRDefault="00F96251" w:rsidP="0032560C">
            <w:pPr>
              <w:spacing w:before="100" w:after="100" w:line="240" w:lineRule="auto"/>
              <w:jc w:val="right"/>
              <w:rPr>
                <w:rFonts w:ascii="Arial" w:hAnsi="Arial" w:cs="Arial"/>
                <w:sz w:val="18"/>
                <w:szCs w:val="18"/>
                <w:lang w:eastAsia="en-AU"/>
              </w:rPr>
            </w:pPr>
          </w:p>
        </w:tc>
      </w:tr>
    </w:tbl>
    <w:p w:rsidR="005F64DD" w:rsidRPr="00AE583D" w:rsidRDefault="005F64DD" w:rsidP="00E64DC4">
      <w:pPr>
        <w:spacing w:before="120" w:after="240" w:line="360" w:lineRule="auto"/>
        <w:jc w:val="left"/>
        <w:rPr>
          <w:rFonts w:cs="Arial"/>
          <w:sz w:val="20"/>
        </w:rPr>
        <w:sectPr w:rsidR="005F64DD" w:rsidRPr="00AE583D" w:rsidSect="005F64DD">
          <w:pgSz w:w="16838" w:h="11906" w:orient="landscape"/>
          <w:pgMar w:top="1134" w:right="1440" w:bottom="1134" w:left="1440" w:header="709" w:footer="709" w:gutter="0"/>
          <w:cols w:space="708"/>
          <w:docGrid w:linePitch="360"/>
        </w:sectPr>
      </w:pPr>
    </w:p>
    <w:p w:rsidR="00E64DC4" w:rsidRPr="00AE583D" w:rsidRDefault="00C0304B" w:rsidP="00D74549">
      <w:pPr>
        <w:pStyle w:val="Caption"/>
        <w:rPr>
          <w:rFonts w:cs="Arial"/>
        </w:rPr>
      </w:pPr>
      <w:bookmarkStart w:id="229" w:name="_Toc373757655"/>
      <w:bookmarkStart w:id="230" w:name="_Toc391562636"/>
      <w:r w:rsidRPr="00AE583D">
        <w:rPr>
          <w:rFonts w:cs="Arial"/>
        </w:rPr>
        <w:lastRenderedPageBreak/>
        <w:t xml:space="preserve">Table </w:t>
      </w:r>
      <w:r w:rsidR="008C74CF" w:rsidRPr="00AE583D">
        <w:rPr>
          <w:rFonts w:cs="Arial"/>
        </w:rPr>
        <w:fldChar w:fldCharType="begin"/>
      </w:r>
      <w:r w:rsidR="006717F1" w:rsidRPr="00AE583D">
        <w:rPr>
          <w:rFonts w:cs="Arial"/>
        </w:rPr>
        <w:instrText xml:space="preserve"> SEQ Table \* ARABIC </w:instrText>
      </w:r>
      <w:r w:rsidR="008C74CF" w:rsidRPr="00AE583D">
        <w:rPr>
          <w:rFonts w:cs="Arial"/>
        </w:rPr>
        <w:fldChar w:fldCharType="separate"/>
      </w:r>
      <w:r w:rsidR="009B3A6E">
        <w:rPr>
          <w:rFonts w:cs="Arial"/>
          <w:noProof/>
        </w:rPr>
        <w:t>29</w:t>
      </w:r>
      <w:r w:rsidR="008C74CF" w:rsidRPr="00AE583D">
        <w:rPr>
          <w:rFonts w:cs="Arial"/>
        </w:rPr>
        <w:fldChar w:fldCharType="end"/>
      </w:r>
      <w:r w:rsidRPr="00AE583D">
        <w:rPr>
          <w:rFonts w:cs="Arial"/>
        </w:rPr>
        <w:t xml:space="preserve"> Scale summary and </w:t>
      </w:r>
      <w:r w:rsidR="00AD0E0B" w:rsidRPr="00AE583D">
        <w:rPr>
          <w:rFonts w:cs="Arial"/>
        </w:rPr>
        <w:t>t-test</w:t>
      </w:r>
      <w:r w:rsidRPr="00AE583D">
        <w:rPr>
          <w:rFonts w:cs="Arial"/>
        </w:rPr>
        <w:t xml:space="preserve"> results for “Conflict Resolution Skills Scale” </w:t>
      </w:r>
      <w:r w:rsidR="00253105" w:rsidRPr="00AE583D">
        <w:rPr>
          <w:rFonts w:cs="Arial"/>
        </w:rPr>
        <w:t xml:space="preserve">for secondary and post-secondary schools </w:t>
      </w:r>
      <w:r w:rsidRPr="00AE583D">
        <w:rPr>
          <w:rFonts w:cs="Arial"/>
        </w:rPr>
        <w:t>by organisations</w:t>
      </w:r>
      <w:bookmarkEnd w:id="229"/>
      <w:bookmarkEnd w:id="230"/>
    </w:p>
    <w:tbl>
      <w:tblPr>
        <w:tblStyle w:val="TableGrid2"/>
        <w:tblW w:w="0" w:type="auto"/>
        <w:tblLook w:val="04A0" w:firstRow="1" w:lastRow="0" w:firstColumn="1" w:lastColumn="0" w:noHBand="0" w:noVBand="1"/>
        <w:tblCaption w:val="Table 29 "/>
        <w:tblDescription w:val="Table 29 Scale summary and t-test results for “Conflict Resolution Skills Scale” for secondary and post-secondary schools by organisations"/>
      </w:tblPr>
      <w:tblGrid>
        <w:gridCol w:w="1770"/>
        <w:gridCol w:w="1406"/>
        <w:gridCol w:w="817"/>
        <w:gridCol w:w="817"/>
        <w:gridCol w:w="817"/>
        <w:gridCol w:w="817"/>
        <w:gridCol w:w="817"/>
        <w:gridCol w:w="1043"/>
        <w:gridCol w:w="1043"/>
        <w:gridCol w:w="1043"/>
        <w:gridCol w:w="1043"/>
        <w:gridCol w:w="1043"/>
        <w:gridCol w:w="1301"/>
      </w:tblGrid>
      <w:tr w:rsidR="00E64DC4" w:rsidRPr="00AE583D" w:rsidTr="00C0304B">
        <w:trPr>
          <w:trHeight w:val="300"/>
          <w:tblHeader/>
        </w:trPr>
        <w:tc>
          <w:tcPr>
            <w:tcW w:w="1770" w:type="dxa"/>
            <w:vMerge w:val="restart"/>
            <w:tcBorders>
              <w:top w:val="single" w:sz="4" w:space="0" w:color="auto"/>
              <w:left w:val="nil"/>
              <w:bottom w:val="nil"/>
              <w:right w:val="nil"/>
            </w:tcBorders>
            <w:shd w:val="clear" w:color="auto" w:fill="D9D9D9" w:themeFill="background1" w:themeFillShade="D9"/>
            <w:vAlign w:val="center"/>
          </w:tcPr>
          <w:p w:rsidR="00E64DC4" w:rsidRPr="00AE583D" w:rsidRDefault="00E64DC4" w:rsidP="005F64DD">
            <w:pPr>
              <w:spacing w:before="100" w:after="100" w:line="240" w:lineRule="auto"/>
              <w:jc w:val="center"/>
              <w:rPr>
                <w:rFonts w:ascii="Arial" w:hAnsi="Arial" w:cs="Arial"/>
                <w:sz w:val="18"/>
                <w:szCs w:val="18"/>
                <w:lang w:eastAsia="en-AU"/>
              </w:rPr>
            </w:pPr>
          </w:p>
        </w:tc>
        <w:tc>
          <w:tcPr>
            <w:tcW w:w="1406" w:type="dxa"/>
            <w:vMerge w:val="restart"/>
            <w:tcBorders>
              <w:top w:val="single" w:sz="4" w:space="0" w:color="auto"/>
              <w:left w:val="nil"/>
              <w:bottom w:val="nil"/>
              <w:right w:val="single" w:sz="4" w:space="0" w:color="auto"/>
            </w:tcBorders>
            <w:shd w:val="clear" w:color="auto" w:fill="D9D9D9" w:themeFill="background1" w:themeFillShade="D9"/>
            <w:vAlign w:val="center"/>
          </w:tcPr>
          <w:p w:rsidR="00E64DC4" w:rsidRPr="00AE583D" w:rsidRDefault="00E64DC4" w:rsidP="005F64DD">
            <w:pPr>
              <w:spacing w:before="100" w:after="100" w:line="240" w:lineRule="auto"/>
              <w:jc w:val="center"/>
              <w:rPr>
                <w:rFonts w:ascii="Arial" w:hAnsi="Arial" w:cs="Arial"/>
                <w:sz w:val="18"/>
                <w:szCs w:val="18"/>
                <w:lang w:eastAsia="en-AU"/>
              </w:rPr>
            </w:pPr>
          </w:p>
        </w:tc>
        <w:tc>
          <w:tcPr>
            <w:tcW w:w="4085" w:type="dxa"/>
            <w:gridSpan w:val="5"/>
            <w:tcBorders>
              <w:top w:val="single" w:sz="4" w:space="0" w:color="auto"/>
              <w:left w:val="single" w:sz="4" w:space="0" w:color="auto"/>
              <w:bottom w:val="nil"/>
              <w:right w:val="single" w:sz="4" w:space="0" w:color="auto"/>
            </w:tcBorders>
            <w:shd w:val="clear" w:color="auto" w:fill="D9D9D9" w:themeFill="background1" w:themeFillShade="D9"/>
            <w:vAlign w:val="center"/>
          </w:tcPr>
          <w:p w:rsidR="00E64DC4" w:rsidRPr="00AE583D" w:rsidRDefault="00E64DC4" w:rsidP="005F64DD">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Scale Summary (all respondents)</w:t>
            </w:r>
          </w:p>
        </w:tc>
        <w:tc>
          <w:tcPr>
            <w:tcW w:w="6516" w:type="dxa"/>
            <w:gridSpan w:val="6"/>
            <w:tcBorders>
              <w:top w:val="single" w:sz="4" w:space="0" w:color="auto"/>
              <w:left w:val="single" w:sz="4" w:space="0" w:color="auto"/>
              <w:bottom w:val="nil"/>
              <w:right w:val="nil"/>
            </w:tcBorders>
            <w:shd w:val="clear" w:color="auto" w:fill="D9D9D9" w:themeFill="background1" w:themeFillShade="D9"/>
          </w:tcPr>
          <w:p w:rsidR="00E64DC4" w:rsidRPr="00AE583D" w:rsidRDefault="0032560C" w:rsidP="005F64DD">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 xml:space="preserve">Paired </w:t>
            </w:r>
            <w:r w:rsidR="00AD0E0B" w:rsidRPr="00AE583D">
              <w:rPr>
                <w:rFonts w:ascii="Arial" w:hAnsi="Arial" w:cs="Arial"/>
                <w:sz w:val="18"/>
                <w:szCs w:val="18"/>
                <w:lang w:eastAsia="en-AU"/>
              </w:rPr>
              <w:t>t-test</w:t>
            </w:r>
            <w:r w:rsidRPr="00AE583D">
              <w:rPr>
                <w:rFonts w:ascii="Arial" w:hAnsi="Arial" w:cs="Arial"/>
                <w:sz w:val="18"/>
                <w:szCs w:val="18"/>
                <w:lang w:eastAsia="en-AU"/>
              </w:rPr>
              <w:t xml:space="preserve"> (same respondents across waves 1 and 2 only)</w:t>
            </w:r>
          </w:p>
        </w:tc>
      </w:tr>
      <w:tr w:rsidR="00E64DC4" w:rsidRPr="00AE583D" w:rsidTr="00C0304B">
        <w:trPr>
          <w:trHeight w:val="300"/>
          <w:tblHeader/>
        </w:trPr>
        <w:tc>
          <w:tcPr>
            <w:tcW w:w="1770" w:type="dxa"/>
            <w:vMerge/>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5F64DD">
            <w:pPr>
              <w:spacing w:before="100" w:after="100" w:line="240" w:lineRule="auto"/>
              <w:jc w:val="center"/>
              <w:rPr>
                <w:rFonts w:ascii="Arial" w:hAnsi="Arial" w:cs="Arial"/>
                <w:sz w:val="18"/>
                <w:szCs w:val="18"/>
                <w:lang w:eastAsia="en-AU"/>
              </w:rPr>
            </w:pPr>
          </w:p>
        </w:tc>
        <w:tc>
          <w:tcPr>
            <w:tcW w:w="1406" w:type="dxa"/>
            <w:vMerge/>
            <w:tcBorders>
              <w:top w:val="nil"/>
              <w:left w:val="nil"/>
              <w:bottom w:val="single" w:sz="4" w:space="0" w:color="auto"/>
              <w:right w:val="single" w:sz="4" w:space="0" w:color="auto"/>
            </w:tcBorders>
            <w:shd w:val="clear" w:color="auto" w:fill="D9D9D9" w:themeFill="background1" w:themeFillShade="D9"/>
            <w:vAlign w:val="center"/>
            <w:hideMark/>
          </w:tcPr>
          <w:p w:rsidR="00E64DC4" w:rsidRPr="00AE583D" w:rsidRDefault="00E64DC4" w:rsidP="005F64DD">
            <w:pPr>
              <w:spacing w:before="100" w:after="100" w:line="240" w:lineRule="auto"/>
              <w:jc w:val="center"/>
              <w:rPr>
                <w:rFonts w:ascii="Arial" w:hAnsi="Arial" w:cs="Arial"/>
                <w:sz w:val="18"/>
                <w:szCs w:val="18"/>
                <w:lang w:eastAsia="en-AU"/>
              </w:rPr>
            </w:pPr>
          </w:p>
        </w:tc>
        <w:tc>
          <w:tcPr>
            <w:tcW w:w="817" w:type="dxa"/>
            <w:tcBorders>
              <w:top w:val="nil"/>
              <w:left w:val="single" w:sz="4" w:space="0" w:color="auto"/>
              <w:bottom w:val="single" w:sz="4" w:space="0" w:color="auto"/>
              <w:right w:val="nil"/>
            </w:tcBorders>
            <w:shd w:val="clear" w:color="auto" w:fill="D9D9D9" w:themeFill="background1" w:themeFillShade="D9"/>
            <w:vAlign w:val="center"/>
            <w:hideMark/>
          </w:tcPr>
          <w:p w:rsidR="00E64DC4" w:rsidRPr="00AE583D" w:rsidRDefault="00E64DC4" w:rsidP="005F64DD">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n</w:t>
            </w:r>
          </w:p>
        </w:tc>
        <w:tc>
          <w:tcPr>
            <w:tcW w:w="817" w:type="dxa"/>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5F64DD">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mean</w:t>
            </w:r>
          </w:p>
        </w:tc>
        <w:tc>
          <w:tcPr>
            <w:tcW w:w="817" w:type="dxa"/>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5F64DD">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sd</w:t>
            </w:r>
          </w:p>
        </w:tc>
        <w:tc>
          <w:tcPr>
            <w:tcW w:w="817" w:type="dxa"/>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5F64DD">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min</w:t>
            </w:r>
          </w:p>
        </w:tc>
        <w:tc>
          <w:tcPr>
            <w:tcW w:w="817" w:type="dxa"/>
            <w:tcBorders>
              <w:top w:val="nil"/>
              <w:left w:val="nil"/>
              <w:bottom w:val="single" w:sz="4" w:space="0" w:color="auto"/>
              <w:right w:val="single" w:sz="4" w:space="0" w:color="auto"/>
            </w:tcBorders>
            <w:shd w:val="clear" w:color="auto" w:fill="D9D9D9" w:themeFill="background1" w:themeFillShade="D9"/>
            <w:vAlign w:val="center"/>
            <w:hideMark/>
          </w:tcPr>
          <w:p w:rsidR="00E64DC4" w:rsidRPr="00AE583D" w:rsidRDefault="00E64DC4" w:rsidP="005F64DD">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max</w:t>
            </w:r>
          </w:p>
        </w:tc>
        <w:tc>
          <w:tcPr>
            <w:tcW w:w="1043" w:type="dxa"/>
            <w:tcBorders>
              <w:top w:val="nil"/>
              <w:left w:val="single" w:sz="4" w:space="0" w:color="auto"/>
              <w:bottom w:val="single" w:sz="4" w:space="0" w:color="auto"/>
              <w:right w:val="nil"/>
            </w:tcBorders>
            <w:shd w:val="clear" w:color="auto" w:fill="D9D9D9" w:themeFill="background1" w:themeFillShade="D9"/>
          </w:tcPr>
          <w:p w:rsidR="00E64DC4" w:rsidRPr="00AE583D" w:rsidRDefault="00E64DC4" w:rsidP="005F64DD">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n</w:t>
            </w:r>
          </w:p>
        </w:tc>
        <w:tc>
          <w:tcPr>
            <w:tcW w:w="1043" w:type="dxa"/>
            <w:tcBorders>
              <w:top w:val="nil"/>
              <w:left w:val="nil"/>
              <w:bottom w:val="single" w:sz="4" w:space="0" w:color="auto"/>
              <w:right w:val="nil"/>
            </w:tcBorders>
            <w:shd w:val="clear" w:color="auto" w:fill="D9D9D9" w:themeFill="background1" w:themeFillShade="D9"/>
          </w:tcPr>
          <w:p w:rsidR="00E64DC4" w:rsidRPr="00AE583D" w:rsidRDefault="00E64DC4" w:rsidP="005F64DD">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mean</w:t>
            </w:r>
          </w:p>
        </w:tc>
        <w:tc>
          <w:tcPr>
            <w:tcW w:w="1043" w:type="dxa"/>
            <w:tcBorders>
              <w:top w:val="nil"/>
              <w:left w:val="nil"/>
              <w:bottom w:val="single" w:sz="4" w:space="0" w:color="auto"/>
              <w:right w:val="nil"/>
            </w:tcBorders>
            <w:shd w:val="clear" w:color="auto" w:fill="D9D9D9" w:themeFill="background1" w:themeFillShade="D9"/>
          </w:tcPr>
          <w:p w:rsidR="00E64DC4" w:rsidRPr="00AE583D" w:rsidRDefault="00E64DC4" w:rsidP="005F64DD">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mean diff</w:t>
            </w:r>
          </w:p>
        </w:tc>
        <w:tc>
          <w:tcPr>
            <w:tcW w:w="1043" w:type="dxa"/>
            <w:tcBorders>
              <w:top w:val="nil"/>
              <w:left w:val="nil"/>
              <w:bottom w:val="single" w:sz="4" w:space="0" w:color="auto"/>
              <w:right w:val="nil"/>
            </w:tcBorders>
            <w:shd w:val="clear" w:color="auto" w:fill="D9D9D9" w:themeFill="background1" w:themeFillShade="D9"/>
          </w:tcPr>
          <w:p w:rsidR="00E64DC4" w:rsidRPr="00AE583D" w:rsidRDefault="00E64DC4" w:rsidP="005F64DD">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se</w:t>
            </w:r>
          </w:p>
        </w:tc>
        <w:tc>
          <w:tcPr>
            <w:tcW w:w="1043" w:type="dxa"/>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5F64DD">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t</w:t>
            </w:r>
          </w:p>
        </w:tc>
        <w:tc>
          <w:tcPr>
            <w:tcW w:w="1301" w:type="dxa"/>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5F64DD">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df</w:t>
            </w:r>
          </w:p>
        </w:tc>
      </w:tr>
      <w:tr w:rsidR="00F96251" w:rsidRPr="00AE583D" w:rsidTr="00F96251">
        <w:trPr>
          <w:trHeight w:val="570"/>
        </w:trPr>
        <w:tc>
          <w:tcPr>
            <w:tcW w:w="1770" w:type="dxa"/>
            <w:vMerge w:val="restart"/>
            <w:tcBorders>
              <w:top w:val="nil"/>
              <w:left w:val="nil"/>
              <w:bottom w:val="single" w:sz="4" w:space="0" w:color="auto"/>
              <w:right w:val="single" w:sz="4" w:space="0" w:color="auto"/>
            </w:tcBorders>
            <w:shd w:val="clear" w:color="auto" w:fill="F2F2F2" w:themeFill="background1" w:themeFillShade="F2"/>
            <w:vAlign w:val="center"/>
            <w:hideMark/>
          </w:tcPr>
          <w:p w:rsidR="00F96251" w:rsidRPr="00AE583D" w:rsidRDefault="00F96251" w:rsidP="005F64DD">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Ipswich Women's Centre Against Domestic Violence</w:t>
            </w:r>
          </w:p>
        </w:tc>
        <w:tc>
          <w:tcPr>
            <w:tcW w:w="1406" w:type="dxa"/>
            <w:tcBorders>
              <w:top w:val="nil"/>
              <w:left w:val="single" w:sz="4" w:space="0" w:color="auto"/>
              <w:bottom w:val="nil"/>
              <w:right w:val="single" w:sz="4" w:space="0" w:color="auto"/>
            </w:tcBorders>
            <w:shd w:val="clear" w:color="auto" w:fill="F2F2F2" w:themeFill="background1" w:themeFillShade="F2"/>
            <w:vAlign w:val="center"/>
            <w:hideMark/>
          </w:tcPr>
          <w:p w:rsidR="00F96251" w:rsidRPr="00AE583D" w:rsidRDefault="00F96251" w:rsidP="005F64DD">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Wave1 (pre)</w:t>
            </w:r>
          </w:p>
        </w:tc>
        <w:tc>
          <w:tcPr>
            <w:tcW w:w="817" w:type="dxa"/>
            <w:tcBorders>
              <w:top w:val="nil"/>
              <w:left w:val="single" w:sz="4" w:space="0" w:color="auto"/>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68</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2.33</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0.33</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1.62</w:t>
            </w:r>
          </w:p>
        </w:tc>
        <w:tc>
          <w:tcPr>
            <w:tcW w:w="817" w:type="dxa"/>
            <w:tcBorders>
              <w:top w:val="nil"/>
              <w:left w:val="nil"/>
              <w:bottom w:val="nil"/>
              <w:right w:val="single" w:sz="4" w:space="0" w:color="auto"/>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3.00</w:t>
            </w:r>
          </w:p>
        </w:tc>
        <w:tc>
          <w:tcPr>
            <w:tcW w:w="1043" w:type="dxa"/>
            <w:vMerge w:val="restart"/>
            <w:tcBorders>
              <w:top w:val="nil"/>
              <w:left w:val="single" w:sz="4" w:space="0" w:color="auto"/>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16</w:t>
            </w:r>
          </w:p>
        </w:tc>
        <w:tc>
          <w:tcPr>
            <w:tcW w:w="1043"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2.44</w:t>
            </w:r>
          </w:p>
        </w:tc>
        <w:tc>
          <w:tcPr>
            <w:tcW w:w="1043" w:type="dxa"/>
            <w:vMerge w:val="restart"/>
            <w:tcBorders>
              <w:top w:val="nil"/>
              <w:left w:val="nil"/>
              <w:right w:val="nil"/>
            </w:tcBorders>
            <w:shd w:val="clear" w:color="auto" w:fill="F2F2F2" w:themeFill="background1" w:themeFillShade="F2"/>
            <w:vAlign w:val="center"/>
          </w:tcPr>
          <w:p w:rsidR="00F96251" w:rsidRPr="00AE583D" w:rsidRDefault="0032299F"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0.09</w:t>
            </w:r>
          </w:p>
        </w:tc>
        <w:tc>
          <w:tcPr>
            <w:tcW w:w="1043"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0.09</w:t>
            </w:r>
          </w:p>
        </w:tc>
        <w:tc>
          <w:tcPr>
            <w:tcW w:w="1043" w:type="dxa"/>
            <w:vMerge w:val="restart"/>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1.17</w:t>
            </w:r>
          </w:p>
        </w:tc>
        <w:tc>
          <w:tcPr>
            <w:tcW w:w="1301" w:type="dxa"/>
            <w:vMerge w:val="restart"/>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15</w:t>
            </w:r>
          </w:p>
        </w:tc>
      </w:tr>
      <w:tr w:rsidR="00F96251" w:rsidRPr="00AE583D" w:rsidTr="00F96251">
        <w:trPr>
          <w:trHeight w:val="570"/>
        </w:trPr>
        <w:tc>
          <w:tcPr>
            <w:tcW w:w="1770" w:type="dxa"/>
            <w:vMerge/>
            <w:tcBorders>
              <w:top w:val="nil"/>
              <w:left w:val="nil"/>
              <w:bottom w:val="nil"/>
              <w:right w:val="single" w:sz="4" w:space="0" w:color="auto"/>
            </w:tcBorders>
            <w:vAlign w:val="center"/>
            <w:hideMark/>
          </w:tcPr>
          <w:p w:rsidR="00F96251" w:rsidRPr="00AE583D" w:rsidRDefault="00F96251" w:rsidP="005F64DD">
            <w:pPr>
              <w:spacing w:before="100" w:after="100" w:line="240" w:lineRule="auto"/>
              <w:jc w:val="center"/>
              <w:rPr>
                <w:rFonts w:ascii="Arial" w:hAnsi="Arial" w:cs="Arial"/>
                <w:sz w:val="18"/>
                <w:szCs w:val="18"/>
                <w:lang w:eastAsia="en-AU"/>
              </w:rPr>
            </w:pPr>
          </w:p>
        </w:tc>
        <w:tc>
          <w:tcPr>
            <w:tcW w:w="1406" w:type="dxa"/>
            <w:tcBorders>
              <w:top w:val="nil"/>
              <w:left w:val="single" w:sz="4" w:space="0" w:color="auto"/>
              <w:bottom w:val="nil"/>
              <w:right w:val="single" w:sz="4" w:space="0" w:color="auto"/>
            </w:tcBorders>
            <w:shd w:val="clear" w:color="auto" w:fill="F2F2F2" w:themeFill="background1" w:themeFillShade="F2"/>
            <w:vAlign w:val="center"/>
            <w:hideMark/>
          </w:tcPr>
          <w:p w:rsidR="00F96251" w:rsidRPr="00AE583D" w:rsidRDefault="00F96251" w:rsidP="005F64DD">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Wave2 (post)</w:t>
            </w:r>
          </w:p>
        </w:tc>
        <w:tc>
          <w:tcPr>
            <w:tcW w:w="817" w:type="dxa"/>
            <w:tcBorders>
              <w:top w:val="nil"/>
              <w:left w:val="single" w:sz="4" w:space="0" w:color="auto"/>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18</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2.56</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0.31</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2.08</w:t>
            </w:r>
          </w:p>
        </w:tc>
        <w:tc>
          <w:tcPr>
            <w:tcW w:w="817" w:type="dxa"/>
            <w:tcBorders>
              <w:top w:val="nil"/>
              <w:left w:val="nil"/>
              <w:bottom w:val="nil"/>
              <w:right w:val="single" w:sz="4" w:space="0" w:color="auto"/>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3.00</w:t>
            </w:r>
          </w:p>
        </w:tc>
        <w:tc>
          <w:tcPr>
            <w:tcW w:w="1043" w:type="dxa"/>
            <w:vMerge/>
            <w:tcBorders>
              <w:left w:val="single" w:sz="4" w:space="0" w:color="auto"/>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2.53</w:t>
            </w:r>
          </w:p>
        </w:tc>
        <w:tc>
          <w:tcPr>
            <w:tcW w:w="1043" w:type="dxa"/>
            <w:vMerge/>
            <w:tcBorders>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0.08</w:t>
            </w:r>
          </w:p>
        </w:tc>
        <w:tc>
          <w:tcPr>
            <w:tcW w:w="1043" w:type="dxa"/>
            <w:vMerge/>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301" w:type="dxa"/>
            <w:vMerge/>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p>
        </w:tc>
      </w:tr>
      <w:tr w:rsidR="0032299F" w:rsidRPr="00AE583D" w:rsidTr="0032299F">
        <w:trPr>
          <w:trHeight w:val="570"/>
        </w:trPr>
        <w:tc>
          <w:tcPr>
            <w:tcW w:w="1770" w:type="dxa"/>
            <w:vMerge w:val="restart"/>
            <w:tcBorders>
              <w:top w:val="nil"/>
              <w:left w:val="nil"/>
              <w:right w:val="single" w:sz="4" w:space="0" w:color="auto"/>
            </w:tcBorders>
            <w:vAlign w:val="center"/>
          </w:tcPr>
          <w:p w:rsidR="0032299F" w:rsidRPr="00AE583D" w:rsidRDefault="0032299F" w:rsidP="005F64DD">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Vocational Partnerships Group</w:t>
            </w:r>
          </w:p>
        </w:tc>
        <w:tc>
          <w:tcPr>
            <w:tcW w:w="1406" w:type="dxa"/>
            <w:tcBorders>
              <w:top w:val="nil"/>
              <w:left w:val="single" w:sz="4" w:space="0" w:color="auto"/>
              <w:bottom w:val="nil"/>
              <w:right w:val="single" w:sz="4" w:space="0" w:color="auto"/>
            </w:tcBorders>
            <w:vAlign w:val="center"/>
          </w:tcPr>
          <w:p w:rsidR="0032299F" w:rsidRPr="00AE583D" w:rsidRDefault="0032299F" w:rsidP="005F64DD">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Wave1 (pre)</w:t>
            </w:r>
          </w:p>
        </w:tc>
        <w:tc>
          <w:tcPr>
            <w:tcW w:w="817" w:type="dxa"/>
            <w:tcBorders>
              <w:top w:val="nil"/>
              <w:left w:val="single" w:sz="4" w:space="0" w:color="auto"/>
              <w:bottom w:val="nil"/>
              <w:right w:val="nil"/>
            </w:tcBorders>
            <w:vAlign w:val="center"/>
          </w:tcPr>
          <w:p w:rsidR="0032299F" w:rsidRPr="00AE583D" w:rsidRDefault="0032299F"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12</w:t>
            </w:r>
          </w:p>
        </w:tc>
        <w:tc>
          <w:tcPr>
            <w:tcW w:w="817" w:type="dxa"/>
            <w:tcBorders>
              <w:top w:val="nil"/>
              <w:left w:val="nil"/>
              <w:bottom w:val="nil"/>
              <w:right w:val="nil"/>
            </w:tcBorders>
            <w:vAlign w:val="center"/>
          </w:tcPr>
          <w:p w:rsidR="0032299F" w:rsidRPr="00AE583D" w:rsidRDefault="0032299F"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2.30</w:t>
            </w:r>
          </w:p>
        </w:tc>
        <w:tc>
          <w:tcPr>
            <w:tcW w:w="817" w:type="dxa"/>
            <w:tcBorders>
              <w:top w:val="nil"/>
              <w:left w:val="nil"/>
              <w:bottom w:val="nil"/>
              <w:right w:val="nil"/>
            </w:tcBorders>
            <w:vAlign w:val="center"/>
          </w:tcPr>
          <w:p w:rsidR="0032299F" w:rsidRPr="00AE583D" w:rsidRDefault="0032299F"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0.37</w:t>
            </w:r>
          </w:p>
        </w:tc>
        <w:tc>
          <w:tcPr>
            <w:tcW w:w="817" w:type="dxa"/>
            <w:tcBorders>
              <w:top w:val="nil"/>
              <w:left w:val="nil"/>
              <w:bottom w:val="nil"/>
              <w:right w:val="nil"/>
            </w:tcBorders>
            <w:vAlign w:val="center"/>
          </w:tcPr>
          <w:p w:rsidR="0032299F" w:rsidRPr="00AE583D" w:rsidRDefault="0032299F"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1.69</w:t>
            </w:r>
          </w:p>
        </w:tc>
        <w:tc>
          <w:tcPr>
            <w:tcW w:w="817" w:type="dxa"/>
            <w:tcBorders>
              <w:top w:val="nil"/>
              <w:left w:val="nil"/>
              <w:bottom w:val="nil"/>
              <w:right w:val="single" w:sz="4" w:space="0" w:color="auto"/>
            </w:tcBorders>
            <w:vAlign w:val="center"/>
          </w:tcPr>
          <w:p w:rsidR="0032299F" w:rsidRPr="00AE583D" w:rsidRDefault="0032299F"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2.85</w:t>
            </w:r>
          </w:p>
        </w:tc>
        <w:tc>
          <w:tcPr>
            <w:tcW w:w="1043" w:type="dxa"/>
            <w:vMerge w:val="restart"/>
            <w:tcBorders>
              <w:top w:val="nil"/>
              <w:left w:val="single" w:sz="4" w:space="0" w:color="auto"/>
              <w:right w:val="nil"/>
            </w:tcBorders>
            <w:vAlign w:val="center"/>
          </w:tcPr>
          <w:p w:rsidR="0032299F" w:rsidRPr="00AE583D" w:rsidRDefault="0032299F"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12</w:t>
            </w:r>
          </w:p>
        </w:tc>
        <w:tc>
          <w:tcPr>
            <w:tcW w:w="1043" w:type="dxa"/>
            <w:tcBorders>
              <w:top w:val="nil"/>
              <w:left w:val="nil"/>
              <w:bottom w:val="nil"/>
              <w:right w:val="nil"/>
            </w:tcBorders>
            <w:vAlign w:val="center"/>
          </w:tcPr>
          <w:p w:rsidR="0032299F" w:rsidRPr="00AE583D" w:rsidRDefault="0032299F"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2.30</w:t>
            </w:r>
          </w:p>
        </w:tc>
        <w:tc>
          <w:tcPr>
            <w:tcW w:w="1043" w:type="dxa"/>
            <w:vMerge w:val="restart"/>
            <w:tcBorders>
              <w:top w:val="nil"/>
              <w:left w:val="nil"/>
              <w:right w:val="nil"/>
            </w:tcBorders>
            <w:vAlign w:val="center"/>
          </w:tcPr>
          <w:p w:rsidR="0032299F" w:rsidRPr="00AE583D" w:rsidRDefault="0032299F"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0.10</w:t>
            </w:r>
          </w:p>
        </w:tc>
        <w:tc>
          <w:tcPr>
            <w:tcW w:w="1043" w:type="dxa"/>
            <w:tcBorders>
              <w:top w:val="nil"/>
              <w:left w:val="nil"/>
              <w:bottom w:val="nil"/>
              <w:right w:val="nil"/>
            </w:tcBorders>
            <w:vAlign w:val="center"/>
          </w:tcPr>
          <w:p w:rsidR="0032299F" w:rsidRPr="00AE583D" w:rsidRDefault="0032299F"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0.11</w:t>
            </w:r>
          </w:p>
        </w:tc>
        <w:tc>
          <w:tcPr>
            <w:tcW w:w="1043" w:type="dxa"/>
            <w:vMerge w:val="restart"/>
            <w:tcBorders>
              <w:top w:val="nil"/>
              <w:left w:val="nil"/>
              <w:right w:val="nil"/>
            </w:tcBorders>
            <w:vAlign w:val="center"/>
          </w:tcPr>
          <w:p w:rsidR="0032299F" w:rsidRPr="00AE583D" w:rsidRDefault="0032299F"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0.59</w:t>
            </w:r>
          </w:p>
        </w:tc>
        <w:tc>
          <w:tcPr>
            <w:tcW w:w="1301" w:type="dxa"/>
            <w:vMerge w:val="restart"/>
            <w:tcBorders>
              <w:top w:val="nil"/>
              <w:left w:val="nil"/>
              <w:right w:val="nil"/>
            </w:tcBorders>
            <w:vAlign w:val="center"/>
          </w:tcPr>
          <w:p w:rsidR="0032299F" w:rsidRPr="00AE583D" w:rsidRDefault="0032299F"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11</w:t>
            </w:r>
          </w:p>
        </w:tc>
      </w:tr>
      <w:tr w:rsidR="0032299F" w:rsidRPr="00AE583D" w:rsidTr="0032299F">
        <w:trPr>
          <w:trHeight w:val="570"/>
        </w:trPr>
        <w:tc>
          <w:tcPr>
            <w:tcW w:w="1770" w:type="dxa"/>
            <w:vMerge/>
            <w:tcBorders>
              <w:left w:val="nil"/>
              <w:bottom w:val="nil"/>
              <w:right w:val="single" w:sz="4" w:space="0" w:color="auto"/>
            </w:tcBorders>
            <w:vAlign w:val="center"/>
          </w:tcPr>
          <w:p w:rsidR="0032299F" w:rsidRPr="00AE583D" w:rsidRDefault="0032299F" w:rsidP="005F64DD">
            <w:pPr>
              <w:spacing w:before="100" w:after="100" w:line="240" w:lineRule="auto"/>
              <w:jc w:val="center"/>
              <w:rPr>
                <w:rFonts w:ascii="Arial" w:hAnsi="Arial" w:cs="Arial"/>
                <w:sz w:val="18"/>
                <w:szCs w:val="18"/>
                <w:lang w:eastAsia="en-AU"/>
              </w:rPr>
            </w:pPr>
          </w:p>
        </w:tc>
        <w:tc>
          <w:tcPr>
            <w:tcW w:w="1406" w:type="dxa"/>
            <w:tcBorders>
              <w:top w:val="nil"/>
              <w:left w:val="single" w:sz="4" w:space="0" w:color="auto"/>
              <w:bottom w:val="nil"/>
              <w:right w:val="single" w:sz="4" w:space="0" w:color="auto"/>
            </w:tcBorders>
            <w:vAlign w:val="center"/>
          </w:tcPr>
          <w:p w:rsidR="0032299F" w:rsidRPr="00AE583D" w:rsidRDefault="0032299F" w:rsidP="005F64DD">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Wave2 (post)</w:t>
            </w:r>
          </w:p>
        </w:tc>
        <w:tc>
          <w:tcPr>
            <w:tcW w:w="817" w:type="dxa"/>
            <w:tcBorders>
              <w:top w:val="nil"/>
              <w:left w:val="single" w:sz="4" w:space="0" w:color="auto"/>
              <w:bottom w:val="nil"/>
              <w:right w:val="nil"/>
            </w:tcBorders>
            <w:vAlign w:val="center"/>
          </w:tcPr>
          <w:p w:rsidR="0032299F" w:rsidRPr="00AE583D" w:rsidRDefault="0032299F"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12</w:t>
            </w:r>
          </w:p>
        </w:tc>
        <w:tc>
          <w:tcPr>
            <w:tcW w:w="817" w:type="dxa"/>
            <w:tcBorders>
              <w:top w:val="nil"/>
              <w:left w:val="nil"/>
              <w:bottom w:val="nil"/>
              <w:right w:val="nil"/>
            </w:tcBorders>
            <w:vAlign w:val="center"/>
          </w:tcPr>
          <w:p w:rsidR="0032299F" w:rsidRPr="00AE583D" w:rsidRDefault="0032299F"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2.40</w:t>
            </w:r>
          </w:p>
        </w:tc>
        <w:tc>
          <w:tcPr>
            <w:tcW w:w="817" w:type="dxa"/>
            <w:tcBorders>
              <w:top w:val="nil"/>
              <w:left w:val="nil"/>
              <w:bottom w:val="nil"/>
              <w:right w:val="nil"/>
            </w:tcBorders>
            <w:vAlign w:val="center"/>
          </w:tcPr>
          <w:p w:rsidR="0032299F" w:rsidRPr="00AE583D" w:rsidRDefault="0032299F"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0.52</w:t>
            </w:r>
          </w:p>
        </w:tc>
        <w:tc>
          <w:tcPr>
            <w:tcW w:w="817" w:type="dxa"/>
            <w:tcBorders>
              <w:top w:val="nil"/>
              <w:left w:val="nil"/>
              <w:bottom w:val="nil"/>
              <w:right w:val="nil"/>
            </w:tcBorders>
            <w:vAlign w:val="center"/>
          </w:tcPr>
          <w:p w:rsidR="0032299F" w:rsidRPr="00AE583D" w:rsidRDefault="0032299F"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1.15</w:t>
            </w:r>
          </w:p>
        </w:tc>
        <w:tc>
          <w:tcPr>
            <w:tcW w:w="817" w:type="dxa"/>
            <w:tcBorders>
              <w:top w:val="nil"/>
              <w:left w:val="nil"/>
              <w:bottom w:val="nil"/>
              <w:right w:val="single" w:sz="4" w:space="0" w:color="auto"/>
            </w:tcBorders>
            <w:vAlign w:val="center"/>
          </w:tcPr>
          <w:p w:rsidR="0032299F" w:rsidRPr="00AE583D" w:rsidRDefault="0032299F"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2.85</w:t>
            </w:r>
          </w:p>
        </w:tc>
        <w:tc>
          <w:tcPr>
            <w:tcW w:w="1043" w:type="dxa"/>
            <w:vMerge/>
            <w:tcBorders>
              <w:left w:val="single" w:sz="4" w:space="0" w:color="auto"/>
              <w:bottom w:val="nil"/>
              <w:right w:val="nil"/>
            </w:tcBorders>
            <w:vAlign w:val="center"/>
          </w:tcPr>
          <w:p w:rsidR="0032299F" w:rsidRPr="00AE583D" w:rsidRDefault="0032299F" w:rsidP="00F96251">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vAlign w:val="center"/>
          </w:tcPr>
          <w:p w:rsidR="0032299F" w:rsidRPr="00AE583D" w:rsidRDefault="0032299F"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2.40</w:t>
            </w:r>
          </w:p>
        </w:tc>
        <w:tc>
          <w:tcPr>
            <w:tcW w:w="1043" w:type="dxa"/>
            <w:vMerge/>
            <w:tcBorders>
              <w:left w:val="nil"/>
              <w:bottom w:val="nil"/>
              <w:right w:val="nil"/>
            </w:tcBorders>
            <w:vAlign w:val="center"/>
          </w:tcPr>
          <w:p w:rsidR="0032299F" w:rsidRPr="00AE583D" w:rsidRDefault="0032299F" w:rsidP="00F96251">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vAlign w:val="center"/>
          </w:tcPr>
          <w:p w:rsidR="0032299F" w:rsidRPr="00AE583D" w:rsidRDefault="0032299F"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0.15</w:t>
            </w:r>
          </w:p>
        </w:tc>
        <w:tc>
          <w:tcPr>
            <w:tcW w:w="1043" w:type="dxa"/>
            <w:vMerge/>
            <w:tcBorders>
              <w:left w:val="nil"/>
              <w:bottom w:val="nil"/>
              <w:right w:val="nil"/>
            </w:tcBorders>
            <w:vAlign w:val="center"/>
          </w:tcPr>
          <w:p w:rsidR="0032299F" w:rsidRPr="00AE583D" w:rsidRDefault="0032299F" w:rsidP="00F96251">
            <w:pPr>
              <w:spacing w:before="120" w:line="240" w:lineRule="auto"/>
              <w:jc w:val="right"/>
              <w:rPr>
                <w:rFonts w:ascii="Arial" w:hAnsi="Arial" w:cs="Arial"/>
                <w:sz w:val="18"/>
                <w:szCs w:val="18"/>
                <w:lang w:eastAsia="en-AU"/>
              </w:rPr>
            </w:pPr>
          </w:p>
        </w:tc>
        <w:tc>
          <w:tcPr>
            <w:tcW w:w="1301" w:type="dxa"/>
            <w:vMerge/>
            <w:tcBorders>
              <w:left w:val="nil"/>
              <w:bottom w:val="nil"/>
              <w:right w:val="nil"/>
            </w:tcBorders>
            <w:vAlign w:val="center"/>
          </w:tcPr>
          <w:p w:rsidR="0032299F" w:rsidRPr="00AE583D" w:rsidRDefault="0032299F" w:rsidP="00F96251">
            <w:pPr>
              <w:spacing w:before="120" w:line="240" w:lineRule="auto"/>
              <w:jc w:val="right"/>
              <w:rPr>
                <w:rFonts w:ascii="Arial" w:hAnsi="Arial" w:cs="Arial"/>
                <w:sz w:val="18"/>
                <w:szCs w:val="18"/>
                <w:lang w:eastAsia="en-AU"/>
              </w:rPr>
            </w:pPr>
          </w:p>
        </w:tc>
      </w:tr>
      <w:tr w:rsidR="00F96251" w:rsidRPr="00AE583D" w:rsidTr="00F96251">
        <w:trPr>
          <w:trHeight w:val="570"/>
        </w:trPr>
        <w:tc>
          <w:tcPr>
            <w:tcW w:w="1770" w:type="dxa"/>
            <w:vMerge w:val="restart"/>
            <w:tcBorders>
              <w:top w:val="nil"/>
              <w:left w:val="nil"/>
              <w:bottom w:val="single" w:sz="4" w:space="0" w:color="auto"/>
              <w:right w:val="single" w:sz="4" w:space="0" w:color="auto"/>
            </w:tcBorders>
            <w:shd w:val="clear" w:color="auto" w:fill="F2F2F2" w:themeFill="background1" w:themeFillShade="F2"/>
            <w:vAlign w:val="center"/>
            <w:hideMark/>
          </w:tcPr>
          <w:p w:rsidR="00F96251" w:rsidRPr="00AE583D" w:rsidRDefault="00F96251" w:rsidP="005F64DD">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Women's Council for Domestic and Family Violence</w:t>
            </w:r>
          </w:p>
        </w:tc>
        <w:tc>
          <w:tcPr>
            <w:tcW w:w="1406" w:type="dxa"/>
            <w:tcBorders>
              <w:top w:val="nil"/>
              <w:left w:val="single" w:sz="4" w:space="0" w:color="auto"/>
              <w:bottom w:val="nil"/>
              <w:right w:val="single" w:sz="4" w:space="0" w:color="auto"/>
            </w:tcBorders>
            <w:shd w:val="clear" w:color="auto" w:fill="F2F2F2" w:themeFill="background1" w:themeFillShade="F2"/>
            <w:vAlign w:val="center"/>
            <w:hideMark/>
          </w:tcPr>
          <w:p w:rsidR="00F96251" w:rsidRPr="00AE583D" w:rsidRDefault="00F96251" w:rsidP="005F64DD">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 1 (pre)</w:t>
            </w:r>
          </w:p>
        </w:tc>
        <w:tc>
          <w:tcPr>
            <w:tcW w:w="817" w:type="dxa"/>
            <w:tcBorders>
              <w:top w:val="nil"/>
              <w:left w:val="single" w:sz="4" w:space="0" w:color="auto"/>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33</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2.44</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0.39</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1.45</w:t>
            </w:r>
          </w:p>
        </w:tc>
        <w:tc>
          <w:tcPr>
            <w:tcW w:w="817" w:type="dxa"/>
            <w:tcBorders>
              <w:top w:val="nil"/>
              <w:left w:val="nil"/>
              <w:bottom w:val="nil"/>
              <w:right w:val="single" w:sz="4" w:space="0" w:color="auto"/>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3.00</w:t>
            </w:r>
          </w:p>
        </w:tc>
        <w:tc>
          <w:tcPr>
            <w:tcW w:w="1043" w:type="dxa"/>
            <w:vMerge w:val="restart"/>
            <w:tcBorders>
              <w:top w:val="nil"/>
              <w:left w:val="single" w:sz="4" w:space="0" w:color="auto"/>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31</w:t>
            </w:r>
          </w:p>
        </w:tc>
        <w:tc>
          <w:tcPr>
            <w:tcW w:w="1043"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2.44</w:t>
            </w:r>
          </w:p>
        </w:tc>
        <w:tc>
          <w:tcPr>
            <w:tcW w:w="1043" w:type="dxa"/>
            <w:vMerge w:val="restart"/>
            <w:tcBorders>
              <w:top w:val="nil"/>
              <w:left w:val="nil"/>
              <w:right w:val="nil"/>
            </w:tcBorders>
            <w:shd w:val="clear" w:color="auto" w:fill="F2F2F2" w:themeFill="background1" w:themeFillShade="F2"/>
            <w:vAlign w:val="center"/>
          </w:tcPr>
          <w:p w:rsidR="00F96251" w:rsidRPr="00AE583D" w:rsidRDefault="0032299F"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0.06</w:t>
            </w:r>
          </w:p>
        </w:tc>
        <w:tc>
          <w:tcPr>
            <w:tcW w:w="1043"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0.07</w:t>
            </w:r>
          </w:p>
        </w:tc>
        <w:tc>
          <w:tcPr>
            <w:tcW w:w="1043" w:type="dxa"/>
            <w:vMerge w:val="restart"/>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0.95</w:t>
            </w:r>
          </w:p>
        </w:tc>
        <w:tc>
          <w:tcPr>
            <w:tcW w:w="1301" w:type="dxa"/>
            <w:vMerge w:val="restart"/>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w:t>
            </w:r>
          </w:p>
        </w:tc>
      </w:tr>
      <w:tr w:rsidR="00F96251" w:rsidRPr="00AE583D" w:rsidTr="00F96251">
        <w:trPr>
          <w:trHeight w:val="569"/>
        </w:trPr>
        <w:tc>
          <w:tcPr>
            <w:tcW w:w="1770" w:type="dxa"/>
            <w:vMerge/>
            <w:tcBorders>
              <w:top w:val="nil"/>
              <w:left w:val="nil"/>
              <w:bottom w:val="nil"/>
              <w:right w:val="single" w:sz="4" w:space="0" w:color="auto"/>
            </w:tcBorders>
            <w:shd w:val="clear" w:color="auto" w:fill="F2F2F2" w:themeFill="background1" w:themeFillShade="F2"/>
            <w:vAlign w:val="center"/>
            <w:hideMark/>
          </w:tcPr>
          <w:p w:rsidR="00F96251" w:rsidRPr="00AE583D" w:rsidRDefault="00F96251" w:rsidP="005F64DD">
            <w:pPr>
              <w:spacing w:before="100" w:after="100" w:line="240" w:lineRule="auto"/>
              <w:jc w:val="center"/>
              <w:rPr>
                <w:rFonts w:ascii="Arial" w:hAnsi="Arial" w:cs="Arial"/>
                <w:sz w:val="18"/>
                <w:szCs w:val="18"/>
                <w:lang w:eastAsia="en-AU"/>
              </w:rPr>
            </w:pPr>
          </w:p>
        </w:tc>
        <w:tc>
          <w:tcPr>
            <w:tcW w:w="1406" w:type="dxa"/>
            <w:tcBorders>
              <w:top w:val="nil"/>
              <w:left w:val="single" w:sz="4" w:space="0" w:color="auto"/>
              <w:bottom w:val="nil"/>
              <w:right w:val="single" w:sz="4" w:space="0" w:color="auto"/>
            </w:tcBorders>
            <w:shd w:val="clear" w:color="auto" w:fill="F2F2F2" w:themeFill="background1" w:themeFillShade="F2"/>
            <w:vAlign w:val="center"/>
            <w:hideMark/>
          </w:tcPr>
          <w:p w:rsidR="00F96251" w:rsidRPr="00AE583D" w:rsidRDefault="00F96251" w:rsidP="005F64DD">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Wave2 (post)</w:t>
            </w:r>
          </w:p>
        </w:tc>
        <w:tc>
          <w:tcPr>
            <w:tcW w:w="817" w:type="dxa"/>
            <w:tcBorders>
              <w:top w:val="nil"/>
              <w:left w:val="single" w:sz="4" w:space="0" w:color="auto"/>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35</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2.49</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0.41</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1.77</w:t>
            </w:r>
          </w:p>
        </w:tc>
        <w:tc>
          <w:tcPr>
            <w:tcW w:w="817" w:type="dxa"/>
            <w:tcBorders>
              <w:top w:val="nil"/>
              <w:left w:val="nil"/>
              <w:bottom w:val="nil"/>
              <w:right w:val="single" w:sz="4" w:space="0" w:color="auto"/>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3.00</w:t>
            </w:r>
          </w:p>
        </w:tc>
        <w:tc>
          <w:tcPr>
            <w:tcW w:w="1043" w:type="dxa"/>
            <w:vMerge/>
            <w:tcBorders>
              <w:left w:val="single" w:sz="4" w:space="0" w:color="auto"/>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2.50</w:t>
            </w:r>
          </w:p>
        </w:tc>
        <w:tc>
          <w:tcPr>
            <w:tcW w:w="1043" w:type="dxa"/>
            <w:vMerge/>
            <w:tcBorders>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0.07</w:t>
            </w:r>
          </w:p>
        </w:tc>
        <w:tc>
          <w:tcPr>
            <w:tcW w:w="1043" w:type="dxa"/>
            <w:vMerge/>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301" w:type="dxa"/>
            <w:vMerge/>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p>
        </w:tc>
      </w:tr>
      <w:tr w:rsidR="00F96251" w:rsidRPr="00AE583D" w:rsidTr="00F96251">
        <w:trPr>
          <w:trHeight w:val="570"/>
        </w:trPr>
        <w:tc>
          <w:tcPr>
            <w:tcW w:w="1770" w:type="dxa"/>
            <w:vMerge w:val="restart"/>
            <w:tcBorders>
              <w:top w:val="nil"/>
              <w:left w:val="nil"/>
              <w:bottom w:val="nil"/>
              <w:right w:val="single" w:sz="4" w:space="0" w:color="auto"/>
            </w:tcBorders>
            <w:vAlign w:val="center"/>
            <w:hideMark/>
          </w:tcPr>
          <w:p w:rsidR="00F96251" w:rsidRPr="00AE583D" w:rsidRDefault="00F96251" w:rsidP="005F64DD">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Women's Health West</w:t>
            </w:r>
          </w:p>
        </w:tc>
        <w:tc>
          <w:tcPr>
            <w:tcW w:w="1406" w:type="dxa"/>
            <w:tcBorders>
              <w:top w:val="nil"/>
              <w:left w:val="single" w:sz="4" w:space="0" w:color="auto"/>
              <w:bottom w:val="nil"/>
              <w:right w:val="single" w:sz="4" w:space="0" w:color="auto"/>
            </w:tcBorders>
            <w:vAlign w:val="center"/>
            <w:hideMark/>
          </w:tcPr>
          <w:p w:rsidR="00F96251" w:rsidRPr="00AE583D" w:rsidRDefault="00F96251" w:rsidP="005F64DD">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Wave1 (pre)</w:t>
            </w:r>
          </w:p>
        </w:tc>
        <w:tc>
          <w:tcPr>
            <w:tcW w:w="817" w:type="dxa"/>
            <w:tcBorders>
              <w:top w:val="nil"/>
              <w:left w:val="single" w:sz="4" w:space="0" w:color="auto"/>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32</w:t>
            </w:r>
          </w:p>
        </w:tc>
        <w:tc>
          <w:tcPr>
            <w:tcW w:w="817"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2.36</w:t>
            </w:r>
          </w:p>
        </w:tc>
        <w:tc>
          <w:tcPr>
            <w:tcW w:w="817"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0.28</w:t>
            </w:r>
          </w:p>
        </w:tc>
        <w:tc>
          <w:tcPr>
            <w:tcW w:w="817"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1.75</w:t>
            </w:r>
          </w:p>
        </w:tc>
        <w:tc>
          <w:tcPr>
            <w:tcW w:w="817" w:type="dxa"/>
            <w:tcBorders>
              <w:top w:val="nil"/>
              <w:left w:val="nil"/>
              <w:bottom w:val="nil"/>
              <w:right w:val="single" w:sz="4" w:space="0" w:color="auto"/>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2.77</w:t>
            </w:r>
          </w:p>
        </w:tc>
        <w:tc>
          <w:tcPr>
            <w:tcW w:w="1043" w:type="dxa"/>
            <w:vMerge w:val="restart"/>
            <w:tcBorders>
              <w:top w:val="nil"/>
              <w:left w:val="single" w:sz="4" w:space="0" w:color="auto"/>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11</w:t>
            </w:r>
          </w:p>
        </w:tc>
        <w:tc>
          <w:tcPr>
            <w:tcW w:w="1043"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2.32</w:t>
            </w:r>
          </w:p>
        </w:tc>
        <w:tc>
          <w:tcPr>
            <w:tcW w:w="1043" w:type="dxa"/>
            <w:vMerge w:val="restart"/>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-0.04</w:t>
            </w:r>
          </w:p>
        </w:tc>
        <w:tc>
          <w:tcPr>
            <w:tcW w:w="1043"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0.07</w:t>
            </w:r>
          </w:p>
        </w:tc>
        <w:tc>
          <w:tcPr>
            <w:tcW w:w="1043" w:type="dxa"/>
            <w:vMerge w:val="restart"/>
            <w:tcBorders>
              <w:top w:val="nil"/>
              <w:left w:val="nil"/>
              <w:bottom w:val="single" w:sz="4" w:space="0" w:color="auto"/>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-0.53</w:t>
            </w:r>
          </w:p>
        </w:tc>
        <w:tc>
          <w:tcPr>
            <w:tcW w:w="1301" w:type="dxa"/>
            <w:vMerge w:val="restart"/>
            <w:tcBorders>
              <w:top w:val="nil"/>
              <w:left w:val="nil"/>
              <w:bottom w:val="single" w:sz="4" w:space="0" w:color="auto"/>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10</w:t>
            </w:r>
          </w:p>
        </w:tc>
      </w:tr>
      <w:tr w:rsidR="00F96251" w:rsidRPr="00AE583D" w:rsidTr="00F96251">
        <w:trPr>
          <w:trHeight w:val="570"/>
        </w:trPr>
        <w:tc>
          <w:tcPr>
            <w:tcW w:w="1770" w:type="dxa"/>
            <w:vMerge/>
            <w:tcBorders>
              <w:left w:val="nil"/>
              <w:bottom w:val="nil"/>
              <w:right w:val="single" w:sz="4" w:space="0" w:color="auto"/>
            </w:tcBorders>
            <w:vAlign w:val="center"/>
            <w:hideMark/>
          </w:tcPr>
          <w:p w:rsidR="00F96251" w:rsidRPr="00AE583D" w:rsidRDefault="00F96251" w:rsidP="005F64DD">
            <w:pPr>
              <w:spacing w:before="100" w:after="100" w:line="240" w:lineRule="auto"/>
              <w:jc w:val="center"/>
              <w:rPr>
                <w:rFonts w:ascii="Arial" w:hAnsi="Arial" w:cs="Arial"/>
                <w:sz w:val="18"/>
                <w:szCs w:val="18"/>
              </w:rPr>
            </w:pPr>
          </w:p>
        </w:tc>
        <w:tc>
          <w:tcPr>
            <w:tcW w:w="1406" w:type="dxa"/>
            <w:tcBorders>
              <w:top w:val="nil"/>
              <w:left w:val="single" w:sz="4" w:space="0" w:color="auto"/>
              <w:bottom w:val="nil"/>
              <w:right w:val="single" w:sz="4" w:space="0" w:color="auto"/>
            </w:tcBorders>
            <w:vAlign w:val="center"/>
            <w:hideMark/>
          </w:tcPr>
          <w:p w:rsidR="00F96251" w:rsidRPr="00AE583D" w:rsidRDefault="00F96251" w:rsidP="005F64DD">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Wave2 (post)</w:t>
            </w:r>
          </w:p>
        </w:tc>
        <w:tc>
          <w:tcPr>
            <w:tcW w:w="817" w:type="dxa"/>
            <w:tcBorders>
              <w:top w:val="nil"/>
              <w:left w:val="single" w:sz="4" w:space="0" w:color="auto"/>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20</w:t>
            </w:r>
          </w:p>
        </w:tc>
        <w:tc>
          <w:tcPr>
            <w:tcW w:w="817"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2.33</w:t>
            </w:r>
          </w:p>
        </w:tc>
        <w:tc>
          <w:tcPr>
            <w:tcW w:w="817"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0.26</w:t>
            </w:r>
          </w:p>
        </w:tc>
        <w:tc>
          <w:tcPr>
            <w:tcW w:w="817"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1.85</w:t>
            </w:r>
          </w:p>
        </w:tc>
        <w:tc>
          <w:tcPr>
            <w:tcW w:w="817" w:type="dxa"/>
            <w:tcBorders>
              <w:top w:val="nil"/>
              <w:left w:val="nil"/>
              <w:bottom w:val="nil"/>
              <w:right w:val="single" w:sz="4" w:space="0" w:color="auto"/>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2.77</w:t>
            </w:r>
          </w:p>
        </w:tc>
        <w:tc>
          <w:tcPr>
            <w:tcW w:w="1043" w:type="dxa"/>
            <w:vMerge/>
            <w:tcBorders>
              <w:left w:val="single" w:sz="4" w:space="0" w:color="auto"/>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2.28</w:t>
            </w:r>
          </w:p>
        </w:tc>
        <w:tc>
          <w:tcPr>
            <w:tcW w:w="1043" w:type="dxa"/>
            <w:vMerge/>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0.06</w:t>
            </w:r>
          </w:p>
        </w:tc>
        <w:tc>
          <w:tcPr>
            <w:tcW w:w="1043" w:type="dxa"/>
            <w:vMerge/>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p>
        </w:tc>
        <w:tc>
          <w:tcPr>
            <w:tcW w:w="1301" w:type="dxa"/>
            <w:vMerge/>
            <w:tcBorders>
              <w:top w:val="nil"/>
              <w:left w:val="nil"/>
              <w:bottom w:val="nil"/>
              <w:right w:val="nil"/>
            </w:tcBorders>
            <w:vAlign w:val="center"/>
          </w:tcPr>
          <w:p w:rsidR="00F96251" w:rsidRPr="00AE583D" w:rsidRDefault="00F96251" w:rsidP="00F96251">
            <w:pPr>
              <w:spacing w:before="120" w:line="240" w:lineRule="auto"/>
              <w:jc w:val="right"/>
              <w:rPr>
                <w:rFonts w:ascii="Arial" w:hAnsi="Arial" w:cs="Arial"/>
                <w:sz w:val="18"/>
                <w:szCs w:val="18"/>
                <w:lang w:eastAsia="en-AU"/>
              </w:rPr>
            </w:pPr>
          </w:p>
        </w:tc>
      </w:tr>
      <w:tr w:rsidR="00F96251" w:rsidRPr="00AE583D" w:rsidTr="00F96251">
        <w:trPr>
          <w:trHeight w:val="570"/>
        </w:trPr>
        <w:tc>
          <w:tcPr>
            <w:tcW w:w="1770" w:type="dxa"/>
            <w:vMerge w:val="restart"/>
            <w:tcBorders>
              <w:top w:val="nil"/>
              <w:left w:val="nil"/>
              <w:bottom w:val="nil"/>
              <w:right w:val="single" w:sz="4" w:space="0" w:color="auto"/>
            </w:tcBorders>
            <w:shd w:val="clear" w:color="auto" w:fill="F2F2F2" w:themeFill="background1" w:themeFillShade="F2"/>
            <w:vAlign w:val="center"/>
          </w:tcPr>
          <w:p w:rsidR="00F96251" w:rsidRPr="00AE583D" w:rsidRDefault="00F96251" w:rsidP="005F64DD">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YWCA NSW</w:t>
            </w:r>
          </w:p>
        </w:tc>
        <w:tc>
          <w:tcPr>
            <w:tcW w:w="1406" w:type="dxa"/>
            <w:tcBorders>
              <w:top w:val="nil"/>
              <w:left w:val="single" w:sz="4" w:space="0" w:color="auto"/>
              <w:bottom w:val="nil"/>
              <w:right w:val="single" w:sz="4" w:space="0" w:color="auto"/>
            </w:tcBorders>
            <w:shd w:val="clear" w:color="auto" w:fill="F2F2F2" w:themeFill="background1" w:themeFillShade="F2"/>
            <w:vAlign w:val="center"/>
          </w:tcPr>
          <w:p w:rsidR="00F96251" w:rsidRPr="00AE583D" w:rsidRDefault="00F96251" w:rsidP="005F64DD">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Wave1 (pre)</w:t>
            </w:r>
          </w:p>
        </w:tc>
        <w:tc>
          <w:tcPr>
            <w:tcW w:w="817" w:type="dxa"/>
            <w:tcBorders>
              <w:top w:val="nil"/>
              <w:left w:val="single" w:sz="4" w:space="0" w:color="auto"/>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104</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2.30</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0.37</w:t>
            </w:r>
          </w:p>
        </w:tc>
        <w:tc>
          <w:tcPr>
            <w:tcW w:w="817"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1.31</w:t>
            </w:r>
          </w:p>
        </w:tc>
        <w:tc>
          <w:tcPr>
            <w:tcW w:w="817" w:type="dxa"/>
            <w:tcBorders>
              <w:top w:val="nil"/>
              <w:left w:val="nil"/>
              <w:bottom w:val="nil"/>
              <w:right w:val="single" w:sz="4" w:space="0" w:color="auto"/>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3.00</w:t>
            </w:r>
          </w:p>
        </w:tc>
        <w:tc>
          <w:tcPr>
            <w:tcW w:w="1043" w:type="dxa"/>
            <w:vMerge w:val="restart"/>
            <w:tcBorders>
              <w:top w:val="nil"/>
              <w:left w:val="single" w:sz="4" w:space="0" w:color="auto"/>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70</w:t>
            </w:r>
          </w:p>
        </w:tc>
        <w:tc>
          <w:tcPr>
            <w:tcW w:w="1043"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2.31</w:t>
            </w:r>
          </w:p>
        </w:tc>
        <w:tc>
          <w:tcPr>
            <w:tcW w:w="1043" w:type="dxa"/>
            <w:vMerge w:val="restart"/>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0.01</w:t>
            </w:r>
          </w:p>
        </w:tc>
        <w:tc>
          <w:tcPr>
            <w:tcW w:w="1043" w:type="dxa"/>
            <w:tcBorders>
              <w:top w:val="nil"/>
              <w:left w:val="nil"/>
              <w:bottom w:val="nil"/>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0.05</w:t>
            </w:r>
          </w:p>
        </w:tc>
        <w:tc>
          <w:tcPr>
            <w:tcW w:w="1043" w:type="dxa"/>
            <w:vMerge w:val="restart"/>
            <w:tcBorders>
              <w:top w:val="nil"/>
              <w:left w:val="nil"/>
              <w:bottom w:val="single" w:sz="4" w:space="0" w:color="auto"/>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0.17</w:t>
            </w:r>
          </w:p>
        </w:tc>
        <w:tc>
          <w:tcPr>
            <w:tcW w:w="1301" w:type="dxa"/>
            <w:vMerge w:val="restart"/>
            <w:tcBorders>
              <w:top w:val="nil"/>
              <w:left w:val="nil"/>
              <w:bottom w:val="single" w:sz="4" w:space="0" w:color="auto"/>
              <w:right w:val="nil"/>
            </w:tcBorders>
            <w:shd w:val="clear" w:color="auto" w:fill="F2F2F2" w:themeFill="background1" w:themeFillShade="F2"/>
            <w:vAlign w:val="center"/>
          </w:tcPr>
          <w:p w:rsidR="00F96251" w:rsidRPr="00AE583D" w:rsidRDefault="00F96251" w:rsidP="00F96251">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69</w:t>
            </w:r>
          </w:p>
        </w:tc>
      </w:tr>
      <w:tr w:rsidR="00F96251" w:rsidRPr="00AE583D" w:rsidTr="00673363">
        <w:trPr>
          <w:trHeight w:val="570"/>
        </w:trPr>
        <w:tc>
          <w:tcPr>
            <w:tcW w:w="1770" w:type="dxa"/>
            <w:vMerge/>
            <w:tcBorders>
              <w:top w:val="single" w:sz="4" w:space="0" w:color="auto"/>
              <w:left w:val="nil"/>
              <w:bottom w:val="single" w:sz="4" w:space="0" w:color="auto"/>
              <w:right w:val="single" w:sz="4" w:space="0" w:color="auto"/>
            </w:tcBorders>
            <w:vAlign w:val="center"/>
          </w:tcPr>
          <w:p w:rsidR="00F96251" w:rsidRPr="00AE583D" w:rsidRDefault="00F96251" w:rsidP="005F64DD">
            <w:pPr>
              <w:spacing w:before="100" w:after="100" w:line="240" w:lineRule="auto"/>
              <w:jc w:val="center"/>
              <w:rPr>
                <w:rFonts w:ascii="Arial" w:hAnsi="Arial" w:cs="Arial"/>
                <w:sz w:val="18"/>
                <w:szCs w:val="18"/>
                <w:lang w:eastAsia="en-AU"/>
              </w:rPr>
            </w:pPr>
          </w:p>
        </w:tc>
        <w:tc>
          <w:tcPr>
            <w:tcW w:w="1406"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F96251" w:rsidRPr="00AE583D" w:rsidRDefault="00F96251" w:rsidP="005F64DD">
            <w:pPr>
              <w:spacing w:before="100" w:after="100" w:line="240" w:lineRule="auto"/>
              <w:jc w:val="center"/>
              <w:rPr>
                <w:rFonts w:ascii="Arial" w:hAnsi="Arial" w:cs="Arial"/>
                <w:sz w:val="18"/>
                <w:szCs w:val="18"/>
                <w:lang w:eastAsia="en-AU"/>
              </w:rPr>
            </w:pPr>
            <w:r w:rsidRPr="00AE583D">
              <w:rPr>
                <w:rFonts w:ascii="Arial" w:hAnsi="Arial" w:cs="Arial"/>
                <w:sz w:val="18"/>
                <w:szCs w:val="18"/>
                <w:lang w:eastAsia="en-AU"/>
              </w:rPr>
              <w:t>Wave2 (post)</w:t>
            </w:r>
          </w:p>
        </w:tc>
        <w:tc>
          <w:tcPr>
            <w:tcW w:w="817" w:type="dxa"/>
            <w:tcBorders>
              <w:top w:val="nil"/>
              <w:left w:val="single" w:sz="4" w:space="0" w:color="auto"/>
              <w:bottom w:val="single" w:sz="4" w:space="0" w:color="auto"/>
              <w:right w:val="nil"/>
            </w:tcBorders>
            <w:shd w:val="clear" w:color="auto" w:fill="F2F2F2" w:themeFill="background1" w:themeFillShade="F2"/>
            <w:vAlign w:val="center"/>
          </w:tcPr>
          <w:p w:rsidR="00F96251" w:rsidRPr="00AE583D" w:rsidRDefault="00F96251"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99</w:t>
            </w:r>
          </w:p>
        </w:tc>
        <w:tc>
          <w:tcPr>
            <w:tcW w:w="817" w:type="dxa"/>
            <w:tcBorders>
              <w:top w:val="nil"/>
              <w:left w:val="nil"/>
              <w:bottom w:val="single" w:sz="4" w:space="0" w:color="auto"/>
              <w:right w:val="nil"/>
            </w:tcBorders>
            <w:shd w:val="clear" w:color="auto" w:fill="F2F2F2" w:themeFill="background1" w:themeFillShade="F2"/>
            <w:vAlign w:val="center"/>
          </w:tcPr>
          <w:p w:rsidR="00F96251" w:rsidRPr="00AE583D" w:rsidRDefault="00F96251"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2.33</w:t>
            </w:r>
          </w:p>
        </w:tc>
        <w:tc>
          <w:tcPr>
            <w:tcW w:w="817" w:type="dxa"/>
            <w:tcBorders>
              <w:top w:val="nil"/>
              <w:left w:val="nil"/>
              <w:bottom w:val="single" w:sz="4" w:space="0" w:color="auto"/>
              <w:right w:val="nil"/>
            </w:tcBorders>
            <w:shd w:val="clear" w:color="auto" w:fill="F2F2F2" w:themeFill="background1" w:themeFillShade="F2"/>
            <w:vAlign w:val="center"/>
          </w:tcPr>
          <w:p w:rsidR="00F96251" w:rsidRPr="00AE583D" w:rsidRDefault="00F96251"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0.37</w:t>
            </w:r>
          </w:p>
        </w:tc>
        <w:tc>
          <w:tcPr>
            <w:tcW w:w="817" w:type="dxa"/>
            <w:tcBorders>
              <w:top w:val="nil"/>
              <w:left w:val="nil"/>
              <w:bottom w:val="single" w:sz="4" w:space="0" w:color="auto"/>
              <w:right w:val="nil"/>
            </w:tcBorders>
            <w:shd w:val="clear" w:color="auto" w:fill="F2F2F2" w:themeFill="background1" w:themeFillShade="F2"/>
            <w:vAlign w:val="center"/>
          </w:tcPr>
          <w:p w:rsidR="00F96251" w:rsidRPr="00AE583D" w:rsidRDefault="00F96251"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1.38</w:t>
            </w:r>
          </w:p>
        </w:tc>
        <w:tc>
          <w:tcPr>
            <w:tcW w:w="817" w:type="dxa"/>
            <w:tcBorders>
              <w:top w:val="nil"/>
              <w:left w:val="nil"/>
              <w:bottom w:val="single" w:sz="4" w:space="0" w:color="auto"/>
              <w:right w:val="single" w:sz="4" w:space="0" w:color="auto"/>
            </w:tcBorders>
            <w:shd w:val="clear" w:color="auto" w:fill="F2F2F2" w:themeFill="background1" w:themeFillShade="F2"/>
            <w:vAlign w:val="center"/>
          </w:tcPr>
          <w:p w:rsidR="00F96251" w:rsidRPr="00AE583D" w:rsidRDefault="00F96251"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3.00</w:t>
            </w:r>
          </w:p>
        </w:tc>
        <w:tc>
          <w:tcPr>
            <w:tcW w:w="1043" w:type="dxa"/>
            <w:vMerge/>
            <w:tcBorders>
              <w:left w:val="single" w:sz="4" w:space="0" w:color="auto"/>
              <w:bottom w:val="single" w:sz="4" w:space="0" w:color="auto"/>
              <w:right w:val="nil"/>
            </w:tcBorders>
            <w:shd w:val="clear" w:color="auto" w:fill="F2F2F2" w:themeFill="background1" w:themeFillShade="F2"/>
            <w:vAlign w:val="center"/>
          </w:tcPr>
          <w:p w:rsidR="00F96251" w:rsidRPr="00AE583D" w:rsidRDefault="00F96251" w:rsidP="00A5765D">
            <w:pPr>
              <w:spacing w:before="120" w:line="240" w:lineRule="auto"/>
              <w:jc w:val="right"/>
              <w:rPr>
                <w:rFonts w:ascii="Arial" w:hAnsi="Arial" w:cs="Arial"/>
                <w:sz w:val="18"/>
                <w:szCs w:val="18"/>
                <w:lang w:eastAsia="en-AU"/>
              </w:rPr>
            </w:pPr>
          </w:p>
        </w:tc>
        <w:tc>
          <w:tcPr>
            <w:tcW w:w="1043" w:type="dxa"/>
            <w:tcBorders>
              <w:top w:val="nil"/>
              <w:left w:val="nil"/>
              <w:bottom w:val="single" w:sz="4" w:space="0" w:color="auto"/>
              <w:right w:val="nil"/>
            </w:tcBorders>
            <w:shd w:val="clear" w:color="auto" w:fill="F2F2F2" w:themeFill="background1" w:themeFillShade="F2"/>
            <w:vAlign w:val="center"/>
          </w:tcPr>
          <w:p w:rsidR="00F96251" w:rsidRPr="00AE583D" w:rsidRDefault="00F96251"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2.32</w:t>
            </w:r>
          </w:p>
        </w:tc>
        <w:tc>
          <w:tcPr>
            <w:tcW w:w="1043" w:type="dxa"/>
            <w:vMerge/>
            <w:tcBorders>
              <w:top w:val="nil"/>
              <w:left w:val="nil"/>
              <w:bottom w:val="single" w:sz="4" w:space="0" w:color="auto"/>
              <w:right w:val="nil"/>
            </w:tcBorders>
            <w:shd w:val="clear" w:color="auto" w:fill="F2F2F2" w:themeFill="background1" w:themeFillShade="F2"/>
            <w:vAlign w:val="center"/>
          </w:tcPr>
          <w:p w:rsidR="00F96251" w:rsidRPr="00AE583D" w:rsidRDefault="00F96251" w:rsidP="00A5765D">
            <w:pPr>
              <w:spacing w:before="120" w:line="240" w:lineRule="auto"/>
              <w:jc w:val="right"/>
              <w:rPr>
                <w:rFonts w:ascii="Arial" w:hAnsi="Arial" w:cs="Arial"/>
                <w:sz w:val="18"/>
                <w:szCs w:val="18"/>
                <w:lang w:eastAsia="en-AU"/>
              </w:rPr>
            </w:pPr>
          </w:p>
        </w:tc>
        <w:tc>
          <w:tcPr>
            <w:tcW w:w="1043" w:type="dxa"/>
            <w:tcBorders>
              <w:top w:val="nil"/>
              <w:left w:val="nil"/>
              <w:bottom w:val="single" w:sz="4" w:space="0" w:color="auto"/>
              <w:right w:val="nil"/>
            </w:tcBorders>
            <w:shd w:val="clear" w:color="auto" w:fill="F2F2F2" w:themeFill="background1" w:themeFillShade="F2"/>
            <w:vAlign w:val="center"/>
          </w:tcPr>
          <w:p w:rsidR="00F96251" w:rsidRPr="00AE583D" w:rsidRDefault="00F96251" w:rsidP="0016032B">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0.04</w:t>
            </w:r>
          </w:p>
        </w:tc>
        <w:tc>
          <w:tcPr>
            <w:tcW w:w="1043" w:type="dxa"/>
            <w:vMerge/>
            <w:tcBorders>
              <w:top w:val="nil"/>
              <w:left w:val="nil"/>
              <w:bottom w:val="single" w:sz="4" w:space="0" w:color="auto"/>
              <w:right w:val="nil"/>
            </w:tcBorders>
            <w:vAlign w:val="center"/>
          </w:tcPr>
          <w:p w:rsidR="00F96251" w:rsidRPr="00AE583D" w:rsidRDefault="00F96251" w:rsidP="00A5765D">
            <w:pPr>
              <w:spacing w:before="120" w:line="240" w:lineRule="auto"/>
              <w:jc w:val="right"/>
              <w:rPr>
                <w:rFonts w:ascii="Arial" w:hAnsi="Arial" w:cs="Arial"/>
                <w:sz w:val="18"/>
                <w:szCs w:val="18"/>
                <w:lang w:eastAsia="en-AU"/>
              </w:rPr>
            </w:pPr>
          </w:p>
        </w:tc>
        <w:tc>
          <w:tcPr>
            <w:tcW w:w="1301" w:type="dxa"/>
            <w:vMerge/>
            <w:tcBorders>
              <w:top w:val="nil"/>
              <w:left w:val="nil"/>
              <w:bottom w:val="single" w:sz="4" w:space="0" w:color="auto"/>
              <w:right w:val="nil"/>
            </w:tcBorders>
            <w:vAlign w:val="center"/>
          </w:tcPr>
          <w:p w:rsidR="00F96251" w:rsidRPr="00AE583D" w:rsidRDefault="00F96251" w:rsidP="00A5765D">
            <w:pPr>
              <w:spacing w:before="120" w:line="240" w:lineRule="auto"/>
              <w:jc w:val="right"/>
              <w:rPr>
                <w:rFonts w:ascii="Arial" w:hAnsi="Arial" w:cs="Arial"/>
                <w:sz w:val="18"/>
                <w:szCs w:val="18"/>
                <w:lang w:eastAsia="en-AU"/>
              </w:rPr>
            </w:pPr>
          </w:p>
        </w:tc>
      </w:tr>
    </w:tbl>
    <w:p w:rsidR="005F64DD" w:rsidRPr="00AE583D" w:rsidRDefault="005F64DD" w:rsidP="00E64DC4">
      <w:pPr>
        <w:spacing w:before="120" w:after="240" w:line="360" w:lineRule="auto"/>
        <w:jc w:val="left"/>
        <w:rPr>
          <w:rFonts w:cs="Arial"/>
          <w:sz w:val="20"/>
        </w:rPr>
        <w:sectPr w:rsidR="005F64DD" w:rsidRPr="00AE583D" w:rsidSect="005F64DD">
          <w:pgSz w:w="16838" w:h="11906" w:orient="landscape"/>
          <w:pgMar w:top="1134" w:right="1440" w:bottom="1134" w:left="1440" w:header="709" w:footer="709" w:gutter="0"/>
          <w:cols w:space="708"/>
          <w:docGrid w:linePitch="360"/>
        </w:sectPr>
      </w:pPr>
    </w:p>
    <w:p w:rsidR="00E64DC4" w:rsidRPr="00AE583D" w:rsidRDefault="00C0304B" w:rsidP="00D74549">
      <w:pPr>
        <w:pStyle w:val="Caption"/>
        <w:rPr>
          <w:rFonts w:cs="Arial"/>
        </w:rPr>
      </w:pPr>
      <w:bookmarkStart w:id="231" w:name="_Toc373757656"/>
      <w:bookmarkStart w:id="232" w:name="_Toc391562637"/>
      <w:r w:rsidRPr="00AE583D">
        <w:rPr>
          <w:rFonts w:cs="Arial"/>
        </w:rPr>
        <w:t xml:space="preserve">Table </w:t>
      </w:r>
      <w:r w:rsidR="008C74CF" w:rsidRPr="00AE583D">
        <w:rPr>
          <w:rFonts w:cs="Arial"/>
        </w:rPr>
        <w:fldChar w:fldCharType="begin"/>
      </w:r>
      <w:r w:rsidR="006717F1" w:rsidRPr="00AE583D">
        <w:rPr>
          <w:rFonts w:cs="Arial"/>
        </w:rPr>
        <w:instrText xml:space="preserve"> SEQ Table \* ARABIC </w:instrText>
      </w:r>
      <w:r w:rsidR="008C74CF" w:rsidRPr="00AE583D">
        <w:rPr>
          <w:rFonts w:cs="Arial"/>
        </w:rPr>
        <w:fldChar w:fldCharType="separate"/>
      </w:r>
      <w:r w:rsidR="009B3A6E">
        <w:rPr>
          <w:rFonts w:cs="Arial"/>
          <w:noProof/>
        </w:rPr>
        <w:t>30</w:t>
      </w:r>
      <w:r w:rsidR="008C74CF" w:rsidRPr="00AE583D">
        <w:rPr>
          <w:rFonts w:cs="Arial"/>
        </w:rPr>
        <w:fldChar w:fldCharType="end"/>
      </w:r>
      <w:r w:rsidRPr="00AE583D">
        <w:rPr>
          <w:rFonts w:cs="Arial"/>
        </w:rPr>
        <w:t xml:space="preserve"> Scale summary and </w:t>
      </w:r>
      <w:r w:rsidR="00AD0E0B" w:rsidRPr="00AE583D">
        <w:rPr>
          <w:rFonts w:cs="Arial"/>
        </w:rPr>
        <w:t>t-test</w:t>
      </w:r>
      <w:r w:rsidRPr="00AE583D">
        <w:rPr>
          <w:rFonts w:cs="Arial"/>
        </w:rPr>
        <w:t xml:space="preserve"> results for “Attitudes Toward</w:t>
      </w:r>
      <w:r w:rsidR="00CD4153" w:rsidRPr="00AE583D">
        <w:rPr>
          <w:rFonts w:cs="Arial"/>
        </w:rPr>
        <w:t>s</w:t>
      </w:r>
      <w:r w:rsidRPr="00AE583D">
        <w:rPr>
          <w:rFonts w:cs="Arial"/>
        </w:rPr>
        <w:t xml:space="preserve"> Women Scale for Adolescents” </w:t>
      </w:r>
      <w:r w:rsidR="00253105" w:rsidRPr="00AE583D">
        <w:rPr>
          <w:rFonts w:cs="Arial"/>
        </w:rPr>
        <w:t xml:space="preserve">for secondary and post-secondary schools </w:t>
      </w:r>
      <w:r w:rsidRPr="00AE583D">
        <w:rPr>
          <w:rFonts w:cs="Arial"/>
        </w:rPr>
        <w:t>by organisations</w:t>
      </w:r>
      <w:bookmarkEnd w:id="231"/>
      <w:bookmarkEnd w:id="232"/>
    </w:p>
    <w:tbl>
      <w:tblPr>
        <w:tblStyle w:val="TableGrid2"/>
        <w:tblW w:w="0" w:type="auto"/>
        <w:tblLook w:val="04A0" w:firstRow="1" w:lastRow="0" w:firstColumn="1" w:lastColumn="0" w:noHBand="0" w:noVBand="1"/>
        <w:tblCaption w:val="Table 30 "/>
        <w:tblDescription w:val="Table 30 Scale summary and t-test results for “Attitudes Towards Women Scale for Adolescents” for secondary and post-secondary schools by organisations"/>
      </w:tblPr>
      <w:tblGrid>
        <w:gridCol w:w="1770"/>
        <w:gridCol w:w="1406"/>
        <w:gridCol w:w="817"/>
        <w:gridCol w:w="817"/>
        <w:gridCol w:w="817"/>
        <w:gridCol w:w="817"/>
        <w:gridCol w:w="817"/>
        <w:gridCol w:w="1043"/>
        <w:gridCol w:w="1043"/>
        <w:gridCol w:w="1043"/>
        <w:gridCol w:w="1043"/>
        <w:gridCol w:w="1043"/>
        <w:gridCol w:w="1301"/>
      </w:tblGrid>
      <w:tr w:rsidR="00E64DC4" w:rsidRPr="00AE583D" w:rsidTr="003A394B">
        <w:trPr>
          <w:trHeight w:val="300"/>
          <w:tblHeader/>
        </w:trPr>
        <w:tc>
          <w:tcPr>
            <w:tcW w:w="1770" w:type="dxa"/>
            <w:vMerge w:val="restart"/>
            <w:tcBorders>
              <w:top w:val="single" w:sz="4" w:space="0" w:color="auto"/>
              <w:left w:val="nil"/>
              <w:bottom w:val="nil"/>
              <w:right w:val="nil"/>
            </w:tcBorders>
            <w:shd w:val="clear" w:color="auto" w:fill="D9D9D9" w:themeFill="background1" w:themeFillShade="D9"/>
            <w:vAlign w:val="center"/>
          </w:tcPr>
          <w:p w:rsidR="00E64DC4" w:rsidRPr="00AE583D" w:rsidRDefault="00E64DC4" w:rsidP="00E64DC4">
            <w:pPr>
              <w:spacing w:before="120" w:line="240" w:lineRule="auto"/>
              <w:jc w:val="center"/>
              <w:rPr>
                <w:rFonts w:ascii="Arial" w:hAnsi="Arial" w:cs="Arial"/>
                <w:sz w:val="18"/>
                <w:szCs w:val="18"/>
                <w:lang w:eastAsia="en-AU"/>
              </w:rPr>
            </w:pPr>
          </w:p>
        </w:tc>
        <w:tc>
          <w:tcPr>
            <w:tcW w:w="1406" w:type="dxa"/>
            <w:vMerge w:val="restart"/>
            <w:tcBorders>
              <w:top w:val="single" w:sz="4" w:space="0" w:color="auto"/>
              <w:left w:val="nil"/>
              <w:bottom w:val="nil"/>
              <w:right w:val="single" w:sz="4" w:space="0" w:color="auto"/>
            </w:tcBorders>
            <w:shd w:val="clear" w:color="auto" w:fill="D9D9D9" w:themeFill="background1" w:themeFillShade="D9"/>
            <w:vAlign w:val="center"/>
          </w:tcPr>
          <w:p w:rsidR="00E64DC4" w:rsidRPr="00AE583D" w:rsidRDefault="00E64DC4" w:rsidP="00E64DC4">
            <w:pPr>
              <w:spacing w:before="120" w:line="240" w:lineRule="auto"/>
              <w:jc w:val="center"/>
              <w:rPr>
                <w:rFonts w:ascii="Arial" w:hAnsi="Arial" w:cs="Arial"/>
                <w:sz w:val="18"/>
                <w:szCs w:val="18"/>
                <w:lang w:eastAsia="en-AU"/>
              </w:rPr>
            </w:pPr>
          </w:p>
        </w:tc>
        <w:tc>
          <w:tcPr>
            <w:tcW w:w="4085" w:type="dxa"/>
            <w:gridSpan w:val="5"/>
            <w:tcBorders>
              <w:top w:val="single" w:sz="4" w:space="0" w:color="auto"/>
              <w:left w:val="single" w:sz="4" w:space="0" w:color="auto"/>
              <w:bottom w:val="nil"/>
              <w:right w:val="single" w:sz="4" w:space="0" w:color="auto"/>
            </w:tcBorders>
            <w:shd w:val="clear" w:color="auto" w:fill="D9D9D9" w:themeFill="background1" w:themeFillShade="D9"/>
            <w:vAlign w:val="center"/>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Scale Summary (all respondents)</w:t>
            </w:r>
          </w:p>
        </w:tc>
        <w:tc>
          <w:tcPr>
            <w:tcW w:w="6516" w:type="dxa"/>
            <w:gridSpan w:val="6"/>
            <w:tcBorders>
              <w:top w:val="single" w:sz="4" w:space="0" w:color="auto"/>
              <w:left w:val="single" w:sz="4" w:space="0" w:color="auto"/>
              <w:bottom w:val="nil"/>
              <w:right w:val="nil"/>
            </w:tcBorders>
            <w:shd w:val="clear" w:color="auto" w:fill="D9D9D9" w:themeFill="background1" w:themeFillShade="D9"/>
          </w:tcPr>
          <w:p w:rsidR="00E64DC4" w:rsidRPr="00AE583D" w:rsidRDefault="0032560C"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 xml:space="preserve">Paired </w:t>
            </w:r>
            <w:r w:rsidR="00AD0E0B" w:rsidRPr="00AE583D">
              <w:rPr>
                <w:rFonts w:ascii="Arial" w:hAnsi="Arial" w:cs="Arial"/>
                <w:sz w:val="18"/>
                <w:szCs w:val="18"/>
                <w:lang w:eastAsia="en-AU"/>
              </w:rPr>
              <w:t>t-test</w:t>
            </w:r>
            <w:r w:rsidRPr="00AE583D">
              <w:rPr>
                <w:rFonts w:ascii="Arial" w:hAnsi="Arial" w:cs="Arial"/>
                <w:sz w:val="18"/>
                <w:szCs w:val="18"/>
                <w:lang w:eastAsia="en-AU"/>
              </w:rPr>
              <w:t xml:space="preserve"> (same respondents across waves 1 and 2 only)</w:t>
            </w:r>
          </w:p>
        </w:tc>
      </w:tr>
      <w:tr w:rsidR="00E64DC4" w:rsidRPr="00AE583D" w:rsidTr="003A394B">
        <w:trPr>
          <w:trHeight w:val="300"/>
          <w:tblHeader/>
        </w:trPr>
        <w:tc>
          <w:tcPr>
            <w:tcW w:w="1770" w:type="dxa"/>
            <w:vMerge/>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p>
        </w:tc>
        <w:tc>
          <w:tcPr>
            <w:tcW w:w="1406" w:type="dxa"/>
            <w:vMerge/>
            <w:tcBorders>
              <w:top w:val="nil"/>
              <w:left w:val="nil"/>
              <w:bottom w:val="single" w:sz="4" w:space="0" w:color="auto"/>
              <w:right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p>
        </w:tc>
        <w:tc>
          <w:tcPr>
            <w:tcW w:w="817" w:type="dxa"/>
            <w:tcBorders>
              <w:top w:val="nil"/>
              <w:left w:val="single" w:sz="4" w:space="0" w:color="auto"/>
              <w:bottom w:val="single" w:sz="4" w:space="0" w:color="auto"/>
              <w:right w:val="nil"/>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n</w:t>
            </w:r>
          </w:p>
        </w:tc>
        <w:tc>
          <w:tcPr>
            <w:tcW w:w="817" w:type="dxa"/>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mean</w:t>
            </w:r>
          </w:p>
        </w:tc>
        <w:tc>
          <w:tcPr>
            <w:tcW w:w="817" w:type="dxa"/>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sd</w:t>
            </w:r>
          </w:p>
        </w:tc>
        <w:tc>
          <w:tcPr>
            <w:tcW w:w="817" w:type="dxa"/>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min</w:t>
            </w:r>
          </w:p>
        </w:tc>
        <w:tc>
          <w:tcPr>
            <w:tcW w:w="817" w:type="dxa"/>
            <w:tcBorders>
              <w:top w:val="nil"/>
              <w:left w:val="nil"/>
              <w:bottom w:val="single" w:sz="4" w:space="0" w:color="auto"/>
              <w:right w:val="single" w:sz="4" w:space="0" w:color="auto"/>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max</w:t>
            </w:r>
          </w:p>
        </w:tc>
        <w:tc>
          <w:tcPr>
            <w:tcW w:w="1043" w:type="dxa"/>
            <w:tcBorders>
              <w:top w:val="nil"/>
              <w:left w:val="single" w:sz="4" w:space="0" w:color="auto"/>
              <w:bottom w:val="single" w:sz="4" w:space="0" w:color="auto"/>
              <w:right w:val="nil"/>
            </w:tcBorders>
            <w:shd w:val="clear" w:color="auto" w:fill="D9D9D9" w:themeFill="background1" w:themeFillShade="D9"/>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n</w:t>
            </w:r>
          </w:p>
        </w:tc>
        <w:tc>
          <w:tcPr>
            <w:tcW w:w="1043" w:type="dxa"/>
            <w:tcBorders>
              <w:top w:val="nil"/>
              <w:left w:val="nil"/>
              <w:bottom w:val="single" w:sz="4" w:space="0" w:color="auto"/>
              <w:right w:val="nil"/>
            </w:tcBorders>
            <w:shd w:val="clear" w:color="auto" w:fill="D9D9D9" w:themeFill="background1" w:themeFillShade="D9"/>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mean</w:t>
            </w:r>
          </w:p>
        </w:tc>
        <w:tc>
          <w:tcPr>
            <w:tcW w:w="1043" w:type="dxa"/>
            <w:tcBorders>
              <w:top w:val="nil"/>
              <w:left w:val="nil"/>
              <w:bottom w:val="single" w:sz="4" w:space="0" w:color="auto"/>
              <w:right w:val="nil"/>
            </w:tcBorders>
            <w:shd w:val="clear" w:color="auto" w:fill="D9D9D9" w:themeFill="background1" w:themeFillShade="D9"/>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mean diff</w:t>
            </w:r>
          </w:p>
        </w:tc>
        <w:tc>
          <w:tcPr>
            <w:tcW w:w="1043" w:type="dxa"/>
            <w:tcBorders>
              <w:top w:val="nil"/>
              <w:left w:val="nil"/>
              <w:bottom w:val="single" w:sz="4" w:space="0" w:color="auto"/>
              <w:right w:val="nil"/>
            </w:tcBorders>
            <w:shd w:val="clear" w:color="auto" w:fill="D9D9D9" w:themeFill="background1" w:themeFillShade="D9"/>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se</w:t>
            </w:r>
          </w:p>
        </w:tc>
        <w:tc>
          <w:tcPr>
            <w:tcW w:w="1043" w:type="dxa"/>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t</w:t>
            </w:r>
          </w:p>
        </w:tc>
        <w:tc>
          <w:tcPr>
            <w:tcW w:w="1301" w:type="dxa"/>
            <w:tcBorders>
              <w:top w:val="nil"/>
              <w:left w:val="nil"/>
              <w:bottom w:val="single" w:sz="4" w:space="0" w:color="auto"/>
              <w:right w:val="nil"/>
            </w:tcBorders>
            <w:shd w:val="clear" w:color="auto" w:fill="D9D9D9" w:themeFill="background1" w:themeFillShade="D9"/>
            <w:vAlign w:val="center"/>
            <w:hideMark/>
          </w:tcPr>
          <w:p w:rsidR="00E64DC4" w:rsidRPr="00AE583D" w:rsidRDefault="00E64DC4"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df</w:t>
            </w:r>
          </w:p>
        </w:tc>
      </w:tr>
      <w:tr w:rsidR="0016032B" w:rsidRPr="00AE583D" w:rsidTr="0016032B">
        <w:trPr>
          <w:trHeight w:val="576"/>
        </w:trPr>
        <w:tc>
          <w:tcPr>
            <w:tcW w:w="1770" w:type="dxa"/>
            <w:vMerge w:val="restart"/>
            <w:tcBorders>
              <w:top w:val="single" w:sz="4" w:space="0" w:color="auto"/>
              <w:left w:val="nil"/>
              <w:bottom w:val="single" w:sz="4" w:space="0" w:color="auto"/>
              <w:right w:val="single" w:sz="4" w:space="0" w:color="auto"/>
            </w:tcBorders>
            <w:vAlign w:val="center"/>
            <w:hideMark/>
          </w:tcPr>
          <w:p w:rsidR="0016032B" w:rsidRPr="00AE583D" w:rsidRDefault="0016032B"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Ipswich Women's Centre Against Domestic Violence</w:t>
            </w:r>
          </w:p>
        </w:tc>
        <w:tc>
          <w:tcPr>
            <w:tcW w:w="1406" w:type="dxa"/>
            <w:tcBorders>
              <w:top w:val="single" w:sz="4" w:space="0" w:color="auto"/>
              <w:left w:val="single" w:sz="4" w:space="0" w:color="auto"/>
              <w:bottom w:val="nil"/>
              <w:right w:val="single" w:sz="4" w:space="0" w:color="auto"/>
            </w:tcBorders>
            <w:vAlign w:val="center"/>
            <w:hideMark/>
          </w:tcPr>
          <w:p w:rsidR="0016032B" w:rsidRPr="00AE583D" w:rsidRDefault="0016032B"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Wave1 (pre)</w:t>
            </w:r>
          </w:p>
        </w:tc>
        <w:tc>
          <w:tcPr>
            <w:tcW w:w="817" w:type="dxa"/>
            <w:tcBorders>
              <w:top w:val="single" w:sz="4" w:space="0" w:color="auto"/>
              <w:left w:val="single" w:sz="4" w:space="0" w:color="auto"/>
              <w:bottom w:val="nil"/>
              <w:right w:val="nil"/>
            </w:tcBorders>
            <w:vAlign w:val="center"/>
          </w:tcPr>
          <w:p w:rsidR="0016032B" w:rsidRPr="00AE583D" w:rsidRDefault="0016032B"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68</w:t>
            </w:r>
          </w:p>
        </w:tc>
        <w:tc>
          <w:tcPr>
            <w:tcW w:w="817" w:type="dxa"/>
            <w:tcBorders>
              <w:top w:val="single" w:sz="4" w:space="0" w:color="auto"/>
              <w:left w:val="nil"/>
              <w:bottom w:val="nil"/>
              <w:right w:val="nil"/>
            </w:tcBorders>
            <w:vAlign w:val="center"/>
          </w:tcPr>
          <w:p w:rsidR="0016032B" w:rsidRPr="00AE583D" w:rsidRDefault="0016032B"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3.22</w:t>
            </w:r>
          </w:p>
        </w:tc>
        <w:tc>
          <w:tcPr>
            <w:tcW w:w="817" w:type="dxa"/>
            <w:tcBorders>
              <w:top w:val="single" w:sz="4" w:space="0" w:color="auto"/>
              <w:left w:val="nil"/>
              <w:bottom w:val="nil"/>
              <w:right w:val="nil"/>
            </w:tcBorders>
            <w:vAlign w:val="center"/>
          </w:tcPr>
          <w:p w:rsidR="0016032B" w:rsidRPr="00AE583D" w:rsidRDefault="0016032B"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0.45</w:t>
            </w:r>
          </w:p>
        </w:tc>
        <w:tc>
          <w:tcPr>
            <w:tcW w:w="817" w:type="dxa"/>
            <w:tcBorders>
              <w:top w:val="single" w:sz="4" w:space="0" w:color="auto"/>
              <w:left w:val="nil"/>
              <w:bottom w:val="nil"/>
              <w:right w:val="nil"/>
            </w:tcBorders>
            <w:vAlign w:val="center"/>
          </w:tcPr>
          <w:p w:rsidR="0016032B" w:rsidRPr="00AE583D" w:rsidRDefault="0016032B"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2.25</w:t>
            </w:r>
          </w:p>
        </w:tc>
        <w:tc>
          <w:tcPr>
            <w:tcW w:w="817" w:type="dxa"/>
            <w:tcBorders>
              <w:top w:val="single" w:sz="4" w:space="0" w:color="auto"/>
              <w:left w:val="nil"/>
              <w:bottom w:val="nil"/>
              <w:right w:val="single" w:sz="4" w:space="0" w:color="auto"/>
            </w:tcBorders>
            <w:vAlign w:val="center"/>
          </w:tcPr>
          <w:p w:rsidR="0016032B" w:rsidRPr="00AE583D" w:rsidRDefault="0016032B"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4.00</w:t>
            </w:r>
          </w:p>
        </w:tc>
        <w:tc>
          <w:tcPr>
            <w:tcW w:w="1043" w:type="dxa"/>
            <w:vMerge w:val="restart"/>
            <w:tcBorders>
              <w:top w:val="single" w:sz="4" w:space="0" w:color="auto"/>
              <w:left w:val="single" w:sz="4" w:space="0" w:color="auto"/>
              <w:right w:val="nil"/>
            </w:tcBorders>
            <w:vAlign w:val="center"/>
          </w:tcPr>
          <w:p w:rsidR="0016032B" w:rsidRPr="00AE583D" w:rsidRDefault="0016032B"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15</w:t>
            </w:r>
          </w:p>
        </w:tc>
        <w:tc>
          <w:tcPr>
            <w:tcW w:w="1043" w:type="dxa"/>
            <w:tcBorders>
              <w:top w:val="single" w:sz="4" w:space="0" w:color="auto"/>
              <w:left w:val="nil"/>
              <w:bottom w:val="nil"/>
              <w:right w:val="nil"/>
            </w:tcBorders>
            <w:vAlign w:val="center"/>
          </w:tcPr>
          <w:p w:rsidR="0016032B" w:rsidRPr="00AE583D" w:rsidRDefault="0016032B"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3.20</w:t>
            </w:r>
          </w:p>
        </w:tc>
        <w:tc>
          <w:tcPr>
            <w:tcW w:w="1043" w:type="dxa"/>
            <w:vMerge w:val="restart"/>
            <w:tcBorders>
              <w:top w:val="single" w:sz="4" w:space="0" w:color="auto"/>
              <w:left w:val="nil"/>
              <w:right w:val="nil"/>
            </w:tcBorders>
            <w:vAlign w:val="center"/>
          </w:tcPr>
          <w:p w:rsidR="0016032B" w:rsidRPr="00AE583D" w:rsidRDefault="0016032B"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0.09</w:t>
            </w:r>
          </w:p>
        </w:tc>
        <w:tc>
          <w:tcPr>
            <w:tcW w:w="1043" w:type="dxa"/>
            <w:tcBorders>
              <w:top w:val="single" w:sz="4" w:space="0" w:color="auto"/>
              <w:left w:val="nil"/>
              <w:bottom w:val="nil"/>
              <w:right w:val="nil"/>
            </w:tcBorders>
            <w:vAlign w:val="center"/>
          </w:tcPr>
          <w:p w:rsidR="0016032B" w:rsidRPr="00AE583D" w:rsidRDefault="0016032B" w:rsidP="0016032B">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0.13</w:t>
            </w:r>
          </w:p>
        </w:tc>
        <w:tc>
          <w:tcPr>
            <w:tcW w:w="1043" w:type="dxa"/>
            <w:vMerge w:val="restart"/>
            <w:tcBorders>
              <w:top w:val="single" w:sz="4" w:space="0" w:color="auto"/>
              <w:left w:val="nil"/>
              <w:bottom w:val="nil"/>
              <w:right w:val="nil"/>
            </w:tcBorders>
            <w:vAlign w:val="center"/>
          </w:tcPr>
          <w:p w:rsidR="0016032B" w:rsidRPr="00AE583D" w:rsidRDefault="0016032B"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0.97</w:t>
            </w:r>
          </w:p>
        </w:tc>
        <w:tc>
          <w:tcPr>
            <w:tcW w:w="1301" w:type="dxa"/>
            <w:vMerge w:val="restart"/>
            <w:tcBorders>
              <w:top w:val="single" w:sz="4" w:space="0" w:color="auto"/>
              <w:left w:val="nil"/>
              <w:bottom w:val="nil"/>
              <w:right w:val="nil"/>
            </w:tcBorders>
            <w:vAlign w:val="center"/>
          </w:tcPr>
          <w:p w:rsidR="0016032B" w:rsidRPr="00AE583D" w:rsidRDefault="0016032B"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14</w:t>
            </w:r>
          </w:p>
        </w:tc>
      </w:tr>
      <w:tr w:rsidR="0016032B" w:rsidRPr="00AE583D" w:rsidTr="0016032B">
        <w:trPr>
          <w:trHeight w:val="577"/>
        </w:trPr>
        <w:tc>
          <w:tcPr>
            <w:tcW w:w="1770" w:type="dxa"/>
            <w:vMerge/>
            <w:tcBorders>
              <w:top w:val="nil"/>
              <w:left w:val="nil"/>
              <w:bottom w:val="nil"/>
              <w:right w:val="single" w:sz="4" w:space="0" w:color="auto"/>
            </w:tcBorders>
            <w:vAlign w:val="center"/>
            <w:hideMark/>
          </w:tcPr>
          <w:p w:rsidR="0016032B" w:rsidRPr="00AE583D" w:rsidRDefault="0016032B" w:rsidP="00E64DC4">
            <w:pPr>
              <w:spacing w:before="120" w:line="240" w:lineRule="auto"/>
              <w:jc w:val="center"/>
              <w:rPr>
                <w:rFonts w:ascii="Arial" w:hAnsi="Arial" w:cs="Arial"/>
                <w:sz w:val="18"/>
                <w:szCs w:val="18"/>
                <w:lang w:eastAsia="en-AU"/>
              </w:rPr>
            </w:pPr>
          </w:p>
        </w:tc>
        <w:tc>
          <w:tcPr>
            <w:tcW w:w="1406" w:type="dxa"/>
            <w:tcBorders>
              <w:top w:val="nil"/>
              <w:left w:val="single" w:sz="4" w:space="0" w:color="auto"/>
              <w:bottom w:val="nil"/>
              <w:right w:val="single" w:sz="4" w:space="0" w:color="auto"/>
            </w:tcBorders>
            <w:vAlign w:val="center"/>
            <w:hideMark/>
          </w:tcPr>
          <w:p w:rsidR="0016032B" w:rsidRPr="00AE583D" w:rsidRDefault="0016032B"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Wave2 (post)</w:t>
            </w:r>
          </w:p>
        </w:tc>
        <w:tc>
          <w:tcPr>
            <w:tcW w:w="817" w:type="dxa"/>
            <w:tcBorders>
              <w:top w:val="nil"/>
              <w:left w:val="single" w:sz="4" w:space="0" w:color="auto"/>
              <w:bottom w:val="nil"/>
              <w:right w:val="nil"/>
            </w:tcBorders>
            <w:vAlign w:val="center"/>
          </w:tcPr>
          <w:p w:rsidR="0016032B" w:rsidRPr="00AE583D" w:rsidRDefault="0016032B"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17</w:t>
            </w:r>
          </w:p>
        </w:tc>
        <w:tc>
          <w:tcPr>
            <w:tcW w:w="817" w:type="dxa"/>
            <w:tcBorders>
              <w:top w:val="nil"/>
              <w:left w:val="nil"/>
              <w:bottom w:val="nil"/>
              <w:right w:val="nil"/>
            </w:tcBorders>
            <w:vAlign w:val="center"/>
          </w:tcPr>
          <w:p w:rsidR="0016032B" w:rsidRPr="00AE583D" w:rsidRDefault="0016032B"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3.34</w:t>
            </w:r>
          </w:p>
        </w:tc>
        <w:tc>
          <w:tcPr>
            <w:tcW w:w="817" w:type="dxa"/>
            <w:tcBorders>
              <w:top w:val="nil"/>
              <w:left w:val="nil"/>
              <w:bottom w:val="nil"/>
              <w:right w:val="nil"/>
            </w:tcBorders>
            <w:vAlign w:val="center"/>
          </w:tcPr>
          <w:p w:rsidR="0016032B" w:rsidRPr="00AE583D" w:rsidRDefault="0016032B"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0.50</w:t>
            </w:r>
          </w:p>
        </w:tc>
        <w:tc>
          <w:tcPr>
            <w:tcW w:w="817" w:type="dxa"/>
            <w:tcBorders>
              <w:top w:val="nil"/>
              <w:left w:val="nil"/>
              <w:bottom w:val="nil"/>
              <w:right w:val="nil"/>
            </w:tcBorders>
            <w:vAlign w:val="center"/>
          </w:tcPr>
          <w:p w:rsidR="0016032B" w:rsidRPr="00AE583D" w:rsidRDefault="0016032B"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2.55</w:t>
            </w:r>
          </w:p>
        </w:tc>
        <w:tc>
          <w:tcPr>
            <w:tcW w:w="817" w:type="dxa"/>
            <w:tcBorders>
              <w:top w:val="nil"/>
              <w:left w:val="nil"/>
              <w:bottom w:val="nil"/>
              <w:right w:val="single" w:sz="4" w:space="0" w:color="auto"/>
            </w:tcBorders>
            <w:vAlign w:val="center"/>
          </w:tcPr>
          <w:p w:rsidR="0016032B" w:rsidRPr="00AE583D" w:rsidRDefault="0016032B"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3.92</w:t>
            </w:r>
          </w:p>
        </w:tc>
        <w:tc>
          <w:tcPr>
            <w:tcW w:w="1043" w:type="dxa"/>
            <w:vMerge/>
            <w:tcBorders>
              <w:left w:val="single" w:sz="4" w:space="0" w:color="auto"/>
              <w:bottom w:val="nil"/>
              <w:right w:val="nil"/>
            </w:tcBorders>
            <w:vAlign w:val="center"/>
          </w:tcPr>
          <w:p w:rsidR="0016032B" w:rsidRPr="00AE583D" w:rsidRDefault="0016032B" w:rsidP="00A5765D">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vAlign w:val="center"/>
          </w:tcPr>
          <w:p w:rsidR="0016032B" w:rsidRPr="00AE583D" w:rsidRDefault="0016032B"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3.29</w:t>
            </w:r>
          </w:p>
        </w:tc>
        <w:tc>
          <w:tcPr>
            <w:tcW w:w="1043" w:type="dxa"/>
            <w:vMerge/>
            <w:tcBorders>
              <w:left w:val="nil"/>
              <w:bottom w:val="nil"/>
              <w:right w:val="nil"/>
            </w:tcBorders>
            <w:vAlign w:val="center"/>
          </w:tcPr>
          <w:p w:rsidR="0016032B" w:rsidRPr="00AE583D" w:rsidRDefault="0016032B" w:rsidP="00A5765D">
            <w:pPr>
              <w:spacing w:before="120" w:line="240" w:lineRule="auto"/>
              <w:jc w:val="right"/>
              <w:rPr>
                <w:rFonts w:ascii="Arial" w:hAnsi="Arial" w:cs="Arial"/>
                <w:sz w:val="18"/>
                <w:szCs w:val="18"/>
                <w:lang w:eastAsia="en-AU"/>
              </w:rPr>
            </w:pPr>
          </w:p>
        </w:tc>
        <w:tc>
          <w:tcPr>
            <w:tcW w:w="1043" w:type="dxa"/>
            <w:tcBorders>
              <w:top w:val="nil"/>
              <w:left w:val="nil"/>
              <w:bottom w:val="nil"/>
              <w:right w:val="nil"/>
            </w:tcBorders>
            <w:vAlign w:val="center"/>
          </w:tcPr>
          <w:p w:rsidR="0016032B" w:rsidRPr="00AE583D" w:rsidRDefault="0016032B" w:rsidP="0016032B">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0.13</w:t>
            </w:r>
          </w:p>
        </w:tc>
        <w:tc>
          <w:tcPr>
            <w:tcW w:w="1043" w:type="dxa"/>
            <w:vMerge/>
            <w:tcBorders>
              <w:top w:val="nil"/>
              <w:left w:val="nil"/>
              <w:bottom w:val="nil"/>
              <w:right w:val="nil"/>
            </w:tcBorders>
            <w:vAlign w:val="center"/>
          </w:tcPr>
          <w:p w:rsidR="0016032B" w:rsidRPr="00AE583D" w:rsidRDefault="0016032B" w:rsidP="00A5765D">
            <w:pPr>
              <w:spacing w:before="120" w:line="240" w:lineRule="auto"/>
              <w:jc w:val="right"/>
              <w:rPr>
                <w:rFonts w:ascii="Arial" w:hAnsi="Arial" w:cs="Arial"/>
                <w:sz w:val="18"/>
                <w:szCs w:val="18"/>
                <w:lang w:eastAsia="en-AU"/>
              </w:rPr>
            </w:pPr>
          </w:p>
        </w:tc>
        <w:tc>
          <w:tcPr>
            <w:tcW w:w="1301" w:type="dxa"/>
            <w:vMerge/>
            <w:tcBorders>
              <w:top w:val="nil"/>
              <w:left w:val="nil"/>
              <w:bottom w:val="nil"/>
              <w:right w:val="nil"/>
            </w:tcBorders>
            <w:vAlign w:val="center"/>
          </w:tcPr>
          <w:p w:rsidR="0016032B" w:rsidRPr="00AE583D" w:rsidRDefault="0016032B" w:rsidP="00A5765D">
            <w:pPr>
              <w:spacing w:before="120" w:line="240" w:lineRule="auto"/>
              <w:jc w:val="right"/>
              <w:rPr>
                <w:rFonts w:ascii="Arial" w:hAnsi="Arial" w:cs="Arial"/>
                <w:sz w:val="18"/>
                <w:szCs w:val="18"/>
                <w:lang w:eastAsia="en-AU"/>
              </w:rPr>
            </w:pPr>
          </w:p>
        </w:tc>
      </w:tr>
      <w:tr w:rsidR="0016032B" w:rsidRPr="00AE583D" w:rsidTr="0016032B">
        <w:trPr>
          <w:trHeight w:val="577"/>
        </w:trPr>
        <w:tc>
          <w:tcPr>
            <w:tcW w:w="1770" w:type="dxa"/>
            <w:vMerge w:val="restart"/>
            <w:tcBorders>
              <w:top w:val="nil"/>
              <w:left w:val="nil"/>
              <w:bottom w:val="single" w:sz="4" w:space="0" w:color="auto"/>
              <w:right w:val="single" w:sz="4" w:space="0" w:color="auto"/>
            </w:tcBorders>
            <w:shd w:val="clear" w:color="auto" w:fill="F2F2F2" w:themeFill="background1" w:themeFillShade="F2"/>
            <w:vAlign w:val="center"/>
            <w:hideMark/>
          </w:tcPr>
          <w:p w:rsidR="0016032B" w:rsidRPr="00AE583D" w:rsidRDefault="0016032B"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Women's Council for Domestic and Family Violence</w:t>
            </w:r>
          </w:p>
        </w:tc>
        <w:tc>
          <w:tcPr>
            <w:tcW w:w="1406" w:type="dxa"/>
            <w:tcBorders>
              <w:top w:val="nil"/>
              <w:left w:val="single" w:sz="4" w:space="0" w:color="auto"/>
              <w:bottom w:val="nil"/>
              <w:right w:val="single" w:sz="4" w:space="0" w:color="auto"/>
            </w:tcBorders>
            <w:shd w:val="clear" w:color="auto" w:fill="F2F2F2" w:themeFill="background1" w:themeFillShade="F2"/>
            <w:vAlign w:val="center"/>
            <w:hideMark/>
          </w:tcPr>
          <w:p w:rsidR="0016032B" w:rsidRPr="00AE583D" w:rsidRDefault="0016032B"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Wave 1 (pre)</w:t>
            </w:r>
          </w:p>
        </w:tc>
        <w:tc>
          <w:tcPr>
            <w:tcW w:w="817" w:type="dxa"/>
            <w:tcBorders>
              <w:top w:val="nil"/>
              <w:left w:val="single" w:sz="4" w:space="0" w:color="auto"/>
              <w:bottom w:val="nil"/>
              <w:right w:val="nil"/>
            </w:tcBorders>
            <w:shd w:val="clear" w:color="auto" w:fill="F2F2F2" w:themeFill="background1" w:themeFillShade="F2"/>
            <w:vAlign w:val="center"/>
          </w:tcPr>
          <w:p w:rsidR="0016032B" w:rsidRPr="00AE583D" w:rsidRDefault="0016032B"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33</w:t>
            </w:r>
          </w:p>
        </w:tc>
        <w:tc>
          <w:tcPr>
            <w:tcW w:w="817" w:type="dxa"/>
            <w:tcBorders>
              <w:top w:val="nil"/>
              <w:left w:val="nil"/>
              <w:bottom w:val="nil"/>
              <w:right w:val="nil"/>
            </w:tcBorders>
            <w:shd w:val="clear" w:color="auto" w:fill="F2F2F2" w:themeFill="background1" w:themeFillShade="F2"/>
            <w:vAlign w:val="center"/>
          </w:tcPr>
          <w:p w:rsidR="0016032B" w:rsidRPr="00AE583D" w:rsidRDefault="0016032B"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3.19</w:t>
            </w:r>
          </w:p>
        </w:tc>
        <w:tc>
          <w:tcPr>
            <w:tcW w:w="817" w:type="dxa"/>
            <w:tcBorders>
              <w:top w:val="nil"/>
              <w:left w:val="nil"/>
              <w:bottom w:val="nil"/>
              <w:right w:val="nil"/>
            </w:tcBorders>
            <w:shd w:val="clear" w:color="auto" w:fill="F2F2F2" w:themeFill="background1" w:themeFillShade="F2"/>
            <w:vAlign w:val="center"/>
          </w:tcPr>
          <w:p w:rsidR="0016032B" w:rsidRPr="00AE583D" w:rsidRDefault="0016032B"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0.37</w:t>
            </w:r>
          </w:p>
        </w:tc>
        <w:tc>
          <w:tcPr>
            <w:tcW w:w="817" w:type="dxa"/>
            <w:tcBorders>
              <w:top w:val="nil"/>
              <w:left w:val="nil"/>
              <w:bottom w:val="nil"/>
              <w:right w:val="nil"/>
            </w:tcBorders>
            <w:shd w:val="clear" w:color="auto" w:fill="F2F2F2" w:themeFill="background1" w:themeFillShade="F2"/>
            <w:vAlign w:val="center"/>
          </w:tcPr>
          <w:p w:rsidR="0016032B" w:rsidRPr="00AE583D" w:rsidRDefault="0016032B"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2.25</w:t>
            </w:r>
          </w:p>
        </w:tc>
        <w:tc>
          <w:tcPr>
            <w:tcW w:w="817" w:type="dxa"/>
            <w:tcBorders>
              <w:top w:val="nil"/>
              <w:left w:val="nil"/>
              <w:bottom w:val="nil"/>
              <w:right w:val="single" w:sz="4" w:space="0" w:color="auto"/>
            </w:tcBorders>
            <w:shd w:val="clear" w:color="auto" w:fill="F2F2F2" w:themeFill="background1" w:themeFillShade="F2"/>
            <w:vAlign w:val="center"/>
          </w:tcPr>
          <w:p w:rsidR="0016032B" w:rsidRPr="00AE583D" w:rsidRDefault="0016032B"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3.92</w:t>
            </w:r>
          </w:p>
        </w:tc>
        <w:tc>
          <w:tcPr>
            <w:tcW w:w="1043" w:type="dxa"/>
            <w:vMerge w:val="restart"/>
            <w:tcBorders>
              <w:top w:val="nil"/>
              <w:left w:val="single" w:sz="4" w:space="0" w:color="auto"/>
              <w:right w:val="nil"/>
            </w:tcBorders>
            <w:shd w:val="clear" w:color="auto" w:fill="F2F2F2" w:themeFill="background1" w:themeFillShade="F2"/>
            <w:vAlign w:val="center"/>
          </w:tcPr>
          <w:p w:rsidR="0016032B" w:rsidRPr="00AE583D" w:rsidRDefault="0016032B"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30</w:t>
            </w:r>
          </w:p>
        </w:tc>
        <w:tc>
          <w:tcPr>
            <w:tcW w:w="1043" w:type="dxa"/>
            <w:tcBorders>
              <w:top w:val="nil"/>
              <w:left w:val="nil"/>
              <w:bottom w:val="nil"/>
              <w:right w:val="nil"/>
            </w:tcBorders>
            <w:shd w:val="clear" w:color="auto" w:fill="F2F2F2" w:themeFill="background1" w:themeFillShade="F2"/>
            <w:vAlign w:val="center"/>
          </w:tcPr>
          <w:p w:rsidR="0016032B" w:rsidRPr="00AE583D" w:rsidRDefault="0016032B"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3.18</w:t>
            </w:r>
          </w:p>
        </w:tc>
        <w:tc>
          <w:tcPr>
            <w:tcW w:w="1043" w:type="dxa"/>
            <w:vMerge w:val="restart"/>
            <w:tcBorders>
              <w:top w:val="nil"/>
              <w:left w:val="nil"/>
              <w:right w:val="nil"/>
            </w:tcBorders>
            <w:shd w:val="clear" w:color="auto" w:fill="F2F2F2" w:themeFill="background1" w:themeFillShade="F2"/>
            <w:vAlign w:val="center"/>
          </w:tcPr>
          <w:p w:rsidR="0016032B" w:rsidRPr="00AE583D" w:rsidRDefault="0016032B" w:rsidP="0032299F">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w:t>
            </w:r>
            <w:r w:rsidR="0032299F" w:rsidRPr="00AE583D">
              <w:rPr>
                <w:rFonts w:ascii="Arial" w:hAnsi="Arial" w:cs="Arial"/>
                <w:sz w:val="18"/>
                <w:szCs w:val="18"/>
                <w:lang w:eastAsia="en-AU"/>
              </w:rPr>
              <w:t>5</w:t>
            </w:r>
          </w:p>
        </w:tc>
        <w:tc>
          <w:tcPr>
            <w:tcW w:w="1043" w:type="dxa"/>
            <w:tcBorders>
              <w:top w:val="nil"/>
              <w:left w:val="nil"/>
              <w:bottom w:val="nil"/>
              <w:right w:val="nil"/>
            </w:tcBorders>
            <w:shd w:val="clear" w:color="auto" w:fill="F2F2F2" w:themeFill="background1" w:themeFillShade="F2"/>
            <w:vAlign w:val="center"/>
          </w:tcPr>
          <w:p w:rsidR="0016032B" w:rsidRPr="00AE583D" w:rsidRDefault="0016032B" w:rsidP="0016032B">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0.07</w:t>
            </w:r>
          </w:p>
        </w:tc>
        <w:tc>
          <w:tcPr>
            <w:tcW w:w="1043" w:type="dxa"/>
            <w:vMerge w:val="restart"/>
            <w:tcBorders>
              <w:top w:val="nil"/>
              <w:left w:val="nil"/>
              <w:bottom w:val="nil"/>
              <w:right w:val="nil"/>
            </w:tcBorders>
            <w:shd w:val="clear" w:color="auto" w:fill="F2F2F2" w:themeFill="background1" w:themeFillShade="F2"/>
            <w:vAlign w:val="center"/>
          </w:tcPr>
          <w:p w:rsidR="0016032B" w:rsidRPr="00AE583D" w:rsidRDefault="0016032B"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0.71</w:t>
            </w:r>
          </w:p>
        </w:tc>
        <w:tc>
          <w:tcPr>
            <w:tcW w:w="1301" w:type="dxa"/>
            <w:vMerge w:val="restart"/>
            <w:tcBorders>
              <w:top w:val="nil"/>
              <w:left w:val="nil"/>
              <w:bottom w:val="nil"/>
              <w:right w:val="nil"/>
            </w:tcBorders>
            <w:shd w:val="clear" w:color="auto" w:fill="F2F2F2" w:themeFill="background1" w:themeFillShade="F2"/>
            <w:vAlign w:val="center"/>
          </w:tcPr>
          <w:p w:rsidR="0016032B" w:rsidRPr="00AE583D" w:rsidRDefault="0016032B"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29</w:t>
            </w:r>
          </w:p>
        </w:tc>
      </w:tr>
      <w:tr w:rsidR="0016032B" w:rsidRPr="00AE583D" w:rsidTr="0016032B">
        <w:trPr>
          <w:trHeight w:val="577"/>
        </w:trPr>
        <w:tc>
          <w:tcPr>
            <w:tcW w:w="1770" w:type="dxa"/>
            <w:vMerge/>
            <w:tcBorders>
              <w:top w:val="nil"/>
              <w:left w:val="nil"/>
              <w:bottom w:val="single" w:sz="4" w:space="0" w:color="auto"/>
              <w:right w:val="single" w:sz="4" w:space="0" w:color="auto"/>
            </w:tcBorders>
            <w:shd w:val="clear" w:color="auto" w:fill="F2F2F2" w:themeFill="background1" w:themeFillShade="F2"/>
            <w:vAlign w:val="center"/>
            <w:hideMark/>
          </w:tcPr>
          <w:p w:rsidR="0016032B" w:rsidRPr="00AE583D" w:rsidRDefault="0016032B" w:rsidP="00E64DC4">
            <w:pPr>
              <w:spacing w:before="120" w:line="240" w:lineRule="auto"/>
              <w:jc w:val="center"/>
              <w:rPr>
                <w:rFonts w:ascii="Arial" w:hAnsi="Arial" w:cs="Arial"/>
                <w:sz w:val="18"/>
                <w:szCs w:val="18"/>
                <w:lang w:eastAsia="en-AU"/>
              </w:rPr>
            </w:pPr>
          </w:p>
        </w:tc>
        <w:tc>
          <w:tcPr>
            <w:tcW w:w="140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16032B" w:rsidRPr="00AE583D" w:rsidRDefault="0016032B" w:rsidP="00E64DC4">
            <w:pPr>
              <w:spacing w:before="120" w:line="240" w:lineRule="auto"/>
              <w:jc w:val="center"/>
              <w:rPr>
                <w:rFonts w:ascii="Arial" w:hAnsi="Arial" w:cs="Arial"/>
                <w:sz w:val="18"/>
                <w:szCs w:val="18"/>
                <w:lang w:eastAsia="en-AU"/>
              </w:rPr>
            </w:pPr>
            <w:r w:rsidRPr="00AE583D">
              <w:rPr>
                <w:rFonts w:ascii="Arial" w:hAnsi="Arial" w:cs="Arial"/>
                <w:sz w:val="18"/>
                <w:szCs w:val="18"/>
                <w:lang w:eastAsia="en-AU"/>
              </w:rPr>
              <w:t>Wave2 (post)</w:t>
            </w:r>
          </w:p>
        </w:tc>
        <w:tc>
          <w:tcPr>
            <w:tcW w:w="817" w:type="dxa"/>
            <w:tcBorders>
              <w:top w:val="nil"/>
              <w:left w:val="single" w:sz="4" w:space="0" w:color="auto"/>
              <w:bottom w:val="single" w:sz="4" w:space="0" w:color="auto"/>
              <w:right w:val="nil"/>
            </w:tcBorders>
            <w:shd w:val="clear" w:color="auto" w:fill="F2F2F2" w:themeFill="background1" w:themeFillShade="F2"/>
            <w:vAlign w:val="center"/>
          </w:tcPr>
          <w:p w:rsidR="0016032B" w:rsidRPr="00AE583D" w:rsidRDefault="0016032B"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34</w:t>
            </w:r>
          </w:p>
        </w:tc>
        <w:tc>
          <w:tcPr>
            <w:tcW w:w="817" w:type="dxa"/>
            <w:tcBorders>
              <w:top w:val="nil"/>
              <w:left w:val="nil"/>
              <w:bottom w:val="single" w:sz="4" w:space="0" w:color="auto"/>
              <w:right w:val="nil"/>
            </w:tcBorders>
            <w:shd w:val="clear" w:color="auto" w:fill="F2F2F2" w:themeFill="background1" w:themeFillShade="F2"/>
            <w:vAlign w:val="center"/>
          </w:tcPr>
          <w:p w:rsidR="0016032B" w:rsidRPr="00AE583D" w:rsidRDefault="0016032B"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3.20</w:t>
            </w:r>
          </w:p>
        </w:tc>
        <w:tc>
          <w:tcPr>
            <w:tcW w:w="817" w:type="dxa"/>
            <w:tcBorders>
              <w:top w:val="nil"/>
              <w:left w:val="nil"/>
              <w:bottom w:val="single" w:sz="4" w:space="0" w:color="auto"/>
              <w:right w:val="nil"/>
            </w:tcBorders>
            <w:shd w:val="clear" w:color="auto" w:fill="F2F2F2" w:themeFill="background1" w:themeFillShade="F2"/>
            <w:vAlign w:val="center"/>
          </w:tcPr>
          <w:p w:rsidR="0016032B" w:rsidRPr="00AE583D" w:rsidRDefault="0016032B"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0.56</w:t>
            </w:r>
          </w:p>
        </w:tc>
        <w:tc>
          <w:tcPr>
            <w:tcW w:w="817" w:type="dxa"/>
            <w:tcBorders>
              <w:top w:val="nil"/>
              <w:left w:val="nil"/>
              <w:bottom w:val="single" w:sz="4" w:space="0" w:color="auto"/>
              <w:right w:val="nil"/>
            </w:tcBorders>
            <w:shd w:val="clear" w:color="auto" w:fill="F2F2F2" w:themeFill="background1" w:themeFillShade="F2"/>
            <w:vAlign w:val="center"/>
          </w:tcPr>
          <w:p w:rsidR="0016032B" w:rsidRPr="00AE583D" w:rsidRDefault="0016032B"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2.09</w:t>
            </w:r>
          </w:p>
        </w:tc>
        <w:tc>
          <w:tcPr>
            <w:tcW w:w="817" w:type="dxa"/>
            <w:tcBorders>
              <w:top w:val="nil"/>
              <w:left w:val="nil"/>
              <w:bottom w:val="single" w:sz="4" w:space="0" w:color="auto"/>
              <w:right w:val="single" w:sz="4" w:space="0" w:color="auto"/>
            </w:tcBorders>
            <w:shd w:val="clear" w:color="auto" w:fill="F2F2F2" w:themeFill="background1" w:themeFillShade="F2"/>
            <w:vAlign w:val="center"/>
          </w:tcPr>
          <w:p w:rsidR="0016032B" w:rsidRPr="00AE583D" w:rsidRDefault="0016032B"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4.00</w:t>
            </w:r>
          </w:p>
        </w:tc>
        <w:tc>
          <w:tcPr>
            <w:tcW w:w="1043" w:type="dxa"/>
            <w:vMerge/>
            <w:tcBorders>
              <w:left w:val="single" w:sz="4" w:space="0" w:color="auto"/>
              <w:bottom w:val="single" w:sz="4" w:space="0" w:color="auto"/>
              <w:right w:val="nil"/>
            </w:tcBorders>
            <w:shd w:val="clear" w:color="auto" w:fill="F2F2F2" w:themeFill="background1" w:themeFillShade="F2"/>
            <w:vAlign w:val="center"/>
          </w:tcPr>
          <w:p w:rsidR="0016032B" w:rsidRPr="00AE583D" w:rsidRDefault="0016032B" w:rsidP="00A5765D">
            <w:pPr>
              <w:spacing w:before="120" w:line="240" w:lineRule="auto"/>
              <w:jc w:val="right"/>
              <w:rPr>
                <w:rFonts w:ascii="Arial" w:hAnsi="Arial" w:cs="Arial"/>
                <w:sz w:val="18"/>
                <w:szCs w:val="18"/>
                <w:lang w:eastAsia="en-AU"/>
              </w:rPr>
            </w:pPr>
          </w:p>
        </w:tc>
        <w:tc>
          <w:tcPr>
            <w:tcW w:w="1043" w:type="dxa"/>
            <w:tcBorders>
              <w:top w:val="nil"/>
              <w:left w:val="nil"/>
              <w:bottom w:val="single" w:sz="4" w:space="0" w:color="auto"/>
              <w:right w:val="nil"/>
            </w:tcBorders>
            <w:shd w:val="clear" w:color="auto" w:fill="F2F2F2" w:themeFill="background1" w:themeFillShade="F2"/>
            <w:vAlign w:val="center"/>
          </w:tcPr>
          <w:p w:rsidR="0016032B" w:rsidRPr="00AE583D" w:rsidRDefault="0016032B" w:rsidP="00A5765D">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3.23</w:t>
            </w:r>
          </w:p>
        </w:tc>
        <w:tc>
          <w:tcPr>
            <w:tcW w:w="1043" w:type="dxa"/>
            <w:vMerge/>
            <w:tcBorders>
              <w:left w:val="nil"/>
              <w:bottom w:val="single" w:sz="4" w:space="0" w:color="auto"/>
              <w:right w:val="nil"/>
            </w:tcBorders>
            <w:shd w:val="clear" w:color="auto" w:fill="F2F2F2" w:themeFill="background1" w:themeFillShade="F2"/>
            <w:vAlign w:val="center"/>
          </w:tcPr>
          <w:p w:rsidR="0016032B" w:rsidRPr="00AE583D" w:rsidRDefault="0016032B" w:rsidP="00A5765D">
            <w:pPr>
              <w:spacing w:before="120" w:line="240" w:lineRule="auto"/>
              <w:jc w:val="right"/>
              <w:rPr>
                <w:rFonts w:ascii="Arial" w:hAnsi="Arial" w:cs="Arial"/>
                <w:sz w:val="18"/>
                <w:szCs w:val="18"/>
                <w:lang w:eastAsia="en-AU"/>
              </w:rPr>
            </w:pPr>
          </w:p>
        </w:tc>
        <w:tc>
          <w:tcPr>
            <w:tcW w:w="1043" w:type="dxa"/>
            <w:tcBorders>
              <w:top w:val="nil"/>
              <w:left w:val="nil"/>
              <w:bottom w:val="single" w:sz="4" w:space="0" w:color="auto"/>
              <w:right w:val="nil"/>
            </w:tcBorders>
            <w:shd w:val="clear" w:color="auto" w:fill="F2F2F2" w:themeFill="background1" w:themeFillShade="F2"/>
            <w:vAlign w:val="center"/>
          </w:tcPr>
          <w:p w:rsidR="0016032B" w:rsidRPr="00AE583D" w:rsidRDefault="0016032B" w:rsidP="0016032B">
            <w:pPr>
              <w:spacing w:before="120" w:line="240" w:lineRule="auto"/>
              <w:jc w:val="right"/>
              <w:rPr>
                <w:rFonts w:ascii="Arial" w:hAnsi="Arial" w:cs="Arial"/>
                <w:sz w:val="18"/>
                <w:szCs w:val="18"/>
                <w:lang w:eastAsia="en-AU"/>
              </w:rPr>
            </w:pPr>
            <w:r w:rsidRPr="00AE583D">
              <w:rPr>
                <w:rFonts w:ascii="Arial" w:hAnsi="Arial" w:cs="Arial"/>
                <w:sz w:val="18"/>
                <w:szCs w:val="18"/>
                <w:lang w:eastAsia="en-AU"/>
              </w:rPr>
              <w:t>0.10</w:t>
            </w:r>
          </w:p>
        </w:tc>
        <w:tc>
          <w:tcPr>
            <w:tcW w:w="1043" w:type="dxa"/>
            <w:vMerge/>
            <w:tcBorders>
              <w:top w:val="nil"/>
              <w:left w:val="nil"/>
              <w:bottom w:val="single" w:sz="4" w:space="0" w:color="auto"/>
              <w:right w:val="nil"/>
            </w:tcBorders>
            <w:shd w:val="clear" w:color="auto" w:fill="F2F2F2" w:themeFill="background1" w:themeFillShade="F2"/>
            <w:vAlign w:val="center"/>
          </w:tcPr>
          <w:p w:rsidR="0016032B" w:rsidRPr="00AE583D" w:rsidRDefault="0016032B" w:rsidP="00E64DC4">
            <w:pPr>
              <w:spacing w:before="120" w:line="240" w:lineRule="auto"/>
              <w:jc w:val="right"/>
              <w:rPr>
                <w:rFonts w:ascii="Arial" w:hAnsi="Arial" w:cs="Arial"/>
                <w:sz w:val="18"/>
                <w:szCs w:val="18"/>
                <w:lang w:eastAsia="en-AU"/>
              </w:rPr>
            </w:pPr>
          </w:p>
        </w:tc>
        <w:tc>
          <w:tcPr>
            <w:tcW w:w="1301" w:type="dxa"/>
            <w:vMerge/>
            <w:tcBorders>
              <w:top w:val="nil"/>
              <w:left w:val="nil"/>
              <w:bottom w:val="single" w:sz="4" w:space="0" w:color="auto"/>
              <w:right w:val="nil"/>
            </w:tcBorders>
            <w:shd w:val="clear" w:color="auto" w:fill="F2F2F2" w:themeFill="background1" w:themeFillShade="F2"/>
            <w:vAlign w:val="center"/>
          </w:tcPr>
          <w:p w:rsidR="0016032B" w:rsidRPr="00AE583D" w:rsidRDefault="0016032B" w:rsidP="00E64DC4">
            <w:pPr>
              <w:spacing w:before="120" w:line="240" w:lineRule="auto"/>
              <w:jc w:val="right"/>
              <w:rPr>
                <w:rFonts w:ascii="Arial" w:hAnsi="Arial" w:cs="Arial"/>
                <w:sz w:val="18"/>
                <w:szCs w:val="18"/>
                <w:lang w:eastAsia="en-AU"/>
              </w:rPr>
            </w:pPr>
          </w:p>
        </w:tc>
      </w:tr>
    </w:tbl>
    <w:p w:rsidR="00195F71" w:rsidRPr="00AE583D" w:rsidRDefault="00195F71" w:rsidP="00E64DC4">
      <w:pPr>
        <w:spacing w:after="200" w:line="276" w:lineRule="auto"/>
        <w:jc w:val="left"/>
        <w:rPr>
          <w:rFonts w:cs="Arial"/>
          <w:sz w:val="24"/>
        </w:rPr>
      </w:pPr>
    </w:p>
    <w:p w:rsidR="0032299F" w:rsidRPr="00AE583D" w:rsidRDefault="0032299F" w:rsidP="00E64DC4">
      <w:pPr>
        <w:spacing w:after="200" w:line="276" w:lineRule="auto"/>
        <w:jc w:val="left"/>
        <w:rPr>
          <w:rFonts w:cs="Arial"/>
          <w:sz w:val="24"/>
        </w:rPr>
      </w:pPr>
    </w:p>
    <w:p w:rsidR="0032299F" w:rsidRPr="00AE583D" w:rsidRDefault="0032299F" w:rsidP="00E64DC4">
      <w:pPr>
        <w:spacing w:after="200" w:line="276" w:lineRule="auto"/>
        <w:jc w:val="left"/>
        <w:rPr>
          <w:rFonts w:cs="Arial"/>
          <w:sz w:val="24"/>
        </w:rPr>
        <w:sectPr w:rsidR="0032299F" w:rsidRPr="00AE583D" w:rsidSect="00E64DC4">
          <w:pgSz w:w="16838" w:h="11906" w:orient="landscape"/>
          <w:pgMar w:top="1440" w:right="1440" w:bottom="1440" w:left="1440" w:header="708" w:footer="708" w:gutter="0"/>
          <w:cols w:space="708"/>
          <w:docGrid w:linePitch="360"/>
        </w:sectPr>
      </w:pPr>
    </w:p>
    <w:p w:rsidR="00EE1FC4" w:rsidRPr="00AE583D" w:rsidRDefault="00EE1FC4" w:rsidP="00772989">
      <w:pPr>
        <w:pStyle w:val="Heading3"/>
        <w:numPr>
          <w:ilvl w:val="0"/>
          <w:numId w:val="0"/>
        </w:numPr>
        <w:ind w:firstLine="720"/>
      </w:pPr>
      <w:bookmarkStart w:id="233" w:name="_Toc391563185"/>
      <w:r w:rsidRPr="00AE583D">
        <w:t>Regression analysis of scale scores – Primary schools</w:t>
      </w:r>
      <w:bookmarkEnd w:id="233"/>
    </w:p>
    <w:p w:rsidR="00EE1FC4" w:rsidRPr="00AE583D" w:rsidRDefault="00EE1FC4" w:rsidP="00EE1FC4">
      <w:pPr>
        <w:pStyle w:val="Caption"/>
        <w:rPr>
          <w:rFonts w:cs="Arial"/>
        </w:rPr>
      </w:pPr>
      <w:bookmarkStart w:id="234" w:name="_Ref385250953"/>
      <w:bookmarkStart w:id="235" w:name="_Toc384053837"/>
      <w:bookmarkStart w:id="236" w:name="_Toc391562638"/>
      <w:r w:rsidRPr="00AE583D">
        <w:rPr>
          <w:rFonts w:cs="Arial"/>
        </w:rPr>
        <w:t xml:space="preserve">Table </w:t>
      </w:r>
      <w:r w:rsidR="008C74CF" w:rsidRPr="00AE583D">
        <w:rPr>
          <w:rFonts w:cs="Arial"/>
        </w:rPr>
        <w:fldChar w:fldCharType="begin"/>
      </w:r>
      <w:r w:rsidRPr="00AE583D">
        <w:rPr>
          <w:rFonts w:cs="Arial"/>
        </w:rPr>
        <w:instrText xml:space="preserve"> SEQ Table \* ARABIC </w:instrText>
      </w:r>
      <w:r w:rsidR="008C74CF" w:rsidRPr="00AE583D">
        <w:rPr>
          <w:rFonts w:cs="Arial"/>
        </w:rPr>
        <w:fldChar w:fldCharType="separate"/>
      </w:r>
      <w:r w:rsidR="009B3A6E">
        <w:rPr>
          <w:rFonts w:cs="Arial"/>
          <w:noProof/>
        </w:rPr>
        <w:t>31</w:t>
      </w:r>
      <w:r w:rsidR="008C74CF" w:rsidRPr="00AE583D">
        <w:rPr>
          <w:rFonts w:cs="Arial"/>
        </w:rPr>
        <w:fldChar w:fldCharType="end"/>
      </w:r>
      <w:bookmarkEnd w:id="234"/>
      <w:r w:rsidRPr="00AE583D">
        <w:rPr>
          <w:rFonts w:cs="Arial"/>
        </w:rPr>
        <w:t xml:space="preserve"> Response to anger scale</w:t>
      </w:r>
      <w:r w:rsidR="00B33D46" w:rsidRPr="00AE583D">
        <w:rPr>
          <w:rFonts w:cs="Arial"/>
        </w:rPr>
        <w:t xml:space="preserve"> for primary school students</w:t>
      </w:r>
      <w:r w:rsidRPr="00AE583D">
        <w:rPr>
          <w:rFonts w:cs="Arial"/>
        </w:rPr>
        <w:t xml:space="preserve">: </w:t>
      </w:r>
      <w:r w:rsidR="00B33D46" w:rsidRPr="00AE583D">
        <w:rPr>
          <w:rFonts w:cs="Arial"/>
        </w:rPr>
        <w:t xml:space="preserve">Multilevel regression analysis with random effects </w:t>
      </w:r>
      <w:r w:rsidRPr="00AE583D">
        <w:rPr>
          <w:rFonts w:cs="Arial"/>
        </w:rPr>
        <w:t xml:space="preserve">for school and student level </w:t>
      </w:r>
      <w:bookmarkEnd w:id="235"/>
      <w:r w:rsidR="00760A41">
        <w:rPr>
          <w:rFonts w:cs="Arial"/>
        </w:rPr>
        <w:t>(</w:t>
      </w:r>
      <w:r w:rsidR="00772989">
        <w:rPr>
          <w:rFonts w:cs="Arial"/>
        </w:rPr>
        <w:t>same respondents across wave 1 and 2 only)</w:t>
      </w:r>
      <w:bookmarkEnd w:id="2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1"/>
        <w:tblDescription w:val="Table 31 Response to anger scale for primary school students: Multilevel regression analysis with random effects for school and student level (same respondents across wave 1 and 2 only)"/>
      </w:tblPr>
      <w:tblGrid>
        <w:gridCol w:w="2331"/>
        <w:gridCol w:w="2431"/>
        <w:gridCol w:w="2254"/>
        <w:gridCol w:w="2000"/>
      </w:tblGrid>
      <w:tr w:rsidR="00EE1FC4" w:rsidRPr="00AE583D" w:rsidTr="003A394B">
        <w:trPr>
          <w:tblHeader/>
        </w:trPr>
        <w:tc>
          <w:tcPr>
            <w:tcW w:w="2331" w:type="dxa"/>
            <w:tcBorders>
              <w:top w:val="single" w:sz="4" w:space="0" w:color="auto"/>
            </w:tcBorders>
            <w:shd w:val="clear" w:color="auto" w:fill="D9D9D9" w:themeFill="background1" w:themeFillShade="D9"/>
          </w:tcPr>
          <w:p w:rsidR="00EE1FC4" w:rsidRPr="00AE583D" w:rsidRDefault="00EE1FC4" w:rsidP="0058466A">
            <w:pPr>
              <w:tabs>
                <w:tab w:val="left" w:pos="2955"/>
              </w:tabs>
              <w:spacing w:before="60" w:after="60"/>
              <w:rPr>
                <w:rFonts w:ascii="Arial" w:hAnsi="Arial" w:cs="Arial"/>
                <w:sz w:val="20"/>
              </w:rPr>
            </w:pPr>
          </w:p>
        </w:tc>
        <w:tc>
          <w:tcPr>
            <w:tcW w:w="6685" w:type="dxa"/>
            <w:gridSpan w:val="3"/>
            <w:tcBorders>
              <w:top w:val="single" w:sz="4" w:space="0" w:color="auto"/>
            </w:tcBorders>
            <w:shd w:val="clear" w:color="auto" w:fill="D9D9D9" w:themeFill="background1" w:themeFillShade="D9"/>
            <w:vAlign w:val="center"/>
          </w:tcPr>
          <w:p w:rsidR="00EE1FC4" w:rsidRPr="00AE583D" w:rsidRDefault="00EE1FC4" w:rsidP="0058466A">
            <w:pPr>
              <w:pStyle w:val="BodyText"/>
              <w:spacing w:after="120" w:line="240" w:lineRule="auto"/>
              <w:jc w:val="center"/>
              <w:rPr>
                <w:rFonts w:ascii="Arial" w:hAnsi="Arial" w:cs="Arial"/>
                <w:b/>
                <w:sz w:val="18"/>
                <w:szCs w:val="18"/>
              </w:rPr>
            </w:pPr>
            <w:r w:rsidRPr="00AE583D">
              <w:rPr>
                <w:rFonts w:ascii="Arial" w:hAnsi="Arial" w:cs="Arial"/>
                <w:b/>
                <w:sz w:val="18"/>
                <w:szCs w:val="18"/>
              </w:rPr>
              <w:t>Unstandardized Coefficient (SE)</w:t>
            </w:r>
          </w:p>
        </w:tc>
      </w:tr>
      <w:tr w:rsidR="00EE1FC4" w:rsidRPr="00AE583D" w:rsidTr="0058466A">
        <w:tc>
          <w:tcPr>
            <w:tcW w:w="2331" w:type="dxa"/>
            <w:tcBorders>
              <w:bottom w:val="single" w:sz="4" w:space="0" w:color="auto"/>
            </w:tcBorders>
            <w:shd w:val="clear" w:color="auto" w:fill="D9D9D9" w:themeFill="background1" w:themeFillShade="D9"/>
          </w:tcPr>
          <w:p w:rsidR="00EE1FC4" w:rsidRPr="00AE583D" w:rsidRDefault="00EE1FC4" w:rsidP="0058466A">
            <w:pPr>
              <w:tabs>
                <w:tab w:val="left" w:pos="2955"/>
              </w:tabs>
              <w:spacing w:before="60" w:after="60"/>
              <w:rPr>
                <w:rFonts w:ascii="Arial" w:hAnsi="Arial" w:cs="Arial"/>
                <w:sz w:val="20"/>
              </w:rPr>
            </w:pPr>
          </w:p>
        </w:tc>
        <w:tc>
          <w:tcPr>
            <w:tcW w:w="2432" w:type="dxa"/>
            <w:tcBorders>
              <w:bottom w:val="single" w:sz="4" w:space="0" w:color="auto"/>
            </w:tcBorders>
            <w:shd w:val="clear" w:color="auto" w:fill="D9D9D9" w:themeFill="background1" w:themeFillShade="D9"/>
          </w:tcPr>
          <w:p w:rsidR="00EE1FC4" w:rsidRPr="00AE583D" w:rsidRDefault="00EE1FC4" w:rsidP="0058466A">
            <w:pPr>
              <w:pStyle w:val="BodyText"/>
              <w:spacing w:after="120" w:line="240" w:lineRule="auto"/>
              <w:jc w:val="center"/>
              <w:rPr>
                <w:rFonts w:ascii="Arial" w:hAnsi="Arial" w:cs="Arial"/>
                <w:b/>
                <w:sz w:val="18"/>
                <w:szCs w:val="18"/>
              </w:rPr>
            </w:pPr>
            <w:r w:rsidRPr="00AE583D">
              <w:rPr>
                <w:rFonts w:ascii="Arial" w:hAnsi="Arial" w:cs="Arial"/>
                <w:b/>
                <w:sz w:val="18"/>
                <w:szCs w:val="18"/>
              </w:rPr>
              <w:t>Interrelate Family Centres</w:t>
            </w:r>
          </w:p>
        </w:tc>
        <w:tc>
          <w:tcPr>
            <w:tcW w:w="2253" w:type="dxa"/>
            <w:tcBorders>
              <w:bottom w:val="single" w:sz="4" w:space="0" w:color="auto"/>
            </w:tcBorders>
            <w:shd w:val="clear" w:color="auto" w:fill="D9D9D9" w:themeFill="background1" w:themeFillShade="D9"/>
          </w:tcPr>
          <w:p w:rsidR="00EE1FC4" w:rsidRPr="00AE583D" w:rsidRDefault="00EE1FC4" w:rsidP="0058466A">
            <w:pPr>
              <w:pStyle w:val="BodyText"/>
              <w:spacing w:after="120" w:line="240" w:lineRule="auto"/>
              <w:jc w:val="center"/>
              <w:rPr>
                <w:rFonts w:ascii="Arial" w:hAnsi="Arial" w:cs="Arial"/>
                <w:b/>
                <w:sz w:val="18"/>
                <w:szCs w:val="18"/>
              </w:rPr>
            </w:pPr>
            <w:r w:rsidRPr="00AE583D">
              <w:rPr>
                <w:rFonts w:ascii="Arial" w:hAnsi="Arial" w:cs="Arial"/>
                <w:b/>
                <w:sz w:val="18"/>
                <w:szCs w:val="18"/>
              </w:rPr>
              <w:t>Women's Health West</w:t>
            </w:r>
          </w:p>
        </w:tc>
        <w:tc>
          <w:tcPr>
            <w:tcW w:w="2000" w:type="dxa"/>
            <w:tcBorders>
              <w:bottom w:val="single" w:sz="4" w:space="0" w:color="auto"/>
            </w:tcBorders>
            <w:shd w:val="clear" w:color="auto" w:fill="D9D9D9" w:themeFill="background1" w:themeFillShade="D9"/>
          </w:tcPr>
          <w:p w:rsidR="00EE1FC4" w:rsidRPr="00AE583D" w:rsidRDefault="00EE1FC4" w:rsidP="00DA2E24">
            <w:pPr>
              <w:pStyle w:val="BodyText"/>
              <w:spacing w:after="120" w:line="240" w:lineRule="auto"/>
              <w:jc w:val="center"/>
              <w:rPr>
                <w:rFonts w:ascii="Arial" w:hAnsi="Arial" w:cs="Arial"/>
                <w:b/>
                <w:sz w:val="18"/>
                <w:szCs w:val="18"/>
              </w:rPr>
            </w:pPr>
            <w:r w:rsidRPr="00AE583D">
              <w:rPr>
                <w:rFonts w:ascii="Arial" w:hAnsi="Arial" w:cs="Arial"/>
                <w:b/>
                <w:sz w:val="18"/>
                <w:szCs w:val="18"/>
              </w:rPr>
              <w:t>YWCA of Canberra</w:t>
            </w:r>
          </w:p>
        </w:tc>
      </w:tr>
      <w:tr w:rsidR="00EE1FC4" w:rsidRPr="00AE583D" w:rsidTr="0058466A">
        <w:tc>
          <w:tcPr>
            <w:tcW w:w="2331" w:type="dxa"/>
            <w:shd w:val="clear" w:color="auto" w:fill="F2F2F2" w:themeFill="background1" w:themeFillShade="F2"/>
          </w:tcPr>
          <w:p w:rsidR="00EE1FC4" w:rsidRPr="00AE583D" w:rsidRDefault="00EE1FC4" w:rsidP="0058466A">
            <w:pPr>
              <w:pStyle w:val="BodyText"/>
              <w:spacing w:after="120" w:line="240" w:lineRule="auto"/>
              <w:rPr>
                <w:rFonts w:ascii="Arial" w:hAnsi="Arial" w:cs="Arial"/>
                <w:sz w:val="18"/>
              </w:rPr>
            </w:pPr>
            <w:r w:rsidRPr="00AE583D">
              <w:rPr>
                <w:rFonts w:ascii="Arial" w:hAnsi="Arial" w:cs="Arial"/>
                <w:sz w:val="18"/>
              </w:rPr>
              <w:t>Female</w:t>
            </w:r>
          </w:p>
        </w:tc>
        <w:tc>
          <w:tcPr>
            <w:tcW w:w="2432" w:type="dxa"/>
            <w:shd w:val="clear" w:color="auto" w:fill="F2F2F2" w:themeFill="background1" w:themeFillShade="F2"/>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.19 (.03)***</w:t>
            </w:r>
          </w:p>
        </w:tc>
        <w:tc>
          <w:tcPr>
            <w:tcW w:w="2253" w:type="dxa"/>
            <w:shd w:val="clear" w:color="auto" w:fill="F2F2F2" w:themeFill="background1" w:themeFillShade="F2"/>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.10 (.04)*</w:t>
            </w:r>
          </w:p>
        </w:tc>
        <w:tc>
          <w:tcPr>
            <w:tcW w:w="2000" w:type="dxa"/>
            <w:shd w:val="clear" w:color="auto" w:fill="F2F2F2" w:themeFill="background1" w:themeFillShade="F2"/>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.19 (.09)*</w:t>
            </w:r>
          </w:p>
        </w:tc>
      </w:tr>
      <w:tr w:rsidR="00EE1FC4" w:rsidRPr="00AE583D" w:rsidTr="0058466A">
        <w:tc>
          <w:tcPr>
            <w:tcW w:w="2331" w:type="dxa"/>
            <w:shd w:val="clear" w:color="auto" w:fill="auto"/>
          </w:tcPr>
          <w:p w:rsidR="00EE1FC4" w:rsidRPr="00AE583D" w:rsidRDefault="00EE1FC4" w:rsidP="0058466A">
            <w:pPr>
              <w:pStyle w:val="BodyText"/>
              <w:spacing w:after="120" w:line="240" w:lineRule="auto"/>
              <w:rPr>
                <w:rFonts w:ascii="Arial" w:hAnsi="Arial" w:cs="Arial"/>
                <w:sz w:val="18"/>
              </w:rPr>
            </w:pPr>
            <w:r w:rsidRPr="00AE583D">
              <w:rPr>
                <w:rFonts w:ascii="Arial" w:hAnsi="Arial" w:cs="Arial"/>
                <w:sz w:val="18"/>
              </w:rPr>
              <w:t>Wave 2</w:t>
            </w:r>
          </w:p>
        </w:tc>
        <w:tc>
          <w:tcPr>
            <w:tcW w:w="2432" w:type="dxa"/>
            <w:shd w:val="clear" w:color="auto" w:fill="auto"/>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-.03 (.01)*</w:t>
            </w:r>
          </w:p>
        </w:tc>
        <w:tc>
          <w:tcPr>
            <w:tcW w:w="2253" w:type="dxa"/>
            <w:shd w:val="clear" w:color="auto" w:fill="auto"/>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.05 (.02)*</w:t>
            </w:r>
          </w:p>
        </w:tc>
        <w:tc>
          <w:tcPr>
            <w:tcW w:w="2000" w:type="dxa"/>
            <w:shd w:val="clear" w:color="auto" w:fill="auto"/>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.10 (.05)</w:t>
            </w:r>
          </w:p>
        </w:tc>
      </w:tr>
      <w:tr w:rsidR="00EE1FC4" w:rsidRPr="00AE583D" w:rsidTr="0058466A">
        <w:tc>
          <w:tcPr>
            <w:tcW w:w="2331" w:type="dxa"/>
            <w:tcBorders>
              <w:bottom w:val="single" w:sz="4" w:space="0" w:color="auto"/>
            </w:tcBorders>
            <w:shd w:val="clear" w:color="auto" w:fill="F2F2F2" w:themeFill="background1" w:themeFillShade="F2"/>
          </w:tcPr>
          <w:p w:rsidR="00EE1FC4" w:rsidRPr="00AE583D" w:rsidRDefault="00EE1FC4" w:rsidP="0058466A">
            <w:pPr>
              <w:pStyle w:val="BodyText"/>
              <w:spacing w:after="120" w:line="240" w:lineRule="auto"/>
              <w:rPr>
                <w:rFonts w:ascii="Arial" w:hAnsi="Arial" w:cs="Arial"/>
                <w:sz w:val="18"/>
              </w:rPr>
            </w:pPr>
            <w:r w:rsidRPr="00AE583D">
              <w:rPr>
                <w:rFonts w:ascii="Arial" w:hAnsi="Arial" w:cs="Arial"/>
                <w:sz w:val="18"/>
              </w:rPr>
              <w:t>Intercept</w:t>
            </w:r>
          </w:p>
        </w:tc>
        <w:tc>
          <w:tcPr>
            <w:tcW w:w="2432" w:type="dxa"/>
            <w:tcBorders>
              <w:bottom w:val="single" w:sz="4" w:space="0" w:color="auto"/>
            </w:tcBorders>
            <w:shd w:val="clear" w:color="auto" w:fill="F2F2F2" w:themeFill="background1" w:themeFillShade="F2"/>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2.46 (.03)***</w:t>
            </w:r>
          </w:p>
        </w:tc>
        <w:tc>
          <w:tcPr>
            <w:tcW w:w="2253" w:type="dxa"/>
            <w:tcBorders>
              <w:bottom w:val="single" w:sz="4" w:space="0" w:color="auto"/>
            </w:tcBorders>
            <w:shd w:val="clear" w:color="auto" w:fill="F2F2F2" w:themeFill="background1" w:themeFillShade="F2"/>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2.58 (.07)***</w:t>
            </w:r>
          </w:p>
        </w:tc>
        <w:tc>
          <w:tcPr>
            <w:tcW w:w="2000" w:type="dxa"/>
            <w:tcBorders>
              <w:bottom w:val="single" w:sz="4" w:space="0" w:color="auto"/>
            </w:tcBorders>
            <w:shd w:val="clear" w:color="auto" w:fill="F2F2F2" w:themeFill="background1" w:themeFillShade="F2"/>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2.46 (.07)***</w:t>
            </w:r>
          </w:p>
        </w:tc>
      </w:tr>
      <w:tr w:rsidR="00EE1FC4" w:rsidRPr="00AE583D" w:rsidTr="0058466A">
        <w:tc>
          <w:tcPr>
            <w:tcW w:w="2331" w:type="dxa"/>
            <w:tcBorders>
              <w:top w:val="single" w:sz="4" w:space="0" w:color="auto"/>
              <w:bottom w:val="single" w:sz="4" w:space="0" w:color="auto"/>
            </w:tcBorders>
          </w:tcPr>
          <w:p w:rsidR="00EE1FC4" w:rsidRPr="00AE583D" w:rsidRDefault="00EE1FC4" w:rsidP="0058466A">
            <w:pPr>
              <w:pStyle w:val="BodyText"/>
              <w:spacing w:after="120" w:line="240" w:lineRule="auto"/>
              <w:rPr>
                <w:rFonts w:ascii="Arial" w:hAnsi="Arial" w:cs="Arial"/>
                <w:sz w:val="18"/>
              </w:rPr>
            </w:pPr>
            <w:r w:rsidRPr="00AE583D">
              <w:rPr>
                <w:rFonts w:ascii="Arial" w:hAnsi="Arial" w:cs="Arial"/>
                <w:sz w:val="18"/>
              </w:rPr>
              <w:t>Variance components</w:t>
            </w:r>
          </w:p>
        </w:tc>
        <w:tc>
          <w:tcPr>
            <w:tcW w:w="2432" w:type="dxa"/>
            <w:tcBorders>
              <w:top w:val="single" w:sz="4" w:space="0" w:color="auto"/>
              <w:bottom w:val="single" w:sz="4" w:space="0" w:color="auto"/>
            </w:tcBorders>
            <w:vAlign w:val="center"/>
          </w:tcPr>
          <w:p w:rsidR="00EE1FC4" w:rsidRPr="00AE583D" w:rsidRDefault="00EE1FC4" w:rsidP="0058466A">
            <w:pPr>
              <w:pStyle w:val="BodyText"/>
              <w:spacing w:after="120" w:line="240" w:lineRule="auto"/>
              <w:jc w:val="center"/>
              <w:rPr>
                <w:rFonts w:ascii="Arial" w:hAnsi="Arial" w:cs="Arial"/>
                <w:sz w:val="18"/>
              </w:rPr>
            </w:pPr>
          </w:p>
        </w:tc>
        <w:tc>
          <w:tcPr>
            <w:tcW w:w="2253" w:type="dxa"/>
            <w:tcBorders>
              <w:top w:val="single" w:sz="4" w:space="0" w:color="auto"/>
              <w:bottom w:val="single" w:sz="4" w:space="0" w:color="auto"/>
            </w:tcBorders>
            <w:vAlign w:val="center"/>
          </w:tcPr>
          <w:p w:rsidR="00EE1FC4" w:rsidRPr="00AE583D" w:rsidRDefault="00EE1FC4" w:rsidP="0058466A">
            <w:pPr>
              <w:pStyle w:val="BodyText"/>
              <w:spacing w:after="120" w:line="240" w:lineRule="auto"/>
              <w:jc w:val="center"/>
              <w:rPr>
                <w:rFonts w:ascii="Arial" w:hAnsi="Arial" w:cs="Arial"/>
                <w:sz w:val="18"/>
              </w:rPr>
            </w:pPr>
          </w:p>
        </w:tc>
        <w:tc>
          <w:tcPr>
            <w:tcW w:w="2000" w:type="dxa"/>
            <w:tcBorders>
              <w:top w:val="single" w:sz="4" w:space="0" w:color="auto"/>
              <w:bottom w:val="single" w:sz="4" w:space="0" w:color="auto"/>
            </w:tcBorders>
          </w:tcPr>
          <w:p w:rsidR="00EE1FC4" w:rsidRPr="00AE583D" w:rsidRDefault="00EE1FC4" w:rsidP="0058466A">
            <w:pPr>
              <w:pStyle w:val="BodyText"/>
              <w:spacing w:after="120" w:line="240" w:lineRule="auto"/>
              <w:jc w:val="center"/>
              <w:rPr>
                <w:rFonts w:ascii="Arial" w:hAnsi="Arial" w:cs="Arial"/>
                <w:sz w:val="18"/>
              </w:rPr>
            </w:pPr>
          </w:p>
        </w:tc>
      </w:tr>
      <w:tr w:rsidR="00EE1FC4" w:rsidRPr="00AE583D" w:rsidTr="0058466A">
        <w:tc>
          <w:tcPr>
            <w:tcW w:w="2331" w:type="dxa"/>
            <w:tcBorders>
              <w:top w:val="single" w:sz="4" w:space="0" w:color="auto"/>
            </w:tcBorders>
            <w:shd w:val="clear" w:color="auto" w:fill="F2F2F2" w:themeFill="background1" w:themeFillShade="F2"/>
            <w:vAlign w:val="center"/>
          </w:tcPr>
          <w:p w:rsidR="00EE1FC4" w:rsidRPr="00AE583D" w:rsidRDefault="00EE1FC4" w:rsidP="0058466A">
            <w:pPr>
              <w:pStyle w:val="BodyText"/>
              <w:spacing w:after="120" w:line="240" w:lineRule="auto"/>
              <w:rPr>
                <w:rFonts w:ascii="Arial" w:hAnsi="Arial" w:cs="Arial"/>
                <w:sz w:val="18"/>
              </w:rPr>
            </w:pPr>
            <w:r w:rsidRPr="00AE583D">
              <w:rPr>
                <w:rFonts w:ascii="Arial" w:hAnsi="Arial" w:cs="Arial"/>
                <w:sz w:val="18"/>
              </w:rPr>
              <w:t>School (between schools)</w:t>
            </w:r>
          </w:p>
        </w:tc>
        <w:tc>
          <w:tcPr>
            <w:tcW w:w="2432" w:type="dxa"/>
            <w:tcBorders>
              <w:top w:val="single" w:sz="4" w:space="0" w:color="auto"/>
            </w:tcBorders>
            <w:shd w:val="clear" w:color="auto" w:fill="F2F2F2" w:themeFill="background1" w:themeFillShade="F2"/>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.01 (&lt;.01)</w:t>
            </w:r>
          </w:p>
        </w:tc>
        <w:tc>
          <w:tcPr>
            <w:tcW w:w="2253" w:type="dxa"/>
            <w:tcBorders>
              <w:top w:val="single" w:sz="4" w:space="0" w:color="auto"/>
            </w:tcBorders>
            <w:shd w:val="clear" w:color="auto" w:fill="F2F2F2" w:themeFill="background1" w:themeFillShade="F2"/>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.01 (.01)</w:t>
            </w:r>
          </w:p>
        </w:tc>
        <w:tc>
          <w:tcPr>
            <w:tcW w:w="2000" w:type="dxa"/>
            <w:tcBorders>
              <w:top w:val="single" w:sz="4" w:space="0" w:color="auto"/>
            </w:tcBorders>
            <w:shd w:val="clear" w:color="auto" w:fill="F2F2F2" w:themeFill="background1" w:themeFillShade="F2"/>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n.a.</w:t>
            </w:r>
          </w:p>
        </w:tc>
      </w:tr>
      <w:tr w:rsidR="00EE1FC4" w:rsidRPr="00AE583D" w:rsidTr="0058466A">
        <w:tc>
          <w:tcPr>
            <w:tcW w:w="2331" w:type="dxa"/>
            <w:vAlign w:val="center"/>
          </w:tcPr>
          <w:p w:rsidR="00EE1FC4" w:rsidRPr="00AE583D" w:rsidRDefault="00EE1FC4" w:rsidP="0058466A">
            <w:pPr>
              <w:pStyle w:val="BodyText"/>
              <w:spacing w:after="120" w:line="240" w:lineRule="auto"/>
              <w:rPr>
                <w:rFonts w:ascii="Arial" w:hAnsi="Arial" w:cs="Arial"/>
                <w:sz w:val="18"/>
              </w:rPr>
            </w:pPr>
            <w:r w:rsidRPr="00AE583D">
              <w:rPr>
                <w:rFonts w:ascii="Arial" w:hAnsi="Arial" w:cs="Arial"/>
                <w:sz w:val="18"/>
              </w:rPr>
              <w:t>Student (between students within school)</w:t>
            </w:r>
          </w:p>
        </w:tc>
        <w:tc>
          <w:tcPr>
            <w:tcW w:w="2432" w:type="dxa"/>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.06 (.01)</w:t>
            </w:r>
          </w:p>
        </w:tc>
        <w:tc>
          <w:tcPr>
            <w:tcW w:w="2253" w:type="dxa"/>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.07 (.01)</w:t>
            </w:r>
          </w:p>
        </w:tc>
        <w:tc>
          <w:tcPr>
            <w:tcW w:w="2000" w:type="dxa"/>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.04 (.02)</w:t>
            </w:r>
          </w:p>
        </w:tc>
      </w:tr>
      <w:tr w:rsidR="00EE1FC4" w:rsidRPr="00AE583D" w:rsidTr="0058466A">
        <w:tc>
          <w:tcPr>
            <w:tcW w:w="2331" w:type="dxa"/>
            <w:tcBorders>
              <w:bottom w:val="single" w:sz="4" w:space="0" w:color="auto"/>
            </w:tcBorders>
            <w:shd w:val="clear" w:color="auto" w:fill="F2F2F2" w:themeFill="background1" w:themeFillShade="F2"/>
            <w:vAlign w:val="center"/>
          </w:tcPr>
          <w:p w:rsidR="00EE1FC4" w:rsidRPr="00AE583D" w:rsidRDefault="00EE1FC4" w:rsidP="0058466A">
            <w:pPr>
              <w:pStyle w:val="BodyText"/>
              <w:spacing w:after="120" w:line="240" w:lineRule="auto"/>
              <w:rPr>
                <w:rFonts w:ascii="Arial" w:hAnsi="Arial" w:cs="Arial"/>
                <w:sz w:val="18"/>
              </w:rPr>
            </w:pPr>
            <w:r w:rsidRPr="00AE583D">
              <w:rPr>
                <w:rFonts w:ascii="Arial" w:hAnsi="Arial" w:cs="Arial"/>
                <w:sz w:val="18"/>
              </w:rPr>
              <w:t>Residual (within student)</w:t>
            </w:r>
          </w:p>
        </w:tc>
        <w:tc>
          <w:tcPr>
            <w:tcW w:w="2432" w:type="dxa"/>
            <w:tcBorders>
              <w:bottom w:val="single" w:sz="4" w:space="0" w:color="auto"/>
            </w:tcBorders>
            <w:shd w:val="clear" w:color="auto" w:fill="F2F2F2" w:themeFill="background1" w:themeFillShade="F2"/>
            <w:vAlign w:val="center"/>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.04 (&lt;.01)</w:t>
            </w:r>
          </w:p>
        </w:tc>
        <w:tc>
          <w:tcPr>
            <w:tcW w:w="2253" w:type="dxa"/>
            <w:tcBorders>
              <w:bottom w:val="single" w:sz="4" w:space="0" w:color="auto"/>
            </w:tcBorders>
            <w:shd w:val="clear" w:color="auto" w:fill="F2F2F2" w:themeFill="background1" w:themeFillShade="F2"/>
            <w:vAlign w:val="center"/>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.05 (&lt;.01)</w:t>
            </w:r>
          </w:p>
        </w:tc>
        <w:tc>
          <w:tcPr>
            <w:tcW w:w="2000" w:type="dxa"/>
            <w:tcBorders>
              <w:bottom w:val="single" w:sz="4" w:space="0" w:color="auto"/>
            </w:tcBorders>
            <w:shd w:val="clear" w:color="auto" w:fill="F2F2F2" w:themeFill="background1" w:themeFillShade="F2"/>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.05 (.01)</w:t>
            </w:r>
          </w:p>
        </w:tc>
      </w:tr>
      <w:tr w:rsidR="00EE1FC4" w:rsidRPr="00AE583D" w:rsidTr="00B33D46">
        <w:tc>
          <w:tcPr>
            <w:tcW w:w="2331" w:type="dxa"/>
            <w:tcBorders>
              <w:bottom w:val="single" w:sz="4" w:space="0" w:color="auto"/>
            </w:tcBorders>
            <w:shd w:val="clear" w:color="auto" w:fill="auto"/>
            <w:vAlign w:val="center"/>
          </w:tcPr>
          <w:p w:rsidR="00EE1FC4" w:rsidRPr="00AE583D" w:rsidRDefault="00EE1FC4" w:rsidP="0058466A">
            <w:pPr>
              <w:pStyle w:val="BodyText"/>
              <w:spacing w:after="120" w:line="240" w:lineRule="auto"/>
              <w:rPr>
                <w:rFonts w:ascii="Arial" w:hAnsi="Arial" w:cs="Arial"/>
                <w:sz w:val="18"/>
              </w:rPr>
            </w:pPr>
            <w:r w:rsidRPr="00AE583D">
              <w:rPr>
                <w:rFonts w:ascii="Arial" w:hAnsi="Arial" w:cs="Arial"/>
                <w:sz w:val="18"/>
              </w:rPr>
              <w:t>LR test vs. linear regression</w:t>
            </w:r>
          </w:p>
        </w:tc>
        <w:tc>
          <w:tcPr>
            <w:tcW w:w="2432" w:type="dxa"/>
            <w:tcBorders>
              <w:bottom w:val="single" w:sz="4" w:space="0" w:color="auto"/>
            </w:tcBorders>
            <w:shd w:val="clear" w:color="auto" w:fill="auto"/>
            <w:vAlign w:val="center"/>
          </w:tcPr>
          <w:p w:rsidR="00EE1FC4" w:rsidRPr="00AE583D" w:rsidRDefault="00EE1FC4" w:rsidP="00B33D46">
            <w:pPr>
              <w:pStyle w:val="BodyText"/>
              <w:spacing w:after="120" w:line="240" w:lineRule="auto"/>
              <w:jc w:val="center"/>
              <w:rPr>
                <w:rFonts w:ascii="Arial" w:hAnsi="Arial" w:cs="Arial"/>
                <w:sz w:val="18"/>
              </w:rPr>
            </w:pPr>
            <w:r w:rsidRPr="00AE583D">
              <w:rPr>
                <w:rFonts w:ascii="Arial" w:hAnsi="Arial" w:cs="Arial"/>
                <w:sz w:val="18"/>
              </w:rPr>
              <w:t>chi2(2) = 220.12</w:t>
            </w:r>
            <w:r w:rsidR="00B33D46" w:rsidRPr="00AE583D">
              <w:rPr>
                <w:rFonts w:ascii="Arial" w:hAnsi="Arial" w:cs="Arial"/>
                <w:sz w:val="18"/>
              </w:rPr>
              <w:t>***</w:t>
            </w:r>
          </w:p>
        </w:tc>
        <w:tc>
          <w:tcPr>
            <w:tcW w:w="2253" w:type="dxa"/>
            <w:tcBorders>
              <w:bottom w:val="single" w:sz="4" w:space="0" w:color="auto"/>
            </w:tcBorders>
            <w:shd w:val="clear" w:color="auto" w:fill="auto"/>
            <w:vAlign w:val="center"/>
          </w:tcPr>
          <w:p w:rsidR="00EE1FC4" w:rsidRPr="00AE583D" w:rsidRDefault="00EE1FC4" w:rsidP="00B33D46">
            <w:pPr>
              <w:pStyle w:val="BodyText"/>
              <w:spacing w:after="120" w:line="240" w:lineRule="auto"/>
              <w:jc w:val="center"/>
              <w:rPr>
                <w:rFonts w:ascii="Arial" w:hAnsi="Arial" w:cs="Arial"/>
                <w:sz w:val="18"/>
              </w:rPr>
            </w:pPr>
            <w:r w:rsidRPr="00AE583D">
              <w:rPr>
                <w:rFonts w:ascii="Arial" w:hAnsi="Arial" w:cs="Arial"/>
                <w:sz w:val="18"/>
              </w:rPr>
              <w:t>chi2(2) = 114.32</w:t>
            </w:r>
            <w:r w:rsidR="00B33D46" w:rsidRPr="00AE583D">
              <w:rPr>
                <w:rFonts w:ascii="Arial" w:hAnsi="Arial" w:cs="Arial"/>
                <w:sz w:val="18"/>
              </w:rPr>
              <w:t>***</w:t>
            </w:r>
          </w:p>
        </w:tc>
        <w:tc>
          <w:tcPr>
            <w:tcW w:w="2000" w:type="dxa"/>
            <w:tcBorders>
              <w:bottom w:val="single" w:sz="4" w:space="0" w:color="auto"/>
            </w:tcBorders>
            <w:shd w:val="clear" w:color="auto" w:fill="auto"/>
            <w:vAlign w:val="center"/>
          </w:tcPr>
          <w:p w:rsidR="00EE1FC4" w:rsidRPr="00AE583D" w:rsidRDefault="00B33D46" w:rsidP="00B33D46">
            <w:pPr>
              <w:pStyle w:val="BodyText"/>
              <w:spacing w:after="120" w:line="240" w:lineRule="auto"/>
              <w:jc w:val="center"/>
              <w:rPr>
                <w:rFonts w:ascii="Arial" w:hAnsi="Arial" w:cs="Arial"/>
                <w:sz w:val="18"/>
              </w:rPr>
            </w:pPr>
            <w:r w:rsidRPr="00AE583D">
              <w:rPr>
                <w:rFonts w:ascii="Arial" w:hAnsi="Arial" w:cs="Arial"/>
                <w:sz w:val="18"/>
              </w:rPr>
              <w:t>chi2(2) = 6.70**</w:t>
            </w:r>
          </w:p>
        </w:tc>
      </w:tr>
      <w:tr w:rsidR="00EE1FC4" w:rsidRPr="00AE583D" w:rsidTr="002178C0">
        <w:tc>
          <w:tcPr>
            <w:tcW w:w="2331" w:type="dxa"/>
            <w:tcBorders>
              <w:top w:val="single" w:sz="4" w:space="0" w:color="auto"/>
            </w:tcBorders>
            <w:shd w:val="clear" w:color="auto" w:fill="F2F2F2" w:themeFill="background1" w:themeFillShade="F2"/>
          </w:tcPr>
          <w:p w:rsidR="00EE1FC4" w:rsidRPr="00AE583D" w:rsidRDefault="00EE1FC4" w:rsidP="0058466A">
            <w:pPr>
              <w:pStyle w:val="BodyText"/>
              <w:spacing w:after="120" w:line="240" w:lineRule="auto"/>
              <w:rPr>
                <w:rFonts w:ascii="Arial" w:hAnsi="Arial" w:cs="Arial"/>
                <w:b/>
                <w:sz w:val="18"/>
              </w:rPr>
            </w:pPr>
            <w:r w:rsidRPr="00AE583D">
              <w:rPr>
                <w:rFonts w:ascii="Arial" w:hAnsi="Arial" w:cs="Arial"/>
                <w:b/>
                <w:sz w:val="18"/>
              </w:rPr>
              <w:t>Person period</w:t>
            </w:r>
          </w:p>
        </w:tc>
        <w:tc>
          <w:tcPr>
            <w:tcW w:w="2430" w:type="dxa"/>
            <w:tcBorders>
              <w:top w:val="single" w:sz="4" w:space="0" w:color="auto"/>
            </w:tcBorders>
            <w:shd w:val="clear" w:color="auto" w:fill="F2F2F2" w:themeFill="background1" w:themeFillShade="F2"/>
          </w:tcPr>
          <w:p w:rsidR="00EE1FC4" w:rsidRPr="00AE583D" w:rsidRDefault="00EE1FC4" w:rsidP="002178C0">
            <w:pPr>
              <w:pStyle w:val="BodyText"/>
              <w:spacing w:after="120" w:line="240" w:lineRule="auto"/>
              <w:jc w:val="center"/>
              <w:rPr>
                <w:rFonts w:ascii="Arial" w:hAnsi="Arial" w:cs="Arial"/>
                <w:sz w:val="18"/>
              </w:rPr>
            </w:pPr>
            <w:r w:rsidRPr="00AE583D">
              <w:rPr>
                <w:rFonts w:ascii="Arial" w:hAnsi="Arial" w:cs="Arial"/>
                <w:sz w:val="18"/>
              </w:rPr>
              <w:t>820</w:t>
            </w:r>
          </w:p>
        </w:tc>
        <w:tc>
          <w:tcPr>
            <w:tcW w:w="2255" w:type="dxa"/>
            <w:tcBorders>
              <w:top w:val="single" w:sz="4" w:space="0" w:color="auto"/>
            </w:tcBorders>
            <w:shd w:val="clear" w:color="auto" w:fill="F2F2F2" w:themeFill="background1" w:themeFillShade="F2"/>
          </w:tcPr>
          <w:p w:rsidR="00EE1FC4" w:rsidRPr="00AE583D" w:rsidRDefault="00EE1FC4" w:rsidP="002178C0">
            <w:pPr>
              <w:pStyle w:val="BodyText"/>
              <w:spacing w:after="120" w:line="240" w:lineRule="auto"/>
              <w:jc w:val="center"/>
              <w:rPr>
                <w:rFonts w:ascii="Arial" w:hAnsi="Arial" w:cs="Arial"/>
                <w:sz w:val="18"/>
              </w:rPr>
            </w:pPr>
            <w:r w:rsidRPr="00AE583D">
              <w:rPr>
                <w:rFonts w:ascii="Arial" w:hAnsi="Arial" w:cs="Arial"/>
                <w:sz w:val="18"/>
              </w:rPr>
              <w:t>473</w:t>
            </w:r>
          </w:p>
        </w:tc>
        <w:tc>
          <w:tcPr>
            <w:tcW w:w="2000" w:type="dxa"/>
            <w:tcBorders>
              <w:top w:val="single" w:sz="4" w:space="0" w:color="auto"/>
            </w:tcBorders>
            <w:shd w:val="clear" w:color="auto" w:fill="F2F2F2" w:themeFill="background1" w:themeFillShade="F2"/>
          </w:tcPr>
          <w:p w:rsidR="00EE1FC4" w:rsidRPr="00AE583D" w:rsidRDefault="00EE1FC4" w:rsidP="002178C0">
            <w:pPr>
              <w:pStyle w:val="BodyText"/>
              <w:spacing w:after="120" w:line="240" w:lineRule="auto"/>
              <w:jc w:val="center"/>
              <w:rPr>
                <w:rFonts w:ascii="Arial" w:hAnsi="Arial" w:cs="Arial"/>
                <w:sz w:val="18"/>
              </w:rPr>
            </w:pPr>
            <w:r w:rsidRPr="00AE583D">
              <w:rPr>
                <w:rFonts w:ascii="Arial" w:hAnsi="Arial" w:cs="Arial"/>
                <w:sz w:val="18"/>
              </w:rPr>
              <w:t>66</w:t>
            </w:r>
          </w:p>
        </w:tc>
      </w:tr>
      <w:tr w:rsidR="00B33D46" w:rsidRPr="00AE583D" w:rsidTr="002178C0">
        <w:tc>
          <w:tcPr>
            <w:tcW w:w="2331" w:type="dxa"/>
            <w:shd w:val="clear" w:color="auto" w:fill="auto"/>
          </w:tcPr>
          <w:p w:rsidR="00B33D46" w:rsidRPr="00AE583D" w:rsidRDefault="00B33D46" w:rsidP="0058466A">
            <w:pPr>
              <w:pStyle w:val="BodyText"/>
              <w:spacing w:after="120" w:line="240" w:lineRule="auto"/>
              <w:rPr>
                <w:rFonts w:ascii="Arial" w:hAnsi="Arial" w:cs="Arial"/>
                <w:b/>
                <w:sz w:val="18"/>
              </w:rPr>
            </w:pPr>
            <w:r w:rsidRPr="00AE583D">
              <w:rPr>
                <w:rFonts w:ascii="Arial" w:hAnsi="Arial" w:cs="Arial"/>
                <w:b/>
                <w:sz w:val="18"/>
              </w:rPr>
              <w:t>Number of individuals</w:t>
            </w:r>
          </w:p>
        </w:tc>
        <w:tc>
          <w:tcPr>
            <w:tcW w:w="2430" w:type="dxa"/>
            <w:shd w:val="clear" w:color="auto" w:fill="auto"/>
          </w:tcPr>
          <w:p w:rsidR="00B33D46" w:rsidRPr="00AE583D" w:rsidRDefault="00624EC2" w:rsidP="002178C0">
            <w:pPr>
              <w:pStyle w:val="BodyText"/>
              <w:spacing w:after="120" w:line="240" w:lineRule="auto"/>
              <w:jc w:val="center"/>
              <w:rPr>
                <w:rFonts w:ascii="Arial" w:hAnsi="Arial" w:cs="Arial"/>
                <w:sz w:val="18"/>
              </w:rPr>
            </w:pPr>
            <w:r w:rsidRPr="00AE583D">
              <w:rPr>
                <w:rFonts w:ascii="Arial" w:hAnsi="Arial" w:cs="Arial"/>
                <w:sz w:val="18"/>
              </w:rPr>
              <w:t>413</w:t>
            </w:r>
          </w:p>
        </w:tc>
        <w:tc>
          <w:tcPr>
            <w:tcW w:w="2255" w:type="dxa"/>
            <w:shd w:val="clear" w:color="auto" w:fill="auto"/>
          </w:tcPr>
          <w:p w:rsidR="00B33D46" w:rsidRPr="00AE583D" w:rsidRDefault="00624EC2" w:rsidP="002178C0">
            <w:pPr>
              <w:pStyle w:val="BodyText"/>
              <w:spacing w:after="120" w:line="240" w:lineRule="auto"/>
              <w:jc w:val="center"/>
              <w:rPr>
                <w:rFonts w:ascii="Arial" w:hAnsi="Arial" w:cs="Arial"/>
                <w:sz w:val="18"/>
              </w:rPr>
            </w:pPr>
            <w:r w:rsidRPr="00AE583D">
              <w:rPr>
                <w:rFonts w:ascii="Arial" w:hAnsi="Arial" w:cs="Arial"/>
                <w:sz w:val="18"/>
              </w:rPr>
              <w:t>237</w:t>
            </w:r>
          </w:p>
        </w:tc>
        <w:tc>
          <w:tcPr>
            <w:tcW w:w="2000" w:type="dxa"/>
            <w:shd w:val="clear" w:color="auto" w:fill="auto"/>
          </w:tcPr>
          <w:p w:rsidR="00B33D46" w:rsidRPr="00AE583D" w:rsidRDefault="00624EC2" w:rsidP="002178C0">
            <w:pPr>
              <w:pStyle w:val="BodyText"/>
              <w:spacing w:after="120" w:line="240" w:lineRule="auto"/>
              <w:jc w:val="center"/>
              <w:rPr>
                <w:rFonts w:ascii="Arial" w:hAnsi="Arial" w:cs="Arial"/>
                <w:sz w:val="18"/>
              </w:rPr>
            </w:pPr>
            <w:r w:rsidRPr="00AE583D">
              <w:rPr>
                <w:rFonts w:ascii="Arial" w:hAnsi="Arial" w:cs="Arial"/>
                <w:sz w:val="18"/>
              </w:rPr>
              <w:t>34</w:t>
            </w:r>
          </w:p>
        </w:tc>
      </w:tr>
      <w:tr w:rsidR="00B33D46" w:rsidRPr="00AE583D" w:rsidTr="002178C0">
        <w:tc>
          <w:tcPr>
            <w:tcW w:w="2331" w:type="dxa"/>
            <w:tcBorders>
              <w:bottom w:val="single" w:sz="4" w:space="0" w:color="auto"/>
            </w:tcBorders>
            <w:shd w:val="clear" w:color="auto" w:fill="F2F2F2" w:themeFill="background1" w:themeFillShade="F2"/>
          </w:tcPr>
          <w:p w:rsidR="00B33D46" w:rsidRPr="00AE583D" w:rsidRDefault="00B33D46" w:rsidP="0058466A">
            <w:pPr>
              <w:pStyle w:val="BodyText"/>
              <w:spacing w:after="120" w:line="240" w:lineRule="auto"/>
              <w:rPr>
                <w:rFonts w:ascii="Arial" w:hAnsi="Arial" w:cs="Arial"/>
                <w:b/>
                <w:sz w:val="18"/>
              </w:rPr>
            </w:pPr>
            <w:r w:rsidRPr="00AE583D">
              <w:rPr>
                <w:rFonts w:ascii="Arial" w:hAnsi="Arial" w:cs="Arial"/>
                <w:b/>
                <w:sz w:val="18"/>
              </w:rPr>
              <w:t>Number of schools</w:t>
            </w:r>
          </w:p>
        </w:tc>
        <w:tc>
          <w:tcPr>
            <w:tcW w:w="2430" w:type="dxa"/>
            <w:tcBorders>
              <w:bottom w:val="single" w:sz="4" w:space="0" w:color="auto"/>
            </w:tcBorders>
            <w:shd w:val="clear" w:color="auto" w:fill="F2F2F2" w:themeFill="background1" w:themeFillShade="F2"/>
          </w:tcPr>
          <w:p w:rsidR="00B33D46" w:rsidRPr="00AE583D" w:rsidRDefault="00624EC2" w:rsidP="002178C0">
            <w:pPr>
              <w:pStyle w:val="BodyText"/>
              <w:spacing w:after="120" w:line="240" w:lineRule="auto"/>
              <w:jc w:val="center"/>
              <w:rPr>
                <w:rFonts w:ascii="Arial" w:hAnsi="Arial" w:cs="Arial"/>
                <w:sz w:val="18"/>
              </w:rPr>
            </w:pPr>
            <w:r w:rsidRPr="00AE583D">
              <w:rPr>
                <w:rFonts w:ascii="Arial" w:hAnsi="Arial" w:cs="Arial"/>
                <w:sz w:val="18"/>
              </w:rPr>
              <w:t>16</w:t>
            </w:r>
          </w:p>
        </w:tc>
        <w:tc>
          <w:tcPr>
            <w:tcW w:w="2255" w:type="dxa"/>
            <w:tcBorders>
              <w:bottom w:val="single" w:sz="4" w:space="0" w:color="auto"/>
            </w:tcBorders>
            <w:shd w:val="clear" w:color="auto" w:fill="F2F2F2" w:themeFill="background1" w:themeFillShade="F2"/>
          </w:tcPr>
          <w:p w:rsidR="00B33D46" w:rsidRPr="00AE583D" w:rsidRDefault="00624EC2" w:rsidP="002178C0">
            <w:pPr>
              <w:pStyle w:val="BodyText"/>
              <w:spacing w:after="120" w:line="240" w:lineRule="auto"/>
              <w:jc w:val="center"/>
              <w:rPr>
                <w:rFonts w:ascii="Arial" w:hAnsi="Arial" w:cs="Arial"/>
                <w:sz w:val="18"/>
              </w:rPr>
            </w:pPr>
            <w:r w:rsidRPr="00AE583D">
              <w:rPr>
                <w:rFonts w:ascii="Arial" w:hAnsi="Arial" w:cs="Arial"/>
                <w:sz w:val="18"/>
              </w:rPr>
              <w:t>4</w:t>
            </w:r>
          </w:p>
        </w:tc>
        <w:tc>
          <w:tcPr>
            <w:tcW w:w="2000" w:type="dxa"/>
            <w:tcBorders>
              <w:bottom w:val="single" w:sz="4" w:space="0" w:color="auto"/>
            </w:tcBorders>
            <w:shd w:val="clear" w:color="auto" w:fill="F2F2F2" w:themeFill="background1" w:themeFillShade="F2"/>
          </w:tcPr>
          <w:p w:rsidR="00B33D46" w:rsidRPr="00AE583D" w:rsidRDefault="00624EC2" w:rsidP="002178C0">
            <w:pPr>
              <w:pStyle w:val="BodyText"/>
              <w:spacing w:after="120" w:line="240" w:lineRule="auto"/>
              <w:jc w:val="center"/>
              <w:rPr>
                <w:rFonts w:ascii="Arial" w:hAnsi="Arial" w:cs="Arial"/>
                <w:sz w:val="18"/>
              </w:rPr>
            </w:pPr>
            <w:r w:rsidRPr="00AE583D">
              <w:rPr>
                <w:rFonts w:ascii="Arial" w:hAnsi="Arial" w:cs="Arial"/>
                <w:sz w:val="18"/>
              </w:rPr>
              <w:t>n.a.</w:t>
            </w:r>
          </w:p>
        </w:tc>
      </w:tr>
    </w:tbl>
    <w:p w:rsidR="00EE1FC4" w:rsidRPr="00AE583D" w:rsidRDefault="00EE1FC4" w:rsidP="00EE1FC4">
      <w:pPr>
        <w:pStyle w:val="BodyText"/>
        <w:spacing w:before="0"/>
        <w:rPr>
          <w:rFonts w:cs="Arial"/>
          <w:sz w:val="16"/>
        </w:rPr>
      </w:pPr>
      <w:r w:rsidRPr="00AE583D">
        <w:rPr>
          <w:rFonts w:cs="Arial"/>
          <w:sz w:val="16"/>
        </w:rPr>
        <w:t>*p&lt;.05, **p&lt;.01, ***p&lt;.001</w:t>
      </w:r>
    </w:p>
    <w:p w:rsidR="00EE1FC4" w:rsidRPr="00AE583D" w:rsidRDefault="00EE1FC4" w:rsidP="00EE1FC4">
      <w:pPr>
        <w:rPr>
          <w:rFonts w:cs="Arial"/>
          <w:sz w:val="20"/>
          <w:szCs w:val="20"/>
        </w:rPr>
      </w:pPr>
    </w:p>
    <w:p w:rsidR="00CD04E4" w:rsidRPr="00AE583D" w:rsidRDefault="00CD04E4">
      <w:pPr>
        <w:spacing w:after="0" w:line="240" w:lineRule="auto"/>
        <w:jc w:val="left"/>
        <w:rPr>
          <w:rFonts w:cs="Arial"/>
          <w:b/>
          <w:bCs/>
          <w:sz w:val="18"/>
        </w:rPr>
      </w:pPr>
      <w:bookmarkStart w:id="237" w:name="_Ref385250958"/>
      <w:r w:rsidRPr="00AE583D">
        <w:rPr>
          <w:rFonts w:cs="Arial"/>
        </w:rPr>
        <w:br w:type="page"/>
      </w:r>
    </w:p>
    <w:p w:rsidR="00EE1FC4" w:rsidRPr="00AE583D" w:rsidRDefault="00EE1FC4" w:rsidP="00EE1FC4">
      <w:pPr>
        <w:pStyle w:val="Caption"/>
        <w:rPr>
          <w:rFonts w:cs="Arial"/>
        </w:rPr>
      </w:pPr>
      <w:bookmarkStart w:id="238" w:name="_Toc391562639"/>
      <w:r w:rsidRPr="00AE583D">
        <w:rPr>
          <w:rFonts w:cs="Arial"/>
        </w:rPr>
        <w:t xml:space="preserve">Table </w:t>
      </w:r>
      <w:r w:rsidR="008C74CF" w:rsidRPr="00AE583D">
        <w:rPr>
          <w:rFonts w:cs="Arial"/>
        </w:rPr>
        <w:fldChar w:fldCharType="begin"/>
      </w:r>
      <w:r w:rsidRPr="00AE583D">
        <w:rPr>
          <w:rFonts w:cs="Arial"/>
        </w:rPr>
        <w:instrText xml:space="preserve"> SEQ Table \* ARABIC </w:instrText>
      </w:r>
      <w:r w:rsidR="008C74CF" w:rsidRPr="00AE583D">
        <w:rPr>
          <w:rFonts w:cs="Arial"/>
        </w:rPr>
        <w:fldChar w:fldCharType="separate"/>
      </w:r>
      <w:r w:rsidR="009B3A6E">
        <w:rPr>
          <w:rFonts w:cs="Arial"/>
          <w:noProof/>
        </w:rPr>
        <w:t>32</w:t>
      </w:r>
      <w:r w:rsidR="008C74CF" w:rsidRPr="00AE583D">
        <w:rPr>
          <w:rFonts w:cs="Arial"/>
        </w:rPr>
        <w:fldChar w:fldCharType="end"/>
      </w:r>
      <w:bookmarkEnd w:id="237"/>
      <w:r w:rsidRPr="00AE583D">
        <w:rPr>
          <w:rFonts w:cs="Arial"/>
        </w:rPr>
        <w:t xml:space="preserve"> Conflict resolution skills scale</w:t>
      </w:r>
      <w:r w:rsidR="00B33D46" w:rsidRPr="00AE583D">
        <w:rPr>
          <w:rFonts w:cs="Arial"/>
        </w:rPr>
        <w:t xml:space="preserve"> for primary school students: Multilevel regression analysis with random effects for school and student level</w:t>
      </w:r>
      <w:r w:rsidR="00760A41">
        <w:rPr>
          <w:rFonts w:cs="Arial"/>
        </w:rPr>
        <w:t xml:space="preserve"> (</w:t>
      </w:r>
      <w:r w:rsidR="00772989">
        <w:rPr>
          <w:rFonts w:cs="Arial"/>
        </w:rPr>
        <w:t>same respondents across wave 1 and 2 only</w:t>
      </w:r>
      <w:r w:rsidR="00760A41">
        <w:rPr>
          <w:rFonts w:cs="Arial"/>
        </w:rPr>
        <w:t>)</w:t>
      </w:r>
      <w:bookmarkEnd w:id="23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2"/>
        <w:tblDescription w:val="Table 32 Conflict resolution skills scale for primary school students: Multilevel regression analysis with random effects for school and student level (same respondents across wave 1 and 2 only)"/>
      </w:tblPr>
      <w:tblGrid>
        <w:gridCol w:w="2331"/>
        <w:gridCol w:w="2431"/>
        <w:gridCol w:w="2254"/>
        <w:gridCol w:w="2000"/>
      </w:tblGrid>
      <w:tr w:rsidR="00EE1FC4" w:rsidRPr="00AE583D" w:rsidTr="0058466A">
        <w:trPr>
          <w:tblHeader/>
        </w:trPr>
        <w:tc>
          <w:tcPr>
            <w:tcW w:w="2331" w:type="dxa"/>
            <w:tcBorders>
              <w:top w:val="single" w:sz="4" w:space="0" w:color="auto"/>
            </w:tcBorders>
            <w:shd w:val="clear" w:color="auto" w:fill="D9D9D9" w:themeFill="background1" w:themeFillShade="D9"/>
          </w:tcPr>
          <w:p w:rsidR="00EE1FC4" w:rsidRPr="00AE583D" w:rsidRDefault="00EE1FC4" w:rsidP="0058466A">
            <w:pPr>
              <w:tabs>
                <w:tab w:val="left" w:pos="2955"/>
              </w:tabs>
              <w:spacing w:before="60" w:after="60"/>
              <w:rPr>
                <w:rFonts w:ascii="Arial" w:hAnsi="Arial" w:cs="Arial"/>
                <w:sz w:val="20"/>
              </w:rPr>
            </w:pPr>
          </w:p>
        </w:tc>
        <w:tc>
          <w:tcPr>
            <w:tcW w:w="6685" w:type="dxa"/>
            <w:gridSpan w:val="3"/>
            <w:tcBorders>
              <w:top w:val="single" w:sz="4" w:space="0" w:color="auto"/>
            </w:tcBorders>
            <w:shd w:val="clear" w:color="auto" w:fill="D9D9D9" w:themeFill="background1" w:themeFillShade="D9"/>
            <w:vAlign w:val="center"/>
          </w:tcPr>
          <w:p w:rsidR="00EE1FC4" w:rsidRPr="00AE583D" w:rsidRDefault="00EE1FC4" w:rsidP="0058466A">
            <w:pPr>
              <w:pStyle w:val="BodyText"/>
              <w:spacing w:after="120" w:line="240" w:lineRule="auto"/>
              <w:jc w:val="center"/>
              <w:rPr>
                <w:rFonts w:ascii="Arial" w:hAnsi="Arial" w:cs="Arial"/>
                <w:b/>
                <w:sz w:val="18"/>
                <w:szCs w:val="18"/>
              </w:rPr>
            </w:pPr>
            <w:r w:rsidRPr="00AE583D">
              <w:rPr>
                <w:rFonts w:ascii="Arial" w:hAnsi="Arial" w:cs="Arial"/>
                <w:b/>
                <w:sz w:val="18"/>
                <w:szCs w:val="18"/>
              </w:rPr>
              <w:t>Unstandardized Coefficient (SE)</w:t>
            </w:r>
          </w:p>
        </w:tc>
      </w:tr>
      <w:tr w:rsidR="00EE1FC4" w:rsidRPr="00AE583D" w:rsidTr="00B33D46">
        <w:trPr>
          <w:tblHeader/>
        </w:trPr>
        <w:tc>
          <w:tcPr>
            <w:tcW w:w="2331" w:type="dxa"/>
            <w:tcBorders>
              <w:bottom w:val="single" w:sz="4" w:space="0" w:color="auto"/>
            </w:tcBorders>
            <w:shd w:val="clear" w:color="auto" w:fill="D9D9D9" w:themeFill="background1" w:themeFillShade="D9"/>
          </w:tcPr>
          <w:p w:rsidR="00EE1FC4" w:rsidRPr="00AE583D" w:rsidRDefault="00EE1FC4" w:rsidP="0058466A">
            <w:pPr>
              <w:tabs>
                <w:tab w:val="left" w:pos="2955"/>
              </w:tabs>
              <w:spacing w:before="60" w:after="60"/>
              <w:rPr>
                <w:rFonts w:ascii="Arial" w:hAnsi="Arial" w:cs="Arial"/>
                <w:sz w:val="20"/>
              </w:rPr>
            </w:pPr>
          </w:p>
        </w:tc>
        <w:tc>
          <w:tcPr>
            <w:tcW w:w="2431" w:type="dxa"/>
            <w:tcBorders>
              <w:bottom w:val="single" w:sz="4" w:space="0" w:color="auto"/>
            </w:tcBorders>
            <w:shd w:val="clear" w:color="auto" w:fill="D9D9D9" w:themeFill="background1" w:themeFillShade="D9"/>
          </w:tcPr>
          <w:p w:rsidR="00EE1FC4" w:rsidRPr="00AE583D" w:rsidRDefault="00EE1FC4" w:rsidP="0058466A">
            <w:pPr>
              <w:pStyle w:val="BodyText"/>
              <w:spacing w:after="120" w:line="240" w:lineRule="auto"/>
              <w:jc w:val="center"/>
              <w:rPr>
                <w:rFonts w:ascii="Arial" w:hAnsi="Arial" w:cs="Arial"/>
                <w:b/>
                <w:sz w:val="18"/>
                <w:szCs w:val="18"/>
              </w:rPr>
            </w:pPr>
            <w:r w:rsidRPr="00AE583D">
              <w:rPr>
                <w:rFonts w:ascii="Arial" w:hAnsi="Arial" w:cs="Arial"/>
                <w:b/>
                <w:sz w:val="18"/>
                <w:szCs w:val="18"/>
              </w:rPr>
              <w:t>Interrelate Family Centres</w:t>
            </w:r>
          </w:p>
        </w:tc>
        <w:tc>
          <w:tcPr>
            <w:tcW w:w="2254" w:type="dxa"/>
            <w:tcBorders>
              <w:bottom w:val="single" w:sz="4" w:space="0" w:color="auto"/>
            </w:tcBorders>
            <w:shd w:val="clear" w:color="auto" w:fill="D9D9D9" w:themeFill="background1" w:themeFillShade="D9"/>
          </w:tcPr>
          <w:p w:rsidR="00EE1FC4" w:rsidRPr="00AE583D" w:rsidRDefault="00EE1FC4" w:rsidP="0058466A">
            <w:pPr>
              <w:pStyle w:val="BodyText"/>
              <w:spacing w:after="120" w:line="240" w:lineRule="auto"/>
              <w:jc w:val="center"/>
              <w:rPr>
                <w:rFonts w:ascii="Arial" w:hAnsi="Arial" w:cs="Arial"/>
                <w:b/>
                <w:sz w:val="18"/>
                <w:szCs w:val="18"/>
              </w:rPr>
            </w:pPr>
            <w:r w:rsidRPr="00AE583D">
              <w:rPr>
                <w:rFonts w:ascii="Arial" w:hAnsi="Arial" w:cs="Arial"/>
                <w:b/>
                <w:sz w:val="18"/>
                <w:szCs w:val="18"/>
              </w:rPr>
              <w:t>Women's Health West</w:t>
            </w:r>
          </w:p>
        </w:tc>
        <w:tc>
          <w:tcPr>
            <w:tcW w:w="2000" w:type="dxa"/>
            <w:tcBorders>
              <w:bottom w:val="single" w:sz="4" w:space="0" w:color="auto"/>
            </w:tcBorders>
            <w:shd w:val="clear" w:color="auto" w:fill="D9D9D9" w:themeFill="background1" w:themeFillShade="D9"/>
          </w:tcPr>
          <w:p w:rsidR="00EE1FC4" w:rsidRPr="00AE583D" w:rsidRDefault="00EE1FC4" w:rsidP="0058466A">
            <w:pPr>
              <w:pStyle w:val="BodyText"/>
              <w:spacing w:after="120" w:line="240" w:lineRule="auto"/>
              <w:jc w:val="center"/>
              <w:rPr>
                <w:rFonts w:ascii="Arial" w:hAnsi="Arial" w:cs="Arial"/>
                <w:b/>
                <w:sz w:val="18"/>
                <w:szCs w:val="18"/>
              </w:rPr>
            </w:pPr>
            <w:r w:rsidRPr="00AE583D">
              <w:rPr>
                <w:rFonts w:ascii="Arial" w:hAnsi="Arial" w:cs="Arial"/>
                <w:b/>
                <w:sz w:val="18"/>
                <w:szCs w:val="18"/>
              </w:rPr>
              <w:t>YWCA of Canberra</w:t>
            </w:r>
          </w:p>
        </w:tc>
      </w:tr>
      <w:tr w:rsidR="00EE1FC4" w:rsidRPr="00AE583D" w:rsidTr="00B33D46">
        <w:tc>
          <w:tcPr>
            <w:tcW w:w="2331" w:type="dxa"/>
            <w:shd w:val="clear" w:color="auto" w:fill="F2F2F2" w:themeFill="background1" w:themeFillShade="F2"/>
          </w:tcPr>
          <w:p w:rsidR="00EE1FC4" w:rsidRPr="00AE583D" w:rsidRDefault="00EE1FC4" w:rsidP="0058466A">
            <w:pPr>
              <w:pStyle w:val="BodyText"/>
              <w:spacing w:after="120" w:line="240" w:lineRule="auto"/>
              <w:rPr>
                <w:rFonts w:ascii="Arial" w:hAnsi="Arial" w:cs="Arial"/>
                <w:sz w:val="18"/>
              </w:rPr>
            </w:pPr>
            <w:r w:rsidRPr="00AE583D">
              <w:rPr>
                <w:rFonts w:ascii="Arial" w:hAnsi="Arial" w:cs="Arial"/>
                <w:sz w:val="18"/>
              </w:rPr>
              <w:t>Female</w:t>
            </w:r>
          </w:p>
        </w:tc>
        <w:tc>
          <w:tcPr>
            <w:tcW w:w="2431" w:type="dxa"/>
            <w:shd w:val="clear" w:color="auto" w:fill="F2F2F2" w:themeFill="background1" w:themeFillShade="F2"/>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.21 (.04)***</w:t>
            </w:r>
          </w:p>
        </w:tc>
        <w:tc>
          <w:tcPr>
            <w:tcW w:w="2254" w:type="dxa"/>
            <w:shd w:val="clear" w:color="auto" w:fill="F2F2F2" w:themeFill="background1" w:themeFillShade="F2"/>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.15 (.05)**</w:t>
            </w:r>
          </w:p>
        </w:tc>
        <w:tc>
          <w:tcPr>
            <w:tcW w:w="2000" w:type="dxa"/>
            <w:shd w:val="clear" w:color="auto" w:fill="F2F2F2" w:themeFill="background1" w:themeFillShade="F2"/>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.17 (.12)</w:t>
            </w:r>
          </w:p>
        </w:tc>
      </w:tr>
      <w:tr w:rsidR="00EE1FC4" w:rsidRPr="00AE583D" w:rsidTr="00B33D46">
        <w:tc>
          <w:tcPr>
            <w:tcW w:w="2331" w:type="dxa"/>
            <w:shd w:val="clear" w:color="auto" w:fill="auto"/>
          </w:tcPr>
          <w:p w:rsidR="00EE1FC4" w:rsidRPr="00AE583D" w:rsidRDefault="00EE1FC4" w:rsidP="0058466A">
            <w:pPr>
              <w:pStyle w:val="BodyText"/>
              <w:spacing w:after="120" w:line="240" w:lineRule="auto"/>
              <w:rPr>
                <w:rFonts w:ascii="Arial" w:hAnsi="Arial" w:cs="Arial"/>
                <w:sz w:val="18"/>
              </w:rPr>
            </w:pPr>
            <w:r w:rsidRPr="00AE583D">
              <w:rPr>
                <w:rFonts w:ascii="Arial" w:hAnsi="Arial" w:cs="Arial"/>
                <w:sz w:val="18"/>
              </w:rPr>
              <w:t>Wave 2</w:t>
            </w:r>
          </w:p>
        </w:tc>
        <w:tc>
          <w:tcPr>
            <w:tcW w:w="2431" w:type="dxa"/>
            <w:shd w:val="clear" w:color="auto" w:fill="auto"/>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.05 (.02)**</w:t>
            </w:r>
          </w:p>
        </w:tc>
        <w:tc>
          <w:tcPr>
            <w:tcW w:w="2254" w:type="dxa"/>
            <w:shd w:val="clear" w:color="auto" w:fill="auto"/>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.12 (.02) ***</w:t>
            </w:r>
          </w:p>
        </w:tc>
        <w:tc>
          <w:tcPr>
            <w:tcW w:w="2000" w:type="dxa"/>
            <w:shd w:val="clear" w:color="auto" w:fill="auto"/>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-.01 (.05)</w:t>
            </w:r>
          </w:p>
        </w:tc>
      </w:tr>
      <w:tr w:rsidR="00EE1FC4" w:rsidRPr="00AE583D" w:rsidTr="00B33D46">
        <w:tc>
          <w:tcPr>
            <w:tcW w:w="2331" w:type="dxa"/>
            <w:tcBorders>
              <w:bottom w:val="single" w:sz="4" w:space="0" w:color="auto"/>
            </w:tcBorders>
            <w:shd w:val="clear" w:color="auto" w:fill="F2F2F2" w:themeFill="background1" w:themeFillShade="F2"/>
          </w:tcPr>
          <w:p w:rsidR="00EE1FC4" w:rsidRPr="00AE583D" w:rsidRDefault="00EE1FC4" w:rsidP="0058466A">
            <w:pPr>
              <w:pStyle w:val="BodyText"/>
              <w:spacing w:after="120" w:line="240" w:lineRule="auto"/>
              <w:rPr>
                <w:rFonts w:ascii="Arial" w:hAnsi="Arial" w:cs="Arial"/>
                <w:sz w:val="18"/>
              </w:rPr>
            </w:pPr>
            <w:r w:rsidRPr="00AE583D">
              <w:rPr>
                <w:rFonts w:ascii="Arial" w:hAnsi="Arial" w:cs="Arial"/>
                <w:sz w:val="18"/>
              </w:rPr>
              <w:t>Intercept</w:t>
            </w:r>
          </w:p>
        </w:tc>
        <w:tc>
          <w:tcPr>
            <w:tcW w:w="2431" w:type="dxa"/>
            <w:tcBorders>
              <w:bottom w:val="single" w:sz="4" w:space="0" w:color="auto"/>
            </w:tcBorders>
            <w:shd w:val="clear" w:color="auto" w:fill="F2F2F2" w:themeFill="background1" w:themeFillShade="F2"/>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2.12 (.04)***</w:t>
            </w:r>
          </w:p>
        </w:tc>
        <w:tc>
          <w:tcPr>
            <w:tcW w:w="2254" w:type="dxa"/>
            <w:tcBorders>
              <w:bottom w:val="single" w:sz="4" w:space="0" w:color="auto"/>
            </w:tcBorders>
            <w:shd w:val="clear" w:color="auto" w:fill="F2F2F2" w:themeFill="background1" w:themeFillShade="F2"/>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2.28 (.09)***</w:t>
            </w:r>
          </w:p>
        </w:tc>
        <w:tc>
          <w:tcPr>
            <w:tcW w:w="2000" w:type="dxa"/>
            <w:tcBorders>
              <w:bottom w:val="single" w:sz="4" w:space="0" w:color="auto"/>
            </w:tcBorders>
            <w:shd w:val="clear" w:color="auto" w:fill="F2F2F2" w:themeFill="background1" w:themeFillShade="F2"/>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2.37 (.09)***</w:t>
            </w:r>
          </w:p>
        </w:tc>
      </w:tr>
      <w:tr w:rsidR="00EE1FC4" w:rsidRPr="00AE583D" w:rsidTr="00B33D46">
        <w:tc>
          <w:tcPr>
            <w:tcW w:w="2331" w:type="dxa"/>
            <w:tcBorders>
              <w:top w:val="single" w:sz="4" w:space="0" w:color="auto"/>
              <w:bottom w:val="single" w:sz="4" w:space="0" w:color="auto"/>
            </w:tcBorders>
          </w:tcPr>
          <w:p w:rsidR="00EE1FC4" w:rsidRPr="00AE583D" w:rsidRDefault="00EE1FC4" w:rsidP="0058466A">
            <w:pPr>
              <w:pStyle w:val="BodyText"/>
              <w:spacing w:after="120" w:line="240" w:lineRule="auto"/>
              <w:rPr>
                <w:rFonts w:ascii="Arial" w:hAnsi="Arial" w:cs="Arial"/>
                <w:sz w:val="18"/>
              </w:rPr>
            </w:pPr>
            <w:r w:rsidRPr="00AE583D">
              <w:rPr>
                <w:rFonts w:ascii="Arial" w:hAnsi="Arial" w:cs="Arial"/>
                <w:sz w:val="18"/>
              </w:rPr>
              <w:t>Variance components</w:t>
            </w:r>
          </w:p>
        </w:tc>
        <w:tc>
          <w:tcPr>
            <w:tcW w:w="2431" w:type="dxa"/>
            <w:tcBorders>
              <w:top w:val="single" w:sz="4" w:space="0" w:color="auto"/>
              <w:bottom w:val="single" w:sz="4" w:space="0" w:color="auto"/>
            </w:tcBorders>
            <w:vAlign w:val="center"/>
          </w:tcPr>
          <w:p w:rsidR="00EE1FC4" w:rsidRPr="00AE583D" w:rsidRDefault="00EE1FC4" w:rsidP="0058466A">
            <w:pPr>
              <w:pStyle w:val="BodyText"/>
              <w:spacing w:after="120" w:line="240" w:lineRule="auto"/>
              <w:jc w:val="center"/>
              <w:rPr>
                <w:rFonts w:ascii="Arial" w:hAnsi="Arial" w:cs="Arial"/>
                <w:sz w:val="18"/>
              </w:rPr>
            </w:pPr>
          </w:p>
        </w:tc>
        <w:tc>
          <w:tcPr>
            <w:tcW w:w="2254" w:type="dxa"/>
            <w:tcBorders>
              <w:top w:val="single" w:sz="4" w:space="0" w:color="auto"/>
              <w:bottom w:val="single" w:sz="4" w:space="0" w:color="auto"/>
            </w:tcBorders>
            <w:vAlign w:val="center"/>
          </w:tcPr>
          <w:p w:rsidR="00EE1FC4" w:rsidRPr="00AE583D" w:rsidRDefault="00EE1FC4" w:rsidP="0058466A">
            <w:pPr>
              <w:pStyle w:val="BodyText"/>
              <w:spacing w:after="120" w:line="240" w:lineRule="auto"/>
              <w:jc w:val="center"/>
              <w:rPr>
                <w:rFonts w:ascii="Arial" w:hAnsi="Arial" w:cs="Arial"/>
                <w:sz w:val="18"/>
              </w:rPr>
            </w:pPr>
          </w:p>
        </w:tc>
        <w:tc>
          <w:tcPr>
            <w:tcW w:w="2000" w:type="dxa"/>
            <w:tcBorders>
              <w:top w:val="single" w:sz="4" w:space="0" w:color="auto"/>
              <w:bottom w:val="single" w:sz="4" w:space="0" w:color="auto"/>
            </w:tcBorders>
          </w:tcPr>
          <w:p w:rsidR="00EE1FC4" w:rsidRPr="00AE583D" w:rsidRDefault="00EE1FC4" w:rsidP="0058466A">
            <w:pPr>
              <w:pStyle w:val="BodyText"/>
              <w:spacing w:after="120" w:line="240" w:lineRule="auto"/>
              <w:jc w:val="center"/>
              <w:rPr>
                <w:rFonts w:ascii="Arial" w:hAnsi="Arial" w:cs="Arial"/>
                <w:sz w:val="18"/>
              </w:rPr>
            </w:pPr>
          </w:p>
        </w:tc>
      </w:tr>
      <w:tr w:rsidR="00EE1FC4" w:rsidRPr="00AE583D" w:rsidTr="00B33D46">
        <w:tc>
          <w:tcPr>
            <w:tcW w:w="2331" w:type="dxa"/>
            <w:tcBorders>
              <w:top w:val="single" w:sz="4" w:space="0" w:color="auto"/>
            </w:tcBorders>
            <w:shd w:val="clear" w:color="auto" w:fill="F2F2F2" w:themeFill="background1" w:themeFillShade="F2"/>
            <w:vAlign w:val="center"/>
          </w:tcPr>
          <w:p w:rsidR="00EE1FC4" w:rsidRPr="00AE583D" w:rsidRDefault="00EE1FC4" w:rsidP="0058466A">
            <w:pPr>
              <w:pStyle w:val="BodyText"/>
              <w:spacing w:after="120" w:line="240" w:lineRule="auto"/>
              <w:rPr>
                <w:rFonts w:ascii="Arial" w:hAnsi="Arial" w:cs="Arial"/>
                <w:sz w:val="18"/>
              </w:rPr>
            </w:pPr>
            <w:r w:rsidRPr="00AE583D">
              <w:rPr>
                <w:rFonts w:ascii="Arial" w:hAnsi="Arial" w:cs="Arial"/>
                <w:sz w:val="18"/>
              </w:rPr>
              <w:t>School (between schools)</w:t>
            </w:r>
          </w:p>
        </w:tc>
        <w:tc>
          <w:tcPr>
            <w:tcW w:w="2431" w:type="dxa"/>
            <w:tcBorders>
              <w:top w:val="single" w:sz="4" w:space="0" w:color="auto"/>
            </w:tcBorders>
            <w:shd w:val="clear" w:color="auto" w:fill="F2F2F2" w:themeFill="background1" w:themeFillShade="F2"/>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.01 (.01)</w:t>
            </w:r>
          </w:p>
        </w:tc>
        <w:tc>
          <w:tcPr>
            <w:tcW w:w="2254" w:type="dxa"/>
            <w:tcBorders>
              <w:top w:val="single" w:sz="4" w:space="0" w:color="auto"/>
            </w:tcBorders>
            <w:shd w:val="clear" w:color="auto" w:fill="F2F2F2" w:themeFill="background1" w:themeFillShade="F2"/>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.02 (.02)</w:t>
            </w:r>
          </w:p>
        </w:tc>
        <w:tc>
          <w:tcPr>
            <w:tcW w:w="2000" w:type="dxa"/>
            <w:tcBorders>
              <w:top w:val="single" w:sz="4" w:space="0" w:color="auto"/>
            </w:tcBorders>
            <w:shd w:val="clear" w:color="auto" w:fill="F2F2F2" w:themeFill="background1" w:themeFillShade="F2"/>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n.a.</w:t>
            </w:r>
          </w:p>
        </w:tc>
      </w:tr>
      <w:tr w:rsidR="00EE1FC4" w:rsidRPr="00AE583D" w:rsidTr="00B33D46">
        <w:tc>
          <w:tcPr>
            <w:tcW w:w="2331" w:type="dxa"/>
            <w:vAlign w:val="center"/>
          </w:tcPr>
          <w:p w:rsidR="00EE1FC4" w:rsidRPr="00AE583D" w:rsidRDefault="00EE1FC4" w:rsidP="0058466A">
            <w:pPr>
              <w:pStyle w:val="BodyText"/>
              <w:spacing w:after="120" w:line="240" w:lineRule="auto"/>
              <w:rPr>
                <w:rFonts w:ascii="Arial" w:hAnsi="Arial" w:cs="Arial"/>
                <w:sz w:val="18"/>
              </w:rPr>
            </w:pPr>
            <w:r w:rsidRPr="00AE583D">
              <w:rPr>
                <w:rFonts w:ascii="Arial" w:hAnsi="Arial" w:cs="Arial"/>
                <w:sz w:val="18"/>
              </w:rPr>
              <w:t>Student (between students within school)</w:t>
            </w:r>
          </w:p>
        </w:tc>
        <w:tc>
          <w:tcPr>
            <w:tcW w:w="2431" w:type="dxa"/>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.11 (.01)</w:t>
            </w:r>
          </w:p>
        </w:tc>
        <w:tc>
          <w:tcPr>
            <w:tcW w:w="2254" w:type="dxa"/>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.13 (.01)</w:t>
            </w:r>
          </w:p>
        </w:tc>
        <w:tc>
          <w:tcPr>
            <w:tcW w:w="2000" w:type="dxa"/>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.10 (.03)</w:t>
            </w:r>
          </w:p>
        </w:tc>
      </w:tr>
      <w:tr w:rsidR="00EE1FC4" w:rsidRPr="00AE583D" w:rsidTr="00B33D46">
        <w:tc>
          <w:tcPr>
            <w:tcW w:w="2331" w:type="dxa"/>
            <w:tcBorders>
              <w:bottom w:val="single" w:sz="4" w:space="0" w:color="auto"/>
            </w:tcBorders>
            <w:shd w:val="clear" w:color="auto" w:fill="F2F2F2" w:themeFill="background1" w:themeFillShade="F2"/>
            <w:vAlign w:val="center"/>
          </w:tcPr>
          <w:p w:rsidR="00EE1FC4" w:rsidRPr="00AE583D" w:rsidRDefault="00EE1FC4" w:rsidP="0058466A">
            <w:pPr>
              <w:pStyle w:val="BodyText"/>
              <w:spacing w:after="120" w:line="240" w:lineRule="auto"/>
              <w:rPr>
                <w:rFonts w:ascii="Arial" w:hAnsi="Arial" w:cs="Arial"/>
                <w:sz w:val="18"/>
              </w:rPr>
            </w:pPr>
            <w:r w:rsidRPr="00AE583D">
              <w:rPr>
                <w:rFonts w:ascii="Arial" w:hAnsi="Arial" w:cs="Arial"/>
                <w:sz w:val="18"/>
              </w:rPr>
              <w:t>Residual (within student)</w:t>
            </w:r>
          </w:p>
        </w:tc>
        <w:tc>
          <w:tcPr>
            <w:tcW w:w="2431" w:type="dxa"/>
            <w:tcBorders>
              <w:bottom w:val="single" w:sz="4" w:space="0" w:color="auto"/>
            </w:tcBorders>
            <w:shd w:val="clear" w:color="auto" w:fill="F2F2F2" w:themeFill="background1" w:themeFillShade="F2"/>
            <w:vAlign w:val="center"/>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.06 (&lt;.01)</w:t>
            </w:r>
          </w:p>
        </w:tc>
        <w:tc>
          <w:tcPr>
            <w:tcW w:w="2254" w:type="dxa"/>
            <w:tcBorders>
              <w:bottom w:val="single" w:sz="4" w:space="0" w:color="auto"/>
            </w:tcBorders>
            <w:shd w:val="clear" w:color="auto" w:fill="F2F2F2" w:themeFill="background1" w:themeFillShade="F2"/>
            <w:vAlign w:val="center"/>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.05 (&lt;.01)</w:t>
            </w:r>
          </w:p>
        </w:tc>
        <w:tc>
          <w:tcPr>
            <w:tcW w:w="2000" w:type="dxa"/>
            <w:tcBorders>
              <w:bottom w:val="single" w:sz="4" w:space="0" w:color="auto"/>
            </w:tcBorders>
            <w:shd w:val="clear" w:color="auto" w:fill="F2F2F2" w:themeFill="background1" w:themeFillShade="F2"/>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.04 (.01)</w:t>
            </w:r>
          </w:p>
        </w:tc>
      </w:tr>
      <w:tr w:rsidR="00EE1FC4" w:rsidRPr="00AE583D" w:rsidTr="00B33D46">
        <w:tc>
          <w:tcPr>
            <w:tcW w:w="2331" w:type="dxa"/>
            <w:tcBorders>
              <w:bottom w:val="single" w:sz="4" w:space="0" w:color="auto"/>
            </w:tcBorders>
            <w:shd w:val="clear" w:color="auto" w:fill="auto"/>
            <w:vAlign w:val="center"/>
          </w:tcPr>
          <w:p w:rsidR="00EE1FC4" w:rsidRPr="00AE583D" w:rsidRDefault="00EE1FC4" w:rsidP="0058466A">
            <w:pPr>
              <w:pStyle w:val="BodyText"/>
              <w:spacing w:after="120" w:line="240" w:lineRule="auto"/>
              <w:rPr>
                <w:rFonts w:ascii="Arial" w:hAnsi="Arial" w:cs="Arial"/>
                <w:sz w:val="18"/>
              </w:rPr>
            </w:pPr>
            <w:r w:rsidRPr="00AE583D">
              <w:rPr>
                <w:rFonts w:ascii="Arial" w:hAnsi="Arial" w:cs="Arial"/>
                <w:sz w:val="18"/>
              </w:rPr>
              <w:t>LR test vs. linear regression</w:t>
            </w:r>
          </w:p>
        </w:tc>
        <w:tc>
          <w:tcPr>
            <w:tcW w:w="2431" w:type="dxa"/>
            <w:tcBorders>
              <w:bottom w:val="single" w:sz="4" w:space="0" w:color="auto"/>
            </w:tcBorders>
            <w:shd w:val="clear" w:color="auto" w:fill="auto"/>
            <w:vAlign w:val="center"/>
          </w:tcPr>
          <w:p w:rsidR="00EE1FC4" w:rsidRPr="00AE583D" w:rsidRDefault="00B33D46" w:rsidP="00B33D46">
            <w:pPr>
              <w:pStyle w:val="BodyText"/>
              <w:spacing w:after="120" w:line="240" w:lineRule="auto"/>
              <w:jc w:val="center"/>
              <w:rPr>
                <w:rFonts w:ascii="Arial" w:hAnsi="Arial" w:cs="Arial"/>
                <w:sz w:val="18"/>
              </w:rPr>
            </w:pPr>
            <w:r w:rsidRPr="00AE583D">
              <w:rPr>
                <w:rFonts w:ascii="Arial" w:hAnsi="Arial" w:cs="Arial"/>
                <w:sz w:val="18"/>
              </w:rPr>
              <w:t>chi2(2) = 260.68***</w:t>
            </w:r>
          </w:p>
        </w:tc>
        <w:tc>
          <w:tcPr>
            <w:tcW w:w="2254" w:type="dxa"/>
            <w:tcBorders>
              <w:bottom w:val="single" w:sz="4" w:space="0" w:color="auto"/>
            </w:tcBorders>
            <w:shd w:val="clear" w:color="auto" w:fill="auto"/>
            <w:vAlign w:val="center"/>
          </w:tcPr>
          <w:p w:rsidR="00EE1FC4" w:rsidRPr="00AE583D" w:rsidRDefault="00EE1FC4" w:rsidP="00B33D46">
            <w:pPr>
              <w:pStyle w:val="BodyText"/>
              <w:spacing w:after="120" w:line="240" w:lineRule="auto"/>
              <w:jc w:val="center"/>
              <w:rPr>
                <w:rFonts w:ascii="Arial" w:hAnsi="Arial" w:cs="Arial"/>
                <w:sz w:val="18"/>
              </w:rPr>
            </w:pPr>
            <w:r w:rsidRPr="00AE583D">
              <w:rPr>
                <w:rFonts w:ascii="Arial" w:hAnsi="Arial" w:cs="Arial"/>
                <w:sz w:val="18"/>
              </w:rPr>
              <w:t>chi2(2) = 203.17</w:t>
            </w:r>
            <w:r w:rsidR="00B33D46" w:rsidRPr="00AE583D">
              <w:rPr>
                <w:rFonts w:ascii="Arial" w:hAnsi="Arial" w:cs="Arial"/>
                <w:sz w:val="18"/>
              </w:rPr>
              <w:t>***</w:t>
            </w:r>
          </w:p>
        </w:tc>
        <w:tc>
          <w:tcPr>
            <w:tcW w:w="2000" w:type="dxa"/>
            <w:tcBorders>
              <w:bottom w:val="single" w:sz="4" w:space="0" w:color="auto"/>
            </w:tcBorders>
            <w:shd w:val="clear" w:color="auto" w:fill="auto"/>
            <w:vAlign w:val="center"/>
          </w:tcPr>
          <w:p w:rsidR="00EE1FC4" w:rsidRPr="00AE583D" w:rsidRDefault="00EE1FC4" w:rsidP="00B33D46">
            <w:pPr>
              <w:pStyle w:val="BodyText"/>
              <w:spacing w:after="120" w:line="240" w:lineRule="auto"/>
              <w:jc w:val="center"/>
              <w:rPr>
                <w:rFonts w:ascii="Arial" w:hAnsi="Arial" w:cs="Arial"/>
                <w:sz w:val="18"/>
              </w:rPr>
            </w:pPr>
            <w:r w:rsidRPr="00AE583D">
              <w:rPr>
                <w:rFonts w:ascii="Arial" w:hAnsi="Arial" w:cs="Arial"/>
                <w:sz w:val="18"/>
              </w:rPr>
              <w:t xml:space="preserve">chi2(2) = </w:t>
            </w:r>
            <w:r w:rsidR="00B33D46" w:rsidRPr="00AE583D">
              <w:rPr>
                <w:rFonts w:ascii="Arial" w:hAnsi="Arial" w:cs="Arial"/>
                <w:sz w:val="18"/>
              </w:rPr>
              <w:t>23.27***</w:t>
            </w:r>
          </w:p>
        </w:tc>
      </w:tr>
      <w:tr w:rsidR="00EE1FC4" w:rsidRPr="00AE583D" w:rsidTr="002178C0">
        <w:tc>
          <w:tcPr>
            <w:tcW w:w="2331" w:type="dxa"/>
            <w:tcBorders>
              <w:top w:val="single" w:sz="4" w:space="0" w:color="auto"/>
            </w:tcBorders>
            <w:shd w:val="clear" w:color="auto" w:fill="F2F2F2" w:themeFill="background1" w:themeFillShade="F2"/>
          </w:tcPr>
          <w:p w:rsidR="00EE1FC4" w:rsidRPr="00AE583D" w:rsidRDefault="00EE1FC4" w:rsidP="0058466A">
            <w:pPr>
              <w:pStyle w:val="BodyText"/>
              <w:spacing w:after="120" w:line="240" w:lineRule="auto"/>
              <w:rPr>
                <w:rFonts w:ascii="Arial" w:hAnsi="Arial" w:cs="Arial"/>
                <w:b/>
                <w:sz w:val="18"/>
              </w:rPr>
            </w:pPr>
            <w:r w:rsidRPr="00AE583D">
              <w:rPr>
                <w:rFonts w:ascii="Arial" w:hAnsi="Arial" w:cs="Arial"/>
                <w:b/>
                <w:sz w:val="18"/>
              </w:rPr>
              <w:t>Person period</w:t>
            </w:r>
          </w:p>
        </w:tc>
        <w:tc>
          <w:tcPr>
            <w:tcW w:w="2431" w:type="dxa"/>
            <w:tcBorders>
              <w:top w:val="single" w:sz="4" w:space="0" w:color="auto"/>
            </w:tcBorders>
            <w:shd w:val="clear" w:color="auto" w:fill="F2F2F2" w:themeFill="background1" w:themeFillShade="F2"/>
          </w:tcPr>
          <w:p w:rsidR="00EE1FC4" w:rsidRPr="00AE583D" w:rsidRDefault="00EE1FC4" w:rsidP="002178C0">
            <w:pPr>
              <w:pStyle w:val="BodyText"/>
              <w:spacing w:after="120" w:line="240" w:lineRule="auto"/>
              <w:jc w:val="center"/>
              <w:rPr>
                <w:rFonts w:ascii="Arial" w:hAnsi="Arial" w:cs="Arial"/>
                <w:sz w:val="18"/>
              </w:rPr>
            </w:pPr>
            <w:r w:rsidRPr="00AE583D">
              <w:rPr>
                <w:rFonts w:ascii="Arial" w:hAnsi="Arial" w:cs="Arial"/>
                <w:sz w:val="18"/>
              </w:rPr>
              <w:t>802</w:t>
            </w:r>
          </w:p>
        </w:tc>
        <w:tc>
          <w:tcPr>
            <w:tcW w:w="2254" w:type="dxa"/>
            <w:tcBorders>
              <w:top w:val="single" w:sz="4" w:space="0" w:color="auto"/>
            </w:tcBorders>
            <w:shd w:val="clear" w:color="auto" w:fill="F2F2F2" w:themeFill="background1" w:themeFillShade="F2"/>
          </w:tcPr>
          <w:p w:rsidR="00EE1FC4" w:rsidRPr="00AE583D" w:rsidRDefault="00EE1FC4" w:rsidP="002178C0">
            <w:pPr>
              <w:pStyle w:val="BodyText"/>
              <w:spacing w:after="120" w:line="240" w:lineRule="auto"/>
              <w:jc w:val="center"/>
              <w:rPr>
                <w:rFonts w:ascii="Arial" w:hAnsi="Arial" w:cs="Arial"/>
                <w:sz w:val="18"/>
              </w:rPr>
            </w:pPr>
            <w:r w:rsidRPr="00AE583D">
              <w:rPr>
                <w:rFonts w:ascii="Arial" w:hAnsi="Arial" w:cs="Arial"/>
                <w:sz w:val="18"/>
              </w:rPr>
              <w:t>474</w:t>
            </w:r>
          </w:p>
        </w:tc>
        <w:tc>
          <w:tcPr>
            <w:tcW w:w="2000" w:type="dxa"/>
            <w:tcBorders>
              <w:top w:val="single" w:sz="4" w:space="0" w:color="auto"/>
            </w:tcBorders>
            <w:shd w:val="clear" w:color="auto" w:fill="F2F2F2" w:themeFill="background1" w:themeFillShade="F2"/>
          </w:tcPr>
          <w:p w:rsidR="00EE1FC4" w:rsidRPr="00AE583D" w:rsidRDefault="00EE1FC4" w:rsidP="002178C0">
            <w:pPr>
              <w:pStyle w:val="BodyText"/>
              <w:spacing w:after="120" w:line="240" w:lineRule="auto"/>
              <w:jc w:val="center"/>
              <w:rPr>
                <w:rFonts w:ascii="Arial" w:hAnsi="Arial" w:cs="Arial"/>
                <w:sz w:val="18"/>
              </w:rPr>
            </w:pPr>
            <w:r w:rsidRPr="00AE583D">
              <w:rPr>
                <w:rFonts w:ascii="Arial" w:hAnsi="Arial" w:cs="Arial"/>
                <w:sz w:val="18"/>
              </w:rPr>
              <w:t>66</w:t>
            </w:r>
          </w:p>
        </w:tc>
      </w:tr>
      <w:tr w:rsidR="00B33D46" w:rsidRPr="00AE583D" w:rsidTr="002178C0">
        <w:tc>
          <w:tcPr>
            <w:tcW w:w="2331" w:type="dxa"/>
            <w:shd w:val="clear" w:color="auto" w:fill="auto"/>
          </w:tcPr>
          <w:p w:rsidR="00B33D46" w:rsidRPr="00AE583D" w:rsidRDefault="00B33D46" w:rsidP="006144B1">
            <w:pPr>
              <w:pStyle w:val="BodyText"/>
              <w:spacing w:after="120" w:line="240" w:lineRule="auto"/>
              <w:rPr>
                <w:rFonts w:ascii="Arial" w:hAnsi="Arial" w:cs="Arial"/>
                <w:b/>
                <w:sz w:val="18"/>
              </w:rPr>
            </w:pPr>
            <w:r w:rsidRPr="00AE583D">
              <w:rPr>
                <w:rFonts w:ascii="Arial" w:hAnsi="Arial" w:cs="Arial"/>
                <w:b/>
                <w:sz w:val="18"/>
              </w:rPr>
              <w:t>Number of individuals</w:t>
            </w:r>
          </w:p>
        </w:tc>
        <w:tc>
          <w:tcPr>
            <w:tcW w:w="2431" w:type="dxa"/>
            <w:shd w:val="clear" w:color="auto" w:fill="auto"/>
          </w:tcPr>
          <w:p w:rsidR="00B33D46" w:rsidRPr="00AE583D" w:rsidRDefault="00624EC2" w:rsidP="002178C0">
            <w:pPr>
              <w:pStyle w:val="BodyText"/>
              <w:spacing w:after="120" w:line="240" w:lineRule="auto"/>
              <w:jc w:val="center"/>
              <w:rPr>
                <w:rFonts w:ascii="Arial" w:hAnsi="Arial" w:cs="Arial"/>
                <w:sz w:val="18"/>
              </w:rPr>
            </w:pPr>
            <w:r w:rsidRPr="00AE583D">
              <w:rPr>
                <w:rFonts w:ascii="Arial" w:hAnsi="Arial" w:cs="Arial"/>
                <w:sz w:val="18"/>
              </w:rPr>
              <w:t>412</w:t>
            </w:r>
          </w:p>
        </w:tc>
        <w:tc>
          <w:tcPr>
            <w:tcW w:w="2254" w:type="dxa"/>
            <w:shd w:val="clear" w:color="auto" w:fill="auto"/>
          </w:tcPr>
          <w:p w:rsidR="00B33D46" w:rsidRPr="00AE583D" w:rsidRDefault="00624EC2" w:rsidP="002178C0">
            <w:pPr>
              <w:pStyle w:val="BodyText"/>
              <w:spacing w:after="120" w:line="240" w:lineRule="auto"/>
              <w:jc w:val="center"/>
              <w:rPr>
                <w:rFonts w:ascii="Arial" w:hAnsi="Arial" w:cs="Arial"/>
                <w:sz w:val="18"/>
              </w:rPr>
            </w:pPr>
            <w:r w:rsidRPr="00AE583D">
              <w:rPr>
                <w:rFonts w:ascii="Arial" w:hAnsi="Arial" w:cs="Arial"/>
                <w:sz w:val="18"/>
              </w:rPr>
              <w:t>237</w:t>
            </w:r>
          </w:p>
        </w:tc>
        <w:tc>
          <w:tcPr>
            <w:tcW w:w="2000" w:type="dxa"/>
            <w:shd w:val="clear" w:color="auto" w:fill="auto"/>
          </w:tcPr>
          <w:p w:rsidR="00B33D46" w:rsidRPr="00AE583D" w:rsidRDefault="00624EC2" w:rsidP="002178C0">
            <w:pPr>
              <w:pStyle w:val="BodyText"/>
              <w:spacing w:after="120" w:line="240" w:lineRule="auto"/>
              <w:jc w:val="center"/>
              <w:rPr>
                <w:rFonts w:ascii="Arial" w:hAnsi="Arial" w:cs="Arial"/>
                <w:sz w:val="18"/>
              </w:rPr>
            </w:pPr>
            <w:r w:rsidRPr="00AE583D">
              <w:rPr>
                <w:rFonts w:ascii="Arial" w:hAnsi="Arial" w:cs="Arial"/>
                <w:sz w:val="18"/>
              </w:rPr>
              <w:t>34</w:t>
            </w:r>
          </w:p>
        </w:tc>
      </w:tr>
      <w:tr w:rsidR="00B33D46" w:rsidRPr="00AE583D" w:rsidTr="002178C0">
        <w:tc>
          <w:tcPr>
            <w:tcW w:w="2331" w:type="dxa"/>
            <w:tcBorders>
              <w:bottom w:val="single" w:sz="4" w:space="0" w:color="auto"/>
            </w:tcBorders>
            <w:shd w:val="clear" w:color="auto" w:fill="F2F2F2" w:themeFill="background1" w:themeFillShade="F2"/>
          </w:tcPr>
          <w:p w:rsidR="00B33D46" w:rsidRPr="00AE583D" w:rsidRDefault="00B33D46" w:rsidP="006144B1">
            <w:pPr>
              <w:pStyle w:val="BodyText"/>
              <w:spacing w:after="120" w:line="240" w:lineRule="auto"/>
              <w:rPr>
                <w:rFonts w:ascii="Arial" w:hAnsi="Arial" w:cs="Arial"/>
                <w:b/>
                <w:sz w:val="18"/>
              </w:rPr>
            </w:pPr>
            <w:r w:rsidRPr="00AE583D">
              <w:rPr>
                <w:rFonts w:ascii="Arial" w:hAnsi="Arial" w:cs="Arial"/>
                <w:b/>
                <w:sz w:val="18"/>
              </w:rPr>
              <w:t>Number of schools</w:t>
            </w:r>
          </w:p>
        </w:tc>
        <w:tc>
          <w:tcPr>
            <w:tcW w:w="2431" w:type="dxa"/>
            <w:tcBorders>
              <w:bottom w:val="single" w:sz="4" w:space="0" w:color="auto"/>
            </w:tcBorders>
            <w:shd w:val="clear" w:color="auto" w:fill="F2F2F2" w:themeFill="background1" w:themeFillShade="F2"/>
          </w:tcPr>
          <w:p w:rsidR="00B33D46" w:rsidRPr="00AE583D" w:rsidRDefault="00624EC2" w:rsidP="002178C0">
            <w:pPr>
              <w:pStyle w:val="BodyText"/>
              <w:spacing w:after="120" w:line="240" w:lineRule="auto"/>
              <w:jc w:val="center"/>
              <w:rPr>
                <w:rFonts w:ascii="Arial" w:hAnsi="Arial" w:cs="Arial"/>
                <w:sz w:val="18"/>
              </w:rPr>
            </w:pPr>
            <w:r w:rsidRPr="00AE583D">
              <w:rPr>
                <w:rFonts w:ascii="Arial" w:hAnsi="Arial" w:cs="Arial"/>
                <w:sz w:val="18"/>
              </w:rPr>
              <w:t>16</w:t>
            </w:r>
          </w:p>
        </w:tc>
        <w:tc>
          <w:tcPr>
            <w:tcW w:w="2254" w:type="dxa"/>
            <w:tcBorders>
              <w:bottom w:val="single" w:sz="4" w:space="0" w:color="auto"/>
            </w:tcBorders>
            <w:shd w:val="clear" w:color="auto" w:fill="F2F2F2" w:themeFill="background1" w:themeFillShade="F2"/>
          </w:tcPr>
          <w:p w:rsidR="00B33D46" w:rsidRPr="00AE583D" w:rsidRDefault="00624EC2" w:rsidP="002178C0">
            <w:pPr>
              <w:pStyle w:val="BodyText"/>
              <w:spacing w:after="120" w:line="240" w:lineRule="auto"/>
              <w:jc w:val="center"/>
              <w:rPr>
                <w:rFonts w:ascii="Arial" w:hAnsi="Arial" w:cs="Arial"/>
                <w:sz w:val="18"/>
              </w:rPr>
            </w:pPr>
            <w:r w:rsidRPr="00AE583D">
              <w:rPr>
                <w:rFonts w:ascii="Arial" w:hAnsi="Arial" w:cs="Arial"/>
                <w:sz w:val="18"/>
              </w:rPr>
              <w:t>4</w:t>
            </w:r>
          </w:p>
        </w:tc>
        <w:tc>
          <w:tcPr>
            <w:tcW w:w="2000" w:type="dxa"/>
            <w:tcBorders>
              <w:bottom w:val="single" w:sz="4" w:space="0" w:color="auto"/>
            </w:tcBorders>
            <w:shd w:val="clear" w:color="auto" w:fill="F2F2F2" w:themeFill="background1" w:themeFillShade="F2"/>
          </w:tcPr>
          <w:p w:rsidR="00B33D46" w:rsidRPr="00AE583D" w:rsidRDefault="00624EC2" w:rsidP="002178C0">
            <w:pPr>
              <w:pStyle w:val="BodyText"/>
              <w:spacing w:after="120" w:line="240" w:lineRule="auto"/>
              <w:jc w:val="center"/>
              <w:rPr>
                <w:rFonts w:ascii="Arial" w:hAnsi="Arial" w:cs="Arial"/>
                <w:sz w:val="18"/>
              </w:rPr>
            </w:pPr>
            <w:r w:rsidRPr="00AE583D">
              <w:rPr>
                <w:rFonts w:ascii="Arial" w:hAnsi="Arial" w:cs="Arial"/>
                <w:sz w:val="18"/>
              </w:rPr>
              <w:t>n.a.</w:t>
            </w:r>
          </w:p>
        </w:tc>
      </w:tr>
    </w:tbl>
    <w:p w:rsidR="00EE1FC4" w:rsidRPr="00AE583D" w:rsidRDefault="00EE1FC4" w:rsidP="00EE1FC4">
      <w:pPr>
        <w:pStyle w:val="BodyText"/>
        <w:spacing w:before="0"/>
        <w:rPr>
          <w:rFonts w:cs="Arial"/>
          <w:sz w:val="16"/>
        </w:rPr>
      </w:pPr>
      <w:r w:rsidRPr="00AE583D">
        <w:rPr>
          <w:rFonts w:cs="Arial"/>
          <w:sz w:val="16"/>
        </w:rPr>
        <w:t>*p&lt;.05, **p&lt;.01, ***p&lt;.001</w:t>
      </w:r>
    </w:p>
    <w:p w:rsidR="00760A41" w:rsidRDefault="00760A41">
      <w:pPr>
        <w:spacing w:after="0" w:line="240" w:lineRule="auto"/>
        <w:jc w:val="left"/>
        <w:rPr>
          <w:rFonts w:cs="Arial"/>
        </w:rPr>
      </w:pPr>
      <w:r>
        <w:rPr>
          <w:rFonts w:cs="Arial"/>
        </w:rPr>
        <w:br w:type="page"/>
      </w:r>
    </w:p>
    <w:p w:rsidR="00760A41" w:rsidRPr="00B36FD3" w:rsidRDefault="00772989" w:rsidP="009E3A10">
      <w:pPr>
        <w:pStyle w:val="Caption"/>
        <w:keepNext/>
        <w:rPr>
          <w:rFonts w:cs="Arial"/>
        </w:rPr>
      </w:pPr>
      <w:bookmarkStart w:id="239" w:name="_Toc391562640"/>
      <w:r>
        <w:t xml:space="preserve">Table </w:t>
      </w:r>
      <w:r w:rsidR="008C74CF">
        <w:fldChar w:fldCharType="begin"/>
      </w:r>
      <w:r>
        <w:instrText xml:space="preserve"> SEQ Table \* ARABIC </w:instrText>
      </w:r>
      <w:r w:rsidR="008C74CF">
        <w:fldChar w:fldCharType="separate"/>
      </w:r>
      <w:r w:rsidR="009B3A6E">
        <w:rPr>
          <w:noProof/>
        </w:rPr>
        <w:t>33</w:t>
      </w:r>
      <w:r w:rsidR="008C74CF">
        <w:fldChar w:fldCharType="end"/>
      </w:r>
      <w:r>
        <w:t xml:space="preserve"> </w:t>
      </w:r>
      <w:r w:rsidR="00760A41" w:rsidRPr="00772989">
        <w:rPr>
          <w:rFonts w:cs="Arial"/>
          <w:bCs w:val="0"/>
        </w:rPr>
        <w:t>Response to anger scale for primary school students: Multilevel regression analysis with random effects for school and student level (</w:t>
      </w:r>
      <w:r>
        <w:rPr>
          <w:rFonts w:cs="Arial"/>
        </w:rPr>
        <w:t>same respondents across all three waves only</w:t>
      </w:r>
      <w:r w:rsidR="00760A41" w:rsidRPr="00772989">
        <w:rPr>
          <w:rFonts w:cs="Arial"/>
          <w:bCs w:val="0"/>
        </w:rPr>
        <w:t>)</w:t>
      </w:r>
      <w:bookmarkEnd w:id="23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3 "/>
        <w:tblDescription w:val="Table 33 Response to anger scale for primary school students: Multilevel regression analysis with random effects for school and student level (same respondents across all three waves only)"/>
      </w:tblPr>
      <w:tblGrid>
        <w:gridCol w:w="2331"/>
        <w:gridCol w:w="2431"/>
        <w:gridCol w:w="2254"/>
        <w:gridCol w:w="2000"/>
      </w:tblGrid>
      <w:tr w:rsidR="00760A41" w:rsidRPr="00B36FD3" w:rsidTr="003A394B">
        <w:trPr>
          <w:tblHeader/>
        </w:trPr>
        <w:tc>
          <w:tcPr>
            <w:tcW w:w="2331" w:type="dxa"/>
            <w:tcBorders>
              <w:top w:val="single" w:sz="4" w:space="0" w:color="auto"/>
            </w:tcBorders>
            <w:shd w:val="clear" w:color="auto" w:fill="D9D9D9" w:themeFill="background1" w:themeFillShade="D9"/>
          </w:tcPr>
          <w:p w:rsidR="00760A41" w:rsidRPr="00B36FD3" w:rsidRDefault="00760A41" w:rsidP="00760A41">
            <w:pPr>
              <w:tabs>
                <w:tab w:val="left" w:pos="2955"/>
              </w:tabs>
              <w:spacing w:before="60" w:after="60"/>
              <w:rPr>
                <w:rFonts w:ascii="Arial" w:eastAsia="Times New Roman" w:hAnsi="Arial" w:cs="Arial"/>
                <w:sz w:val="20"/>
              </w:rPr>
            </w:pPr>
          </w:p>
        </w:tc>
        <w:tc>
          <w:tcPr>
            <w:tcW w:w="6687" w:type="dxa"/>
            <w:gridSpan w:val="3"/>
            <w:tcBorders>
              <w:top w:val="single" w:sz="4" w:space="0" w:color="auto"/>
            </w:tcBorders>
            <w:shd w:val="clear" w:color="auto" w:fill="D9D9D9" w:themeFill="background1" w:themeFillShade="D9"/>
            <w:vAlign w:val="center"/>
          </w:tcPr>
          <w:p w:rsidR="00760A41" w:rsidRPr="00B36FD3" w:rsidRDefault="00760A41" w:rsidP="00760A41">
            <w:pPr>
              <w:spacing w:before="120"/>
              <w:jc w:val="center"/>
              <w:rPr>
                <w:rFonts w:ascii="Arial" w:eastAsia="Times New Roman" w:hAnsi="Arial" w:cs="Arial"/>
                <w:b/>
                <w:sz w:val="18"/>
                <w:szCs w:val="18"/>
              </w:rPr>
            </w:pPr>
            <w:r w:rsidRPr="00B36FD3">
              <w:rPr>
                <w:rFonts w:ascii="Arial" w:eastAsia="Times New Roman" w:hAnsi="Arial" w:cs="Arial"/>
                <w:b/>
                <w:sz w:val="18"/>
                <w:szCs w:val="18"/>
              </w:rPr>
              <w:t>Unstandardized Coefficient (SE)</w:t>
            </w:r>
          </w:p>
        </w:tc>
      </w:tr>
      <w:tr w:rsidR="00760A41" w:rsidRPr="00B36FD3" w:rsidTr="00760A41">
        <w:tc>
          <w:tcPr>
            <w:tcW w:w="2331" w:type="dxa"/>
            <w:tcBorders>
              <w:bottom w:val="single" w:sz="4" w:space="0" w:color="auto"/>
            </w:tcBorders>
            <w:shd w:val="clear" w:color="auto" w:fill="D9D9D9" w:themeFill="background1" w:themeFillShade="D9"/>
          </w:tcPr>
          <w:p w:rsidR="00760A41" w:rsidRPr="00B36FD3" w:rsidRDefault="00760A41" w:rsidP="00760A41">
            <w:pPr>
              <w:tabs>
                <w:tab w:val="left" w:pos="2955"/>
              </w:tabs>
              <w:spacing w:before="60" w:after="60"/>
              <w:rPr>
                <w:rFonts w:ascii="Arial" w:eastAsia="Times New Roman" w:hAnsi="Arial" w:cs="Arial"/>
                <w:sz w:val="20"/>
              </w:rPr>
            </w:pPr>
          </w:p>
        </w:tc>
        <w:tc>
          <w:tcPr>
            <w:tcW w:w="2432" w:type="dxa"/>
            <w:tcBorders>
              <w:bottom w:val="single" w:sz="4" w:space="0" w:color="auto"/>
            </w:tcBorders>
            <w:shd w:val="clear" w:color="auto" w:fill="D9D9D9" w:themeFill="background1" w:themeFillShade="D9"/>
          </w:tcPr>
          <w:p w:rsidR="00760A41" w:rsidRPr="00B36FD3" w:rsidRDefault="00760A41" w:rsidP="00760A41">
            <w:pPr>
              <w:spacing w:before="120"/>
              <w:jc w:val="center"/>
              <w:rPr>
                <w:rFonts w:ascii="Arial" w:eastAsia="Times New Roman" w:hAnsi="Arial" w:cs="Arial"/>
                <w:b/>
                <w:sz w:val="18"/>
                <w:szCs w:val="18"/>
              </w:rPr>
            </w:pPr>
            <w:r w:rsidRPr="00B36FD3">
              <w:rPr>
                <w:rFonts w:ascii="Arial" w:eastAsia="Times New Roman" w:hAnsi="Arial" w:cs="Arial"/>
                <w:b/>
                <w:sz w:val="18"/>
                <w:szCs w:val="18"/>
              </w:rPr>
              <w:t>Interrelate Family Centres</w:t>
            </w:r>
          </w:p>
        </w:tc>
        <w:tc>
          <w:tcPr>
            <w:tcW w:w="2255" w:type="dxa"/>
            <w:tcBorders>
              <w:bottom w:val="single" w:sz="4" w:space="0" w:color="auto"/>
            </w:tcBorders>
            <w:shd w:val="clear" w:color="auto" w:fill="D9D9D9" w:themeFill="background1" w:themeFillShade="D9"/>
          </w:tcPr>
          <w:p w:rsidR="00760A41" w:rsidRPr="00B36FD3" w:rsidRDefault="00760A41" w:rsidP="00760A41">
            <w:pPr>
              <w:spacing w:before="120"/>
              <w:jc w:val="center"/>
              <w:rPr>
                <w:rFonts w:ascii="Arial" w:eastAsia="Times New Roman" w:hAnsi="Arial" w:cs="Arial"/>
                <w:b/>
                <w:sz w:val="18"/>
                <w:szCs w:val="18"/>
              </w:rPr>
            </w:pPr>
            <w:r w:rsidRPr="00B36FD3">
              <w:rPr>
                <w:rFonts w:ascii="Arial" w:eastAsia="Times New Roman" w:hAnsi="Arial" w:cs="Arial"/>
                <w:b/>
                <w:sz w:val="18"/>
                <w:szCs w:val="18"/>
              </w:rPr>
              <w:t>Women's Health West</w:t>
            </w:r>
          </w:p>
        </w:tc>
        <w:tc>
          <w:tcPr>
            <w:tcW w:w="2000" w:type="dxa"/>
            <w:tcBorders>
              <w:bottom w:val="single" w:sz="4" w:space="0" w:color="auto"/>
            </w:tcBorders>
            <w:shd w:val="clear" w:color="auto" w:fill="D9D9D9" w:themeFill="background1" w:themeFillShade="D9"/>
          </w:tcPr>
          <w:p w:rsidR="00760A41" w:rsidRPr="00B36FD3" w:rsidRDefault="00760A41" w:rsidP="00760A41">
            <w:pPr>
              <w:spacing w:before="120"/>
              <w:jc w:val="center"/>
              <w:rPr>
                <w:rFonts w:ascii="Arial" w:eastAsia="Times New Roman" w:hAnsi="Arial" w:cs="Arial"/>
                <w:b/>
                <w:sz w:val="18"/>
                <w:szCs w:val="18"/>
              </w:rPr>
            </w:pPr>
            <w:r w:rsidRPr="00B36FD3">
              <w:rPr>
                <w:rFonts w:ascii="Arial" w:eastAsia="Times New Roman" w:hAnsi="Arial" w:cs="Arial"/>
                <w:b/>
                <w:sz w:val="18"/>
                <w:szCs w:val="18"/>
              </w:rPr>
              <w:t>YWCA of Canberra</w:t>
            </w:r>
          </w:p>
        </w:tc>
      </w:tr>
      <w:tr w:rsidR="00760A41" w:rsidRPr="00B36FD3" w:rsidTr="00760A41">
        <w:tc>
          <w:tcPr>
            <w:tcW w:w="2331" w:type="dxa"/>
            <w:shd w:val="clear" w:color="auto" w:fill="F2F2F2" w:themeFill="background1" w:themeFillShade="F2"/>
          </w:tcPr>
          <w:p w:rsidR="00760A41" w:rsidRPr="00B36FD3" w:rsidRDefault="00760A41" w:rsidP="00760A41">
            <w:pPr>
              <w:spacing w:before="120"/>
              <w:rPr>
                <w:rFonts w:ascii="Arial" w:eastAsia="Times New Roman" w:hAnsi="Arial" w:cs="Arial"/>
                <w:sz w:val="18"/>
              </w:rPr>
            </w:pPr>
            <w:r w:rsidRPr="00B36FD3">
              <w:rPr>
                <w:rFonts w:ascii="Arial" w:eastAsia="Times New Roman" w:hAnsi="Arial" w:cs="Arial"/>
                <w:sz w:val="18"/>
              </w:rPr>
              <w:t>Female</w:t>
            </w:r>
          </w:p>
        </w:tc>
        <w:tc>
          <w:tcPr>
            <w:tcW w:w="2432" w:type="dxa"/>
            <w:shd w:val="clear" w:color="auto" w:fill="F2F2F2" w:themeFill="background1" w:themeFillShade="F2"/>
          </w:tcPr>
          <w:p w:rsidR="00760A41" w:rsidRPr="00B36FD3" w:rsidRDefault="00760A41" w:rsidP="00760A41">
            <w:pPr>
              <w:spacing w:before="120"/>
              <w:jc w:val="center"/>
              <w:rPr>
                <w:rFonts w:ascii="Arial" w:eastAsia="Times New Roman" w:hAnsi="Arial" w:cs="Arial"/>
                <w:sz w:val="18"/>
              </w:rPr>
            </w:pPr>
            <w:r w:rsidRPr="00B36FD3">
              <w:rPr>
                <w:rFonts w:ascii="Arial" w:eastAsia="Times New Roman" w:hAnsi="Arial" w:cs="Arial"/>
                <w:sz w:val="18"/>
              </w:rPr>
              <w:t>.</w:t>
            </w:r>
            <w:r w:rsidRPr="00AF3658">
              <w:rPr>
                <w:rFonts w:ascii="Arial" w:eastAsia="Times New Roman" w:hAnsi="Arial" w:cs="Arial"/>
                <w:sz w:val="18"/>
              </w:rPr>
              <w:t>2</w:t>
            </w:r>
            <w:r>
              <w:rPr>
                <w:rFonts w:ascii="Arial" w:eastAsia="Times New Roman" w:hAnsi="Arial" w:cs="Arial"/>
                <w:sz w:val="18"/>
              </w:rPr>
              <w:t>1</w:t>
            </w:r>
            <w:r w:rsidRPr="00B36FD3">
              <w:rPr>
                <w:rFonts w:ascii="Arial" w:eastAsia="Times New Roman" w:hAnsi="Arial" w:cs="Arial"/>
                <w:sz w:val="18"/>
              </w:rPr>
              <w:t xml:space="preserve"> (.0</w:t>
            </w:r>
            <w:r>
              <w:rPr>
                <w:rFonts w:ascii="Arial" w:eastAsia="Times New Roman" w:hAnsi="Arial" w:cs="Arial"/>
                <w:sz w:val="18"/>
              </w:rPr>
              <w:t>5</w:t>
            </w:r>
            <w:r w:rsidRPr="00B36FD3">
              <w:rPr>
                <w:rFonts w:ascii="Arial" w:eastAsia="Times New Roman" w:hAnsi="Arial" w:cs="Arial"/>
                <w:sz w:val="18"/>
              </w:rPr>
              <w:t>)***</w:t>
            </w:r>
          </w:p>
        </w:tc>
        <w:tc>
          <w:tcPr>
            <w:tcW w:w="2255" w:type="dxa"/>
            <w:shd w:val="clear" w:color="auto" w:fill="F2F2F2" w:themeFill="background1" w:themeFillShade="F2"/>
          </w:tcPr>
          <w:p w:rsidR="00760A41" w:rsidRPr="00B36FD3" w:rsidRDefault="00760A41" w:rsidP="00760A41">
            <w:pPr>
              <w:spacing w:before="120"/>
              <w:jc w:val="center"/>
              <w:rPr>
                <w:rFonts w:ascii="Arial" w:eastAsia="Times New Roman" w:hAnsi="Arial" w:cs="Arial"/>
                <w:sz w:val="18"/>
              </w:rPr>
            </w:pPr>
            <w:r w:rsidRPr="00B36FD3">
              <w:rPr>
                <w:rFonts w:ascii="Arial" w:eastAsia="Times New Roman" w:hAnsi="Arial" w:cs="Arial"/>
                <w:sz w:val="18"/>
              </w:rPr>
              <w:t>.</w:t>
            </w:r>
            <w:r>
              <w:rPr>
                <w:rFonts w:ascii="Arial" w:eastAsia="Times New Roman" w:hAnsi="Arial" w:cs="Arial"/>
                <w:sz w:val="18"/>
              </w:rPr>
              <w:t>23</w:t>
            </w:r>
            <w:r w:rsidRPr="00B36FD3">
              <w:rPr>
                <w:rFonts w:ascii="Arial" w:eastAsia="Times New Roman" w:hAnsi="Arial" w:cs="Arial"/>
                <w:sz w:val="18"/>
              </w:rPr>
              <w:t xml:space="preserve"> (.</w:t>
            </w:r>
            <w:r>
              <w:rPr>
                <w:rFonts w:ascii="Arial" w:eastAsia="Times New Roman" w:hAnsi="Arial" w:cs="Arial"/>
                <w:sz w:val="18"/>
              </w:rPr>
              <w:t>14</w:t>
            </w:r>
            <w:r w:rsidRPr="00B36FD3">
              <w:rPr>
                <w:rFonts w:ascii="Arial" w:eastAsia="Times New Roman" w:hAnsi="Arial" w:cs="Arial"/>
                <w:sz w:val="18"/>
              </w:rPr>
              <w:t>)</w:t>
            </w:r>
          </w:p>
        </w:tc>
        <w:tc>
          <w:tcPr>
            <w:tcW w:w="2000" w:type="dxa"/>
            <w:shd w:val="clear" w:color="auto" w:fill="F2F2F2" w:themeFill="background1" w:themeFillShade="F2"/>
          </w:tcPr>
          <w:p w:rsidR="00760A41" w:rsidRPr="00B36FD3" w:rsidRDefault="00760A41" w:rsidP="00760A41">
            <w:pPr>
              <w:spacing w:before="120"/>
              <w:jc w:val="center"/>
              <w:rPr>
                <w:rFonts w:ascii="Arial" w:eastAsia="Times New Roman" w:hAnsi="Arial" w:cs="Arial"/>
                <w:sz w:val="18"/>
              </w:rPr>
            </w:pPr>
            <w:r w:rsidRPr="00B36FD3">
              <w:rPr>
                <w:rFonts w:ascii="Arial" w:eastAsia="Times New Roman" w:hAnsi="Arial" w:cs="Arial"/>
                <w:sz w:val="18"/>
              </w:rPr>
              <w:t>.1</w:t>
            </w:r>
            <w:r>
              <w:rPr>
                <w:rFonts w:ascii="Arial" w:eastAsia="Times New Roman" w:hAnsi="Arial" w:cs="Arial"/>
                <w:sz w:val="18"/>
              </w:rPr>
              <w:t>2</w:t>
            </w:r>
            <w:r w:rsidRPr="00B36FD3">
              <w:rPr>
                <w:rFonts w:ascii="Arial" w:eastAsia="Times New Roman" w:hAnsi="Arial" w:cs="Arial"/>
                <w:sz w:val="18"/>
              </w:rPr>
              <w:t xml:space="preserve"> (.</w:t>
            </w:r>
            <w:r>
              <w:rPr>
                <w:rFonts w:ascii="Arial" w:eastAsia="Times New Roman" w:hAnsi="Arial" w:cs="Arial"/>
                <w:sz w:val="18"/>
              </w:rPr>
              <w:t>10)</w:t>
            </w:r>
          </w:p>
        </w:tc>
      </w:tr>
      <w:tr w:rsidR="00760A41" w:rsidRPr="00B36FD3" w:rsidTr="00760A41">
        <w:tc>
          <w:tcPr>
            <w:tcW w:w="2331" w:type="dxa"/>
            <w:shd w:val="clear" w:color="auto" w:fill="auto"/>
          </w:tcPr>
          <w:p w:rsidR="00760A41" w:rsidRPr="00B36FD3" w:rsidRDefault="00760A41" w:rsidP="00760A41">
            <w:pPr>
              <w:spacing w:before="120"/>
              <w:rPr>
                <w:rFonts w:ascii="Arial" w:eastAsia="Times New Roman" w:hAnsi="Arial" w:cs="Arial"/>
                <w:sz w:val="18"/>
              </w:rPr>
            </w:pPr>
            <w:r w:rsidRPr="00B36FD3">
              <w:rPr>
                <w:rFonts w:ascii="Arial" w:eastAsia="Times New Roman" w:hAnsi="Arial" w:cs="Arial"/>
                <w:sz w:val="18"/>
              </w:rPr>
              <w:t>Wave 2</w:t>
            </w:r>
          </w:p>
        </w:tc>
        <w:tc>
          <w:tcPr>
            <w:tcW w:w="2432" w:type="dxa"/>
            <w:shd w:val="clear" w:color="auto" w:fill="auto"/>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.02 (.03</w:t>
            </w:r>
            <w:r w:rsidRPr="00B36FD3">
              <w:rPr>
                <w:rFonts w:ascii="Arial" w:eastAsia="Times New Roman" w:hAnsi="Arial" w:cs="Arial"/>
                <w:sz w:val="18"/>
              </w:rPr>
              <w:t>)</w:t>
            </w:r>
          </w:p>
        </w:tc>
        <w:tc>
          <w:tcPr>
            <w:tcW w:w="2255" w:type="dxa"/>
            <w:shd w:val="clear" w:color="auto" w:fill="auto"/>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w:t>
            </w:r>
            <w:r w:rsidRPr="00B36FD3">
              <w:rPr>
                <w:rFonts w:ascii="Arial" w:eastAsia="Times New Roman" w:hAnsi="Arial" w:cs="Arial"/>
                <w:sz w:val="18"/>
              </w:rPr>
              <w:t>.0</w:t>
            </w:r>
            <w:r>
              <w:rPr>
                <w:rFonts w:ascii="Arial" w:eastAsia="Times New Roman" w:hAnsi="Arial" w:cs="Arial"/>
                <w:sz w:val="18"/>
              </w:rPr>
              <w:t>2 (.10</w:t>
            </w:r>
            <w:r w:rsidRPr="00B36FD3">
              <w:rPr>
                <w:rFonts w:ascii="Arial" w:eastAsia="Times New Roman" w:hAnsi="Arial" w:cs="Arial"/>
                <w:sz w:val="18"/>
              </w:rPr>
              <w:t>)</w:t>
            </w:r>
          </w:p>
        </w:tc>
        <w:tc>
          <w:tcPr>
            <w:tcW w:w="2000" w:type="dxa"/>
            <w:shd w:val="clear" w:color="auto" w:fill="auto"/>
          </w:tcPr>
          <w:p w:rsidR="00760A41" w:rsidRPr="00B36FD3" w:rsidRDefault="00760A41" w:rsidP="00760A41">
            <w:pPr>
              <w:spacing w:before="120"/>
              <w:jc w:val="center"/>
              <w:rPr>
                <w:rFonts w:ascii="Arial" w:eastAsia="Times New Roman" w:hAnsi="Arial" w:cs="Arial"/>
                <w:sz w:val="18"/>
              </w:rPr>
            </w:pPr>
            <w:r w:rsidRPr="00B36FD3">
              <w:rPr>
                <w:rFonts w:ascii="Arial" w:eastAsia="Times New Roman" w:hAnsi="Arial" w:cs="Arial"/>
                <w:sz w:val="18"/>
              </w:rPr>
              <w:t>.0</w:t>
            </w:r>
            <w:r>
              <w:rPr>
                <w:rFonts w:ascii="Arial" w:eastAsia="Times New Roman" w:hAnsi="Arial" w:cs="Arial"/>
                <w:sz w:val="18"/>
              </w:rPr>
              <w:t>6</w:t>
            </w:r>
            <w:r w:rsidRPr="00B36FD3">
              <w:rPr>
                <w:rFonts w:ascii="Arial" w:eastAsia="Times New Roman" w:hAnsi="Arial" w:cs="Arial"/>
                <w:sz w:val="18"/>
              </w:rPr>
              <w:t xml:space="preserve"> (.0</w:t>
            </w:r>
            <w:r>
              <w:rPr>
                <w:rFonts w:ascii="Arial" w:eastAsia="Times New Roman" w:hAnsi="Arial" w:cs="Arial"/>
                <w:sz w:val="18"/>
              </w:rPr>
              <w:t>7</w:t>
            </w:r>
            <w:r w:rsidRPr="00B36FD3">
              <w:rPr>
                <w:rFonts w:ascii="Arial" w:eastAsia="Times New Roman" w:hAnsi="Arial" w:cs="Arial"/>
                <w:sz w:val="18"/>
              </w:rPr>
              <w:t>)</w:t>
            </w:r>
          </w:p>
        </w:tc>
      </w:tr>
      <w:tr w:rsidR="00760A41" w:rsidRPr="00B36FD3" w:rsidTr="00760A41">
        <w:tc>
          <w:tcPr>
            <w:tcW w:w="2331" w:type="dxa"/>
            <w:shd w:val="clear" w:color="auto" w:fill="F2F2F2" w:themeFill="background1" w:themeFillShade="F2"/>
          </w:tcPr>
          <w:p w:rsidR="00760A41" w:rsidRPr="00B36FD3" w:rsidRDefault="00760A41" w:rsidP="00760A41">
            <w:pPr>
              <w:spacing w:before="120"/>
              <w:rPr>
                <w:rFonts w:ascii="Arial" w:eastAsia="Times New Roman" w:hAnsi="Arial" w:cs="Arial"/>
                <w:sz w:val="18"/>
              </w:rPr>
            </w:pPr>
            <w:r>
              <w:rPr>
                <w:rFonts w:ascii="Arial" w:eastAsia="Times New Roman" w:hAnsi="Arial" w:cs="Arial"/>
                <w:sz w:val="18"/>
              </w:rPr>
              <w:t>Wave 3</w:t>
            </w:r>
          </w:p>
        </w:tc>
        <w:tc>
          <w:tcPr>
            <w:tcW w:w="2432" w:type="dxa"/>
            <w:shd w:val="clear" w:color="auto" w:fill="F2F2F2" w:themeFill="background1" w:themeFillShade="F2"/>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.02 (.03)</w:t>
            </w:r>
          </w:p>
        </w:tc>
        <w:tc>
          <w:tcPr>
            <w:tcW w:w="2255" w:type="dxa"/>
            <w:shd w:val="clear" w:color="auto" w:fill="F2F2F2" w:themeFill="background1" w:themeFillShade="F2"/>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.04 (.09)</w:t>
            </w:r>
          </w:p>
        </w:tc>
        <w:tc>
          <w:tcPr>
            <w:tcW w:w="2000" w:type="dxa"/>
            <w:shd w:val="clear" w:color="auto" w:fill="F2F2F2" w:themeFill="background1" w:themeFillShade="F2"/>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.09 (.07)</w:t>
            </w:r>
          </w:p>
        </w:tc>
      </w:tr>
      <w:tr w:rsidR="00760A41" w:rsidRPr="00B36FD3" w:rsidTr="00760A41">
        <w:tc>
          <w:tcPr>
            <w:tcW w:w="2331" w:type="dxa"/>
            <w:tcBorders>
              <w:bottom w:val="single" w:sz="4" w:space="0" w:color="auto"/>
            </w:tcBorders>
            <w:shd w:val="clear" w:color="auto" w:fill="auto"/>
          </w:tcPr>
          <w:p w:rsidR="00760A41" w:rsidRPr="00B36FD3" w:rsidRDefault="00760A41" w:rsidP="00760A41">
            <w:pPr>
              <w:spacing w:before="120"/>
              <w:rPr>
                <w:rFonts w:ascii="Arial" w:eastAsia="Times New Roman" w:hAnsi="Arial" w:cs="Arial"/>
                <w:sz w:val="18"/>
              </w:rPr>
            </w:pPr>
            <w:r w:rsidRPr="00B36FD3">
              <w:rPr>
                <w:rFonts w:ascii="Arial" w:eastAsia="Times New Roman" w:hAnsi="Arial" w:cs="Arial"/>
                <w:sz w:val="18"/>
              </w:rPr>
              <w:t>Intercept</w:t>
            </w:r>
          </w:p>
        </w:tc>
        <w:tc>
          <w:tcPr>
            <w:tcW w:w="2432" w:type="dxa"/>
            <w:tcBorders>
              <w:bottom w:val="single" w:sz="4" w:space="0" w:color="auto"/>
            </w:tcBorders>
            <w:shd w:val="clear" w:color="auto" w:fill="auto"/>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2.46 (.05</w:t>
            </w:r>
            <w:r w:rsidRPr="00B36FD3">
              <w:rPr>
                <w:rFonts w:ascii="Arial" w:eastAsia="Times New Roman" w:hAnsi="Arial" w:cs="Arial"/>
                <w:sz w:val="18"/>
              </w:rPr>
              <w:t>)***</w:t>
            </w:r>
          </w:p>
        </w:tc>
        <w:tc>
          <w:tcPr>
            <w:tcW w:w="2255" w:type="dxa"/>
            <w:tcBorders>
              <w:bottom w:val="single" w:sz="4" w:space="0" w:color="auto"/>
            </w:tcBorders>
            <w:shd w:val="clear" w:color="auto" w:fill="auto"/>
          </w:tcPr>
          <w:p w:rsidR="00760A41" w:rsidRPr="00B36FD3" w:rsidRDefault="00760A41" w:rsidP="00760A41">
            <w:pPr>
              <w:spacing w:before="120"/>
              <w:jc w:val="center"/>
              <w:rPr>
                <w:rFonts w:ascii="Arial" w:eastAsia="Times New Roman" w:hAnsi="Arial" w:cs="Arial"/>
                <w:sz w:val="18"/>
              </w:rPr>
            </w:pPr>
            <w:r w:rsidRPr="00B36FD3">
              <w:rPr>
                <w:rFonts w:ascii="Arial" w:eastAsia="Times New Roman" w:hAnsi="Arial" w:cs="Arial"/>
                <w:sz w:val="18"/>
              </w:rPr>
              <w:t>2.</w:t>
            </w:r>
            <w:r>
              <w:rPr>
                <w:rFonts w:ascii="Arial" w:eastAsia="Times New Roman" w:hAnsi="Arial" w:cs="Arial"/>
                <w:sz w:val="18"/>
              </w:rPr>
              <w:t>40</w:t>
            </w:r>
            <w:r w:rsidRPr="00B36FD3">
              <w:rPr>
                <w:rFonts w:ascii="Arial" w:eastAsia="Times New Roman" w:hAnsi="Arial" w:cs="Arial"/>
                <w:sz w:val="18"/>
              </w:rPr>
              <w:t xml:space="preserve"> (.</w:t>
            </w:r>
            <w:r>
              <w:rPr>
                <w:rFonts w:ascii="Arial" w:eastAsia="Times New Roman" w:hAnsi="Arial" w:cs="Arial"/>
                <w:sz w:val="18"/>
              </w:rPr>
              <w:t>11</w:t>
            </w:r>
            <w:r w:rsidRPr="00B36FD3">
              <w:rPr>
                <w:rFonts w:ascii="Arial" w:eastAsia="Times New Roman" w:hAnsi="Arial" w:cs="Arial"/>
                <w:sz w:val="18"/>
              </w:rPr>
              <w:t>)***</w:t>
            </w:r>
          </w:p>
        </w:tc>
        <w:tc>
          <w:tcPr>
            <w:tcW w:w="2000" w:type="dxa"/>
            <w:tcBorders>
              <w:bottom w:val="single" w:sz="4" w:space="0" w:color="auto"/>
            </w:tcBorders>
            <w:shd w:val="clear" w:color="auto" w:fill="auto"/>
          </w:tcPr>
          <w:p w:rsidR="00760A41" w:rsidRPr="00B36FD3" w:rsidRDefault="00760A41" w:rsidP="00760A41">
            <w:pPr>
              <w:spacing w:before="120"/>
              <w:jc w:val="center"/>
              <w:rPr>
                <w:rFonts w:ascii="Arial" w:eastAsia="Times New Roman" w:hAnsi="Arial" w:cs="Arial"/>
                <w:sz w:val="18"/>
              </w:rPr>
            </w:pPr>
            <w:r w:rsidRPr="00B36FD3">
              <w:rPr>
                <w:rFonts w:ascii="Arial" w:eastAsia="Times New Roman" w:hAnsi="Arial" w:cs="Arial"/>
                <w:sz w:val="18"/>
              </w:rPr>
              <w:t>2.</w:t>
            </w:r>
            <w:r>
              <w:rPr>
                <w:rFonts w:ascii="Arial" w:eastAsia="Times New Roman" w:hAnsi="Arial" w:cs="Arial"/>
                <w:sz w:val="18"/>
              </w:rPr>
              <w:t>52</w:t>
            </w:r>
            <w:r w:rsidRPr="00B36FD3">
              <w:rPr>
                <w:rFonts w:ascii="Arial" w:eastAsia="Times New Roman" w:hAnsi="Arial" w:cs="Arial"/>
                <w:sz w:val="18"/>
              </w:rPr>
              <w:t xml:space="preserve"> (.0</w:t>
            </w:r>
            <w:r>
              <w:rPr>
                <w:rFonts w:ascii="Arial" w:eastAsia="Times New Roman" w:hAnsi="Arial" w:cs="Arial"/>
                <w:sz w:val="18"/>
              </w:rPr>
              <w:t>8</w:t>
            </w:r>
            <w:r w:rsidRPr="00B36FD3">
              <w:rPr>
                <w:rFonts w:ascii="Arial" w:eastAsia="Times New Roman" w:hAnsi="Arial" w:cs="Arial"/>
                <w:sz w:val="18"/>
              </w:rPr>
              <w:t>)***</w:t>
            </w:r>
          </w:p>
        </w:tc>
      </w:tr>
      <w:tr w:rsidR="00760A41" w:rsidRPr="00B36FD3" w:rsidTr="00760A41">
        <w:tc>
          <w:tcPr>
            <w:tcW w:w="2331" w:type="dxa"/>
            <w:tcBorders>
              <w:top w:val="single" w:sz="4" w:space="0" w:color="auto"/>
              <w:bottom w:val="single" w:sz="4" w:space="0" w:color="auto"/>
            </w:tcBorders>
            <w:shd w:val="clear" w:color="auto" w:fill="F2F2F2" w:themeFill="background1" w:themeFillShade="F2"/>
          </w:tcPr>
          <w:p w:rsidR="00760A41" w:rsidRPr="00B36FD3" w:rsidRDefault="00760A41" w:rsidP="00760A41">
            <w:pPr>
              <w:spacing w:before="120"/>
              <w:rPr>
                <w:rFonts w:ascii="Arial" w:eastAsia="Times New Roman" w:hAnsi="Arial" w:cs="Arial"/>
                <w:sz w:val="18"/>
              </w:rPr>
            </w:pPr>
            <w:r w:rsidRPr="00B36FD3">
              <w:rPr>
                <w:rFonts w:ascii="Arial" w:eastAsia="Times New Roman" w:hAnsi="Arial" w:cs="Arial"/>
                <w:sz w:val="18"/>
              </w:rPr>
              <w:t>Variance components</w:t>
            </w:r>
          </w:p>
        </w:tc>
        <w:tc>
          <w:tcPr>
            <w:tcW w:w="2432" w:type="dxa"/>
            <w:tcBorders>
              <w:top w:val="single" w:sz="4" w:space="0" w:color="auto"/>
              <w:bottom w:val="single" w:sz="4" w:space="0" w:color="auto"/>
            </w:tcBorders>
            <w:shd w:val="clear" w:color="auto" w:fill="F2F2F2" w:themeFill="background1" w:themeFillShade="F2"/>
            <w:vAlign w:val="center"/>
          </w:tcPr>
          <w:p w:rsidR="00760A41" w:rsidRPr="00B36FD3" w:rsidRDefault="00760A41" w:rsidP="00760A41">
            <w:pPr>
              <w:spacing w:before="120"/>
              <w:jc w:val="center"/>
              <w:rPr>
                <w:rFonts w:ascii="Arial" w:eastAsia="Times New Roman" w:hAnsi="Arial" w:cs="Arial"/>
                <w:sz w:val="18"/>
              </w:rPr>
            </w:pPr>
          </w:p>
        </w:tc>
        <w:tc>
          <w:tcPr>
            <w:tcW w:w="2255" w:type="dxa"/>
            <w:tcBorders>
              <w:top w:val="single" w:sz="4" w:space="0" w:color="auto"/>
              <w:bottom w:val="single" w:sz="4" w:space="0" w:color="auto"/>
            </w:tcBorders>
            <w:shd w:val="clear" w:color="auto" w:fill="F2F2F2" w:themeFill="background1" w:themeFillShade="F2"/>
            <w:vAlign w:val="center"/>
          </w:tcPr>
          <w:p w:rsidR="00760A41" w:rsidRPr="00B36FD3" w:rsidRDefault="00760A41" w:rsidP="00760A41">
            <w:pPr>
              <w:spacing w:before="120"/>
              <w:jc w:val="center"/>
              <w:rPr>
                <w:rFonts w:ascii="Arial" w:eastAsia="Times New Roman" w:hAnsi="Arial" w:cs="Arial"/>
                <w:sz w:val="18"/>
              </w:rPr>
            </w:pPr>
          </w:p>
        </w:tc>
        <w:tc>
          <w:tcPr>
            <w:tcW w:w="2000" w:type="dxa"/>
            <w:tcBorders>
              <w:top w:val="single" w:sz="4" w:space="0" w:color="auto"/>
              <w:bottom w:val="single" w:sz="4" w:space="0" w:color="auto"/>
            </w:tcBorders>
            <w:shd w:val="clear" w:color="auto" w:fill="F2F2F2" w:themeFill="background1" w:themeFillShade="F2"/>
          </w:tcPr>
          <w:p w:rsidR="00760A41" w:rsidRPr="00B36FD3" w:rsidRDefault="00760A41" w:rsidP="00760A41">
            <w:pPr>
              <w:spacing w:before="120"/>
              <w:jc w:val="center"/>
              <w:rPr>
                <w:rFonts w:ascii="Arial" w:eastAsia="Times New Roman" w:hAnsi="Arial" w:cs="Arial"/>
                <w:sz w:val="18"/>
              </w:rPr>
            </w:pPr>
          </w:p>
        </w:tc>
      </w:tr>
      <w:tr w:rsidR="00760A41" w:rsidRPr="00B36FD3" w:rsidTr="00760A41">
        <w:tc>
          <w:tcPr>
            <w:tcW w:w="2331" w:type="dxa"/>
            <w:shd w:val="clear" w:color="auto" w:fill="auto"/>
            <w:vAlign w:val="center"/>
          </w:tcPr>
          <w:p w:rsidR="00760A41" w:rsidRPr="00B36FD3" w:rsidRDefault="00760A41" w:rsidP="00760A41">
            <w:pPr>
              <w:spacing w:before="120"/>
              <w:rPr>
                <w:rFonts w:ascii="Arial" w:eastAsia="Times New Roman" w:hAnsi="Arial" w:cs="Arial"/>
                <w:sz w:val="18"/>
              </w:rPr>
            </w:pPr>
            <w:r w:rsidRPr="00B36FD3">
              <w:rPr>
                <w:rFonts w:ascii="Arial" w:eastAsia="Times New Roman" w:hAnsi="Arial" w:cs="Arial"/>
                <w:sz w:val="18"/>
              </w:rPr>
              <w:t>Student (between students)</w:t>
            </w:r>
          </w:p>
        </w:tc>
        <w:tc>
          <w:tcPr>
            <w:tcW w:w="2432" w:type="dxa"/>
            <w:shd w:val="clear" w:color="auto" w:fill="auto"/>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.05</w:t>
            </w:r>
            <w:r w:rsidRPr="00B36FD3">
              <w:rPr>
                <w:rFonts w:ascii="Arial" w:eastAsia="Times New Roman" w:hAnsi="Arial" w:cs="Arial"/>
                <w:sz w:val="18"/>
              </w:rPr>
              <w:t xml:space="preserve"> (.01)</w:t>
            </w:r>
          </w:p>
        </w:tc>
        <w:tc>
          <w:tcPr>
            <w:tcW w:w="2255" w:type="dxa"/>
            <w:shd w:val="clear" w:color="auto" w:fill="auto"/>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.04</w:t>
            </w:r>
            <w:r w:rsidRPr="00B36FD3">
              <w:rPr>
                <w:rFonts w:ascii="Arial" w:eastAsia="Times New Roman" w:hAnsi="Arial" w:cs="Arial"/>
                <w:sz w:val="18"/>
              </w:rPr>
              <w:t xml:space="preserve"> (.0</w:t>
            </w:r>
            <w:r>
              <w:rPr>
                <w:rFonts w:ascii="Arial" w:eastAsia="Times New Roman" w:hAnsi="Arial" w:cs="Arial"/>
                <w:sz w:val="18"/>
              </w:rPr>
              <w:t>2</w:t>
            </w:r>
            <w:r w:rsidRPr="00B36FD3">
              <w:rPr>
                <w:rFonts w:ascii="Arial" w:eastAsia="Times New Roman" w:hAnsi="Arial" w:cs="Arial"/>
                <w:sz w:val="18"/>
              </w:rPr>
              <w:t>)</w:t>
            </w:r>
          </w:p>
        </w:tc>
        <w:tc>
          <w:tcPr>
            <w:tcW w:w="2000" w:type="dxa"/>
            <w:shd w:val="clear" w:color="auto" w:fill="auto"/>
          </w:tcPr>
          <w:p w:rsidR="00760A41" w:rsidRPr="00B36FD3" w:rsidRDefault="00760A41" w:rsidP="00760A41">
            <w:pPr>
              <w:spacing w:before="120"/>
              <w:jc w:val="center"/>
              <w:rPr>
                <w:rFonts w:ascii="Arial" w:eastAsia="Times New Roman" w:hAnsi="Arial" w:cs="Arial"/>
                <w:sz w:val="18"/>
              </w:rPr>
            </w:pPr>
            <w:r w:rsidRPr="00B36FD3">
              <w:rPr>
                <w:rFonts w:ascii="Arial" w:eastAsia="Times New Roman" w:hAnsi="Arial" w:cs="Arial"/>
                <w:sz w:val="18"/>
              </w:rPr>
              <w:t>.0</w:t>
            </w:r>
            <w:r>
              <w:rPr>
                <w:rFonts w:ascii="Arial" w:eastAsia="Times New Roman" w:hAnsi="Arial" w:cs="Arial"/>
                <w:sz w:val="18"/>
              </w:rPr>
              <w:t>3</w:t>
            </w:r>
            <w:r w:rsidRPr="00B36FD3">
              <w:rPr>
                <w:rFonts w:ascii="Arial" w:eastAsia="Times New Roman" w:hAnsi="Arial" w:cs="Arial"/>
                <w:sz w:val="18"/>
              </w:rPr>
              <w:t xml:space="preserve"> (.02)</w:t>
            </w:r>
          </w:p>
        </w:tc>
      </w:tr>
      <w:tr w:rsidR="00760A41" w:rsidRPr="00B36FD3" w:rsidTr="00760A41">
        <w:tc>
          <w:tcPr>
            <w:tcW w:w="2331" w:type="dxa"/>
            <w:tcBorders>
              <w:bottom w:val="single" w:sz="4" w:space="0" w:color="auto"/>
            </w:tcBorders>
            <w:shd w:val="clear" w:color="auto" w:fill="F2F2F2" w:themeFill="background1" w:themeFillShade="F2"/>
            <w:vAlign w:val="center"/>
          </w:tcPr>
          <w:p w:rsidR="00760A41" w:rsidRPr="00B36FD3" w:rsidRDefault="00760A41" w:rsidP="00760A41">
            <w:pPr>
              <w:spacing w:before="120"/>
              <w:rPr>
                <w:rFonts w:ascii="Arial" w:eastAsia="Times New Roman" w:hAnsi="Arial" w:cs="Arial"/>
                <w:sz w:val="18"/>
              </w:rPr>
            </w:pPr>
            <w:r w:rsidRPr="00B36FD3">
              <w:rPr>
                <w:rFonts w:ascii="Arial" w:eastAsia="Times New Roman" w:hAnsi="Arial" w:cs="Arial"/>
                <w:sz w:val="18"/>
              </w:rPr>
              <w:t>Residual (within student)</w:t>
            </w:r>
          </w:p>
        </w:tc>
        <w:tc>
          <w:tcPr>
            <w:tcW w:w="2432" w:type="dxa"/>
            <w:tcBorders>
              <w:bottom w:val="single" w:sz="4" w:space="0" w:color="auto"/>
            </w:tcBorders>
            <w:shd w:val="clear" w:color="auto" w:fill="F2F2F2" w:themeFill="background1" w:themeFillShade="F2"/>
            <w:vAlign w:val="center"/>
          </w:tcPr>
          <w:p w:rsidR="00760A41" w:rsidRPr="00B36FD3" w:rsidRDefault="00760A41" w:rsidP="00760A41">
            <w:pPr>
              <w:spacing w:before="120"/>
              <w:jc w:val="center"/>
              <w:rPr>
                <w:rFonts w:ascii="Arial" w:eastAsia="Times New Roman" w:hAnsi="Arial" w:cs="Arial"/>
                <w:sz w:val="18"/>
              </w:rPr>
            </w:pPr>
            <w:r w:rsidRPr="00B36FD3">
              <w:rPr>
                <w:rFonts w:ascii="Arial" w:eastAsia="Times New Roman" w:hAnsi="Arial" w:cs="Arial"/>
                <w:sz w:val="18"/>
              </w:rPr>
              <w:t>.04 (&lt;.01)</w:t>
            </w:r>
          </w:p>
        </w:tc>
        <w:tc>
          <w:tcPr>
            <w:tcW w:w="2255" w:type="dxa"/>
            <w:tcBorders>
              <w:bottom w:val="single" w:sz="4" w:space="0" w:color="auto"/>
            </w:tcBorders>
            <w:shd w:val="clear" w:color="auto" w:fill="F2F2F2" w:themeFill="background1" w:themeFillShade="F2"/>
            <w:vAlign w:val="center"/>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.05 (</w:t>
            </w:r>
            <w:r w:rsidRPr="00B36FD3">
              <w:rPr>
                <w:rFonts w:ascii="Arial" w:eastAsia="Times New Roman" w:hAnsi="Arial" w:cs="Arial"/>
                <w:sz w:val="18"/>
              </w:rPr>
              <w:t>.0</w:t>
            </w:r>
            <w:r>
              <w:rPr>
                <w:rFonts w:ascii="Arial" w:eastAsia="Times New Roman" w:hAnsi="Arial" w:cs="Arial"/>
                <w:sz w:val="18"/>
              </w:rPr>
              <w:t>2</w:t>
            </w:r>
            <w:r w:rsidRPr="00B36FD3">
              <w:rPr>
                <w:rFonts w:ascii="Arial" w:eastAsia="Times New Roman" w:hAnsi="Arial" w:cs="Arial"/>
                <w:sz w:val="18"/>
              </w:rPr>
              <w:t>)</w:t>
            </w:r>
          </w:p>
        </w:tc>
        <w:tc>
          <w:tcPr>
            <w:tcW w:w="2000" w:type="dxa"/>
            <w:tcBorders>
              <w:bottom w:val="single" w:sz="4" w:space="0" w:color="auto"/>
            </w:tcBorders>
            <w:shd w:val="clear" w:color="auto" w:fill="F2F2F2" w:themeFill="background1" w:themeFillShade="F2"/>
          </w:tcPr>
          <w:p w:rsidR="00760A41" w:rsidRPr="00B36FD3" w:rsidRDefault="00760A41" w:rsidP="00760A41">
            <w:pPr>
              <w:spacing w:before="120"/>
              <w:jc w:val="center"/>
              <w:rPr>
                <w:rFonts w:ascii="Arial" w:eastAsia="Times New Roman" w:hAnsi="Arial" w:cs="Arial"/>
                <w:sz w:val="18"/>
              </w:rPr>
            </w:pPr>
            <w:r w:rsidRPr="00B36FD3">
              <w:rPr>
                <w:rFonts w:ascii="Arial" w:eastAsia="Times New Roman" w:hAnsi="Arial" w:cs="Arial"/>
                <w:sz w:val="18"/>
              </w:rPr>
              <w:t>.05 (.01)</w:t>
            </w:r>
          </w:p>
        </w:tc>
      </w:tr>
      <w:tr w:rsidR="00760A41" w:rsidRPr="00B36FD3" w:rsidTr="00760A41">
        <w:tc>
          <w:tcPr>
            <w:tcW w:w="2331" w:type="dxa"/>
            <w:tcBorders>
              <w:bottom w:val="single" w:sz="4" w:space="0" w:color="auto"/>
            </w:tcBorders>
            <w:shd w:val="clear" w:color="auto" w:fill="auto"/>
            <w:vAlign w:val="center"/>
          </w:tcPr>
          <w:p w:rsidR="00760A41" w:rsidRPr="00B36FD3" w:rsidRDefault="00760A41" w:rsidP="00760A41">
            <w:pPr>
              <w:spacing w:before="120"/>
              <w:rPr>
                <w:rFonts w:ascii="Arial" w:eastAsia="Times New Roman" w:hAnsi="Arial" w:cs="Arial"/>
                <w:sz w:val="18"/>
              </w:rPr>
            </w:pPr>
            <w:r w:rsidRPr="00B36FD3">
              <w:rPr>
                <w:rFonts w:ascii="Arial" w:eastAsia="Times New Roman" w:hAnsi="Arial" w:cs="Arial"/>
                <w:sz w:val="18"/>
              </w:rPr>
              <w:t>LR test vs. linear regression</w:t>
            </w:r>
          </w:p>
        </w:tc>
        <w:tc>
          <w:tcPr>
            <w:tcW w:w="2432" w:type="dxa"/>
            <w:tcBorders>
              <w:bottom w:val="single" w:sz="4" w:space="0" w:color="auto"/>
            </w:tcBorders>
            <w:shd w:val="clear" w:color="auto" w:fill="auto"/>
            <w:vAlign w:val="center"/>
          </w:tcPr>
          <w:p w:rsidR="00760A41" w:rsidRPr="00B36FD3" w:rsidRDefault="00760A41" w:rsidP="00760A41">
            <w:pPr>
              <w:spacing w:before="120"/>
              <w:jc w:val="center"/>
              <w:rPr>
                <w:rFonts w:ascii="Arial" w:eastAsia="Times New Roman" w:hAnsi="Arial" w:cs="Arial"/>
                <w:sz w:val="18"/>
              </w:rPr>
            </w:pPr>
            <w:r w:rsidRPr="00B36FD3">
              <w:rPr>
                <w:rFonts w:ascii="Arial" w:eastAsia="Times New Roman" w:hAnsi="Arial" w:cs="Arial"/>
                <w:sz w:val="18"/>
              </w:rPr>
              <w:t>chi2(</w:t>
            </w:r>
            <w:r>
              <w:rPr>
                <w:rFonts w:ascii="Arial" w:eastAsia="Times New Roman" w:hAnsi="Arial" w:cs="Arial"/>
                <w:sz w:val="18"/>
              </w:rPr>
              <w:t>1</w:t>
            </w:r>
            <w:r w:rsidRPr="00B36FD3">
              <w:rPr>
                <w:rFonts w:ascii="Arial" w:eastAsia="Times New Roman" w:hAnsi="Arial" w:cs="Arial"/>
                <w:sz w:val="18"/>
              </w:rPr>
              <w:t xml:space="preserve">) = </w:t>
            </w:r>
            <w:r>
              <w:rPr>
                <w:rFonts w:ascii="Arial" w:eastAsia="Times New Roman" w:hAnsi="Arial" w:cs="Arial"/>
                <w:sz w:val="18"/>
              </w:rPr>
              <w:t>69.04</w:t>
            </w:r>
            <w:r w:rsidRPr="00B36FD3">
              <w:rPr>
                <w:rFonts w:ascii="Arial" w:eastAsia="Times New Roman" w:hAnsi="Arial" w:cs="Arial"/>
                <w:sz w:val="18"/>
              </w:rPr>
              <w:t>***</w:t>
            </w:r>
          </w:p>
        </w:tc>
        <w:tc>
          <w:tcPr>
            <w:tcW w:w="2255" w:type="dxa"/>
            <w:tcBorders>
              <w:bottom w:val="single" w:sz="4" w:space="0" w:color="auto"/>
            </w:tcBorders>
            <w:shd w:val="clear" w:color="auto" w:fill="auto"/>
            <w:vAlign w:val="center"/>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chi2(1</w:t>
            </w:r>
            <w:r w:rsidRPr="00B36FD3">
              <w:rPr>
                <w:rFonts w:ascii="Arial" w:eastAsia="Times New Roman" w:hAnsi="Arial" w:cs="Arial"/>
                <w:sz w:val="18"/>
              </w:rPr>
              <w:t xml:space="preserve">) = </w:t>
            </w:r>
            <w:r w:rsidRPr="001C323E">
              <w:rPr>
                <w:rFonts w:ascii="Arial" w:eastAsia="Times New Roman" w:hAnsi="Arial" w:cs="Arial"/>
                <w:sz w:val="18"/>
              </w:rPr>
              <w:t>5.59</w:t>
            </w:r>
            <w:r>
              <w:rPr>
                <w:rFonts w:ascii="Arial" w:eastAsia="Times New Roman" w:hAnsi="Arial" w:cs="Arial"/>
                <w:sz w:val="18"/>
              </w:rPr>
              <w:t>**</w:t>
            </w:r>
          </w:p>
        </w:tc>
        <w:tc>
          <w:tcPr>
            <w:tcW w:w="2000" w:type="dxa"/>
            <w:tcBorders>
              <w:bottom w:val="single" w:sz="4" w:space="0" w:color="auto"/>
            </w:tcBorders>
            <w:shd w:val="clear" w:color="auto" w:fill="auto"/>
            <w:vAlign w:val="center"/>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chi2(1</w:t>
            </w:r>
            <w:r w:rsidRPr="00B36FD3">
              <w:rPr>
                <w:rFonts w:ascii="Arial" w:eastAsia="Times New Roman" w:hAnsi="Arial" w:cs="Arial"/>
                <w:sz w:val="18"/>
              </w:rPr>
              <w:t xml:space="preserve">) = </w:t>
            </w:r>
            <w:r>
              <w:rPr>
                <w:rFonts w:ascii="Arial" w:eastAsia="Times New Roman" w:hAnsi="Arial" w:cs="Arial"/>
                <w:sz w:val="18"/>
              </w:rPr>
              <w:t>8.47</w:t>
            </w:r>
            <w:r w:rsidRPr="00B36FD3">
              <w:rPr>
                <w:rFonts w:ascii="Arial" w:eastAsia="Times New Roman" w:hAnsi="Arial" w:cs="Arial"/>
                <w:sz w:val="18"/>
              </w:rPr>
              <w:t>**</w:t>
            </w:r>
          </w:p>
        </w:tc>
      </w:tr>
      <w:tr w:rsidR="00760A41" w:rsidRPr="00B36FD3" w:rsidTr="00760A41">
        <w:tc>
          <w:tcPr>
            <w:tcW w:w="2331" w:type="dxa"/>
            <w:tcBorders>
              <w:top w:val="single" w:sz="4" w:space="0" w:color="auto"/>
            </w:tcBorders>
            <w:shd w:val="clear" w:color="auto" w:fill="F2F2F2" w:themeFill="background1" w:themeFillShade="F2"/>
          </w:tcPr>
          <w:p w:rsidR="00760A41" w:rsidRPr="00B36FD3" w:rsidRDefault="00760A41" w:rsidP="00760A41">
            <w:pPr>
              <w:spacing w:before="120"/>
              <w:rPr>
                <w:rFonts w:ascii="Arial" w:eastAsia="Times New Roman" w:hAnsi="Arial" w:cs="Arial"/>
                <w:b/>
                <w:sz w:val="18"/>
              </w:rPr>
            </w:pPr>
            <w:r w:rsidRPr="00B36FD3">
              <w:rPr>
                <w:rFonts w:ascii="Arial" w:eastAsia="Times New Roman" w:hAnsi="Arial" w:cs="Arial"/>
                <w:b/>
                <w:sz w:val="18"/>
              </w:rPr>
              <w:t>Person period</w:t>
            </w:r>
          </w:p>
        </w:tc>
        <w:tc>
          <w:tcPr>
            <w:tcW w:w="2432" w:type="dxa"/>
            <w:tcBorders>
              <w:top w:val="single" w:sz="4" w:space="0" w:color="auto"/>
            </w:tcBorders>
            <w:shd w:val="clear" w:color="auto" w:fill="F2F2F2" w:themeFill="background1" w:themeFillShade="F2"/>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241</w:t>
            </w:r>
          </w:p>
        </w:tc>
        <w:tc>
          <w:tcPr>
            <w:tcW w:w="2255" w:type="dxa"/>
            <w:tcBorders>
              <w:top w:val="single" w:sz="4" w:space="0" w:color="auto"/>
            </w:tcBorders>
            <w:shd w:val="clear" w:color="auto" w:fill="F2F2F2" w:themeFill="background1" w:themeFillShade="F2"/>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35</w:t>
            </w:r>
          </w:p>
        </w:tc>
        <w:tc>
          <w:tcPr>
            <w:tcW w:w="2000" w:type="dxa"/>
            <w:tcBorders>
              <w:top w:val="single" w:sz="4" w:space="0" w:color="auto"/>
            </w:tcBorders>
            <w:shd w:val="clear" w:color="auto" w:fill="F2F2F2" w:themeFill="background1" w:themeFillShade="F2"/>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63</w:t>
            </w:r>
          </w:p>
        </w:tc>
      </w:tr>
      <w:tr w:rsidR="00760A41" w:rsidRPr="00B36FD3" w:rsidTr="00760A41">
        <w:tc>
          <w:tcPr>
            <w:tcW w:w="2331" w:type="dxa"/>
            <w:tcBorders>
              <w:bottom w:val="single" w:sz="4" w:space="0" w:color="auto"/>
            </w:tcBorders>
            <w:shd w:val="clear" w:color="auto" w:fill="auto"/>
          </w:tcPr>
          <w:p w:rsidR="00760A41" w:rsidRPr="00B36FD3" w:rsidRDefault="00760A41" w:rsidP="00760A41">
            <w:pPr>
              <w:spacing w:before="120"/>
              <w:rPr>
                <w:rFonts w:ascii="Arial" w:eastAsia="Times New Roman" w:hAnsi="Arial" w:cs="Arial"/>
                <w:b/>
                <w:sz w:val="18"/>
              </w:rPr>
            </w:pPr>
            <w:r w:rsidRPr="00B36FD3">
              <w:rPr>
                <w:rFonts w:ascii="Arial" w:eastAsia="Times New Roman" w:hAnsi="Arial" w:cs="Arial"/>
                <w:b/>
                <w:sz w:val="18"/>
              </w:rPr>
              <w:t>Number of individuals</w:t>
            </w:r>
          </w:p>
        </w:tc>
        <w:tc>
          <w:tcPr>
            <w:tcW w:w="2432" w:type="dxa"/>
            <w:tcBorders>
              <w:bottom w:val="single" w:sz="4" w:space="0" w:color="auto"/>
            </w:tcBorders>
            <w:shd w:val="clear" w:color="auto" w:fill="auto"/>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84</w:t>
            </w:r>
          </w:p>
        </w:tc>
        <w:tc>
          <w:tcPr>
            <w:tcW w:w="2255" w:type="dxa"/>
            <w:tcBorders>
              <w:bottom w:val="single" w:sz="4" w:space="0" w:color="auto"/>
            </w:tcBorders>
            <w:shd w:val="clear" w:color="auto" w:fill="auto"/>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12</w:t>
            </w:r>
          </w:p>
        </w:tc>
        <w:tc>
          <w:tcPr>
            <w:tcW w:w="2000" w:type="dxa"/>
            <w:tcBorders>
              <w:bottom w:val="single" w:sz="4" w:space="0" w:color="auto"/>
            </w:tcBorders>
            <w:shd w:val="clear" w:color="auto" w:fill="auto"/>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22</w:t>
            </w:r>
          </w:p>
        </w:tc>
      </w:tr>
    </w:tbl>
    <w:p w:rsidR="00760A41" w:rsidRPr="00B36FD3" w:rsidRDefault="00760A41" w:rsidP="00760A41">
      <w:pPr>
        <w:spacing w:after="0" w:line="360" w:lineRule="auto"/>
        <w:rPr>
          <w:rFonts w:cs="Arial"/>
          <w:sz w:val="16"/>
        </w:rPr>
      </w:pPr>
      <w:r w:rsidRPr="00B36FD3">
        <w:rPr>
          <w:rFonts w:cs="Arial"/>
          <w:sz w:val="16"/>
        </w:rPr>
        <w:t>*p&lt;.05, **p&lt;.01, ***p&lt;.001</w:t>
      </w:r>
    </w:p>
    <w:p w:rsidR="00760A41" w:rsidRPr="00B36FD3" w:rsidRDefault="00760A41" w:rsidP="00760A41">
      <w:pPr>
        <w:rPr>
          <w:rFonts w:cs="Arial"/>
          <w:sz w:val="20"/>
          <w:szCs w:val="20"/>
        </w:rPr>
      </w:pPr>
    </w:p>
    <w:p w:rsidR="00760A41" w:rsidRPr="00B36FD3" w:rsidRDefault="00760A41" w:rsidP="00760A41">
      <w:pPr>
        <w:spacing w:after="0" w:line="240" w:lineRule="auto"/>
        <w:rPr>
          <w:rFonts w:cs="Arial"/>
          <w:b/>
          <w:bCs/>
          <w:sz w:val="18"/>
        </w:rPr>
      </w:pPr>
      <w:r w:rsidRPr="00B36FD3">
        <w:rPr>
          <w:rFonts w:cs="Arial"/>
        </w:rPr>
        <w:br w:type="page"/>
      </w:r>
    </w:p>
    <w:p w:rsidR="00760A41" w:rsidRPr="00B36FD3" w:rsidRDefault="00772989" w:rsidP="000A6950">
      <w:pPr>
        <w:pStyle w:val="Caption"/>
        <w:keepNext/>
        <w:rPr>
          <w:rFonts w:cs="Arial"/>
          <w:b w:val="0"/>
          <w:bCs w:val="0"/>
        </w:rPr>
      </w:pPr>
      <w:bookmarkStart w:id="240" w:name="_Toc391562641"/>
      <w:r>
        <w:t xml:space="preserve">Table </w:t>
      </w:r>
      <w:r w:rsidR="008C74CF">
        <w:fldChar w:fldCharType="begin"/>
      </w:r>
      <w:r>
        <w:instrText xml:space="preserve"> SEQ Table \* ARABIC </w:instrText>
      </w:r>
      <w:r w:rsidR="008C74CF">
        <w:fldChar w:fldCharType="separate"/>
      </w:r>
      <w:r w:rsidR="009B3A6E">
        <w:rPr>
          <w:noProof/>
        </w:rPr>
        <w:t>34</w:t>
      </w:r>
      <w:r w:rsidR="008C74CF">
        <w:fldChar w:fldCharType="end"/>
      </w:r>
      <w:r w:rsidR="00760A41" w:rsidRPr="00B36FD3">
        <w:rPr>
          <w:rFonts w:cs="Arial"/>
          <w:b w:val="0"/>
          <w:bCs w:val="0"/>
        </w:rPr>
        <w:t xml:space="preserve"> </w:t>
      </w:r>
      <w:r w:rsidR="00760A41" w:rsidRPr="00772989">
        <w:rPr>
          <w:rFonts w:cs="Arial"/>
          <w:bCs w:val="0"/>
        </w:rPr>
        <w:t>Conflict resolution skills scale for primary school students: Multilevel regression analysis with random effects for school and student level</w:t>
      </w:r>
      <w:r w:rsidRPr="00772989">
        <w:rPr>
          <w:rFonts w:cs="Arial"/>
          <w:bCs w:val="0"/>
        </w:rPr>
        <w:t xml:space="preserve"> (</w:t>
      </w:r>
      <w:r>
        <w:rPr>
          <w:rFonts w:cs="Arial"/>
        </w:rPr>
        <w:t>same respondents across all three waves only</w:t>
      </w:r>
      <w:r w:rsidRPr="00772989">
        <w:rPr>
          <w:rFonts w:cs="Arial"/>
          <w:bCs w:val="0"/>
        </w:rPr>
        <w:t>)</w:t>
      </w:r>
      <w:bookmarkEnd w:id="24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4 "/>
        <w:tblDescription w:val="Table 34 Conflict resolution skills scale for primary school students: Multilevel regression analysis with random effects for school and student level (same respondents across all three waves only)"/>
      </w:tblPr>
      <w:tblGrid>
        <w:gridCol w:w="2331"/>
        <w:gridCol w:w="2431"/>
        <w:gridCol w:w="2254"/>
        <w:gridCol w:w="2000"/>
      </w:tblGrid>
      <w:tr w:rsidR="00760A41" w:rsidRPr="00B36FD3" w:rsidTr="00760A41">
        <w:trPr>
          <w:tblHeader/>
        </w:trPr>
        <w:tc>
          <w:tcPr>
            <w:tcW w:w="2331" w:type="dxa"/>
            <w:tcBorders>
              <w:top w:val="single" w:sz="4" w:space="0" w:color="auto"/>
            </w:tcBorders>
            <w:shd w:val="clear" w:color="auto" w:fill="D9D9D9" w:themeFill="background1" w:themeFillShade="D9"/>
          </w:tcPr>
          <w:p w:rsidR="00760A41" w:rsidRPr="00B36FD3" w:rsidRDefault="00760A41" w:rsidP="00760A41">
            <w:pPr>
              <w:tabs>
                <w:tab w:val="left" w:pos="2955"/>
              </w:tabs>
              <w:spacing w:before="60" w:after="60"/>
              <w:rPr>
                <w:rFonts w:ascii="Arial" w:eastAsia="Times New Roman" w:hAnsi="Arial" w:cs="Arial"/>
                <w:sz w:val="20"/>
              </w:rPr>
            </w:pPr>
          </w:p>
        </w:tc>
        <w:tc>
          <w:tcPr>
            <w:tcW w:w="6685" w:type="dxa"/>
            <w:gridSpan w:val="3"/>
            <w:tcBorders>
              <w:top w:val="single" w:sz="4" w:space="0" w:color="auto"/>
            </w:tcBorders>
            <w:shd w:val="clear" w:color="auto" w:fill="D9D9D9" w:themeFill="background1" w:themeFillShade="D9"/>
            <w:vAlign w:val="center"/>
          </w:tcPr>
          <w:p w:rsidR="00760A41" w:rsidRPr="00B36FD3" w:rsidRDefault="00760A41" w:rsidP="00760A41">
            <w:pPr>
              <w:spacing w:before="120"/>
              <w:jc w:val="center"/>
              <w:rPr>
                <w:rFonts w:ascii="Arial" w:eastAsia="Times New Roman" w:hAnsi="Arial" w:cs="Arial"/>
                <w:b/>
                <w:sz w:val="18"/>
                <w:szCs w:val="18"/>
              </w:rPr>
            </w:pPr>
            <w:r w:rsidRPr="00B36FD3">
              <w:rPr>
                <w:rFonts w:ascii="Arial" w:eastAsia="Times New Roman" w:hAnsi="Arial" w:cs="Arial"/>
                <w:b/>
                <w:sz w:val="18"/>
                <w:szCs w:val="18"/>
              </w:rPr>
              <w:t>Unstandardized Coefficient (SE)</w:t>
            </w:r>
          </w:p>
        </w:tc>
      </w:tr>
      <w:tr w:rsidR="00760A41" w:rsidRPr="00B36FD3" w:rsidTr="00760A41">
        <w:trPr>
          <w:tblHeader/>
        </w:trPr>
        <w:tc>
          <w:tcPr>
            <w:tcW w:w="2331" w:type="dxa"/>
            <w:tcBorders>
              <w:bottom w:val="single" w:sz="4" w:space="0" w:color="auto"/>
            </w:tcBorders>
            <w:shd w:val="clear" w:color="auto" w:fill="D9D9D9" w:themeFill="background1" w:themeFillShade="D9"/>
          </w:tcPr>
          <w:p w:rsidR="00760A41" w:rsidRPr="00B36FD3" w:rsidRDefault="00760A41" w:rsidP="00760A41">
            <w:pPr>
              <w:tabs>
                <w:tab w:val="left" w:pos="2955"/>
              </w:tabs>
              <w:spacing w:before="60" w:after="60"/>
              <w:rPr>
                <w:rFonts w:ascii="Arial" w:eastAsia="Times New Roman" w:hAnsi="Arial" w:cs="Arial"/>
                <w:sz w:val="20"/>
              </w:rPr>
            </w:pPr>
          </w:p>
        </w:tc>
        <w:tc>
          <w:tcPr>
            <w:tcW w:w="2431" w:type="dxa"/>
            <w:tcBorders>
              <w:bottom w:val="single" w:sz="4" w:space="0" w:color="auto"/>
            </w:tcBorders>
            <w:shd w:val="clear" w:color="auto" w:fill="D9D9D9" w:themeFill="background1" w:themeFillShade="D9"/>
          </w:tcPr>
          <w:p w:rsidR="00760A41" w:rsidRPr="00B36FD3" w:rsidRDefault="00760A41" w:rsidP="00760A41">
            <w:pPr>
              <w:spacing w:before="120"/>
              <w:jc w:val="center"/>
              <w:rPr>
                <w:rFonts w:ascii="Arial" w:eastAsia="Times New Roman" w:hAnsi="Arial" w:cs="Arial"/>
                <w:b/>
                <w:sz w:val="18"/>
                <w:szCs w:val="18"/>
              </w:rPr>
            </w:pPr>
            <w:r w:rsidRPr="00B36FD3">
              <w:rPr>
                <w:rFonts w:ascii="Arial" w:eastAsia="Times New Roman" w:hAnsi="Arial" w:cs="Arial"/>
                <w:b/>
                <w:sz w:val="18"/>
                <w:szCs w:val="18"/>
              </w:rPr>
              <w:t>Interrelate Family Centres</w:t>
            </w:r>
          </w:p>
        </w:tc>
        <w:tc>
          <w:tcPr>
            <w:tcW w:w="2254" w:type="dxa"/>
            <w:tcBorders>
              <w:bottom w:val="single" w:sz="4" w:space="0" w:color="auto"/>
            </w:tcBorders>
            <w:shd w:val="clear" w:color="auto" w:fill="D9D9D9" w:themeFill="background1" w:themeFillShade="D9"/>
          </w:tcPr>
          <w:p w:rsidR="00760A41" w:rsidRPr="00B36FD3" w:rsidRDefault="00760A41" w:rsidP="00760A41">
            <w:pPr>
              <w:spacing w:before="120"/>
              <w:jc w:val="center"/>
              <w:rPr>
                <w:rFonts w:ascii="Arial" w:eastAsia="Times New Roman" w:hAnsi="Arial" w:cs="Arial"/>
                <w:b/>
                <w:sz w:val="18"/>
                <w:szCs w:val="18"/>
              </w:rPr>
            </w:pPr>
            <w:r w:rsidRPr="00B36FD3">
              <w:rPr>
                <w:rFonts w:ascii="Arial" w:eastAsia="Times New Roman" w:hAnsi="Arial" w:cs="Arial"/>
                <w:b/>
                <w:sz w:val="18"/>
                <w:szCs w:val="18"/>
              </w:rPr>
              <w:t>Women's Health West</w:t>
            </w:r>
          </w:p>
        </w:tc>
        <w:tc>
          <w:tcPr>
            <w:tcW w:w="2000" w:type="dxa"/>
            <w:tcBorders>
              <w:bottom w:val="single" w:sz="4" w:space="0" w:color="auto"/>
            </w:tcBorders>
            <w:shd w:val="clear" w:color="auto" w:fill="D9D9D9" w:themeFill="background1" w:themeFillShade="D9"/>
          </w:tcPr>
          <w:p w:rsidR="00760A41" w:rsidRPr="00B36FD3" w:rsidRDefault="00760A41" w:rsidP="00760A41">
            <w:pPr>
              <w:spacing w:before="120"/>
              <w:jc w:val="center"/>
              <w:rPr>
                <w:rFonts w:ascii="Arial" w:eastAsia="Times New Roman" w:hAnsi="Arial" w:cs="Arial"/>
                <w:b/>
                <w:sz w:val="18"/>
                <w:szCs w:val="18"/>
              </w:rPr>
            </w:pPr>
            <w:r w:rsidRPr="00B36FD3">
              <w:rPr>
                <w:rFonts w:ascii="Arial" w:eastAsia="Times New Roman" w:hAnsi="Arial" w:cs="Arial"/>
                <w:b/>
                <w:sz w:val="18"/>
                <w:szCs w:val="18"/>
              </w:rPr>
              <w:t>YWCA of Canberra</w:t>
            </w:r>
          </w:p>
        </w:tc>
      </w:tr>
      <w:tr w:rsidR="00760A41" w:rsidRPr="00B36FD3" w:rsidTr="00760A41">
        <w:tc>
          <w:tcPr>
            <w:tcW w:w="2331" w:type="dxa"/>
            <w:shd w:val="clear" w:color="auto" w:fill="F2F2F2" w:themeFill="background1" w:themeFillShade="F2"/>
          </w:tcPr>
          <w:p w:rsidR="00760A41" w:rsidRPr="00B36FD3" w:rsidRDefault="00760A41" w:rsidP="00760A41">
            <w:pPr>
              <w:spacing w:before="120"/>
              <w:rPr>
                <w:rFonts w:ascii="Arial" w:eastAsia="Times New Roman" w:hAnsi="Arial" w:cs="Arial"/>
                <w:sz w:val="18"/>
              </w:rPr>
            </w:pPr>
            <w:r w:rsidRPr="00B36FD3">
              <w:rPr>
                <w:rFonts w:ascii="Arial" w:eastAsia="Times New Roman" w:hAnsi="Arial" w:cs="Arial"/>
                <w:sz w:val="18"/>
              </w:rPr>
              <w:t>Female</w:t>
            </w:r>
          </w:p>
        </w:tc>
        <w:tc>
          <w:tcPr>
            <w:tcW w:w="2431" w:type="dxa"/>
            <w:shd w:val="clear" w:color="auto" w:fill="F2F2F2" w:themeFill="background1" w:themeFillShade="F2"/>
          </w:tcPr>
          <w:p w:rsidR="00760A41" w:rsidRPr="00B36FD3" w:rsidRDefault="00760A41" w:rsidP="00760A41">
            <w:pPr>
              <w:spacing w:before="120"/>
              <w:jc w:val="center"/>
              <w:rPr>
                <w:rFonts w:ascii="Arial" w:eastAsia="Times New Roman" w:hAnsi="Arial" w:cs="Arial"/>
                <w:sz w:val="18"/>
              </w:rPr>
            </w:pPr>
            <w:r w:rsidRPr="00B36FD3">
              <w:rPr>
                <w:rFonts w:ascii="Arial" w:eastAsia="Times New Roman" w:hAnsi="Arial" w:cs="Arial"/>
                <w:sz w:val="18"/>
              </w:rPr>
              <w:t>.</w:t>
            </w:r>
            <w:r>
              <w:rPr>
                <w:rFonts w:ascii="Arial" w:eastAsia="Times New Roman" w:hAnsi="Arial" w:cs="Arial"/>
                <w:sz w:val="18"/>
              </w:rPr>
              <w:t>3</w:t>
            </w:r>
            <w:r w:rsidRPr="00B36FD3">
              <w:rPr>
                <w:rFonts w:ascii="Arial" w:eastAsia="Times New Roman" w:hAnsi="Arial" w:cs="Arial"/>
                <w:sz w:val="18"/>
              </w:rPr>
              <w:t>1 (.0</w:t>
            </w:r>
            <w:r>
              <w:rPr>
                <w:rFonts w:ascii="Arial" w:eastAsia="Times New Roman" w:hAnsi="Arial" w:cs="Arial"/>
                <w:sz w:val="18"/>
              </w:rPr>
              <w:t>8</w:t>
            </w:r>
            <w:r w:rsidRPr="00B36FD3">
              <w:rPr>
                <w:rFonts w:ascii="Arial" w:eastAsia="Times New Roman" w:hAnsi="Arial" w:cs="Arial"/>
                <w:sz w:val="18"/>
              </w:rPr>
              <w:t>)***</w:t>
            </w:r>
          </w:p>
        </w:tc>
        <w:tc>
          <w:tcPr>
            <w:tcW w:w="2254" w:type="dxa"/>
            <w:shd w:val="clear" w:color="auto" w:fill="F2F2F2" w:themeFill="background1" w:themeFillShade="F2"/>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.29</w:t>
            </w:r>
            <w:r w:rsidRPr="00B36FD3">
              <w:rPr>
                <w:rFonts w:ascii="Arial" w:eastAsia="Times New Roman" w:hAnsi="Arial" w:cs="Arial"/>
                <w:sz w:val="18"/>
              </w:rPr>
              <w:t xml:space="preserve"> (.</w:t>
            </w:r>
            <w:r>
              <w:rPr>
                <w:rFonts w:ascii="Arial" w:eastAsia="Times New Roman" w:hAnsi="Arial" w:cs="Arial"/>
                <w:sz w:val="18"/>
              </w:rPr>
              <w:t>22</w:t>
            </w:r>
            <w:r w:rsidRPr="00B36FD3">
              <w:rPr>
                <w:rFonts w:ascii="Arial" w:eastAsia="Times New Roman" w:hAnsi="Arial" w:cs="Arial"/>
                <w:sz w:val="18"/>
              </w:rPr>
              <w:t>)</w:t>
            </w:r>
          </w:p>
        </w:tc>
        <w:tc>
          <w:tcPr>
            <w:tcW w:w="2000" w:type="dxa"/>
            <w:shd w:val="clear" w:color="auto" w:fill="F2F2F2" w:themeFill="background1" w:themeFillShade="F2"/>
          </w:tcPr>
          <w:p w:rsidR="00760A41" w:rsidRPr="00B36FD3" w:rsidRDefault="00760A41" w:rsidP="00760A41">
            <w:pPr>
              <w:spacing w:before="120"/>
              <w:jc w:val="center"/>
              <w:rPr>
                <w:rFonts w:ascii="Arial" w:eastAsia="Times New Roman" w:hAnsi="Arial" w:cs="Arial"/>
                <w:sz w:val="18"/>
              </w:rPr>
            </w:pPr>
            <w:r w:rsidRPr="00B36FD3">
              <w:rPr>
                <w:rFonts w:ascii="Arial" w:eastAsia="Times New Roman" w:hAnsi="Arial" w:cs="Arial"/>
                <w:sz w:val="18"/>
              </w:rPr>
              <w:t>.1</w:t>
            </w:r>
            <w:r>
              <w:rPr>
                <w:rFonts w:ascii="Arial" w:eastAsia="Times New Roman" w:hAnsi="Arial" w:cs="Arial"/>
                <w:sz w:val="18"/>
              </w:rPr>
              <w:t>6</w:t>
            </w:r>
            <w:r w:rsidRPr="00B36FD3">
              <w:rPr>
                <w:rFonts w:ascii="Arial" w:eastAsia="Times New Roman" w:hAnsi="Arial" w:cs="Arial"/>
                <w:sz w:val="18"/>
              </w:rPr>
              <w:t xml:space="preserve"> (.1</w:t>
            </w:r>
            <w:r>
              <w:rPr>
                <w:rFonts w:ascii="Arial" w:eastAsia="Times New Roman" w:hAnsi="Arial" w:cs="Arial"/>
                <w:sz w:val="18"/>
              </w:rPr>
              <w:t>1</w:t>
            </w:r>
            <w:r w:rsidRPr="00B36FD3">
              <w:rPr>
                <w:rFonts w:ascii="Arial" w:eastAsia="Times New Roman" w:hAnsi="Arial" w:cs="Arial"/>
                <w:sz w:val="18"/>
              </w:rPr>
              <w:t>)</w:t>
            </w:r>
          </w:p>
        </w:tc>
      </w:tr>
      <w:tr w:rsidR="00760A41" w:rsidRPr="00B36FD3" w:rsidTr="00760A41">
        <w:tc>
          <w:tcPr>
            <w:tcW w:w="2331" w:type="dxa"/>
            <w:shd w:val="clear" w:color="auto" w:fill="auto"/>
          </w:tcPr>
          <w:p w:rsidR="00760A41" w:rsidRPr="00B36FD3" w:rsidRDefault="00760A41" w:rsidP="00760A41">
            <w:pPr>
              <w:spacing w:before="120"/>
              <w:rPr>
                <w:rFonts w:ascii="Arial" w:eastAsia="Times New Roman" w:hAnsi="Arial" w:cs="Arial"/>
                <w:sz w:val="18"/>
              </w:rPr>
            </w:pPr>
            <w:r w:rsidRPr="00B36FD3">
              <w:rPr>
                <w:rFonts w:ascii="Arial" w:eastAsia="Times New Roman" w:hAnsi="Arial" w:cs="Arial"/>
                <w:sz w:val="18"/>
              </w:rPr>
              <w:t>Wave 2</w:t>
            </w:r>
          </w:p>
        </w:tc>
        <w:tc>
          <w:tcPr>
            <w:tcW w:w="2431" w:type="dxa"/>
            <w:shd w:val="clear" w:color="auto" w:fill="auto"/>
          </w:tcPr>
          <w:p w:rsidR="00760A41" w:rsidRPr="00B36FD3" w:rsidRDefault="00760A41" w:rsidP="00760A41">
            <w:pPr>
              <w:spacing w:before="120"/>
              <w:jc w:val="center"/>
              <w:rPr>
                <w:rFonts w:ascii="Arial" w:eastAsia="Times New Roman" w:hAnsi="Arial" w:cs="Arial"/>
                <w:sz w:val="18"/>
              </w:rPr>
            </w:pPr>
            <w:r w:rsidRPr="00B36FD3">
              <w:rPr>
                <w:rFonts w:ascii="Arial" w:eastAsia="Times New Roman" w:hAnsi="Arial" w:cs="Arial"/>
                <w:sz w:val="18"/>
              </w:rPr>
              <w:t>.</w:t>
            </w:r>
            <w:r>
              <w:rPr>
                <w:rFonts w:ascii="Arial" w:eastAsia="Times New Roman" w:hAnsi="Arial" w:cs="Arial"/>
                <w:sz w:val="18"/>
              </w:rPr>
              <w:t>10</w:t>
            </w:r>
            <w:r w:rsidRPr="00B36FD3">
              <w:rPr>
                <w:rFonts w:ascii="Arial" w:eastAsia="Times New Roman" w:hAnsi="Arial" w:cs="Arial"/>
                <w:sz w:val="18"/>
              </w:rPr>
              <w:t xml:space="preserve"> (.0</w:t>
            </w:r>
            <w:r>
              <w:rPr>
                <w:rFonts w:ascii="Arial" w:eastAsia="Times New Roman" w:hAnsi="Arial" w:cs="Arial"/>
                <w:sz w:val="18"/>
              </w:rPr>
              <w:t>4</w:t>
            </w:r>
            <w:r w:rsidRPr="00B36FD3">
              <w:rPr>
                <w:rFonts w:ascii="Arial" w:eastAsia="Times New Roman" w:hAnsi="Arial" w:cs="Arial"/>
                <w:sz w:val="18"/>
              </w:rPr>
              <w:t>)**</w:t>
            </w:r>
          </w:p>
        </w:tc>
        <w:tc>
          <w:tcPr>
            <w:tcW w:w="2254" w:type="dxa"/>
            <w:shd w:val="clear" w:color="auto" w:fill="auto"/>
          </w:tcPr>
          <w:p w:rsidR="00760A41" w:rsidRPr="00B36FD3" w:rsidRDefault="00760A41" w:rsidP="00760A41">
            <w:pPr>
              <w:spacing w:before="120"/>
              <w:jc w:val="center"/>
              <w:rPr>
                <w:rFonts w:ascii="Arial" w:eastAsia="Times New Roman" w:hAnsi="Arial" w:cs="Arial"/>
                <w:sz w:val="18"/>
              </w:rPr>
            </w:pPr>
            <w:r w:rsidRPr="00B36FD3">
              <w:rPr>
                <w:rFonts w:ascii="Arial" w:eastAsia="Times New Roman" w:hAnsi="Arial" w:cs="Arial"/>
                <w:sz w:val="18"/>
              </w:rPr>
              <w:t>.1</w:t>
            </w:r>
            <w:r>
              <w:rPr>
                <w:rFonts w:ascii="Arial" w:eastAsia="Times New Roman" w:hAnsi="Arial" w:cs="Arial"/>
                <w:sz w:val="18"/>
              </w:rPr>
              <w:t>1</w:t>
            </w:r>
            <w:r w:rsidRPr="00B36FD3">
              <w:rPr>
                <w:rFonts w:ascii="Arial" w:eastAsia="Times New Roman" w:hAnsi="Arial" w:cs="Arial"/>
                <w:sz w:val="18"/>
              </w:rPr>
              <w:t xml:space="preserve"> (.</w:t>
            </w:r>
            <w:r>
              <w:rPr>
                <w:rFonts w:ascii="Arial" w:eastAsia="Times New Roman" w:hAnsi="Arial" w:cs="Arial"/>
                <w:sz w:val="18"/>
              </w:rPr>
              <w:t>10</w:t>
            </w:r>
            <w:r w:rsidRPr="00B36FD3">
              <w:rPr>
                <w:rFonts w:ascii="Arial" w:eastAsia="Times New Roman" w:hAnsi="Arial" w:cs="Arial"/>
                <w:sz w:val="18"/>
              </w:rPr>
              <w:t>)</w:t>
            </w:r>
          </w:p>
        </w:tc>
        <w:tc>
          <w:tcPr>
            <w:tcW w:w="2000" w:type="dxa"/>
            <w:shd w:val="clear" w:color="auto" w:fill="auto"/>
          </w:tcPr>
          <w:p w:rsidR="00760A41" w:rsidRPr="00B36FD3" w:rsidRDefault="00760A41" w:rsidP="00760A41">
            <w:pPr>
              <w:spacing w:before="120"/>
              <w:jc w:val="center"/>
              <w:rPr>
                <w:rFonts w:ascii="Arial" w:eastAsia="Times New Roman" w:hAnsi="Arial" w:cs="Arial"/>
                <w:sz w:val="18"/>
              </w:rPr>
            </w:pPr>
            <w:r w:rsidRPr="00B36FD3">
              <w:rPr>
                <w:rFonts w:ascii="Arial" w:eastAsia="Times New Roman" w:hAnsi="Arial" w:cs="Arial"/>
                <w:sz w:val="18"/>
              </w:rPr>
              <w:t>-.01 (.</w:t>
            </w:r>
            <w:r>
              <w:rPr>
                <w:rFonts w:ascii="Arial" w:eastAsia="Times New Roman" w:hAnsi="Arial" w:cs="Arial"/>
                <w:sz w:val="18"/>
              </w:rPr>
              <w:t>10</w:t>
            </w:r>
            <w:r w:rsidRPr="00B36FD3">
              <w:rPr>
                <w:rFonts w:ascii="Arial" w:eastAsia="Times New Roman" w:hAnsi="Arial" w:cs="Arial"/>
                <w:sz w:val="18"/>
              </w:rPr>
              <w:t>)</w:t>
            </w:r>
          </w:p>
        </w:tc>
      </w:tr>
      <w:tr w:rsidR="00760A41" w:rsidRPr="00B36FD3" w:rsidTr="00760A41">
        <w:tc>
          <w:tcPr>
            <w:tcW w:w="2331" w:type="dxa"/>
            <w:shd w:val="clear" w:color="auto" w:fill="F2F2F2" w:themeFill="background1" w:themeFillShade="F2"/>
          </w:tcPr>
          <w:p w:rsidR="00760A41" w:rsidRPr="00B36FD3" w:rsidRDefault="00760A41" w:rsidP="00760A41">
            <w:pPr>
              <w:spacing w:before="120"/>
              <w:rPr>
                <w:rFonts w:ascii="Arial" w:eastAsia="Times New Roman" w:hAnsi="Arial" w:cs="Arial"/>
                <w:sz w:val="18"/>
              </w:rPr>
            </w:pPr>
            <w:r>
              <w:rPr>
                <w:rFonts w:ascii="Arial" w:eastAsia="Times New Roman" w:hAnsi="Arial" w:cs="Arial"/>
                <w:sz w:val="18"/>
              </w:rPr>
              <w:t>Wave 3</w:t>
            </w:r>
          </w:p>
        </w:tc>
        <w:tc>
          <w:tcPr>
            <w:tcW w:w="2431" w:type="dxa"/>
            <w:shd w:val="clear" w:color="auto" w:fill="F2F2F2" w:themeFill="background1" w:themeFillShade="F2"/>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.05 (.04)</w:t>
            </w:r>
          </w:p>
        </w:tc>
        <w:tc>
          <w:tcPr>
            <w:tcW w:w="2254" w:type="dxa"/>
            <w:shd w:val="clear" w:color="auto" w:fill="F2F2F2" w:themeFill="background1" w:themeFillShade="F2"/>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.20 (.10)</w:t>
            </w:r>
          </w:p>
        </w:tc>
        <w:tc>
          <w:tcPr>
            <w:tcW w:w="2000" w:type="dxa"/>
            <w:shd w:val="clear" w:color="auto" w:fill="F2F2F2" w:themeFill="background1" w:themeFillShade="F2"/>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-.13 (.10)</w:t>
            </w:r>
          </w:p>
        </w:tc>
      </w:tr>
      <w:tr w:rsidR="00760A41" w:rsidRPr="00B36FD3" w:rsidTr="00760A41">
        <w:tc>
          <w:tcPr>
            <w:tcW w:w="2331" w:type="dxa"/>
            <w:tcBorders>
              <w:bottom w:val="single" w:sz="4" w:space="0" w:color="auto"/>
            </w:tcBorders>
            <w:shd w:val="clear" w:color="auto" w:fill="auto"/>
          </w:tcPr>
          <w:p w:rsidR="00760A41" w:rsidRPr="00B36FD3" w:rsidRDefault="00760A41" w:rsidP="00760A41">
            <w:pPr>
              <w:spacing w:before="120"/>
              <w:rPr>
                <w:rFonts w:ascii="Arial" w:eastAsia="Times New Roman" w:hAnsi="Arial" w:cs="Arial"/>
                <w:sz w:val="18"/>
              </w:rPr>
            </w:pPr>
            <w:r w:rsidRPr="00B36FD3">
              <w:rPr>
                <w:rFonts w:ascii="Arial" w:eastAsia="Times New Roman" w:hAnsi="Arial" w:cs="Arial"/>
                <w:sz w:val="18"/>
              </w:rPr>
              <w:t>Intercept</w:t>
            </w:r>
          </w:p>
        </w:tc>
        <w:tc>
          <w:tcPr>
            <w:tcW w:w="2431" w:type="dxa"/>
            <w:tcBorders>
              <w:bottom w:val="single" w:sz="4" w:space="0" w:color="auto"/>
            </w:tcBorders>
            <w:shd w:val="clear" w:color="auto" w:fill="auto"/>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2.12 (.06</w:t>
            </w:r>
            <w:r w:rsidRPr="00B36FD3">
              <w:rPr>
                <w:rFonts w:ascii="Arial" w:eastAsia="Times New Roman" w:hAnsi="Arial" w:cs="Arial"/>
                <w:sz w:val="18"/>
              </w:rPr>
              <w:t>)***</w:t>
            </w:r>
          </w:p>
        </w:tc>
        <w:tc>
          <w:tcPr>
            <w:tcW w:w="2254" w:type="dxa"/>
            <w:tcBorders>
              <w:bottom w:val="single" w:sz="4" w:space="0" w:color="auto"/>
            </w:tcBorders>
            <w:shd w:val="clear" w:color="auto" w:fill="auto"/>
          </w:tcPr>
          <w:p w:rsidR="00760A41" w:rsidRPr="00B36FD3" w:rsidRDefault="00760A41" w:rsidP="00760A41">
            <w:pPr>
              <w:spacing w:before="120"/>
              <w:jc w:val="center"/>
              <w:rPr>
                <w:rFonts w:ascii="Arial" w:eastAsia="Times New Roman" w:hAnsi="Arial" w:cs="Arial"/>
                <w:sz w:val="18"/>
              </w:rPr>
            </w:pPr>
            <w:r w:rsidRPr="00B36FD3">
              <w:rPr>
                <w:rFonts w:ascii="Arial" w:eastAsia="Times New Roman" w:hAnsi="Arial" w:cs="Arial"/>
                <w:sz w:val="18"/>
              </w:rPr>
              <w:t>2.</w:t>
            </w:r>
            <w:r>
              <w:rPr>
                <w:rFonts w:ascii="Arial" w:eastAsia="Times New Roman" w:hAnsi="Arial" w:cs="Arial"/>
                <w:sz w:val="18"/>
              </w:rPr>
              <w:t>04</w:t>
            </w:r>
            <w:r w:rsidRPr="00B36FD3">
              <w:rPr>
                <w:rFonts w:ascii="Arial" w:eastAsia="Times New Roman" w:hAnsi="Arial" w:cs="Arial"/>
                <w:sz w:val="18"/>
              </w:rPr>
              <w:t xml:space="preserve"> (.</w:t>
            </w:r>
            <w:r>
              <w:rPr>
                <w:rFonts w:ascii="Arial" w:eastAsia="Times New Roman" w:hAnsi="Arial" w:cs="Arial"/>
                <w:sz w:val="18"/>
              </w:rPr>
              <w:t>16</w:t>
            </w:r>
            <w:r w:rsidRPr="00B36FD3">
              <w:rPr>
                <w:rFonts w:ascii="Arial" w:eastAsia="Times New Roman" w:hAnsi="Arial" w:cs="Arial"/>
                <w:sz w:val="18"/>
              </w:rPr>
              <w:t>)***</w:t>
            </w:r>
          </w:p>
        </w:tc>
        <w:tc>
          <w:tcPr>
            <w:tcW w:w="2000" w:type="dxa"/>
            <w:tcBorders>
              <w:bottom w:val="single" w:sz="4" w:space="0" w:color="auto"/>
            </w:tcBorders>
            <w:shd w:val="clear" w:color="auto" w:fill="auto"/>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2.41</w:t>
            </w:r>
            <w:r w:rsidRPr="00B36FD3">
              <w:rPr>
                <w:rFonts w:ascii="Arial" w:eastAsia="Times New Roman" w:hAnsi="Arial" w:cs="Arial"/>
                <w:sz w:val="18"/>
              </w:rPr>
              <w:t xml:space="preserve"> (.</w:t>
            </w:r>
            <w:r>
              <w:rPr>
                <w:rFonts w:ascii="Arial" w:eastAsia="Times New Roman" w:hAnsi="Arial" w:cs="Arial"/>
                <w:sz w:val="18"/>
              </w:rPr>
              <w:t>10</w:t>
            </w:r>
            <w:r w:rsidRPr="00B36FD3">
              <w:rPr>
                <w:rFonts w:ascii="Arial" w:eastAsia="Times New Roman" w:hAnsi="Arial" w:cs="Arial"/>
                <w:sz w:val="18"/>
              </w:rPr>
              <w:t>)***</w:t>
            </w:r>
          </w:p>
        </w:tc>
      </w:tr>
      <w:tr w:rsidR="00760A41" w:rsidRPr="00B36FD3" w:rsidTr="00760A41">
        <w:tc>
          <w:tcPr>
            <w:tcW w:w="2331" w:type="dxa"/>
            <w:tcBorders>
              <w:top w:val="single" w:sz="4" w:space="0" w:color="auto"/>
              <w:bottom w:val="single" w:sz="4" w:space="0" w:color="auto"/>
            </w:tcBorders>
            <w:shd w:val="clear" w:color="auto" w:fill="F2F2F2" w:themeFill="background1" w:themeFillShade="F2"/>
          </w:tcPr>
          <w:p w:rsidR="00760A41" w:rsidRPr="00B36FD3" w:rsidRDefault="00760A41" w:rsidP="00760A41">
            <w:pPr>
              <w:spacing w:before="120"/>
              <w:rPr>
                <w:rFonts w:ascii="Arial" w:eastAsia="Times New Roman" w:hAnsi="Arial" w:cs="Arial"/>
                <w:sz w:val="18"/>
              </w:rPr>
            </w:pPr>
            <w:r w:rsidRPr="00B36FD3">
              <w:rPr>
                <w:rFonts w:ascii="Arial" w:eastAsia="Times New Roman" w:hAnsi="Arial" w:cs="Arial"/>
                <w:sz w:val="18"/>
              </w:rPr>
              <w:t>Variance components</w:t>
            </w:r>
          </w:p>
        </w:tc>
        <w:tc>
          <w:tcPr>
            <w:tcW w:w="2431" w:type="dxa"/>
            <w:tcBorders>
              <w:top w:val="single" w:sz="4" w:space="0" w:color="auto"/>
              <w:bottom w:val="single" w:sz="4" w:space="0" w:color="auto"/>
            </w:tcBorders>
            <w:shd w:val="clear" w:color="auto" w:fill="F2F2F2" w:themeFill="background1" w:themeFillShade="F2"/>
            <w:vAlign w:val="center"/>
          </w:tcPr>
          <w:p w:rsidR="00760A41" w:rsidRPr="00B36FD3" w:rsidRDefault="00760A41" w:rsidP="00760A41">
            <w:pPr>
              <w:spacing w:before="120"/>
              <w:jc w:val="center"/>
              <w:rPr>
                <w:rFonts w:ascii="Arial" w:eastAsia="Times New Roman" w:hAnsi="Arial" w:cs="Arial"/>
                <w:sz w:val="18"/>
              </w:rPr>
            </w:pPr>
          </w:p>
        </w:tc>
        <w:tc>
          <w:tcPr>
            <w:tcW w:w="2254" w:type="dxa"/>
            <w:tcBorders>
              <w:top w:val="single" w:sz="4" w:space="0" w:color="auto"/>
              <w:bottom w:val="single" w:sz="4" w:space="0" w:color="auto"/>
            </w:tcBorders>
            <w:shd w:val="clear" w:color="auto" w:fill="F2F2F2" w:themeFill="background1" w:themeFillShade="F2"/>
            <w:vAlign w:val="center"/>
          </w:tcPr>
          <w:p w:rsidR="00760A41" w:rsidRPr="00B36FD3" w:rsidRDefault="00760A41" w:rsidP="00760A41">
            <w:pPr>
              <w:spacing w:before="120"/>
              <w:jc w:val="center"/>
              <w:rPr>
                <w:rFonts w:ascii="Arial" w:eastAsia="Times New Roman" w:hAnsi="Arial" w:cs="Arial"/>
                <w:sz w:val="18"/>
              </w:rPr>
            </w:pPr>
          </w:p>
        </w:tc>
        <w:tc>
          <w:tcPr>
            <w:tcW w:w="2000" w:type="dxa"/>
            <w:tcBorders>
              <w:top w:val="single" w:sz="4" w:space="0" w:color="auto"/>
              <w:bottom w:val="single" w:sz="4" w:space="0" w:color="auto"/>
            </w:tcBorders>
            <w:shd w:val="clear" w:color="auto" w:fill="F2F2F2" w:themeFill="background1" w:themeFillShade="F2"/>
          </w:tcPr>
          <w:p w:rsidR="00760A41" w:rsidRPr="00B36FD3" w:rsidRDefault="00760A41" w:rsidP="00760A41">
            <w:pPr>
              <w:spacing w:before="120"/>
              <w:jc w:val="center"/>
              <w:rPr>
                <w:rFonts w:ascii="Arial" w:eastAsia="Times New Roman" w:hAnsi="Arial" w:cs="Arial"/>
                <w:sz w:val="18"/>
              </w:rPr>
            </w:pPr>
          </w:p>
        </w:tc>
      </w:tr>
      <w:tr w:rsidR="00760A41" w:rsidRPr="00B36FD3" w:rsidTr="00760A41">
        <w:tc>
          <w:tcPr>
            <w:tcW w:w="2331" w:type="dxa"/>
            <w:shd w:val="clear" w:color="auto" w:fill="auto"/>
            <w:vAlign w:val="center"/>
          </w:tcPr>
          <w:p w:rsidR="00760A41" w:rsidRPr="00B36FD3" w:rsidRDefault="00760A41" w:rsidP="00760A41">
            <w:pPr>
              <w:spacing w:before="120"/>
              <w:rPr>
                <w:rFonts w:ascii="Arial" w:eastAsia="Times New Roman" w:hAnsi="Arial" w:cs="Arial"/>
                <w:sz w:val="18"/>
              </w:rPr>
            </w:pPr>
            <w:r w:rsidRPr="00B36FD3">
              <w:rPr>
                <w:rFonts w:ascii="Arial" w:eastAsia="Times New Roman" w:hAnsi="Arial" w:cs="Arial"/>
                <w:sz w:val="18"/>
              </w:rPr>
              <w:t>Student (between students within school)</w:t>
            </w:r>
          </w:p>
        </w:tc>
        <w:tc>
          <w:tcPr>
            <w:tcW w:w="2431" w:type="dxa"/>
            <w:shd w:val="clear" w:color="auto" w:fill="auto"/>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.10 (.02</w:t>
            </w:r>
            <w:r w:rsidRPr="00B36FD3">
              <w:rPr>
                <w:rFonts w:ascii="Arial" w:eastAsia="Times New Roman" w:hAnsi="Arial" w:cs="Arial"/>
                <w:sz w:val="18"/>
              </w:rPr>
              <w:t>)</w:t>
            </w:r>
          </w:p>
        </w:tc>
        <w:tc>
          <w:tcPr>
            <w:tcW w:w="2254" w:type="dxa"/>
            <w:shd w:val="clear" w:color="auto" w:fill="auto"/>
          </w:tcPr>
          <w:p w:rsidR="00760A41" w:rsidRPr="00B36FD3" w:rsidRDefault="00760A41" w:rsidP="00760A41">
            <w:pPr>
              <w:spacing w:before="120"/>
              <w:jc w:val="center"/>
              <w:rPr>
                <w:rFonts w:ascii="Arial" w:eastAsia="Times New Roman" w:hAnsi="Arial" w:cs="Arial"/>
                <w:sz w:val="18"/>
              </w:rPr>
            </w:pPr>
            <w:r w:rsidRPr="00B36FD3">
              <w:rPr>
                <w:rFonts w:ascii="Arial" w:eastAsia="Times New Roman" w:hAnsi="Arial" w:cs="Arial"/>
                <w:sz w:val="18"/>
              </w:rPr>
              <w:t>.1</w:t>
            </w:r>
            <w:r>
              <w:rPr>
                <w:rFonts w:ascii="Arial" w:eastAsia="Times New Roman" w:hAnsi="Arial" w:cs="Arial"/>
                <w:sz w:val="18"/>
              </w:rPr>
              <w:t>2</w:t>
            </w:r>
            <w:r w:rsidRPr="00B36FD3">
              <w:rPr>
                <w:rFonts w:ascii="Arial" w:eastAsia="Times New Roman" w:hAnsi="Arial" w:cs="Arial"/>
                <w:sz w:val="18"/>
              </w:rPr>
              <w:t xml:space="preserve"> (.0</w:t>
            </w:r>
            <w:r>
              <w:rPr>
                <w:rFonts w:ascii="Arial" w:eastAsia="Times New Roman" w:hAnsi="Arial" w:cs="Arial"/>
                <w:sz w:val="18"/>
              </w:rPr>
              <w:t>6</w:t>
            </w:r>
            <w:r w:rsidRPr="00B36FD3">
              <w:rPr>
                <w:rFonts w:ascii="Arial" w:eastAsia="Times New Roman" w:hAnsi="Arial" w:cs="Arial"/>
                <w:sz w:val="18"/>
              </w:rPr>
              <w:t>)</w:t>
            </w:r>
          </w:p>
        </w:tc>
        <w:tc>
          <w:tcPr>
            <w:tcW w:w="2000" w:type="dxa"/>
            <w:shd w:val="clear" w:color="auto" w:fill="auto"/>
          </w:tcPr>
          <w:p w:rsidR="00760A41" w:rsidRPr="00B36FD3" w:rsidRDefault="00760A41" w:rsidP="00760A41">
            <w:pPr>
              <w:spacing w:before="120"/>
              <w:jc w:val="center"/>
              <w:rPr>
                <w:rFonts w:ascii="Arial" w:eastAsia="Times New Roman" w:hAnsi="Arial" w:cs="Arial"/>
                <w:sz w:val="18"/>
              </w:rPr>
            </w:pPr>
            <w:r w:rsidRPr="00B36FD3">
              <w:rPr>
                <w:rFonts w:ascii="Arial" w:eastAsia="Times New Roman" w:hAnsi="Arial" w:cs="Arial"/>
                <w:sz w:val="18"/>
              </w:rPr>
              <w:t>.</w:t>
            </w:r>
            <w:r>
              <w:rPr>
                <w:rFonts w:ascii="Arial" w:eastAsia="Times New Roman" w:hAnsi="Arial" w:cs="Arial"/>
                <w:sz w:val="18"/>
              </w:rPr>
              <w:t>03</w:t>
            </w:r>
            <w:r w:rsidRPr="00B36FD3">
              <w:rPr>
                <w:rFonts w:ascii="Arial" w:eastAsia="Times New Roman" w:hAnsi="Arial" w:cs="Arial"/>
                <w:sz w:val="18"/>
              </w:rPr>
              <w:t xml:space="preserve"> (.0</w:t>
            </w:r>
            <w:r>
              <w:rPr>
                <w:rFonts w:ascii="Arial" w:eastAsia="Times New Roman" w:hAnsi="Arial" w:cs="Arial"/>
                <w:sz w:val="18"/>
              </w:rPr>
              <w:t>2</w:t>
            </w:r>
            <w:r w:rsidRPr="00B36FD3">
              <w:rPr>
                <w:rFonts w:ascii="Arial" w:eastAsia="Times New Roman" w:hAnsi="Arial" w:cs="Arial"/>
                <w:sz w:val="18"/>
              </w:rPr>
              <w:t>)</w:t>
            </w:r>
          </w:p>
        </w:tc>
      </w:tr>
      <w:tr w:rsidR="00760A41" w:rsidRPr="00B36FD3" w:rsidTr="00760A41">
        <w:tc>
          <w:tcPr>
            <w:tcW w:w="2331" w:type="dxa"/>
            <w:tcBorders>
              <w:bottom w:val="single" w:sz="4" w:space="0" w:color="auto"/>
            </w:tcBorders>
            <w:shd w:val="clear" w:color="auto" w:fill="F2F2F2" w:themeFill="background1" w:themeFillShade="F2"/>
            <w:vAlign w:val="center"/>
          </w:tcPr>
          <w:p w:rsidR="00760A41" w:rsidRPr="00B36FD3" w:rsidRDefault="00760A41" w:rsidP="00760A41">
            <w:pPr>
              <w:spacing w:before="120"/>
              <w:rPr>
                <w:rFonts w:ascii="Arial" w:eastAsia="Times New Roman" w:hAnsi="Arial" w:cs="Arial"/>
                <w:sz w:val="18"/>
              </w:rPr>
            </w:pPr>
            <w:r w:rsidRPr="00B36FD3">
              <w:rPr>
                <w:rFonts w:ascii="Arial" w:eastAsia="Times New Roman" w:hAnsi="Arial" w:cs="Arial"/>
                <w:sz w:val="18"/>
              </w:rPr>
              <w:t>Residual (within student)</w:t>
            </w:r>
          </w:p>
        </w:tc>
        <w:tc>
          <w:tcPr>
            <w:tcW w:w="2431" w:type="dxa"/>
            <w:tcBorders>
              <w:bottom w:val="single" w:sz="4" w:space="0" w:color="auto"/>
            </w:tcBorders>
            <w:shd w:val="clear" w:color="auto" w:fill="F2F2F2" w:themeFill="background1" w:themeFillShade="F2"/>
            <w:vAlign w:val="center"/>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.06 (</w:t>
            </w:r>
            <w:r w:rsidRPr="00B36FD3">
              <w:rPr>
                <w:rFonts w:ascii="Arial" w:eastAsia="Times New Roman" w:hAnsi="Arial" w:cs="Arial"/>
                <w:sz w:val="18"/>
              </w:rPr>
              <w:t>.01)</w:t>
            </w:r>
          </w:p>
        </w:tc>
        <w:tc>
          <w:tcPr>
            <w:tcW w:w="2254" w:type="dxa"/>
            <w:tcBorders>
              <w:bottom w:val="single" w:sz="4" w:space="0" w:color="auto"/>
            </w:tcBorders>
            <w:shd w:val="clear" w:color="auto" w:fill="F2F2F2" w:themeFill="background1" w:themeFillShade="F2"/>
            <w:vAlign w:val="center"/>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.06</w:t>
            </w:r>
            <w:r w:rsidRPr="00B36FD3">
              <w:rPr>
                <w:rFonts w:ascii="Arial" w:eastAsia="Times New Roman" w:hAnsi="Arial" w:cs="Arial"/>
                <w:sz w:val="18"/>
              </w:rPr>
              <w:t xml:space="preserve"> (.0</w:t>
            </w:r>
            <w:r>
              <w:rPr>
                <w:rFonts w:ascii="Arial" w:eastAsia="Times New Roman" w:hAnsi="Arial" w:cs="Arial"/>
                <w:sz w:val="18"/>
              </w:rPr>
              <w:t>2</w:t>
            </w:r>
            <w:r w:rsidRPr="00B36FD3">
              <w:rPr>
                <w:rFonts w:ascii="Arial" w:eastAsia="Times New Roman" w:hAnsi="Arial" w:cs="Arial"/>
                <w:sz w:val="18"/>
              </w:rPr>
              <w:t>)</w:t>
            </w:r>
          </w:p>
        </w:tc>
        <w:tc>
          <w:tcPr>
            <w:tcW w:w="2000" w:type="dxa"/>
            <w:tcBorders>
              <w:bottom w:val="single" w:sz="4" w:space="0" w:color="auto"/>
            </w:tcBorders>
            <w:shd w:val="clear" w:color="auto" w:fill="F2F2F2" w:themeFill="background1" w:themeFillShade="F2"/>
          </w:tcPr>
          <w:p w:rsidR="00760A41" w:rsidRPr="00B36FD3" w:rsidRDefault="00760A41" w:rsidP="00760A41">
            <w:pPr>
              <w:spacing w:before="120"/>
              <w:jc w:val="center"/>
              <w:rPr>
                <w:rFonts w:ascii="Arial" w:eastAsia="Times New Roman" w:hAnsi="Arial" w:cs="Arial"/>
                <w:sz w:val="18"/>
              </w:rPr>
            </w:pPr>
            <w:r w:rsidRPr="00B36FD3">
              <w:rPr>
                <w:rFonts w:ascii="Arial" w:eastAsia="Times New Roman" w:hAnsi="Arial" w:cs="Arial"/>
                <w:sz w:val="18"/>
              </w:rPr>
              <w:t>.</w:t>
            </w:r>
            <w:r>
              <w:rPr>
                <w:rFonts w:ascii="Arial" w:eastAsia="Times New Roman" w:hAnsi="Arial" w:cs="Arial"/>
                <w:sz w:val="18"/>
              </w:rPr>
              <w:t>11</w:t>
            </w:r>
            <w:r w:rsidRPr="00B36FD3">
              <w:rPr>
                <w:rFonts w:ascii="Arial" w:eastAsia="Times New Roman" w:hAnsi="Arial" w:cs="Arial"/>
                <w:sz w:val="18"/>
              </w:rPr>
              <w:t xml:space="preserve"> (.0</w:t>
            </w:r>
            <w:r>
              <w:rPr>
                <w:rFonts w:ascii="Arial" w:eastAsia="Times New Roman" w:hAnsi="Arial" w:cs="Arial"/>
                <w:sz w:val="18"/>
              </w:rPr>
              <w:t>2</w:t>
            </w:r>
            <w:r w:rsidRPr="00B36FD3">
              <w:rPr>
                <w:rFonts w:ascii="Arial" w:eastAsia="Times New Roman" w:hAnsi="Arial" w:cs="Arial"/>
                <w:sz w:val="18"/>
              </w:rPr>
              <w:t>)</w:t>
            </w:r>
          </w:p>
        </w:tc>
      </w:tr>
      <w:tr w:rsidR="00760A41" w:rsidRPr="00B36FD3" w:rsidTr="00760A41">
        <w:tc>
          <w:tcPr>
            <w:tcW w:w="2331" w:type="dxa"/>
            <w:tcBorders>
              <w:bottom w:val="single" w:sz="4" w:space="0" w:color="auto"/>
            </w:tcBorders>
            <w:shd w:val="clear" w:color="auto" w:fill="auto"/>
            <w:vAlign w:val="center"/>
          </w:tcPr>
          <w:p w:rsidR="00760A41" w:rsidRPr="00B36FD3" w:rsidRDefault="00760A41" w:rsidP="00760A41">
            <w:pPr>
              <w:spacing w:before="120"/>
              <w:rPr>
                <w:rFonts w:ascii="Arial" w:eastAsia="Times New Roman" w:hAnsi="Arial" w:cs="Arial"/>
                <w:sz w:val="18"/>
              </w:rPr>
            </w:pPr>
            <w:r w:rsidRPr="00B36FD3">
              <w:rPr>
                <w:rFonts w:ascii="Arial" w:eastAsia="Times New Roman" w:hAnsi="Arial" w:cs="Arial"/>
                <w:sz w:val="18"/>
              </w:rPr>
              <w:t>LR test vs. linear regression</w:t>
            </w:r>
          </w:p>
        </w:tc>
        <w:tc>
          <w:tcPr>
            <w:tcW w:w="2431" w:type="dxa"/>
            <w:tcBorders>
              <w:bottom w:val="single" w:sz="4" w:space="0" w:color="auto"/>
            </w:tcBorders>
            <w:shd w:val="clear" w:color="auto" w:fill="auto"/>
            <w:vAlign w:val="center"/>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chi2(1</w:t>
            </w:r>
            <w:r w:rsidRPr="00B36FD3">
              <w:rPr>
                <w:rFonts w:ascii="Arial" w:eastAsia="Times New Roman" w:hAnsi="Arial" w:cs="Arial"/>
                <w:sz w:val="18"/>
              </w:rPr>
              <w:t xml:space="preserve">) = </w:t>
            </w:r>
            <w:r w:rsidRPr="00E2411D">
              <w:rPr>
                <w:rFonts w:ascii="Arial" w:eastAsia="Times New Roman" w:hAnsi="Arial" w:cs="Arial"/>
                <w:sz w:val="18"/>
              </w:rPr>
              <w:t>93.78</w:t>
            </w:r>
            <w:r w:rsidRPr="00B36FD3">
              <w:rPr>
                <w:rFonts w:ascii="Arial" w:eastAsia="Times New Roman" w:hAnsi="Arial" w:cs="Arial"/>
                <w:sz w:val="18"/>
              </w:rPr>
              <w:t>***</w:t>
            </w:r>
          </w:p>
        </w:tc>
        <w:tc>
          <w:tcPr>
            <w:tcW w:w="2254" w:type="dxa"/>
            <w:tcBorders>
              <w:bottom w:val="single" w:sz="4" w:space="0" w:color="auto"/>
            </w:tcBorders>
            <w:shd w:val="clear" w:color="auto" w:fill="auto"/>
            <w:vAlign w:val="center"/>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chi2(1</w:t>
            </w:r>
            <w:r w:rsidRPr="00B36FD3">
              <w:rPr>
                <w:rFonts w:ascii="Arial" w:eastAsia="Times New Roman" w:hAnsi="Arial" w:cs="Arial"/>
                <w:sz w:val="18"/>
              </w:rPr>
              <w:t>) = 203.17***</w:t>
            </w:r>
          </w:p>
        </w:tc>
        <w:tc>
          <w:tcPr>
            <w:tcW w:w="2000" w:type="dxa"/>
            <w:tcBorders>
              <w:bottom w:val="single" w:sz="4" w:space="0" w:color="auto"/>
            </w:tcBorders>
            <w:shd w:val="clear" w:color="auto" w:fill="auto"/>
            <w:vAlign w:val="center"/>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chi2(1</w:t>
            </w:r>
            <w:r w:rsidRPr="00B36FD3">
              <w:rPr>
                <w:rFonts w:ascii="Arial" w:eastAsia="Times New Roman" w:hAnsi="Arial" w:cs="Arial"/>
                <w:sz w:val="18"/>
              </w:rPr>
              <w:t xml:space="preserve">) = </w:t>
            </w:r>
            <w:r w:rsidRPr="00BA7ADE">
              <w:rPr>
                <w:rFonts w:ascii="Arial" w:eastAsia="Times New Roman" w:hAnsi="Arial" w:cs="Arial"/>
                <w:sz w:val="18"/>
              </w:rPr>
              <w:t>3.15</w:t>
            </w:r>
            <w:r w:rsidRPr="00B36FD3">
              <w:rPr>
                <w:rFonts w:ascii="Arial" w:eastAsia="Times New Roman" w:hAnsi="Arial" w:cs="Arial"/>
                <w:sz w:val="18"/>
              </w:rPr>
              <w:t>*</w:t>
            </w:r>
          </w:p>
        </w:tc>
      </w:tr>
      <w:tr w:rsidR="00760A41" w:rsidRPr="00B36FD3" w:rsidTr="00760A41">
        <w:tc>
          <w:tcPr>
            <w:tcW w:w="2331" w:type="dxa"/>
            <w:tcBorders>
              <w:top w:val="single" w:sz="4" w:space="0" w:color="auto"/>
            </w:tcBorders>
            <w:shd w:val="clear" w:color="auto" w:fill="F2F2F2" w:themeFill="background1" w:themeFillShade="F2"/>
          </w:tcPr>
          <w:p w:rsidR="00760A41" w:rsidRPr="00B36FD3" w:rsidRDefault="00760A41" w:rsidP="00760A41">
            <w:pPr>
              <w:spacing w:before="120"/>
              <w:rPr>
                <w:rFonts w:ascii="Arial" w:eastAsia="Times New Roman" w:hAnsi="Arial" w:cs="Arial"/>
                <w:b/>
                <w:sz w:val="18"/>
              </w:rPr>
            </w:pPr>
            <w:r w:rsidRPr="00B36FD3">
              <w:rPr>
                <w:rFonts w:ascii="Arial" w:eastAsia="Times New Roman" w:hAnsi="Arial" w:cs="Arial"/>
                <w:b/>
                <w:sz w:val="18"/>
              </w:rPr>
              <w:t>Person period</w:t>
            </w:r>
          </w:p>
        </w:tc>
        <w:tc>
          <w:tcPr>
            <w:tcW w:w="2431" w:type="dxa"/>
            <w:tcBorders>
              <w:top w:val="single" w:sz="4" w:space="0" w:color="auto"/>
            </w:tcBorders>
            <w:shd w:val="clear" w:color="auto" w:fill="F2F2F2" w:themeFill="background1" w:themeFillShade="F2"/>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236</w:t>
            </w:r>
          </w:p>
        </w:tc>
        <w:tc>
          <w:tcPr>
            <w:tcW w:w="2254" w:type="dxa"/>
            <w:tcBorders>
              <w:top w:val="single" w:sz="4" w:space="0" w:color="auto"/>
            </w:tcBorders>
            <w:shd w:val="clear" w:color="auto" w:fill="F2F2F2" w:themeFill="background1" w:themeFillShade="F2"/>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35</w:t>
            </w:r>
          </w:p>
        </w:tc>
        <w:tc>
          <w:tcPr>
            <w:tcW w:w="2000" w:type="dxa"/>
            <w:tcBorders>
              <w:top w:val="single" w:sz="4" w:space="0" w:color="auto"/>
            </w:tcBorders>
            <w:shd w:val="clear" w:color="auto" w:fill="F2F2F2" w:themeFill="background1" w:themeFillShade="F2"/>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63</w:t>
            </w:r>
          </w:p>
        </w:tc>
      </w:tr>
      <w:tr w:rsidR="00760A41" w:rsidRPr="00B36FD3" w:rsidTr="00760A41">
        <w:tc>
          <w:tcPr>
            <w:tcW w:w="2331" w:type="dxa"/>
            <w:tcBorders>
              <w:bottom w:val="single" w:sz="4" w:space="0" w:color="auto"/>
            </w:tcBorders>
            <w:shd w:val="clear" w:color="auto" w:fill="auto"/>
          </w:tcPr>
          <w:p w:rsidR="00760A41" w:rsidRPr="00B36FD3" w:rsidRDefault="00760A41" w:rsidP="00760A41">
            <w:pPr>
              <w:spacing w:before="120"/>
              <w:rPr>
                <w:rFonts w:ascii="Arial" w:eastAsia="Times New Roman" w:hAnsi="Arial" w:cs="Arial"/>
                <w:b/>
                <w:sz w:val="18"/>
              </w:rPr>
            </w:pPr>
            <w:r w:rsidRPr="00B36FD3">
              <w:rPr>
                <w:rFonts w:ascii="Arial" w:eastAsia="Times New Roman" w:hAnsi="Arial" w:cs="Arial"/>
                <w:b/>
                <w:sz w:val="18"/>
              </w:rPr>
              <w:t>Number of individuals</w:t>
            </w:r>
          </w:p>
        </w:tc>
        <w:tc>
          <w:tcPr>
            <w:tcW w:w="2431" w:type="dxa"/>
            <w:tcBorders>
              <w:bottom w:val="single" w:sz="4" w:space="0" w:color="auto"/>
            </w:tcBorders>
            <w:shd w:val="clear" w:color="auto" w:fill="auto"/>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84</w:t>
            </w:r>
          </w:p>
        </w:tc>
        <w:tc>
          <w:tcPr>
            <w:tcW w:w="2254" w:type="dxa"/>
            <w:tcBorders>
              <w:bottom w:val="single" w:sz="4" w:space="0" w:color="auto"/>
            </w:tcBorders>
            <w:shd w:val="clear" w:color="auto" w:fill="auto"/>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12</w:t>
            </w:r>
          </w:p>
        </w:tc>
        <w:tc>
          <w:tcPr>
            <w:tcW w:w="2000" w:type="dxa"/>
            <w:tcBorders>
              <w:bottom w:val="single" w:sz="4" w:space="0" w:color="auto"/>
            </w:tcBorders>
            <w:shd w:val="clear" w:color="auto" w:fill="auto"/>
          </w:tcPr>
          <w:p w:rsidR="00760A41" w:rsidRPr="00B36FD3" w:rsidRDefault="00760A41" w:rsidP="00760A41">
            <w:pPr>
              <w:spacing w:before="120"/>
              <w:jc w:val="center"/>
              <w:rPr>
                <w:rFonts w:ascii="Arial" w:eastAsia="Times New Roman" w:hAnsi="Arial" w:cs="Arial"/>
                <w:sz w:val="18"/>
              </w:rPr>
            </w:pPr>
            <w:r>
              <w:rPr>
                <w:rFonts w:ascii="Arial" w:eastAsia="Times New Roman" w:hAnsi="Arial" w:cs="Arial"/>
                <w:sz w:val="18"/>
              </w:rPr>
              <w:t>22</w:t>
            </w:r>
          </w:p>
        </w:tc>
      </w:tr>
    </w:tbl>
    <w:p w:rsidR="00760A41" w:rsidRPr="00B36FD3" w:rsidRDefault="00760A41" w:rsidP="00760A41">
      <w:pPr>
        <w:spacing w:after="0" w:line="360" w:lineRule="auto"/>
        <w:rPr>
          <w:rFonts w:cs="Arial"/>
          <w:sz w:val="16"/>
        </w:rPr>
      </w:pPr>
      <w:r w:rsidRPr="00B36FD3">
        <w:rPr>
          <w:rFonts w:cs="Arial"/>
          <w:sz w:val="16"/>
        </w:rPr>
        <w:t>*p&lt;.05, **p&lt;.01, ***p&lt;.001</w:t>
      </w:r>
    </w:p>
    <w:p w:rsidR="00760A41" w:rsidRDefault="00760A41" w:rsidP="00760A41"/>
    <w:p w:rsidR="00CD04E4" w:rsidRPr="00AE583D" w:rsidRDefault="00CD04E4">
      <w:pPr>
        <w:spacing w:after="0" w:line="240" w:lineRule="auto"/>
        <w:jc w:val="left"/>
        <w:rPr>
          <w:rFonts w:eastAsiaTheme="majorEastAsia" w:cs="Arial"/>
          <w:b/>
          <w:bCs/>
        </w:rPr>
      </w:pPr>
      <w:r w:rsidRPr="00AE583D">
        <w:rPr>
          <w:rFonts w:cs="Arial"/>
        </w:rPr>
        <w:br w:type="page"/>
      </w:r>
    </w:p>
    <w:p w:rsidR="00EE1FC4" w:rsidRPr="00AE583D" w:rsidRDefault="00EE1FC4" w:rsidP="00772989">
      <w:pPr>
        <w:pStyle w:val="Heading3"/>
        <w:numPr>
          <w:ilvl w:val="0"/>
          <w:numId w:val="0"/>
        </w:numPr>
        <w:ind w:firstLine="720"/>
      </w:pPr>
      <w:bookmarkStart w:id="241" w:name="_Toc391563186"/>
      <w:r w:rsidRPr="00AE583D">
        <w:t>Regression analysis of scale scores – Secondary schools</w:t>
      </w:r>
      <w:bookmarkEnd w:id="241"/>
    </w:p>
    <w:p w:rsidR="00EE1FC4" w:rsidRPr="00AE583D" w:rsidRDefault="00EE1FC4" w:rsidP="00EE1FC4">
      <w:pPr>
        <w:pStyle w:val="Caption"/>
        <w:rPr>
          <w:rFonts w:cs="Arial"/>
        </w:rPr>
      </w:pPr>
      <w:bookmarkStart w:id="242" w:name="_Toc391562642"/>
      <w:r w:rsidRPr="00AE583D">
        <w:rPr>
          <w:rFonts w:cs="Arial"/>
        </w:rPr>
        <w:t xml:space="preserve">Table </w:t>
      </w:r>
      <w:r w:rsidR="008C74CF" w:rsidRPr="00AE583D">
        <w:rPr>
          <w:rFonts w:cs="Arial"/>
        </w:rPr>
        <w:fldChar w:fldCharType="begin"/>
      </w:r>
      <w:r w:rsidRPr="00AE583D">
        <w:rPr>
          <w:rFonts w:cs="Arial"/>
        </w:rPr>
        <w:instrText xml:space="preserve"> SEQ Table \* ARABIC </w:instrText>
      </w:r>
      <w:r w:rsidR="008C74CF" w:rsidRPr="00AE583D">
        <w:rPr>
          <w:rFonts w:cs="Arial"/>
        </w:rPr>
        <w:fldChar w:fldCharType="separate"/>
      </w:r>
      <w:r w:rsidR="009B3A6E">
        <w:rPr>
          <w:rFonts w:cs="Arial"/>
          <w:noProof/>
        </w:rPr>
        <w:t>35</w:t>
      </w:r>
      <w:r w:rsidR="008C74CF" w:rsidRPr="00AE583D">
        <w:rPr>
          <w:rFonts w:cs="Arial"/>
        </w:rPr>
        <w:fldChar w:fldCharType="end"/>
      </w:r>
      <w:r w:rsidRPr="00AE583D">
        <w:rPr>
          <w:rFonts w:cs="Arial"/>
        </w:rPr>
        <w:t xml:space="preserve"> Acceptance of Dating Abuse Scale</w:t>
      </w:r>
      <w:r w:rsidR="00B33D46" w:rsidRPr="00AE583D">
        <w:rPr>
          <w:rFonts w:cs="Arial"/>
        </w:rPr>
        <w:t xml:space="preserve"> for secondary school</w:t>
      </w:r>
      <w:r w:rsidRPr="00AE583D">
        <w:rPr>
          <w:rFonts w:cs="Arial"/>
        </w:rPr>
        <w:t xml:space="preserve">: </w:t>
      </w:r>
      <w:r w:rsidR="00B33D46" w:rsidRPr="00AE583D">
        <w:rPr>
          <w:rFonts w:cs="Arial"/>
        </w:rPr>
        <w:t>Multilevel regression analysis with random effects for student level and where applicable school level</w:t>
      </w:r>
      <w:bookmarkEnd w:id="24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5"/>
        <w:tblDescription w:val="Table 35 Acceptance of Dating Abuse Scale for secondary school: Multilevel regression analysis with random effects for student level and where applicable school level"/>
      </w:tblPr>
      <w:tblGrid>
        <w:gridCol w:w="1667"/>
        <w:gridCol w:w="1989"/>
        <w:gridCol w:w="1839"/>
        <w:gridCol w:w="1888"/>
        <w:gridCol w:w="1633"/>
      </w:tblGrid>
      <w:tr w:rsidR="00EE1FC4" w:rsidRPr="00AE583D" w:rsidTr="003A394B">
        <w:trPr>
          <w:tblHeader/>
        </w:trPr>
        <w:tc>
          <w:tcPr>
            <w:tcW w:w="1667" w:type="dxa"/>
            <w:tcBorders>
              <w:top w:val="single" w:sz="4" w:space="0" w:color="auto"/>
            </w:tcBorders>
            <w:shd w:val="clear" w:color="auto" w:fill="D9D9D9" w:themeFill="background1" w:themeFillShade="D9"/>
          </w:tcPr>
          <w:p w:rsidR="00EE1FC4" w:rsidRPr="00AE583D" w:rsidRDefault="00EE1FC4" w:rsidP="0058466A">
            <w:pPr>
              <w:tabs>
                <w:tab w:val="left" w:pos="2955"/>
              </w:tabs>
              <w:spacing w:before="60" w:after="60"/>
              <w:rPr>
                <w:rFonts w:ascii="Arial" w:hAnsi="Arial" w:cs="Arial"/>
                <w:sz w:val="20"/>
              </w:rPr>
            </w:pPr>
          </w:p>
        </w:tc>
        <w:tc>
          <w:tcPr>
            <w:tcW w:w="7349" w:type="dxa"/>
            <w:gridSpan w:val="4"/>
            <w:tcBorders>
              <w:top w:val="single" w:sz="4" w:space="0" w:color="auto"/>
            </w:tcBorders>
            <w:shd w:val="clear" w:color="auto" w:fill="D9D9D9" w:themeFill="background1" w:themeFillShade="D9"/>
            <w:vAlign w:val="center"/>
          </w:tcPr>
          <w:p w:rsidR="00EE1FC4" w:rsidRPr="00AE583D" w:rsidRDefault="00EE1FC4" w:rsidP="0058466A">
            <w:pPr>
              <w:pStyle w:val="BodyText"/>
              <w:spacing w:after="120" w:line="240" w:lineRule="auto"/>
              <w:jc w:val="center"/>
              <w:rPr>
                <w:rFonts w:ascii="Arial" w:hAnsi="Arial" w:cs="Arial"/>
                <w:b/>
                <w:sz w:val="18"/>
                <w:szCs w:val="18"/>
              </w:rPr>
            </w:pPr>
            <w:r w:rsidRPr="00AE583D">
              <w:rPr>
                <w:rFonts w:ascii="Arial" w:hAnsi="Arial" w:cs="Arial"/>
                <w:b/>
                <w:sz w:val="18"/>
                <w:szCs w:val="18"/>
              </w:rPr>
              <w:t>Unstandardized Coefficient (SE)</w:t>
            </w:r>
          </w:p>
        </w:tc>
      </w:tr>
      <w:tr w:rsidR="00EE1FC4" w:rsidRPr="00AE583D" w:rsidTr="0058466A">
        <w:tc>
          <w:tcPr>
            <w:tcW w:w="1667" w:type="dxa"/>
            <w:tcBorders>
              <w:bottom w:val="single" w:sz="4" w:space="0" w:color="auto"/>
            </w:tcBorders>
            <w:shd w:val="clear" w:color="auto" w:fill="D9D9D9" w:themeFill="background1" w:themeFillShade="D9"/>
          </w:tcPr>
          <w:p w:rsidR="00EE1FC4" w:rsidRPr="00AE583D" w:rsidRDefault="00EE1FC4" w:rsidP="0058466A">
            <w:pPr>
              <w:tabs>
                <w:tab w:val="left" w:pos="2955"/>
              </w:tabs>
              <w:spacing w:before="60" w:after="60"/>
              <w:rPr>
                <w:rFonts w:ascii="Arial" w:hAnsi="Arial" w:cs="Arial"/>
                <w:sz w:val="20"/>
              </w:rPr>
            </w:pPr>
          </w:p>
        </w:tc>
        <w:tc>
          <w:tcPr>
            <w:tcW w:w="1989" w:type="dxa"/>
            <w:tcBorders>
              <w:bottom w:val="single" w:sz="4" w:space="0" w:color="auto"/>
            </w:tcBorders>
            <w:shd w:val="clear" w:color="auto" w:fill="D9D9D9" w:themeFill="background1" w:themeFillShade="D9"/>
          </w:tcPr>
          <w:p w:rsidR="00EE1FC4" w:rsidRPr="00AE583D" w:rsidRDefault="00EE1FC4" w:rsidP="0058466A">
            <w:pPr>
              <w:pStyle w:val="BodyText"/>
              <w:spacing w:after="120" w:line="240" w:lineRule="auto"/>
              <w:jc w:val="center"/>
              <w:rPr>
                <w:rFonts w:ascii="Arial" w:hAnsi="Arial" w:cs="Arial"/>
                <w:b/>
                <w:sz w:val="18"/>
                <w:szCs w:val="18"/>
              </w:rPr>
            </w:pPr>
            <w:r w:rsidRPr="00AE583D">
              <w:rPr>
                <w:rFonts w:ascii="Arial" w:hAnsi="Arial" w:cs="Arial"/>
                <w:b/>
                <w:sz w:val="18"/>
                <w:szCs w:val="18"/>
              </w:rPr>
              <w:t>Ipswich Women's Centre Against Domestic Violence</w:t>
            </w:r>
          </w:p>
        </w:tc>
        <w:tc>
          <w:tcPr>
            <w:tcW w:w="1839" w:type="dxa"/>
            <w:tcBorders>
              <w:bottom w:val="single" w:sz="4" w:space="0" w:color="auto"/>
            </w:tcBorders>
            <w:shd w:val="clear" w:color="auto" w:fill="D9D9D9" w:themeFill="background1" w:themeFillShade="D9"/>
          </w:tcPr>
          <w:p w:rsidR="00EE1FC4" w:rsidRPr="00AE583D" w:rsidRDefault="00EE1FC4" w:rsidP="0058466A">
            <w:pPr>
              <w:pStyle w:val="BodyText"/>
              <w:spacing w:after="120" w:line="240" w:lineRule="auto"/>
              <w:jc w:val="center"/>
              <w:rPr>
                <w:rFonts w:ascii="Arial" w:hAnsi="Arial" w:cs="Arial"/>
                <w:b/>
                <w:sz w:val="18"/>
                <w:szCs w:val="18"/>
              </w:rPr>
            </w:pPr>
            <w:r w:rsidRPr="00AE583D">
              <w:rPr>
                <w:rFonts w:ascii="Arial" w:hAnsi="Arial" w:cs="Arial"/>
                <w:b/>
                <w:sz w:val="18"/>
                <w:szCs w:val="18"/>
              </w:rPr>
              <w:t>Vocational Partnerships Group</w:t>
            </w:r>
          </w:p>
        </w:tc>
        <w:tc>
          <w:tcPr>
            <w:tcW w:w="1888" w:type="dxa"/>
            <w:tcBorders>
              <w:bottom w:val="single" w:sz="4" w:space="0" w:color="auto"/>
            </w:tcBorders>
            <w:shd w:val="clear" w:color="auto" w:fill="D9D9D9" w:themeFill="background1" w:themeFillShade="D9"/>
          </w:tcPr>
          <w:p w:rsidR="00EE1FC4" w:rsidRPr="00AE583D" w:rsidRDefault="00EE1FC4" w:rsidP="0058466A">
            <w:pPr>
              <w:pStyle w:val="BodyText"/>
              <w:spacing w:after="120" w:line="240" w:lineRule="auto"/>
              <w:jc w:val="center"/>
              <w:rPr>
                <w:rFonts w:ascii="Arial" w:hAnsi="Arial" w:cs="Arial"/>
                <w:b/>
                <w:sz w:val="18"/>
                <w:szCs w:val="18"/>
              </w:rPr>
            </w:pPr>
            <w:r w:rsidRPr="00AE583D">
              <w:rPr>
                <w:rFonts w:ascii="Arial" w:hAnsi="Arial" w:cs="Arial"/>
                <w:b/>
                <w:sz w:val="18"/>
                <w:szCs w:val="18"/>
              </w:rPr>
              <w:t>Women's Council for Domestic and Family Violence</w:t>
            </w:r>
          </w:p>
        </w:tc>
        <w:tc>
          <w:tcPr>
            <w:tcW w:w="1633" w:type="dxa"/>
            <w:tcBorders>
              <w:bottom w:val="single" w:sz="4" w:space="0" w:color="auto"/>
            </w:tcBorders>
            <w:shd w:val="clear" w:color="auto" w:fill="D9D9D9" w:themeFill="background1" w:themeFillShade="D9"/>
          </w:tcPr>
          <w:p w:rsidR="00EE1FC4" w:rsidRPr="00AE583D" w:rsidRDefault="00EE1FC4" w:rsidP="0058466A">
            <w:pPr>
              <w:pStyle w:val="BodyText"/>
              <w:spacing w:after="120" w:line="240" w:lineRule="auto"/>
              <w:jc w:val="center"/>
              <w:rPr>
                <w:rFonts w:ascii="Arial" w:hAnsi="Arial" w:cs="Arial"/>
                <w:b/>
                <w:sz w:val="18"/>
                <w:szCs w:val="18"/>
              </w:rPr>
            </w:pPr>
            <w:r w:rsidRPr="00AE583D">
              <w:rPr>
                <w:rFonts w:ascii="Arial" w:hAnsi="Arial" w:cs="Arial"/>
                <w:b/>
                <w:sz w:val="18"/>
                <w:szCs w:val="18"/>
              </w:rPr>
              <w:t>YWCA NSW</w:t>
            </w:r>
          </w:p>
        </w:tc>
      </w:tr>
      <w:tr w:rsidR="00EE1FC4" w:rsidRPr="00AE583D" w:rsidTr="0058466A">
        <w:tc>
          <w:tcPr>
            <w:tcW w:w="1667" w:type="dxa"/>
            <w:shd w:val="clear" w:color="auto" w:fill="F2F2F2" w:themeFill="background1" w:themeFillShade="F2"/>
          </w:tcPr>
          <w:p w:rsidR="00EE1FC4" w:rsidRPr="00AE583D" w:rsidRDefault="00EE1FC4" w:rsidP="0058466A">
            <w:pPr>
              <w:pStyle w:val="BodyText"/>
              <w:spacing w:after="120" w:line="240" w:lineRule="auto"/>
              <w:rPr>
                <w:rFonts w:ascii="Arial" w:hAnsi="Arial" w:cs="Arial"/>
                <w:sz w:val="18"/>
              </w:rPr>
            </w:pPr>
            <w:r w:rsidRPr="00AE583D">
              <w:rPr>
                <w:rFonts w:ascii="Arial" w:hAnsi="Arial" w:cs="Arial"/>
                <w:sz w:val="18"/>
              </w:rPr>
              <w:t>Female</w:t>
            </w:r>
          </w:p>
        </w:tc>
        <w:tc>
          <w:tcPr>
            <w:tcW w:w="1989" w:type="dxa"/>
            <w:shd w:val="clear" w:color="auto" w:fill="F2F2F2" w:themeFill="background1" w:themeFillShade="F2"/>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.04 (.20)</w:t>
            </w:r>
          </w:p>
        </w:tc>
        <w:tc>
          <w:tcPr>
            <w:tcW w:w="1839" w:type="dxa"/>
            <w:shd w:val="clear" w:color="auto" w:fill="F2F2F2" w:themeFill="background1" w:themeFillShade="F2"/>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-.01 (.24)</w:t>
            </w:r>
          </w:p>
        </w:tc>
        <w:tc>
          <w:tcPr>
            <w:tcW w:w="1888" w:type="dxa"/>
            <w:shd w:val="clear" w:color="auto" w:fill="F2F2F2" w:themeFill="background1" w:themeFillShade="F2"/>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-.03 (.11)</w:t>
            </w:r>
          </w:p>
        </w:tc>
        <w:tc>
          <w:tcPr>
            <w:tcW w:w="1633" w:type="dxa"/>
            <w:shd w:val="clear" w:color="auto" w:fill="F2F2F2" w:themeFill="background1" w:themeFillShade="F2"/>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.19 (.09)*</w:t>
            </w:r>
          </w:p>
        </w:tc>
      </w:tr>
      <w:tr w:rsidR="00EE1FC4" w:rsidRPr="00AE583D" w:rsidTr="0058466A">
        <w:tc>
          <w:tcPr>
            <w:tcW w:w="1667" w:type="dxa"/>
            <w:shd w:val="clear" w:color="auto" w:fill="auto"/>
          </w:tcPr>
          <w:p w:rsidR="00EE1FC4" w:rsidRPr="00AE583D" w:rsidRDefault="00EE1FC4" w:rsidP="0058466A">
            <w:pPr>
              <w:pStyle w:val="BodyText"/>
              <w:spacing w:after="120" w:line="240" w:lineRule="auto"/>
              <w:rPr>
                <w:rFonts w:ascii="Arial" w:hAnsi="Arial" w:cs="Arial"/>
                <w:sz w:val="18"/>
              </w:rPr>
            </w:pPr>
            <w:r w:rsidRPr="00AE583D">
              <w:rPr>
                <w:rFonts w:ascii="Arial" w:hAnsi="Arial" w:cs="Arial"/>
                <w:sz w:val="18"/>
              </w:rPr>
              <w:t>Wave 2</w:t>
            </w:r>
          </w:p>
        </w:tc>
        <w:tc>
          <w:tcPr>
            <w:tcW w:w="1989" w:type="dxa"/>
            <w:shd w:val="clear" w:color="auto" w:fill="auto"/>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.06 (.09)</w:t>
            </w:r>
          </w:p>
        </w:tc>
        <w:tc>
          <w:tcPr>
            <w:tcW w:w="1839" w:type="dxa"/>
            <w:shd w:val="clear" w:color="auto" w:fill="auto"/>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-.27 (.19)</w:t>
            </w:r>
          </w:p>
        </w:tc>
        <w:tc>
          <w:tcPr>
            <w:tcW w:w="1888" w:type="dxa"/>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.21 (.10)*</w:t>
            </w:r>
          </w:p>
        </w:tc>
        <w:tc>
          <w:tcPr>
            <w:tcW w:w="1633" w:type="dxa"/>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.06 (.04)</w:t>
            </w:r>
          </w:p>
        </w:tc>
      </w:tr>
      <w:tr w:rsidR="00EE1FC4" w:rsidRPr="00AE583D" w:rsidTr="0058466A">
        <w:tc>
          <w:tcPr>
            <w:tcW w:w="1667" w:type="dxa"/>
            <w:tcBorders>
              <w:bottom w:val="single" w:sz="4" w:space="0" w:color="auto"/>
            </w:tcBorders>
            <w:shd w:val="clear" w:color="auto" w:fill="F2F2F2" w:themeFill="background1" w:themeFillShade="F2"/>
          </w:tcPr>
          <w:p w:rsidR="00EE1FC4" w:rsidRPr="00AE583D" w:rsidRDefault="00EE1FC4" w:rsidP="0058466A">
            <w:pPr>
              <w:pStyle w:val="BodyText"/>
              <w:spacing w:after="120" w:line="240" w:lineRule="auto"/>
              <w:rPr>
                <w:rFonts w:ascii="Arial" w:hAnsi="Arial" w:cs="Arial"/>
                <w:sz w:val="18"/>
              </w:rPr>
            </w:pPr>
            <w:r w:rsidRPr="00AE583D">
              <w:rPr>
                <w:rFonts w:ascii="Arial" w:hAnsi="Arial" w:cs="Arial"/>
                <w:sz w:val="18"/>
              </w:rPr>
              <w:t>Intercept</w:t>
            </w:r>
          </w:p>
        </w:tc>
        <w:tc>
          <w:tcPr>
            <w:tcW w:w="1989" w:type="dxa"/>
            <w:tcBorders>
              <w:bottom w:val="single" w:sz="4" w:space="0" w:color="auto"/>
            </w:tcBorders>
            <w:shd w:val="clear" w:color="auto" w:fill="F2F2F2" w:themeFill="background1" w:themeFillShade="F2"/>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3.60 (.18)***</w:t>
            </w:r>
          </w:p>
        </w:tc>
        <w:tc>
          <w:tcPr>
            <w:tcW w:w="1839" w:type="dxa"/>
            <w:tcBorders>
              <w:bottom w:val="single" w:sz="4" w:space="0" w:color="auto"/>
            </w:tcBorders>
            <w:shd w:val="clear" w:color="auto" w:fill="F2F2F2" w:themeFill="background1" w:themeFillShade="F2"/>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3.75 (.20)***</w:t>
            </w:r>
          </w:p>
        </w:tc>
        <w:tc>
          <w:tcPr>
            <w:tcW w:w="1888" w:type="dxa"/>
            <w:tcBorders>
              <w:bottom w:val="single" w:sz="4" w:space="0" w:color="auto"/>
            </w:tcBorders>
            <w:shd w:val="clear" w:color="auto" w:fill="F2F2F2" w:themeFill="background1" w:themeFillShade="F2"/>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3.53 (.10)***</w:t>
            </w:r>
          </w:p>
        </w:tc>
        <w:tc>
          <w:tcPr>
            <w:tcW w:w="1633" w:type="dxa"/>
            <w:tcBorders>
              <w:bottom w:val="single" w:sz="4" w:space="0" w:color="auto"/>
            </w:tcBorders>
            <w:shd w:val="clear" w:color="auto" w:fill="F2F2F2" w:themeFill="background1" w:themeFillShade="F2"/>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3.50 (.08)</w:t>
            </w:r>
          </w:p>
        </w:tc>
      </w:tr>
      <w:tr w:rsidR="00EE1FC4" w:rsidRPr="00AE583D" w:rsidTr="0058466A">
        <w:tc>
          <w:tcPr>
            <w:tcW w:w="1667" w:type="dxa"/>
            <w:tcBorders>
              <w:top w:val="single" w:sz="4" w:space="0" w:color="auto"/>
              <w:bottom w:val="single" w:sz="4" w:space="0" w:color="auto"/>
            </w:tcBorders>
          </w:tcPr>
          <w:p w:rsidR="00EE1FC4" w:rsidRPr="00AE583D" w:rsidRDefault="00EE1FC4" w:rsidP="0058466A">
            <w:pPr>
              <w:pStyle w:val="BodyText"/>
              <w:spacing w:after="120" w:line="240" w:lineRule="auto"/>
              <w:rPr>
                <w:rFonts w:ascii="Arial" w:hAnsi="Arial" w:cs="Arial"/>
                <w:sz w:val="18"/>
              </w:rPr>
            </w:pPr>
            <w:r w:rsidRPr="00AE583D">
              <w:rPr>
                <w:rFonts w:ascii="Arial" w:hAnsi="Arial" w:cs="Arial"/>
                <w:sz w:val="18"/>
              </w:rPr>
              <w:t>Variance components</w:t>
            </w:r>
          </w:p>
        </w:tc>
        <w:tc>
          <w:tcPr>
            <w:tcW w:w="1989" w:type="dxa"/>
            <w:tcBorders>
              <w:top w:val="single" w:sz="4" w:space="0" w:color="auto"/>
              <w:bottom w:val="single" w:sz="4" w:space="0" w:color="auto"/>
            </w:tcBorders>
            <w:vAlign w:val="center"/>
          </w:tcPr>
          <w:p w:rsidR="00EE1FC4" w:rsidRPr="00AE583D" w:rsidRDefault="00EE1FC4" w:rsidP="0058466A">
            <w:pPr>
              <w:pStyle w:val="BodyText"/>
              <w:spacing w:after="120" w:line="240" w:lineRule="auto"/>
              <w:jc w:val="center"/>
              <w:rPr>
                <w:rFonts w:ascii="Arial" w:hAnsi="Arial" w:cs="Arial"/>
                <w:sz w:val="18"/>
              </w:rPr>
            </w:pPr>
          </w:p>
        </w:tc>
        <w:tc>
          <w:tcPr>
            <w:tcW w:w="1839" w:type="dxa"/>
            <w:tcBorders>
              <w:top w:val="single" w:sz="4" w:space="0" w:color="auto"/>
              <w:bottom w:val="single" w:sz="4" w:space="0" w:color="auto"/>
            </w:tcBorders>
            <w:vAlign w:val="center"/>
          </w:tcPr>
          <w:p w:rsidR="00EE1FC4" w:rsidRPr="00AE583D" w:rsidRDefault="00EE1FC4" w:rsidP="0058466A">
            <w:pPr>
              <w:pStyle w:val="BodyText"/>
              <w:spacing w:after="120" w:line="240" w:lineRule="auto"/>
              <w:jc w:val="center"/>
              <w:rPr>
                <w:rFonts w:ascii="Arial" w:hAnsi="Arial" w:cs="Arial"/>
                <w:sz w:val="18"/>
              </w:rPr>
            </w:pPr>
          </w:p>
        </w:tc>
        <w:tc>
          <w:tcPr>
            <w:tcW w:w="1888" w:type="dxa"/>
            <w:tcBorders>
              <w:top w:val="single" w:sz="4" w:space="0" w:color="auto"/>
              <w:bottom w:val="single" w:sz="4" w:space="0" w:color="auto"/>
            </w:tcBorders>
            <w:vAlign w:val="center"/>
          </w:tcPr>
          <w:p w:rsidR="00EE1FC4" w:rsidRPr="00AE583D" w:rsidRDefault="00EE1FC4" w:rsidP="0058466A">
            <w:pPr>
              <w:pStyle w:val="BodyText"/>
              <w:spacing w:after="120" w:line="240" w:lineRule="auto"/>
              <w:jc w:val="center"/>
              <w:rPr>
                <w:rFonts w:ascii="Arial" w:hAnsi="Arial" w:cs="Arial"/>
                <w:sz w:val="18"/>
              </w:rPr>
            </w:pPr>
          </w:p>
        </w:tc>
        <w:tc>
          <w:tcPr>
            <w:tcW w:w="1633" w:type="dxa"/>
            <w:tcBorders>
              <w:top w:val="single" w:sz="4" w:space="0" w:color="auto"/>
              <w:bottom w:val="single" w:sz="4" w:space="0" w:color="auto"/>
            </w:tcBorders>
          </w:tcPr>
          <w:p w:rsidR="00EE1FC4" w:rsidRPr="00AE583D" w:rsidRDefault="00EE1FC4" w:rsidP="0058466A">
            <w:pPr>
              <w:pStyle w:val="BodyText"/>
              <w:spacing w:after="120" w:line="240" w:lineRule="auto"/>
              <w:jc w:val="center"/>
              <w:rPr>
                <w:rFonts w:ascii="Arial" w:hAnsi="Arial" w:cs="Arial"/>
                <w:sz w:val="18"/>
              </w:rPr>
            </w:pPr>
          </w:p>
        </w:tc>
      </w:tr>
      <w:tr w:rsidR="00DF4DB7" w:rsidRPr="00AE583D" w:rsidTr="006D3C32">
        <w:tc>
          <w:tcPr>
            <w:tcW w:w="1667" w:type="dxa"/>
            <w:shd w:val="clear" w:color="auto" w:fill="F2F2F2" w:themeFill="background1" w:themeFillShade="F2"/>
            <w:vAlign w:val="center"/>
          </w:tcPr>
          <w:p w:rsidR="00DF4DB7" w:rsidRPr="00AE583D" w:rsidRDefault="00DF4DB7" w:rsidP="0058466A">
            <w:pPr>
              <w:pStyle w:val="BodyText"/>
              <w:spacing w:after="120" w:line="240" w:lineRule="auto"/>
              <w:rPr>
                <w:rFonts w:ascii="Arial" w:hAnsi="Arial" w:cs="Arial"/>
                <w:sz w:val="18"/>
              </w:rPr>
            </w:pPr>
            <w:r w:rsidRPr="00AE583D">
              <w:rPr>
                <w:rFonts w:ascii="Arial" w:hAnsi="Arial" w:cs="Arial"/>
                <w:sz w:val="18"/>
              </w:rPr>
              <w:t>School (between schools)</w:t>
            </w:r>
          </w:p>
        </w:tc>
        <w:tc>
          <w:tcPr>
            <w:tcW w:w="1989" w:type="dxa"/>
            <w:shd w:val="clear" w:color="auto" w:fill="F2F2F2" w:themeFill="background1" w:themeFillShade="F2"/>
          </w:tcPr>
          <w:p w:rsidR="00DF4DB7" w:rsidRPr="00AE583D" w:rsidRDefault="00DF4DB7" w:rsidP="0058466A">
            <w:pPr>
              <w:pStyle w:val="BodyText"/>
              <w:spacing w:after="120" w:line="240" w:lineRule="auto"/>
              <w:jc w:val="center"/>
              <w:rPr>
                <w:rFonts w:ascii="Arial" w:hAnsi="Arial" w:cs="Arial"/>
                <w:sz w:val="18"/>
              </w:rPr>
            </w:pPr>
            <w:r w:rsidRPr="00AE583D">
              <w:rPr>
                <w:rFonts w:ascii="Arial" w:hAnsi="Arial" w:cs="Arial"/>
                <w:sz w:val="18"/>
              </w:rPr>
              <w:t>n.a.</w:t>
            </w:r>
          </w:p>
        </w:tc>
        <w:tc>
          <w:tcPr>
            <w:tcW w:w="1839" w:type="dxa"/>
            <w:shd w:val="clear" w:color="auto" w:fill="F2F2F2" w:themeFill="background1" w:themeFillShade="F2"/>
          </w:tcPr>
          <w:p w:rsidR="00DF4DB7" w:rsidRPr="00AE583D" w:rsidRDefault="00DF4DB7" w:rsidP="0058466A">
            <w:pPr>
              <w:pStyle w:val="BodyText"/>
              <w:spacing w:after="120" w:line="240" w:lineRule="auto"/>
              <w:jc w:val="center"/>
              <w:rPr>
                <w:rFonts w:ascii="Arial" w:hAnsi="Arial" w:cs="Arial"/>
                <w:sz w:val="18"/>
              </w:rPr>
            </w:pPr>
            <w:r w:rsidRPr="00AE583D">
              <w:rPr>
                <w:rFonts w:ascii="Arial" w:hAnsi="Arial" w:cs="Arial"/>
                <w:sz w:val="18"/>
              </w:rPr>
              <w:t>n.a.</w:t>
            </w:r>
          </w:p>
        </w:tc>
        <w:tc>
          <w:tcPr>
            <w:tcW w:w="1888" w:type="dxa"/>
            <w:shd w:val="clear" w:color="auto" w:fill="F2F2F2" w:themeFill="background1" w:themeFillShade="F2"/>
          </w:tcPr>
          <w:p w:rsidR="00DF4DB7" w:rsidRPr="00AE583D" w:rsidRDefault="00DF4DB7" w:rsidP="0058466A">
            <w:pPr>
              <w:pStyle w:val="BodyText"/>
              <w:spacing w:after="120" w:line="240" w:lineRule="auto"/>
              <w:jc w:val="center"/>
              <w:rPr>
                <w:rFonts w:ascii="Arial" w:hAnsi="Arial" w:cs="Arial"/>
                <w:sz w:val="18"/>
              </w:rPr>
            </w:pPr>
            <w:r w:rsidRPr="00AE583D">
              <w:rPr>
                <w:rFonts w:ascii="Arial" w:hAnsi="Arial" w:cs="Arial"/>
                <w:sz w:val="18"/>
              </w:rPr>
              <w:t>n.a.</w:t>
            </w:r>
          </w:p>
        </w:tc>
        <w:tc>
          <w:tcPr>
            <w:tcW w:w="1633" w:type="dxa"/>
            <w:shd w:val="clear" w:color="auto" w:fill="F2F2F2" w:themeFill="background1" w:themeFillShade="F2"/>
          </w:tcPr>
          <w:p w:rsidR="00DF4DB7" w:rsidRPr="00AE583D" w:rsidRDefault="00DF4DB7" w:rsidP="0058466A">
            <w:pPr>
              <w:pStyle w:val="BodyText"/>
              <w:spacing w:after="120" w:line="240" w:lineRule="auto"/>
              <w:jc w:val="center"/>
              <w:rPr>
                <w:rFonts w:ascii="Arial" w:hAnsi="Arial" w:cs="Arial"/>
                <w:sz w:val="18"/>
              </w:rPr>
            </w:pPr>
            <w:r w:rsidRPr="00AE583D">
              <w:rPr>
                <w:rFonts w:ascii="Arial" w:hAnsi="Arial" w:cs="Arial"/>
                <w:sz w:val="18"/>
              </w:rPr>
              <w:t>&lt;.01 (</w:t>
            </w:r>
            <w:r w:rsidR="006D3C32" w:rsidRPr="00AE583D">
              <w:rPr>
                <w:rFonts w:ascii="Arial" w:hAnsi="Arial" w:cs="Arial"/>
                <w:sz w:val="18"/>
              </w:rPr>
              <w:t>.01)</w:t>
            </w:r>
          </w:p>
        </w:tc>
      </w:tr>
      <w:tr w:rsidR="00EE1FC4" w:rsidRPr="00AE583D" w:rsidTr="00DF4DB7">
        <w:tc>
          <w:tcPr>
            <w:tcW w:w="1667" w:type="dxa"/>
            <w:shd w:val="clear" w:color="auto" w:fill="auto"/>
            <w:vAlign w:val="center"/>
          </w:tcPr>
          <w:p w:rsidR="00EE1FC4" w:rsidRPr="00AE583D" w:rsidRDefault="00EE1FC4" w:rsidP="0058466A">
            <w:pPr>
              <w:pStyle w:val="BodyText"/>
              <w:spacing w:after="120" w:line="240" w:lineRule="auto"/>
              <w:rPr>
                <w:rFonts w:ascii="Arial" w:hAnsi="Arial" w:cs="Arial"/>
                <w:sz w:val="18"/>
              </w:rPr>
            </w:pPr>
            <w:r w:rsidRPr="00AE583D">
              <w:rPr>
                <w:rFonts w:ascii="Arial" w:hAnsi="Arial" w:cs="Arial"/>
                <w:sz w:val="18"/>
              </w:rPr>
              <w:t>Student (between students)</w:t>
            </w:r>
          </w:p>
        </w:tc>
        <w:tc>
          <w:tcPr>
            <w:tcW w:w="1989" w:type="dxa"/>
            <w:shd w:val="clear" w:color="auto" w:fill="auto"/>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.08 (.05)</w:t>
            </w:r>
          </w:p>
        </w:tc>
        <w:tc>
          <w:tcPr>
            <w:tcW w:w="1839" w:type="dxa"/>
            <w:shd w:val="clear" w:color="auto" w:fill="auto"/>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.07 (.08)</w:t>
            </w:r>
          </w:p>
        </w:tc>
        <w:tc>
          <w:tcPr>
            <w:tcW w:w="1888" w:type="dxa"/>
            <w:shd w:val="clear" w:color="auto" w:fill="auto"/>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&lt;.01 (&lt;.01)</w:t>
            </w:r>
          </w:p>
        </w:tc>
        <w:tc>
          <w:tcPr>
            <w:tcW w:w="1633" w:type="dxa"/>
            <w:shd w:val="clear" w:color="auto" w:fill="auto"/>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.09 (.02)</w:t>
            </w:r>
          </w:p>
        </w:tc>
      </w:tr>
      <w:tr w:rsidR="00EE1FC4" w:rsidRPr="00AE583D" w:rsidTr="006D3C32">
        <w:tc>
          <w:tcPr>
            <w:tcW w:w="1667" w:type="dxa"/>
            <w:tcBorders>
              <w:bottom w:val="single" w:sz="4" w:space="0" w:color="auto"/>
            </w:tcBorders>
            <w:shd w:val="clear" w:color="auto" w:fill="F2F2F2" w:themeFill="background1" w:themeFillShade="F2"/>
            <w:vAlign w:val="center"/>
          </w:tcPr>
          <w:p w:rsidR="00EE1FC4" w:rsidRPr="00AE583D" w:rsidRDefault="00EE1FC4" w:rsidP="0058466A">
            <w:pPr>
              <w:pStyle w:val="BodyText"/>
              <w:spacing w:after="120" w:line="240" w:lineRule="auto"/>
              <w:rPr>
                <w:rFonts w:ascii="Arial" w:hAnsi="Arial" w:cs="Arial"/>
                <w:sz w:val="18"/>
              </w:rPr>
            </w:pPr>
            <w:r w:rsidRPr="00AE583D">
              <w:rPr>
                <w:rFonts w:ascii="Arial" w:hAnsi="Arial" w:cs="Arial"/>
                <w:sz w:val="18"/>
              </w:rPr>
              <w:t>Residual (within student)</w:t>
            </w:r>
          </w:p>
        </w:tc>
        <w:tc>
          <w:tcPr>
            <w:tcW w:w="1989" w:type="dxa"/>
            <w:tcBorders>
              <w:bottom w:val="single" w:sz="4" w:space="0" w:color="auto"/>
            </w:tcBorders>
            <w:shd w:val="clear" w:color="auto" w:fill="F2F2F2" w:themeFill="background1" w:themeFillShade="F2"/>
            <w:vAlign w:val="center"/>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.07 (.02)</w:t>
            </w:r>
          </w:p>
        </w:tc>
        <w:tc>
          <w:tcPr>
            <w:tcW w:w="1839" w:type="dxa"/>
            <w:tcBorders>
              <w:bottom w:val="single" w:sz="4" w:space="0" w:color="auto"/>
            </w:tcBorders>
            <w:shd w:val="clear" w:color="auto" w:fill="F2F2F2" w:themeFill="background1" w:themeFillShade="F2"/>
            <w:vAlign w:val="center"/>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.21 (.08)</w:t>
            </w:r>
          </w:p>
        </w:tc>
        <w:tc>
          <w:tcPr>
            <w:tcW w:w="1888" w:type="dxa"/>
            <w:tcBorders>
              <w:bottom w:val="single" w:sz="4" w:space="0" w:color="auto"/>
            </w:tcBorders>
            <w:shd w:val="clear" w:color="auto" w:fill="F2F2F2" w:themeFill="background1" w:themeFillShade="F2"/>
            <w:vAlign w:val="center"/>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.18 (.03)</w:t>
            </w:r>
          </w:p>
        </w:tc>
        <w:tc>
          <w:tcPr>
            <w:tcW w:w="1633" w:type="dxa"/>
            <w:tcBorders>
              <w:bottom w:val="single" w:sz="4" w:space="0" w:color="auto"/>
            </w:tcBorders>
            <w:shd w:val="clear" w:color="auto" w:fill="F2F2F2" w:themeFill="background1" w:themeFillShade="F2"/>
          </w:tcPr>
          <w:p w:rsidR="00EE1FC4" w:rsidRPr="00AE583D" w:rsidRDefault="00EE1FC4" w:rsidP="0058466A">
            <w:pPr>
              <w:pStyle w:val="BodyText"/>
              <w:spacing w:after="120" w:line="240" w:lineRule="auto"/>
              <w:jc w:val="center"/>
              <w:rPr>
                <w:rFonts w:ascii="Arial" w:hAnsi="Arial" w:cs="Arial"/>
                <w:sz w:val="18"/>
              </w:rPr>
            </w:pPr>
            <w:r w:rsidRPr="00AE583D">
              <w:rPr>
                <w:rFonts w:ascii="Arial" w:hAnsi="Arial" w:cs="Arial"/>
                <w:sz w:val="18"/>
              </w:rPr>
              <w:t>.06 (.01)</w:t>
            </w:r>
          </w:p>
        </w:tc>
      </w:tr>
      <w:tr w:rsidR="00EE1FC4" w:rsidRPr="00AE583D" w:rsidTr="00B33D46">
        <w:tc>
          <w:tcPr>
            <w:tcW w:w="1667" w:type="dxa"/>
            <w:tcBorders>
              <w:bottom w:val="single" w:sz="4" w:space="0" w:color="auto"/>
            </w:tcBorders>
            <w:shd w:val="clear" w:color="auto" w:fill="auto"/>
            <w:vAlign w:val="center"/>
          </w:tcPr>
          <w:p w:rsidR="00EE1FC4" w:rsidRPr="00AE583D" w:rsidRDefault="00EE1FC4" w:rsidP="0058466A">
            <w:pPr>
              <w:pStyle w:val="BodyText"/>
              <w:spacing w:after="120" w:line="240" w:lineRule="auto"/>
              <w:rPr>
                <w:rFonts w:ascii="Arial" w:hAnsi="Arial" w:cs="Arial"/>
                <w:sz w:val="18"/>
              </w:rPr>
            </w:pPr>
            <w:r w:rsidRPr="00AE583D">
              <w:rPr>
                <w:rFonts w:ascii="Arial" w:hAnsi="Arial" w:cs="Arial"/>
                <w:sz w:val="18"/>
              </w:rPr>
              <w:t>LR test vs. linear regression</w:t>
            </w:r>
          </w:p>
        </w:tc>
        <w:tc>
          <w:tcPr>
            <w:tcW w:w="1989" w:type="dxa"/>
            <w:tcBorders>
              <w:bottom w:val="single" w:sz="4" w:space="0" w:color="auto"/>
            </w:tcBorders>
            <w:shd w:val="clear" w:color="auto" w:fill="auto"/>
            <w:vAlign w:val="center"/>
          </w:tcPr>
          <w:p w:rsidR="00EE1FC4" w:rsidRPr="00AE583D" w:rsidRDefault="00B33D46" w:rsidP="00B33D46">
            <w:pPr>
              <w:pStyle w:val="BodyText"/>
              <w:spacing w:after="120" w:line="240" w:lineRule="auto"/>
              <w:jc w:val="center"/>
              <w:rPr>
                <w:rFonts w:ascii="Arial" w:hAnsi="Arial" w:cs="Arial"/>
                <w:sz w:val="18"/>
              </w:rPr>
            </w:pPr>
            <w:r w:rsidRPr="00AE583D">
              <w:rPr>
                <w:rFonts w:ascii="Arial" w:hAnsi="Arial" w:cs="Arial"/>
                <w:sz w:val="18"/>
              </w:rPr>
              <w:t>chi2(01) = 4.95*</w:t>
            </w:r>
          </w:p>
        </w:tc>
        <w:tc>
          <w:tcPr>
            <w:tcW w:w="1839" w:type="dxa"/>
            <w:tcBorders>
              <w:bottom w:val="single" w:sz="4" w:space="0" w:color="auto"/>
            </w:tcBorders>
            <w:shd w:val="clear" w:color="auto" w:fill="auto"/>
            <w:vAlign w:val="center"/>
          </w:tcPr>
          <w:p w:rsidR="00EE1FC4" w:rsidRPr="00AE583D" w:rsidRDefault="00EE1FC4" w:rsidP="00B33D46">
            <w:pPr>
              <w:pStyle w:val="BodyText"/>
              <w:spacing w:after="120" w:line="240" w:lineRule="auto"/>
              <w:jc w:val="center"/>
              <w:rPr>
                <w:rFonts w:ascii="Arial" w:hAnsi="Arial" w:cs="Arial"/>
                <w:sz w:val="18"/>
              </w:rPr>
            </w:pPr>
            <w:r w:rsidRPr="00AE583D">
              <w:rPr>
                <w:rFonts w:ascii="Arial" w:hAnsi="Arial" w:cs="Arial"/>
                <w:sz w:val="18"/>
              </w:rPr>
              <w:t xml:space="preserve">chibar2(01) = </w:t>
            </w:r>
            <w:r w:rsidR="00B33D46" w:rsidRPr="00AE583D">
              <w:rPr>
                <w:rFonts w:ascii="Arial" w:hAnsi="Arial" w:cs="Arial"/>
                <w:sz w:val="18"/>
              </w:rPr>
              <w:t>0.89</w:t>
            </w:r>
          </w:p>
        </w:tc>
        <w:tc>
          <w:tcPr>
            <w:tcW w:w="1888" w:type="dxa"/>
            <w:tcBorders>
              <w:bottom w:val="single" w:sz="4" w:space="0" w:color="auto"/>
            </w:tcBorders>
            <w:shd w:val="clear" w:color="auto" w:fill="auto"/>
            <w:vAlign w:val="center"/>
          </w:tcPr>
          <w:p w:rsidR="00EE1FC4" w:rsidRPr="00AE583D" w:rsidRDefault="00EE1FC4" w:rsidP="00B33D46">
            <w:pPr>
              <w:pStyle w:val="BodyText"/>
              <w:spacing w:after="120" w:line="240" w:lineRule="auto"/>
              <w:jc w:val="center"/>
              <w:rPr>
                <w:rFonts w:ascii="Arial" w:hAnsi="Arial" w:cs="Arial"/>
                <w:sz w:val="18"/>
              </w:rPr>
            </w:pPr>
            <w:r w:rsidRPr="00AE583D">
              <w:rPr>
                <w:rFonts w:ascii="Arial" w:hAnsi="Arial" w:cs="Arial"/>
                <w:sz w:val="18"/>
              </w:rPr>
              <w:t>chibar2(01) = 0.00</w:t>
            </w:r>
          </w:p>
        </w:tc>
        <w:tc>
          <w:tcPr>
            <w:tcW w:w="1633" w:type="dxa"/>
            <w:tcBorders>
              <w:bottom w:val="single" w:sz="4" w:space="0" w:color="auto"/>
            </w:tcBorders>
            <w:shd w:val="clear" w:color="auto" w:fill="auto"/>
            <w:vAlign w:val="center"/>
          </w:tcPr>
          <w:p w:rsidR="00EE1FC4" w:rsidRPr="00AE583D" w:rsidRDefault="006D3C32" w:rsidP="00B33D46">
            <w:pPr>
              <w:pStyle w:val="BodyText"/>
              <w:spacing w:after="120" w:line="240" w:lineRule="auto"/>
              <w:jc w:val="center"/>
              <w:rPr>
                <w:rFonts w:ascii="Arial" w:hAnsi="Arial" w:cs="Arial"/>
                <w:sz w:val="18"/>
              </w:rPr>
            </w:pPr>
            <w:r w:rsidRPr="00AE583D">
              <w:rPr>
                <w:rFonts w:ascii="Arial" w:hAnsi="Arial" w:cs="Arial"/>
                <w:sz w:val="18"/>
              </w:rPr>
              <w:t xml:space="preserve">chi2(2) = </w:t>
            </w:r>
            <w:r w:rsidR="00B33D46" w:rsidRPr="00AE583D">
              <w:rPr>
                <w:rFonts w:ascii="Arial" w:hAnsi="Arial" w:cs="Arial"/>
                <w:sz w:val="18"/>
              </w:rPr>
              <w:t>20.24***</w:t>
            </w:r>
          </w:p>
        </w:tc>
      </w:tr>
      <w:tr w:rsidR="00EE1FC4" w:rsidRPr="00AE583D" w:rsidTr="002178C0">
        <w:tc>
          <w:tcPr>
            <w:tcW w:w="1667" w:type="dxa"/>
            <w:tcBorders>
              <w:top w:val="single" w:sz="4" w:space="0" w:color="auto"/>
            </w:tcBorders>
            <w:shd w:val="clear" w:color="auto" w:fill="F2F2F2" w:themeFill="background1" w:themeFillShade="F2"/>
          </w:tcPr>
          <w:p w:rsidR="00EE1FC4" w:rsidRPr="00AE583D" w:rsidRDefault="00EE1FC4" w:rsidP="0058466A">
            <w:pPr>
              <w:pStyle w:val="BodyText"/>
              <w:spacing w:after="120" w:line="240" w:lineRule="auto"/>
              <w:rPr>
                <w:rFonts w:ascii="Arial" w:hAnsi="Arial" w:cs="Arial"/>
                <w:b/>
                <w:sz w:val="18"/>
              </w:rPr>
            </w:pPr>
            <w:r w:rsidRPr="00AE583D">
              <w:rPr>
                <w:rFonts w:ascii="Arial" w:hAnsi="Arial" w:cs="Arial"/>
                <w:b/>
                <w:sz w:val="18"/>
              </w:rPr>
              <w:t>Person period</w:t>
            </w:r>
          </w:p>
        </w:tc>
        <w:tc>
          <w:tcPr>
            <w:tcW w:w="1989" w:type="dxa"/>
            <w:tcBorders>
              <w:top w:val="single" w:sz="4" w:space="0" w:color="auto"/>
            </w:tcBorders>
            <w:shd w:val="clear" w:color="auto" w:fill="F2F2F2" w:themeFill="background1" w:themeFillShade="F2"/>
          </w:tcPr>
          <w:p w:rsidR="00EE1FC4" w:rsidRPr="00AE583D" w:rsidRDefault="00EE1FC4" w:rsidP="002178C0">
            <w:pPr>
              <w:pStyle w:val="BodyText"/>
              <w:spacing w:after="120" w:line="240" w:lineRule="auto"/>
              <w:jc w:val="center"/>
              <w:rPr>
                <w:rFonts w:ascii="Arial" w:hAnsi="Arial" w:cs="Arial"/>
                <w:sz w:val="18"/>
              </w:rPr>
            </w:pPr>
            <w:r w:rsidRPr="00AE583D">
              <w:rPr>
                <w:rFonts w:ascii="Arial" w:hAnsi="Arial" w:cs="Arial"/>
                <w:sz w:val="18"/>
              </w:rPr>
              <w:t>33</w:t>
            </w:r>
          </w:p>
        </w:tc>
        <w:tc>
          <w:tcPr>
            <w:tcW w:w="1839" w:type="dxa"/>
            <w:tcBorders>
              <w:top w:val="single" w:sz="4" w:space="0" w:color="auto"/>
            </w:tcBorders>
            <w:shd w:val="clear" w:color="auto" w:fill="F2F2F2" w:themeFill="background1" w:themeFillShade="F2"/>
          </w:tcPr>
          <w:p w:rsidR="00EE1FC4" w:rsidRPr="00AE583D" w:rsidRDefault="00EE1FC4" w:rsidP="002178C0">
            <w:pPr>
              <w:pStyle w:val="BodyText"/>
              <w:spacing w:after="120" w:line="240" w:lineRule="auto"/>
              <w:jc w:val="center"/>
              <w:rPr>
                <w:rFonts w:ascii="Arial" w:hAnsi="Arial" w:cs="Arial"/>
                <w:sz w:val="18"/>
              </w:rPr>
            </w:pPr>
            <w:r w:rsidRPr="00AE583D">
              <w:rPr>
                <w:rFonts w:ascii="Arial" w:hAnsi="Arial" w:cs="Arial"/>
                <w:sz w:val="18"/>
              </w:rPr>
              <w:t>24</w:t>
            </w:r>
          </w:p>
        </w:tc>
        <w:tc>
          <w:tcPr>
            <w:tcW w:w="1888" w:type="dxa"/>
            <w:tcBorders>
              <w:top w:val="single" w:sz="4" w:space="0" w:color="auto"/>
            </w:tcBorders>
            <w:shd w:val="clear" w:color="auto" w:fill="F2F2F2" w:themeFill="background1" w:themeFillShade="F2"/>
          </w:tcPr>
          <w:p w:rsidR="00EE1FC4" w:rsidRPr="00AE583D" w:rsidRDefault="00EE1FC4" w:rsidP="002178C0">
            <w:pPr>
              <w:pStyle w:val="BodyText"/>
              <w:spacing w:after="120" w:line="240" w:lineRule="auto"/>
              <w:jc w:val="center"/>
              <w:rPr>
                <w:rFonts w:ascii="Arial" w:hAnsi="Arial" w:cs="Arial"/>
                <w:sz w:val="18"/>
              </w:rPr>
            </w:pPr>
            <w:r w:rsidRPr="00AE583D">
              <w:rPr>
                <w:rFonts w:ascii="Arial" w:hAnsi="Arial" w:cs="Arial"/>
                <w:sz w:val="18"/>
              </w:rPr>
              <w:t>64</w:t>
            </w:r>
          </w:p>
        </w:tc>
        <w:tc>
          <w:tcPr>
            <w:tcW w:w="1633" w:type="dxa"/>
            <w:tcBorders>
              <w:top w:val="single" w:sz="4" w:space="0" w:color="auto"/>
            </w:tcBorders>
            <w:shd w:val="clear" w:color="auto" w:fill="F2F2F2" w:themeFill="background1" w:themeFillShade="F2"/>
          </w:tcPr>
          <w:p w:rsidR="00EE1FC4" w:rsidRPr="00AE583D" w:rsidRDefault="00EE1FC4" w:rsidP="002178C0">
            <w:pPr>
              <w:pStyle w:val="BodyText"/>
              <w:spacing w:after="120" w:line="240" w:lineRule="auto"/>
              <w:jc w:val="center"/>
              <w:rPr>
                <w:rFonts w:ascii="Arial" w:hAnsi="Arial" w:cs="Arial"/>
                <w:sz w:val="18"/>
              </w:rPr>
            </w:pPr>
            <w:r w:rsidRPr="00AE583D">
              <w:rPr>
                <w:rFonts w:ascii="Arial" w:hAnsi="Arial" w:cs="Arial"/>
                <w:sz w:val="18"/>
              </w:rPr>
              <w:t>127</w:t>
            </w:r>
          </w:p>
        </w:tc>
      </w:tr>
      <w:tr w:rsidR="00B33D46" w:rsidRPr="00AE583D" w:rsidTr="002178C0">
        <w:tc>
          <w:tcPr>
            <w:tcW w:w="1667" w:type="dxa"/>
            <w:shd w:val="clear" w:color="auto" w:fill="auto"/>
          </w:tcPr>
          <w:p w:rsidR="00B33D46" w:rsidRPr="00AE583D" w:rsidRDefault="00B33D46" w:rsidP="006144B1">
            <w:pPr>
              <w:pStyle w:val="BodyText"/>
              <w:spacing w:after="120" w:line="240" w:lineRule="auto"/>
              <w:rPr>
                <w:rFonts w:ascii="Arial" w:hAnsi="Arial" w:cs="Arial"/>
                <w:b/>
                <w:sz w:val="18"/>
              </w:rPr>
            </w:pPr>
            <w:r w:rsidRPr="00AE583D">
              <w:rPr>
                <w:rFonts w:ascii="Arial" w:hAnsi="Arial" w:cs="Arial"/>
                <w:b/>
                <w:sz w:val="18"/>
              </w:rPr>
              <w:t>Number of individuals</w:t>
            </w:r>
          </w:p>
        </w:tc>
        <w:tc>
          <w:tcPr>
            <w:tcW w:w="1989" w:type="dxa"/>
            <w:shd w:val="clear" w:color="auto" w:fill="auto"/>
          </w:tcPr>
          <w:p w:rsidR="00B33D46" w:rsidRPr="00AE583D" w:rsidRDefault="00B26CB4" w:rsidP="002178C0">
            <w:pPr>
              <w:pStyle w:val="BodyText"/>
              <w:spacing w:after="120" w:line="240" w:lineRule="auto"/>
              <w:jc w:val="center"/>
              <w:rPr>
                <w:rFonts w:ascii="Arial" w:hAnsi="Arial" w:cs="Arial"/>
                <w:sz w:val="18"/>
              </w:rPr>
            </w:pPr>
            <w:r w:rsidRPr="00AE583D">
              <w:rPr>
                <w:rFonts w:ascii="Arial" w:hAnsi="Arial" w:cs="Arial"/>
                <w:sz w:val="18"/>
              </w:rPr>
              <w:t>17</w:t>
            </w:r>
          </w:p>
        </w:tc>
        <w:tc>
          <w:tcPr>
            <w:tcW w:w="1839" w:type="dxa"/>
            <w:shd w:val="clear" w:color="auto" w:fill="auto"/>
          </w:tcPr>
          <w:p w:rsidR="00B33D46" w:rsidRPr="00AE583D" w:rsidRDefault="00B26CB4" w:rsidP="002178C0">
            <w:pPr>
              <w:pStyle w:val="BodyText"/>
              <w:spacing w:after="120" w:line="240" w:lineRule="auto"/>
              <w:jc w:val="center"/>
              <w:rPr>
                <w:rFonts w:ascii="Arial" w:hAnsi="Arial" w:cs="Arial"/>
                <w:sz w:val="18"/>
              </w:rPr>
            </w:pPr>
            <w:r w:rsidRPr="00AE583D">
              <w:rPr>
                <w:rFonts w:ascii="Arial" w:hAnsi="Arial" w:cs="Arial"/>
                <w:sz w:val="18"/>
              </w:rPr>
              <w:t>12</w:t>
            </w:r>
          </w:p>
        </w:tc>
        <w:tc>
          <w:tcPr>
            <w:tcW w:w="1888" w:type="dxa"/>
            <w:shd w:val="clear" w:color="auto" w:fill="auto"/>
          </w:tcPr>
          <w:p w:rsidR="00B33D46" w:rsidRPr="00AE583D" w:rsidRDefault="00B26CB4" w:rsidP="002178C0">
            <w:pPr>
              <w:pStyle w:val="BodyText"/>
              <w:spacing w:after="120" w:line="240" w:lineRule="auto"/>
              <w:jc w:val="center"/>
              <w:rPr>
                <w:rFonts w:ascii="Arial" w:hAnsi="Arial" w:cs="Arial"/>
                <w:sz w:val="18"/>
              </w:rPr>
            </w:pPr>
            <w:r w:rsidRPr="00AE583D">
              <w:rPr>
                <w:rFonts w:ascii="Arial" w:hAnsi="Arial" w:cs="Arial"/>
                <w:sz w:val="18"/>
              </w:rPr>
              <w:t>32</w:t>
            </w:r>
          </w:p>
        </w:tc>
        <w:tc>
          <w:tcPr>
            <w:tcW w:w="1633" w:type="dxa"/>
            <w:shd w:val="clear" w:color="auto" w:fill="auto"/>
          </w:tcPr>
          <w:p w:rsidR="00B33D46" w:rsidRPr="00AE583D" w:rsidRDefault="002178C0" w:rsidP="002178C0">
            <w:pPr>
              <w:pStyle w:val="BodyText"/>
              <w:spacing w:after="120" w:line="240" w:lineRule="auto"/>
              <w:jc w:val="center"/>
              <w:rPr>
                <w:rFonts w:ascii="Arial" w:hAnsi="Arial" w:cs="Arial"/>
                <w:sz w:val="18"/>
              </w:rPr>
            </w:pPr>
            <w:r w:rsidRPr="00AE583D">
              <w:rPr>
                <w:rFonts w:ascii="Arial" w:hAnsi="Arial" w:cs="Arial"/>
                <w:sz w:val="18"/>
              </w:rPr>
              <w:t>71</w:t>
            </w:r>
          </w:p>
        </w:tc>
      </w:tr>
      <w:tr w:rsidR="00B33D46" w:rsidRPr="00AE583D" w:rsidTr="002178C0">
        <w:tc>
          <w:tcPr>
            <w:tcW w:w="1667" w:type="dxa"/>
            <w:tcBorders>
              <w:bottom w:val="single" w:sz="4" w:space="0" w:color="auto"/>
            </w:tcBorders>
            <w:shd w:val="clear" w:color="auto" w:fill="F2F2F2" w:themeFill="background1" w:themeFillShade="F2"/>
          </w:tcPr>
          <w:p w:rsidR="00B33D46" w:rsidRPr="00AE583D" w:rsidRDefault="00B33D46" w:rsidP="006144B1">
            <w:pPr>
              <w:pStyle w:val="BodyText"/>
              <w:spacing w:after="120" w:line="240" w:lineRule="auto"/>
              <w:rPr>
                <w:rFonts w:ascii="Arial" w:hAnsi="Arial" w:cs="Arial"/>
                <w:b/>
                <w:sz w:val="18"/>
              </w:rPr>
            </w:pPr>
            <w:r w:rsidRPr="00AE583D">
              <w:rPr>
                <w:rFonts w:ascii="Arial" w:hAnsi="Arial" w:cs="Arial"/>
                <w:b/>
                <w:sz w:val="18"/>
              </w:rPr>
              <w:t>Number of schools</w:t>
            </w:r>
          </w:p>
        </w:tc>
        <w:tc>
          <w:tcPr>
            <w:tcW w:w="1989" w:type="dxa"/>
            <w:tcBorders>
              <w:bottom w:val="single" w:sz="4" w:space="0" w:color="auto"/>
            </w:tcBorders>
            <w:shd w:val="clear" w:color="auto" w:fill="F2F2F2" w:themeFill="background1" w:themeFillShade="F2"/>
          </w:tcPr>
          <w:p w:rsidR="00B33D46" w:rsidRPr="00AE583D" w:rsidRDefault="00B26CB4" w:rsidP="002178C0">
            <w:pPr>
              <w:pStyle w:val="BodyText"/>
              <w:spacing w:after="120" w:line="240" w:lineRule="auto"/>
              <w:jc w:val="center"/>
              <w:rPr>
                <w:rFonts w:ascii="Arial" w:hAnsi="Arial" w:cs="Arial"/>
                <w:sz w:val="18"/>
              </w:rPr>
            </w:pPr>
            <w:r w:rsidRPr="00AE583D">
              <w:rPr>
                <w:rFonts w:ascii="Arial" w:hAnsi="Arial" w:cs="Arial"/>
                <w:sz w:val="18"/>
              </w:rPr>
              <w:t>n.a.</w:t>
            </w:r>
          </w:p>
        </w:tc>
        <w:tc>
          <w:tcPr>
            <w:tcW w:w="1839" w:type="dxa"/>
            <w:tcBorders>
              <w:bottom w:val="single" w:sz="4" w:space="0" w:color="auto"/>
            </w:tcBorders>
            <w:shd w:val="clear" w:color="auto" w:fill="F2F2F2" w:themeFill="background1" w:themeFillShade="F2"/>
          </w:tcPr>
          <w:p w:rsidR="00B33D46" w:rsidRPr="00AE583D" w:rsidRDefault="00B26CB4" w:rsidP="002178C0">
            <w:pPr>
              <w:pStyle w:val="BodyText"/>
              <w:spacing w:after="120" w:line="240" w:lineRule="auto"/>
              <w:jc w:val="center"/>
              <w:rPr>
                <w:rFonts w:ascii="Arial" w:hAnsi="Arial" w:cs="Arial"/>
                <w:sz w:val="18"/>
              </w:rPr>
            </w:pPr>
            <w:r w:rsidRPr="00AE583D">
              <w:rPr>
                <w:rFonts w:ascii="Arial" w:hAnsi="Arial" w:cs="Arial"/>
                <w:sz w:val="18"/>
              </w:rPr>
              <w:t>n.a.</w:t>
            </w:r>
          </w:p>
        </w:tc>
        <w:tc>
          <w:tcPr>
            <w:tcW w:w="1888" w:type="dxa"/>
            <w:tcBorders>
              <w:bottom w:val="single" w:sz="4" w:space="0" w:color="auto"/>
            </w:tcBorders>
            <w:shd w:val="clear" w:color="auto" w:fill="F2F2F2" w:themeFill="background1" w:themeFillShade="F2"/>
          </w:tcPr>
          <w:p w:rsidR="00B33D46" w:rsidRPr="00AE583D" w:rsidRDefault="00B26CB4" w:rsidP="002178C0">
            <w:pPr>
              <w:pStyle w:val="BodyText"/>
              <w:spacing w:after="120" w:line="240" w:lineRule="auto"/>
              <w:jc w:val="center"/>
              <w:rPr>
                <w:rFonts w:ascii="Arial" w:hAnsi="Arial" w:cs="Arial"/>
                <w:sz w:val="18"/>
              </w:rPr>
            </w:pPr>
            <w:r w:rsidRPr="00AE583D">
              <w:rPr>
                <w:rFonts w:ascii="Arial" w:hAnsi="Arial" w:cs="Arial"/>
                <w:sz w:val="18"/>
              </w:rPr>
              <w:t>n.a.</w:t>
            </w:r>
          </w:p>
        </w:tc>
        <w:tc>
          <w:tcPr>
            <w:tcW w:w="1633" w:type="dxa"/>
            <w:tcBorders>
              <w:bottom w:val="single" w:sz="4" w:space="0" w:color="auto"/>
            </w:tcBorders>
            <w:shd w:val="clear" w:color="auto" w:fill="F2F2F2" w:themeFill="background1" w:themeFillShade="F2"/>
          </w:tcPr>
          <w:p w:rsidR="00B33D46" w:rsidRPr="00AE583D" w:rsidRDefault="002178C0" w:rsidP="002178C0">
            <w:pPr>
              <w:pStyle w:val="BodyText"/>
              <w:spacing w:after="120" w:line="240" w:lineRule="auto"/>
              <w:jc w:val="center"/>
              <w:rPr>
                <w:rFonts w:ascii="Arial" w:hAnsi="Arial" w:cs="Arial"/>
                <w:sz w:val="18"/>
              </w:rPr>
            </w:pPr>
            <w:r w:rsidRPr="00AE583D">
              <w:rPr>
                <w:rFonts w:ascii="Arial" w:hAnsi="Arial" w:cs="Arial"/>
                <w:sz w:val="18"/>
              </w:rPr>
              <w:t>5</w:t>
            </w:r>
          </w:p>
        </w:tc>
      </w:tr>
    </w:tbl>
    <w:p w:rsidR="00EE1FC4" w:rsidRPr="00AE583D" w:rsidRDefault="00EE1FC4" w:rsidP="00EE1FC4">
      <w:pPr>
        <w:pStyle w:val="BodyText"/>
        <w:spacing w:before="0"/>
        <w:rPr>
          <w:rFonts w:cs="Arial"/>
          <w:sz w:val="16"/>
        </w:rPr>
      </w:pPr>
      <w:r w:rsidRPr="00AE583D">
        <w:rPr>
          <w:rFonts w:cs="Arial"/>
          <w:sz w:val="16"/>
        </w:rPr>
        <w:t>*p&lt;.05, **p&lt;.01, ***p&lt;.001</w:t>
      </w:r>
    </w:p>
    <w:p w:rsidR="00CD04E4" w:rsidRPr="00AE583D" w:rsidRDefault="00CD04E4">
      <w:pPr>
        <w:spacing w:after="0" w:line="240" w:lineRule="auto"/>
        <w:jc w:val="left"/>
        <w:rPr>
          <w:rFonts w:cs="Arial"/>
          <w:b/>
          <w:bCs/>
          <w:sz w:val="18"/>
        </w:rPr>
      </w:pPr>
      <w:r w:rsidRPr="00AE583D">
        <w:rPr>
          <w:rFonts w:cs="Arial"/>
        </w:rPr>
        <w:br w:type="page"/>
      </w:r>
    </w:p>
    <w:p w:rsidR="00DA2E24" w:rsidRPr="00AE583D" w:rsidRDefault="00DA2E24" w:rsidP="00DA2E24">
      <w:pPr>
        <w:pStyle w:val="Caption"/>
        <w:keepNext/>
        <w:rPr>
          <w:rFonts w:cs="Arial"/>
        </w:rPr>
      </w:pPr>
      <w:bookmarkStart w:id="243" w:name="_Toc391562643"/>
      <w:r w:rsidRPr="00AE583D">
        <w:rPr>
          <w:rFonts w:cs="Arial"/>
        </w:rPr>
        <w:t xml:space="preserve">Table </w:t>
      </w:r>
      <w:r w:rsidR="008C74CF" w:rsidRPr="00AE583D">
        <w:rPr>
          <w:rFonts w:cs="Arial"/>
        </w:rPr>
        <w:fldChar w:fldCharType="begin"/>
      </w:r>
      <w:r w:rsidRPr="00AE583D">
        <w:rPr>
          <w:rFonts w:cs="Arial"/>
        </w:rPr>
        <w:instrText xml:space="preserve"> SEQ Table \* ARABIC </w:instrText>
      </w:r>
      <w:r w:rsidR="008C74CF" w:rsidRPr="00AE583D">
        <w:rPr>
          <w:rFonts w:cs="Arial"/>
        </w:rPr>
        <w:fldChar w:fldCharType="separate"/>
      </w:r>
      <w:r w:rsidR="009B3A6E">
        <w:rPr>
          <w:rFonts w:cs="Arial"/>
          <w:noProof/>
        </w:rPr>
        <w:t>36</w:t>
      </w:r>
      <w:r w:rsidR="008C74CF" w:rsidRPr="00AE583D">
        <w:rPr>
          <w:rFonts w:cs="Arial"/>
        </w:rPr>
        <w:fldChar w:fldCharType="end"/>
      </w:r>
      <w:r w:rsidRPr="00AE583D">
        <w:rPr>
          <w:rFonts w:cs="Arial"/>
        </w:rPr>
        <w:t xml:space="preserve"> The Attitudes Towards Male Psychological Dating Violence Scale</w:t>
      </w:r>
      <w:r w:rsidR="00B33D46" w:rsidRPr="00AE583D">
        <w:rPr>
          <w:rFonts w:cs="Arial"/>
        </w:rPr>
        <w:t xml:space="preserve"> for secondary school: Multilevel regression analysis with random effects for student level and where applicable school level</w:t>
      </w:r>
      <w:bookmarkEnd w:id="243"/>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6"/>
        <w:tblDescription w:val="Table 36 The Attitudes Towards Male Psychological Dating Violence Scale for secondary school: Multilevel regression analysis with random effects for student level and where applicable school level"/>
      </w:tblPr>
      <w:tblGrid>
        <w:gridCol w:w="2235"/>
        <w:gridCol w:w="3543"/>
        <w:gridCol w:w="3238"/>
      </w:tblGrid>
      <w:tr w:rsidR="00DA2E24" w:rsidRPr="00AE583D" w:rsidTr="003A394B">
        <w:trPr>
          <w:tblHeader/>
        </w:trPr>
        <w:tc>
          <w:tcPr>
            <w:tcW w:w="2235" w:type="dxa"/>
            <w:tcBorders>
              <w:top w:val="single" w:sz="4" w:space="0" w:color="auto"/>
            </w:tcBorders>
            <w:shd w:val="clear" w:color="auto" w:fill="D9D9D9" w:themeFill="background1" w:themeFillShade="D9"/>
          </w:tcPr>
          <w:p w:rsidR="00DA2E24" w:rsidRPr="00AE583D" w:rsidRDefault="00DA2E24" w:rsidP="00DA2E24">
            <w:pPr>
              <w:tabs>
                <w:tab w:val="left" w:pos="2955"/>
              </w:tabs>
              <w:spacing w:before="60" w:after="60"/>
              <w:rPr>
                <w:rFonts w:ascii="Arial" w:hAnsi="Arial" w:cs="Arial"/>
                <w:sz w:val="20"/>
              </w:rPr>
            </w:pPr>
          </w:p>
        </w:tc>
        <w:tc>
          <w:tcPr>
            <w:tcW w:w="6781" w:type="dxa"/>
            <w:gridSpan w:val="2"/>
            <w:tcBorders>
              <w:top w:val="single" w:sz="4" w:space="0" w:color="auto"/>
            </w:tcBorders>
            <w:shd w:val="clear" w:color="auto" w:fill="D9D9D9" w:themeFill="background1" w:themeFillShade="D9"/>
            <w:vAlign w:val="center"/>
          </w:tcPr>
          <w:p w:rsidR="00DA2E24" w:rsidRPr="00AE583D" w:rsidRDefault="00DA2E24" w:rsidP="00DA2E24">
            <w:pPr>
              <w:pStyle w:val="BodyText"/>
              <w:spacing w:after="120" w:line="240" w:lineRule="auto"/>
              <w:jc w:val="center"/>
              <w:rPr>
                <w:rFonts w:ascii="Arial" w:hAnsi="Arial" w:cs="Arial"/>
                <w:b/>
                <w:sz w:val="18"/>
                <w:szCs w:val="18"/>
              </w:rPr>
            </w:pPr>
            <w:r w:rsidRPr="00AE583D">
              <w:rPr>
                <w:rFonts w:ascii="Arial" w:hAnsi="Arial" w:cs="Arial"/>
                <w:b/>
                <w:sz w:val="18"/>
                <w:szCs w:val="18"/>
              </w:rPr>
              <w:t>Unstandardized Coefficient (SE)</w:t>
            </w:r>
          </w:p>
        </w:tc>
      </w:tr>
      <w:tr w:rsidR="00DA2E24" w:rsidRPr="00AE583D" w:rsidTr="00B33D46">
        <w:tc>
          <w:tcPr>
            <w:tcW w:w="2235" w:type="dxa"/>
            <w:tcBorders>
              <w:bottom w:val="single" w:sz="4" w:space="0" w:color="auto"/>
            </w:tcBorders>
            <w:shd w:val="clear" w:color="auto" w:fill="D9D9D9" w:themeFill="background1" w:themeFillShade="D9"/>
          </w:tcPr>
          <w:p w:rsidR="00DA2E24" w:rsidRPr="00AE583D" w:rsidRDefault="00DA2E24" w:rsidP="00DA2E24">
            <w:pPr>
              <w:tabs>
                <w:tab w:val="left" w:pos="2955"/>
              </w:tabs>
              <w:spacing w:before="60" w:after="60"/>
              <w:rPr>
                <w:rFonts w:ascii="Arial" w:hAnsi="Arial" w:cs="Arial"/>
                <w:sz w:val="20"/>
              </w:rPr>
            </w:pPr>
          </w:p>
        </w:tc>
        <w:tc>
          <w:tcPr>
            <w:tcW w:w="3543" w:type="dxa"/>
            <w:tcBorders>
              <w:bottom w:val="single" w:sz="4" w:space="0" w:color="auto"/>
            </w:tcBorders>
            <w:shd w:val="clear" w:color="auto" w:fill="D9D9D9" w:themeFill="background1" w:themeFillShade="D9"/>
          </w:tcPr>
          <w:p w:rsidR="00DA2E24" w:rsidRPr="00AE583D" w:rsidRDefault="00DA2E24" w:rsidP="00DA2E24">
            <w:pPr>
              <w:pStyle w:val="BodyText"/>
              <w:spacing w:after="120" w:line="240" w:lineRule="auto"/>
              <w:jc w:val="center"/>
              <w:rPr>
                <w:rFonts w:ascii="Arial" w:hAnsi="Arial" w:cs="Arial"/>
                <w:b/>
                <w:sz w:val="18"/>
                <w:szCs w:val="18"/>
              </w:rPr>
            </w:pPr>
            <w:r w:rsidRPr="00AE583D">
              <w:rPr>
                <w:rFonts w:ascii="Arial" w:hAnsi="Arial" w:cs="Arial"/>
                <w:b/>
                <w:sz w:val="18"/>
                <w:szCs w:val="18"/>
              </w:rPr>
              <w:t>Ipswich Women's Centre Against Domestic Violence</w:t>
            </w:r>
          </w:p>
        </w:tc>
        <w:tc>
          <w:tcPr>
            <w:tcW w:w="3238" w:type="dxa"/>
            <w:tcBorders>
              <w:bottom w:val="single" w:sz="4" w:space="0" w:color="auto"/>
            </w:tcBorders>
            <w:shd w:val="clear" w:color="auto" w:fill="D9D9D9" w:themeFill="background1" w:themeFillShade="D9"/>
          </w:tcPr>
          <w:p w:rsidR="00DA2E24" w:rsidRPr="00AE583D" w:rsidRDefault="00DA2E24" w:rsidP="00DA2E24">
            <w:pPr>
              <w:pStyle w:val="BodyText"/>
              <w:spacing w:after="120" w:line="240" w:lineRule="auto"/>
              <w:jc w:val="center"/>
              <w:rPr>
                <w:rFonts w:ascii="Arial" w:hAnsi="Arial" w:cs="Arial"/>
                <w:b/>
                <w:sz w:val="18"/>
                <w:szCs w:val="18"/>
              </w:rPr>
            </w:pPr>
            <w:r w:rsidRPr="00AE583D">
              <w:rPr>
                <w:rFonts w:ascii="Arial" w:hAnsi="Arial" w:cs="Arial"/>
                <w:b/>
                <w:sz w:val="18"/>
                <w:szCs w:val="18"/>
              </w:rPr>
              <w:t>Women's Council for Domestic and Family Violence</w:t>
            </w:r>
          </w:p>
        </w:tc>
      </w:tr>
      <w:tr w:rsidR="00DA2E24" w:rsidRPr="00AE583D" w:rsidTr="00B33D46">
        <w:tc>
          <w:tcPr>
            <w:tcW w:w="2235" w:type="dxa"/>
            <w:shd w:val="clear" w:color="auto" w:fill="F2F2F2" w:themeFill="background1" w:themeFillShade="F2"/>
          </w:tcPr>
          <w:p w:rsidR="00DA2E24" w:rsidRPr="00AE583D" w:rsidRDefault="00DA2E24" w:rsidP="00DA2E24">
            <w:pPr>
              <w:pStyle w:val="BodyText"/>
              <w:spacing w:after="120" w:line="240" w:lineRule="auto"/>
              <w:rPr>
                <w:rFonts w:ascii="Arial" w:hAnsi="Arial" w:cs="Arial"/>
                <w:sz w:val="18"/>
              </w:rPr>
            </w:pPr>
            <w:r w:rsidRPr="00AE583D">
              <w:rPr>
                <w:rFonts w:ascii="Arial" w:hAnsi="Arial" w:cs="Arial"/>
                <w:sz w:val="18"/>
              </w:rPr>
              <w:t>Female</w:t>
            </w:r>
          </w:p>
        </w:tc>
        <w:tc>
          <w:tcPr>
            <w:tcW w:w="3543" w:type="dxa"/>
            <w:shd w:val="clear" w:color="auto" w:fill="F2F2F2" w:themeFill="background1" w:themeFillShade="F2"/>
          </w:tcPr>
          <w:p w:rsidR="00DA2E24" w:rsidRPr="00AE583D" w:rsidRDefault="00DA2E24" w:rsidP="00DA2E24">
            <w:pPr>
              <w:pStyle w:val="BodyText"/>
              <w:spacing w:after="120" w:line="240" w:lineRule="auto"/>
              <w:jc w:val="center"/>
              <w:rPr>
                <w:rFonts w:ascii="Arial" w:hAnsi="Arial" w:cs="Arial"/>
                <w:sz w:val="18"/>
              </w:rPr>
            </w:pPr>
            <w:r w:rsidRPr="00AE583D">
              <w:rPr>
                <w:rFonts w:ascii="Arial" w:hAnsi="Arial" w:cs="Arial"/>
                <w:sz w:val="18"/>
              </w:rPr>
              <w:t>.41 (.31)</w:t>
            </w:r>
          </w:p>
        </w:tc>
        <w:tc>
          <w:tcPr>
            <w:tcW w:w="3238" w:type="dxa"/>
            <w:shd w:val="clear" w:color="auto" w:fill="F2F2F2" w:themeFill="background1" w:themeFillShade="F2"/>
          </w:tcPr>
          <w:p w:rsidR="00DA2E24" w:rsidRPr="00AE583D" w:rsidRDefault="00DA2E24" w:rsidP="00DA2E24">
            <w:pPr>
              <w:pStyle w:val="BodyText"/>
              <w:spacing w:after="120" w:line="240" w:lineRule="auto"/>
              <w:jc w:val="center"/>
              <w:rPr>
                <w:rFonts w:ascii="Arial" w:hAnsi="Arial" w:cs="Arial"/>
                <w:sz w:val="18"/>
              </w:rPr>
            </w:pPr>
            <w:r w:rsidRPr="00AE583D">
              <w:rPr>
                <w:rFonts w:ascii="Arial" w:hAnsi="Arial" w:cs="Arial"/>
                <w:sz w:val="18"/>
              </w:rPr>
              <w:t>.01 (.15)</w:t>
            </w:r>
          </w:p>
        </w:tc>
      </w:tr>
      <w:tr w:rsidR="00DA2E24" w:rsidRPr="00AE583D" w:rsidTr="00B33D46">
        <w:tc>
          <w:tcPr>
            <w:tcW w:w="2235" w:type="dxa"/>
            <w:shd w:val="clear" w:color="auto" w:fill="auto"/>
          </w:tcPr>
          <w:p w:rsidR="00DA2E24" w:rsidRPr="00AE583D" w:rsidRDefault="00DA2E24" w:rsidP="00DA2E24">
            <w:pPr>
              <w:pStyle w:val="BodyText"/>
              <w:spacing w:after="120" w:line="240" w:lineRule="auto"/>
              <w:rPr>
                <w:rFonts w:ascii="Arial" w:hAnsi="Arial" w:cs="Arial"/>
                <w:sz w:val="18"/>
              </w:rPr>
            </w:pPr>
            <w:r w:rsidRPr="00AE583D">
              <w:rPr>
                <w:rFonts w:ascii="Arial" w:hAnsi="Arial" w:cs="Arial"/>
                <w:sz w:val="18"/>
              </w:rPr>
              <w:t>Wave 2</w:t>
            </w:r>
          </w:p>
        </w:tc>
        <w:tc>
          <w:tcPr>
            <w:tcW w:w="3543" w:type="dxa"/>
            <w:shd w:val="clear" w:color="auto" w:fill="auto"/>
          </w:tcPr>
          <w:p w:rsidR="00DA2E24" w:rsidRPr="00AE583D" w:rsidRDefault="00DA2E24" w:rsidP="00DA2E24">
            <w:pPr>
              <w:pStyle w:val="BodyText"/>
              <w:spacing w:after="120" w:line="240" w:lineRule="auto"/>
              <w:jc w:val="center"/>
              <w:rPr>
                <w:rFonts w:ascii="Arial" w:hAnsi="Arial" w:cs="Arial"/>
                <w:sz w:val="18"/>
              </w:rPr>
            </w:pPr>
            <w:r w:rsidRPr="00AE583D">
              <w:rPr>
                <w:rFonts w:ascii="Arial" w:hAnsi="Arial" w:cs="Arial"/>
                <w:sz w:val="18"/>
              </w:rPr>
              <w:t>.22 (.11)</w:t>
            </w:r>
          </w:p>
        </w:tc>
        <w:tc>
          <w:tcPr>
            <w:tcW w:w="3238" w:type="dxa"/>
          </w:tcPr>
          <w:p w:rsidR="00DA2E24" w:rsidRPr="00AE583D" w:rsidRDefault="00DA2E24" w:rsidP="00DA2E24">
            <w:pPr>
              <w:pStyle w:val="BodyText"/>
              <w:spacing w:after="120" w:line="240" w:lineRule="auto"/>
              <w:jc w:val="center"/>
              <w:rPr>
                <w:rFonts w:ascii="Arial" w:hAnsi="Arial" w:cs="Arial"/>
                <w:sz w:val="18"/>
              </w:rPr>
            </w:pPr>
            <w:r w:rsidRPr="00AE583D">
              <w:rPr>
                <w:rFonts w:ascii="Arial" w:hAnsi="Arial" w:cs="Arial"/>
                <w:sz w:val="18"/>
              </w:rPr>
              <w:t>.23 (.09)**</w:t>
            </w:r>
          </w:p>
        </w:tc>
      </w:tr>
      <w:tr w:rsidR="00DA2E24" w:rsidRPr="00AE583D" w:rsidTr="00B33D46">
        <w:tc>
          <w:tcPr>
            <w:tcW w:w="2235" w:type="dxa"/>
            <w:tcBorders>
              <w:bottom w:val="single" w:sz="4" w:space="0" w:color="auto"/>
            </w:tcBorders>
            <w:shd w:val="clear" w:color="auto" w:fill="F2F2F2" w:themeFill="background1" w:themeFillShade="F2"/>
          </w:tcPr>
          <w:p w:rsidR="00DA2E24" w:rsidRPr="00AE583D" w:rsidRDefault="00DA2E24" w:rsidP="00DA2E24">
            <w:pPr>
              <w:pStyle w:val="BodyText"/>
              <w:spacing w:after="120" w:line="240" w:lineRule="auto"/>
              <w:rPr>
                <w:rFonts w:ascii="Arial" w:hAnsi="Arial" w:cs="Arial"/>
                <w:sz w:val="18"/>
              </w:rPr>
            </w:pPr>
            <w:r w:rsidRPr="00AE583D">
              <w:rPr>
                <w:rFonts w:ascii="Arial" w:hAnsi="Arial" w:cs="Arial"/>
                <w:sz w:val="18"/>
              </w:rPr>
              <w:t>Intercept</w:t>
            </w:r>
          </w:p>
        </w:tc>
        <w:tc>
          <w:tcPr>
            <w:tcW w:w="3543" w:type="dxa"/>
            <w:tcBorders>
              <w:bottom w:val="single" w:sz="4" w:space="0" w:color="auto"/>
            </w:tcBorders>
            <w:shd w:val="clear" w:color="auto" w:fill="F2F2F2" w:themeFill="background1" w:themeFillShade="F2"/>
          </w:tcPr>
          <w:p w:rsidR="00DA2E24" w:rsidRPr="00AE583D" w:rsidRDefault="00DA2E24" w:rsidP="00DA2E24">
            <w:pPr>
              <w:pStyle w:val="BodyText"/>
              <w:spacing w:after="120" w:line="240" w:lineRule="auto"/>
              <w:jc w:val="center"/>
              <w:rPr>
                <w:rFonts w:ascii="Arial" w:hAnsi="Arial" w:cs="Arial"/>
                <w:sz w:val="18"/>
              </w:rPr>
            </w:pPr>
            <w:r w:rsidRPr="00AE583D">
              <w:rPr>
                <w:rFonts w:ascii="Arial" w:hAnsi="Arial" w:cs="Arial"/>
                <w:sz w:val="18"/>
              </w:rPr>
              <w:t>3.63 (.27)***</w:t>
            </w:r>
          </w:p>
        </w:tc>
        <w:tc>
          <w:tcPr>
            <w:tcW w:w="3238" w:type="dxa"/>
            <w:tcBorders>
              <w:bottom w:val="single" w:sz="4" w:space="0" w:color="auto"/>
            </w:tcBorders>
            <w:shd w:val="clear" w:color="auto" w:fill="F2F2F2" w:themeFill="background1" w:themeFillShade="F2"/>
          </w:tcPr>
          <w:p w:rsidR="00DA2E24" w:rsidRPr="00AE583D" w:rsidRDefault="00DA2E24" w:rsidP="00DA2E24">
            <w:pPr>
              <w:pStyle w:val="BodyText"/>
              <w:spacing w:after="120" w:line="240" w:lineRule="auto"/>
              <w:jc w:val="center"/>
              <w:rPr>
                <w:rFonts w:ascii="Arial" w:hAnsi="Arial" w:cs="Arial"/>
                <w:sz w:val="18"/>
              </w:rPr>
            </w:pPr>
            <w:r w:rsidRPr="00AE583D">
              <w:rPr>
                <w:rFonts w:ascii="Arial" w:hAnsi="Arial" w:cs="Arial"/>
                <w:sz w:val="18"/>
              </w:rPr>
              <w:t>3.89 (.12)***</w:t>
            </w:r>
          </w:p>
        </w:tc>
      </w:tr>
      <w:tr w:rsidR="00DA2E24" w:rsidRPr="00AE583D" w:rsidTr="00B33D46">
        <w:tc>
          <w:tcPr>
            <w:tcW w:w="2235" w:type="dxa"/>
            <w:tcBorders>
              <w:top w:val="single" w:sz="4" w:space="0" w:color="auto"/>
              <w:bottom w:val="single" w:sz="4" w:space="0" w:color="auto"/>
            </w:tcBorders>
          </w:tcPr>
          <w:p w:rsidR="00DA2E24" w:rsidRPr="00AE583D" w:rsidRDefault="00DA2E24" w:rsidP="00DA2E24">
            <w:pPr>
              <w:pStyle w:val="BodyText"/>
              <w:spacing w:after="120" w:line="240" w:lineRule="auto"/>
              <w:rPr>
                <w:rFonts w:ascii="Arial" w:hAnsi="Arial" w:cs="Arial"/>
                <w:sz w:val="18"/>
              </w:rPr>
            </w:pPr>
            <w:r w:rsidRPr="00AE583D">
              <w:rPr>
                <w:rFonts w:ascii="Arial" w:hAnsi="Arial" w:cs="Arial"/>
                <w:sz w:val="18"/>
              </w:rPr>
              <w:t>Variance components</w:t>
            </w:r>
          </w:p>
        </w:tc>
        <w:tc>
          <w:tcPr>
            <w:tcW w:w="3543" w:type="dxa"/>
            <w:tcBorders>
              <w:top w:val="single" w:sz="4" w:space="0" w:color="auto"/>
              <w:bottom w:val="single" w:sz="4" w:space="0" w:color="auto"/>
            </w:tcBorders>
            <w:vAlign w:val="center"/>
          </w:tcPr>
          <w:p w:rsidR="00DA2E24" w:rsidRPr="00AE583D" w:rsidRDefault="00DA2E24" w:rsidP="00DA2E24">
            <w:pPr>
              <w:pStyle w:val="BodyText"/>
              <w:spacing w:after="120" w:line="240" w:lineRule="auto"/>
              <w:jc w:val="center"/>
              <w:rPr>
                <w:rFonts w:ascii="Arial" w:hAnsi="Arial" w:cs="Arial"/>
                <w:sz w:val="18"/>
              </w:rPr>
            </w:pPr>
          </w:p>
        </w:tc>
        <w:tc>
          <w:tcPr>
            <w:tcW w:w="3238" w:type="dxa"/>
            <w:tcBorders>
              <w:top w:val="single" w:sz="4" w:space="0" w:color="auto"/>
              <w:bottom w:val="single" w:sz="4" w:space="0" w:color="auto"/>
            </w:tcBorders>
            <w:vAlign w:val="center"/>
          </w:tcPr>
          <w:p w:rsidR="00DA2E24" w:rsidRPr="00AE583D" w:rsidRDefault="00DA2E24" w:rsidP="00DA2E24">
            <w:pPr>
              <w:pStyle w:val="BodyText"/>
              <w:spacing w:after="120" w:line="240" w:lineRule="auto"/>
              <w:jc w:val="center"/>
              <w:rPr>
                <w:rFonts w:ascii="Arial" w:hAnsi="Arial" w:cs="Arial"/>
                <w:sz w:val="18"/>
              </w:rPr>
            </w:pPr>
          </w:p>
        </w:tc>
      </w:tr>
      <w:tr w:rsidR="00DA2E24" w:rsidRPr="00AE583D" w:rsidTr="00B33D46">
        <w:tc>
          <w:tcPr>
            <w:tcW w:w="2235" w:type="dxa"/>
            <w:shd w:val="clear" w:color="auto" w:fill="F2F2F2" w:themeFill="background1" w:themeFillShade="F2"/>
            <w:vAlign w:val="center"/>
          </w:tcPr>
          <w:p w:rsidR="00DA2E24" w:rsidRPr="00AE583D" w:rsidRDefault="00DA2E24" w:rsidP="00DA2E24">
            <w:pPr>
              <w:pStyle w:val="BodyText"/>
              <w:spacing w:after="120" w:line="240" w:lineRule="auto"/>
              <w:rPr>
                <w:rFonts w:ascii="Arial" w:hAnsi="Arial" w:cs="Arial"/>
                <w:sz w:val="18"/>
              </w:rPr>
            </w:pPr>
            <w:r w:rsidRPr="00AE583D">
              <w:rPr>
                <w:rFonts w:ascii="Arial" w:hAnsi="Arial" w:cs="Arial"/>
                <w:sz w:val="18"/>
              </w:rPr>
              <w:t>Student (between students)</w:t>
            </w:r>
          </w:p>
        </w:tc>
        <w:tc>
          <w:tcPr>
            <w:tcW w:w="3543" w:type="dxa"/>
            <w:shd w:val="clear" w:color="auto" w:fill="F2F2F2" w:themeFill="background1" w:themeFillShade="F2"/>
          </w:tcPr>
          <w:p w:rsidR="00DA2E24" w:rsidRPr="00AE583D" w:rsidRDefault="00DA2E24" w:rsidP="00DA2E24">
            <w:pPr>
              <w:pStyle w:val="BodyText"/>
              <w:spacing w:after="120" w:line="240" w:lineRule="auto"/>
              <w:jc w:val="center"/>
              <w:rPr>
                <w:rFonts w:ascii="Arial" w:hAnsi="Arial" w:cs="Arial"/>
                <w:sz w:val="18"/>
              </w:rPr>
            </w:pPr>
            <w:r w:rsidRPr="00AE583D">
              <w:rPr>
                <w:rFonts w:ascii="Arial" w:hAnsi="Arial" w:cs="Arial"/>
                <w:sz w:val="18"/>
              </w:rPr>
              <w:t>.22 (.10)</w:t>
            </w:r>
          </w:p>
        </w:tc>
        <w:tc>
          <w:tcPr>
            <w:tcW w:w="3238" w:type="dxa"/>
            <w:shd w:val="clear" w:color="auto" w:fill="F2F2F2" w:themeFill="background1" w:themeFillShade="F2"/>
          </w:tcPr>
          <w:p w:rsidR="00DA2E24" w:rsidRPr="00AE583D" w:rsidRDefault="00DA2E24" w:rsidP="00DA2E24">
            <w:pPr>
              <w:pStyle w:val="BodyText"/>
              <w:spacing w:after="120" w:line="240" w:lineRule="auto"/>
              <w:jc w:val="center"/>
              <w:rPr>
                <w:rFonts w:ascii="Arial" w:hAnsi="Arial" w:cs="Arial"/>
                <w:sz w:val="18"/>
              </w:rPr>
            </w:pPr>
            <w:r w:rsidRPr="00AE583D">
              <w:rPr>
                <w:rFonts w:ascii="Arial" w:hAnsi="Arial" w:cs="Arial"/>
                <w:sz w:val="18"/>
              </w:rPr>
              <w:t>.12 (.05)</w:t>
            </w:r>
          </w:p>
        </w:tc>
      </w:tr>
      <w:tr w:rsidR="00DA2E24" w:rsidRPr="00AE583D" w:rsidTr="00B33D46">
        <w:tc>
          <w:tcPr>
            <w:tcW w:w="2235" w:type="dxa"/>
            <w:tcBorders>
              <w:bottom w:val="single" w:sz="4" w:space="0" w:color="auto"/>
            </w:tcBorders>
            <w:shd w:val="clear" w:color="auto" w:fill="auto"/>
            <w:vAlign w:val="center"/>
          </w:tcPr>
          <w:p w:rsidR="00DA2E24" w:rsidRPr="00AE583D" w:rsidRDefault="00DA2E24" w:rsidP="00DA2E24">
            <w:pPr>
              <w:pStyle w:val="BodyText"/>
              <w:spacing w:after="120" w:line="240" w:lineRule="auto"/>
              <w:rPr>
                <w:rFonts w:ascii="Arial" w:hAnsi="Arial" w:cs="Arial"/>
                <w:sz w:val="18"/>
              </w:rPr>
            </w:pPr>
            <w:r w:rsidRPr="00AE583D">
              <w:rPr>
                <w:rFonts w:ascii="Arial" w:hAnsi="Arial" w:cs="Arial"/>
                <w:sz w:val="18"/>
              </w:rPr>
              <w:t>Residual (within student)</w:t>
            </w:r>
          </w:p>
        </w:tc>
        <w:tc>
          <w:tcPr>
            <w:tcW w:w="3543" w:type="dxa"/>
            <w:tcBorders>
              <w:bottom w:val="single" w:sz="4" w:space="0" w:color="auto"/>
            </w:tcBorders>
            <w:shd w:val="clear" w:color="auto" w:fill="auto"/>
            <w:vAlign w:val="center"/>
          </w:tcPr>
          <w:p w:rsidR="00DA2E24" w:rsidRPr="00AE583D" w:rsidRDefault="00DA2E24" w:rsidP="00DA2E24">
            <w:pPr>
              <w:pStyle w:val="BodyText"/>
              <w:spacing w:after="120" w:line="240" w:lineRule="auto"/>
              <w:jc w:val="center"/>
              <w:rPr>
                <w:rFonts w:ascii="Arial" w:hAnsi="Arial" w:cs="Arial"/>
                <w:sz w:val="18"/>
              </w:rPr>
            </w:pPr>
            <w:r w:rsidRPr="00AE583D">
              <w:rPr>
                <w:rFonts w:ascii="Arial" w:hAnsi="Arial" w:cs="Arial"/>
                <w:sz w:val="18"/>
              </w:rPr>
              <w:t>.10 (.04)</w:t>
            </w:r>
          </w:p>
        </w:tc>
        <w:tc>
          <w:tcPr>
            <w:tcW w:w="3238" w:type="dxa"/>
            <w:tcBorders>
              <w:bottom w:val="single" w:sz="4" w:space="0" w:color="auto"/>
            </w:tcBorders>
            <w:shd w:val="clear" w:color="auto" w:fill="auto"/>
            <w:vAlign w:val="center"/>
          </w:tcPr>
          <w:p w:rsidR="00DA2E24" w:rsidRPr="00AE583D" w:rsidRDefault="00DA2E24" w:rsidP="00DA2E24">
            <w:pPr>
              <w:pStyle w:val="BodyText"/>
              <w:spacing w:after="120" w:line="240" w:lineRule="auto"/>
              <w:jc w:val="center"/>
              <w:rPr>
                <w:rFonts w:ascii="Arial" w:hAnsi="Arial" w:cs="Arial"/>
                <w:sz w:val="18"/>
              </w:rPr>
            </w:pPr>
            <w:r w:rsidRPr="00AE583D">
              <w:rPr>
                <w:rFonts w:ascii="Arial" w:hAnsi="Arial" w:cs="Arial"/>
                <w:sz w:val="18"/>
              </w:rPr>
              <w:t>.13 (.03)</w:t>
            </w:r>
          </w:p>
        </w:tc>
      </w:tr>
      <w:tr w:rsidR="00DA2E24" w:rsidRPr="00AE583D" w:rsidTr="00B33D46">
        <w:tc>
          <w:tcPr>
            <w:tcW w:w="2235" w:type="dxa"/>
            <w:tcBorders>
              <w:bottom w:val="single" w:sz="4" w:space="0" w:color="auto"/>
            </w:tcBorders>
            <w:shd w:val="clear" w:color="auto" w:fill="F2F2F2" w:themeFill="background1" w:themeFillShade="F2"/>
            <w:vAlign w:val="center"/>
          </w:tcPr>
          <w:p w:rsidR="00DA2E24" w:rsidRPr="00AE583D" w:rsidRDefault="00DA2E24" w:rsidP="00DA2E24">
            <w:pPr>
              <w:pStyle w:val="BodyText"/>
              <w:spacing w:after="120" w:line="240" w:lineRule="auto"/>
              <w:rPr>
                <w:rFonts w:ascii="Arial" w:hAnsi="Arial" w:cs="Arial"/>
                <w:sz w:val="18"/>
              </w:rPr>
            </w:pPr>
            <w:r w:rsidRPr="00AE583D">
              <w:rPr>
                <w:rFonts w:ascii="Arial" w:hAnsi="Arial" w:cs="Arial"/>
                <w:sz w:val="18"/>
              </w:rPr>
              <w:t>LR test vs. linear regression</w:t>
            </w:r>
          </w:p>
        </w:tc>
        <w:tc>
          <w:tcPr>
            <w:tcW w:w="3543" w:type="dxa"/>
            <w:tcBorders>
              <w:bottom w:val="single" w:sz="4" w:space="0" w:color="auto"/>
            </w:tcBorders>
            <w:shd w:val="clear" w:color="auto" w:fill="F2F2F2" w:themeFill="background1" w:themeFillShade="F2"/>
            <w:vAlign w:val="center"/>
          </w:tcPr>
          <w:p w:rsidR="00DA2E24" w:rsidRPr="00AE583D" w:rsidRDefault="00B33D46" w:rsidP="00B33D46">
            <w:pPr>
              <w:pStyle w:val="BodyText"/>
              <w:spacing w:after="120" w:line="240" w:lineRule="auto"/>
              <w:jc w:val="center"/>
              <w:rPr>
                <w:rFonts w:ascii="Arial" w:hAnsi="Arial" w:cs="Arial"/>
                <w:sz w:val="18"/>
              </w:rPr>
            </w:pPr>
            <w:r w:rsidRPr="00AE583D">
              <w:rPr>
                <w:rFonts w:ascii="Arial" w:hAnsi="Arial" w:cs="Arial"/>
                <w:sz w:val="18"/>
              </w:rPr>
              <w:t>chibar2(01) = 10.04***</w:t>
            </w:r>
          </w:p>
        </w:tc>
        <w:tc>
          <w:tcPr>
            <w:tcW w:w="3238" w:type="dxa"/>
            <w:tcBorders>
              <w:bottom w:val="single" w:sz="4" w:space="0" w:color="auto"/>
            </w:tcBorders>
            <w:shd w:val="clear" w:color="auto" w:fill="F2F2F2" w:themeFill="background1" w:themeFillShade="F2"/>
            <w:vAlign w:val="center"/>
          </w:tcPr>
          <w:p w:rsidR="00DA2E24" w:rsidRPr="00AE583D" w:rsidRDefault="00DA2E24" w:rsidP="00B33D46">
            <w:pPr>
              <w:pStyle w:val="BodyText"/>
              <w:spacing w:after="120" w:line="240" w:lineRule="auto"/>
              <w:jc w:val="center"/>
              <w:rPr>
                <w:rFonts w:ascii="Arial" w:hAnsi="Arial" w:cs="Arial"/>
                <w:sz w:val="18"/>
              </w:rPr>
            </w:pPr>
            <w:r w:rsidRPr="00AE583D">
              <w:rPr>
                <w:rFonts w:ascii="Arial" w:hAnsi="Arial" w:cs="Arial"/>
                <w:sz w:val="18"/>
              </w:rPr>
              <w:t xml:space="preserve">chibar2(01) = </w:t>
            </w:r>
            <w:r w:rsidR="00B33D46" w:rsidRPr="00AE583D">
              <w:rPr>
                <w:rFonts w:ascii="Arial" w:hAnsi="Arial" w:cs="Arial"/>
                <w:sz w:val="18"/>
              </w:rPr>
              <w:t>8.96**</w:t>
            </w:r>
          </w:p>
        </w:tc>
      </w:tr>
      <w:tr w:rsidR="00DA2E24" w:rsidRPr="00AE583D" w:rsidTr="002178C0">
        <w:tc>
          <w:tcPr>
            <w:tcW w:w="2235" w:type="dxa"/>
            <w:tcBorders>
              <w:top w:val="single" w:sz="4" w:space="0" w:color="auto"/>
            </w:tcBorders>
            <w:shd w:val="clear" w:color="auto" w:fill="auto"/>
          </w:tcPr>
          <w:p w:rsidR="00DA2E24" w:rsidRPr="00AE583D" w:rsidRDefault="00DA2E24" w:rsidP="00DA2E24">
            <w:pPr>
              <w:pStyle w:val="BodyText"/>
              <w:spacing w:after="120" w:line="240" w:lineRule="auto"/>
              <w:rPr>
                <w:rFonts w:ascii="Arial" w:hAnsi="Arial" w:cs="Arial"/>
                <w:b/>
                <w:sz w:val="18"/>
              </w:rPr>
            </w:pPr>
            <w:r w:rsidRPr="00AE583D">
              <w:rPr>
                <w:rFonts w:ascii="Arial" w:hAnsi="Arial" w:cs="Arial"/>
                <w:b/>
                <w:sz w:val="18"/>
              </w:rPr>
              <w:t>Person period</w:t>
            </w:r>
          </w:p>
        </w:tc>
        <w:tc>
          <w:tcPr>
            <w:tcW w:w="3543" w:type="dxa"/>
            <w:tcBorders>
              <w:top w:val="single" w:sz="4" w:space="0" w:color="auto"/>
            </w:tcBorders>
            <w:shd w:val="clear" w:color="auto" w:fill="auto"/>
          </w:tcPr>
          <w:p w:rsidR="00DA2E24" w:rsidRPr="00AE583D" w:rsidRDefault="00DA2E24" w:rsidP="002178C0">
            <w:pPr>
              <w:pStyle w:val="BodyText"/>
              <w:spacing w:after="120" w:line="240" w:lineRule="auto"/>
              <w:jc w:val="center"/>
              <w:rPr>
                <w:rFonts w:ascii="Arial" w:hAnsi="Arial" w:cs="Arial"/>
                <w:sz w:val="18"/>
              </w:rPr>
            </w:pPr>
            <w:r w:rsidRPr="00AE583D">
              <w:rPr>
                <w:rFonts w:ascii="Arial" w:hAnsi="Arial" w:cs="Arial"/>
                <w:sz w:val="18"/>
              </w:rPr>
              <w:t>33</w:t>
            </w:r>
          </w:p>
        </w:tc>
        <w:tc>
          <w:tcPr>
            <w:tcW w:w="3238" w:type="dxa"/>
            <w:tcBorders>
              <w:top w:val="single" w:sz="4" w:space="0" w:color="auto"/>
            </w:tcBorders>
            <w:shd w:val="clear" w:color="auto" w:fill="auto"/>
          </w:tcPr>
          <w:p w:rsidR="00DA2E24" w:rsidRPr="00AE583D" w:rsidRDefault="00DA2E24" w:rsidP="002178C0">
            <w:pPr>
              <w:pStyle w:val="BodyText"/>
              <w:spacing w:after="120" w:line="240" w:lineRule="auto"/>
              <w:jc w:val="center"/>
              <w:rPr>
                <w:rFonts w:ascii="Arial" w:hAnsi="Arial" w:cs="Arial"/>
                <w:sz w:val="18"/>
              </w:rPr>
            </w:pPr>
            <w:r w:rsidRPr="00AE583D">
              <w:rPr>
                <w:rFonts w:ascii="Arial" w:hAnsi="Arial" w:cs="Arial"/>
                <w:sz w:val="18"/>
              </w:rPr>
              <w:t>63</w:t>
            </w:r>
          </w:p>
        </w:tc>
      </w:tr>
      <w:tr w:rsidR="00B33D46" w:rsidRPr="00AE583D" w:rsidTr="002178C0">
        <w:tc>
          <w:tcPr>
            <w:tcW w:w="2235" w:type="dxa"/>
            <w:tcBorders>
              <w:bottom w:val="single" w:sz="4" w:space="0" w:color="auto"/>
            </w:tcBorders>
            <w:shd w:val="clear" w:color="auto" w:fill="F2F2F2" w:themeFill="background1" w:themeFillShade="F2"/>
          </w:tcPr>
          <w:p w:rsidR="00B33D46" w:rsidRPr="00AE583D" w:rsidRDefault="00B33D46" w:rsidP="006144B1">
            <w:pPr>
              <w:pStyle w:val="BodyText"/>
              <w:spacing w:after="120" w:line="240" w:lineRule="auto"/>
              <w:rPr>
                <w:rFonts w:ascii="Arial" w:hAnsi="Arial" w:cs="Arial"/>
                <w:b/>
                <w:sz w:val="18"/>
              </w:rPr>
            </w:pPr>
            <w:r w:rsidRPr="00AE583D">
              <w:rPr>
                <w:rFonts w:ascii="Arial" w:hAnsi="Arial" w:cs="Arial"/>
                <w:b/>
                <w:sz w:val="18"/>
              </w:rPr>
              <w:t>Number of individuals</w:t>
            </w:r>
          </w:p>
        </w:tc>
        <w:tc>
          <w:tcPr>
            <w:tcW w:w="3543" w:type="dxa"/>
            <w:tcBorders>
              <w:bottom w:val="single" w:sz="4" w:space="0" w:color="auto"/>
            </w:tcBorders>
            <w:shd w:val="clear" w:color="auto" w:fill="F2F2F2" w:themeFill="background1" w:themeFillShade="F2"/>
          </w:tcPr>
          <w:p w:rsidR="00B33D46" w:rsidRPr="00AE583D" w:rsidRDefault="002178C0" w:rsidP="002178C0">
            <w:pPr>
              <w:pStyle w:val="BodyText"/>
              <w:spacing w:after="120" w:line="240" w:lineRule="auto"/>
              <w:jc w:val="center"/>
              <w:rPr>
                <w:rFonts w:ascii="Arial" w:hAnsi="Arial" w:cs="Arial"/>
                <w:sz w:val="18"/>
              </w:rPr>
            </w:pPr>
            <w:r w:rsidRPr="00AE583D">
              <w:rPr>
                <w:rFonts w:ascii="Arial" w:hAnsi="Arial" w:cs="Arial"/>
                <w:sz w:val="18"/>
              </w:rPr>
              <w:t>17</w:t>
            </w:r>
          </w:p>
        </w:tc>
        <w:tc>
          <w:tcPr>
            <w:tcW w:w="3238" w:type="dxa"/>
            <w:tcBorders>
              <w:bottom w:val="single" w:sz="4" w:space="0" w:color="auto"/>
            </w:tcBorders>
            <w:shd w:val="clear" w:color="auto" w:fill="F2F2F2" w:themeFill="background1" w:themeFillShade="F2"/>
          </w:tcPr>
          <w:p w:rsidR="00B33D46" w:rsidRPr="00AE583D" w:rsidRDefault="002178C0" w:rsidP="002178C0">
            <w:pPr>
              <w:pStyle w:val="BodyText"/>
              <w:spacing w:after="120" w:line="240" w:lineRule="auto"/>
              <w:jc w:val="center"/>
              <w:rPr>
                <w:rFonts w:ascii="Arial" w:hAnsi="Arial" w:cs="Arial"/>
                <w:sz w:val="18"/>
              </w:rPr>
            </w:pPr>
            <w:r w:rsidRPr="00AE583D">
              <w:rPr>
                <w:rFonts w:ascii="Arial" w:hAnsi="Arial" w:cs="Arial"/>
                <w:sz w:val="18"/>
              </w:rPr>
              <w:t>32</w:t>
            </w:r>
          </w:p>
        </w:tc>
      </w:tr>
    </w:tbl>
    <w:p w:rsidR="00DA2E24" w:rsidRPr="00AE583D" w:rsidRDefault="00DA2E24" w:rsidP="00DA2E24">
      <w:pPr>
        <w:pStyle w:val="BodyText"/>
        <w:spacing w:before="0"/>
        <w:rPr>
          <w:rFonts w:cs="Arial"/>
          <w:sz w:val="16"/>
        </w:rPr>
      </w:pPr>
      <w:r w:rsidRPr="00AE583D">
        <w:rPr>
          <w:rFonts w:cs="Arial"/>
          <w:sz w:val="16"/>
        </w:rPr>
        <w:t>*p&lt;.05, **p&lt;.01, ***p&lt;.001</w:t>
      </w:r>
    </w:p>
    <w:p w:rsidR="00DA2E24" w:rsidRPr="00AE583D" w:rsidRDefault="00DA2E24" w:rsidP="00DA2E24">
      <w:pPr>
        <w:rPr>
          <w:rFonts w:cs="Arial"/>
        </w:rPr>
      </w:pPr>
    </w:p>
    <w:p w:rsidR="00DA2E24" w:rsidRPr="00AE583D" w:rsidRDefault="00DA2E24" w:rsidP="00DA2E24">
      <w:pPr>
        <w:pStyle w:val="Caption"/>
        <w:keepNext/>
        <w:rPr>
          <w:rFonts w:cs="Arial"/>
        </w:rPr>
      </w:pPr>
      <w:bookmarkStart w:id="244" w:name="_Toc391562644"/>
      <w:r w:rsidRPr="00AE583D">
        <w:rPr>
          <w:rFonts w:cs="Arial"/>
        </w:rPr>
        <w:t xml:space="preserve">Table </w:t>
      </w:r>
      <w:r w:rsidR="008C74CF" w:rsidRPr="00AE583D">
        <w:rPr>
          <w:rFonts w:cs="Arial"/>
        </w:rPr>
        <w:fldChar w:fldCharType="begin"/>
      </w:r>
      <w:r w:rsidRPr="00AE583D">
        <w:rPr>
          <w:rFonts w:cs="Arial"/>
        </w:rPr>
        <w:instrText xml:space="preserve"> SEQ Table \* ARABIC </w:instrText>
      </w:r>
      <w:r w:rsidR="008C74CF" w:rsidRPr="00AE583D">
        <w:rPr>
          <w:rFonts w:cs="Arial"/>
        </w:rPr>
        <w:fldChar w:fldCharType="separate"/>
      </w:r>
      <w:r w:rsidR="009B3A6E">
        <w:rPr>
          <w:rFonts w:cs="Arial"/>
          <w:noProof/>
        </w:rPr>
        <w:t>37</w:t>
      </w:r>
      <w:r w:rsidR="008C74CF" w:rsidRPr="00AE583D">
        <w:rPr>
          <w:rFonts w:cs="Arial"/>
        </w:rPr>
        <w:fldChar w:fldCharType="end"/>
      </w:r>
      <w:r w:rsidRPr="00AE583D">
        <w:rPr>
          <w:rFonts w:cs="Arial"/>
        </w:rPr>
        <w:t xml:space="preserve"> The Attitudes Towards Female Psychological Dating Violence Scale</w:t>
      </w:r>
      <w:r w:rsidR="00B33D46" w:rsidRPr="00AE583D">
        <w:rPr>
          <w:rFonts w:cs="Arial"/>
        </w:rPr>
        <w:t xml:space="preserve"> for secondary school: Multilevel regression analysis with random effects for student level and where applicable school level</w:t>
      </w:r>
      <w:bookmarkEnd w:id="24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7 "/>
        <w:tblDescription w:val="Table 37 The Attitudes Towards Female Psychological Dating Violence Scale for secondary school: Multilevel regression analysis with random effects for student level and where applicable school level"/>
      </w:tblPr>
      <w:tblGrid>
        <w:gridCol w:w="2235"/>
        <w:gridCol w:w="3543"/>
        <w:gridCol w:w="3238"/>
      </w:tblGrid>
      <w:tr w:rsidR="00DA2E24" w:rsidRPr="00AE583D" w:rsidTr="003A394B">
        <w:trPr>
          <w:tblHeader/>
        </w:trPr>
        <w:tc>
          <w:tcPr>
            <w:tcW w:w="2235" w:type="dxa"/>
            <w:tcBorders>
              <w:top w:val="single" w:sz="4" w:space="0" w:color="auto"/>
            </w:tcBorders>
            <w:shd w:val="clear" w:color="auto" w:fill="D9D9D9" w:themeFill="background1" w:themeFillShade="D9"/>
          </w:tcPr>
          <w:p w:rsidR="00DA2E24" w:rsidRPr="00AE583D" w:rsidRDefault="00DA2E24" w:rsidP="00DA2E24">
            <w:pPr>
              <w:tabs>
                <w:tab w:val="left" w:pos="2955"/>
              </w:tabs>
              <w:spacing w:before="60" w:after="60"/>
              <w:rPr>
                <w:rFonts w:ascii="Arial" w:hAnsi="Arial" w:cs="Arial"/>
                <w:sz w:val="20"/>
              </w:rPr>
            </w:pPr>
          </w:p>
        </w:tc>
        <w:tc>
          <w:tcPr>
            <w:tcW w:w="6781" w:type="dxa"/>
            <w:gridSpan w:val="2"/>
            <w:tcBorders>
              <w:top w:val="single" w:sz="4" w:space="0" w:color="auto"/>
            </w:tcBorders>
            <w:shd w:val="clear" w:color="auto" w:fill="D9D9D9" w:themeFill="background1" w:themeFillShade="D9"/>
            <w:vAlign w:val="center"/>
          </w:tcPr>
          <w:p w:rsidR="00DA2E24" w:rsidRPr="00AE583D" w:rsidRDefault="00DA2E24" w:rsidP="00DA2E24">
            <w:pPr>
              <w:pStyle w:val="BodyText"/>
              <w:spacing w:after="120" w:line="240" w:lineRule="auto"/>
              <w:jc w:val="center"/>
              <w:rPr>
                <w:rFonts w:ascii="Arial" w:hAnsi="Arial" w:cs="Arial"/>
                <w:b/>
                <w:sz w:val="18"/>
                <w:szCs w:val="18"/>
              </w:rPr>
            </w:pPr>
            <w:r w:rsidRPr="00AE583D">
              <w:rPr>
                <w:rFonts w:ascii="Arial" w:hAnsi="Arial" w:cs="Arial"/>
                <w:b/>
                <w:sz w:val="18"/>
                <w:szCs w:val="18"/>
              </w:rPr>
              <w:t>Unstandardized Coefficient (SE)</w:t>
            </w:r>
          </w:p>
        </w:tc>
      </w:tr>
      <w:tr w:rsidR="00DA2E24" w:rsidRPr="00AE583D" w:rsidTr="0009415C">
        <w:tc>
          <w:tcPr>
            <w:tcW w:w="2235" w:type="dxa"/>
            <w:tcBorders>
              <w:bottom w:val="single" w:sz="4" w:space="0" w:color="auto"/>
            </w:tcBorders>
            <w:shd w:val="clear" w:color="auto" w:fill="D9D9D9" w:themeFill="background1" w:themeFillShade="D9"/>
          </w:tcPr>
          <w:p w:rsidR="00DA2E24" w:rsidRPr="00AE583D" w:rsidRDefault="00DA2E24" w:rsidP="00DA2E24">
            <w:pPr>
              <w:tabs>
                <w:tab w:val="left" w:pos="2955"/>
              </w:tabs>
              <w:spacing w:before="60" w:after="60"/>
              <w:rPr>
                <w:rFonts w:ascii="Arial" w:hAnsi="Arial" w:cs="Arial"/>
                <w:sz w:val="20"/>
              </w:rPr>
            </w:pPr>
          </w:p>
        </w:tc>
        <w:tc>
          <w:tcPr>
            <w:tcW w:w="3543" w:type="dxa"/>
            <w:tcBorders>
              <w:bottom w:val="single" w:sz="4" w:space="0" w:color="auto"/>
            </w:tcBorders>
            <w:shd w:val="clear" w:color="auto" w:fill="D9D9D9" w:themeFill="background1" w:themeFillShade="D9"/>
          </w:tcPr>
          <w:p w:rsidR="00DA2E24" w:rsidRPr="00AE583D" w:rsidRDefault="00DA2E24" w:rsidP="00DA2E24">
            <w:pPr>
              <w:pStyle w:val="BodyText"/>
              <w:spacing w:after="120" w:line="240" w:lineRule="auto"/>
              <w:jc w:val="center"/>
              <w:rPr>
                <w:rFonts w:ascii="Arial" w:hAnsi="Arial" w:cs="Arial"/>
                <w:b/>
                <w:sz w:val="18"/>
                <w:szCs w:val="18"/>
              </w:rPr>
            </w:pPr>
            <w:r w:rsidRPr="00AE583D">
              <w:rPr>
                <w:rFonts w:ascii="Arial" w:hAnsi="Arial" w:cs="Arial"/>
                <w:b/>
                <w:sz w:val="18"/>
                <w:szCs w:val="18"/>
              </w:rPr>
              <w:t>Ipswich Women's Centre Against Domestic Violence</w:t>
            </w:r>
          </w:p>
        </w:tc>
        <w:tc>
          <w:tcPr>
            <w:tcW w:w="3238" w:type="dxa"/>
            <w:tcBorders>
              <w:bottom w:val="single" w:sz="4" w:space="0" w:color="auto"/>
            </w:tcBorders>
            <w:shd w:val="clear" w:color="auto" w:fill="D9D9D9" w:themeFill="background1" w:themeFillShade="D9"/>
          </w:tcPr>
          <w:p w:rsidR="00DA2E24" w:rsidRPr="00AE583D" w:rsidRDefault="00DA2E24" w:rsidP="00DA2E24">
            <w:pPr>
              <w:pStyle w:val="BodyText"/>
              <w:spacing w:after="120" w:line="240" w:lineRule="auto"/>
              <w:jc w:val="center"/>
              <w:rPr>
                <w:rFonts w:ascii="Arial" w:hAnsi="Arial" w:cs="Arial"/>
                <w:b/>
                <w:sz w:val="18"/>
                <w:szCs w:val="18"/>
              </w:rPr>
            </w:pPr>
            <w:r w:rsidRPr="00AE583D">
              <w:rPr>
                <w:rFonts w:ascii="Arial" w:hAnsi="Arial" w:cs="Arial"/>
                <w:b/>
                <w:sz w:val="18"/>
                <w:szCs w:val="18"/>
              </w:rPr>
              <w:t>Women's Council for Domestic and Family Violence</w:t>
            </w:r>
          </w:p>
        </w:tc>
      </w:tr>
      <w:tr w:rsidR="00DA2E24" w:rsidRPr="00AE583D" w:rsidTr="0009415C">
        <w:tc>
          <w:tcPr>
            <w:tcW w:w="2235" w:type="dxa"/>
            <w:shd w:val="clear" w:color="auto" w:fill="F2F2F2" w:themeFill="background1" w:themeFillShade="F2"/>
          </w:tcPr>
          <w:p w:rsidR="00DA2E24" w:rsidRPr="00AE583D" w:rsidRDefault="00DA2E24" w:rsidP="00DA2E24">
            <w:pPr>
              <w:pStyle w:val="BodyText"/>
              <w:spacing w:after="120" w:line="240" w:lineRule="auto"/>
              <w:rPr>
                <w:rFonts w:ascii="Arial" w:hAnsi="Arial" w:cs="Arial"/>
                <w:sz w:val="18"/>
              </w:rPr>
            </w:pPr>
            <w:r w:rsidRPr="00AE583D">
              <w:rPr>
                <w:rFonts w:ascii="Arial" w:hAnsi="Arial" w:cs="Arial"/>
                <w:sz w:val="18"/>
              </w:rPr>
              <w:t>Female</w:t>
            </w:r>
          </w:p>
        </w:tc>
        <w:tc>
          <w:tcPr>
            <w:tcW w:w="3543" w:type="dxa"/>
            <w:shd w:val="clear" w:color="auto" w:fill="F2F2F2" w:themeFill="background1" w:themeFillShade="F2"/>
          </w:tcPr>
          <w:p w:rsidR="00DA2E24" w:rsidRPr="00AE583D" w:rsidRDefault="00DA2E24" w:rsidP="00DA2E24">
            <w:pPr>
              <w:pStyle w:val="BodyText"/>
              <w:spacing w:after="120" w:line="240" w:lineRule="auto"/>
              <w:jc w:val="center"/>
              <w:rPr>
                <w:rFonts w:ascii="Arial" w:hAnsi="Arial" w:cs="Arial"/>
                <w:sz w:val="18"/>
              </w:rPr>
            </w:pPr>
            <w:r w:rsidRPr="00AE583D">
              <w:rPr>
                <w:rFonts w:ascii="Arial" w:hAnsi="Arial" w:cs="Arial"/>
                <w:sz w:val="18"/>
              </w:rPr>
              <w:t>-.07 (.34)</w:t>
            </w:r>
          </w:p>
        </w:tc>
        <w:tc>
          <w:tcPr>
            <w:tcW w:w="3238" w:type="dxa"/>
            <w:shd w:val="clear" w:color="auto" w:fill="F2F2F2" w:themeFill="background1" w:themeFillShade="F2"/>
          </w:tcPr>
          <w:p w:rsidR="00DA2E24" w:rsidRPr="00AE583D" w:rsidRDefault="00DA2E24" w:rsidP="00DA2E24">
            <w:pPr>
              <w:pStyle w:val="BodyText"/>
              <w:spacing w:after="120" w:line="240" w:lineRule="auto"/>
              <w:jc w:val="center"/>
              <w:rPr>
                <w:rFonts w:ascii="Arial" w:hAnsi="Arial" w:cs="Arial"/>
                <w:sz w:val="18"/>
              </w:rPr>
            </w:pPr>
            <w:r w:rsidRPr="00AE583D">
              <w:rPr>
                <w:rFonts w:ascii="Arial" w:hAnsi="Arial" w:cs="Arial"/>
                <w:sz w:val="18"/>
              </w:rPr>
              <w:t>.31 (.17)</w:t>
            </w:r>
          </w:p>
        </w:tc>
      </w:tr>
      <w:tr w:rsidR="00DA2E24" w:rsidRPr="00AE583D" w:rsidTr="0009415C">
        <w:tc>
          <w:tcPr>
            <w:tcW w:w="2235" w:type="dxa"/>
            <w:shd w:val="clear" w:color="auto" w:fill="auto"/>
          </w:tcPr>
          <w:p w:rsidR="00DA2E24" w:rsidRPr="00AE583D" w:rsidRDefault="00DA2E24" w:rsidP="00DA2E24">
            <w:pPr>
              <w:pStyle w:val="BodyText"/>
              <w:spacing w:after="120" w:line="240" w:lineRule="auto"/>
              <w:rPr>
                <w:rFonts w:ascii="Arial" w:hAnsi="Arial" w:cs="Arial"/>
                <w:sz w:val="18"/>
              </w:rPr>
            </w:pPr>
            <w:r w:rsidRPr="00AE583D">
              <w:rPr>
                <w:rFonts w:ascii="Arial" w:hAnsi="Arial" w:cs="Arial"/>
                <w:sz w:val="18"/>
              </w:rPr>
              <w:t>Wave 2</w:t>
            </w:r>
          </w:p>
        </w:tc>
        <w:tc>
          <w:tcPr>
            <w:tcW w:w="3543" w:type="dxa"/>
            <w:shd w:val="clear" w:color="auto" w:fill="auto"/>
          </w:tcPr>
          <w:p w:rsidR="00DA2E24" w:rsidRPr="00AE583D" w:rsidRDefault="00DA2E24" w:rsidP="00DA2E24">
            <w:pPr>
              <w:pStyle w:val="BodyText"/>
              <w:spacing w:after="120" w:line="240" w:lineRule="auto"/>
              <w:jc w:val="center"/>
              <w:rPr>
                <w:rFonts w:ascii="Arial" w:hAnsi="Arial" w:cs="Arial"/>
                <w:sz w:val="18"/>
              </w:rPr>
            </w:pPr>
            <w:r w:rsidRPr="00AE583D">
              <w:rPr>
                <w:rFonts w:ascii="Arial" w:hAnsi="Arial" w:cs="Arial"/>
                <w:sz w:val="18"/>
              </w:rPr>
              <w:t>.28 (.11)**</w:t>
            </w:r>
          </w:p>
        </w:tc>
        <w:tc>
          <w:tcPr>
            <w:tcW w:w="3238" w:type="dxa"/>
          </w:tcPr>
          <w:p w:rsidR="00DA2E24" w:rsidRPr="00AE583D" w:rsidRDefault="00DA2E24" w:rsidP="00DA2E24">
            <w:pPr>
              <w:pStyle w:val="BodyText"/>
              <w:spacing w:after="120" w:line="240" w:lineRule="auto"/>
              <w:jc w:val="center"/>
              <w:rPr>
                <w:rFonts w:ascii="Arial" w:hAnsi="Arial" w:cs="Arial"/>
                <w:sz w:val="18"/>
              </w:rPr>
            </w:pPr>
            <w:r w:rsidRPr="00AE583D">
              <w:rPr>
                <w:rFonts w:ascii="Arial" w:hAnsi="Arial" w:cs="Arial"/>
                <w:sz w:val="18"/>
              </w:rPr>
              <w:t>.21 (.13)</w:t>
            </w:r>
          </w:p>
        </w:tc>
      </w:tr>
      <w:tr w:rsidR="00DA2E24" w:rsidRPr="00AE583D" w:rsidTr="0009415C">
        <w:tc>
          <w:tcPr>
            <w:tcW w:w="2235" w:type="dxa"/>
            <w:tcBorders>
              <w:bottom w:val="single" w:sz="4" w:space="0" w:color="auto"/>
            </w:tcBorders>
            <w:shd w:val="clear" w:color="auto" w:fill="F2F2F2" w:themeFill="background1" w:themeFillShade="F2"/>
          </w:tcPr>
          <w:p w:rsidR="00DA2E24" w:rsidRPr="00AE583D" w:rsidRDefault="00DA2E24" w:rsidP="00DA2E24">
            <w:pPr>
              <w:pStyle w:val="BodyText"/>
              <w:spacing w:after="120" w:line="240" w:lineRule="auto"/>
              <w:rPr>
                <w:rFonts w:ascii="Arial" w:hAnsi="Arial" w:cs="Arial"/>
                <w:sz w:val="18"/>
              </w:rPr>
            </w:pPr>
            <w:r w:rsidRPr="00AE583D">
              <w:rPr>
                <w:rFonts w:ascii="Arial" w:hAnsi="Arial" w:cs="Arial"/>
                <w:sz w:val="18"/>
              </w:rPr>
              <w:t>Intercept</w:t>
            </w:r>
          </w:p>
        </w:tc>
        <w:tc>
          <w:tcPr>
            <w:tcW w:w="3543" w:type="dxa"/>
            <w:tcBorders>
              <w:bottom w:val="single" w:sz="4" w:space="0" w:color="auto"/>
            </w:tcBorders>
            <w:shd w:val="clear" w:color="auto" w:fill="F2F2F2" w:themeFill="background1" w:themeFillShade="F2"/>
          </w:tcPr>
          <w:p w:rsidR="00DA2E24" w:rsidRPr="00AE583D" w:rsidRDefault="00DA2E24" w:rsidP="00DA2E24">
            <w:pPr>
              <w:pStyle w:val="BodyText"/>
              <w:spacing w:after="120" w:line="240" w:lineRule="auto"/>
              <w:jc w:val="center"/>
              <w:rPr>
                <w:rFonts w:ascii="Arial" w:hAnsi="Arial" w:cs="Arial"/>
                <w:sz w:val="18"/>
              </w:rPr>
            </w:pPr>
            <w:r w:rsidRPr="00AE583D">
              <w:rPr>
                <w:rFonts w:ascii="Arial" w:hAnsi="Arial" w:cs="Arial"/>
                <w:sz w:val="18"/>
              </w:rPr>
              <w:t>3.88 (.30)***</w:t>
            </w:r>
          </w:p>
        </w:tc>
        <w:tc>
          <w:tcPr>
            <w:tcW w:w="3238" w:type="dxa"/>
            <w:tcBorders>
              <w:bottom w:val="single" w:sz="4" w:space="0" w:color="auto"/>
            </w:tcBorders>
            <w:shd w:val="clear" w:color="auto" w:fill="F2F2F2" w:themeFill="background1" w:themeFillShade="F2"/>
          </w:tcPr>
          <w:p w:rsidR="00DA2E24" w:rsidRPr="00AE583D" w:rsidRDefault="00DA2E24" w:rsidP="00DA2E24">
            <w:pPr>
              <w:pStyle w:val="BodyText"/>
              <w:spacing w:after="120" w:line="240" w:lineRule="auto"/>
              <w:jc w:val="center"/>
              <w:rPr>
                <w:rFonts w:ascii="Arial" w:hAnsi="Arial" w:cs="Arial"/>
                <w:sz w:val="18"/>
              </w:rPr>
            </w:pPr>
            <w:r w:rsidRPr="00AE583D">
              <w:rPr>
                <w:rFonts w:ascii="Arial" w:hAnsi="Arial" w:cs="Arial"/>
                <w:sz w:val="18"/>
              </w:rPr>
              <w:t>3.70 (.14)***</w:t>
            </w:r>
          </w:p>
        </w:tc>
      </w:tr>
      <w:tr w:rsidR="00DA2E24" w:rsidRPr="00AE583D" w:rsidTr="0009415C">
        <w:tc>
          <w:tcPr>
            <w:tcW w:w="2235" w:type="dxa"/>
            <w:tcBorders>
              <w:top w:val="single" w:sz="4" w:space="0" w:color="auto"/>
              <w:bottom w:val="single" w:sz="4" w:space="0" w:color="auto"/>
            </w:tcBorders>
          </w:tcPr>
          <w:p w:rsidR="00DA2E24" w:rsidRPr="00AE583D" w:rsidRDefault="00DA2E24" w:rsidP="00DA2E24">
            <w:pPr>
              <w:pStyle w:val="BodyText"/>
              <w:spacing w:after="120" w:line="240" w:lineRule="auto"/>
              <w:rPr>
                <w:rFonts w:ascii="Arial" w:hAnsi="Arial" w:cs="Arial"/>
                <w:sz w:val="18"/>
              </w:rPr>
            </w:pPr>
            <w:r w:rsidRPr="00AE583D">
              <w:rPr>
                <w:rFonts w:ascii="Arial" w:hAnsi="Arial" w:cs="Arial"/>
                <w:sz w:val="18"/>
              </w:rPr>
              <w:t>Variance components</w:t>
            </w:r>
          </w:p>
        </w:tc>
        <w:tc>
          <w:tcPr>
            <w:tcW w:w="3543" w:type="dxa"/>
            <w:tcBorders>
              <w:top w:val="single" w:sz="4" w:space="0" w:color="auto"/>
              <w:bottom w:val="single" w:sz="4" w:space="0" w:color="auto"/>
            </w:tcBorders>
            <w:vAlign w:val="center"/>
          </w:tcPr>
          <w:p w:rsidR="00DA2E24" w:rsidRPr="00AE583D" w:rsidRDefault="00DA2E24" w:rsidP="00DA2E24">
            <w:pPr>
              <w:pStyle w:val="BodyText"/>
              <w:spacing w:after="120" w:line="240" w:lineRule="auto"/>
              <w:jc w:val="center"/>
              <w:rPr>
                <w:rFonts w:ascii="Arial" w:hAnsi="Arial" w:cs="Arial"/>
                <w:sz w:val="18"/>
              </w:rPr>
            </w:pPr>
          </w:p>
        </w:tc>
        <w:tc>
          <w:tcPr>
            <w:tcW w:w="3238" w:type="dxa"/>
            <w:tcBorders>
              <w:top w:val="single" w:sz="4" w:space="0" w:color="auto"/>
              <w:bottom w:val="single" w:sz="4" w:space="0" w:color="auto"/>
            </w:tcBorders>
            <w:vAlign w:val="center"/>
          </w:tcPr>
          <w:p w:rsidR="00DA2E24" w:rsidRPr="00AE583D" w:rsidRDefault="00DA2E24" w:rsidP="00DA2E24">
            <w:pPr>
              <w:pStyle w:val="BodyText"/>
              <w:spacing w:after="120" w:line="240" w:lineRule="auto"/>
              <w:jc w:val="center"/>
              <w:rPr>
                <w:rFonts w:ascii="Arial" w:hAnsi="Arial" w:cs="Arial"/>
                <w:sz w:val="18"/>
              </w:rPr>
            </w:pPr>
          </w:p>
        </w:tc>
      </w:tr>
      <w:tr w:rsidR="00DA2E24" w:rsidRPr="00AE583D" w:rsidTr="0009415C">
        <w:tc>
          <w:tcPr>
            <w:tcW w:w="2235" w:type="dxa"/>
            <w:shd w:val="clear" w:color="auto" w:fill="F2F2F2" w:themeFill="background1" w:themeFillShade="F2"/>
            <w:vAlign w:val="center"/>
          </w:tcPr>
          <w:p w:rsidR="00DA2E24" w:rsidRPr="00AE583D" w:rsidRDefault="00DA2E24" w:rsidP="00DA2E24">
            <w:pPr>
              <w:pStyle w:val="BodyText"/>
              <w:spacing w:after="120" w:line="240" w:lineRule="auto"/>
              <w:rPr>
                <w:rFonts w:ascii="Arial" w:hAnsi="Arial" w:cs="Arial"/>
                <w:sz w:val="18"/>
              </w:rPr>
            </w:pPr>
            <w:r w:rsidRPr="00AE583D">
              <w:rPr>
                <w:rFonts w:ascii="Arial" w:hAnsi="Arial" w:cs="Arial"/>
                <w:sz w:val="18"/>
              </w:rPr>
              <w:t>Student (between students)</w:t>
            </w:r>
          </w:p>
        </w:tc>
        <w:tc>
          <w:tcPr>
            <w:tcW w:w="3543" w:type="dxa"/>
            <w:shd w:val="clear" w:color="auto" w:fill="F2F2F2" w:themeFill="background1" w:themeFillShade="F2"/>
          </w:tcPr>
          <w:p w:rsidR="00DA2E24" w:rsidRPr="00AE583D" w:rsidRDefault="00DA2E24" w:rsidP="00DA2E24">
            <w:pPr>
              <w:pStyle w:val="BodyText"/>
              <w:spacing w:after="120" w:line="240" w:lineRule="auto"/>
              <w:jc w:val="center"/>
              <w:rPr>
                <w:rFonts w:ascii="Arial" w:hAnsi="Arial" w:cs="Arial"/>
                <w:sz w:val="18"/>
              </w:rPr>
            </w:pPr>
            <w:r w:rsidRPr="00AE583D">
              <w:rPr>
                <w:rFonts w:ascii="Arial" w:hAnsi="Arial" w:cs="Arial"/>
                <w:sz w:val="18"/>
              </w:rPr>
              <w:t>.29 (.12)</w:t>
            </w:r>
          </w:p>
        </w:tc>
        <w:tc>
          <w:tcPr>
            <w:tcW w:w="3238" w:type="dxa"/>
            <w:shd w:val="clear" w:color="auto" w:fill="F2F2F2" w:themeFill="background1" w:themeFillShade="F2"/>
          </w:tcPr>
          <w:p w:rsidR="00DA2E24" w:rsidRPr="00AE583D" w:rsidRDefault="00DA2E24" w:rsidP="00DA2E24">
            <w:pPr>
              <w:pStyle w:val="BodyText"/>
              <w:spacing w:after="120" w:line="240" w:lineRule="auto"/>
              <w:jc w:val="center"/>
              <w:rPr>
                <w:rFonts w:ascii="Arial" w:hAnsi="Arial" w:cs="Arial"/>
                <w:sz w:val="18"/>
              </w:rPr>
            </w:pPr>
            <w:r w:rsidRPr="00AE583D">
              <w:rPr>
                <w:rFonts w:ascii="Arial" w:hAnsi="Arial" w:cs="Arial"/>
                <w:sz w:val="18"/>
              </w:rPr>
              <w:t>.10 (.07)</w:t>
            </w:r>
          </w:p>
        </w:tc>
      </w:tr>
      <w:tr w:rsidR="00DA2E24" w:rsidRPr="00AE583D" w:rsidTr="0009415C">
        <w:tc>
          <w:tcPr>
            <w:tcW w:w="2235" w:type="dxa"/>
            <w:tcBorders>
              <w:bottom w:val="single" w:sz="4" w:space="0" w:color="auto"/>
            </w:tcBorders>
            <w:shd w:val="clear" w:color="auto" w:fill="auto"/>
            <w:vAlign w:val="center"/>
          </w:tcPr>
          <w:p w:rsidR="00DA2E24" w:rsidRPr="00AE583D" w:rsidRDefault="00DA2E24" w:rsidP="00DA2E24">
            <w:pPr>
              <w:pStyle w:val="BodyText"/>
              <w:spacing w:after="120" w:line="240" w:lineRule="auto"/>
              <w:rPr>
                <w:rFonts w:ascii="Arial" w:hAnsi="Arial" w:cs="Arial"/>
                <w:sz w:val="18"/>
              </w:rPr>
            </w:pPr>
            <w:r w:rsidRPr="00AE583D">
              <w:rPr>
                <w:rFonts w:ascii="Arial" w:hAnsi="Arial" w:cs="Arial"/>
                <w:sz w:val="18"/>
              </w:rPr>
              <w:t>Residual (within student)</w:t>
            </w:r>
          </w:p>
        </w:tc>
        <w:tc>
          <w:tcPr>
            <w:tcW w:w="3543" w:type="dxa"/>
            <w:tcBorders>
              <w:bottom w:val="single" w:sz="4" w:space="0" w:color="auto"/>
            </w:tcBorders>
            <w:shd w:val="clear" w:color="auto" w:fill="auto"/>
            <w:vAlign w:val="center"/>
          </w:tcPr>
          <w:p w:rsidR="00DA2E24" w:rsidRPr="00AE583D" w:rsidRDefault="00DA2E24" w:rsidP="00DA2E24">
            <w:pPr>
              <w:pStyle w:val="BodyText"/>
              <w:spacing w:after="120" w:line="240" w:lineRule="auto"/>
              <w:jc w:val="center"/>
              <w:rPr>
                <w:rFonts w:ascii="Arial" w:hAnsi="Arial" w:cs="Arial"/>
                <w:sz w:val="18"/>
              </w:rPr>
            </w:pPr>
            <w:r w:rsidRPr="00AE583D">
              <w:rPr>
                <w:rFonts w:ascii="Arial" w:hAnsi="Arial" w:cs="Arial"/>
                <w:sz w:val="18"/>
              </w:rPr>
              <w:t>.09 (.03)</w:t>
            </w:r>
          </w:p>
        </w:tc>
        <w:tc>
          <w:tcPr>
            <w:tcW w:w="3238" w:type="dxa"/>
            <w:tcBorders>
              <w:bottom w:val="single" w:sz="4" w:space="0" w:color="auto"/>
            </w:tcBorders>
            <w:shd w:val="clear" w:color="auto" w:fill="auto"/>
            <w:vAlign w:val="center"/>
          </w:tcPr>
          <w:p w:rsidR="00DA2E24" w:rsidRPr="00AE583D" w:rsidRDefault="00DA2E24" w:rsidP="00DA2E24">
            <w:pPr>
              <w:pStyle w:val="BodyText"/>
              <w:spacing w:after="120" w:line="240" w:lineRule="auto"/>
              <w:jc w:val="center"/>
              <w:rPr>
                <w:rFonts w:ascii="Arial" w:hAnsi="Arial" w:cs="Arial"/>
                <w:sz w:val="18"/>
              </w:rPr>
            </w:pPr>
            <w:r w:rsidRPr="00AE583D">
              <w:rPr>
                <w:rFonts w:ascii="Arial" w:hAnsi="Arial" w:cs="Arial"/>
                <w:sz w:val="18"/>
              </w:rPr>
              <w:t>.26 (.07)</w:t>
            </w:r>
          </w:p>
        </w:tc>
      </w:tr>
      <w:tr w:rsidR="00DA2E24" w:rsidRPr="00AE583D" w:rsidTr="0009415C">
        <w:tc>
          <w:tcPr>
            <w:tcW w:w="2235" w:type="dxa"/>
            <w:tcBorders>
              <w:bottom w:val="single" w:sz="4" w:space="0" w:color="auto"/>
            </w:tcBorders>
            <w:shd w:val="clear" w:color="auto" w:fill="F2F2F2" w:themeFill="background1" w:themeFillShade="F2"/>
            <w:vAlign w:val="center"/>
          </w:tcPr>
          <w:p w:rsidR="00DA2E24" w:rsidRPr="00AE583D" w:rsidRDefault="00DA2E24" w:rsidP="00DA2E24">
            <w:pPr>
              <w:pStyle w:val="BodyText"/>
              <w:spacing w:after="120" w:line="240" w:lineRule="auto"/>
              <w:rPr>
                <w:rFonts w:ascii="Arial" w:hAnsi="Arial" w:cs="Arial"/>
                <w:sz w:val="18"/>
              </w:rPr>
            </w:pPr>
            <w:r w:rsidRPr="00AE583D">
              <w:rPr>
                <w:rFonts w:ascii="Arial" w:hAnsi="Arial" w:cs="Arial"/>
                <w:sz w:val="18"/>
              </w:rPr>
              <w:t>LR test vs. linear regression</w:t>
            </w:r>
          </w:p>
        </w:tc>
        <w:tc>
          <w:tcPr>
            <w:tcW w:w="3543" w:type="dxa"/>
            <w:tcBorders>
              <w:bottom w:val="single" w:sz="4" w:space="0" w:color="auto"/>
            </w:tcBorders>
            <w:shd w:val="clear" w:color="auto" w:fill="F2F2F2" w:themeFill="background1" w:themeFillShade="F2"/>
            <w:vAlign w:val="center"/>
          </w:tcPr>
          <w:p w:rsidR="00DA2E24" w:rsidRPr="00AE583D" w:rsidRDefault="00DA2E24" w:rsidP="00B33D46">
            <w:pPr>
              <w:pStyle w:val="BodyText"/>
              <w:spacing w:after="120" w:line="240" w:lineRule="auto"/>
              <w:jc w:val="center"/>
              <w:rPr>
                <w:rFonts w:ascii="Arial" w:hAnsi="Arial" w:cs="Arial"/>
                <w:sz w:val="18"/>
              </w:rPr>
            </w:pPr>
            <w:r w:rsidRPr="00AE583D">
              <w:rPr>
                <w:rFonts w:ascii="Arial" w:hAnsi="Arial" w:cs="Arial"/>
                <w:sz w:val="18"/>
              </w:rPr>
              <w:t xml:space="preserve">chibar2(01) = </w:t>
            </w:r>
            <w:r w:rsidR="00B33D46" w:rsidRPr="00AE583D">
              <w:rPr>
                <w:rFonts w:ascii="Arial" w:hAnsi="Arial" w:cs="Arial"/>
                <w:sz w:val="18"/>
              </w:rPr>
              <w:t>14.15***</w:t>
            </w:r>
          </w:p>
        </w:tc>
        <w:tc>
          <w:tcPr>
            <w:tcW w:w="3238" w:type="dxa"/>
            <w:tcBorders>
              <w:bottom w:val="single" w:sz="4" w:space="0" w:color="auto"/>
            </w:tcBorders>
            <w:shd w:val="clear" w:color="auto" w:fill="F2F2F2" w:themeFill="background1" w:themeFillShade="F2"/>
            <w:vAlign w:val="center"/>
          </w:tcPr>
          <w:p w:rsidR="00DA2E24" w:rsidRPr="00AE583D" w:rsidRDefault="00DA2E24" w:rsidP="00B33D46">
            <w:pPr>
              <w:pStyle w:val="BodyText"/>
              <w:spacing w:after="120" w:line="240" w:lineRule="auto"/>
              <w:jc w:val="center"/>
              <w:rPr>
                <w:rFonts w:ascii="Arial" w:hAnsi="Arial" w:cs="Arial"/>
                <w:sz w:val="18"/>
              </w:rPr>
            </w:pPr>
            <w:r w:rsidRPr="00AE583D">
              <w:rPr>
                <w:rFonts w:ascii="Arial" w:hAnsi="Arial" w:cs="Arial"/>
                <w:sz w:val="18"/>
              </w:rPr>
              <w:t xml:space="preserve">chibar2(01) = </w:t>
            </w:r>
            <w:r w:rsidR="00B33D46" w:rsidRPr="00AE583D">
              <w:rPr>
                <w:rFonts w:ascii="Arial" w:hAnsi="Arial" w:cs="Arial"/>
                <w:sz w:val="18"/>
              </w:rPr>
              <w:t>2.24</w:t>
            </w:r>
          </w:p>
        </w:tc>
      </w:tr>
      <w:tr w:rsidR="00DA2E24" w:rsidRPr="00AE583D" w:rsidTr="002178C0">
        <w:tc>
          <w:tcPr>
            <w:tcW w:w="2235" w:type="dxa"/>
            <w:tcBorders>
              <w:top w:val="single" w:sz="4" w:space="0" w:color="auto"/>
            </w:tcBorders>
            <w:shd w:val="clear" w:color="auto" w:fill="auto"/>
          </w:tcPr>
          <w:p w:rsidR="00DA2E24" w:rsidRPr="00AE583D" w:rsidRDefault="00DA2E24" w:rsidP="00DA2E24">
            <w:pPr>
              <w:pStyle w:val="BodyText"/>
              <w:spacing w:after="120" w:line="240" w:lineRule="auto"/>
              <w:rPr>
                <w:rFonts w:ascii="Arial" w:hAnsi="Arial" w:cs="Arial"/>
                <w:b/>
                <w:sz w:val="18"/>
              </w:rPr>
            </w:pPr>
            <w:r w:rsidRPr="00AE583D">
              <w:rPr>
                <w:rFonts w:ascii="Arial" w:hAnsi="Arial" w:cs="Arial"/>
                <w:b/>
                <w:sz w:val="18"/>
              </w:rPr>
              <w:t>Person period</w:t>
            </w:r>
          </w:p>
        </w:tc>
        <w:tc>
          <w:tcPr>
            <w:tcW w:w="3543" w:type="dxa"/>
            <w:tcBorders>
              <w:top w:val="single" w:sz="4" w:space="0" w:color="auto"/>
            </w:tcBorders>
            <w:shd w:val="clear" w:color="auto" w:fill="auto"/>
          </w:tcPr>
          <w:p w:rsidR="00DA2E24" w:rsidRPr="00AE583D" w:rsidRDefault="00DA2E24" w:rsidP="002178C0">
            <w:pPr>
              <w:pStyle w:val="BodyText"/>
              <w:spacing w:after="120" w:line="240" w:lineRule="auto"/>
              <w:jc w:val="center"/>
              <w:rPr>
                <w:rFonts w:ascii="Arial" w:hAnsi="Arial" w:cs="Arial"/>
                <w:sz w:val="18"/>
              </w:rPr>
            </w:pPr>
            <w:r w:rsidRPr="00AE583D">
              <w:rPr>
                <w:rFonts w:ascii="Arial" w:hAnsi="Arial" w:cs="Arial"/>
                <w:sz w:val="18"/>
              </w:rPr>
              <w:t>33</w:t>
            </w:r>
          </w:p>
        </w:tc>
        <w:tc>
          <w:tcPr>
            <w:tcW w:w="3238" w:type="dxa"/>
            <w:tcBorders>
              <w:top w:val="single" w:sz="4" w:space="0" w:color="auto"/>
            </w:tcBorders>
            <w:shd w:val="clear" w:color="auto" w:fill="auto"/>
          </w:tcPr>
          <w:p w:rsidR="00DA2E24" w:rsidRPr="00AE583D" w:rsidRDefault="00DA2E24" w:rsidP="002178C0">
            <w:pPr>
              <w:pStyle w:val="BodyText"/>
              <w:spacing w:after="120" w:line="240" w:lineRule="auto"/>
              <w:jc w:val="center"/>
              <w:rPr>
                <w:rFonts w:ascii="Arial" w:hAnsi="Arial" w:cs="Arial"/>
                <w:sz w:val="18"/>
              </w:rPr>
            </w:pPr>
            <w:r w:rsidRPr="00AE583D">
              <w:rPr>
                <w:rFonts w:ascii="Arial" w:hAnsi="Arial" w:cs="Arial"/>
                <w:sz w:val="18"/>
              </w:rPr>
              <w:t>63</w:t>
            </w:r>
          </w:p>
        </w:tc>
      </w:tr>
      <w:tr w:rsidR="00B33D46" w:rsidRPr="00AE583D" w:rsidTr="002178C0">
        <w:tc>
          <w:tcPr>
            <w:tcW w:w="2235" w:type="dxa"/>
            <w:tcBorders>
              <w:bottom w:val="single" w:sz="4" w:space="0" w:color="auto"/>
            </w:tcBorders>
            <w:shd w:val="clear" w:color="auto" w:fill="F2F2F2" w:themeFill="background1" w:themeFillShade="F2"/>
          </w:tcPr>
          <w:p w:rsidR="00B33D46" w:rsidRPr="00AE583D" w:rsidRDefault="00B33D46" w:rsidP="006144B1">
            <w:pPr>
              <w:pStyle w:val="BodyText"/>
              <w:spacing w:after="120" w:line="240" w:lineRule="auto"/>
              <w:rPr>
                <w:rFonts w:ascii="Arial" w:hAnsi="Arial" w:cs="Arial"/>
                <w:b/>
                <w:sz w:val="18"/>
              </w:rPr>
            </w:pPr>
            <w:r w:rsidRPr="00AE583D">
              <w:rPr>
                <w:rFonts w:ascii="Arial" w:hAnsi="Arial" w:cs="Arial"/>
                <w:b/>
                <w:sz w:val="18"/>
              </w:rPr>
              <w:t>Number of individuals</w:t>
            </w:r>
          </w:p>
        </w:tc>
        <w:tc>
          <w:tcPr>
            <w:tcW w:w="3543" w:type="dxa"/>
            <w:tcBorders>
              <w:bottom w:val="single" w:sz="4" w:space="0" w:color="auto"/>
            </w:tcBorders>
            <w:shd w:val="clear" w:color="auto" w:fill="F2F2F2" w:themeFill="background1" w:themeFillShade="F2"/>
          </w:tcPr>
          <w:p w:rsidR="00B33D46" w:rsidRPr="00AE583D" w:rsidRDefault="002178C0" w:rsidP="002178C0">
            <w:pPr>
              <w:pStyle w:val="BodyText"/>
              <w:spacing w:after="120" w:line="240" w:lineRule="auto"/>
              <w:jc w:val="center"/>
              <w:rPr>
                <w:rFonts w:ascii="Arial" w:hAnsi="Arial" w:cs="Arial"/>
                <w:sz w:val="18"/>
              </w:rPr>
            </w:pPr>
            <w:r w:rsidRPr="00AE583D">
              <w:rPr>
                <w:rFonts w:ascii="Arial" w:hAnsi="Arial" w:cs="Arial"/>
                <w:sz w:val="18"/>
              </w:rPr>
              <w:t>17</w:t>
            </w:r>
          </w:p>
        </w:tc>
        <w:tc>
          <w:tcPr>
            <w:tcW w:w="3238" w:type="dxa"/>
            <w:tcBorders>
              <w:bottom w:val="single" w:sz="4" w:space="0" w:color="auto"/>
            </w:tcBorders>
            <w:shd w:val="clear" w:color="auto" w:fill="F2F2F2" w:themeFill="background1" w:themeFillShade="F2"/>
          </w:tcPr>
          <w:p w:rsidR="00B33D46" w:rsidRPr="00AE583D" w:rsidRDefault="002178C0" w:rsidP="002178C0">
            <w:pPr>
              <w:pStyle w:val="BodyText"/>
              <w:spacing w:after="120" w:line="240" w:lineRule="auto"/>
              <w:jc w:val="center"/>
              <w:rPr>
                <w:rFonts w:ascii="Arial" w:hAnsi="Arial" w:cs="Arial"/>
                <w:sz w:val="18"/>
              </w:rPr>
            </w:pPr>
            <w:r w:rsidRPr="00AE583D">
              <w:rPr>
                <w:rFonts w:ascii="Arial" w:hAnsi="Arial" w:cs="Arial"/>
                <w:sz w:val="18"/>
              </w:rPr>
              <w:t>32</w:t>
            </w:r>
          </w:p>
        </w:tc>
      </w:tr>
    </w:tbl>
    <w:p w:rsidR="00DA2E24" w:rsidRPr="00AE583D" w:rsidRDefault="00DA2E24" w:rsidP="00DA2E24">
      <w:pPr>
        <w:pStyle w:val="BodyText"/>
        <w:spacing w:before="0"/>
        <w:rPr>
          <w:rFonts w:cs="Arial"/>
          <w:sz w:val="16"/>
        </w:rPr>
      </w:pPr>
      <w:r w:rsidRPr="00AE583D">
        <w:rPr>
          <w:rFonts w:cs="Arial"/>
          <w:sz w:val="16"/>
        </w:rPr>
        <w:t>*p&lt;.05, **p&lt;.01, ***p&lt;.001</w:t>
      </w:r>
    </w:p>
    <w:p w:rsidR="00DA2E24" w:rsidRPr="00AE583D" w:rsidRDefault="00DA2E24" w:rsidP="00DA2E24">
      <w:pPr>
        <w:pStyle w:val="Caption"/>
        <w:keepNext/>
        <w:rPr>
          <w:rFonts w:cs="Arial"/>
        </w:rPr>
      </w:pPr>
      <w:bookmarkStart w:id="245" w:name="_Toc391562645"/>
      <w:r w:rsidRPr="00AE583D">
        <w:rPr>
          <w:rFonts w:cs="Arial"/>
        </w:rPr>
        <w:t xml:space="preserve">Table </w:t>
      </w:r>
      <w:r w:rsidR="008C74CF" w:rsidRPr="00AE583D">
        <w:rPr>
          <w:rFonts w:cs="Arial"/>
        </w:rPr>
        <w:fldChar w:fldCharType="begin"/>
      </w:r>
      <w:r w:rsidRPr="00AE583D">
        <w:rPr>
          <w:rFonts w:cs="Arial"/>
        </w:rPr>
        <w:instrText xml:space="preserve"> SEQ Table \* ARABIC </w:instrText>
      </w:r>
      <w:r w:rsidR="008C74CF" w:rsidRPr="00AE583D">
        <w:rPr>
          <w:rFonts w:cs="Arial"/>
        </w:rPr>
        <w:fldChar w:fldCharType="separate"/>
      </w:r>
      <w:r w:rsidR="009B3A6E">
        <w:rPr>
          <w:rFonts w:cs="Arial"/>
          <w:noProof/>
        </w:rPr>
        <w:t>38</w:t>
      </w:r>
      <w:r w:rsidR="008C74CF" w:rsidRPr="00AE583D">
        <w:rPr>
          <w:rFonts w:cs="Arial"/>
        </w:rPr>
        <w:fldChar w:fldCharType="end"/>
      </w:r>
      <w:r w:rsidRPr="00AE583D">
        <w:rPr>
          <w:rFonts w:cs="Arial"/>
        </w:rPr>
        <w:t xml:space="preserve"> Response to Anger Scale</w:t>
      </w:r>
      <w:r w:rsidR="00B33D46" w:rsidRPr="00AE583D">
        <w:rPr>
          <w:rFonts w:cs="Arial"/>
        </w:rPr>
        <w:t xml:space="preserve"> for secondary school: Multilevel regression analysis with random effects for student level and where applicable school level</w:t>
      </w:r>
      <w:bookmarkEnd w:id="24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8"/>
        <w:tblDescription w:val="Table 38 Response to Anger Scale for secondary school: Multilevel regression analysis with random effects for student level and where applicable school level"/>
      </w:tblPr>
      <w:tblGrid>
        <w:gridCol w:w="1667"/>
        <w:gridCol w:w="1989"/>
        <w:gridCol w:w="1839"/>
        <w:gridCol w:w="1888"/>
        <w:gridCol w:w="1633"/>
      </w:tblGrid>
      <w:tr w:rsidR="00DA2E24" w:rsidRPr="00AE583D" w:rsidTr="003A394B">
        <w:trPr>
          <w:tblHeader/>
        </w:trPr>
        <w:tc>
          <w:tcPr>
            <w:tcW w:w="1667" w:type="dxa"/>
            <w:tcBorders>
              <w:top w:val="single" w:sz="4" w:space="0" w:color="auto"/>
            </w:tcBorders>
            <w:shd w:val="clear" w:color="auto" w:fill="D9D9D9" w:themeFill="background1" w:themeFillShade="D9"/>
          </w:tcPr>
          <w:p w:rsidR="00DA2E24" w:rsidRPr="00AE583D" w:rsidRDefault="00DA2E24" w:rsidP="00DA2E24">
            <w:pPr>
              <w:tabs>
                <w:tab w:val="left" w:pos="2955"/>
              </w:tabs>
              <w:spacing w:before="60" w:after="60"/>
              <w:rPr>
                <w:rFonts w:ascii="Arial" w:hAnsi="Arial" w:cs="Arial"/>
                <w:sz w:val="18"/>
                <w:szCs w:val="18"/>
              </w:rPr>
            </w:pPr>
          </w:p>
        </w:tc>
        <w:tc>
          <w:tcPr>
            <w:tcW w:w="7349" w:type="dxa"/>
            <w:gridSpan w:val="4"/>
            <w:tcBorders>
              <w:top w:val="single" w:sz="4" w:space="0" w:color="auto"/>
            </w:tcBorders>
            <w:shd w:val="clear" w:color="auto" w:fill="D9D9D9" w:themeFill="background1" w:themeFillShade="D9"/>
            <w:vAlign w:val="center"/>
          </w:tcPr>
          <w:p w:rsidR="00DA2E24" w:rsidRPr="00AE583D" w:rsidRDefault="00DA2E24" w:rsidP="00DA2E24">
            <w:pPr>
              <w:pStyle w:val="BodyText"/>
              <w:spacing w:after="120" w:line="240" w:lineRule="auto"/>
              <w:jc w:val="center"/>
              <w:rPr>
                <w:rFonts w:ascii="Arial" w:hAnsi="Arial" w:cs="Arial"/>
                <w:b/>
                <w:sz w:val="18"/>
                <w:szCs w:val="18"/>
              </w:rPr>
            </w:pPr>
            <w:r w:rsidRPr="00AE583D">
              <w:rPr>
                <w:rFonts w:ascii="Arial" w:hAnsi="Arial" w:cs="Arial"/>
                <w:b/>
                <w:sz w:val="18"/>
                <w:szCs w:val="18"/>
              </w:rPr>
              <w:t>Unstandardized Coefficient (SE)</w:t>
            </w:r>
          </w:p>
        </w:tc>
      </w:tr>
      <w:tr w:rsidR="00DA2E24" w:rsidRPr="00AE583D" w:rsidTr="00DA2E24">
        <w:tc>
          <w:tcPr>
            <w:tcW w:w="1667" w:type="dxa"/>
            <w:tcBorders>
              <w:bottom w:val="single" w:sz="4" w:space="0" w:color="auto"/>
            </w:tcBorders>
            <w:shd w:val="clear" w:color="auto" w:fill="D9D9D9" w:themeFill="background1" w:themeFillShade="D9"/>
          </w:tcPr>
          <w:p w:rsidR="00DA2E24" w:rsidRPr="00AE583D" w:rsidRDefault="00DA2E24" w:rsidP="00DA2E24">
            <w:pPr>
              <w:tabs>
                <w:tab w:val="left" w:pos="2955"/>
              </w:tabs>
              <w:spacing w:before="60" w:after="60"/>
              <w:rPr>
                <w:rFonts w:ascii="Arial" w:hAnsi="Arial" w:cs="Arial"/>
                <w:sz w:val="18"/>
                <w:szCs w:val="18"/>
              </w:rPr>
            </w:pPr>
          </w:p>
        </w:tc>
        <w:tc>
          <w:tcPr>
            <w:tcW w:w="1989" w:type="dxa"/>
            <w:tcBorders>
              <w:bottom w:val="single" w:sz="4" w:space="0" w:color="auto"/>
            </w:tcBorders>
            <w:shd w:val="clear" w:color="auto" w:fill="D9D9D9" w:themeFill="background1" w:themeFillShade="D9"/>
          </w:tcPr>
          <w:p w:rsidR="00DA2E24" w:rsidRPr="00AE583D" w:rsidRDefault="00DA2E24" w:rsidP="00DA2E24">
            <w:pPr>
              <w:pStyle w:val="BodyText"/>
              <w:spacing w:after="120" w:line="240" w:lineRule="auto"/>
              <w:jc w:val="center"/>
              <w:rPr>
                <w:rFonts w:ascii="Arial" w:hAnsi="Arial" w:cs="Arial"/>
                <w:b/>
                <w:sz w:val="18"/>
                <w:szCs w:val="18"/>
              </w:rPr>
            </w:pPr>
            <w:r w:rsidRPr="00AE583D">
              <w:rPr>
                <w:rFonts w:ascii="Arial" w:hAnsi="Arial" w:cs="Arial"/>
                <w:b/>
                <w:sz w:val="18"/>
                <w:szCs w:val="18"/>
              </w:rPr>
              <w:t>Ipswich Women's Centre Against Domestic Violence</w:t>
            </w:r>
          </w:p>
        </w:tc>
        <w:tc>
          <w:tcPr>
            <w:tcW w:w="1839" w:type="dxa"/>
            <w:tcBorders>
              <w:bottom w:val="single" w:sz="4" w:space="0" w:color="auto"/>
            </w:tcBorders>
            <w:shd w:val="clear" w:color="auto" w:fill="D9D9D9" w:themeFill="background1" w:themeFillShade="D9"/>
          </w:tcPr>
          <w:p w:rsidR="00DA2E24" w:rsidRPr="00AE583D" w:rsidRDefault="00DA2E24" w:rsidP="00DA2E24">
            <w:pPr>
              <w:pStyle w:val="BodyText"/>
              <w:spacing w:after="120" w:line="240" w:lineRule="auto"/>
              <w:jc w:val="center"/>
              <w:rPr>
                <w:rFonts w:ascii="Arial" w:hAnsi="Arial" w:cs="Arial"/>
                <w:b/>
                <w:sz w:val="18"/>
                <w:szCs w:val="18"/>
              </w:rPr>
            </w:pPr>
            <w:r w:rsidRPr="00AE583D">
              <w:rPr>
                <w:rFonts w:ascii="Arial" w:hAnsi="Arial" w:cs="Arial"/>
                <w:b/>
                <w:sz w:val="18"/>
                <w:szCs w:val="18"/>
              </w:rPr>
              <w:t>Vocational Partnerships Group</w:t>
            </w:r>
          </w:p>
        </w:tc>
        <w:tc>
          <w:tcPr>
            <w:tcW w:w="1888" w:type="dxa"/>
            <w:tcBorders>
              <w:bottom w:val="single" w:sz="4" w:space="0" w:color="auto"/>
            </w:tcBorders>
            <w:shd w:val="clear" w:color="auto" w:fill="D9D9D9" w:themeFill="background1" w:themeFillShade="D9"/>
          </w:tcPr>
          <w:p w:rsidR="00DA2E24" w:rsidRPr="00AE583D" w:rsidRDefault="00DA2E24" w:rsidP="00DA2E24">
            <w:pPr>
              <w:pStyle w:val="BodyText"/>
              <w:spacing w:after="120" w:line="240" w:lineRule="auto"/>
              <w:jc w:val="center"/>
              <w:rPr>
                <w:rFonts w:ascii="Arial" w:hAnsi="Arial" w:cs="Arial"/>
                <w:b/>
                <w:sz w:val="18"/>
                <w:szCs w:val="18"/>
              </w:rPr>
            </w:pPr>
            <w:r w:rsidRPr="00AE583D">
              <w:rPr>
                <w:rFonts w:ascii="Arial" w:hAnsi="Arial" w:cs="Arial"/>
                <w:b/>
                <w:sz w:val="18"/>
                <w:szCs w:val="18"/>
              </w:rPr>
              <w:t>Women's Council for Domestic and Family Violence</w:t>
            </w:r>
          </w:p>
        </w:tc>
        <w:tc>
          <w:tcPr>
            <w:tcW w:w="1633" w:type="dxa"/>
            <w:tcBorders>
              <w:bottom w:val="single" w:sz="4" w:space="0" w:color="auto"/>
            </w:tcBorders>
            <w:shd w:val="clear" w:color="auto" w:fill="D9D9D9" w:themeFill="background1" w:themeFillShade="D9"/>
          </w:tcPr>
          <w:p w:rsidR="00DA2E24" w:rsidRPr="00AE583D" w:rsidRDefault="00DA2E24" w:rsidP="00DA2E24">
            <w:pPr>
              <w:pStyle w:val="BodyText"/>
              <w:spacing w:after="120" w:line="240" w:lineRule="auto"/>
              <w:jc w:val="center"/>
              <w:rPr>
                <w:rFonts w:ascii="Arial" w:hAnsi="Arial" w:cs="Arial"/>
                <w:b/>
                <w:sz w:val="18"/>
                <w:szCs w:val="18"/>
              </w:rPr>
            </w:pPr>
            <w:r w:rsidRPr="00AE583D">
              <w:rPr>
                <w:rFonts w:ascii="Arial" w:hAnsi="Arial" w:cs="Arial"/>
                <w:b/>
                <w:sz w:val="18"/>
                <w:szCs w:val="18"/>
              </w:rPr>
              <w:t>YWCA NSW</w:t>
            </w:r>
          </w:p>
        </w:tc>
      </w:tr>
      <w:tr w:rsidR="00DA2E24" w:rsidRPr="00AE583D" w:rsidTr="00DA2E24">
        <w:tc>
          <w:tcPr>
            <w:tcW w:w="1667" w:type="dxa"/>
            <w:shd w:val="clear" w:color="auto" w:fill="F2F2F2" w:themeFill="background1" w:themeFillShade="F2"/>
          </w:tcPr>
          <w:p w:rsidR="00DA2E24" w:rsidRPr="00AE583D" w:rsidRDefault="00DA2E24" w:rsidP="00DA2E24">
            <w:pPr>
              <w:pStyle w:val="BodyText"/>
              <w:spacing w:after="120" w:line="240" w:lineRule="auto"/>
              <w:rPr>
                <w:rFonts w:ascii="Arial" w:hAnsi="Arial" w:cs="Arial"/>
                <w:sz w:val="18"/>
                <w:szCs w:val="18"/>
              </w:rPr>
            </w:pPr>
            <w:r w:rsidRPr="00AE583D">
              <w:rPr>
                <w:rFonts w:ascii="Arial" w:hAnsi="Arial" w:cs="Arial"/>
                <w:sz w:val="18"/>
                <w:szCs w:val="18"/>
              </w:rPr>
              <w:t>Female</w:t>
            </w:r>
          </w:p>
        </w:tc>
        <w:tc>
          <w:tcPr>
            <w:tcW w:w="1989" w:type="dxa"/>
            <w:shd w:val="clear" w:color="auto" w:fill="F2F2F2" w:themeFill="background1" w:themeFillShade="F2"/>
          </w:tcPr>
          <w:p w:rsidR="00DA2E24" w:rsidRPr="00AE583D" w:rsidRDefault="009F1A77" w:rsidP="00DA2E24">
            <w:pPr>
              <w:pStyle w:val="BodyText"/>
              <w:spacing w:after="120" w:line="240" w:lineRule="auto"/>
              <w:jc w:val="center"/>
              <w:rPr>
                <w:rFonts w:ascii="Arial" w:hAnsi="Arial" w:cs="Arial"/>
                <w:sz w:val="18"/>
                <w:szCs w:val="18"/>
              </w:rPr>
            </w:pPr>
            <w:r w:rsidRPr="00AE583D">
              <w:rPr>
                <w:rFonts w:ascii="Arial" w:hAnsi="Arial" w:cs="Arial"/>
                <w:sz w:val="18"/>
                <w:szCs w:val="18"/>
              </w:rPr>
              <w:t>.34 (.10)**</w:t>
            </w:r>
          </w:p>
        </w:tc>
        <w:tc>
          <w:tcPr>
            <w:tcW w:w="1839" w:type="dxa"/>
            <w:shd w:val="clear" w:color="auto" w:fill="F2F2F2" w:themeFill="background1" w:themeFillShade="F2"/>
          </w:tcPr>
          <w:p w:rsidR="00DA2E24" w:rsidRPr="00AE583D" w:rsidRDefault="00DA2E24" w:rsidP="00DA2E24">
            <w:pPr>
              <w:pStyle w:val="BodyText"/>
              <w:spacing w:after="120" w:line="240" w:lineRule="auto"/>
              <w:jc w:val="center"/>
              <w:rPr>
                <w:rFonts w:ascii="Arial" w:hAnsi="Arial" w:cs="Arial"/>
                <w:sz w:val="18"/>
                <w:szCs w:val="18"/>
              </w:rPr>
            </w:pPr>
            <w:r w:rsidRPr="00AE583D">
              <w:rPr>
                <w:rFonts w:ascii="Arial" w:hAnsi="Arial" w:cs="Arial"/>
                <w:sz w:val="18"/>
                <w:szCs w:val="18"/>
              </w:rPr>
              <w:t>.29 (.16)</w:t>
            </w:r>
          </w:p>
        </w:tc>
        <w:tc>
          <w:tcPr>
            <w:tcW w:w="1888" w:type="dxa"/>
            <w:shd w:val="clear" w:color="auto" w:fill="F2F2F2" w:themeFill="background1" w:themeFillShade="F2"/>
          </w:tcPr>
          <w:p w:rsidR="00DA2E24" w:rsidRPr="00AE583D" w:rsidRDefault="00DA2E24" w:rsidP="00DA2E24">
            <w:pPr>
              <w:pStyle w:val="BodyText"/>
              <w:spacing w:after="120" w:line="240" w:lineRule="auto"/>
              <w:jc w:val="center"/>
              <w:rPr>
                <w:rFonts w:ascii="Arial" w:hAnsi="Arial" w:cs="Arial"/>
                <w:sz w:val="18"/>
                <w:szCs w:val="18"/>
              </w:rPr>
            </w:pPr>
            <w:r w:rsidRPr="00AE583D">
              <w:rPr>
                <w:rFonts w:ascii="Arial" w:hAnsi="Arial" w:cs="Arial"/>
                <w:sz w:val="18"/>
                <w:szCs w:val="18"/>
              </w:rPr>
              <w:t>.14 (.09)</w:t>
            </w:r>
          </w:p>
        </w:tc>
        <w:tc>
          <w:tcPr>
            <w:tcW w:w="1633" w:type="dxa"/>
            <w:shd w:val="clear" w:color="auto" w:fill="F2F2F2" w:themeFill="background1" w:themeFillShade="F2"/>
          </w:tcPr>
          <w:p w:rsidR="00DA2E24" w:rsidRPr="00AE583D" w:rsidRDefault="0009415C" w:rsidP="00DA2E24">
            <w:pPr>
              <w:pStyle w:val="BodyText"/>
              <w:spacing w:after="120" w:line="240" w:lineRule="auto"/>
              <w:jc w:val="center"/>
              <w:rPr>
                <w:rFonts w:ascii="Arial" w:hAnsi="Arial" w:cs="Arial"/>
                <w:sz w:val="18"/>
                <w:szCs w:val="18"/>
              </w:rPr>
            </w:pPr>
            <w:r w:rsidRPr="00AE583D">
              <w:rPr>
                <w:rFonts w:ascii="Arial" w:hAnsi="Arial" w:cs="Arial"/>
                <w:sz w:val="18"/>
                <w:szCs w:val="18"/>
              </w:rPr>
              <w:t xml:space="preserve">.20 </w:t>
            </w:r>
            <w:r w:rsidR="009F1A77" w:rsidRPr="00AE583D">
              <w:rPr>
                <w:rFonts w:ascii="Arial" w:hAnsi="Arial" w:cs="Arial"/>
                <w:sz w:val="18"/>
                <w:szCs w:val="18"/>
              </w:rPr>
              <w:t>(.07)</w:t>
            </w:r>
          </w:p>
        </w:tc>
      </w:tr>
      <w:tr w:rsidR="00DA2E24" w:rsidRPr="00AE583D" w:rsidTr="00DA2E24">
        <w:tc>
          <w:tcPr>
            <w:tcW w:w="1667" w:type="dxa"/>
            <w:shd w:val="clear" w:color="auto" w:fill="auto"/>
          </w:tcPr>
          <w:p w:rsidR="00DA2E24" w:rsidRPr="00AE583D" w:rsidRDefault="00DA2E24" w:rsidP="00DA2E24">
            <w:pPr>
              <w:pStyle w:val="BodyText"/>
              <w:spacing w:after="120" w:line="240" w:lineRule="auto"/>
              <w:rPr>
                <w:rFonts w:ascii="Arial" w:hAnsi="Arial" w:cs="Arial"/>
                <w:sz w:val="18"/>
                <w:szCs w:val="18"/>
              </w:rPr>
            </w:pPr>
            <w:r w:rsidRPr="00AE583D">
              <w:rPr>
                <w:rFonts w:ascii="Arial" w:hAnsi="Arial" w:cs="Arial"/>
                <w:sz w:val="18"/>
                <w:szCs w:val="18"/>
              </w:rPr>
              <w:t>Wave 2</w:t>
            </w:r>
          </w:p>
        </w:tc>
        <w:tc>
          <w:tcPr>
            <w:tcW w:w="1989" w:type="dxa"/>
            <w:shd w:val="clear" w:color="auto" w:fill="auto"/>
          </w:tcPr>
          <w:p w:rsidR="00DA2E24" w:rsidRPr="00AE583D" w:rsidRDefault="00DA2E24" w:rsidP="00DA2E24">
            <w:pPr>
              <w:pStyle w:val="BodyText"/>
              <w:spacing w:after="120" w:line="240" w:lineRule="auto"/>
              <w:jc w:val="center"/>
              <w:rPr>
                <w:rFonts w:ascii="Arial" w:hAnsi="Arial" w:cs="Arial"/>
                <w:sz w:val="18"/>
                <w:szCs w:val="18"/>
              </w:rPr>
            </w:pPr>
            <w:r w:rsidRPr="00AE583D">
              <w:rPr>
                <w:rFonts w:ascii="Arial" w:hAnsi="Arial" w:cs="Arial"/>
                <w:sz w:val="18"/>
                <w:szCs w:val="18"/>
              </w:rPr>
              <w:t>.02 (.04)</w:t>
            </w:r>
          </w:p>
        </w:tc>
        <w:tc>
          <w:tcPr>
            <w:tcW w:w="1839" w:type="dxa"/>
            <w:shd w:val="clear" w:color="auto" w:fill="auto"/>
          </w:tcPr>
          <w:p w:rsidR="00DA2E24" w:rsidRPr="00AE583D" w:rsidRDefault="00DA2E24" w:rsidP="00DA2E24">
            <w:pPr>
              <w:pStyle w:val="BodyText"/>
              <w:spacing w:after="120" w:line="240" w:lineRule="auto"/>
              <w:jc w:val="center"/>
              <w:rPr>
                <w:rFonts w:ascii="Arial" w:hAnsi="Arial" w:cs="Arial"/>
                <w:sz w:val="18"/>
                <w:szCs w:val="18"/>
              </w:rPr>
            </w:pPr>
            <w:r w:rsidRPr="00AE583D">
              <w:rPr>
                <w:rFonts w:ascii="Arial" w:hAnsi="Arial" w:cs="Arial"/>
                <w:sz w:val="18"/>
                <w:szCs w:val="18"/>
              </w:rPr>
              <w:t>-.05 (.11)</w:t>
            </w:r>
          </w:p>
        </w:tc>
        <w:tc>
          <w:tcPr>
            <w:tcW w:w="1888" w:type="dxa"/>
          </w:tcPr>
          <w:p w:rsidR="00DA2E24" w:rsidRPr="00AE583D" w:rsidRDefault="00DA2E24" w:rsidP="00DA2E24">
            <w:pPr>
              <w:pStyle w:val="BodyText"/>
              <w:spacing w:after="120" w:line="240" w:lineRule="auto"/>
              <w:jc w:val="center"/>
              <w:rPr>
                <w:rFonts w:ascii="Arial" w:hAnsi="Arial" w:cs="Arial"/>
                <w:sz w:val="18"/>
                <w:szCs w:val="18"/>
              </w:rPr>
            </w:pPr>
            <w:r w:rsidRPr="00AE583D">
              <w:rPr>
                <w:rFonts w:ascii="Arial" w:hAnsi="Arial" w:cs="Arial"/>
                <w:sz w:val="18"/>
                <w:szCs w:val="18"/>
              </w:rPr>
              <w:t>.08 (.04)</w:t>
            </w:r>
          </w:p>
        </w:tc>
        <w:tc>
          <w:tcPr>
            <w:tcW w:w="1633" w:type="dxa"/>
          </w:tcPr>
          <w:p w:rsidR="00DA2E24" w:rsidRPr="00AE583D" w:rsidRDefault="0009415C" w:rsidP="00DA2E24">
            <w:pPr>
              <w:pStyle w:val="BodyText"/>
              <w:spacing w:after="120" w:line="240" w:lineRule="auto"/>
              <w:jc w:val="center"/>
              <w:rPr>
                <w:rFonts w:ascii="Arial" w:hAnsi="Arial" w:cs="Arial"/>
                <w:sz w:val="18"/>
                <w:szCs w:val="18"/>
              </w:rPr>
            </w:pPr>
            <w:r w:rsidRPr="00AE583D">
              <w:rPr>
                <w:rFonts w:ascii="Arial" w:hAnsi="Arial" w:cs="Arial"/>
                <w:sz w:val="18"/>
                <w:szCs w:val="18"/>
              </w:rPr>
              <w:t>-.01 (.03)</w:t>
            </w:r>
          </w:p>
        </w:tc>
      </w:tr>
      <w:tr w:rsidR="00DA2E24" w:rsidRPr="00AE583D" w:rsidTr="00DA2E24">
        <w:tc>
          <w:tcPr>
            <w:tcW w:w="1667" w:type="dxa"/>
            <w:tcBorders>
              <w:bottom w:val="single" w:sz="4" w:space="0" w:color="auto"/>
            </w:tcBorders>
            <w:shd w:val="clear" w:color="auto" w:fill="F2F2F2" w:themeFill="background1" w:themeFillShade="F2"/>
          </w:tcPr>
          <w:p w:rsidR="00DA2E24" w:rsidRPr="00AE583D" w:rsidRDefault="00DA2E24" w:rsidP="00DA2E24">
            <w:pPr>
              <w:pStyle w:val="BodyText"/>
              <w:spacing w:after="120" w:line="240" w:lineRule="auto"/>
              <w:rPr>
                <w:rFonts w:ascii="Arial" w:hAnsi="Arial" w:cs="Arial"/>
                <w:sz w:val="18"/>
                <w:szCs w:val="18"/>
              </w:rPr>
            </w:pPr>
            <w:r w:rsidRPr="00AE583D">
              <w:rPr>
                <w:rFonts w:ascii="Arial" w:hAnsi="Arial" w:cs="Arial"/>
                <w:sz w:val="18"/>
                <w:szCs w:val="18"/>
              </w:rPr>
              <w:t>Intercept</w:t>
            </w:r>
          </w:p>
        </w:tc>
        <w:tc>
          <w:tcPr>
            <w:tcW w:w="1989" w:type="dxa"/>
            <w:tcBorders>
              <w:bottom w:val="single" w:sz="4" w:space="0" w:color="auto"/>
            </w:tcBorders>
            <w:shd w:val="clear" w:color="auto" w:fill="F2F2F2" w:themeFill="background1" w:themeFillShade="F2"/>
          </w:tcPr>
          <w:p w:rsidR="00DA2E24" w:rsidRPr="00AE583D" w:rsidRDefault="00DA2E24" w:rsidP="00DA2E24">
            <w:pPr>
              <w:pStyle w:val="BodyText"/>
              <w:spacing w:after="120" w:line="240" w:lineRule="auto"/>
              <w:jc w:val="center"/>
              <w:rPr>
                <w:rFonts w:ascii="Arial" w:hAnsi="Arial" w:cs="Arial"/>
                <w:sz w:val="18"/>
                <w:szCs w:val="18"/>
              </w:rPr>
            </w:pPr>
            <w:r w:rsidRPr="00AE583D">
              <w:rPr>
                <w:rFonts w:ascii="Arial" w:hAnsi="Arial" w:cs="Arial"/>
                <w:sz w:val="18"/>
                <w:szCs w:val="18"/>
              </w:rPr>
              <w:t>2.41 (.09)***</w:t>
            </w:r>
          </w:p>
        </w:tc>
        <w:tc>
          <w:tcPr>
            <w:tcW w:w="1839" w:type="dxa"/>
            <w:tcBorders>
              <w:bottom w:val="single" w:sz="4" w:space="0" w:color="auto"/>
            </w:tcBorders>
            <w:shd w:val="clear" w:color="auto" w:fill="F2F2F2" w:themeFill="background1" w:themeFillShade="F2"/>
          </w:tcPr>
          <w:p w:rsidR="00DA2E24" w:rsidRPr="00AE583D" w:rsidRDefault="00DA2E24" w:rsidP="00DA2E24">
            <w:pPr>
              <w:pStyle w:val="BodyText"/>
              <w:spacing w:after="120" w:line="240" w:lineRule="auto"/>
              <w:jc w:val="center"/>
              <w:rPr>
                <w:rFonts w:ascii="Arial" w:hAnsi="Arial" w:cs="Arial"/>
                <w:sz w:val="18"/>
                <w:szCs w:val="18"/>
              </w:rPr>
            </w:pPr>
            <w:r w:rsidRPr="00AE583D">
              <w:rPr>
                <w:rFonts w:ascii="Arial" w:hAnsi="Arial" w:cs="Arial"/>
                <w:sz w:val="18"/>
                <w:szCs w:val="18"/>
              </w:rPr>
              <w:t>2.47 (.13)***</w:t>
            </w:r>
          </w:p>
        </w:tc>
        <w:tc>
          <w:tcPr>
            <w:tcW w:w="1888" w:type="dxa"/>
            <w:tcBorders>
              <w:bottom w:val="single" w:sz="4" w:space="0" w:color="auto"/>
            </w:tcBorders>
            <w:shd w:val="clear" w:color="auto" w:fill="F2F2F2" w:themeFill="background1" w:themeFillShade="F2"/>
          </w:tcPr>
          <w:p w:rsidR="00DA2E24" w:rsidRPr="00AE583D" w:rsidRDefault="0009415C" w:rsidP="00DA2E24">
            <w:pPr>
              <w:pStyle w:val="BodyText"/>
              <w:spacing w:after="120" w:line="240" w:lineRule="auto"/>
              <w:jc w:val="center"/>
              <w:rPr>
                <w:rFonts w:ascii="Arial" w:hAnsi="Arial" w:cs="Arial"/>
                <w:sz w:val="18"/>
                <w:szCs w:val="18"/>
              </w:rPr>
            </w:pPr>
            <w:r w:rsidRPr="00AE583D">
              <w:rPr>
                <w:rFonts w:ascii="Arial" w:hAnsi="Arial" w:cs="Arial"/>
                <w:sz w:val="18"/>
                <w:szCs w:val="18"/>
              </w:rPr>
              <w:t>2.53 (.07)***</w:t>
            </w:r>
          </w:p>
        </w:tc>
        <w:tc>
          <w:tcPr>
            <w:tcW w:w="1633" w:type="dxa"/>
            <w:tcBorders>
              <w:bottom w:val="single" w:sz="4" w:space="0" w:color="auto"/>
            </w:tcBorders>
            <w:shd w:val="clear" w:color="auto" w:fill="F2F2F2" w:themeFill="background1" w:themeFillShade="F2"/>
          </w:tcPr>
          <w:p w:rsidR="00DA2E24" w:rsidRPr="00AE583D" w:rsidRDefault="0009415C" w:rsidP="00DA2E24">
            <w:pPr>
              <w:pStyle w:val="BodyText"/>
              <w:spacing w:after="120" w:line="240" w:lineRule="auto"/>
              <w:jc w:val="center"/>
              <w:rPr>
                <w:rFonts w:ascii="Arial" w:hAnsi="Arial" w:cs="Arial"/>
                <w:sz w:val="18"/>
                <w:szCs w:val="18"/>
              </w:rPr>
            </w:pPr>
            <w:r w:rsidRPr="00AE583D">
              <w:rPr>
                <w:rFonts w:ascii="Arial" w:hAnsi="Arial" w:cs="Arial"/>
                <w:sz w:val="18"/>
                <w:szCs w:val="18"/>
              </w:rPr>
              <w:t>2.44 (.07)***</w:t>
            </w:r>
          </w:p>
        </w:tc>
      </w:tr>
      <w:tr w:rsidR="00DA2E24" w:rsidRPr="00AE583D" w:rsidTr="00DA2E24">
        <w:tc>
          <w:tcPr>
            <w:tcW w:w="1667" w:type="dxa"/>
            <w:tcBorders>
              <w:top w:val="single" w:sz="4" w:space="0" w:color="auto"/>
              <w:bottom w:val="single" w:sz="4" w:space="0" w:color="auto"/>
            </w:tcBorders>
          </w:tcPr>
          <w:p w:rsidR="00DA2E24" w:rsidRPr="00AE583D" w:rsidRDefault="00DA2E24" w:rsidP="00DA2E24">
            <w:pPr>
              <w:pStyle w:val="BodyText"/>
              <w:spacing w:after="120" w:line="240" w:lineRule="auto"/>
              <w:rPr>
                <w:rFonts w:ascii="Arial" w:hAnsi="Arial" w:cs="Arial"/>
                <w:sz w:val="18"/>
                <w:szCs w:val="18"/>
              </w:rPr>
            </w:pPr>
            <w:r w:rsidRPr="00AE583D">
              <w:rPr>
                <w:rFonts w:ascii="Arial" w:hAnsi="Arial" w:cs="Arial"/>
                <w:sz w:val="18"/>
                <w:szCs w:val="18"/>
              </w:rPr>
              <w:t>Variance components</w:t>
            </w:r>
          </w:p>
        </w:tc>
        <w:tc>
          <w:tcPr>
            <w:tcW w:w="1989" w:type="dxa"/>
            <w:tcBorders>
              <w:top w:val="single" w:sz="4" w:space="0" w:color="auto"/>
              <w:bottom w:val="single" w:sz="4" w:space="0" w:color="auto"/>
            </w:tcBorders>
            <w:vAlign w:val="center"/>
          </w:tcPr>
          <w:p w:rsidR="00DA2E24" w:rsidRPr="00AE583D" w:rsidRDefault="00DA2E24" w:rsidP="00DA2E24">
            <w:pPr>
              <w:pStyle w:val="BodyText"/>
              <w:spacing w:after="120" w:line="240" w:lineRule="auto"/>
              <w:jc w:val="center"/>
              <w:rPr>
                <w:rFonts w:ascii="Arial" w:hAnsi="Arial" w:cs="Arial"/>
                <w:sz w:val="18"/>
                <w:szCs w:val="18"/>
              </w:rPr>
            </w:pPr>
          </w:p>
        </w:tc>
        <w:tc>
          <w:tcPr>
            <w:tcW w:w="1839" w:type="dxa"/>
            <w:tcBorders>
              <w:top w:val="single" w:sz="4" w:space="0" w:color="auto"/>
              <w:bottom w:val="single" w:sz="4" w:space="0" w:color="auto"/>
            </w:tcBorders>
            <w:vAlign w:val="center"/>
          </w:tcPr>
          <w:p w:rsidR="00DA2E24" w:rsidRPr="00AE583D" w:rsidRDefault="00DA2E24" w:rsidP="00DA2E24">
            <w:pPr>
              <w:pStyle w:val="BodyText"/>
              <w:spacing w:after="120" w:line="240" w:lineRule="auto"/>
              <w:jc w:val="center"/>
              <w:rPr>
                <w:rFonts w:ascii="Arial" w:hAnsi="Arial" w:cs="Arial"/>
                <w:sz w:val="18"/>
                <w:szCs w:val="18"/>
              </w:rPr>
            </w:pPr>
          </w:p>
        </w:tc>
        <w:tc>
          <w:tcPr>
            <w:tcW w:w="1888" w:type="dxa"/>
            <w:tcBorders>
              <w:top w:val="single" w:sz="4" w:space="0" w:color="auto"/>
              <w:bottom w:val="single" w:sz="4" w:space="0" w:color="auto"/>
            </w:tcBorders>
            <w:vAlign w:val="center"/>
          </w:tcPr>
          <w:p w:rsidR="00DA2E24" w:rsidRPr="00AE583D" w:rsidRDefault="00DA2E24" w:rsidP="00DA2E24">
            <w:pPr>
              <w:pStyle w:val="BodyText"/>
              <w:spacing w:after="120" w:line="240" w:lineRule="auto"/>
              <w:jc w:val="center"/>
              <w:rPr>
                <w:rFonts w:ascii="Arial" w:hAnsi="Arial" w:cs="Arial"/>
                <w:sz w:val="18"/>
                <w:szCs w:val="18"/>
              </w:rPr>
            </w:pPr>
          </w:p>
        </w:tc>
        <w:tc>
          <w:tcPr>
            <w:tcW w:w="1633" w:type="dxa"/>
            <w:tcBorders>
              <w:top w:val="single" w:sz="4" w:space="0" w:color="auto"/>
              <w:bottom w:val="single" w:sz="4" w:space="0" w:color="auto"/>
            </w:tcBorders>
          </w:tcPr>
          <w:p w:rsidR="00DA2E24" w:rsidRPr="00AE583D" w:rsidRDefault="00DA2E24" w:rsidP="00DA2E24">
            <w:pPr>
              <w:pStyle w:val="BodyText"/>
              <w:spacing w:after="120" w:line="240" w:lineRule="auto"/>
              <w:jc w:val="center"/>
              <w:rPr>
                <w:rFonts w:ascii="Arial" w:hAnsi="Arial" w:cs="Arial"/>
                <w:sz w:val="18"/>
                <w:szCs w:val="18"/>
              </w:rPr>
            </w:pPr>
          </w:p>
        </w:tc>
      </w:tr>
      <w:tr w:rsidR="00DA2E24" w:rsidRPr="00AE583D" w:rsidTr="00DA2E24">
        <w:tc>
          <w:tcPr>
            <w:tcW w:w="1667" w:type="dxa"/>
            <w:tcBorders>
              <w:top w:val="single" w:sz="4" w:space="0" w:color="auto"/>
            </w:tcBorders>
            <w:shd w:val="clear" w:color="auto" w:fill="F2F2F2" w:themeFill="background1" w:themeFillShade="F2"/>
          </w:tcPr>
          <w:p w:rsidR="00DA2E24" w:rsidRPr="00AE583D" w:rsidRDefault="00DA2E24" w:rsidP="00DA2E24">
            <w:pPr>
              <w:pStyle w:val="BodyText"/>
              <w:spacing w:after="120" w:line="240" w:lineRule="auto"/>
              <w:rPr>
                <w:rFonts w:ascii="Arial" w:hAnsi="Arial" w:cs="Arial"/>
                <w:sz w:val="18"/>
                <w:szCs w:val="18"/>
              </w:rPr>
            </w:pPr>
            <w:r w:rsidRPr="00AE583D">
              <w:rPr>
                <w:rFonts w:ascii="Arial" w:hAnsi="Arial" w:cs="Arial"/>
                <w:sz w:val="18"/>
                <w:szCs w:val="18"/>
              </w:rPr>
              <w:t>School (between schools)</w:t>
            </w:r>
          </w:p>
        </w:tc>
        <w:tc>
          <w:tcPr>
            <w:tcW w:w="1989" w:type="dxa"/>
            <w:tcBorders>
              <w:top w:val="single" w:sz="4" w:space="0" w:color="auto"/>
            </w:tcBorders>
            <w:shd w:val="clear" w:color="auto" w:fill="F2F2F2" w:themeFill="background1" w:themeFillShade="F2"/>
          </w:tcPr>
          <w:p w:rsidR="00DA2E24" w:rsidRPr="00AE583D" w:rsidRDefault="00DA2E24" w:rsidP="00DA2E24">
            <w:pPr>
              <w:pStyle w:val="BodyText"/>
              <w:spacing w:after="120" w:line="240" w:lineRule="auto"/>
              <w:jc w:val="center"/>
              <w:rPr>
                <w:rFonts w:ascii="Arial" w:hAnsi="Arial" w:cs="Arial"/>
                <w:sz w:val="18"/>
                <w:szCs w:val="18"/>
              </w:rPr>
            </w:pPr>
            <w:r w:rsidRPr="00AE583D">
              <w:rPr>
                <w:rFonts w:ascii="Arial" w:hAnsi="Arial" w:cs="Arial"/>
                <w:sz w:val="18"/>
                <w:szCs w:val="18"/>
              </w:rPr>
              <w:t>n.a.</w:t>
            </w:r>
          </w:p>
        </w:tc>
        <w:tc>
          <w:tcPr>
            <w:tcW w:w="1839" w:type="dxa"/>
            <w:tcBorders>
              <w:top w:val="single" w:sz="4" w:space="0" w:color="auto"/>
            </w:tcBorders>
            <w:shd w:val="clear" w:color="auto" w:fill="F2F2F2" w:themeFill="background1" w:themeFillShade="F2"/>
          </w:tcPr>
          <w:p w:rsidR="00DA2E24" w:rsidRPr="00AE583D" w:rsidRDefault="00DA2E24" w:rsidP="00DA2E24">
            <w:pPr>
              <w:pStyle w:val="BodyText"/>
              <w:spacing w:after="120" w:line="240" w:lineRule="auto"/>
              <w:jc w:val="center"/>
              <w:rPr>
                <w:rFonts w:ascii="Arial" w:hAnsi="Arial" w:cs="Arial"/>
                <w:sz w:val="18"/>
                <w:szCs w:val="18"/>
              </w:rPr>
            </w:pPr>
            <w:r w:rsidRPr="00AE583D">
              <w:rPr>
                <w:rFonts w:ascii="Arial" w:hAnsi="Arial" w:cs="Arial"/>
                <w:sz w:val="18"/>
                <w:szCs w:val="18"/>
              </w:rPr>
              <w:t>n.a.</w:t>
            </w:r>
          </w:p>
        </w:tc>
        <w:tc>
          <w:tcPr>
            <w:tcW w:w="1888" w:type="dxa"/>
            <w:tcBorders>
              <w:top w:val="single" w:sz="4" w:space="0" w:color="auto"/>
            </w:tcBorders>
            <w:shd w:val="clear" w:color="auto" w:fill="F2F2F2" w:themeFill="background1" w:themeFillShade="F2"/>
          </w:tcPr>
          <w:p w:rsidR="00DA2E24" w:rsidRPr="00AE583D" w:rsidRDefault="00DA2E24" w:rsidP="00DA2E24">
            <w:pPr>
              <w:pStyle w:val="BodyText"/>
              <w:spacing w:after="120" w:line="240" w:lineRule="auto"/>
              <w:jc w:val="center"/>
              <w:rPr>
                <w:rFonts w:ascii="Arial" w:hAnsi="Arial" w:cs="Arial"/>
                <w:sz w:val="18"/>
                <w:szCs w:val="18"/>
              </w:rPr>
            </w:pPr>
            <w:r w:rsidRPr="00AE583D">
              <w:rPr>
                <w:rFonts w:ascii="Arial" w:hAnsi="Arial" w:cs="Arial"/>
                <w:sz w:val="18"/>
                <w:szCs w:val="18"/>
              </w:rPr>
              <w:t>n.a.</w:t>
            </w:r>
          </w:p>
        </w:tc>
        <w:tc>
          <w:tcPr>
            <w:tcW w:w="1633" w:type="dxa"/>
            <w:tcBorders>
              <w:top w:val="single" w:sz="4" w:space="0" w:color="auto"/>
            </w:tcBorders>
            <w:shd w:val="clear" w:color="auto" w:fill="F2F2F2" w:themeFill="background1" w:themeFillShade="F2"/>
          </w:tcPr>
          <w:p w:rsidR="00DA2E24" w:rsidRPr="00AE583D" w:rsidRDefault="0009415C" w:rsidP="00DA2E24">
            <w:pPr>
              <w:pStyle w:val="BodyText"/>
              <w:spacing w:after="120" w:line="240" w:lineRule="auto"/>
              <w:jc w:val="center"/>
              <w:rPr>
                <w:rFonts w:ascii="Arial" w:hAnsi="Arial" w:cs="Arial"/>
                <w:sz w:val="18"/>
                <w:szCs w:val="18"/>
              </w:rPr>
            </w:pPr>
            <w:r w:rsidRPr="00AE583D">
              <w:rPr>
                <w:rFonts w:ascii="Arial" w:hAnsi="Arial" w:cs="Arial"/>
                <w:sz w:val="18"/>
                <w:szCs w:val="18"/>
              </w:rPr>
              <w:t>.01 (.01)</w:t>
            </w:r>
          </w:p>
        </w:tc>
      </w:tr>
      <w:tr w:rsidR="00DA2E24" w:rsidRPr="00AE583D" w:rsidTr="00DA2E24">
        <w:tc>
          <w:tcPr>
            <w:tcW w:w="1667" w:type="dxa"/>
            <w:shd w:val="clear" w:color="auto" w:fill="auto"/>
            <w:vAlign w:val="center"/>
          </w:tcPr>
          <w:p w:rsidR="00DA2E24" w:rsidRPr="00AE583D" w:rsidRDefault="00DA2E24" w:rsidP="00DA2E24">
            <w:pPr>
              <w:pStyle w:val="BodyText"/>
              <w:spacing w:after="120" w:line="240" w:lineRule="auto"/>
              <w:rPr>
                <w:rFonts w:ascii="Arial" w:hAnsi="Arial" w:cs="Arial"/>
                <w:sz w:val="18"/>
                <w:szCs w:val="18"/>
              </w:rPr>
            </w:pPr>
            <w:r w:rsidRPr="00AE583D">
              <w:rPr>
                <w:rFonts w:ascii="Arial" w:hAnsi="Arial" w:cs="Arial"/>
                <w:sz w:val="18"/>
                <w:szCs w:val="18"/>
              </w:rPr>
              <w:t>Student (between students)</w:t>
            </w:r>
          </w:p>
        </w:tc>
        <w:tc>
          <w:tcPr>
            <w:tcW w:w="1989" w:type="dxa"/>
            <w:shd w:val="clear" w:color="auto" w:fill="auto"/>
          </w:tcPr>
          <w:p w:rsidR="00DA2E24" w:rsidRPr="00AE583D" w:rsidRDefault="00DA2E24" w:rsidP="00DA2E24">
            <w:pPr>
              <w:pStyle w:val="BodyText"/>
              <w:spacing w:after="120" w:line="240" w:lineRule="auto"/>
              <w:jc w:val="center"/>
              <w:rPr>
                <w:rFonts w:ascii="Arial" w:hAnsi="Arial" w:cs="Arial"/>
                <w:sz w:val="18"/>
                <w:szCs w:val="18"/>
              </w:rPr>
            </w:pPr>
            <w:r w:rsidRPr="00AE583D">
              <w:rPr>
                <w:rFonts w:ascii="Arial" w:hAnsi="Arial" w:cs="Arial"/>
                <w:sz w:val="18"/>
                <w:szCs w:val="18"/>
              </w:rPr>
              <w:t>.03 (.01)</w:t>
            </w:r>
          </w:p>
        </w:tc>
        <w:tc>
          <w:tcPr>
            <w:tcW w:w="1839" w:type="dxa"/>
            <w:shd w:val="clear" w:color="auto" w:fill="auto"/>
          </w:tcPr>
          <w:p w:rsidR="00DA2E24" w:rsidRPr="00AE583D" w:rsidRDefault="00DA2E24" w:rsidP="00DA2E24">
            <w:pPr>
              <w:pStyle w:val="BodyText"/>
              <w:spacing w:after="120" w:line="240" w:lineRule="auto"/>
              <w:jc w:val="center"/>
              <w:rPr>
                <w:rFonts w:ascii="Arial" w:hAnsi="Arial" w:cs="Arial"/>
                <w:sz w:val="18"/>
                <w:szCs w:val="18"/>
              </w:rPr>
            </w:pPr>
            <w:r w:rsidRPr="00AE583D">
              <w:rPr>
                <w:rFonts w:ascii="Arial" w:hAnsi="Arial" w:cs="Arial"/>
                <w:sz w:val="18"/>
                <w:szCs w:val="18"/>
              </w:rPr>
              <w:t>.04 (.04)</w:t>
            </w:r>
          </w:p>
        </w:tc>
        <w:tc>
          <w:tcPr>
            <w:tcW w:w="1888" w:type="dxa"/>
            <w:shd w:val="clear" w:color="auto" w:fill="auto"/>
          </w:tcPr>
          <w:p w:rsidR="00DA2E24" w:rsidRPr="00AE583D" w:rsidRDefault="00DA2E24" w:rsidP="00DA2E24">
            <w:pPr>
              <w:pStyle w:val="BodyText"/>
              <w:spacing w:after="120" w:line="240" w:lineRule="auto"/>
              <w:jc w:val="center"/>
              <w:rPr>
                <w:rFonts w:ascii="Arial" w:hAnsi="Arial" w:cs="Arial"/>
                <w:sz w:val="18"/>
                <w:szCs w:val="18"/>
              </w:rPr>
            </w:pPr>
            <w:r w:rsidRPr="00AE583D">
              <w:rPr>
                <w:rFonts w:ascii="Arial" w:hAnsi="Arial" w:cs="Arial"/>
                <w:sz w:val="18"/>
                <w:szCs w:val="18"/>
              </w:rPr>
              <w:t>.05 (.02)</w:t>
            </w:r>
          </w:p>
        </w:tc>
        <w:tc>
          <w:tcPr>
            <w:tcW w:w="1633" w:type="dxa"/>
            <w:shd w:val="clear" w:color="auto" w:fill="auto"/>
          </w:tcPr>
          <w:p w:rsidR="00DA2E24" w:rsidRPr="00AE583D" w:rsidRDefault="0009415C" w:rsidP="00DA2E24">
            <w:pPr>
              <w:pStyle w:val="BodyText"/>
              <w:spacing w:after="120" w:line="240" w:lineRule="auto"/>
              <w:jc w:val="center"/>
              <w:rPr>
                <w:rFonts w:ascii="Arial" w:hAnsi="Arial" w:cs="Arial"/>
                <w:sz w:val="18"/>
                <w:szCs w:val="18"/>
              </w:rPr>
            </w:pPr>
            <w:r w:rsidRPr="00AE583D">
              <w:rPr>
                <w:rFonts w:ascii="Arial" w:hAnsi="Arial" w:cs="Arial"/>
                <w:sz w:val="18"/>
                <w:szCs w:val="18"/>
              </w:rPr>
              <w:t>.05 (.01)</w:t>
            </w:r>
          </w:p>
        </w:tc>
      </w:tr>
      <w:tr w:rsidR="00DA2E24" w:rsidRPr="00AE583D" w:rsidTr="00DA2E24">
        <w:tc>
          <w:tcPr>
            <w:tcW w:w="1667" w:type="dxa"/>
            <w:tcBorders>
              <w:bottom w:val="single" w:sz="4" w:space="0" w:color="auto"/>
            </w:tcBorders>
            <w:shd w:val="clear" w:color="auto" w:fill="F2F2F2" w:themeFill="background1" w:themeFillShade="F2"/>
            <w:vAlign w:val="center"/>
          </w:tcPr>
          <w:p w:rsidR="00DA2E24" w:rsidRPr="00AE583D" w:rsidRDefault="00DA2E24" w:rsidP="00DA2E24">
            <w:pPr>
              <w:pStyle w:val="BodyText"/>
              <w:spacing w:after="120" w:line="240" w:lineRule="auto"/>
              <w:rPr>
                <w:rFonts w:ascii="Arial" w:hAnsi="Arial" w:cs="Arial"/>
                <w:sz w:val="18"/>
                <w:szCs w:val="18"/>
              </w:rPr>
            </w:pPr>
            <w:r w:rsidRPr="00AE583D">
              <w:rPr>
                <w:rFonts w:ascii="Arial" w:hAnsi="Arial" w:cs="Arial"/>
                <w:sz w:val="18"/>
                <w:szCs w:val="18"/>
              </w:rPr>
              <w:t>Residual (within student)</w:t>
            </w:r>
          </w:p>
        </w:tc>
        <w:tc>
          <w:tcPr>
            <w:tcW w:w="1989" w:type="dxa"/>
            <w:tcBorders>
              <w:bottom w:val="single" w:sz="4" w:space="0" w:color="auto"/>
            </w:tcBorders>
            <w:shd w:val="clear" w:color="auto" w:fill="F2F2F2" w:themeFill="background1" w:themeFillShade="F2"/>
          </w:tcPr>
          <w:p w:rsidR="00DA2E24" w:rsidRPr="00AE583D" w:rsidRDefault="00DA2E24" w:rsidP="00DA2E24">
            <w:pPr>
              <w:pStyle w:val="BodyText"/>
              <w:spacing w:after="120" w:line="240" w:lineRule="auto"/>
              <w:jc w:val="center"/>
              <w:rPr>
                <w:rFonts w:ascii="Arial" w:hAnsi="Arial" w:cs="Arial"/>
                <w:sz w:val="18"/>
                <w:szCs w:val="18"/>
              </w:rPr>
            </w:pPr>
            <w:r w:rsidRPr="00AE583D">
              <w:rPr>
                <w:rFonts w:ascii="Arial" w:hAnsi="Arial" w:cs="Arial"/>
                <w:sz w:val="18"/>
                <w:szCs w:val="18"/>
              </w:rPr>
              <w:t>.01 (&lt;.01)</w:t>
            </w:r>
          </w:p>
        </w:tc>
        <w:tc>
          <w:tcPr>
            <w:tcW w:w="1839" w:type="dxa"/>
            <w:tcBorders>
              <w:bottom w:val="single" w:sz="4" w:space="0" w:color="auto"/>
            </w:tcBorders>
            <w:shd w:val="clear" w:color="auto" w:fill="F2F2F2" w:themeFill="background1" w:themeFillShade="F2"/>
          </w:tcPr>
          <w:p w:rsidR="00DA2E24" w:rsidRPr="00AE583D" w:rsidRDefault="00DA2E24" w:rsidP="00DA2E24">
            <w:pPr>
              <w:pStyle w:val="BodyText"/>
              <w:spacing w:after="120" w:line="240" w:lineRule="auto"/>
              <w:jc w:val="center"/>
              <w:rPr>
                <w:rFonts w:ascii="Arial" w:hAnsi="Arial" w:cs="Arial"/>
                <w:sz w:val="18"/>
                <w:szCs w:val="18"/>
              </w:rPr>
            </w:pPr>
            <w:r w:rsidRPr="00AE583D">
              <w:rPr>
                <w:rFonts w:ascii="Arial" w:hAnsi="Arial" w:cs="Arial"/>
                <w:sz w:val="18"/>
                <w:szCs w:val="18"/>
              </w:rPr>
              <w:t>.08 (.03)</w:t>
            </w:r>
          </w:p>
        </w:tc>
        <w:tc>
          <w:tcPr>
            <w:tcW w:w="1888" w:type="dxa"/>
            <w:tcBorders>
              <w:bottom w:val="single" w:sz="4" w:space="0" w:color="auto"/>
            </w:tcBorders>
            <w:shd w:val="clear" w:color="auto" w:fill="F2F2F2" w:themeFill="background1" w:themeFillShade="F2"/>
          </w:tcPr>
          <w:p w:rsidR="00DA2E24" w:rsidRPr="00AE583D" w:rsidRDefault="00DA2E24" w:rsidP="00DA2E24">
            <w:pPr>
              <w:pStyle w:val="BodyText"/>
              <w:spacing w:after="120" w:line="240" w:lineRule="auto"/>
              <w:jc w:val="center"/>
              <w:rPr>
                <w:rFonts w:ascii="Arial" w:hAnsi="Arial" w:cs="Arial"/>
                <w:sz w:val="18"/>
                <w:szCs w:val="18"/>
              </w:rPr>
            </w:pPr>
            <w:r w:rsidRPr="00AE583D">
              <w:rPr>
                <w:rFonts w:ascii="Arial" w:hAnsi="Arial" w:cs="Arial"/>
                <w:sz w:val="18"/>
                <w:szCs w:val="18"/>
              </w:rPr>
              <w:t>.03 (.01)</w:t>
            </w:r>
          </w:p>
        </w:tc>
        <w:tc>
          <w:tcPr>
            <w:tcW w:w="1633" w:type="dxa"/>
            <w:tcBorders>
              <w:bottom w:val="single" w:sz="4" w:space="0" w:color="auto"/>
            </w:tcBorders>
            <w:shd w:val="clear" w:color="auto" w:fill="F2F2F2" w:themeFill="background1" w:themeFillShade="F2"/>
          </w:tcPr>
          <w:p w:rsidR="00DA2E24" w:rsidRPr="00AE583D" w:rsidRDefault="0009415C" w:rsidP="00DA2E24">
            <w:pPr>
              <w:pStyle w:val="BodyText"/>
              <w:spacing w:after="120" w:line="240" w:lineRule="auto"/>
              <w:jc w:val="center"/>
              <w:rPr>
                <w:rFonts w:ascii="Arial" w:hAnsi="Arial" w:cs="Arial"/>
                <w:sz w:val="18"/>
                <w:szCs w:val="18"/>
              </w:rPr>
            </w:pPr>
            <w:r w:rsidRPr="00AE583D">
              <w:rPr>
                <w:rFonts w:ascii="Arial" w:hAnsi="Arial" w:cs="Arial"/>
                <w:sz w:val="18"/>
                <w:szCs w:val="18"/>
              </w:rPr>
              <w:t>.04 (.01)</w:t>
            </w:r>
          </w:p>
        </w:tc>
      </w:tr>
      <w:tr w:rsidR="00DA2E24" w:rsidRPr="00AE583D" w:rsidTr="00B33D46">
        <w:tc>
          <w:tcPr>
            <w:tcW w:w="1667" w:type="dxa"/>
            <w:tcBorders>
              <w:bottom w:val="single" w:sz="4" w:space="0" w:color="auto"/>
            </w:tcBorders>
            <w:shd w:val="clear" w:color="auto" w:fill="auto"/>
            <w:vAlign w:val="center"/>
          </w:tcPr>
          <w:p w:rsidR="00DA2E24" w:rsidRPr="00AE583D" w:rsidRDefault="00DA2E24" w:rsidP="00DA2E24">
            <w:pPr>
              <w:pStyle w:val="BodyText"/>
              <w:spacing w:after="120" w:line="240" w:lineRule="auto"/>
              <w:rPr>
                <w:rFonts w:ascii="Arial" w:hAnsi="Arial" w:cs="Arial"/>
                <w:sz w:val="18"/>
                <w:szCs w:val="18"/>
              </w:rPr>
            </w:pPr>
            <w:r w:rsidRPr="00AE583D">
              <w:rPr>
                <w:rFonts w:ascii="Arial" w:hAnsi="Arial" w:cs="Arial"/>
                <w:sz w:val="18"/>
                <w:szCs w:val="18"/>
              </w:rPr>
              <w:t>LR test vs. linear regression</w:t>
            </w:r>
          </w:p>
        </w:tc>
        <w:tc>
          <w:tcPr>
            <w:tcW w:w="1989" w:type="dxa"/>
            <w:tcBorders>
              <w:bottom w:val="single" w:sz="4" w:space="0" w:color="auto"/>
            </w:tcBorders>
            <w:shd w:val="clear" w:color="auto" w:fill="auto"/>
            <w:vAlign w:val="center"/>
          </w:tcPr>
          <w:p w:rsidR="00DA2E24" w:rsidRPr="00AE583D" w:rsidRDefault="00DA2E24" w:rsidP="00B33D46">
            <w:pPr>
              <w:pStyle w:val="BodyText"/>
              <w:spacing w:after="120" w:line="240" w:lineRule="auto"/>
              <w:jc w:val="center"/>
              <w:rPr>
                <w:rFonts w:ascii="Arial" w:hAnsi="Arial" w:cs="Arial"/>
                <w:sz w:val="18"/>
                <w:szCs w:val="18"/>
              </w:rPr>
            </w:pPr>
            <w:r w:rsidRPr="00AE583D">
              <w:rPr>
                <w:rFonts w:ascii="Arial" w:hAnsi="Arial" w:cs="Arial"/>
                <w:sz w:val="18"/>
                <w:szCs w:val="18"/>
              </w:rPr>
              <w:t xml:space="preserve">chibar2(01) = </w:t>
            </w:r>
            <w:r w:rsidR="00B33D46" w:rsidRPr="00AE583D">
              <w:rPr>
                <w:rFonts w:ascii="Arial" w:hAnsi="Arial" w:cs="Arial"/>
                <w:sz w:val="18"/>
                <w:szCs w:val="18"/>
              </w:rPr>
              <w:t>10.65***</w:t>
            </w:r>
          </w:p>
        </w:tc>
        <w:tc>
          <w:tcPr>
            <w:tcW w:w="1839" w:type="dxa"/>
            <w:tcBorders>
              <w:bottom w:val="single" w:sz="4" w:space="0" w:color="auto"/>
            </w:tcBorders>
            <w:shd w:val="clear" w:color="auto" w:fill="auto"/>
            <w:vAlign w:val="center"/>
          </w:tcPr>
          <w:p w:rsidR="00DA2E24" w:rsidRPr="00AE583D" w:rsidRDefault="00DA2E24" w:rsidP="00B33D46">
            <w:pPr>
              <w:pStyle w:val="BodyText"/>
              <w:spacing w:after="120" w:line="240" w:lineRule="auto"/>
              <w:jc w:val="center"/>
              <w:rPr>
                <w:rFonts w:ascii="Arial" w:hAnsi="Arial" w:cs="Arial"/>
                <w:sz w:val="18"/>
                <w:szCs w:val="18"/>
              </w:rPr>
            </w:pPr>
            <w:r w:rsidRPr="00AE583D">
              <w:rPr>
                <w:rFonts w:ascii="Arial" w:hAnsi="Arial" w:cs="Arial"/>
                <w:sz w:val="18"/>
                <w:szCs w:val="18"/>
              </w:rPr>
              <w:t xml:space="preserve">chibar2(01) = </w:t>
            </w:r>
            <w:r w:rsidR="00B33D46" w:rsidRPr="00AE583D">
              <w:rPr>
                <w:rFonts w:ascii="Arial" w:hAnsi="Arial" w:cs="Arial"/>
                <w:sz w:val="18"/>
                <w:szCs w:val="18"/>
              </w:rPr>
              <w:t>1.56</w:t>
            </w:r>
          </w:p>
        </w:tc>
        <w:tc>
          <w:tcPr>
            <w:tcW w:w="1888" w:type="dxa"/>
            <w:tcBorders>
              <w:bottom w:val="single" w:sz="4" w:space="0" w:color="auto"/>
            </w:tcBorders>
            <w:shd w:val="clear" w:color="auto" w:fill="auto"/>
            <w:vAlign w:val="center"/>
          </w:tcPr>
          <w:p w:rsidR="00DA2E24" w:rsidRPr="00AE583D" w:rsidRDefault="00DA2E24" w:rsidP="00B33D46">
            <w:pPr>
              <w:pStyle w:val="BodyText"/>
              <w:spacing w:after="120" w:line="240" w:lineRule="auto"/>
              <w:jc w:val="center"/>
              <w:rPr>
                <w:rFonts w:ascii="Arial" w:hAnsi="Arial" w:cs="Arial"/>
                <w:sz w:val="18"/>
                <w:szCs w:val="18"/>
              </w:rPr>
            </w:pPr>
            <w:r w:rsidRPr="00AE583D">
              <w:rPr>
                <w:rFonts w:ascii="Arial" w:hAnsi="Arial" w:cs="Arial"/>
                <w:sz w:val="18"/>
                <w:szCs w:val="18"/>
              </w:rPr>
              <w:t xml:space="preserve">chibar2(01) = </w:t>
            </w:r>
            <w:r w:rsidR="00B33D46" w:rsidRPr="00AE583D">
              <w:rPr>
                <w:rFonts w:ascii="Arial" w:hAnsi="Arial" w:cs="Arial"/>
                <w:sz w:val="18"/>
                <w:szCs w:val="18"/>
              </w:rPr>
              <w:t>14.21***</w:t>
            </w:r>
          </w:p>
        </w:tc>
        <w:tc>
          <w:tcPr>
            <w:tcW w:w="1633" w:type="dxa"/>
            <w:tcBorders>
              <w:bottom w:val="single" w:sz="4" w:space="0" w:color="auto"/>
            </w:tcBorders>
            <w:shd w:val="clear" w:color="auto" w:fill="auto"/>
            <w:vAlign w:val="center"/>
          </w:tcPr>
          <w:p w:rsidR="00DA2E24" w:rsidRPr="00AE583D" w:rsidRDefault="0009415C" w:rsidP="00B33D46">
            <w:pPr>
              <w:pStyle w:val="BodyText"/>
              <w:spacing w:after="120" w:line="240" w:lineRule="auto"/>
              <w:jc w:val="center"/>
              <w:rPr>
                <w:rFonts w:ascii="Arial" w:hAnsi="Arial" w:cs="Arial"/>
                <w:sz w:val="18"/>
                <w:szCs w:val="18"/>
              </w:rPr>
            </w:pPr>
            <w:r w:rsidRPr="00AE583D">
              <w:rPr>
                <w:rFonts w:ascii="Arial" w:hAnsi="Arial" w:cs="Arial"/>
                <w:sz w:val="18"/>
                <w:szCs w:val="18"/>
              </w:rPr>
              <w:t xml:space="preserve">chi2(2) = </w:t>
            </w:r>
            <w:r w:rsidR="00B33D46" w:rsidRPr="00AE583D">
              <w:rPr>
                <w:rFonts w:ascii="Arial" w:hAnsi="Arial" w:cs="Arial"/>
                <w:sz w:val="18"/>
                <w:szCs w:val="18"/>
              </w:rPr>
              <w:t>29.81***</w:t>
            </w:r>
          </w:p>
        </w:tc>
      </w:tr>
      <w:tr w:rsidR="00DA2E24" w:rsidRPr="00AE583D" w:rsidTr="002178C0">
        <w:tc>
          <w:tcPr>
            <w:tcW w:w="1667" w:type="dxa"/>
            <w:tcBorders>
              <w:top w:val="single" w:sz="4" w:space="0" w:color="auto"/>
            </w:tcBorders>
            <w:shd w:val="clear" w:color="auto" w:fill="F2F2F2" w:themeFill="background1" w:themeFillShade="F2"/>
          </w:tcPr>
          <w:p w:rsidR="00DA2E24" w:rsidRPr="00AE583D" w:rsidRDefault="00DA2E24" w:rsidP="00DA2E24">
            <w:pPr>
              <w:pStyle w:val="BodyText"/>
              <w:spacing w:after="120" w:line="240" w:lineRule="auto"/>
              <w:rPr>
                <w:rFonts w:ascii="Arial" w:hAnsi="Arial" w:cs="Arial"/>
                <w:b/>
                <w:sz w:val="18"/>
                <w:szCs w:val="18"/>
              </w:rPr>
            </w:pPr>
            <w:r w:rsidRPr="00AE583D">
              <w:rPr>
                <w:rFonts w:ascii="Arial" w:hAnsi="Arial" w:cs="Arial"/>
                <w:b/>
                <w:sz w:val="18"/>
                <w:szCs w:val="18"/>
              </w:rPr>
              <w:t>Person period</w:t>
            </w:r>
          </w:p>
        </w:tc>
        <w:tc>
          <w:tcPr>
            <w:tcW w:w="1989" w:type="dxa"/>
            <w:tcBorders>
              <w:top w:val="single" w:sz="4" w:space="0" w:color="auto"/>
            </w:tcBorders>
            <w:shd w:val="clear" w:color="auto" w:fill="F2F2F2" w:themeFill="background1" w:themeFillShade="F2"/>
          </w:tcPr>
          <w:p w:rsidR="00DA2E24" w:rsidRPr="00AE583D" w:rsidRDefault="00DA2E24" w:rsidP="002178C0">
            <w:pPr>
              <w:pStyle w:val="BodyText"/>
              <w:spacing w:after="120" w:line="240" w:lineRule="auto"/>
              <w:jc w:val="center"/>
              <w:rPr>
                <w:rFonts w:ascii="Arial" w:hAnsi="Arial" w:cs="Arial"/>
                <w:sz w:val="18"/>
                <w:szCs w:val="18"/>
              </w:rPr>
            </w:pPr>
            <w:r w:rsidRPr="00AE583D">
              <w:rPr>
                <w:rFonts w:ascii="Arial" w:hAnsi="Arial" w:cs="Arial"/>
                <w:sz w:val="18"/>
                <w:szCs w:val="18"/>
              </w:rPr>
              <w:t>33</w:t>
            </w:r>
          </w:p>
        </w:tc>
        <w:tc>
          <w:tcPr>
            <w:tcW w:w="1839" w:type="dxa"/>
            <w:tcBorders>
              <w:top w:val="single" w:sz="4" w:space="0" w:color="auto"/>
            </w:tcBorders>
            <w:shd w:val="clear" w:color="auto" w:fill="F2F2F2" w:themeFill="background1" w:themeFillShade="F2"/>
          </w:tcPr>
          <w:p w:rsidR="00DA2E24" w:rsidRPr="00AE583D" w:rsidRDefault="00DA2E24" w:rsidP="002178C0">
            <w:pPr>
              <w:pStyle w:val="BodyText"/>
              <w:spacing w:after="120" w:line="240" w:lineRule="auto"/>
              <w:jc w:val="center"/>
              <w:rPr>
                <w:rFonts w:ascii="Arial" w:hAnsi="Arial" w:cs="Arial"/>
                <w:sz w:val="18"/>
                <w:szCs w:val="18"/>
              </w:rPr>
            </w:pPr>
            <w:r w:rsidRPr="00AE583D">
              <w:rPr>
                <w:rFonts w:ascii="Arial" w:hAnsi="Arial" w:cs="Arial"/>
                <w:sz w:val="18"/>
                <w:szCs w:val="18"/>
              </w:rPr>
              <w:t>24</w:t>
            </w:r>
          </w:p>
        </w:tc>
        <w:tc>
          <w:tcPr>
            <w:tcW w:w="1888" w:type="dxa"/>
            <w:tcBorders>
              <w:top w:val="single" w:sz="4" w:space="0" w:color="auto"/>
            </w:tcBorders>
            <w:shd w:val="clear" w:color="auto" w:fill="F2F2F2" w:themeFill="background1" w:themeFillShade="F2"/>
          </w:tcPr>
          <w:p w:rsidR="00DA2E24" w:rsidRPr="00AE583D" w:rsidRDefault="00DA2E24" w:rsidP="002178C0">
            <w:pPr>
              <w:pStyle w:val="BodyText"/>
              <w:spacing w:after="120" w:line="240" w:lineRule="auto"/>
              <w:jc w:val="center"/>
              <w:rPr>
                <w:rFonts w:ascii="Arial" w:hAnsi="Arial" w:cs="Arial"/>
                <w:sz w:val="18"/>
                <w:szCs w:val="18"/>
              </w:rPr>
            </w:pPr>
            <w:r w:rsidRPr="00AE583D">
              <w:rPr>
                <w:rFonts w:ascii="Arial" w:hAnsi="Arial" w:cs="Arial"/>
                <w:sz w:val="18"/>
                <w:szCs w:val="18"/>
              </w:rPr>
              <w:t>63</w:t>
            </w:r>
          </w:p>
        </w:tc>
        <w:tc>
          <w:tcPr>
            <w:tcW w:w="1633" w:type="dxa"/>
            <w:tcBorders>
              <w:top w:val="single" w:sz="4" w:space="0" w:color="auto"/>
            </w:tcBorders>
            <w:shd w:val="clear" w:color="auto" w:fill="F2F2F2" w:themeFill="background1" w:themeFillShade="F2"/>
          </w:tcPr>
          <w:p w:rsidR="00DA2E24" w:rsidRPr="00AE583D" w:rsidRDefault="00DA2E24" w:rsidP="002178C0">
            <w:pPr>
              <w:pStyle w:val="BodyText"/>
              <w:spacing w:after="120" w:line="240" w:lineRule="auto"/>
              <w:jc w:val="center"/>
              <w:rPr>
                <w:rFonts w:ascii="Arial" w:hAnsi="Arial" w:cs="Arial"/>
                <w:sz w:val="18"/>
                <w:szCs w:val="18"/>
              </w:rPr>
            </w:pPr>
            <w:r w:rsidRPr="00AE583D">
              <w:rPr>
                <w:rFonts w:ascii="Arial" w:hAnsi="Arial" w:cs="Arial"/>
                <w:sz w:val="18"/>
                <w:szCs w:val="18"/>
              </w:rPr>
              <w:t>139</w:t>
            </w:r>
          </w:p>
        </w:tc>
      </w:tr>
      <w:tr w:rsidR="00B33D46" w:rsidRPr="00AE583D" w:rsidTr="002178C0">
        <w:tc>
          <w:tcPr>
            <w:tcW w:w="1667" w:type="dxa"/>
            <w:shd w:val="clear" w:color="auto" w:fill="auto"/>
          </w:tcPr>
          <w:p w:rsidR="00B33D46" w:rsidRPr="00AE583D" w:rsidRDefault="00B33D46" w:rsidP="006144B1">
            <w:pPr>
              <w:pStyle w:val="BodyText"/>
              <w:spacing w:after="120" w:line="240" w:lineRule="auto"/>
              <w:rPr>
                <w:rFonts w:ascii="Arial" w:hAnsi="Arial" w:cs="Arial"/>
                <w:b/>
                <w:sz w:val="18"/>
              </w:rPr>
            </w:pPr>
            <w:r w:rsidRPr="00AE583D">
              <w:rPr>
                <w:rFonts w:ascii="Arial" w:hAnsi="Arial" w:cs="Arial"/>
                <w:b/>
                <w:sz w:val="18"/>
              </w:rPr>
              <w:t>Number of individuals</w:t>
            </w:r>
          </w:p>
        </w:tc>
        <w:tc>
          <w:tcPr>
            <w:tcW w:w="1989" w:type="dxa"/>
            <w:shd w:val="clear" w:color="auto" w:fill="auto"/>
          </w:tcPr>
          <w:p w:rsidR="00B33D46" w:rsidRPr="00AE583D" w:rsidRDefault="002178C0" w:rsidP="002178C0">
            <w:pPr>
              <w:pStyle w:val="BodyText"/>
              <w:spacing w:after="120" w:line="240" w:lineRule="auto"/>
              <w:jc w:val="center"/>
              <w:rPr>
                <w:rFonts w:ascii="Arial" w:hAnsi="Arial" w:cs="Arial"/>
                <w:sz w:val="18"/>
                <w:szCs w:val="18"/>
              </w:rPr>
            </w:pPr>
            <w:r w:rsidRPr="00AE583D">
              <w:rPr>
                <w:rFonts w:ascii="Arial" w:hAnsi="Arial" w:cs="Arial"/>
                <w:sz w:val="18"/>
                <w:szCs w:val="18"/>
              </w:rPr>
              <w:t>17</w:t>
            </w:r>
          </w:p>
        </w:tc>
        <w:tc>
          <w:tcPr>
            <w:tcW w:w="1839" w:type="dxa"/>
            <w:shd w:val="clear" w:color="auto" w:fill="auto"/>
          </w:tcPr>
          <w:p w:rsidR="00B33D46" w:rsidRPr="00AE583D" w:rsidRDefault="002178C0" w:rsidP="002178C0">
            <w:pPr>
              <w:pStyle w:val="BodyText"/>
              <w:spacing w:after="120" w:line="240" w:lineRule="auto"/>
              <w:jc w:val="center"/>
              <w:rPr>
                <w:rFonts w:ascii="Arial" w:hAnsi="Arial" w:cs="Arial"/>
                <w:sz w:val="18"/>
                <w:szCs w:val="18"/>
              </w:rPr>
            </w:pPr>
            <w:r w:rsidRPr="00AE583D">
              <w:rPr>
                <w:rFonts w:ascii="Arial" w:hAnsi="Arial" w:cs="Arial"/>
                <w:sz w:val="18"/>
                <w:szCs w:val="18"/>
              </w:rPr>
              <w:t>12</w:t>
            </w:r>
          </w:p>
        </w:tc>
        <w:tc>
          <w:tcPr>
            <w:tcW w:w="1888" w:type="dxa"/>
            <w:shd w:val="clear" w:color="auto" w:fill="auto"/>
          </w:tcPr>
          <w:p w:rsidR="00B33D46" w:rsidRPr="00AE583D" w:rsidRDefault="002178C0" w:rsidP="002178C0">
            <w:pPr>
              <w:pStyle w:val="BodyText"/>
              <w:spacing w:after="120" w:line="240" w:lineRule="auto"/>
              <w:jc w:val="center"/>
              <w:rPr>
                <w:rFonts w:ascii="Arial" w:hAnsi="Arial" w:cs="Arial"/>
                <w:sz w:val="18"/>
                <w:szCs w:val="18"/>
              </w:rPr>
            </w:pPr>
            <w:r w:rsidRPr="00AE583D">
              <w:rPr>
                <w:rFonts w:ascii="Arial" w:hAnsi="Arial" w:cs="Arial"/>
                <w:sz w:val="18"/>
                <w:szCs w:val="18"/>
              </w:rPr>
              <w:t>32</w:t>
            </w:r>
          </w:p>
        </w:tc>
        <w:tc>
          <w:tcPr>
            <w:tcW w:w="1633" w:type="dxa"/>
            <w:shd w:val="clear" w:color="auto" w:fill="auto"/>
          </w:tcPr>
          <w:p w:rsidR="00B33D46" w:rsidRPr="00AE583D" w:rsidRDefault="002178C0" w:rsidP="002178C0">
            <w:pPr>
              <w:pStyle w:val="BodyText"/>
              <w:spacing w:after="120" w:line="240" w:lineRule="auto"/>
              <w:jc w:val="center"/>
              <w:rPr>
                <w:rFonts w:ascii="Arial" w:hAnsi="Arial" w:cs="Arial"/>
                <w:sz w:val="18"/>
                <w:szCs w:val="18"/>
              </w:rPr>
            </w:pPr>
            <w:r w:rsidRPr="00AE583D">
              <w:rPr>
                <w:rFonts w:ascii="Arial" w:hAnsi="Arial" w:cs="Arial"/>
                <w:sz w:val="18"/>
                <w:szCs w:val="18"/>
              </w:rPr>
              <w:t>71</w:t>
            </w:r>
          </w:p>
        </w:tc>
      </w:tr>
      <w:tr w:rsidR="002178C0" w:rsidRPr="00AE583D" w:rsidTr="002178C0">
        <w:tc>
          <w:tcPr>
            <w:tcW w:w="1667" w:type="dxa"/>
            <w:tcBorders>
              <w:bottom w:val="single" w:sz="4" w:space="0" w:color="auto"/>
            </w:tcBorders>
            <w:shd w:val="clear" w:color="auto" w:fill="F2F2F2" w:themeFill="background1" w:themeFillShade="F2"/>
          </w:tcPr>
          <w:p w:rsidR="002178C0" w:rsidRPr="00AE583D" w:rsidRDefault="002178C0" w:rsidP="006144B1">
            <w:pPr>
              <w:pStyle w:val="BodyText"/>
              <w:spacing w:after="120" w:line="240" w:lineRule="auto"/>
              <w:rPr>
                <w:rFonts w:ascii="Arial" w:hAnsi="Arial" w:cs="Arial"/>
                <w:b/>
                <w:sz w:val="18"/>
              </w:rPr>
            </w:pPr>
            <w:r w:rsidRPr="00AE583D">
              <w:rPr>
                <w:rFonts w:ascii="Arial" w:hAnsi="Arial" w:cs="Arial"/>
                <w:b/>
                <w:sz w:val="18"/>
              </w:rPr>
              <w:t>Number of schools</w:t>
            </w:r>
          </w:p>
        </w:tc>
        <w:tc>
          <w:tcPr>
            <w:tcW w:w="1989" w:type="dxa"/>
            <w:tcBorders>
              <w:bottom w:val="single" w:sz="4" w:space="0" w:color="auto"/>
            </w:tcBorders>
            <w:shd w:val="clear" w:color="auto" w:fill="F2F2F2" w:themeFill="background1" w:themeFillShade="F2"/>
          </w:tcPr>
          <w:p w:rsidR="002178C0" w:rsidRPr="00AE583D" w:rsidRDefault="002178C0" w:rsidP="002178C0">
            <w:pPr>
              <w:pStyle w:val="BodyText"/>
              <w:spacing w:after="120" w:line="240" w:lineRule="auto"/>
              <w:jc w:val="center"/>
              <w:rPr>
                <w:rFonts w:ascii="Arial" w:hAnsi="Arial" w:cs="Arial"/>
                <w:sz w:val="18"/>
                <w:szCs w:val="18"/>
              </w:rPr>
            </w:pPr>
            <w:r w:rsidRPr="00AE583D">
              <w:rPr>
                <w:rFonts w:ascii="Arial" w:hAnsi="Arial" w:cs="Arial"/>
                <w:sz w:val="18"/>
                <w:szCs w:val="18"/>
              </w:rPr>
              <w:t>n.a.</w:t>
            </w:r>
          </w:p>
        </w:tc>
        <w:tc>
          <w:tcPr>
            <w:tcW w:w="1839" w:type="dxa"/>
            <w:tcBorders>
              <w:bottom w:val="single" w:sz="4" w:space="0" w:color="auto"/>
            </w:tcBorders>
            <w:shd w:val="clear" w:color="auto" w:fill="F2F2F2" w:themeFill="background1" w:themeFillShade="F2"/>
          </w:tcPr>
          <w:p w:rsidR="002178C0" w:rsidRPr="00AE583D" w:rsidRDefault="002178C0" w:rsidP="002178C0">
            <w:pPr>
              <w:pStyle w:val="BodyText"/>
              <w:spacing w:after="120" w:line="240" w:lineRule="auto"/>
              <w:jc w:val="center"/>
              <w:rPr>
                <w:rFonts w:ascii="Arial" w:hAnsi="Arial" w:cs="Arial"/>
                <w:sz w:val="18"/>
                <w:szCs w:val="18"/>
              </w:rPr>
            </w:pPr>
            <w:r w:rsidRPr="00AE583D">
              <w:rPr>
                <w:rFonts w:ascii="Arial" w:hAnsi="Arial" w:cs="Arial"/>
                <w:sz w:val="18"/>
                <w:szCs w:val="18"/>
              </w:rPr>
              <w:t>n.a.</w:t>
            </w:r>
          </w:p>
        </w:tc>
        <w:tc>
          <w:tcPr>
            <w:tcW w:w="1888" w:type="dxa"/>
            <w:tcBorders>
              <w:bottom w:val="single" w:sz="4" w:space="0" w:color="auto"/>
            </w:tcBorders>
            <w:shd w:val="clear" w:color="auto" w:fill="F2F2F2" w:themeFill="background1" w:themeFillShade="F2"/>
          </w:tcPr>
          <w:p w:rsidR="002178C0" w:rsidRPr="00AE583D" w:rsidRDefault="002178C0" w:rsidP="002178C0">
            <w:pPr>
              <w:pStyle w:val="BodyText"/>
              <w:spacing w:after="120" w:line="240" w:lineRule="auto"/>
              <w:jc w:val="center"/>
              <w:rPr>
                <w:rFonts w:ascii="Arial" w:hAnsi="Arial" w:cs="Arial"/>
                <w:sz w:val="18"/>
                <w:szCs w:val="18"/>
              </w:rPr>
            </w:pPr>
            <w:r w:rsidRPr="00AE583D">
              <w:rPr>
                <w:rFonts w:ascii="Arial" w:hAnsi="Arial" w:cs="Arial"/>
                <w:sz w:val="18"/>
                <w:szCs w:val="18"/>
              </w:rPr>
              <w:t>n.a.</w:t>
            </w:r>
          </w:p>
        </w:tc>
        <w:tc>
          <w:tcPr>
            <w:tcW w:w="1633" w:type="dxa"/>
            <w:tcBorders>
              <w:bottom w:val="single" w:sz="4" w:space="0" w:color="auto"/>
            </w:tcBorders>
            <w:shd w:val="clear" w:color="auto" w:fill="F2F2F2" w:themeFill="background1" w:themeFillShade="F2"/>
          </w:tcPr>
          <w:p w:rsidR="002178C0" w:rsidRPr="00AE583D" w:rsidRDefault="002178C0" w:rsidP="002178C0">
            <w:pPr>
              <w:pStyle w:val="BodyText"/>
              <w:spacing w:after="120" w:line="240" w:lineRule="auto"/>
              <w:jc w:val="center"/>
              <w:rPr>
                <w:rFonts w:ascii="Arial" w:hAnsi="Arial" w:cs="Arial"/>
                <w:sz w:val="18"/>
                <w:szCs w:val="18"/>
              </w:rPr>
            </w:pPr>
            <w:r w:rsidRPr="00AE583D">
              <w:rPr>
                <w:rFonts w:ascii="Arial" w:hAnsi="Arial" w:cs="Arial"/>
                <w:sz w:val="18"/>
                <w:szCs w:val="18"/>
              </w:rPr>
              <w:t>5</w:t>
            </w:r>
          </w:p>
        </w:tc>
      </w:tr>
    </w:tbl>
    <w:p w:rsidR="00DA2E24" w:rsidRPr="00AE583D" w:rsidRDefault="00DA2E24" w:rsidP="00DA2E24">
      <w:pPr>
        <w:pStyle w:val="BodyText"/>
        <w:spacing w:before="0"/>
        <w:rPr>
          <w:rFonts w:cs="Arial"/>
          <w:sz w:val="16"/>
        </w:rPr>
      </w:pPr>
      <w:r w:rsidRPr="00AE583D">
        <w:rPr>
          <w:rFonts w:cs="Arial"/>
          <w:sz w:val="16"/>
        </w:rPr>
        <w:t>*p&lt;.05, **p&lt;.01, ***p&lt;.001</w:t>
      </w:r>
    </w:p>
    <w:p w:rsidR="00DA2E24" w:rsidRPr="00AE583D" w:rsidRDefault="00DA2E24" w:rsidP="00EE1FC4">
      <w:pPr>
        <w:rPr>
          <w:rFonts w:cs="Arial"/>
          <w:sz w:val="20"/>
          <w:szCs w:val="20"/>
        </w:rPr>
      </w:pPr>
    </w:p>
    <w:p w:rsidR="00CD04E4" w:rsidRPr="00AE583D" w:rsidRDefault="00CD04E4">
      <w:pPr>
        <w:spacing w:after="0" w:line="240" w:lineRule="auto"/>
        <w:jc w:val="left"/>
        <w:rPr>
          <w:rFonts w:cs="Arial"/>
          <w:b/>
          <w:bCs/>
          <w:sz w:val="18"/>
        </w:rPr>
      </w:pPr>
      <w:r w:rsidRPr="00AE583D">
        <w:rPr>
          <w:rFonts w:cs="Arial"/>
        </w:rPr>
        <w:br w:type="page"/>
      </w:r>
    </w:p>
    <w:p w:rsidR="009F1A77" w:rsidRPr="00AE583D" w:rsidRDefault="009F1A77" w:rsidP="009F1A77">
      <w:pPr>
        <w:pStyle w:val="Caption"/>
        <w:keepNext/>
        <w:rPr>
          <w:rFonts w:cs="Arial"/>
        </w:rPr>
      </w:pPr>
      <w:bookmarkStart w:id="246" w:name="_Toc391562646"/>
      <w:r w:rsidRPr="00AE583D">
        <w:rPr>
          <w:rFonts w:cs="Arial"/>
        </w:rPr>
        <w:t xml:space="preserve">Table </w:t>
      </w:r>
      <w:r w:rsidR="008C74CF" w:rsidRPr="00AE583D">
        <w:rPr>
          <w:rFonts w:cs="Arial"/>
        </w:rPr>
        <w:fldChar w:fldCharType="begin"/>
      </w:r>
      <w:r w:rsidRPr="00AE583D">
        <w:rPr>
          <w:rFonts w:cs="Arial"/>
        </w:rPr>
        <w:instrText xml:space="preserve"> SEQ Table \* ARABIC </w:instrText>
      </w:r>
      <w:r w:rsidR="008C74CF" w:rsidRPr="00AE583D">
        <w:rPr>
          <w:rFonts w:cs="Arial"/>
        </w:rPr>
        <w:fldChar w:fldCharType="separate"/>
      </w:r>
      <w:r w:rsidR="009B3A6E">
        <w:rPr>
          <w:rFonts w:cs="Arial"/>
          <w:noProof/>
        </w:rPr>
        <w:t>39</w:t>
      </w:r>
      <w:r w:rsidR="008C74CF" w:rsidRPr="00AE583D">
        <w:rPr>
          <w:rFonts w:cs="Arial"/>
        </w:rPr>
        <w:fldChar w:fldCharType="end"/>
      </w:r>
      <w:r w:rsidRPr="00AE583D">
        <w:rPr>
          <w:rFonts w:cs="Arial"/>
        </w:rPr>
        <w:t xml:space="preserve"> Conflict Resolution Skills Scale</w:t>
      </w:r>
      <w:r w:rsidR="00B33D46" w:rsidRPr="00AE583D">
        <w:rPr>
          <w:rFonts w:cs="Arial"/>
        </w:rPr>
        <w:t xml:space="preserve"> for secondary school: Multilevel regression analysis with random effects for student level and where applicable school level</w:t>
      </w:r>
      <w:bookmarkEnd w:id="24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9"/>
        <w:tblDescription w:val="Table 39 Conflict Resolution Skills Scale for secondary school: Multilevel regression analysis with random effects for student level and where applicable school level"/>
      </w:tblPr>
      <w:tblGrid>
        <w:gridCol w:w="1667"/>
        <w:gridCol w:w="1989"/>
        <w:gridCol w:w="1839"/>
        <w:gridCol w:w="1888"/>
        <w:gridCol w:w="1633"/>
      </w:tblGrid>
      <w:tr w:rsidR="009F1A77" w:rsidRPr="00AE583D" w:rsidTr="003A394B">
        <w:trPr>
          <w:tblHeader/>
        </w:trPr>
        <w:tc>
          <w:tcPr>
            <w:tcW w:w="1667" w:type="dxa"/>
            <w:tcBorders>
              <w:top w:val="single" w:sz="4" w:space="0" w:color="auto"/>
            </w:tcBorders>
            <w:shd w:val="clear" w:color="auto" w:fill="D9D9D9" w:themeFill="background1" w:themeFillShade="D9"/>
          </w:tcPr>
          <w:p w:rsidR="009F1A77" w:rsidRPr="00AE583D" w:rsidRDefault="009F1A77" w:rsidP="00807D39">
            <w:pPr>
              <w:tabs>
                <w:tab w:val="left" w:pos="2955"/>
              </w:tabs>
              <w:spacing w:before="60" w:after="60"/>
              <w:rPr>
                <w:rFonts w:ascii="Arial" w:hAnsi="Arial" w:cs="Arial"/>
                <w:sz w:val="18"/>
                <w:szCs w:val="18"/>
              </w:rPr>
            </w:pPr>
          </w:p>
        </w:tc>
        <w:tc>
          <w:tcPr>
            <w:tcW w:w="7349" w:type="dxa"/>
            <w:gridSpan w:val="4"/>
            <w:tcBorders>
              <w:top w:val="single" w:sz="4" w:space="0" w:color="auto"/>
            </w:tcBorders>
            <w:shd w:val="clear" w:color="auto" w:fill="D9D9D9" w:themeFill="background1" w:themeFillShade="D9"/>
            <w:vAlign w:val="center"/>
          </w:tcPr>
          <w:p w:rsidR="009F1A77" w:rsidRPr="00AE583D" w:rsidRDefault="009F1A77" w:rsidP="00807D39">
            <w:pPr>
              <w:pStyle w:val="BodyText"/>
              <w:spacing w:after="120" w:line="240" w:lineRule="auto"/>
              <w:jc w:val="center"/>
              <w:rPr>
                <w:rFonts w:ascii="Arial" w:hAnsi="Arial" w:cs="Arial"/>
                <w:b/>
                <w:sz w:val="18"/>
                <w:szCs w:val="18"/>
              </w:rPr>
            </w:pPr>
            <w:r w:rsidRPr="00AE583D">
              <w:rPr>
                <w:rFonts w:ascii="Arial" w:hAnsi="Arial" w:cs="Arial"/>
                <w:b/>
                <w:sz w:val="18"/>
                <w:szCs w:val="18"/>
              </w:rPr>
              <w:t>Unstandardized Coefficient (SE)</w:t>
            </w:r>
          </w:p>
        </w:tc>
      </w:tr>
      <w:tr w:rsidR="009F1A77" w:rsidRPr="00AE583D" w:rsidTr="00807D39">
        <w:tc>
          <w:tcPr>
            <w:tcW w:w="1667" w:type="dxa"/>
            <w:tcBorders>
              <w:bottom w:val="single" w:sz="4" w:space="0" w:color="auto"/>
            </w:tcBorders>
            <w:shd w:val="clear" w:color="auto" w:fill="D9D9D9" w:themeFill="background1" w:themeFillShade="D9"/>
          </w:tcPr>
          <w:p w:rsidR="009F1A77" w:rsidRPr="00AE583D" w:rsidRDefault="009F1A77" w:rsidP="00807D39">
            <w:pPr>
              <w:tabs>
                <w:tab w:val="left" w:pos="2955"/>
              </w:tabs>
              <w:spacing w:before="60" w:after="60"/>
              <w:rPr>
                <w:rFonts w:ascii="Arial" w:hAnsi="Arial" w:cs="Arial"/>
                <w:sz w:val="18"/>
                <w:szCs w:val="18"/>
              </w:rPr>
            </w:pPr>
          </w:p>
        </w:tc>
        <w:tc>
          <w:tcPr>
            <w:tcW w:w="1989" w:type="dxa"/>
            <w:tcBorders>
              <w:bottom w:val="single" w:sz="4" w:space="0" w:color="auto"/>
            </w:tcBorders>
            <w:shd w:val="clear" w:color="auto" w:fill="D9D9D9" w:themeFill="background1" w:themeFillShade="D9"/>
          </w:tcPr>
          <w:p w:rsidR="009F1A77" w:rsidRPr="00AE583D" w:rsidRDefault="009F1A77" w:rsidP="00807D39">
            <w:pPr>
              <w:pStyle w:val="BodyText"/>
              <w:spacing w:after="120" w:line="240" w:lineRule="auto"/>
              <w:jc w:val="center"/>
              <w:rPr>
                <w:rFonts w:ascii="Arial" w:hAnsi="Arial" w:cs="Arial"/>
                <w:b/>
                <w:sz w:val="18"/>
                <w:szCs w:val="18"/>
              </w:rPr>
            </w:pPr>
            <w:r w:rsidRPr="00AE583D">
              <w:rPr>
                <w:rFonts w:ascii="Arial" w:hAnsi="Arial" w:cs="Arial"/>
                <w:b/>
                <w:sz w:val="18"/>
                <w:szCs w:val="18"/>
              </w:rPr>
              <w:t>Ipswich Women's Centre Against Domestic Violence</w:t>
            </w:r>
          </w:p>
        </w:tc>
        <w:tc>
          <w:tcPr>
            <w:tcW w:w="1839" w:type="dxa"/>
            <w:tcBorders>
              <w:bottom w:val="single" w:sz="4" w:space="0" w:color="auto"/>
            </w:tcBorders>
            <w:shd w:val="clear" w:color="auto" w:fill="D9D9D9" w:themeFill="background1" w:themeFillShade="D9"/>
          </w:tcPr>
          <w:p w:rsidR="009F1A77" w:rsidRPr="00AE583D" w:rsidRDefault="009F1A77" w:rsidP="00807D39">
            <w:pPr>
              <w:pStyle w:val="BodyText"/>
              <w:spacing w:after="120" w:line="240" w:lineRule="auto"/>
              <w:jc w:val="center"/>
              <w:rPr>
                <w:rFonts w:ascii="Arial" w:hAnsi="Arial" w:cs="Arial"/>
                <w:b/>
                <w:sz w:val="18"/>
                <w:szCs w:val="18"/>
              </w:rPr>
            </w:pPr>
            <w:r w:rsidRPr="00AE583D">
              <w:rPr>
                <w:rFonts w:ascii="Arial" w:hAnsi="Arial" w:cs="Arial"/>
                <w:b/>
                <w:sz w:val="18"/>
                <w:szCs w:val="18"/>
              </w:rPr>
              <w:t>Vocational Partnerships Group</w:t>
            </w:r>
          </w:p>
        </w:tc>
        <w:tc>
          <w:tcPr>
            <w:tcW w:w="1888" w:type="dxa"/>
            <w:tcBorders>
              <w:bottom w:val="single" w:sz="4" w:space="0" w:color="auto"/>
            </w:tcBorders>
            <w:shd w:val="clear" w:color="auto" w:fill="D9D9D9" w:themeFill="background1" w:themeFillShade="D9"/>
          </w:tcPr>
          <w:p w:rsidR="009F1A77" w:rsidRPr="00AE583D" w:rsidRDefault="009F1A77" w:rsidP="00807D39">
            <w:pPr>
              <w:pStyle w:val="BodyText"/>
              <w:spacing w:after="120" w:line="240" w:lineRule="auto"/>
              <w:jc w:val="center"/>
              <w:rPr>
                <w:rFonts w:ascii="Arial" w:hAnsi="Arial" w:cs="Arial"/>
                <w:b/>
                <w:sz w:val="18"/>
                <w:szCs w:val="18"/>
              </w:rPr>
            </w:pPr>
            <w:r w:rsidRPr="00AE583D">
              <w:rPr>
                <w:rFonts w:ascii="Arial" w:hAnsi="Arial" w:cs="Arial"/>
                <w:b/>
                <w:sz w:val="18"/>
                <w:szCs w:val="18"/>
              </w:rPr>
              <w:t>Women's Council for Domestic and Family Violence</w:t>
            </w:r>
          </w:p>
        </w:tc>
        <w:tc>
          <w:tcPr>
            <w:tcW w:w="1633" w:type="dxa"/>
            <w:tcBorders>
              <w:bottom w:val="single" w:sz="4" w:space="0" w:color="auto"/>
            </w:tcBorders>
            <w:shd w:val="clear" w:color="auto" w:fill="D9D9D9" w:themeFill="background1" w:themeFillShade="D9"/>
          </w:tcPr>
          <w:p w:rsidR="009F1A77" w:rsidRPr="00AE583D" w:rsidRDefault="009F1A77" w:rsidP="00807D39">
            <w:pPr>
              <w:pStyle w:val="BodyText"/>
              <w:spacing w:after="120" w:line="240" w:lineRule="auto"/>
              <w:jc w:val="center"/>
              <w:rPr>
                <w:rFonts w:ascii="Arial" w:hAnsi="Arial" w:cs="Arial"/>
                <w:b/>
                <w:sz w:val="18"/>
                <w:szCs w:val="18"/>
              </w:rPr>
            </w:pPr>
            <w:r w:rsidRPr="00AE583D">
              <w:rPr>
                <w:rFonts w:ascii="Arial" w:hAnsi="Arial" w:cs="Arial"/>
                <w:b/>
                <w:sz w:val="18"/>
                <w:szCs w:val="18"/>
              </w:rPr>
              <w:t>YWCA NSW</w:t>
            </w:r>
          </w:p>
        </w:tc>
      </w:tr>
      <w:tr w:rsidR="009F1A77" w:rsidRPr="00AE583D" w:rsidTr="00807D39">
        <w:tc>
          <w:tcPr>
            <w:tcW w:w="1667" w:type="dxa"/>
            <w:shd w:val="clear" w:color="auto" w:fill="F2F2F2" w:themeFill="background1" w:themeFillShade="F2"/>
          </w:tcPr>
          <w:p w:rsidR="009F1A77" w:rsidRPr="00AE583D" w:rsidRDefault="009F1A77" w:rsidP="00807D39">
            <w:pPr>
              <w:pStyle w:val="BodyText"/>
              <w:spacing w:after="120" w:line="240" w:lineRule="auto"/>
              <w:rPr>
                <w:rFonts w:ascii="Arial" w:hAnsi="Arial" w:cs="Arial"/>
                <w:sz w:val="18"/>
                <w:szCs w:val="18"/>
              </w:rPr>
            </w:pPr>
            <w:r w:rsidRPr="00AE583D">
              <w:rPr>
                <w:rFonts w:ascii="Arial" w:hAnsi="Arial" w:cs="Arial"/>
                <w:sz w:val="18"/>
                <w:szCs w:val="18"/>
              </w:rPr>
              <w:t>Female</w:t>
            </w:r>
          </w:p>
        </w:tc>
        <w:tc>
          <w:tcPr>
            <w:tcW w:w="1989" w:type="dxa"/>
            <w:shd w:val="clear" w:color="auto" w:fill="F2F2F2" w:themeFill="background1" w:themeFillShade="F2"/>
          </w:tcPr>
          <w:p w:rsidR="009F1A77" w:rsidRPr="00AE583D" w:rsidRDefault="009F1A77" w:rsidP="00807D39">
            <w:pPr>
              <w:pStyle w:val="BodyText"/>
              <w:spacing w:after="120" w:line="240" w:lineRule="auto"/>
              <w:jc w:val="center"/>
              <w:rPr>
                <w:rFonts w:ascii="Arial" w:hAnsi="Arial" w:cs="Arial"/>
                <w:sz w:val="18"/>
                <w:szCs w:val="18"/>
              </w:rPr>
            </w:pPr>
            <w:r w:rsidRPr="00AE583D">
              <w:rPr>
                <w:rFonts w:ascii="Arial" w:hAnsi="Arial" w:cs="Arial"/>
                <w:sz w:val="18"/>
                <w:szCs w:val="18"/>
              </w:rPr>
              <w:t>.30 (.15)</w:t>
            </w:r>
          </w:p>
        </w:tc>
        <w:tc>
          <w:tcPr>
            <w:tcW w:w="1839" w:type="dxa"/>
            <w:shd w:val="clear" w:color="auto" w:fill="F2F2F2" w:themeFill="background1" w:themeFillShade="F2"/>
          </w:tcPr>
          <w:p w:rsidR="009F1A77" w:rsidRPr="00AE583D" w:rsidRDefault="009F1A77" w:rsidP="00807D39">
            <w:pPr>
              <w:pStyle w:val="BodyText"/>
              <w:spacing w:after="120" w:line="240" w:lineRule="auto"/>
              <w:jc w:val="center"/>
              <w:rPr>
                <w:rFonts w:ascii="Arial" w:hAnsi="Arial" w:cs="Arial"/>
                <w:sz w:val="18"/>
                <w:szCs w:val="18"/>
              </w:rPr>
            </w:pPr>
            <w:r w:rsidRPr="00AE583D">
              <w:rPr>
                <w:rFonts w:ascii="Arial" w:hAnsi="Arial" w:cs="Arial"/>
                <w:sz w:val="18"/>
                <w:szCs w:val="18"/>
              </w:rPr>
              <w:t>.13 (.19)</w:t>
            </w:r>
          </w:p>
        </w:tc>
        <w:tc>
          <w:tcPr>
            <w:tcW w:w="1888" w:type="dxa"/>
            <w:shd w:val="clear" w:color="auto" w:fill="F2F2F2" w:themeFill="background1" w:themeFillShade="F2"/>
          </w:tcPr>
          <w:p w:rsidR="009F1A77" w:rsidRPr="00AE583D" w:rsidRDefault="009F1A77" w:rsidP="00807D39">
            <w:pPr>
              <w:pStyle w:val="BodyText"/>
              <w:spacing w:after="120" w:line="240" w:lineRule="auto"/>
              <w:jc w:val="center"/>
              <w:rPr>
                <w:rFonts w:ascii="Arial" w:hAnsi="Arial" w:cs="Arial"/>
                <w:sz w:val="18"/>
                <w:szCs w:val="18"/>
              </w:rPr>
            </w:pPr>
            <w:r w:rsidRPr="00AE583D">
              <w:rPr>
                <w:rFonts w:ascii="Arial" w:hAnsi="Arial" w:cs="Arial"/>
                <w:sz w:val="18"/>
                <w:szCs w:val="18"/>
              </w:rPr>
              <w:t>-.03 (.13)</w:t>
            </w:r>
          </w:p>
        </w:tc>
        <w:tc>
          <w:tcPr>
            <w:tcW w:w="1633" w:type="dxa"/>
            <w:shd w:val="clear" w:color="auto" w:fill="F2F2F2" w:themeFill="background1" w:themeFillShade="F2"/>
          </w:tcPr>
          <w:p w:rsidR="009F1A77" w:rsidRPr="00AE583D" w:rsidRDefault="009F1A77" w:rsidP="00807D39">
            <w:pPr>
              <w:pStyle w:val="BodyText"/>
              <w:spacing w:after="120" w:line="240" w:lineRule="auto"/>
              <w:jc w:val="center"/>
              <w:rPr>
                <w:rFonts w:ascii="Arial" w:hAnsi="Arial" w:cs="Arial"/>
                <w:sz w:val="18"/>
                <w:szCs w:val="18"/>
              </w:rPr>
            </w:pPr>
            <w:r w:rsidRPr="00AE583D">
              <w:rPr>
                <w:rFonts w:ascii="Arial" w:hAnsi="Arial" w:cs="Arial"/>
                <w:sz w:val="18"/>
                <w:szCs w:val="18"/>
              </w:rPr>
              <w:t>.06 (.09)</w:t>
            </w:r>
          </w:p>
        </w:tc>
      </w:tr>
      <w:tr w:rsidR="009F1A77" w:rsidRPr="00AE583D" w:rsidTr="00807D39">
        <w:tc>
          <w:tcPr>
            <w:tcW w:w="1667" w:type="dxa"/>
            <w:shd w:val="clear" w:color="auto" w:fill="auto"/>
          </w:tcPr>
          <w:p w:rsidR="009F1A77" w:rsidRPr="00AE583D" w:rsidRDefault="009F1A77" w:rsidP="00807D39">
            <w:pPr>
              <w:pStyle w:val="BodyText"/>
              <w:spacing w:after="120" w:line="240" w:lineRule="auto"/>
              <w:rPr>
                <w:rFonts w:ascii="Arial" w:hAnsi="Arial" w:cs="Arial"/>
                <w:sz w:val="18"/>
                <w:szCs w:val="18"/>
              </w:rPr>
            </w:pPr>
            <w:r w:rsidRPr="00AE583D">
              <w:rPr>
                <w:rFonts w:ascii="Arial" w:hAnsi="Arial" w:cs="Arial"/>
                <w:sz w:val="18"/>
                <w:szCs w:val="18"/>
              </w:rPr>
              <w:t>Wave 2</w:t>
            </w:r>
          </w:p>
        </w:tc>
        <w:tc>
          <w:tcPr>
            <w:tcW w:w="1989" w:type="dxa"/>
            <w:shd w:val="clear" w:color="auto" w:fill="auto"/>
          </w:tcPr>
          <w:p w:rsidR="009F1A77" w:rsidRPr="00AE583D" w:rsidRDefault="009F1A77" w:rsidP="00807D39">
            <w:pPr>
              <w:pStyle w:val="BodyText"/>
              <w:spacing w:after="120" w:line="240" w:lineRule="auto"/>
              <w:jc w:val="center"/>
              <w:rPr>
                <w:rFonts w:ascii="Arial" w:hAnsi="Arial" w:cs="Arial"/>
                <w:sz w:val="18"/>
                <w:szCs w:val="18"/>
              </w:rPr>
            </w:pPr>
            <w:r w:rsidRPr="00AE583D">
              <w:rPr>
                <w:rFonts w:ascii="Arial" w:hAnsi="Arial" w:cs="Arial"/>
                <w:sz w:val="18"/>
                <w:szCs w:val="18"/>
              </w:rPr>
              <w:t>.09 (.08)</w:t>
            </w:r>
          </w:p>
        </w:tc>
        <w:tc>
          <w:tcPr>
            <w:tcW w:w="1839" w:type="dxa"/>
            <w:shd w:val="clear" w:color="auto" w:fill="auto"/>
          </w:tcPr>
          <w:p w:rsidR="009F1A77" w:rsidRPr="00AE583D" w:rsidRDefault="009F1A77" w:rsidP="00807D39">
            <w:pPr>
              <w:pStyle w:val="BodyText"/>
              <w:spacing w:after="120" w:line="240" w:lineRule="auto"/>
              <w:jc w:val="center"/>
              <w:rPr>
                <w:rFonts w:ascii="Arial" w:hAnsi="Arial" w:cs="Arial"/>
                <w:sz w:val="18"/>
                <w:szCs w:val="18"/>
              </w:rPr>
            </w:pPr>
            <w:r w:rsidRPr="00AE583D">
              <w:rPr>
                <w:rFonts w:ascii="Arial" w:hAnsi="Arial" w:cs="Arial"/>
                <w:sz w:val="18"/>
                <w:szCs w:val="18"/>
              </w:rPr>
              <w:t>.10 (.16)</w:t>
            </w:r>
          </w:p>
        </w:tc>
        <w:tc>
          <w:tcPr>
            <w:tcW w:w="1888" w:type="dxa"/>
          </w:tcPr>
          <w:p w:rsidR="009F1A77" w:rsidRPr="00AE583D" w:rsidRDefault="009F1A77" w:rsidP="00807D39">
            <w:pPr>
              <w:pStyle w:val="BodyText"/>
              <w:spacing w:after="120" w:line="240" w:lineRule="auto"/>
              <w:jc w:val="center"/>
              <w:rPr>
                <w:rFonts w:ascii="Arial" w:hAnsi="Arial" w:cs="Arial"/>
                <w:sz w:val="18"/>
                <w:szCs w:val="18"/>
              </w:rPr>
            </w:pPr>
            <w:r w:rsidRPr="00AE583D">
              <w:rPr>
                <w:rFonts w:ascii="Arial" w:hAnsi="Arial" w:cs="Arial"/>
                <w:sz w:val="18"/>
                <w:szCs w:val="18"/>
              </w:rPr>
              <w:t>.06 (.06)</w:t>
            </w:r>
          </w:p>
        </w:tc>
        <w:tc>
          <w:tcPr>
            <w:tcW w:w="1633" w:type="dxa"/>
          </w:tcPr>
          <w:p w:rsidR="009F1A77" w:rsidRPr="00AE583D" w:rsidRDefault="009F1A77" w:rsidP="00807D39">
            <w:pPr>
              <w:pStyle w:val="BodyText"/>
              <w:spacing w:after="120" w:line="240" w:lineRule="auto"/>
              <w:jc w:val="center"/>
              <w:rPr>
                <w:rFonts w:ascii="Arial" w:hAnsi="Arial" w:cs="Arial"/>
                <w:sz w:val="18"/>
                <w:szCs w:val="18"/>
              </w:rPr>
            </w:pPr>
            <w:r w:rsidRPr="00AE583D">
              <w:rPr>
                <w:rFonts w:ascii="Arial" w:hAnsi="Arial" w:cs="Arial"/>
                <w:sz w:val="18"/>
                <w:szCs w:val="18"/>
              </w:rPr>
              <w:t>.01 (.03)</w:t>
            </w:r>
          </w:p>
        </w:tc>
      </w:tr>
      <w:tr w:rsidR="009F1A77" w:rsidRPr="00AE583D" w:rsidTr="00807D39">
        <w:tc>
          <w:tcPr>
            <w:tcW w:w="1667" w:type="dxa"/>
            <w:tcBorders>
              <w:bottom w:val="single" w:sz="4" w:space="0" w:color="auto"/>
            </w:tcBorders>
            <w:shd w:val="clear" w:color="auto" w:fill="F2F2F2" w:themeFill="background1" w:themeFillShade="F2"/>
          </w:tcPr>
          <w:p w:rsidR="009F1A77" w:rsidRPr="00AE583D" w:rsidRDefault="009F1A77" w:rsidP="00807D39">
            <w:pPr>
              <w:pStyle w:val="BodyText"/>
              <w:spacing w:after="120" w:line="240" w:lineRule="auto"/>
              <w:rPr>
                <w:rFonts w:ascii="Arial" w:hAnsi="Arial" w:cs="Arial"/>
                <w:sz w:val="18"/>
                <w:szCs w:val="18"/>
              </w:rPr>
            </w:pPr>
            <w:r w:rsidRPr="00AE583D">
              <w:rPr>
                <w:rFonts w:ascii="Arial" w:hAnsi="Arial" w:cs="Arial"/>
                <w:sz w:val="18"/>
                <w:szCs w:val="18"/>
              </w:rPr>
              <w:t>Intercept</w:t>
            </w:r>
          </w:p>
        </w:tc>
        <w:tc>
          <w:tcPr>
            <w:tcW w:w="1989" w:type="dxa"/>
            <w:tcBorders>
              <w:bottom w:val="single" w:sz="4" w:space="0" w:color="auto"/>
            </w:tcBorders>
            <w:shd w:val="clear" w:color="auto" w:fill="F2F2F2" w:themeFill="background1" w:themeFillShade="F2"/>
          </w:tcPr>
          <w:p w:rsidR="009F1A77" w:rsidRPr="00AE583D" w:rsidRDefault="009F1A77" w:rsidP="00807D39">
            <w:pPr>
              <w:pStyle w:val="BodyText"/>
              <w:spacing w:after="120" w:line="240" w:lineRule="auto"/>
              <w:jc w:val="center"/>
              <w:rPr>
                <w:rFonts w:ascii="Arial" w:hAnsi="Arial" w:cs="Arial"/>
                <w:sz w:val="18"/>
                <w:szCs w:val="18"/>
              </w:rPr>
            </w:pPr>
            <w:r w:rsidRPr="00AE583D">
              <w:rPr>
                <w:rFonts w:ascii="Arial" w:hAnsi="Arial" w:cs="Arial"/>
                <w:sz w:val="18"/>
                <w:szCs w:val="18"/>
              </w:rPr>
              <w:t>2.20 (.14)***</w:t>
            </w:r>
          </w:p>
        </w:tc>
        <w:tc>
          <w:tcPr>
            <w:tcW w:w="1839" w:type="dxa"/>
            <w:tcBorders>
              <w:bottom w:val="single" w:sz="4" w:space="0" w:color="auto"/>
            </w:tcBorders>
            <w:shd w:val="clear" w:color="auto" w:fill="F2F2F2" w:themeFill="background1" w:themeFillShade="F2"/>
          </w:tcPr>
          <w:p w:rsidR="009F1A77" w:rsidRPr="00AE583D" w:rsidRDefault="009F1A77" w:rsidP="00807D39">
            <w:pPr>
              <w:pStyle w:val="BodyText"/>
              <w:spacing w:after="120" w:line="240" w:lineRule="auto"/>
              <w:jc w:val="center"/>
              <w:rPr>
                <w:rFonts w:ascii="Arial" w:hAnsi="Arial" w:cs="Arial"/>
                <w:sz w:val="18"/>
                <w:szCs w:val="18"/>
              </w:rPr>
            </w:pPr>
            <w:r w:rsidRPr="00AE583D">
              <w:rPr>
                <w:rFonts w:ascii="Arial" w:hAnsi="Arial" w:cs="Arial"/>
                <w:sz w:val="18"/>
                <w:szCs w:val="18"/>
              </w:rPr>
              <w:t>2.23 (.16)***</w:t>
            </w:r>
          </w:p>
        </w:tc>
        <w:tc>
          <w:tcPr>
            <w:tcW w:w="1888" w:type="dxa"/>
            <w:tcBorders>
              <w:bottom w:val="single" w:sz="4" w:space="0" w:color="auto"/>
            </w:tcBorders>
            <w:shd w:val="clear" w:color="auto" w:fill="F2F2F2" w:themeFill="background1" w:themeFillShade="F2"/>
          </w:tcPr>
          <w:p w:rsidR="009F1A77" w:rsidRPr="00AE583D" w:rsidRDefault="009F1A77" w:rsidP="00807D39">
            <w:pPr>
              <w:pStyle w:val="BodyText"/>
              <w:spacing w:after="120" w:line="240" w:lineRule="auto"/>
              <w:jc w:val="center"/>
              <w:rPr>
                <w:rFonts w:ascii="Arial" w:hAnsi="Arial" w:cs="Arial"/>
                <w:sz w:val="18"/>
                <w:szCs w:val="18"/>
              </w:rPr>
            </w:pPr>
            <w:r w:rsidRPr="00AE583D">
              <w:rPr>
                <w:rFonts w:ascii="Arial" w:hAnsi="Arial" w:cs="Arial"/>
                <w:sz w:val="18"/>
                <w:szCs w:val="18"/>
              </w:rPr>
              <w:t>2.46 (.10)***</w:t>
            </w:r>
          </w:p>
        </w:tc>
        <w:tc>
          <w:tcPr>
            <w:tcW w:w="1633" w:type="dxa"/>
            <w:tcBorders>
              <w:bottom w:val="single" w:sz="4" w:space="0" w:color="auto"/>
            </w:tcBorders>
            <w:shd w:val="clear" w:color="auto" w:fill="F2F2F2" w:themeFill="background1" w:themeFillShade="F2"/>
          </w:tcPr>
          <w:p w:rsidR="009F1A77" w:rsidRPr="00AE583D" w:rsidRDefault="009F1A77" w:rsidP="00807D39">
            <w:pPr>
              <w:pStyle w:val="BodyText"/>
              <w:spacing w:after="120" w:line="240" w:lineRule="auto"/>
              <w:jc w:val="center"/>
              <w:rPr>
                <w:rFonts w:ascii="Arial" w:hAnsi="Arial" w:cs="Arial"/>
                <w:sz w:val="18"/>
                <w:szCs w:val="18"/>
              </w:rPr>
            </w:pPr>
            <w:r w:rsidRPr="00AE583D">
              <w:rPr>
                <w:rFonts w:ascii="Arial" w:hAnsi="Arial" w:cs="Arial"/>
                <w:sz w:val="18"/>
                <w:szCs w:val="18"/>
              </w:rPr>
              <w:t>2.27 (.10)</w:t>
            </w:r>
            <w:r w:rsidR="00B7786E" w:rsidRPr="00AE583D">
              <w:rPr>
                <w:rFonts w:ascii="Arial" w:hAnsi="Arial" w:cs="Arial"/>
                <w:sz w:val="18"/>
                <w:szCs w:val="18"/>
              </w:rPr>
              <w:t>***</w:t>
            </w:r>
          </w:p>
        </w:tc>
      </w:tr>
      <w:tr w:rsidR="009F1A77" w:rsidRPr="00AE583D" w:rsidTr="00807D39">
        <w:tc>
          <w:tcPr>
            <w:tcW w:w="1667" w:type="dxa"/>
            <w:tcBorders>
              <w:top w:val="single" w:sz="4" w:space="0" w:color="auto"/>
              <w:bottom w:val="single" w:sz="4" w:space="0" w:color="auto"/>
            </w:tcBorders>
          </w:tcPr>
          <w:p w:rsidR="009F1A77" w:rsidRPr="00AE583D" w:rsidRDefault="009F1A77" w:rsidP="00807D39">
            <w:pPr>
              <w:pStyle w:val="BodyText"/>
              <w:spacing w:after="120" w:line="240" w:lineRule="auto"/>
              <w:rPr>
                <w:rFonts w:ascii="Arial" w:hAnsi="Arial" w:cs="Arial"/>
                <w:sz w:val="18"/>
                <w:szCs w:val="18"/>
              </w:rPr>
            </w:pPr>
            <w:r w:rsidRPr="00AE583D">
              <w:rPr>
                <w:rFonts w:ascii="Arial" w:hAnsi="Arial" w:cs="Arial"/>
                <w:sz w:val="18"/>
                <w:szCs w:val="18"/>
              </w:rPr>
              <w:t>Variance components</w:t>
            </w:r>
          </w:p>
        </w:tc>
        <w:tc>
          <w:tcPr>
            <w:tcW w:w="1989" w:type="dxa"/>
            <w:tcBorders>
              <w:top w:val="single" w:sz="4" w:space="0" w:color="auto"/>
              <w:bottom w:val="single" w:sz="4" w:space="0" w:color="auto"/>
            </w:tcBorders>
            <w:vAlign w:val="center"/>
          </w:tcPr>
          <w:p w:rsidR="009F1A77" w:rsidRPr="00AE583D" w:rsidRDefault="009F1A77" w:rsidP="00807D39">
            <w:pPr>
              <w:pStyle w:val="BodyText"/>
              <w:spacing w:after="120" w:line="240" w:lineRule="auto"/>
              <w:jc w:val="center"/>
              <w:rPr>
                <w:rFonts w:ascii="Arial" w:hAnsi="Arial" w:cs="Arial"/>
                <w:sz w:val="18"/>
                <w:szCs w:val="18"/>
              </w:rPr>
            </w:pPr>
          </w:p>
        </w:tc>
        <w:tc>
          <w:tcPr>
            <w:tcW w:w="1839" w:type="dxa"/>
            <w:tcBorders>
              <w:top w:val="single" w:sz="4" w:space="0" w:color="auto"/>
              <w:bottom w:val="single" w:sz="4" w:space="0" w:color="auto"/>
            </w:tcBorders>
            <w:vAlign w:val="center"/>
          </w:tcPr>
          <w:p w:rsidR="009F1A77" w:rsidRPr="00AE583D" w:rsidRDefault="009F1A77" w:rsidP="00807D39">
            <w:pPr>
              <w:pStyle w:val="BodyText"/>
              <w:spacing w:after="120" w:line="240" w:lineRule="auto"/>
              <w:jc w:val="center"/>
              <w:rPr>
                <w:rFonts w:ascii="Arial" w:hAnsi="Arial" w:cs="Arial"/>
                <w:sz w:val="18"/>
                <w:szCs w:val="18"/>
              </w:rPr>
            </w:pPr>
          </w:p>
        </w:tc>
        <w:tc>
          <w:tcPr>
            <w:tcW w:w="1888" w:type="dxa"/>
            <w:tcBorders>
              <w:top w:val="single" w:sz="4" w:space="0" w:color="auto"/>
              <w:bottom w:val="single" w:sz="4" w:space="0" w:color="auto"/>
            </w:tcBorders>
            <w:vAlign w:val="center"/>
          </w:tcPr>
          <w:p w:rsidR="009F1A77" w:rsidRPr="00AE583D" w:rsidRDefault="009F1A77" w:rsidP="00807D39">
            <w:pPr>
              <w:pStyle w:val="BodyText"/>
              <w:spacing w:after="120" w:line="240" w:lineRule="auto"/>
              <w:jc w:val="center"/>
              <w:rPr>
                <w:rFonts w:ascii="Arial" w:hAnsi="Arial" w:cs="Arial"/>
                <w:sz w:val="18"/>
                <w:szCs w:val="18"/>
              </w:rPr>
            </w:pPr>
          </w:p>
        </w:tc>
        <w:tc>
          <w:tcPr>
            <w:tcW w:w="1633" w:type="dxa"/>
            <w:tcBorders>
              <w:top w:val="single" w:sz="4" w:space="0" w:color="auto"/>
              <w:bottom w:val="single" w:sz="4" w:space="0" w:color="auto"/>
            </w:tcBorders>
          </w:tcPr>
          <w:p w:rsidR="009F1A77" w:rsidRPr="00AE583D" w:rsidRDefault="009F1A77" w:rsidP="00807D39">
            <w:pPr>
              <w:pStyle w:val="BodyText"/>
              <w:spacing w:after="120" w:line="240" w:lineRule="auto"/>
              <w:jc w:val="center"/>
              <w:rPr>
                <w:rFonts w:ascii="Arial" w:hAnsi="Arial" w:cs="Arial"/>
                <w:sz w:val="18"/>
                <w:szCs w:val="18"/>
              </w:rPr>
            </w:pPr>
          </w:p>
        </w:tc>
      </w:tr>
      <w:tr w:rsidR="009F1A77" w:rsidRPr="00AE583D" w:rsidTr="00807D39">
        <w:tc>
          <w:tcPr>
            <w:tcW w:w="1667" w:type="dxa"/>
            <w:tcBorders>
              <w:top w:val="single" w:sz="4" w:space="0" w:color="auto"/>
            </w:tcBorders>
            <w:shd w:val="clear" w:color="auto" w:fill="F2F2F2" w:themeFill="background1" w:themeFillShade="F2"/>
          </w:tcPr>
          <w:p w:rsidR="009F1A77" w:rsidRPr="00AE583D" w:rsidRDefault="009F1A77" w:rsidP="00807D39">
            <w:pPr>
              <w:pStyle w:val="BodyText"/>
              <w:spacing w:after="120" w:line="240" w:lineRule="auto"/>
              <w:rPr>
                <w:rFonts w:ascii="Arial" w:hAnsi="Arial" w:cs="Arial"/>
                <w:sz w:val="18"/>
                <w:szCs w:val="18"/>
              </w:rPr>
            </w:pPr>
            <w:r w:rsidRPr="00AE583D">
              <w:rPr>
                <w:rFonts w:ascii="Arial" w:hAnsi="Arial" w:cs="Arial"/>
                <w:sz w:val="18"/>
                <w:szCs w:val="18"/>
              </w:rPr>
              <w:t>School (between schools)</w:t>
            </w:r>
          </w:p>
        </w:tc>
        <w:tc>
          <w:tcPr>
            <w:tcW w:w="1989" w:type="dxa"/>
            <w:tcBorders>
              <w:top w:val="single" w:sz="4" w:space="0" w:color="auto"/>
            </w:tcBorders>
            <w:shd w:val="clear" w:color="auto" w:fill="F2F2F2" w:themeFill="background1" w:themeFillShade="F2"/>
          </w:tcPr>
          <w:p w:rsidR="009F1A77" w:rsidRPr="00AE583D" w:rsidRDefault="009F1A77" w:rsidP="00807D39">
            <w:pPr>
              <w:pStyle w:val="BodyText"/>
              <w:spacing w:after="120" w:line="240" w:lineRule="auto"/>
              <w:jc w:val="center"/>
              <w:rPr>
                <w:rFonts w:ascii="Arial" w:hAnsi="Arial" w:cs="Arial"/>
                <w:sz w:val="18"/>
                <w:szCs w:val="18"/>
              </w:rPr>
            </w:pPr>
            <w:r w:rsidRPr="00AE583D">
              <w:rPr>
                <w:rFonts w:ascii="Arial" w:hAnsi="Arial" w:cs="Arial"/>
                <w:sz w:val="18"/>
                <w:szCs w:val="18"/>
              </w:rPr>
              <w:t>n.a.</w:t>
            </w:r>
          </w:p>
        </w:tc>
        <w:tc>
          <w:tcPr>
            <w:tcW w:w="1839" w:type="dxa"/>
            <w:tcBorders>
              <w:top w:val="single" w:sz="4" w:space="0" w:color="auto"/>
            </w:tcBorders>
            <w:shd w:val="clear" w:color="auto" w:fill="F2F2F2" w:themeFill="background1" w:themeFillShade="F2"/>
          </w:tcPr>
          <w:p w:rsidR="009F1A77" w:rsidRPr="00AE583D" w:rsidRDefault="009F1A77" w:rsidP="00807D39">
            <w:pPr>
              <w:pStyle w:val="BodyText"/>
              <w:spacing w:after="120" w:line="240" w:lineRule="auto"/>
              <w:jc w:val="center"/>
              <w:rPr>
                <w:rFonts w:ascii="Arial" w:hAnsi="Arial" w:cs="Arial"/>
                <w:sz w:val="18"/>
                <w:szCs w:val="18"/>
              </w:rPr>
            </w:pPr>
            <w:r w:rsidRPr="00AE583D">
              <w:rPr>
                <w:rFonts w:ascii="Arial" w:hAnsi="Arial" w:cs="Arial"/>
                <w:sz w:val="18"/>
                <w:szCs w:val="18"/>
              </w:rPr>
              <w:t>n.a.</w:t>
            </w:r>
          </w:p>
        </w:tc>
        <w:tc>
          <w:tcPr>
            <w:tcW w:w="1888" w:type="dxa"/>
            <w:tcBorders>
              <w:top w:val="single" w:sz="4" w:space="0" w:color="auto"/>
            </w:tcBorders>
            <w:shd w:val="clear" w:color="auto" w:fill="F2F2F2" w:themeFill="background1" w:themeFillShade="F2"/>
          </w:tcPr>
          <w:p w:rsidR="009F1A77" w:rsidRPr="00AE583D" w:rsidRDefault="009F1A77" w:rsidP="00807D39">
            <w:pPr>
              <w:pStyle w:val="BodyText"/>
              <w:spacing w:after="120" w:line="240" w:lineRule="auto"/>
              <w:jc w:val="center"/>
              <w:rPr>
                <w:rFonts w:ascii="Arial" w:hAnsi="Arial" w:cs="Arial"/>
                <w:sz w:val="18"/>
                <w:szCs w:val="18"/>
              </w:rPr>
            </w:pPr>
            <w:r w:rsidRPr="00AE583D">
              <w:rPr>
                <w:rFonts w:ascii="Arial" w:hAnsi="Arial" w:cs="Arial"/>
                <w:sz w:val="18"/>
                <w:szCs w:val="18"/>
              </w:rPr>
              <w:t>n.a.</w:t>
            </w:r>
          </w:p>
        </w:tc>
        <w:tc>
          <w:tcPr>
            <w:tcW w:w="1633" w:type="dxa"/>
            <w:tcBorders>
              <w:top w:val="single" w:sz="4" w:space="0" w:color="auto"/>
            </w:tcBorders>
            <w:shd w:val="clear" w:color="auto" w:fill="F2F2F2" w:themeFill="background1" w:themeFillShade="F2"/>
          </w:tcPr>
          <w:p w:rsidR="009F1A77" w:rsidRPr="00AE583D" w:rsidRDefault="009F1A77" w:rsidP="00807D39">
            <w:pPr>
              <w:pStyle w:val="BodyText"/>
              <w:spacing w:after="120" w:line="240" w:lineRule="auto"/>
              <w:jc w:val="center"/>
              <w:rPr>
                <w:rFonts w:ascii="Arial" w:hAnsi="Arial" w:cs="Arial"/>
                <w:sz w:val="18"/>
                <w:szCs w:val="18"/>
              </w:rPr>
            </w:pPr>
            <w:r w:rsidRPr="00AE583D">
              <w:rPr>
                <w:rFonts w:ascii="Arial" w:hAnsi="Arial" w:cs="Arial"/>
                <w:sz w:val="18"/>
                <w:szCs w:val="18"/>
              </w:rPr>
              <w:t>.02 (.02)</w:t>
            </w:r>
          </w:p>
        </w:tc>
      </w:tr>
      <w:tr w:rsidR="009F1A77" w:rsidRPr="00AE583D" w:rsidTr="00807D39">
        <w:tc>
          <w:tcPr>
            <w:tcW w:w="1667" w:type="dxa"/>
            <w:shd w:val="clear" w:color="auto" w:fill="auto"/>
            <w:vAlign w:val="center"/>
          </w:tcPr>
          <w:p w:rsidR="009F1A77" w:rsidRPr="00AE583D" w:rsidRDefault="009F1A77" w:rsidP="00807D39">
            <w:pPr>
              <w:pStyle w:val="BodyText"/>
              <w:spacing w:after="120" w:line="240" w:lineRule="auto"/>
              <w:rPr>
                <w:rFonts w:ascii="Arial" w:hAnsi="Arial" w:cs="Arial"/>
                <w:sz w:val="18"/>
                <w:szCs w:val="18"/>
              </w:rPr>
            </w:pPr>
            <w:r w:rsidRPr="00AE583D">
              <w:rPr>
                <w:rFonts w:ascii="Arial" w:hAnsi="Arial" w:cs="Arial"/>
                <w:sz w:val="18"/>
                <w:szCs w:val="18"/>
              </w:rPr>
              <w:t>Student (between students)</w:t>
            </w:r>
          </w:p>
        </w:tc>
        <w:tc>
          <w:tcPr>
            <w:tcW w:w="1989" w:type="dxa"/>
            <w:shd w:val="clear" w:color="auto" w:fill="auto"/>
          </w:tcPr>
          <w:p w:rsidR="009F1A77" w:rsidRPr="00AE583D" w:rsidRDefault="009F1A77" w:rsidP="00807D39">
            <w:pPr>
              <w:pStyle w:val="BodyText"/>
              <w:spacing w:after="120" w:line="240" w:lineRule="auto"/>
              <w:jc w:val="center"/>
              <w:rPr>
                <w:rFonts w:ascii="Arial" w:hAnsi="Arial" w:cs="Arial"/>
                <w:sz w:val="18"/>
                <w:szCs w:val="18"/>
              </w:rPr>
            </w:pPr>
            <w:r w:rsidRPr="00AE583D">
              <w:rPr>
                <w:rFonts w:ascii="Arial" w:hAnsi="Arial" w:cs="Arial"/>
                <w:sz w:val="18"/>
                <w:szCs w:val="18"/>
              </w:rPr>
              <w:t>.04 (.02)</w:t>
            </w:r>
          </w:p>
        </w:tc>
        <w:tc>
          <w:tcPr>
            <w:tcW w:w="1839" w:type="dxa"/>
            <w:shd w:val="clear" w:color="auto" w:fill="auto"/>
          </w:tcPr>
          <w:p w:rsidR="009F1A77" w:rsidRPr="00AE583D" w:rsidRDefault="009F1A77" w:rsidP="00807D39">
            <w:pPr>
              <w:pStyle w:val="BodyText"/>
              <w:spacing w:after="120" w:line="240" w:lineRule="auto"/>
              <w:jc w:val="center"/>
              <w:rPr>
                <w:rFonts w:ascii="Arial" w:hAnsi="Arial" w:cs="Arial"/>
                <w:sz w:val="18"/>
                <w:szCs w:val="18"/>
              </w:rPr>
            </w:pPr>
            <w:r w:rsidRPr="00AE583D">
              <w:rPr>
                <w:rFonts w:ascii="Arial" w:hAnsi="Arial" w:cs="Arial"/>
                <w:sz w:val="18"/>
                <w:szCs w:val="18"/>
              </w:rPr>
              <w:t>.03 (.05)</w:t>
            </w:r>
          </w:p>
        </w:tc>
        <w:tc>
          <w:tcPr>
            <w:tcW w:w="1888" w:type="dxa"/>
            <w:shd w:val="clear" w:color="auto" w:fill="auto"/>
          </w:tcPr>
          <w:p w:rsidR="009F1A77" w:rsidRPr="00AE583D" w:rsidRDefault="009F1A77" w:rsidP="00807D39">
            <w:pPr>
              <w:pStyle w:val="BodyText"/>
              <w:spacing w:after="120" w:line="240" w:lineRule="auto"/>
              <w:jc w:val="center"/>
              <w:rPr>
                <w:rFonts w:ascii="Arial" w:hAnsi="Arial" w:cs="Arial"/>
                <w:sz w:val="18"/>
                <w:szCs w:val="18"/>
              </w:rPr>
            </w:pPr>
            <w:r w:rsidRPr="00AE583D">
              <w:rPr>
                <w:rFonts w:ascii="Arial" w:hAnsi="Arial" w:cs="Arial"/>
                <w:sz w:val="18"/>
                <w:szCs w:val="18"/>
              </w:rPr>
              <w:t>.11 (.03)</w:t>
            </w:r>
          </w:p>
        </w:tc>
        <w:tc>
          <w:tcPr>
            <w:tcW w:w="1633" w:type="dxa"/>
            <w:shd w:val="clear" w:color="auto" w:fill="auto"/>
          </w:tcPr>
          <w:p w:rsidR="009F1A77" w:rsidRPr="00AE583D" w:rsidRDefault="009F1A77" w:rsidP="00807D39">
            <w:pPr>
              <w:pStyle w:val="BodyText"/>
              <w:spacing w:after="120" w:line="240" w:lineRule="auto"/>
              <w:jc w:val="center"/>
              <w:rPr>
                <w:rFonts w:ascii="Arial" w:hAnsi="Arial" w:cs="Arial"/>
                <w:sz w:val="18"/>
                <w:szCs w:val="18"/>
              </w:rPr>
            </w:pPr>
            <w:r w:rsidRPr="00AE583D">
              <w:rPr>
                <w:rFonts w:ascii="Arial" w:hAnsi="Arial" w:cs="Arial"/>
                <w:sz w:val="18"/>
                <w:szCs w:val="18"/>
              </w:rPr>
              <w:t>.08 (.02)</w:t>
            </w:r>
          </w:p>
        </w:tc>
      </w:tr>
      <w:tr w:rsidR="009F1A77" w:rsidRPr="00AE583D" w:rsidTr="00807D39">
        <w:tc>
          <w:tcPr>
            <w:tcW w:w="1667" w:type="dxa"/>
            <w:tcBorders>
              <w:bottom w:val="single" w:sz="4" w:space="0" w:color="auto"/>
            </w:tcBorders>
            <w:shd w:val="clear" w:color="auto" w:fill="F2F2F2" w:themeFill="background1" w:themeFillShade="F2"/>
            <w:vAlign w:val="center"/>
          </w:tcPr>
          <w:p w:rsidR="009F1A77" w:rsidRPr="00AE583D" w:rsidRDefault="009F1A77" w:rsidP="00807D39">
            <w:pPr>
              <w:pStyle w:val="BodyText"/>
              <w:spacing w:after="120" w:line="240" w:lineRule="auto"/>
              <w:rPr>
                <w:rFonts w:ascii="Arial" w:hAnsi="Arial" w:cs="Arial"/>
                <w:sz w:val="18"/>
                <w:szCs w:val="18"/>
              </w:rPr>
            </w:pPr>
            <w:r w:rsidRPr="00AE583D">
              <w:rPr>
                <w:rFonts w:ascii="Arial" w:hAnsi="Arial" w:cs="Arial"/>
                <w:sz w:val="18"/>
                <w:szCs w:val="18"/>
              </w:rPr>
              <w:t>Residual (within student)</w:t>
            </w:r>
          </w:p>
        </w:tc>
        <w:tc>
          <w:tcPr>
            <w:tcW w:w="1989" w:type="dxa"/>
            <w:tcBorders>
              <w:bottom w:val="single" w:sz="4" w:space="0" w:color="auto"/>
            </w:tcBorders>
            <w:shd w:val="clear" w:color="auto" w:fill="F2F2F2" w:themeFill="background1" w:themeFillShade="F2"/>
          </w:tcPr>
          <w:p w:rsidR="009F1A77" w:rsidRPr="00AE583D" w:rsidRDefault="009F1A77" w:rsidP="00807D39">
            <w:pPr>
              <w:pStyle w:val="BodyText"/>
              <w:spacing w:after="120" w:line="240" w:lineRule="auto"/>
              <w:jc w:val="center"/>
              <w:rPr>
                <w:rFonts w:ascii="Arial" w:hAnsi="Arial" w:cs="Arial"/>
                <w:sz w:val="18"/>
                <w:szCs w:val="18"/>
              </w:rPr>
            </w:pPr>
            <w:r w:rsidRPr="00AE583D">
              <w:rPr>
                <w:rFonts w:ascii="Arial" w:hAnsi="Arial" w:cs="Arial"/>
                <w:sz w:val="18"/>
                <w:szCs w:val="18"/>
              </w:rPr>
              <w:t>.05 (.02)</w:t>
            </w:r>
          </w:p>
        </w:tc>
        <w:tc>
          <w:tcPr>
            <w:tcW w:w="1839" w:type="dxa"/>
            <w:tcBorders>
              <w:bottom w:val="single" w:sz="4" w:space="0" w:color="auto"/>
            </w:tcBorders>
            <w:shd w:val="clear" w:color="auto" w:fill="F2F2F2" w:themeFill="background1" w:themeFillShade="F2"/>
          </w:tcPr>
          <w:p w:rsidR="009F1A77" w:rsidRPr="00AE583D" w:rsidRDefault="009F1A77" w:rsidP="00807D39">
            <w:pPr>
              <w:pStyle w:val="BodyText"/>
              <w:spacing w:after="120" w:line="240" w:lineRule="auto"/>
              <w:jc w:val="center"/>
              <w:rPr>
                <w:rFonts w:ascii="Arial" w:hAnsi="Arial" w:cs="Arial"/>
                <w:sz w:val="18"/>
                <w:szCs w:val="18"/>
              </w:rPr>
            </w:pPr>
            <w:r w:rsidRPr="00AE583D">
              <w:rPr>
                <w:rFonts w:ascii="Arial" w:hAnsi="Arial" w:cs="Arial"/>
                <w:sz w:val="18"/>
                <w:szCs w:val="18"/>
              </w:rPr>
              <w:t>.15 (.06)</w:t>
            </w:r>
          </w:p>
        </w:tc>
        <w:tc>
          <w:tcPr>
            <w:tcW w:w="1888" w:type="dxa"/>
            <w:tcBorders>
              <w:bottom w:val="single" w:sz="4" w:space="0" w:color="auto"/>
            </w:tcBorders>
            <w:shd w:val="clear" w:color="auto" w:fill="F2F2F2" w:themeFill="background1" w:themeFillShade="F2"/>
          </w:tcPr>
          <w:p w:rsidR="009F1A77" w:rsidRPr="00AE583D" w:rsidRDefault="009F1A77" w:rsidP="00807D39">
            <w:pPr>
              <w:pStyle w:val="BodyText"/>
              <w:spacing w:after="120" w:line="240" w:lineRule="auto"/>
              <w:jc w:val="center"/>
              <w:rPr>
                <w:rFonts w:ascii="Arial" w:hAnsi="Arial" w:cs="Arial"/>
                <w:sz w:val="18"/>
                <w:szCs w:val="18"/>
              </w:rPr>
            </w:pPr>
            <w:r w:rsidRPr="00AE583D">
              <w:rPr>
                <w:rFonts w:ascii="Arial" w:hAnsi="Arial" w:cs="Arial"/>
                <w:sz w:val="18"/>
                <w:szCs w:val="18"/>
              </w:rPr>
              <w:t>.05 (.01)</w:t>
            </w:r>
          </w:p>
        </w:tc>
        <w:tc>
          <w:tcPr>
            <w:tcW w:w="1633" w:type="dxa"/>
            <w:tcBorders>
              <w:bottom w:val="single" w:sz="4" w:space="0" w:color="auto"/>
            </w:tcBorders>
            <w:shd w:val="clear" w:color="auto" w:fill="F2F2F2" w:themeFill="background1" w:themeFillShade="F2"/>
          </w:tcPr>
          <w:p w:rsidR="009F1A77" w:rsidRPr="00AE583D" w:rsidRDefault="009F1A77" w:rsidP="00807D39">
            <w:pPr>
              <w:pStyle w:val="BodyText"/>
              <w:spacing w:after="120" w:line="240" w:lineRule="auto"/>
              <w:jc w:val="center"/>
              <w:rPr>
                <w:rFonts w:ascii="Arial" w:hAnsi="Arial" w:cs="Arial"/>
                <w:sz w:val="18"/>
                <w:szCs w:val="18"/>
              </w:rPr>
            </w:pPr>
            <w:r w:rsidRPr="00AE583D">
              <w:rPr>
                <w:rFonts w:ascii="Arial" w:hAnsi="Arial" w:cs="Arial"/>
                <w:sz w:val="18"/>
                <w:szCs w:val="18"/>
              </w:rPr>
              <w:t>.04 (.01)</w:t>
            </w:r>
          </w:p>
        </w:tc>
      </w:tr>
      <w:tr w:rsidR="009F1A77" w:rsidRPr="00AE583D" w:rsidTr="00B33D46">
        <w:tc>
          <w:tcPr>
            <w:tcW w:w="1667" w:type="dxa"/>
            <w:tcBorders>
              <w:bottom w:val="single" w:sz="4" w:space="0" w:color="auto"/>
            </w:tcBorders>
            <w:shd w:val="clear" w:color="auto" w:fill="auto"/>
            <w:vAlign w:val="center"/>
          </w:tcPr>
          <w:p w:rsidR="009F1A77" w:rsidRPr="00AE583D" w:rsidRDefault="009F1A77" w:rsidP="00807D39">
            <w:pPr>
              <w:pStyle w:val="BodyText"/>
              <w:spacing w:after="120" w:line="240" w:lineRule="auto"/>
              <w:rPr>
                <w:rFonts w:ascii="Arial" w:hAnsi="Arial" w:cs="Arial"/>
                <w:sz w:val="18"/>
                <w:szCs w:val="18"/>
              </w:rPr>
            </w:pPr>
            <w:r w:rsidRPr="00AE583D">
              <w:rPr>
                <w:rFonts w:ascii="Arial" w:hAnsi="Arial" w:cs="Arial"/>
                <w:sz w:val="18"/>
                <w:szCs w:val="18"/>
              </w:rPr>
              <w:t>LR test vs. linear regression</w:t>
            </w:r>
          </w:p>
        </w:tc>
        <w:tc>
          <w:tcPr>
            <w:tcW w:w="1989" w:type="dxa"/>
            <w:tcBorders>
              <w:bottom w:val="single" w:sz="4" w:space="0" w:color="auto"/>
            </w:tcBorders>
            <w:shd w:val="clear" w:color="auto" w:fill="auto"/>
            <w:vAlign w:val="center"/>
          </w:tcPr>
          <w:p w:rsidR="009F1A77" w:rsidRPr="00AE583D" w:rsidRDefault="009F1A77" w:rsidP="00B33D46">
            <w:pPr>
              <w:pStyle w:val="BodyText"/>
              <w:spacing w:after="120" w:line="240" w:lineRule="auto"/>
              <w:jc w:val="center"/>
              <w:rPr>
                <w:rFonts w:ascii="Arial" w:hAnsi="Arial" w:cs="Arial"/>
                <w:sz w:val="18"/>
                <w:szCs w:val="18"/>
              </w:rPr>
            </w:pPr>
            <w:r w:rsidRPr="00AE583D">
              <w:rPr>
                <w:rFonts w:ascii="Arial" w:hAnsi="Arial" w:cs="Arial"/>
                <w:sz w:val="18"/>
                <w:szCs w:val="18"/>
              </w:rPr>
              <w:t xml:space="preserve">chibar2(01) = </w:t>
            </w:r>
            <w:r w:rsidR="00B33D46" w:rsidRPr="00AE583D">
              <w:rPr>
                <w:rFonts w:ascii="Arial" w:hAnsi="Arial" w:cs="Arial"/>
                <w:sz w:val="18"/>
                <w:szCs w:val="18"/>
              </w:rPr>
              <w:t>3.83*</w:t>
            </w:r>
          </w:p>
        </w:tc>
        <w:tc>
          <w:tcPr>
            <w:tcW w:w="1839" w:type="dxa"/>
            <w:tcBorders>
              <w:bottom w:val="single" w:sz="4" w:space="0" w:color="auto"/>
            </w:tcBorders>
            <w:shd w:val="clear" w:color="auto" w:fill="auto"/>
            <w:vAlign w:val="center"/>
          </w:tcPr>
          <w:p w:rsidR="009F1A77" w:rsidRPr="00AE583D" w:rsidRDefault="009F1A77" w:rsidP="00B33D46">
            <w:pPr>
              <w:pStyle w:val="BodyText"/>
              <w:spacing w:after="120" w:line="240" w:lineRule="auto"/>
              <w:jc w:val="center"/>
              <w:rPr>
                <w:rFonts w:ascii="Arial" w:hAnsi="Arial" w:cs="Arial"/>
                <w:sz w:val="18"/>
                <w:szCs w:val="18"/>
              </w:rPr>
            </w:pPr>
            <w:r w:rsidRPr="00AE583D">
              <w:rPr>
                <w:rFonts w:ascii="Arial" w:hAnsi="Arial" w:cs="Arial"/>
                <w:sz w:val="18"/>
                <w:szCs w:val="18"/>
              </w:rPr>
              <w:t>chibar2(01) = 0.44</w:t>
            </w:r>
          </w:p>
        </w:tc>
        <w:tc>
          <w:tcPr>
            <w:tcW w:w="1888" w:type="dxa"/>
            <w:tcBorders>
              <w:bottom w:val="single" w:sz="4" w:space="0" w:color="auto"/>
            </w:tcBorders>
            <w:shd w:val="clear" w:color="auto" w:fill="auto"/>
            <w:vAlign w:val="center"/>
          </w:tcPr>
          <w:p w:rsidR="009F1A77" w:rsidRPr="00AE583D" w:rsidRDefault="009F1A77" w:rsidP="00B33D46">
            <w:pPr>
              <w:pStyle w:val="BodyText"/>
              <w:spacing w:after="120" w:line="240" w:lineRule="auto"/>
              <w:jc w:val="center"/>
              <w:rPr>
                <w:rFonts w:ascii="Arial" w:hAnsi="Arial" w:cs="Arial"/>
                <w:sz w:val="18"/>
                <w:szCs w:val="18"/>
              </w:rPr>
            </w:pPr>
            <w:r w:rsidRPr="00AE583D">
              <w:rPr>
                <w:rFonts w:ascii="Arial" w:hAnsi="Arial" w:cs="Arial"/>
                <w:sz w:val="18"/>
                <w:szCs w:val="18"/>
              </w:rPr>
              <w:t xml:space="preserve">chibar2(01) = </w:t>
            </w:r>
            <w:r w:rsidR="00B33D46" w:rsidRPr="00AE583D">
              <w:rPr>
                <w:rFonts w:ascii="Arial" w:hAnsi="Arial" w:cs="Arial"/>
                <w:sz w:val="18"/>
                <w:szCs w:val="18"/>
              </w:rPr>
              <w:t>20.67***</w:t>
            </w:r>
          </w:p>
        </w:tc>
        <w:tc>
          <w:tcPr>
            <w:tcW w:w="1633" w:type="dxa"/>
            <w:tcBorders>
              <w:bottom w:val="single" w:sz="4" w:space="0" w:color="auto"/>
            </w:tcBorders>
            <w:shd w:val="clear" w:color="auto" w:fill="auto"/>
            <w:vAlign w:val="center"/>
          </w:tcPr>
          <w:p w:rsidR="009F1A77" w:rsidRPr="00AE583D" w:rsidRDefault="009F1A77" w:rsidP="00B33D46">
            <w:pPr>
              <w:pStyle w:val="BodyText"/>
              <w:spacing w:after="120" w:line="240" w:lineRule="auto"/>
              <w:jc w:val="center"/>
              <w:rPr>
                <w:rFonts w:ascii="Arial" w:hAnsi="Arial" w:cs="Arial"/>
                <w:sz w:val="18"/>
                <w:szCs w:val="18"/>
              </w:rPr>
            </w:pPr>
            <w:r w:rsidRPr="00AE583D">
              <w:rPr>
                <w:rFonts w:ascii="Arial" w:hAnsi="Arial" w:cs="Arial"/>
                <w:sz w:val="18"/>
                <w:szCs w:val="18"/>
              </w:rPr>
              <w:t xml:space="preserve">chi2(2) = </w:t>
            </w:r>
            <w:r w:rsidR="00B33D46" w:rsidRPr="00AE583D">
              <w:rPr>
                <w:rFonts w:ascii="Arial" w:hAnsi="Arial" w:cs="Arial"/>
                <w:sz w:val="18"/>
                <w:szCs w:val="18"/>
              </w:rPr>
              <w:t>48.73***</w:t>
            </w:r>
          </w:p>
        </w:tc>
      </w:tr>
      <w:tr w:rsidR="009F1A77" w:rsidRPr="00AE583D" w:rsidTr="002178C0">
        <w:tc>
          <w:tcPr>
            <w:tcW w:w="1667" w:type="dxa"/>
            <w:tcBorders>
              <w:top w:val="single" w:sz="4" w:space="0" w:color="auto"/>
            </w:tcBorders>
            <w:shd w:val="clear" w:color="auto" w:fill="F2F2F2" w:themeFill="background1" w:themeFillShade="F2"/>
          </w:tcPr>
          <w:p w:rsidR="009F1A77" w:rsidRPr="00AE583D" w:rsidRDefault="009F1A77" w:rsidP="00807D39">
            <w:pPr>
              <w:pStyle w:val="BodyText"/>
              <w:spacing w:after="120" w:line="240" w:lineRule="auto"/>
              <w:rPr>
                <w:rFonts w:ascii="Arial" w:hAnsi="Arial" w:cs="Arial"/>
                <w:b/>
                <w:sz w:val="18"/>
                <w:szCs w:val="18"/>
              </w:rPr>
            </w:pPr>
            <w:r w:rsidRPr="00AE583D">
              <w:rPr>
                <w:rFonts w:ascii="Arial" w:hAnsi="Arial" w:cs="Arial"/>
                <w:b/>
                <w:sz w:val="18"/>
                <w:szCs w:val="18"/>
              </w:rPr>
              <w:t>Person period</w:t>
            </w:r>
          </w:p>
        </w:tc>
        <w:tc>
          <w:tcPr>
            <w:tcW w:w="1989" w:type="dxa"/>
            <w:tcBorders>
              <w:top w:val="single" w:sz="4" w:space="0" w:color="auto"/>
            </w:tcBorders>
            <w:shd w:val="clear" w:color="auto" w:fill="F2F2F2" w:themeFill="background1" w:themeFillShade="F2"/>
          </w:tcPr>
          <w:p w:rsidR="009F1A77" w:rsidRPr="00AE583D" w:rsidRDefault="009F1A77" w:rsidP="002178C0">
            <w:pPr>
              <w:pStyle w:val="BodyText"/>
              <w:spacing w:after="120" w:line="240" w:lineRule="auto"/>
              <w:jc w:val="center"/>
              <w:rPr>
                <w:rFonts w:ascii="Arial" w:hAnsi="Arial" w:cs="Arial"/>
                <w:sz w:val="18"/>
                <w:szCs w:val="18"/>
              </w:rPr>
            </w:pPr>
            <w:r w:rsidRPr="00AE583D">
              <w:rPr>
                <w:rFonts w:ascii="Arial" w:hAnsi="Arial" w:cs="Arial"/>
                <w:sz w:val="18"/>
                <w:szCs w:val="18"/>
              </w:rPr>
              <w:t>33</w:t>
            </w:r>
          </w:p>
        </w:tc>
        <w:tc>
          <w:tcPr>
            <w:tcW w:w="1839" w:type="dxa"/>
            <w:tcBorders>
              <w:top w:val="single" w:sz="4" w:space="0" w:color="auto"/>
            </w:tcBorders>
            <w:shd w:val="clear" w:color="auto" w:fill="F2F2F2" w:themeFill="background1" w:themeFillShade="F2"/>
          </w:tcPr>
          <w:p w:rsidR="009F1A77" w:rsidRPr="00AE583D" w:rsidRDefault="009F1A77" w:rsidP="002178C0">
            <w:pPr>
              <w:pStyle w:val="BodyText"/>
              <w:spacing w:after="120" w:line="240" w:lineRule="auto"/>
              <w:jc w:val="center"/>
              <w:rPr>
                <w:rFonts w:ascii="Arial" w:hAnsi="Arial" w:cs="Arial"/>
                <w:sz w:val="18"/>
                <w:szCs w:val="18"/>
              </w:rPr>
            </w:pPr>
            <w:r w:rsidRPr="00AE583D">
              <w:rPr>
                <w:rFonts w:ascii="Arial" w:hAnsi="Arial" w:cs="Arial"/>
                <w:sz w:val="18"/>
                <w:szCs w:val="18"/>
              </w:rPr>
              <w:t>24</w:t>
            </w:r>
          </w:p>
        </w:tc>
        <w:tc>
          <w:tcPr>
            <w:tcW w:w="1888" w:type="dxa"/>
            <w:tcBorders>
              <w:top w:val="single" w:sz="4" w:space="0" w:color="auto"/>
            </w:tcBorders>
            <w:shd w:val="clear" w:color="auto" w:fill="F2F2F2" w:themeFill="background1" w:themeFillShade="F2"/>
          </w:tcPr>
          <w:p w:rsidR="009F1A77" w:rsidRPr="00AE583D" w:rsidRDefault="009F1A77" w:rsidP="002178C0">
            <w:pPr>
              <w:pStyle w:val="BodyText"/>
              <w:spacing w:after="120" w:line="240" w:lineRule="auto"/>
              <w:jc w:val="center"/>
              <w:rPr>
                <w:rFonts w:ascii="Arial" w:hAnsi="Arial" w:cs="Arial"/>
                <w:sz w:val="18"/>
                <w:szCs w:val="18"/>
              </w:rPr>
            </w:pPr>
            <w:r w:rsidRPr="00AE583D">
              <w:rPr>
                <w:rFonts w:ascii="Arial" w:hAnsi="Arial" w:cs="Arial"/>
                <w:sz w:val="18"/>
                <w:szCs w:val="18"/>
              </w:rPr>
              <w:t>63</w:t>
            </w:r>
          </w:p>
        </w:tc>
        <w:tc>
          <w:tcPr>
            <w:tcW w:w="1633" w:type="dxa"/>
            <w:tcBorders>
              <w:top w:val="single" w:sz="4" w:space="0" w:color="auto"/>
            </w:tcBorders>
            <w:shd w:val="clear" w:color="auto" w:fill="F2F2F2" w:themeFill="background1" w:themeFillShade="F2"/>
          </w:tcPr>
          <w:p w:rsidR="009F1A77" w:rsidRPr="00AE583D" w:rsidRDefault="009F1A77" w:rsidP="002178C0">
            <w:pPr>
              <w:pStyle w:val="BodyText"/>
              <w:spacing w:after="120" w:line="240" w:lineRule="auto"/>
              <w:jc w:val="center"/>
              <w:rPr>
                <w:rFonts w:ascii="Arial" w:hAnsi="Arial" w:cs="Arial"/>
                <w:sz w:val="18"/>
                <w:szCs w:val="18"/>
              </w:rPr>
            </w:pPr>
            <w:r w:rsidRPr="00AE583D">
              <w:rPr>
                <w:rFonts w:ascii="Arial" w:hAnsi="Arial" w:cs="Arial"/>
                <w:sz w:val="18"/>
                <w:szCs w:val="18"/>
              </w:rPr>
              <w:t>140</w:t>
            </w:r>
          </w:p>
        </w:tc>
      </w:tr>
      <w:tr w:rsidR="00B33D46" w:rsidRPr="00AE583D" w:rsidTr="002178C0">
        <w:tc>
          <w:tcPr>
            <w:tcW w:w="1667" w:type="dxa"/>
            <w:shd w:val="clear" w:color="auto" w:fill="auto"/>
          </w:tcPr>
          <w:p w:rsidR="00B33D46" w:rsidRPr="00AE583D" w:rsidRDefault="00B33D46" w:rsidP="006144B1">
            <w:pPr>
              <w:pStyle w:val="BodyText"/>
              <w:spacing w:after="120" w:line="240" w:lineRule="auto"/>
              <w:rPr>
                <w:rFonts w:ascii="Arial" w:hAnsi="Arial" w:cs="Arial"/>
                <w:b/>
                <w:sz w:val="18"/>
              </w:rPr>
            </w:pPr>
            <w:r w:rsidRPr="00AE583D">
              <w:rPr>
                <w:rFonts w:ascii="Arial" w:hAnsi="Arial" w:cs="Arial"/>
                <w:b/>
                <w:sz w:val="18"/>
              </w:rPr>
              <w:t>Number of individuals</w:t>
            </w:r>
          </w:p>
        </w:tc>
        <w:tc>
          <w:tcPr>
            <w:tcW w:w="1989" w:type="dxa"/>
            <w:shd w:val="clear" w:color="auto" w:fill="auto"/>
          </w:tcPr>
          <w:p w:rsidR="00B33D46" w:rsidRPr="00AE583D" w:rsidRDefault="002178C0" w:rsidP="002178C0">
            <w:pPr>
              <w:pStyle w:val="BodyText"/>
              <w:spacing w:after="120" w:line="240" w:lineRule="auto"/>
              <w:jc w:val="center"/>
              <w:rPr>
                <w:rFonts w:ascii="Arial" w:hAnsi="Arial" w:cs="Arial"/>
                <w:sz w:val="18"/>
                <w:szCs w:val="18"/>
              </w:rPr>
            </w:pPr>
            <w:r w:rsidRPr="00AE583D">
              <w:rPr>
                <w:rFonts w:ascii="Arial" w:hAnsi="Arial" w:cs="Arial"/>
                <w:sz w:val="18"/>
                <w:szCs w:val="18"/>
              </w:rPr>
              <w:t>17</w:t>
            </w:r>
          </w:p>
        </w:tc>
        <w:tc>
          <w:tcPr>
            <w:tcW w:w="1839" w:type="dxa"/>
            <w:shd w:val="clear" w:color="auto" w:fill="auto"/>
          </w:tcPr>
          <w:p w:rsidR="00B33D46" w:rsidRPr="00AE583D" w:rsidRDefault="002178C0" w:rsidP="002178C0">
            <w:pPr>
              <w:pStyle w:val="BodyText"/>
              <w:spacing w:after="120" w:line="240" w:lineRule="auto"/>
              <w:jc w:val="center"/>
              <w:rPr>
                <w:rFonts w:ascii="Arial" w:hAnsi="Arial" w:cs="Arial"/>
                <w:sz w:val="18"/>
                <w:szCs w:val="18"/>
              </w:rPr>
            </w:pPr>
            <w:r w:rsidRPr="00AE583D">
              <w:rPr>
                <w:rFonts w:ascii="Arial" w:hAnsi="Arial" w:cs="Arial"/>
                <w:sz w:val="18"/>
                <w:szCs w:val="18"/>
              </w:rPr>
              <w:t>12</w:t>
            </w:r>
          </w:p>
        </w:tc>
        <w:tc>
          <w:tcPr>
            <w:tcW w:w="1888" w:type="dxa"/>
            <w:shd w:val="clear" w:color="auto" w:fill="auto"/>
          </w:tcPr>
          <w:p w:rsidR="00B33D46" w:rsidRPr="00AE583D" w:rsidRDefault="002178C0" w:rsidP="002178C0">
            <w:pPr>
              <w:pStyle w:val="BodyText"/>
              <w:spacing w:after="120" w:line="240" w:lineRule="auto"/>
              <w:jc w:val="center"/>
              <w:rPr>
                <w:rFonts w:ascii="Arial" w:hAnsi="Arial" w:cs="Arial"/>
                <w:sz w:val="18"/>
                <w:szCs w:val="18"/>
              </w:rPr>
            </w:pPr>
            <w:r w:rsidRPr="00AE583D">
              <w:rPr>
                <w:rFonts w:ascii="Arial" w:hAnsi="Arial" w:cs="Arial"/>
                <w:sz w:val="18"/>
                <w:szCs w:val="18"/>
              </w:rPr>
              <w:t>32</w:t>
            </w:r>
          </w:p>
        </w:tc>
        <w:tc>
          <w:tcPr>
            <w:tcW w:w="1633" w:type="dxa"/>
            <w:shd w:val="clear" w:color="auto" w:fill="auto"/>
          </w:tcPr>
          <w:p w:rsidR="00B33D46" w:rsidRPr="00AE583D" w:rsidRDefault="002178C0" w:rsidP="002178C0">
            <w:pPr>
              <w:pStyle w:val="BodyText"/>
              <w:spacing w:after="120" w:line="240" w:lineRule="auto"/>
              <w:jc w:val="center"/>
              <w:rPr>
                <w:rFonts w:ascii="Arial" w:hAnsi="Arial" w:cs="Arial"/>
                <w:sz w:val="18"/>
                <w:szCs w:val="18"/>
              </w:rPr>
            </w:pPr>
            <w:r w:rsidRPr="00AE583D">
              <w:rPr>
                <w:rFonts w:ascii="Arial" w:hAnsi="Arial" w:cs="Arial"/>
                <w:sz w:val="18"/>
                <w:szCs w:val="18"/>
              </w:rPr>
              <w:t>71</w:t>
            </w:r>
          </w:p>
        </w:tc>
      </w:tr>
      <w:tr w:rsidR="002178C0" w:rsidRPr="00AE583D" w:rsidTr="002178C0">
        <w:tc>
          <w:tcPr>
            <w:tcW w:w="1667" w:type="dxa"/>
            <w:tcBorders>
              <w:bottom w:val="single" w:sz="4" w:space="0" w:color="auto"/>
            </w:tcBorders>
            <w:shd w:val="clear" w:color="auto" w:fill="F2F2F2" w:themeFill="background1" w:themeFillShade="F2"/>
          </w:tcPr>
          <w:p w:rsidR="002178C0" w:rsidRPr="00AE583D" w:rsidRDefault="002178C0" w:rsidP="006144B1">
            <w:pPr>
              <w:pStyle w:val="BodyText"/>
              <w:spacing w:after="120" w:line="240" w:lineRule="auto"/>
              <w:rPr>
                <w:rFonts w:ascii="Arial" w:hAnsi="Arial" w:cs="Arial"/>
                <w:b/>
                <w:sz w:val="18"/>
              </w:rPr>
            </w:pPr>
            <w:r w:rsidRPr="00AE583D">
              <w:rPr>
                <w:rFonts w:ascii="Arial" w:hAnsi="Arial" w:cs="Arial"/>
                <w:b/>
                <w:sz w:val="18"/>
              </w:rPr>
              <w:t>Number of schools</w:t>
            </w:r>
          </w:p>
        </w:tc>
        <w:tc>
          <w:tcPr>
            <w:tcW w:w="1989" w:type="dxa"/>
            <w:tcBorders>
              <w:bottom w:val="single" w:sz="4" w:space="0" w:color="auto"/>
            </w:tcBorders>
            <w:shd w:val="clear" w:color="auto" w:fill="F2F2F2" w:themeFill="background1" w:themeFillShade="F2"/>
          </w:tcPr>
          <w:p w:rsidR="002178C0" w:rsidRPr="00AE583D" w:rsidRDefault="002178C0" w:rsidP="002178C0">
            <w:pPr>
              <w:pStyle w:val="BodyText"/>
              <w:spacing w:after="120" w:line="240" w:lineRule="auto"/>
              <w:jc w:val="center"/>
              <w:rPr>
                <w:rFonts w:ascii="Arial" w:hAnsi="Arial" w:cs="Arial"/>
                <w:sz w:val="18"/>
                <w:szCs w:val="18"/>
              </w:rPr>
            </w:pPr>
            <w:r w:rsidRPr="00AE583D">
              <w:rPr>
                <w:rFonts w:ascii="Arial" w:hAnsi="Arial" w:cs="Arial"/>
                <w:sz w:val="18"/>
                <w:szCs w:val="18"/>
              </w:rPr>
              <w:t>n.a.</w:t>
            </w:r>
          </w:p>
        </w:tc>
        <w:tc>
          <w:tcPr>
            <w:tcW w:w="1839" w:type="dxa"/>
            <w:tcBorders>
              <w:bottom w:val="single" w:sz="4" w:space="0" w:color="auto"/>
            </w:tcBorders>
            <w:shd w:val="clear" w:color="auto" w:fill="F2F2F2" w:themeFill="background1" w:themeFillShade="F2"/>
          </w:tcPr>
          <w:p w:rsidR="002178C0" w:rsidRPr="00AE583D" w:rsidRDefault="002178C0" w:rsidP="002178C0">
            <w:pPr>
              <w:pStyle w:val="BodyText"/>
              <w:spacing w:after="120" w:line="240" w:lineRule="auto"/>
              <w:jc w:val="center"/>
              <w:rPr>
                <w:rFonts w:ascii="Arial" w:hAnsi="Arial" w:cs="Arial"/>
                <w:sz w:val="18"/>
                <w:szCs w:val="18"/>
              </w:rPr>
            </w:pPr>
            <w:r w:rsidRPr="00AE583D">
              <w:rPr>
                <w:rFonts w:ascii="Arial" w:hAnsi="Arial" w:cs="Arial"/>
                <w:sz w:val="18"/>
                <w:szCs w:val="18"/>
              </w:rPr>
              <w:t>n.a.</w:t>
            </w:r>
          </w:p>
        </w:tc>
        <w:tc>
          <w:tcPr>
            <w:tcW w:w="1888" w:type="dxa"/>
            <w:tcBorders>
              <w:bottom w:val="single" w:sz="4" w:space="0" w:color="auto"/>
            </w:tcBorders>
            <w:shd w:val="clear" w:color="auto" w:fill="F2F2F2" w:themeFill="background1" w:themeFillShade="F2"/>
          </w:tcPr>
          <w:p w:rsidR="002178C0" w:rsidRPr="00AE583D" w:rsidRDefault="002178C0" w:rsidP="002178C0">
            <w:pPr>
              <w:pStyle w:val="BodyText"/>
              <w:spacing w:after="120" w:line="240" w:lineRule="auto"/>
              <w:jc w:val="center"/>
              <w:rPr>
                <w:rFonts w:ascii="Arial" w:hAnsi="Arial" w:cs="Arial"/>
                <w:sz w:val="18"/>
                <w:szCs w:val="18"/>
              </w:rPr>
            </w:pPr>
            <w:r w:rsidRPr="00AE583D">
              <w:rPr>
                <w:rFonts w:ascii="Arial" w:hAnsi="Arial" w:cs="Arial"/>
                <w:sz w:val="18"/>
                <w:szCs w:val="18"/>
              </w:rPr>
              <w:t>n.a.</w:t>
            </w:r>
          </w:p>
        </w:tc>
        <w:tc>
          <w:tcPr>
            <w:tcW w:w="1633" w:type="dxa"/>
            <w:tcBorders>
              <w:bottom w:val="single" w:sz="4" w:space="0" w:color="auto"/>
            </w:tcBorders>
            <w:shd w:val="clear" w:color="auto" w:fill="F2F2F2" w:themeFill="background1" w:themeFillShade="F2"/>
          </w:tcPr>
          <w:p w:rsidR="002178C0" w:rsidRPr="00AE583D" w:rsidRDefault="002178C0" w:rsidP="002178C0">
            <w:pPr>
              <w:pStyle w:val="BodyText"/>
              <w:spacing w:after="120" w:line="240" w:lineRule="auto"/>
              <w:jc w:val="center"/>
              <w:rPr>
                <w:rFonts w:ascii="Arial" w:hAnsi="Arial" w:cs="Arial"/>
                <w:sz w:val="18"/>
                <w:szCs w:val="18"/>
              </w:rPr>
            </w:pPr>
            <w:r w:rsidRPr="00AE583D">
              <w:rPr>
                <w:rFonts w:ascii="Arial" w:hAnsi="Arial" w:cs="Arial"/>
                <w:sz w:val="18"/>
                <w:szCs w:val="18"/>
              </w:rPr>
              <w:t>5</w:t>
            </w:r>
          </w:p>
        </w:tc>
      </w:tr>
    </w:tbl>
    <w:p w:rsidR="009F1A77" w:rsidRPr="00AE583D" w:rsidRDefault="009F1A77" w:rsidP="009F1A77">
      <w:pPr>
        <w:pStyle w:val="BodyText"/>
        <w:spacing w:before="0"/>
        <w:rPr>
          <w:rFonts w:cs="Arial"/>
          <w:sz w:val="16"/>
        </w:rPr>
      </w:pPr>
      <w:r w:rsidRPr="00AE583D">
        <w:rPr>
          <w:rFonts w:cs="Arial"/>
          <w:sz w:val="16"/>
        </w:rPr>
        <w:t>*p&lt;.05, **p&lt;.01, ***p&lt;.001</w:t>
      </w:r>
    </w:p>
    <w:p w:rsidR="009F1A77" w:rsidRPr="00AE583D" w:rsidRDefault="009F1A77" w:rsidP="0032299F">
      <w:pPr>
        <w:rPr>
          <w:rFonts w:cs="Arial"/>
        </w:rPr>
      </w:pPr>
    </w:p>
    <w:p w:rsidR="00CD04E4" w:rsidRPr="00AE583D" w:rsidRDefault="00CD04E4">
      <w:pPr>
        <w:spacing w:after="0" w:line="240" w:lineRule="auto"/>
        <w:jc w:val="left"/>
        <w:rPr>
          <w:rFonts w:cs="Arial"/>
          <w:b/>
          <w:bCs/>
          <w:sz w:val="18"/>
        </w:rPr>
      </w:pPr>
      <w:r w:rsidRPr="00AE583D">
        <w:rPr>
          <w:rFonts w:cs="Arial"/>
        </w:rPr>
        <w:br w:type="page"/>
      </w:r>
    </w:p>
    <w:p w:rsidR="00B7786E" w:rsidRPr="00AE583D" w:rsidRDefault="00B7786E" w:rsidP="00B7786E">
      <w:pPr>
        <w:pStyle w:val="Caption"/>
        <w:keepNext/>
        <w:rPr>
          <w:rFonts w:cs="Arial"/>
        </w:rPr>
      </w:pPr>
      <w:bookmarkStart w:id="247" w:name="_Toc391562647"/>
      <w:r w:rsidRPr="00AE583D">
        <w:rPr>
          <w:rFonts w:cs="Arial"/>
        </w:rPr>
        <w:t xml:space="preserve">Table </w:t>
      </w:r>
      <w:r w:rsidR="008C74CF" w:rsidRPr="00AE583D">
        <w:rPr>
          <w:rFonts w:cs="Arial"/>
        </w:rPr>
        <w:fldChar w:fldCharType="begin"/>
      </w:r>
      <w:r w:rsidRPr="00AE583D">
        <w:rPr>
          <w:rFonts w:cs="Arial"/>
        </w:rPr>
        <w:instrText xml:space="preserve"> SEQ Table \* ARABIC </w:instrText>
      </w:r>
      <w:r w:rsidR="008C74CF" w:rsidRPr="00AE583D">
        <w:rPr>
          <w:rFonts w:cs="Arial"/>
        </w:rPr>
        <w:fldChar w:fldCharType="separate"/>
      </w:r>
      <w:r w:rsidR="009B3A6E">
        <w:rPr>
          <w:rFonts w:cs="Arial"/>
          <w:noProof/>
        </w:rPr>
        <w:t>40</w:t>
      </w:r>
      <w:r w:rsidR="008C74CF" w:rsidRPr="00AE583D">
        <w:rPr>
          <w:rFonts w:cs="Arial"/>
        </w:rPr>
        <w:fldChar w:fldCharType="end"/>
      </w:r>
      <w:r w:rsidRPr="00AE583D">
        <w:rPr>
          <w:rFonts w:cs="Arial"/>
        </w:rPr>
        <w:t xml:space="preserve"> Attitudes Towards Women Scale for Adolescents</w:t>
      </w:r>
      <w:r w:rsidR="00B33D46" w:rsidRPr="00AE583D">
        <w:rPr>
          <w:rFonts w:cs="Arial"/>
        </w:rPr>
        <w:t xml:space="preserve"> for secondary school: Multilevel regression analysis with random effects for student level and where applicable school level</w:t>
      </w:r>
      <w:bookmarkEnd w:id="24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40"/>
        <w:tblDescription w:val="Table 40 Attitudes Towards Women Scale for Adolescents for secondary school: Multilevel regression analysis with random effects for student level and where applicable school level"/>
      </w:tblPr>
      <w:tblGrid>
        <w:gridCol w:w="2235"/>
        <w:gridCol w:w="3543"/>
        <w:gridCol w:w="3238"/>
      </w:tblGrid>
      <w:tr w:rsidR="009F1A77" w:rsidRPr="00AE583D" w:rsidTr="003A394B">
        <w:trPr>
          <w:tblHeader/>
        </w:trPr>
        <w:tc>
          <w:tcPr>
            <w:tcW w:w="2235" w:type="dxa"/>
            <w:tcBorders>
              <w:top w:val="single" w:sz="4" w:space="0" w:color="auto"/>
            </w:tcBorders>
            <w:shd w:val="clear" w:color="auto" w:fill="D9D9D9" w:themeFill="background1" w:themeFillShade="D9"/>
          </w:tcPr>
          <w:p w:rsidR="009F1A77" w:rsidRPr="00AE583D" w:rsidRDefault="009F1A77" w:rsidP="00807D39">
            <w:pPr>
              <w:tabs>
                <w:tab w:val="left" w:pos="2955"/>
              </w:tabs>
              <w:spacing w:before="60" w:after="60"/>
              <w:rPr>
                <w:rFonts w:ascii="Arial" w:hAnsi="Arial" w:cs="Arial"/>
                <w:sz w:val="20"/>
              </w:rPr>
            </w:pPr>
          </w:p>
        </w:tc>
        <w:tc>
          <w:tcPr>
            <w:tcW w:w="6781" w:type="dxa"/>
            <w:gridSpan w:val="2"/>
            <w:tcBorders>
              <w:top w:val="single" w:sz="4" w:space="0" w:color="auto"/>
            </w:tcBorders>
            <w:shd w:val="clear" w:color="auto" w:fill="D9D9D9" w:themeFill="background1" w:themeFillShade="D9"/>
            <w:vAlign w:val="center"/>
          </w:tcPr>
          <w:p w:rsidR="009F1A77" w:rsidRPr="00AE583D" w:rsidRDefault="009F1A77" w:rsidP="00807D39">
            <w:pPr>
              <w:pStyle w:val="BodyText"/>
              <w:spacing w:after="120" w:line="240" w:lineRule="auto"/>
              <w:jc w:val="center"/>
              <w:rPr>
                <w:rFonts w:ascii="Arial" w:hAnsi="Arial" w:cs="Arial"/>
                <w:b/>
                <w:sz w:val="18"/>
                <w:szCs w:val="18"/>
              </w:rPr>
            </w:pPr>
            <w:r w:rsidRPr="00AE583D">
              <w:rPr>
                <w:rFonts w:ascii="Arial" w:hAnsi="Arial" w:cs="Arial"/>
                <w:b/>
                <w:sz w:val="18"/>
                <w:szCs w:val="18"/>
              </w:rPr>
              <w:t>Unstandardized Coefficient (SE)</w:t>
            </w:r>
          </w:p>
        </w:tc>
      </w:tr>
      <w:tr w:rsidR="009F1A77" w:rsidRPr="00AE583D" w:rsidTr="00807D39">
        <w:tc>
          <w:tcPr>
            <w:tcW w:w="2235" w:type="dxa"/>
            <w:tcBorders>
              <w:bottom w:val="single" w:sz="4" w:space="0" w:color="auto"/>
            </w:tcBorders>
            <w:shd w:val="clear" w:color="auto" w:fill="D9D9D9" w:themeFill="background1" w:themeFillShade="D9"/>
          </w:tcPr>
          <w:p w:rsidR="009F1A77" w:rsidRPr="00AE583D" w:rsidRDefault="009F1A77" w:rsidP="00807D39">
            <w:pPr>
              <w:tabs>
                <w:tab w:val="left" w:pos="2955"/>
              </w:tabs>
              <w:spacing w:before="60" w:after="60"/>
              <w:rPr>
                <w:rFonts w:ascii="Arial" w:hAnsi="Arial" w:cs="Arial"/>
                <w:sz w:val="20"/>
              </w:rPr>
            </w:pPr>
          </w:p>
        </w:tc>
        <w:tc>
          <w:tcPr>
            <w:tcW w:w="3543" w:type="dxa"/>
            <w:tcBorders>
              <w:bottom w:val="single" w:sz="4" w:space="0" w:color="auto"/>
            </w:tcBorders>
            <w:shd w:val="clear" w:color="auto" w:fill="D9D9D9" w:themeFill="background1" w:themeFillShade="D9"/>
          </w:tcPr>
          <w:p w:rsidR="009F1A77" w:rsidRPr="00AE583D" w:rsidRDefault="009F1A77" w:rsidP="00807D39">
            <w:pPr>
              <w:pStyle w:val="BodyText"/>
              <w:spacing w:after="120" w:line="240" w:lineRule="auto"/>
              <w:jc w:val="center"/>
              <w:rPr>
                <w:rFonts w:ascii="Arial" w:hAnsi="Arial" w:cs="Arial"/>
                <w:b/>
                <w:sz w:val="18"/>
                <w:szCs w:val="18"/>
              </w:rPr>
            </w:pPr>
            <w:r w:rsidRPr="00AE583D">
              <w:rPr>
                <w:rFonts w:ascii="Arial" w:hAnsi="Arial" w:cs="Arial"/>
                <w:b/>
                <w:sz w:val="18"/>
                <w:szCs w:val="18"/>
              </w:rPr>
              <w:t>Ipswich Women's Centre Against Domestic Violence</w:t>
            </w:r>
          </w:p>
        </w:tc>
        <w:tc>
          <w:tcPr>
            <w:tcW w:w="3238" w:type="dxa"/>
            <w:tcBorders>
              <w:bottom w:val="single" w:sz="4" w:space="0" w:color="auto"/>
            </w:tcBorders>
            <w:shd w:val="clear" w:color="auto" w:fill="D9D9D9" w:themeFill="background1" w:themeFillShade="D9"/>
          </w:tcPr>
          <w:p w:rsidR="009F1A77" w:rsidRPr="00AE583D" w:rsidRDefault="009F1A77" w:rsidP="00807D39">
            <w:pPr>
              <w:pStyle w:val="BodyText"/>
              <w:spacing w:after="120" w:line="240" w:lineRule="auto"/>
              <w:jc w:val="center"/>
              <w:rPr>
                <w:rFonts w:ascii="Arial" w:hAnsi="Arial" w:cs="Arial"/>
                <w:b/>
                <w:sz w:val="18"/>
                <w:szCs w:val="18"/>
              </w:rPr>
            </w:pPr>
            <w:r w:rsidRPr="00AE583D">
              <w:rPr>
                <w:rFonts w:ascii="Arial" w:hAnsi="Arial" w:cs="Arial"/>
                <w:b/>
                <w:sz w:val="18"/>
                <w:szCs w:val="18"/>
              </w:rPr>
              <w:t>Women's Council for Domestic and Family Violence</w:t>
            </w:r>
          </w:p>
        </w:tc>
      </w:tr>
      <w:tr w:rsidR="009F1A77" w:rsidRPr="00AE583D" w:rsidTr="00807D39">
        <w:tc>
          <w:tcPr>
            <w:tcW w:w="2235" w:type="dxa"/>
            <w:shd w:val="clear" w:color="auto" w:fill="F2F2F2" w:themeFill="background1" w:themeFillShade="F2"/>
          </w:tcPr>
          <w:p w:rsidR="009F1A77" w:rsidRPr="00AE583D" w:rsidRDefault="009F1A77" w:rsidP="00807D39">
            <w:pPr>
              <w:pStyle w:val="BodyText"/>
              <w:spacing w:after="120" w:line="240" w:lineRule="auto"/>
              <w:rPr>
                <w:rFonts w:ascii="Arial" w:hAnsi="Arial" w:cs="Arial"/>
                <w:sz w:val="18"/>
              </w:rPr>
            </w:pPr>
            <w:r w:rsidRPr="00AE583D">
              <w:rPr>
                <w:rFonts w:ascii="Arial" w:hAnsi="Arial" w:cs="Arial"/>
                <w:sz w:val="18"/>
              </w:rPr>
              <w:t>Female</w:t>
            </w:r>
          </w:p>
        </w:tc>
        <w:tc>
          <w:tcPr>
            <w:tcW w:w="3543" w:type="dxa"/>
            <w:shd w:val="clear" w:color="auto" w:fill="F2F2F2" w:themeFill="background1" w:themeFillShade="F2"/>
          </w:tcPr>
          <w:p w:rsidR="009F1A77" w:rsidRPr="00AE583D" w:rsidRDefault="00B7786E" w:rsidP="00807D39">
            <w:pPr>
              <w:pStyle w:val="BodyText"/>
              <w:spacing w:after="120" w:line="240" w:lineRule="auto"/>
              <w:jc w:val="center"/>
              <w:rPr>
                <w:rFonts w:ascii="Arial" w:hAnsi="Arial" w:cs="Arial"/>
                <w:sz w:val="18"/>
              </w:rPr>
            </w:pPr>
            <w:r w:rsidRPr="00AE583D">
              <w:rPr>
                <w:rFonts w:ascii="Arial" w:hAnsi="Arial" w:cs="Arial"/>
                <w:sz w:val="18"/>
              </w:rPr>
              <w:t>-.20 (.25)</w:t>
            </w:r>
          </w:p>
        </w:tc>
        <w:tc>
          <w:tcPr>
            <w:tcW w:w="3238" w:type="dxa"/>
            <w:shd w:val="clear" w:color="auto" w:fill="F2F2F2" w:themeFill="background1" w:themeFillShade="F2"/>
          </w:tcPr>
          <w:p w:rsidR="009F1A77" w:rsidRPr="00AE583D" w:rsidRDefault="00B7786E" w:rsidP="00807D39">
            <w:pPr>
              <w:pStyle w:val="BodyText"/>
              <w:spacing w:after="120" w:line="240" w:lineRule="auto"/>
              <w:jc w:val="center"/>
              <w:rPr>
                <w:rFonts w:ascii="Arial" w:hAnsi="Arial" w:cs="Arial"/>
                <w:sz w:val="18"/>
              </w:rPr>
            </w:pPr>
            <w:r w:rsidRPr="00AE583D">
              <w:rPr>
                <w:rFonts w:ascii="Arial" w:hAnsi="Arial" w:cs="Arial"/>
                <w:sz w:val="18"/>
              </w:rPr>
              <w:t>.19 (.15)</w:t>
            </w:r>
          </w:p>
        </w:tc>
      </w:tr>
      <w:tr w:rsidR="009F1A77" w:rsidRPr="00AE583D" w:rsidTr="00807D39">
        <w:tc>
          <w:tcPr>
            <w:tcW w:w="2235" w:type="dxa"/>
            <w:shd w:val="clear" w:color="auto" w:fill="auto"/>
          </w:tcPr>
          <w:p w:rsidR="009F1A77" w:rsidRPr="00AE583D" w:rsidRDefault="009F1A77" w:rsidP="00807D39">
            <w:pPr>
              <w:pStyle w:val="BodyText"/>
              <w:spacing w:after="120" w:line="240" w:lineRule="auto"/>
              <w:rPr>
                <w:rFonts w:ascii="Arial" w:hAnsi="Arial" w:cs="Arial"/>
                <w:sz w:val="18"/>
              </w:rPr>
            </w:pPr>
            <w:r w:rsidRPr="00AE583D">
              <w:rPr>
                <w:rFonts w:ascii="Arial" w:hAnsi="Arial" w:cs="Arial"/>
                <w:sz w:val="18"/>
              </w:rPr>
              <w:t>Wave 2</w:t>
            </w:r>
          </w:p>
        </w:tc>
        <w:tc>
          <w:tcPr>
            <w:tcW w:w="3543" w:type="dxa"/>
            <w:shd w:val="clear" w:color="auto" w:fill="auto"/>
          </w:tcPr>
          <w:p w:rsidR="009F1A77" w:rsidRPr="00AE583D" w:rsidRDefault="00B7786E" w:rsidP="00807D39">
            <w:pPr>
              <w:pStyle w:val="BodyText"/>
              <w:spacing w:after="120" w:line="240" w:lineRule="auto"/>
              <w:jc w:val="center"/>
              <w:rPr>
                <w:rFonts w:ascii="Arial" w:hAnsi="Arial" w:cs="Arial"/>
                <w:sz w:val="18"/>
              </w:rPr>
            </w:pPr>
            <w:r w:rsidRPr="00AE583D">
              <w:rPr>
                <w:rFonts w:ascii="Arial" w:hAnsi="Arial" w:cs="Arial"/>
                <w:sz w:val="18"/>
              </w:rPr>
              <w:t>.09 (.09)</w:t>
            </w:r>
          </w:p>
        </w:tc>
        <w:tc>
          <w:tcPr>
            <w:tcW w:w="3238" w:type="dxa"/>
          </w:tcPr>
          <w:p w:rsidR="009F1A77" w:rsidRPr="00AE583D" w:rsidRDefault="00B7786E" w:rsidP="00807D39">
            <w:pPr>
              <w:pStyle w:val="BodyText"/>
              <w:spacing w:after="120" w:line="240" w:lineRule="auto"/>
              <w:jc w:val="center"/>
              <w:rPr>
                <w:rFonts w:ascii="Arial" w:hAnsi="Arial" w:cs="Arial"/>
                <w:sz w:val="18"/>
              </w:rPr>
            </w:pPr>
            <w:r w:rsidRPr="00AE583D">
              <w:rPr>
                <w:rFonts w:ascii="Arial" w:hAnsi="Arial" w:cs="Arial"/>
                <w:sz w:val="18"/>
              </w:rPr>
              <w:t>.04 (.06)</w:t>
            </w:r>
          </w:p>
        </w:tc>
      </w:tr>
      <w:tr w:rsidR="009F1A77" w:rsidRPr="00AE583D" w:rsidTr="00807D39">
        <w:tc>
          <w:tcPr>
            <w:tcW w:w="2235" w:type="dxa"/>
            <w:tcBorders>
              <w:bottom w:val="single" w:sz="4" w:space="0" w:color="auto"/>
            </w:tcBorders>
            <w:shd w:val="clear" w:color="auto" w:fill="F2F2F2" w:themeFill="background1" w:themeFillShade="F2"/>
          </w:tcPr>
          <w:p w:rsidR="009F1A77" w:rsidRPr="00AE583D" w:rsidRDefault="009F1A77" w:rsidP="00807D39">
            <w:pPr>
              <w:pStyle w:val="BodyText"/>
              <w:spacing w:after="120" w:line="240" w:lineRule="auto"/>
              <w:rPr>
                <w:rFonts w:ascii="Arial" w:hAnsi="Arial" w:cs="Arial"/>
                <w:sz w:val="18"/>
              </w:rPr>
            </w:pPr>
            <w:r w:rsidRPr="00AE583D">
              <w:rPr>
                <w:rFonts w:ascii="Arial" w:hAnsi="Arial" w:cs="Arial"/>
                <w:sz w:val="18"/>
              </w:rPr>
              <w:t>Intercept</w:t>
            </w:r>
          </w:p>
        </w:tc>
        <w:tc>
          <w:tcPr>
            <w:tcW w:w="3543" w:type="dxa"/>
            <w:tcBorders>
              <w:bottom w:val="single" w:sz="4" w:space="0" w:color="auto"/>
            </w:tcBorders>
            <w:shd w:val="clear" w:color="auto" w:fill="F2F2F2" w:themeFill="background1" w:themeFillShade="F2"/>
          </w:tcPr>
          <w:p w:rsidR="009F1A77" w:rsidRPr="00AE583D" w:rsidRDefault="00B7786E" w:rsidP="00807D39">
            <w:pPr>
              <w:pStyle w:val="BodyText"/>
              <w:spacing w:after="120" w:line="240" w:lineRule="auto"/>
              <w:jc w:val="center"/>
              <w:rPr>
                <w:rFonts w:ascii="Arial" w:hAnsi="Arial" w:cs="Arial"/>
                <w:sz w:val="18"/>
              </w:rPr>
            </w:pPr>
            <w:r w:rsidRPr="00AE583D">
              <w:rPr>
                <w:rFonts w:ascii="Arial" w:hAnsi="Arial" w:cs="Arial"/>
                <w:sz w:val="18"/>
              </w:rPr>
              <w:t>3.36 (.22)***</w:t>
            </w:r>
          </w:p>
        </w:tc>
        <w:tc>
          <w:tcPr>
            <w:tcW w:w="3238" w:type="dxa"/>
            <w:tcBorders>
              <w:bottom w:val="single" w:sz="4" w:space="0" w:color="auto"/>
            </w:tcBorders>
            <w:shd w:val="clear" w:color="auto" w:fill="F2F2F2" w:themeFill="background1" w:themeFillShade="F2"/>
          </w:tcPr>
          <w:p w:rsidR="009F1A77" w:rsidRPr="00AE583D" w:rsidRDefault="00B7786E" w:rsidP="00807D39">
            <w:pPr>
              <w:pStyle w:val="BodyText"/>
              <w:spacing w:after="120" w:line="240" w:lineRule="auto"/>
              <w:jc w:val="center"/>
              <w:rPr>
                <w:rFonts w:ascii="Arial" w:hAnsi="Arial" w:cs="Arial"/>
                <w:sz w:val="18"/>
              </w:rPr>
            </w:pPr>
            <w:r w:rsidRPr="00AE583D">
              <w:rPr>
                <w:rFonts w:ascii="Arial" w:hAnsi="Arial" w:cs="Arial"/>
                <w:sz w:val="18"/>
              </w:rPr>
              <w:t>3.05 (.12)***</w:t>
            </w:r>
          </w:p>
        </w:tc>
      </w:tr>
      <w:tr w:rsidR="009F1A77" w:rsidRPr="00AE583D" w:rsidTr="00807D39">
        <w:tc>
          <w:tcPr>
            <w:tcW w:w="2235" w:type="dxa"/>
            <w:tcBorders>
              <w:top w:val="single" w:sz="4" w:space="0" w:color="auto"/>
              <w:bottom w:val="single" w:sz="4" w:space="0" w:color="auto"/>
            </w:tcBorders>
          </w:tcPr>
          <w:p w:rsidR="009F1A77" w:rsidRPr="00AE583D" w:rsidRDefault="009F1A77" w:rsidP="00807D39">
            <w:pPr>
              <w:pStyle w:val="BodyText"/>
              <w:spacing w:after="120" w:line="240" w:lineRule="auto"/>
              <w:rPr>
                <w:rFonts w:ascii="Arial" w:hAnsi="Arial" w:cs="Arial"/>
                <w:sz w:val="18"/>
              </w:rPr>
            </w:pPr>
            <w:r w:rsidRPr="00AE583D">
              <w:rPr>
                <w:rFonts w:ascii="Arial" w:hAnsi="Arial" w:cs="Arial"/>
                <w:sz w:val="18"/>
              </w:rPr>
              <w:t>Variance components</w:t>
            </w:r>
          </w:p>
        </w:tc>
        <w:tc>
          <w:tcPr>
            <w:tcW w:w="3543" w:type="dxa"/>
            <w:tcBorders>
              <w:top w:val="single" w:sz="4" w:space="0" w:color="auto"/>
              <w:bottom w:val="single" w:sz="4" w:space="0" w:color="auto"/>
            </w:tcBorders>
            <w:vAlign w:val="center"/>
          </w:tcPr>
          <w:p w:rsidR="009F1A77" w:rsidRPr="00AE583D" w:rsidRDefault="009F1A77" w:rsidP="00807D39">
            <w:pPr>
              <w:pStyle w:val="BodyText"/>
              <w:spacing w:after="120" w:line="240" w:lineRule="auto"/>
              <w:jc w:val="center"/>
              <w:rPr>
                <w:rFonts w:ascii="Arial" w:hAnsi="Arial" w:cs="Arial"/>
                <w:sz w:val="18"/>
              </w:rPr>
            </w:pPr>
          </w:p>
        </w:tc>
        <w:tc>
          <w:tcPr>
            <w:tcW w:w="3238" w:type="dxa"/>
            <w:tcBorders>
              <w:top w:val="single" w:sz="4" w:space="0" w:color="auto"/>
              <w:bottom w:val="single" w:sz="4" w:space="0" w:color="auto"/>
            </w:tcBorders>
            <w:vAlign w:val="center"/>
          </w:tcPr>
          <w:p w:rsidR="009F1A77" w:rsidRPr="00AE583D" w:rsidRDefault="009F1A77" w:rsidP="00807D39">
            <w:pPr>
              <w:pStyle w:val="BodyText"/>
              <w:spacing w:after="120" w:line="240" w:lineRule="auto"/>
              <w:jc w:val="center"/>
              <w:rPr>
                <w:rFonts w:ascii="Arial" w:hAnsi="Arial" w:cs="Arial"/>
                <w:sz w:val="18"/>
              </w:rPr>
            </w:pPr>
          </w:p>
        </w:tc>
      </w:tr>
      <w:tr w:rsidR="009F1A77" w:rsidRPr="00AE583D" w:rsidTr="00807D39">
        <w:tc>
          <w:tcPr>
            <w:tcW w:w="2235" w:type="dxa"/>
            <w:shd w:val="clear" w:color="auto" w:fill="F2F2F2" w:themeFill="background1" w:themeFillShade="F2"/>
            <w:vAlign w:val="center"/>
          </w:tcPr>
          <w:p w:rsidR="009F1A77" w:rsidRPr="00AE583D" w:rsidRDefault="009F1A77" w:rsidP="00807D39">
            <w:pPr>
              <w:pStyle w:val="BodyText"/>
              <w:spacing w:after="120" w:line="240" w:lineRule="auto"/>
              <w:rPr>
                <w:rFonts w:ascii="Arial" w:hAnsi="Arial" w:cs="Arial"/>
                <w:sz w:val="18"/>
              </w:rPr>
            </w:pPr>
            <w:r w:rsidRPr="00AE583D">
              <w:rPr>
                <w:rFonts w:ascii="Arial" w:hAnsi="Arial" w:cs="Arial"/>
                <w:sz w:val="18"/>
              </w:rPr>
              <w:t>Student (between students)</w:t>
            </w:r>
          </w:p>
        </w:tc>
        <w:tc>
          <w:tcPr>
            <w:tcW w:w="3543" w:type="dxa"/>
            <w:shd w:val="clear" w:color="auto" w:fill="F2F2F2" w:themeFill="background1" w:themeFillShade="F2"/>
          </w:tcPr>
          <w:p w:rsidR="009F1A77" w:rsidRPr="00AE583D" w:rsidRDefault="00B7786E" w:rsidP="00807D39">
            <w:pPr>
              <w:pStyle w:val="BodyText"/>
              <w:spacing w:after="120" w:line="240" w:lineRule="auto"/>
              <w:jc w:val="center"/>
              <w:rPr>
                <w:rFonts w:ascii="Arial" w:hAnsi="Arial" w:cs="Arial"/>
                <w:sz w:val="18"/>
              </w:rPr>
            </w:pPr>
            <w:r w:rsidRPr="00AE583D">
              <w:rPr>
                <w:rFonts w:ascii="Arial" w:hAnsi="Arial" w:cs="Arial"/>
                <w:sz w:val="18"/>
              </w:rPr>
              <w:t>.15 (.06)</w:t>
            </w:r>
          </w:p>
        </w:tc>
        <w:tc>
          <w:tcPr>
            <w:tcW w:w="3238" w:type="dxa"/>
            <w:shd w:val="clear" w:color="auto" w:fill="F2F2F2" w:themeFill="background1" w:themeFillShade="F2"/>
          </w:tcPr>
          <w:p w:rsidR="009F1A77" w:rsidRPr="00AE583D" w:rsidRDefault="00B7786E" w:rsidP="00807D39">
            <w:pPr>
              <w:pStyle w:val="BodyText"/>
              <w:spacing w:after="120" w:line="240" w:lineRule="auto"/>
              <w:jc w:val="center"/>
              <w:rPr>
                <w:rFonts w:ascii="Arial" w:hAnsi="Arial" w:cs="Arial"/>
                <w:sz w:val="18"/>
              </w:rPr>
            </w:pPr>
            <w:r w:rsidRPr="00AE583D">
              <w:rPr>
                <w:rFonts w:ascii="Arial" w:hAnsi="Arial" w:cs="Arial"/>
                <w:sz w:val="18"/>
              </w:rPr>
              <w:t>.15 (.04)</w:t>
            </w:r>
          </w:p>
        </w:tc>
      </w:tr>
      <w:tr w:rsidR="009F1A77" w:rsidRPr="00AE583D" w:rsidTr="00807D39">
        <w:tc>
          <w:tcPr>
            <w:tcW w:w="2235" w:type="dxa"/>
            <w:tcBorders>
              <w:bottom w:val="single" w:sz="4" w:space="0" w:color="auto"/>
            </w:tcBorders>
            <w:shd w:val="clear" w:color="auto" w:fill="auto"/>
            <w:vAlign w:val="center"/>
          </w:tcPr>
          <w:p w:rsidR="009F1A77" w:rsidRPr="00AE583D" w:rsidRDefault="009F1A77" w:rsidP="00807D39">
            <w:pPr>
              <w:pStyle w:val="BodyText"/>
              <w:spacing w:after="120" w:line="240" w:lineRule="auto"/>
              <w:rPr>
                <w:rFonts w:ascii="Arial" w:hAnsi="Arial" w:cs="Arial"/>
                <w:sz w:val="18"/>
              </w:rPr>
            </w:pPr>
            <w:r w:rsidRPr="00AE583D">
              <w:rPr>
                <w:rFonts w:ascii="Arial" w:hAnsi="Arial" w:cs="Arial"/>
                <w:sz w:val="18"/>
              </w:rPr>
              <w:t>Residual (within student)</w:t>
            </w:r>
          </w:p>
        </w:tc>
        <w:tc>
          <w:tcPr>
            <w:tcW w:w="3543" w:type="dxa"/>
            <w:tcBorders>
              <w:bottom w:val="single" w:sz="4" w:space="0" w:color="auto"/>
            </w:tcBorders>
            <w:shd w:val="clear" w:color="auto" w:fill="auto"/>
            <w:vAlign w:val="center"/>
          </w:tcPr>
          <w:p w:rsidR="009F1A77" w:rsidRPr="00AE583D" w:rsidRDefault="00B7786E" w:rsidP="00807D39">
            <w:pPr>
              <w:pStyle w:val="BodyText"/>
              <w:spacing w:after="120" w:line="240" w:lineRule="auto"/>
              <w:jc w:val="center"/>
              <w:rPr>
                <w:rFonts w:ascii="Arial" w:hAnsi="Arial" w:cs="Arial"/>
                <w:sz w:val="18"/>
              </w:rPr>
            </w:pPr>
            <w:r w:rsidRPr="00AE583D">
              <w:rPr>
                <w:rFonts w:ascii="Arial" w:hAnsi="Arial" w:cs="Arial"/>
                <w:sz w:val="18"/>
              </w:rPr>
              <w:t>.06 (.02)</w:t>
            </w:r>
          </w:p>
        </w:tc>
        <w:tc>
          <w:tcPr>
            <w:tcW w:w="3238" w:type="dxa"/>
            <w:tcBorders>
              <w:bottom w:val="single" w:sz="4" w:space="0" w:color="auto"/>
            </w:tcBorders>
            <w:shd w:val="clear" w:color="auto" w:fill="auto"/>
            <w:vAlign w:val="center"/>
          </w:tcPr>
          <w:p w:rsidR="009F1A77" w:rsidRPr="00AE583D" w:rsidRDefault="00B7786E" w:rsidP="00807D39">
            <w:pPr>
              <w:pStyle w:val="BodyText"/>
              <w:spacing w:after="120" w:line="240" w:lineRule="auto"/>
              <w:jc w:val="center"/>
              <w:rPr>
                <w:rFonts w:ascii="Arial" w:hAnsi="Arial" w:cs="Arial"/>
                <w:sz w:val="18"/>
              </w:rPr>
            </w:pPr>
            <w:r w:rsidRPr="00AE583D">
              <w:rPr>
                <w:rFonts w:ascii="Arial" w:hAnsi="Arial" w:cs="Arial"/>
                <w:sz w:val="18"/>
              </w:rPr>
              <w:t>.05 (.01)</w:t>
            </w:r>
          </w:p>
        </w:tc>
      </w:tr>
      <w:tr w:rsidR="009F1A77" w:rsidRPr="00AE583D" w:rsidTr="00807D39">
        <w:tc>
          <w:tcPr>
            <w:tcW w:w="2235" w:type="dxa"/>
            <w:tcBorders>
              <w:bottom w:val="single" w:sz="4" w:space="0" w:color="auto"/>
            </w:tcBorders>
            <w:shd w:val="clear" w:color="auto" w:fill="F2F2F2" w:themeFill="background1" w:themeFillShade="F2"/>
            <w:vAlign w:val="center"/>
          </w:tcPr>
          <w:p w:rsidR="009F1A77" w:rsidRPr="00AE583D" w:rsidRDefault="009F1A77" w:rsidP="00807D39">
            <w:pPr>
              <w:pStyle w:val="BodyText"/>
              <w:spacing w:after="120" w:line="240" w:lineRule="auto"/>
              <w:rPr>
                <w:rFonts w:ascii="Arial" w:hAnsi="Arial" w:cs="Arial"/>
                <w:sz w:val="18"/>
              </w:rPr>
            </w:pPr>
            <w:r w:rsidRPr="00AE583D">
              <w:rPr>
                <w:rFonts w:ascii="Arial" w:hAnsi="Arial" w:cs="Arial"/>
                <w:sz w:val="18"/>
              </w:rPr>
              <w:t>LR test vs. linear regression</w:t>
            </w:r>
          </w:p>
        </w:tc>
        <w:tc>
          <w:tcPr>
            <w:tcW w:w="3543" w:type="dxa"/>
            <w:tcBorders>
              <w:bottom w:val="single" w:sz="4" w:space="0" w:color="auto"/>
            </w:tcBorders>
            <w:shd w:val="clear" w:color="auto" w:fill="F2F2F2" w:themeFill="background1" w:themeFillShade="F2"/>
            <w:vAlign w:val="center"/>
          </w:tcPr>
          <w:p w:rsidR="009F1A77" w:rsidRPr="00AE583D" w:rsidRDefault="00B7786E" w:rsidP="00B33D46">
            <w:pPr>
              <w:pStyle w:val="BodyText"/>
              <w:spacing w:after="120" w:line="240" w:lineRule="auto"/>
              <w:jc w:val="center"/>
              <w:rPr>
                <w:rFonts w:ascii="Arial" w:hAnsi="Arial" w:cs="Arial"/>
                <w:sz w:val="18"/>
              </w:rPr>
            </w:pPr>
            <w:r w:rsidRPr="00AE583D">
              <w:rPr>
                <w:rFonts w:ascii="Arial" w:hAnsi="Arial" w:cs="Arial"/>
                <w:sz w:val="18"/>
              </w:rPr>
              <w:t>chibar2(01) = 12.41</w:t>
            </w:r>
            <w:r w:rsidR="00B33D46" w:rsidRPr="00AE583D">
              <w:rPr>
                <w:rFonts w:ascii="Arial" w:hAnsi="Arial" w:cs="Arial"/>
                <w:sz w:val="18"/>
              </w:rPr>
              <w:t>***</w:t>
            </w:r>
            <w:r w:rsidRPr="00AE583D">
              <w:rPr>
                <w:rFonts w:ascii="Arial" w:hAnsi="Arial" w:cs="Arial"/>
                <w:sz w:val="18"/>
              </w:rPr>
              <w:t xml:space="preserve"> </w:t>
            </w:r>
          </w:p>
        </w:tc>
        <w:tc>
          <w:tcPr>
            <w:tcW w:w="3238" w:type="dxa"/>
            <w:tcBorders>
              <w:bottom w:val="single" w:sz="4" w:space="0" w:color="auto"/>
            </w:tcBorders>
            <w:shd w:val="clear" w:color="auto" w:fill="F2F2F2" w:themeFill="background1" w:themeFillShade="F2"/>
            <w:vAlign w:val="center"/>
          </w:tcPr>
          <w:p w:rsidR="009F1A77" w:rsidRPr="00AE583D" w:rsidRDefault="00B7786E" w:rsidP="00B33D46">
            <w:pPr>
              <w:pStyle w:val="BodyText"/>
              <w:spacing w:after="120" w:line="240" w:lineRule="auto"/>
              <w:jc w:val="center"/>
              <w:rPr>
                <w:rFonts w:ascii="Arial" w:hAnsi="Arial" w:cs="Arial"/>
                <w:sz w:val="18"/>
              </w:rPr>
            </w:pPr>
            <w:r w:rsidRPr="00AE583D">
              <w:rPr>
                <w:rFonts w:ascii="Arial" w:hAnsi="Arial" w:cs="Arial"/>
                <w:sz w:val="18"/>
              </w:rPr>
              <w:t xml:space="preserve">chibar2(01) = </w:t>
            </w:r>
            <w:r w:rsidR="00B33D46" w:rsidRPr="00AE583D">
              <w:rPr>
                <w:rFonts w:ascii="Arial" w:hAnsi="Arial" w:cs="Arial"/>
                <w:sz w:val="18"/>
              </w:rPr>
              <w:t>22.16***</w:t>
            </w:r>
          </w:p>
        </w:tc>
      </w:tr>
      <w:tr w:rsidR="009F1A77" w:rsidRPr="00AE583D" w:rsidTr="002178C0">
        <w:tc>
          <w:tcPr>
            <w:tcW w:w="2235" w:type="dxa"/>
            <w:tcBorders>
              <w:top w:val="single" w:sz="4" w:space="0" w:color="auto"/>
            </w:tcBorders>
            <w:shd w:val="clear" w:color="auto" w:fill="auto"/>
          </w:tcPr>
          <w:p w:rsidR="009F1A77" w:rsidRPr="00AE583D" w:rsidRDefault="009F1A77" w:rsidP="00807D39">
            <w:pPr>
              <w:pStyle w:val="BodyText"/>
              <w:spacing w:after="120" w:line="240" w:lineRule="auto"/>
              <w:rPr>
                <w:rFonts w:ascii="Arial" w:hAnsi="Arial" w:cs="Arial"/>
                <w:b/>
                <w:sz w:val="18"/>
              </w:rPr>
            </w:pPr>
            <w:r w:rsidRPr="00AE583D">
              <w:rPr>
                <w:rFonts w:ascii="Arial" w:hAnsi="Arial" w:cs="Arial"/>
                <w:b/>
                <w:sz w:val="18"/>
              </w:rPr>
              <w:t>Person period</w:t>
            </w:r>
          </w:p>
        </w:tc>
        <w:tc>
          <w:tcPr>
            <w:tcW w:w="3543" w:type="dxa"/>
            <w:tcBorders>
              <w:top w:val="single" w:sz="4" w:space="0" w:color="auto"/>
            </w:tcBorders>
            <w:shd w:val="clear" w:color="auto" w:fill="auto"/>
          </w:tcPr>
          <w:p w:rsidR="009F1A77" w:rsidRPr="00AE583D" w:rsidRDefault="00B7786E" w:rsidP="002178C0">
            <w:pPr>
              <w:pStyle w:val="BodyText"/>
              <w:spacing w:after="120" w:line="240" w:lineRule="auto"/>
              <w:jc w:val="center"/>
              <w:rPr>
                <w:rFonts w:ascii="Arial" w:hAnsi="Arial" w:cs="Arial"/>
                <w:sz w:val="18"/>
              </w:rPr>
            </w:pPr>
            <w:r w:rsidRPr="00AE583D">
              <w:rPr>
                <w:rFonts w:ascii="Arial" w:hAnsi="Arial" w:cs="Arial"/>
                <w:sz w:val="18"/>
              </w:rPr>
              <w:t>32</w:t>
            </w:r>
          </w:p>
        </w:tc>
        <w:tc>
          <w:tcPr>
            <w:tcW w:w="3238" w:type="dxa"/>
            <w:tcBorders>
              <w:top w:val="single" w:sz="4" w:space="0" w:color="auto"/>
            </w:tcBorders>
            <w:shd w:val="clear" w:color="auto" w:fill="auto"/>
          </w:tcPr>
          <w:p w:rsidR="009F1A77" w:rsidRPr="00AE583D" w:rsidRDefault="00B7786E" w:rsidP="002178C0">
            <w:pPr>
              <w:pStyle w:val="BodyText"/>
              <w:spacing w:after="120" w:line="240" w:lineRule="auto"/>
              <w:jc w:val="center"/>
              <w:rPr>
                <w:rFonts w:ascii="Arial" w:hAnsi="Arial" w:cs="Arial"/>
                <w:sz w:val="18"/>
              </w:rPr>
            </w:pPr>
            <w:r w:rsidRPr="00AE583D">
              <w:rPr>
                <w:rFonts w:ascii="Arial" w:hAnsi="Arial" w:cs="Arial"/>
                <w:sz w:val="18"/>
              </w:rPr>
              <w:t>62</w:t>
            </w:r>
          </w:p>
        </w:tc>
      </w:tr>
      <w:tr w:rsidR="00B33D46" w:rsidRPr="00AE583D" w:rsidTr="002178C0">
        <w:tc>
          <w:tcPr>
            <w:tcW w:w="2235" w:type="dxa"/>
            <w:tcBorders>
              <w:bottom w:val="single" w:sz="4" w:space="0" w:color="auto"/>
            </w:tcBorders>
            <w:shd w:val="clear" w:color="auto" w:fill="F2F2F2" w:themeFill="background1" w:themeFillShade="F2"/>
          </w:tcPr>
          <w:p w:rsidR="00B33D46" w:rsidRPr="00AE583D" w:rsidRDefault="00B33D46" w:rsidP="006144B1">
            <w:pPr>
              <w:pStyle w:val="BodyText"/>
              <w:spacing w:after="120" w:line="240" w:lineRule="auto"/>
              <w:rPr>
                <w:rFonts w:ascii="Arial" w:hAnsi="Arial" w:cs="Arial"/>
                <w:b/>
                <w:sz w:val="18"/>
              </w:rPr>
            </w:pPr>
            <w:r w:rsidRPr="00AE583D">
              <w:rPr>
                <w:rFonts w:ascii="Arial" w:hAnsi="Arial" w:cs="Arial"/>
                <w:b/>
                <w:sz w:val="18"/>
              </w:rPr>
              <w:t>Number of individuals</w:t>
            </w:r>
          </w:p>
        </w:tc>
        <w:tc>
          <w:tcPr>
            <w:tcW w:w="3543" w:type="dxa"/>
            <w:tcBorders>
              <w:bottom w:val="single" w:sz="4" w:space="0" w:color="auto"/>
            </w:tcBorders>
            <w:shd w:val="clear" w:color="auto" w:fill="F2F2F2" w:themeFill="background1" w:themeFillShade="F2"/>
          </w:tcPr>
          <w:p w:rsidR="00B33D46" w:rsidRPr="00AE583D" w:rsidRDefault="002178C0" w:rsidP="002178C0">
            <w:pPr>
              <w:pStyle w:val="BodyText"/>
              <w:spacing w:after="120" w:line="240" w:lineRule="auto"/>
              <w:jc w:val="center"/>
              <w:rPr>
                <w:rFonts w:ascii="Arial" w:hAnsi="Arial" w:cs="Arial"/>
                <w:sz w:val="18"/>
              </w:rPr>
            </w:pPr>
            <w:r w:rsidRPr="00AE583D">
              <w:rPr>
                <w:rFonts w:ascii="Arial" w:hAnsi="Arial" w:cs="Arial"/>
                <w:sz w:val="18"/>
              </w:rPr>
              <w:t>17</w:t>
            </w:r>
          </w:p>
        </w:tc>
        <w:tc>
          <w:tcPr>
            <w:tcW w:w="3238" w:type="dxa"/>
            <w:tcBorders>
              <w:bottom w:val="single" w:sz="4" w:space="0" w:color="auto"/>
            </w:tcBorders>
            <w:shd w:val="clear" w:color="auto" w:fill="F2F2F2" w:themeFill="background1" w:themeFillShade="F2"/>
          </w:tcPr>
          <w:p w:rsidR="00B33D46" w:rsidRPr="00AE583D" w:rsidRDefault="002178C0" w:rsidP="002178C0">
            <w:pPr>
              <w:pStyle w:val="BodyText"/>
              <w:spacing w:after="120" w:line="240" w:lineRule="auto"/>
              <w:jc w:val="center"/>
              <w:rPr>
                <w:rFonts w:ascii="Arial" w:hAnsi="Arial" w:cs="Arial"/>
                <w:sz w:val="18"/>
              </w:rPr>
            </w:pPr>
            <w:r w:rsidRPr="00AE583D">
              <w:rPr>
                <w:rFonts w:ascii="Arial" w:hAnsi="Arial" w:cs="Arial"/>
                <w:sz w:val="18"/>
              </w:rPr>
              <w:t>32</w:t>
            </w:r>
          </w:p>
        </w:tc>
      </w:tr>
    </w:tbl>
    <w:p w:rsidR="009F1A77" w:rsidRPr="00AE583D" w:rsidRDefault="009F1A77" w:rsidP="0032299F">
      <w:pPr>
        <w:rPr>
          <w:rFonts w:cs="Arial"/>
          <w:sz w:val="20"/>
          <w:szCs w:val="20"/>
        </w:rPr>
      </w:pPr>
    </w:p>
    <w:sectPr w:rsidR="009F1A77" w:rsidRPr="00AE583D" w:rsidSect="000173BD">
      <w:headerReference w:type="default" r:id="rId48"/>
      <w:footerReference w:type="default" r:id="rId49"/>
      <w:pgSz w:w="11907" w:h="16839" w:code="9"/>
      <w:pgMar w:top="1440" w:right="1440" w:bottom="1440" w:left="1440" w:header="720" w:footer="720" w:gutter="22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746" w:rsidRDefault="008E0746">
      <w:pPr>
        <w:spacing w:after="0" w:line="240" w:lineRule="auto"/>
      </w:pPr>
      <w:r>
        <w:separator/>
      </w:r>
    </w:p>
  </w:endnote>
  <w:endnote w:type="continuationSeparator" w:id="0">
    <w:p w:rsidR="008E0746" w:rsidRDefault="008E0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746" w:rsidRDefault="008E0746">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0746" w:rsidRDefault="008E0746">
    <w:pPr>
      <w:ind w:right="360"/>
    </w:pPr>
  </w:p>
  <w:p w:rsidR="008E0746" w:rsidRDefault="008E0746"/>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557123"/>
      <w:docPartObj>
        <w:docPartGallery w:val="Page Numbers (Bottom of Page)"/>
        <w:docPartUnique/>
      </w:docPartObj>
    </w:sdtPr>
    <w:sdtEndPr>
      <w:rPr>
        <w:noProof/>
      </w:rPr>
    </w:sdtEndPr>
    <w:sdtContent>
      <w:p w:rsidR="00AA04E6" w:rsidRDefault="00AA04E6">
        <w:pPr>
          <w:pStyle w:val="Footer"/>
          <w:jc w:val="right"/>
        </w:pPr>
        <w:r>
          <w:fldChar w:fldCharType="begin"/>
        </w:r>
        <w:r>
          <w:instrText xml:space="preserve"> PAGE   \* MERGEFORMAT </w:instrText>
        </w:r>
        <w:r>
          <w:fldChar w:fldCharType="separate"/>
        </w:r>
        <w:r w:rsidR="004F0C0E">
          <w:rPr>
            <w:noProof/>
          </w:rPr>
          <w:t>50</w:t>
        </w:r>
        <w:r>
          <w:rPr>
            <w:noProof/>
          </w:rPr>
          <w:fldChar w:fldCharType="end"/>
        </w:r>
      </w:p>
    </w:sdtContent>
  </w:sdt>
  <w:p w:rsidR="008E0746" w:rsidRPr="0048326D" w:rsidRDefault="008E0746" w:rsidP="00E1369D">
    <w:pPr>
      <w:pStyle w:val="Footer"/>
      <w:pBdr>
        <w:top w:val="single" w:sz="4" w:space="1" w:color="auto"/>
      </w:pBdr>
      <w:tabs>
        <w:tab w:val="clear" w:pos="8306"/>
        <w:tab w:val="right" w:pos="9072"/>
      </w:tabs>
      <w:ind w:right="23"/>
      <w:rPr>
        <w:rFonts w:cs="Arial"/>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746" w:rsidRPr="009C1E3B" w:rsidRDefault="008E0746" w:rsidP="00C70C1D">
    <w:pPr>
      <w:pStyle w:val="Footer"/>
      <w:tabs>
        <w:tab w:val="right" w:pos="9072"/>
      </w:tabs>
      <w:ind w:right="23"/>
      <w:rPr>
        <w:rFonts w:ascii="Cambria" w:hAnsi="Cambria"/>
        <w:b/>
        <w:sz w:val="18"/>
        <w:szCs w:val="18"/>
      </w:rPr>
    </w:pPr>
  </w:p>
  <w:p w:rsidR="008E0746" w:rsidRPr="0048326D" w:rsidRDefault="008E0746" w:rsidP="00E1369D">
    <w:pPr>
      <w:pStyle w:val="Footer"/>
      <w:pBdr>
        <w:top w:val="single" w:sz="4" w:space="1" w:color="auto"/>
      </w:pBdr>
      <w:tabs>
        <w:tab w:val="clear" w:pos="8306"/>
        <w:tab w:val="right" w:pos="9072"/>
      </w:tabs>
      <w:ind w:right="23"/>
      <w:rPr>
        <w:rFonts w:cs="Arial"/>
      </w:rPr>
    </w:pPr>
    <w:r w:rsidRPr="0048326D">
      <w:rPr>
        <w:rFonts w:cs="Arial"/>
        <w:b/>
        <w:sz w:val="18"/>
        <w:szCs w:val="18"/>
      </w:rPr>
      <w:t>Institute for Social Science Research (ISSR)</w:t>
    </w:r>
    <w:r>
      <w:rPr>
        <w:rFonts w:cs="Arial"/>
        <w:b/>
        <w:sz w:val="18"/>
        <w:szCs w:val="18"/>
      </w:rPr>
      <w:t xml:space="preserve"> </w:t>
    </w:r>
    <w:r w:rsidRPr="0048326D">
      <w:rPr>
        <w:rFonts w:cs="Arial"/>
        <w:b/>
        <w:sz w:val="18"/>
        <w:szCs w:val="18"/>
      </w:rPr>
      <w:t>/</w:t>
    </w:r>
    <w:r>
      <w:rPr>
        <w:rFonts w:cs="Arial"/>
        <w:b/>
        <w:sz w:val="18"/>
        <w:szCs w:val="18"/>
      </w:rPr>
      <w:t xml:space="preserve"> </w:t>
    </w:r>
    <w:r w:rsidRPr="0048326D">
      <w:rPr>
        <w:rFonts w:cs="Arial"/>
        <w:b/>
        <w:sz w:val="18"/>
        <w:szCs w:val="18"/>
      </w:rPr>
      <w:t>CONROD</w:t>
    </w:r>
    <w:r w:rsidRPr="0048326D">
      <w:rPr>
        <w:rFonts w:cs="Arial"/>
        <w:b/>
        <w:sz w:val="18"/>
        <w:szCs w:val="18"/>
      </w:rPr>
      <w:tab/>
      <w:t xml:space="preserve">Page </w:t>
    </w:r>
    <w:r w:rsidRPr="0048326D">
      <w:rPr>
        <w:rStyle w:val="PageNumber"/>
        <w:rFonts w:cs="Arial"/>
        <w:b/>
        <w:sz w:val="18"/>
        <w:szCs w:val="18"/>
      </w:rPr>
      <w:fldChar w:fldCharType="begin"/>
    </w:r>
    <w:r w:rsidRPr="0048326D">
      <w:rPr>
        <w:rStyle w:val="PageNumber"/>
        <w:rFonts w:cs="Arial"/>
        <w:b/>
        <w:sz w:val="18"/>
        <w:szCs w:val="18"/>
      </w:rPr>
      <w:instrText xml:space="preserve"> PAGE </w:instrText>
    </w:r>
    <w:r w:rsidRPr="0048326D">
      <w:rPr>
        <w:rStyle w:val="PageNumber"/>
        <w:rFonts w:cs="Arial"/>
        <w:b/>
        <w:sz w:val="18"/>
        <w:szCs w:val="18"/>
      </w:rPr>
      <w:fldChar w:fldCharType="separate"/>
    </w:r>
    <w:r w:rsidR="004F0C0E">
      <w:rPr>
        <w:rStyle w:val="PageNumber"/>
        <w:rFonts w:cs="Arial"/>
        <w:b/>
        <w:noProof/>
        <w:sz w:val="18"/>
        <w:szCs w:val="18"/>
      </w:rPr>
      <w:t>74</w:t>
    </w:r>
    <w:r w:rsidRPr="0048326D">
      <w:rPr>
        <w:rStyle w:val="PageNumber"/>
        <w:rFonts w:cs="Arial"/>
        <w:b/>
        <w:sz w:val="18"/>
        <w:szCs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746" w:rsidRPr="009C1E3B" w:rsidRDefault="008E0746" w:rsidP="000571EB">
    <w:pPr>
      <w:pStyle w:val="Footer"/>
      <w:tabs>
        <w:tab w:val="right" w:pos="9072"/>
      </w:tabs>
      <w:ind w:right="23"/>
      <w:rPr>
        <w:rFonts w:ascii="Cambria" w:hAnsi="Cambria"/>
        <w:b/>
        <w:sz w:val="18"/>
        <w:szCs w:val="18"/>
      </w:rPr>
    </w:pPr>
  </w:p>
  <w:p w:rsidR="008E0746" w:rsidRPr="00C02AA2" w:rsidRDefault="008E0746" w:rsidP="00A07AA3">
    <w:pPr>
      <w:pStyle w:val="Footer"/>
      <w:pBdr>
        <w:top w:val="single" w:sz="4" w:space="0" w:color="auto"/>
      </w:pBdr>
      <w:tabs>
        <w:tab w:val="clear" w:pos="8306"/>
        <w:tab w:val="right" w:pos="9072"/>
      </w:tabs>
      <w:ind w:right="23"/>
      <w:rPr>
        <w:rFonts w:ascii="Times New Roman" w:hAnsi="Times New Roman"/>
      </w:rPr>
    </w:pPr>
    <w:r w:rsidRPr="00A07AA3">
      <w:rPr>
        <w:rFonts w:cs="Arial"/>
        <w:b/>
        <w:sz w:val="18"/>
        <w:szCs w:val="18"/>
      </w:rPr>
      <w:t>Institute for Social Science Research (ISSR)/</w:t>
    </w:r>
    <w:r>
      <w:rPr>
        <w:rFonts w:cs="Arial"/>
        <w:b/>
        <w:sz w:val="18"/>
        <w:szCs w:val="18"/>
      </w:rPr>
      <w:t xml:space="preserve"> </w:t>
    </w:r>
    <w:r w:rsidRPr="00A07AA3">
      <w:rPr>
        <w:rFonts w:cs="Arial"/>
        <w:b/>
        <w:sz w:val="18"/>
        <w:szCs w:val="18"/>
      </w:rPr>
      <w:t>CONROD</w:t>
    </w:r>
    <w:r w:rsidRPr="009C1E3B">
      <w:rPr>
        <w:rFonts w:ascii="Cambria" w:hAnsi="Cambria"/>
        <w:b/>
        <w:sz w:val="18"/>
        <w:szCs w:val="18"/>
      </w:rPr>
      <w:tab/>
    </w:r>
    <w:r w:rsidRPr="00A07AA3">
      <w:rPr>
        <w:rFonts w:cs="Arial"/>
        <w:b/>
        <w:sz w:val="18"/>
        <w:szCs w:val="18"/>
      </w:rPr>
      <w:t xml:space="preserve">Page </w:t>
    </w:r>
    <w:r w:rsidRPr="00A07AA3">
      <w:rPr>
        <w:rStyle w:val="PageNumber"/>
        <w:rFonts w:cs="Arial"/>
        <w:b/>
        <w:sz w:val="18"/>
        <w:szCs w:val="18"/>
      </w:rPr>
      <w:fldChar w:fldCharType="begin"/>
    </w:r>
    <w:r w:rsidRPr="00A07AA3">
      <w:rPr>
        <w:rStyle w:val="PageNumber"/>
        <w:rFonts w:cs="Arial"/>
        <w:b/>
        <w:sz w:val="18"/>
        <w:szCs w:val="18"/>
      </w:rPr>
      <w:instrText xml:space="preserve"> PAGE </w:instrText>
    </w:r>
    <w:r w:rsidRPr="00A07AA3">
      <w:rPr>
        <w:rStyle w:val="PageNumber"/>
        <w:rFonts w:cs="Arial"/>
        <w:b/>
        <w:sz w:val="18"/>
        <w:szCs w:val="18"/>
      </w:rPr>
      <w:fldChar w:fldCharType="separate"/>
    </w:r>
    <w:r w:rsidR="004F0C0E">
      <w:rPr>
        <w:rStyle w:val="PageNumber"/>
        <w:rFonts w:cs="Arial"/>
        <w:b/>
        <w:noProof/>
        <w:sz w:val="18"/>
        <w:szCs w:val="18"/>
      </w:rPr>
      <w:t>85</w:t>
    </w:r>
    <w:r w:rsidRPr="00A07AA3">
      <w:rPr>
        <w:rStyle w:val="PageNumber"/>
        <w:rFonts w:cs="Arial"/>
        <w:b/>
        <w:sz w:val="18"/>
        <w:szCs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746" w:rsidRPr="009C1E3B" w:rsidRDefault="008E0746" w:rsidP="000571EB">
    <w:pPr>
      <w:pStyle w:val="Footer"/>
      <w:tabs>
        <w:tab w:val="right" w:pos="9072"/>
      </w:tabs>
      <w:ind w:right="23"/>
      <w:rPr>
        <w:rFonts w:ascii="Cambria" w:hAnsi="Cambria"/>
        <w:b/>
        <w:sz w:val="18"/>
        <w:szCs w:val="18"/>
      </w:rPr>
    </w:pPr>
  </w:p>
  <w:p w:rsidR="008E0746" w:rsidRPr="00C02AA2" w:rsidRDefault="008E0746" w:rsidP="00A07AA3">
    <w:pPr>
      <w:pStyle w:val="Footer"/>
      <w:pBdr>
        <w:top w:val="single" w:sz="4" w:space="0" w:color="auto"/>
      </w:pBdr>
      <w:tabs>
        <w:tab w:val="clear" w:pos="8306"/>
        <w:tab w:val="right" w:pos="9072"/>
      </w:tabs>
      <w:ind w:right="23"/>
      <w:rPr>
        <w:rFonts w:ascii="Times New Roman" w:hAnsi="Times New Roman"/>
      </w:rPr>
    </w:pPr>
    <w:r w:rsidRPr="00A07AA3">
      <w:rPr>
        <w:rFonts w:cs="Arial"/>
        <w:b/>
        <w:sz w:val="18"/>
        <w:szCs w:val="18"/>
      </w:rPr>
      <w:t>Institute for Social Science Research (ISSR)/</w:t>
    </w:r>
    <w:r>
      <w:rPr>
        <w:rFonts w:cs="Arial"/>
        <w:b/>
        <w:sz w:val="18"/>
        <w:szCs w:val="18"/>
      </w:rPr>
      <w:t xml:space="preserve"> </w:t>
    </w:r>
    <w:r w:rsidRPr="00A07AA3">
      <w:rPr>
        <w:rFonts w:cs="Arial"/>
        <w:b/>
        <w:sz w:val="18"/>
        <w:szCs w:val="18"/>
      </w:rPr>
      <w:t>CONROD</w:t>
    </w:r>
    <w:r w:rsidRPr="009C1E3B">
      <w:rPr>
        <w:rFonts w:ascii="Cambria" w:hAnsi="Cambria"/>
        <w:b/>
        <w:sz w:val="18"/>
        <w:szCs w:val="18"/>
      </w:rPr>
      <w:tab/>
    </w:r>
    <w:r w:rsidRPr="00A07AA3">
      <w:rPr>
        <w:rFonts w:cs="Arial"/>
        <w:b/>
        <w:sz w:val="18"/>
        <w:szCs w:val="18"/>
      </w:rPr>
      <w:t xml:space="preserve">Page </w:t>
    </w:r>
    <w:r w:rsidRPr="00A07AA3">
      <w:rPr>
        <w:rStyle w:val="PageNumber"/>
        <w:rFonts w:cs="Arial"/>
        <w:b/>
        <w:sz w:val="18"/>
        <w:szCs w:val="18"/>
      </w:rPr>
      <w:fldChar w:fldCharType="begin"/>
    </w:r>
    <w:r w:rsidRPr="00A07AA3">
      <w:rPr>
        <w:rStyle w:val="PageNumber"/>
        <w:rFonts w:cs="Arial"/>
        <w:b/>
        <w:sz w:val="18"/>
        <w:szCs w:val="18"/>
      </w:rPr>
      <w:instrText xml:space="preserve"> PAGE </w:instrText>
    </w:r>
    <w:r w:rsidRPr="00A07AA3">
      <w:rPr>
        <w:rStyle w:val="PageNumber"/>
        <w:rFonts w:cs="Arial"/>
        <w:b/>
        <w:sz w:val="18"/>
        <w:szCs w:val="18"/>
      </w:rPr>
      <w:fldChar w:fldCharType="separate"/>
    </w:r>
    <w:r w:rsidR="004F0C0E">
      <w:rPr>
        <w:rStyle w:val="PageNumber"/>
        <w:rFonts w:cs="Arial"/>
        <w:b/>
        <w:noProof/>
        <w:sz w:val="18"/>
        <w:szCs w:val="18"/>
      </w:rPr>
      <w:t>218</w:t>
    </w:r>
    <w:r w:rsidRPr="00A07AA3">
      <w:rPr>
        <w:rStyle w:val="PageNumber"/>
        <w:rFonts w:cs="Arial"/>
        <w:b/>
        <w:sz w:val="18"/>
        <w:szCs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032455"/>
      <w:docPartObj>
        <w:docPartGallery w:val="Page Numbers (Bottom of Page)"/>
        <w:docPartUnique/>
      </w:docPartObj>
    </w:sdtPr>
    <w:sdtEndPr>
      <w:rPr>
        <w:noProof/>
      </w:rPr>
    </w:sdtEndPr>
    <w:sdtContent>
      <w:p w:rsidR="00AA04E6" w:rsidRDefault="00AA04E6">
        <w:pPr>
          <w:pStyle w:val="Footer"/>
          <w:jc w:val="right"/>
        </w:pPr>
        <w:r>
          <w:fldChar w:fldCharType="begin"/>
        </w:r>
        <w:r>
          <w:instrText xml:space="preserve"> PAGE   \* MERGEFORMAT </w:instrText>
        </w:r>
        <w:r>
          <w:fldChar w:fldCharType="separate"/>
        </w:r>
        <w:r w:rsidR="004F0C0E">
          <w:rPr>
            <w:noProof/>
          </w:rPr>
          <w:t>224</w:t>
        </w:r>
        <w:r>
          <w:rPr>
            <w:noProof/>
          </w:rPr>
          <w:fldChar w:fldCharType="end"/>
        </w:r>
      </w:p>
    </w:sdtContent>
  </w:sdt>
  <w:p w:rsidR="008E0746" w:rsidRPr="00C02AA2" w:rsidRDefault="008E0746" w:rsidP="00A07AA3">
    <w:pPr>
      <w:pStyle w:val="Footer"/>
      <w:pBdr>
        <w:top w:val="single" w:sz="4" w:space="0" w:color="auto"/>
      </w:pBdr>
      <w:tabs>
        <w:tab w:val="clear" w:pos="8306"/>
        <w:tab w:val="right" w:pos="9072"/>
      </w:tabs>
      <w:ind w:right="23"/>
      <w:rPr>
        <w:rFonts w:ascii="Times New Roman" w:hAnsi="Times New Roman"/>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746" w:rsidRPr="009C1E3B" w:rsidRDefault="008E0746" w:rsidP="000571EB">
    <w:pPr>
      <w:pStyle w:val="Footer"/>
      <w:tabs>
        <w:tab w:val="right" w:pos="9072"/>
      </w:tabs>
      <w:ind w:right="23"/>
      <w:rPr>
        <w:rFonts w:ascii="Cambria" w:hAnsi="Cambria"/>
        <w:b/>
        <w:sz w:val="18"/>
        <w:szCs w:val="18"/>
      </w:rPr>
    </w:pPr>
  </w:p>
  <w:p w:rsidR="008E0746" w:rsidRPr="00C02AA2" w:rsidRDefault="008E0746" w:rsidP="00A07AA3">
    <w:pPr>
      <w:pStyle w:val="Footer"/>
      <w:pBdr>
        <w:top w:val="single" w:sz="4" w:space="0" w:color="auto"/>
      </w:pBdr>
      <w:tabs>
        <w:tab w:val="clear" w:pos="8306"/>
        <w:tab w:val="right" w:pos="9072"/>
      </w:tabs>
      <w:ind w:right="23"/>
      <w:rPr>
        <w:rFonts w:ascii="Times New Roman" w:hAnsi="Times New Roman"/>
      </w:rPr>
    </w:pPr>
    <w:r w:rsidRPr="00A07AA3">
      <w:rPr>
        <w:rFonts w:cs="Arial"/>
        <w:b/>
        <w:sz w:val="18"/>
        <w:szCs w:val="18"/>
      </w:rPr>
      <w:t>Institute for Social Science Research (ISSR)/</w:t>
    </w:r>
    <w:r>
      <w:rPr>
        <w:rFonts w:cs="Arial"/>
        <w:b/>
        <w:sz w:val="18"/>
        <w:szCs w:val="18"/>
      </w:rPr>
      <w:t xml:space="preserve"> </w:t>
    </w:r>
    <w:r w:rsidRPr="00A07AA3">
      <w:rPr>
        <w:rFonts w:cs="Arial"/>
        <w:b/>
        <w:sz w:val="18"/>
        <w:szCs w:val="18"/>
      </w:rPr>
      <w:t>CONROD</w:t>
    </w:r>
    <w:r w:rsidRPr="009C1E3B">
      <w:rPr>
        <w:rFonts w:ascii="Cambria" w:hAnsi="Cambria"/>
        <w:b/>
        <w:sz w:val="18"/>
        <w:szCs w:val="18"/>
      </w:rPr>
      <w:tab/>
    </w:r>
    <w:r>
      <w:rPr>
        <w:rFonts w:ascii="Cambria" w:hAnsi="Cambria"/>
        <w:b/>
        <w:sz w:val="18"/>
        <w:szCs w:val="18"/>
      </w:rPr>
      <w:t xml:space="preserve"> </w:t>
    </w:r>
    <w:r w:rsidRPr="00A07AA3">
      <w:rPr>
        <w:rFonts w:cs="Arial"/>
        <w:b/>
        <w:sz w:val="18"/>
        <w:szCs w:val="18"/>
      </w:rPr>
      <w:t xml:space="preserve">Page </w:t>
    </w:r>
    <w:r w:rsidRPr="00A07AA3">
      <w:rPr>
        <w:rStyle w:val="PageNumber"/>
        <w:rFonts w:cs="Arial"/>
        <w:b/>
        <w:sz w:val="18"/>
        <w:szCs w:val="18"/>
      </w:rPr>
      <w:fldChar w:fldCharType="begin"/>
    </w:r>
    <w:r w:rsidRPr="00A07AA3">
      <w:rPr>
        <w:rStyle w:val="PageNumber"/>
        <w:rFonts w:cs="Arial"/>
        <w:b/>
        <w:sz w:val="18"/>
        <w:szCs w:val="18"/>
      </w:rPr>
      <w:instrText xml:space="preserve"> PAGE </w:instrText>
    </w:r>
    <w:r w:rsidRPr="00A07AA3">
      <w:rPr>
        <w:rStyle w:val="PageNumber"/>
        <w:rFonts w:cs="Arial"/>
        <w:b/>
        <w:sz w:val="18"/>
        <w:szCs w:val="18"/>
      </w:rPr>
      <w:fldChar w:fldCharType="separate"/>
    </w:r>
    <w:r w:rsidR="00D614FD">
      <w:rPr>
        <w:rStyle w:val="PageNumber"/>
        <w:rFonts w:cs="Arial"/>
        <w:b/>
        <w:noProof/>
        <w:sz w:val="18"/>
        <w:szCs w:val="18"/>
      </w:rPr>
      <w:t>235</w:t>
    </w:r>
    <w:r w:rsidRPr="00A07AA3">
      <w:rPr>
        <w:rStyle w:val="PageNumber"/>
        <w:rFonts w:cs="Arial"/>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746" w:rsidRPr="00E14D54" w:rsidRDefault="008E0746" w:rsidP="00E14D54">
    <w:pPr>
      <w:pStyle w:val="Footer"/>
      <w:pBdr>
        <w:top w:val="single" w:sz="4" w:space="1" w:color="auto"/>
      </w:pBdr>
      <w:tabs>
        <w:tab w:val="clear" w:pos="8306"/>
        <w:tab w:val="right" w:pos="9072"/>
      </w:tabs>
      <w:ind w:right="23"/>
      <w:rPr>
        <w:rFonts w:cs="Arial"/>
      </w:rPr>
    </w:pPr>
    <w:r w:rsidRPr="0048326D">
      <w:rPr>
        <w:rFonts w:cs="Arial"/>
        <w:b/>
        <w:sz w:val="18"/>
        <w:szCs w:val="18"/>
      </w:rPr>
      <w:t>Institute for Social Science Research (ISSR)</w:t>
    </w:r>
    <w:r>
      <w:rPr>
        <w:rFonts w:cs="Arial"/>
        <w:b/>
        <w:sz w:val="18"/>
        <w:szCs w:val="18"/>
      </w:rPr>
      <w:t xml:space="preserve"> </w:t>
    </w:r>
    <w:r w:rsidRPr="0048326D">
      <w:rPr>
        <w:rFonts w:cs="Arial"/>
        <w:b/>
        <w:sz w:val="18"/>
        <w:szCs w:val="18"/>
      </w:rPr>
      <w:t>/</w:t>
    </w:r>
    <w:r>
      <w:rPr>
        <w:rFonts w:cs="Arial"/>
        <w:b/>
        <w:sz w:val="18"/>
        <w:szCs w:val="18"/>
      </w:rPr>
      <w:t xml:space="preserve"> </w:t>
    </w:r>
    <w:r w:rsidRPr="0048326D">
      <w:rPr>
        <w:rFonts w:cs="Arial"/>
        <w:b/>
        <w:sz w:val="18"/>
        <w:szCs w:val="18"/>
      </w:rPr>
      <w:t>CONROD</w:t>
    </w:r>
    <w:r w:rsidRPr="0048326D">
      <w:rPr>
        <w:rFonts w:cs="Arial"/>
        <w:b/>
        <w:sz w:val="18"/>
        <w:szCs w:val="18"/>
      </w:rPr>
      <w:tab/>
      <w:t xml:space="preserve">Page </w:t>
    </w:r>
    <w:r w:rsidRPr="0048326D">
      <w:rPr>
        <w:rStyle w:val="PageNumber"/>
        <w:rFonts w:cs="Arial"/>
        <w:b/>
        <w:sz w:val="18"/>
        <w:szCs w:val="18"/>
      </w:rPr>
      <w:fldChar w:fldCharType="begin"/>
    </w:r>
    <w:r w:rsidRPr="0048326D">
      <w:rPr>
        <w:rStyle w:val="PageNumber"/>
        <w:rFonts w:cs="Arial"/>
        <w:b/>
        <w:sz w:val="18"/>
        <w:szCs w:val="18"/>
      </w:rPr>
      <w:instrText xml:space="preserve"> PAGE </w:instrText>
    </w:r>
    <w:r w:rsidRPr="0048326D">
      <w:rPr>
        <w:rStyle w:val="PageNumber"/>
        <w:rFonts w:cs="Arial"/>
        <w:b/>
        <w:sz w:val="18"/>
        <w:szCs w:val="18"/>
      </w:rPr>
      <w:fldChar w:fldCharType="separate"/>
    </w:r>
    <w:r w:rsidR="004F0C0E">
      <w:rPr>
        <w:rStyle w:val="PageNumber"/>
        <w:rFonts w:cs="Arial"/>
        <w:b/>
        <w:noProof/>
        <w:sz w:val="18"/>
        <w:szCs w:val="18"/>
      </w:rPr>
      <w:t>11</w:t>
    </w:r>
    <w:r w:rsidRPr="0048326D">
      <w:rPr>
        <w:rStyle w:val="PageNumber"/>
        <w:rFonts w:cs="Arial"/>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66" w:rsidRDefault="003F42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746" w:rsidRPr="00E14D54" w:rsidRDefault="008E0746" w:rsidP="00A30A99">
    <w:pPr>
      <w:pStyle w:val="Footer"/>
      <w:pBdr>
        <w:top w:val="single" w:sz="4" w:space="1" w:color="auto"/>
      </w:pBdr>
      <w:tabs>
        <w:tab w:val="clear" w:pos="8306"/>
        <w:tab w:val="right" w:pos="9072"/>
      </w:tabs>
      <w:ind w:right="23"/>
      <w:jc w:val="right"/>
      <w:rPr>
        <w:rFonts w:cs="Arial"/>
      </w:rPr>
    </w:pPr>
    <w:r w:rsidRPr="0048326D">
      <w:rPr>
        <w:rFonts w:cs="Arial"/>
        <w:b/>
        <w:sz w:val="18"/>
        <w:szCs w:val="18"/>
      </w:rPr>
      <w:t>Institute for Social Science Research (ISSR)</w:t>
    </w:r>
    <w:r>
      <w:rPr>
        <w:rFonts w:cs="Arial"/>
        <w:b/>
        <w:sz w:val="18"/>
        <w:szCs w:val="18"/>
      </w:rPr>
      <w:t xml:space="preserve"> </w:t>
    </w:r>
    <w:r w:rsidRPr="0048326D">
      <w:rPr>
        <w:rFonts w:cs="Arial"/>
        <w:b/>
        <w:sz w:val="18"/>
        <w:szCs w:val="18"/>
      </w:rPr>
      <w:t>/</w:t>
    </w:r>
    <w:r>
      <w:rPr>
        <w:rFonts w:cs="Arial"/>
        <w:b/>
        <w:sz w:val="18"/>
        <w:szCs w:val="18"/>
      </w:rPr>
      <w:t xml:space="preserve"> </w:t>
    </w:r>
    <w:r w:rsidRPr="0048326D">
      <w:rPr>
        <w:rFonts w:cs="Arial"/>
        <w:b/>
        <w:sz w:val="18"/>
        <w:szCs w:val="18"/>
      </w:rPr>
      <w:t xml:space="preserve">CONRODPage </w:t>
    </w:r>
    <w:r w:rsidRPr="0048326D">
      <w:rPr>
        <w:rStyle w:val="PageNumber"/>
        <w:rFonts w:cs="Arial"/>
        <w:b/>
        <w:sz w:val="18"/>
        <w:szCs w:val="18"/>
      </w:rPr>
      <w:fldChar w:fldCharType="begin"/>
    </w:r>
    <w:r w:rsidRPr="0048326D">
      <w:rPr>
        <w:rStyle w:val="PageNumber"/>
        <w:rFonts w:cs="Arial"/>
        <w:b/>
        <w:sz w:val="18"/>
        <w:szCs w:val="18"/>
      </w:rPr>
      <w:instrText xml:space="preserve"> PAGE </w:instrText>
    </w:r>
    <w:r w:rsidRPr="0048326D">
      <w:rPr>
        <w:rStyle w:val="PageNumber"/>
        <w:rFonts w:cs="Arial"/>
        <w:b/>
        <w:sz w:val="18"/>
        <w:szCs w:val="18"/>
      </w:rPr>
      <w:fldChar w:fldCharType="separate"/>
    </w:r>
    <w:r w:rsidR="004F0C0E">
      <w:rPr>
        <w:rStyle w:val="PageNumber"/>
        <w:rFonts w:cs="Arial"/>
        <w:b/>
        <w:noProof/>
        <w:sz w:val="18"/>
        <w:szCs w:val="18"/>
      </w:rPr>
      <w:t>12</w:t>
    </w:r>
    <w:r w:rsidRPr="0048326D">
      <w:rPr>
        <w:rStyle w:val="PageNumber"/>
        <w:rFonts w:cs="Arial"/>
        <w:b/>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746" w:rsidRPr="009C1E3B" w:rsidRDefault="008E0746" w:rsidP="00C70C1D">
    <w:pPr>
      <w:pStyle w:val="Footer"/>
      <w:tabs>
        <w:tab w:val="right" w:pos="9072"/>
      </w:tabs>
      <w:ind w:right="23"/>
      <w:rPr>
        <w:rFonts w:ascii="Cambria" w:hAnsi="Cambria"/>
        <w:b/>
        <w:sz w:val="18"/>
        <w:szCs w:val="18"/>
      </w:rPr>
    </w:pPr>
  </w:p>
  <w:p w:rsidR="008E0746" w:rsidRPr="0048326D" w:rsidRDefault="008E0746" w:rsidP="00E1369D">
    <w:pPr>
      <w:pStyle w:val="Footer"/>
      <w:pBdr>
        <w:top w:val="single" w:sz="4" w:space="1" w:color="auto"/>
      </w:pBdr>
      <w:tabs>
        <w:tab w:val="clear" w:pos="8306"/>
        <w:tab w:val="right" w:pos="9072"/>
      </w:tabs>
      <w:ind w:right="23"/>
      <w:rPr>
        <w:rFonts w:cs="Arial"/>
      </w:rPr>
    </w:pPr>
    <w:r w:rsidRPr="0048326D">
      <w:rPr>
        <w:rFonts w:cs="Arial"/>
        <w:b/>
        <w:sz w:val="18"/>
        <w:szCs w:val="18"/>
      </w:rPr>
      <w:t>Institute for Social Science Research (ISSR)</w:t>
    </w:r>
    <w:r>
      <w:rPr>
        <w:rFonts w:cs="Arial"/>
        <w:b/>
        <w:sz w:val="18"/>
        <w:szCs w:val="18"/>
      </w:rPr>
      <w:t xml:space="preserve"> </w:t>
    </w:r>
    <w:r w:rsidRPr="0048326D">
      <w:rPr>
        <w:rFonts w:cs="Arial"/>
        <w:b/>
        <w:sz w:val="18"/>
        <w:szCs w:val="18"/>
      </w:rPr>
      <w:t>/</w:t>
    </w:r>
    <w:r>
      <w:rPr>
        <w:rFonts w:cs="Arial"/>
        <w:b/>
        <w:sz w:val="18"/>
        <w:szCs w:val="18"/>
      </w:rPr>
      <w:t xml:space="preserve"> </w:t>
    </w:r>
    <w:r w:rsidRPr="0048326D">
      <w:rPr>
        <w:rFonts w:cs="Arial"/>
        <w:b/>
        <w:sz w:val="18"/>
        <w:szCs w:val="18"/>
      </w:rPr>
      <w:t>CONROD</w:t>
    </w:r>
    <w:r w:rsidRPr="0048326D">
      <w:rPr>
        <w:rFonts w:cs="Arial"/>
        <w:b/>
        <w:sz w:val="18"/>
        <w:szCs w:val="18"/>
      </w:rPr>
      <w:tab/>
      <w:t xml:space="preserve">Page </w:t>
    </w:r>
    <w:r w:rsidRPr="0048326D">
      <w:rPr>
        <w:rStyle w:val="PageNumber"/>
        <w:rFonts w:cs="Arial"/>
        <w:b/>
        <w:sz w:val="18"/>
        <w:szCs w:val="18"/>
      </w:rPr>
      <w:fldChar w:fldCharType="begin"/>
    </w:r>
    <w:r w:rsidRPr="0048326D">
      <w:rPr>
        <w:rStyle w:val="PageNumber"/>
        <w:rFonts w:cs="Arial"/>
        <w:b/>
        <w:sz w:val="18"/>
        <w:szCs w:val="18"/>
      </w:rPr>
      <w:instrText xml:space="preserve"> PAGE </w:instrText>
    </w:r>
    <w:r w:rsidRPr="0048326D">
      <w:rPr>
        <w:rStyle w:val="PageNumber"/>
        <w:rFonts w:cs="Arial"/>
        <w:b/>
        <w:sz w:val="18"/>
        <w:szCs w:val="18"/>
      </w:rPr>
      <w:fldChar w:fldCharType="separate"/>
    </w:r>
    <w:r w:rsidR="004F0C0E">
      <w:rPr>
        <w:rStyle w:val="PageNumber"/>
        <w:rFonts w:cs="Arial"/>
        <w:b/>
        <w:noProof/>
        <w:sz w:val="18"/>
        <w:szCs w:val="18"/>
      </w:rPr>
      <w:t>22</w:t>
    </w:r>
    <w:r w:rsidRPr="0048326D">
      <w:rPr>
        <w:rStyle w:val="PageNumber"/>
        <w:rFonts w:cs="Arial"/>
        <w:b/>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356217"/>
      <w:docPartObj>
        <w:docPartGallery w:val="Page Numbers (Bottom of Page)"/>
        <w:docPartUnique/>
      </w:docPartObj>
    </w:sdtPr>
    <w:sdtEndPr>
      <w:rPr>
        <w:noProof/>
      </w:rPr>
    </w:sdtEndPr>
    <w:sdtContent>
      <w:p w:rsidR="00AA04E6" w:rsidRDefault="00AA04E6">
        <w:pPr>
          <w:pStyle w:val="Footer"/>
          <w:jc w:val="right"/>
        </w:pPr>
        <w:r>
          <w:fldChar w:fldCharType="begin"/>
        </w:r>
        <w:r>
          <w:instrText xml:space="preserve"> PAGE   \* MERGEFORMAT </w:instrText>
        </w:r>
        <w:r>
          <w:fldChar w:fldCharType="separate"/>
        </w:r>
        <w:r w:rsidR="004F0C0E">
          <w:rPr>
            <w:noProof/>
          </w:rPr>
          <w:t>23</w:t>
        </w:r>
        <w:r>
          <w:rPr>
            <w:noProof/>
          </w:rPr>
          <w:fldChar w:fldCharType="end"/>
        </w:r>
      </w:p>
    </w:sdtContent>
  </w:sdt>
  <w:p w:rsidR="008E0746" w:rsidRPr="0048326D" w:rsidRDefault="008E0746" w:rsidP="00E1369D">
    <w:pPr>
      <w:pStyle w:val="Footer"/>
      <w:pBdr>
        <w:top w:val="single" w:sz="4" w:space="1" w:color="auto"/>
      </w:pBdr>
      <w:tabs>
        <w:tab w:val="clear" w:pos="8306"/>
        <w:tab w:val="right" w:pos="9072"/>
      </w:tabs>
      <w:ind w:right="23"/>
      <w:rPr>
        <w:rFonts w:cs="Arial"/>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562689"/>
      <w:docPartObj>
        <w:docPartGallery w:val="Page Numbers (Bottom of Page)"/>
        <w:docPartUnique/>
      </w:docPartObj>
    </w:sdtPr>
    <w:sdtEndPr>
      <w:rPr>
        <w:noProof/>
      </w:rPr>
    </w:sdtEndPr>
    <w:sdtContent>
      <w:p w:rsidR="003F4266" w:rsidRDefault="003F4266">
        <w:pPr>
          <w:pStyle w:val="Footer"/>
          <w:jc w:val="right"/>
        </w:pPr>
        <w:r>
          <w:fldChar w:fldCharType="begin"/>
        </w:r>
        <w:r>
          <w:instrText xml:space="preserve"> PAGE   \* MERGEFORMAT </w:instrText>
        </w:r>
        <w:r>
          <w:fldChar w:fldCharType="separate"/>
        </w:r>
        <w:r w:rsidR="004F0C0E">
          <w:rPr>
            <w:noProof/>
          </w:rPr>
          <w:t>46</w:t>
        </w:r>
        <w:r>
          <w:rPr>
            <w:noProof/>
          </w:rPr>
          <w:fldChar w:fldCharType="end"/>
        </w:r>
      </w:p>
    </w:sdtContent>
  </w:sdt>
  <w:p w:rsidR="008E0746" w:rsidRPr="009C1E3B" w:rsidRDefault="008E0746" w:rsidP="00C70C1D">
    <w:pPr>
      <w:pStyle w:val="Footer"/>
      <w:tabs>
        <w:tab w:val="right" w:pos="9072"/>
      </w:tabs>
      <w:ind w:right="23"/>
      <w:rPr>
        <w:rFonts w:ascii="Cambria" w:hAnsi="Cambria"/>
        <w:b/>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286342"/>
      <w:docPartObj>
        <w:docPartGallery w:val="Page Numbers (Bottom of Page)"/>
        <w:docPartUnique/>
      </w:docPartObj>
    </w:sdtPr>
    <w:sdtEndPr>
      <w:rPr>
        <w:noProof/>
      </w:rPr>
    </w:sdtEndPr>
    <w:sdtContent>
      <w:p w:rsidR="00AA04E6" w:rsidRDefault="00AA04E6">
        <w:pPr>
          <w:pStyle w:val="Footer"/>
          <w:jc w:val="right"/>
        </w:pPr>
        <w:r>
          <w:fldChar w:fldCharType="begin"/>
        </w:r>
        <w:r>
          <w:instrText xml:space="preserve"> PAGE   \* MERGEFORMAT </w:instrText>
        </w:r>
        <w:r>
          <w:fldChar w:fldCharType="separate"/>
        </w:r>
        <w:r w:rsidR="004F0C0E">
          <w:rPr>
            <w:noProof/>
          </w:rPr>
          <w:t>47</w:t>
        </w:r>
        <w:r>
          <w:rPr>
            <w:noProof/>
          </w:rPr>
          <w:fldChar w:fldCharType="end"/>
        </w:r>
      </w:p>
    </w:sdtContent>
  </w:sdt>
  <w:p w:rsidR="008E0746" w:rsidRPr="0048326D" w:rsidRDefault="008E0746" w:rsidP="00E1369D">
    <w:pPr>
      <w:pStyle w:val="Footer"/>
      <w:pBdr>
        <w:top w:val="single" w:sz="4" w:space="1" w:color="auto"/>
      </w:pBdr>
      <w:tabs>
        <w:tab w:val="clear" w:pos="8306"/>
        <w:tab w:val="right" w:pos="9072"/>
      </w:tabs>
      <w:ind w:right="23"/>
      <w:rPr>
        <w:rFonts w:cs="Arial"/>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746" w:rsidRPr="009C1E3B" w:rsidRDefault="008E0746" w:rsidP="00C70C1D">
    <w:pPr>
      <w:pStyle w:val="Footer"/>
      <w:tabs>
        <w:tab w:val="right" w:pos="9072"/>
      </w:tabs>
      <w:ind w:right="23"/>
      <w:rPr>
        <w:rFonts w:ascii="Cambria" w:hAnsi="Cambria"/>
        <w:b/>
        <w:sz w:val="18"/>
        <w:szCs w:val="18"/>
      </w:rPr>
    </w:pPr>
  </w:p>
  <w:p w:rsidR="008E0746" w:rsidRPr="0048326D" w:rsidRDefault="008E0746" w:rsidP="00E1369D">
    <w:pPr>
      <w:pStyle w:val="Footer"/>
      <w:pBdr>
        <w:top w:val="single" w:sz="4" w:space="1" w:color="auto"/>
      </w:pBdr>
      <w:tabs>
        <w:tab w:val="clear" w:pos="8306"/>
        <w:tab w:val="right" w:pos="9072"/>
      </w:tabs>
      <w:ind w:right="23"/>
      <w:rPr>
        <w:rFonts w:cs="Arial"/>
      </w:rPr>
    </w:pPr>
    <w:r w:rsidRPr="0048326D">
      <w:rPr>
        <w:rFonts w:cs="Arial"/>
        <w:b/>
        <w:sz w:val="18"/>
        <w:szCs w:val="18"/>
      </w:rPr>
      <w:t>Institute for Social Science Research (ISSR)</w:t>
    </w:r>
    <w:r>
      <w:rPr>
        <w:rFonts w:cs="Arial"/>
        <w:b/>
        <w:sz w:val="18"/>
        <w:szCs w:val="18"/>
      </w:rPr>
      <w:t xml:space="preserve"> </w:t>
    </w:r>
    <w:r w:rsidRPr="0048326D">
      <w:rPr>
        <w:rFonts w:cs="Arial"/>
        <w:b/>
        <w:sz w:val="18"/>
        <w:szCs w:val="18"/>
      </w:rPr>
      <w:t>/</w:t>
    </w:r>
    <w:r>
      <w:rPr>
        <w:rFonts w:cs="Arial"/>
        <w:b/>
        <w:sz w:val="18"/>
        <w:szCs w:val="18"/>
      </w:rPr>
      <w:t xml:space="preserve"> </w:t>
    </w:r>
    <w:r w:rsidRPr="0048326D">
      <w:rPr>
        <w:rFonts w:cs="Arial"/>
        <w:b/>
        <w:sz w:val="18"/>
        <w:szCs w:val="18"/>
      </w:rPr>
      <w:t>CONROD</w:t>
    </w:r>
    <w:r w:rsidRPr="0048326D">
      <w:rPr>
        <w:rFonts w:cs="Arial"/>
        <w:b/>
        <w:sz w:val="18"/>
        <w:szCs w:val="18"/>
      </w:rPr>
      <w:tab/>
      <w:t xml:space="preserve">Page </w:t>
    </w:r>
    <w:r w:rsidRPr="0048326D">
      <w:rPr>
        <w:rStyle w:val="PageNumber"/>
        <w:rFonts w:cs="Arial"/>
        <w:b/>
        <w:sz w:val="18"/>
        <w:szCs w:val="18"/>
      </w:rPr>
      <w:fldChar w:fldCharType="begin"/>
    </w:r>
    <w:r w:rsidRPr="0048326D">
      <w:rPr>
        <w:rStyle w:val="PageNumber"/>
        <w:rFonts w:cs="Arial"/>
        <w:b/>
        <w:sz w:val="18"/>
        <w:szCs w:val="18"/>
      </w:rPr>
      <w:instrText xml:space="preserve"> PAGE </w:instrText>
    </w:r>
    <w:r w:rsidRPr="0048326D">
      <w:rPr>
        <w:rStyle w:val="PageNumber"/>
        <w:rFonts w:cs="Arial"/>
        <w:b/>
        <w:sz w:val="18"/>
        <w:szCs w:val="18"/>
      </w:rPr>
      <w:fldChar w:fldCharType="separate"/>
    </w:r>
    <w:r w:rsidR="004F0C0E">
      <w:rPr>
        <w:rStyle w:val="PageNumber"/>
        <w:rFonts w:cs="Arial"/>
        <w:b/>
        <w:noProof/>
        <w:sz w:val="18"/>
        <w:szCs w:val="18"/>
      </w:rPr>
      <w:t>49</w:t>
    </w:r>
    <w:r w:rsidRPr="0048326D">
      <w:rPr>
        <w:rStyle w:val="PageNumber"/>
        <w:rFonts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746" w:rsidRDefault="008E0746">
      <w:pPr>
        <w:spacing w:after="0" w:line="240" w:lineRule="auto"/>
      </w:pPr>
      <w:r>
        <w:separator/>
      </w:r>
    </w:p>
  </w:footnote>
  <w:footnote w:type="continuationSeparator" w:id="0">
    <w:p w:rsidR="008E0746" w:rsidRDefault="008E0746">
      <w:pPr>
        <w:spacing w:after="0" w:line="240" w:lineRule="auto"/>
      </w:pPr>
      <w:r>
        <w:continuationSeparator/>
      </w:r>
    </w:p>
  </w:footnote>
  <w:footnote w:id="1">
    <w:p w:rsidR="008E0746" w:rsidRDefault="008E0746">
      <w:pPr>
        <w:pStyle w:val="FootnoteText"/>
      </w:pPr>
      <w:r>
        <w:rPr>
          <w:rStyle w:val="FootnoteReference"/>
        </w:rPr>
        <w:footnoteRef/>
      </w:r>
      <w:r>
        <w:t xml:space="preserve"> Indigenous community-based project, not based in schools.</w:t>
      </w:r>
    </w:p>
  </w:footnote>
  <w:footnote w:id="2">
    <w:p w:rsidR="008E0746" w:rsidRDefault="008E0746">
      <w:pPr>
        <w:pStyle w:val="FootnoteText"/>
      </w:pPr>
      <w:r>
        <w:rPr>
          <w:rStyle w:val="FootnoteReference"/>
        </w:rPr>
        <w:footnoteRef/>
      </w:r>
      <w:r>
        <w:t xml:space="preserve"> The scheduled focus group for this project was cancelled due to sorry business in the community over an extended period of time.</w:t>
      </w:r>
    </w:p>
  </w:footnote>
  <w:footnote w:id="3">
    <w:p w:rsidR="008E0746" w:rsidRDefault="008E0746" w:rsidP="00DF443D">
      <w:pPr>
        <w:pStyle w:val="FootnoteText"/>
      </w:pPr>
      <w:r>
        <w:rPr>
          <w:rStyle w:val="FootnoteReference"/>
        </w:rPr>
        <w:footnoteRef/>
      </w:r>
      <w:r>
        <w:t xml:space="preserve"> This list is based on documents provided to ISSR by DSS prior to February 2014</w:t>
      </w:r>
    </w:p>
  </w:footnote>
  <w:footnote w:id="4">
    <w:p w:rsidR="008E0746" w:rsidRDefault="008E0746">
      <w:pPr>
        <w:pStyle w:val="FootnoteText"/>
      </w:pPr>
      <w:r>
        <w:rPr>
          <w:rStyle w:val="FootnoteReference"/>
        </w:rPr>
        <w:footnoteRef/>
      </w:r>
      <w:r>
        <w:t xml:space="preserve"> Performance reports were followed-up by ISSR and DSS several times. However, at the time of writing this report, performance reports from </w:t>
      </w:r>
      <w:r w:rsidRPr="00AE583D">
        <w:t>Centacare Catholic Family Services</w:t>
      </w:r>
      <w:r>
        <w:t xml:space="preserve"> and </w:t>
      </w:r>
      <w:r w:rsidRPr="00AE583D">
        <w:t>Interrelate</w:t>
      </w:r>
      <w:r>
        <w:t xml:space="preserve"> had not been received.</w:t>
      </w:r>
    </w:p>
  </w:footnote>
  <w:footnote w:id="5">
    <w:p w:rsidR="008E0746" w:rsidRDefault="008E0746">
      <w:pPr>
        <w:pStyle w:val="FootnoteText"/>
      </w:pPr>
      <w:r>
        <w:rPr>
          <w:rStyle w:val="FootnoteReference"/>
        </w:rPr>
        <w:footnoteRef/>
      </w:r>
      <w:r>
        <w:t xml:space="preserve"> Due to sorry business in the community the focus group had to be delayed and was out of scope for this report.</w:t>
      </w:r>
    </w:p>
  </w:footnote>
  <w:footnote w:id="6">
    <w:p w:rsidR="008E0746" w:rsidRDefault="008E0746">
      <w:pPr>
        <w:pStyle w:val="FootnoteText"/>
      </w:pPr>
      <w:r w:rsidRPr="002E02B6">
        <w:rPr>
          <w:rStyle w:val="FootnoteReference"/>
        </w:rPr>
        <w:footnoteRef/>
      </w:r>
      <w:r w:rsidRPr="002E02B6">
        <w:t xml:space="preserve"> </w:t>
      </w:r>
      <w:r w:rsidRPr="002E02B6">
        <w:rPr>
          <w:sz w:val="16"/>
          <w:szCs w:val="16"/>
        </w:rPr>
        <w:t>Two of these schools listed were private or university-based English Language Courses for adult students.</w:t>
      </w:r>
    </w:p>
  </w:footnote>
  <w:footnote w:id="7">
    <w:p w:rsidR="008E0746" w:rsidRDefault="008E0746">
      <w:pPr>
        <w:pStyle w:val="FootnoteText"/>
      </w:pPr>
      <w:r>
        <w:rPr>
          <w:rStyle w:val="FootnoteReference"/>
        </w:rPr>
        <w:footnoteRef/>
      </w:r>
      <w:r>
        <w:t xml:space="preserve"> Bandura, A. (1977). </w:t>
      </w:r>
      <w:r w:rsidRPr="00621BA2">
        <w:rPr>
          <w:i/>
        </w:rPr>
        <w:t>Social Learning Theory</w:t>
      </w:r>
      <w:r>
        <w:t>. Englewood Cliffs, N.J.: Prentice Hall.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66" w:rsidRDefault="003F4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746" w:rsidRPr="00E14D54" w:rsidRDefault="008E0746" w:rsidP="00E14D54">
    <w:pPr>
      <w:pStyle w:val="Header"/>
      <w:pBdr>
        <w:bottom w:val="single" w:sz="4" w:space="1" w:color="auto"/>
      </w:pBdr>
      <w:tabs>
        <w:tab w:val="clear" w:pos="8306"/>
        <w:tab w:val="right" w:pos="9072"/>
        <w:tab w:val="right" w:pos="9356"/>
      </w:tabs>
      <w:rPr>
        <w:rFonts w:cs="Arial"/>
        <w:b/>
        <w:sz w:val="18"/>
        <w:szCs w:val="18"/>
      </w:rPr>
    </w:pPr>
    <w:r>
      <w:rPr>
        <w:rFonts w:cs="Arial"/>
        <w:b/>
        <w:sz w:val="18"/>
        <w:szCs w:val="18"/>
      </w:rPr>
      <w:t>Round 3</w:t>
    </w:r>
    <w:r w:rsidRPr="00E1369D">
      <w:rPr>
        <w:rFonts w:cs="Arial"/>
        <w:b/>
        <w:sz w:val="18"/>
        <w:szCs w:val="18"/>
      </w:rPr>
      <w:t xml:space="preserve"> Evaluation – </w:t>
    </w:r>
    <w:r>
      <w:rPr>
        <w:rFonts w:cs="Arial"/>
        <w:b/>
        <w:sz w:val="18"/>
        <w:szCs w:val="18"/>
      </w:rPr>
      <w:t>Report 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66" w:rsidRDefault="003F42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746" w:rsidRPr="00E14D54" w:rsidRDefault="008E0746" w:rsidP="00E14D54">
    <w:pPr>
      <w:pStyle w:val="Header"/>
      <w:pBdr>
        <w:bottom w:val="single" w:sz="4" w:space="1" w:color="auto"/>
      </w:pBdr>
      <w:tabs>
        <w:tab w:val="clear" w:pos="8306"/>
        <w:tab w:val="right" w:pos="9072"/>
        <w:tab w:val="right" w:pos="9356"/>
      </w:tabs>
      <w:rPr>
        <w:rFonts w:cs="Arial"/>
        <w:b/>
        <w:sz w:val="18"/>
        <w:szCs w:val="18"/>
      </w:rPr>
    </w:pPr>
    <w:r>
      <w:rPr>
        <w:rFonts w:cs="Arial"/>
        <w:b/>
        <w:sz w:val="18"/>
        <w:szCs w:val="18"/>
      </w:rPr>
      <w:t>Round 3</w:t>
    </w:r>
    <w:r w:rsidRPr="00E1369D">
      <w:rPr>
        <w:rFonts w:cs="Arial"/>
        <w:b/>
        <w:sz w:val="18"/>
        <w:szCs w:val="18"/>
      </w:rPr>
      <w:t xml:space="preserve"> Evaluation – </w:t>
    </w:r>
    <w:r>
      <w:rPr>
        <w:rFonts w:cs="Arial"/>
        <w:b/>
        <w:sz w:val="18"/>
        <w:szCs w:val="18"/>
      </w:rPr>
      <w:t>Report 2.2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746" w:rsidRPr="00E1369D" w:rsidRDefault="008E0746" w:rsidP="00E1369D">
    <w:pPr>
      <w:pStyle w:val="Header"/>
      <w:pBdr>
        <w:bottom w:val="single" w:sz="4" w:space="1" w:color="auto"/>
      </w:pBdr>
      <w:tabs>
        <w:tab w:val="clear" w:pos="8306"/>
        <w:tab w:val="right" w:pos="9072"/>
        <w:tab w:val="right" w:pos="9356"/>
      </w:tabs>
      <w:rPr>
        <w:rFonts w:cs="Arial"/>
        <w:b/>
        <w:sz w:val="18"/>
        <w:szCs w:val="18"/>
      </w:rPr>
    </w:pPr>
    <w:r>
      <w:rPr>
        <w:rFonts w:cs="Arial"/>
        <w:b/>
        <w:sz w:val="18"/>
        <w:szCs w:val="18"/>
      </w:rPr>
      <w:t>Round 3</w:t>
    </w:r>
    <w:r w:rsidRPr="00E1369D">
      <w:rPr>
        <w:rFonts w:cs="Arial"/>
        <w:b/>
        <w:sz w:val="18"/>
        <w:szCs w:val="18"/>
      </w:rPr>
      <w:t xml:space="preserve"> Evaluation – </w:t>
    </w:r>
    <w:r>
      <w:rPr>
        <w:rFonts w:cs="Arial"/>
        <w:b/>
        <w:sz w:val="18"/>
        <w:szCs w:val="18"/>
      </w:rPr>
      <w:t>Report 2.2</w:t>
    </w:r>
  </w:p>
  <w:p w:rsidR="008E0746" w:rsidRPr="009C1E3B" w:rsidRDefault="008E0746" w:rsidP="00C70C1D">
    <w:pPr>
      <w:pStyle w:val="Header"/>
      <w:rPr>
        <w:rFonts w:ascii="Cambria" w:hAnsi="Cambria"/>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746" w:rsidRPr="00E1369D" w:rsidRDefault="008E0746" w:rsidP="00E1369D">
    <w:pPr>
      <w:pStyle w:val="Header"/>
      <w:pBdr>
        <w:bottom w:val="single" w:sz="4" w:space="1" w:color="auto"/>
      </w:pBdr>
      <w:tabs>
        <w:tab w:val="clear" w:pos="8306"/>
        <w:tab w:val="right" w:pos="9072"/>
        <w:tab w:val="right" w:pos="9356"/>
      </w:tabs>
      <w:rPr>
        <w:rFonts w:cs="Arial"/>
        <w:b/>
        <w:sz w:val="18"/>
        <w:szCs w:val="18"/>
      </w:rPr>
    </w:pPr>
    <w:r>
      <w:rPr>
        <w:rFonts w:cs="Arial"/>
        <w:b/>
        <w:sz w:val="18"/>
        <w:szCs w:val="18"/>
      </w:rPr>
      <w:t>Round 3</w:t>
    </w:r>
    <w:r w:rsidRPr="00E1369D">
      <w:rPr>
        <w:rFonts w:cs="Arial"/>
        <w:b/>
        <w:sz w:val="18"/>
        <w:szCs w:val="18"/>
      </w:rPr>
      <w:t xml:space="preserve"> Evaluation – </w:t>
    </w:r>
    <w:r>
      <w:rPr>
        <w:rFonts w:cs="Arial"/>
        <w:b/>
        <w:sz w:val="18"/>
        <w:szCs w:val="18"/>
      </w:rPr>
      <w:t>Report 2.2</w:t>
    </w:r>
  </w:p>
  <w:p w:rsidR="008E0746" w:rsidRPr="009C1E3B" w:rsidRDefault="008E0746" w:rsidP="00C70C1D">
    <w:pPr>
      <w:pStyle w:val="Header"/>
      <w:rPr>
        <w:rFonts w:ascii="Cambria" w:hAnsi="Cambria"/>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746" w:rsidRPr="00487041" w:rsidRDefault="008E0746" w:rsidP="00487041">
    <w:pPr>
      <w:pStyle w:val="Header"/>
      <w:pBdr>
        <w:bottom w:val="single" w:sz="4" w:space="1" w:color="auto"/>
      </w:pBdr>
      <w:tabs>
        <w:tab w:val="clear" w:pos="8306"/>
        <w:tab w:val="right" w:pos="9072"/>
        <w:tab w:val="right" w:pos="9356"/>
      </w:tabs>
      <w:rPr>
        <w:rFonts w:cs="Arial"/>
        <w:b/>
        <w:sz w:val="18"/>
        <w:szCs w:val="18"/>
      </w:rPr>
    </w:pPr>
    <w:r>
      <w:rPr>
        <w:rFonts w:cs="Arial"/>
        <w:b/>
        <w:sz w:val="18"/>
        <w:szCs w:val="18"/>
      </w:rPr>
      <w:t>Round 3</w:t>
    </w:r>
    <w:r w:rsidRPr="00E1369D">
      <w:rPr>
        <w:rFonts w:cs="Arial"/>
        <w:b/>
        <w:sz w:val="18"/>
        <w:szCs w:val="18"/>
      </w:rPr>
      <w:t xml:space="preserve"> Evaluation – </w:t>
    </w:r>
    <w:r>
      <w:rPr>
        <w:rFonts w:cs="Arial"/>
        <w:b/>
        <w:sz w:val="18"/>
        <w:szCs w:val="18"/>
      </w:rPr>
      <w:t>Report 2.2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746" w:rsidRPr="00487041" w:rsidRDefault="008E0746" w:rsidP="000173BD">
    <w:pPr>
      <w:pStyle w:val="Header"/>
      <w:pBdr>
        <w:bottom w:val="single" w:sz="4" w:space="1" w:color="auto"/>
      </w:pBdr>
      <w:tabs>
        <w:tab w:val="right" w:pos="9072"/>
        <w:tab w:val="right" w:pos="9356"/>
      </w:tabs>
      <w:rPr>
        <w:rFonts w:cs="Arial"/>
        <w:b/>
        <w:sz w:val="18"/>
        <w:szCs w:val="18"/>
      </w:rPr>
    </w:pPr>
    <w:r>
      <w:rPr>
        <w:rFonts w:cs="Arial"/>
        <w:b/>
        <w:sz w:val="18"/>
        <w:szCs w:val="18"/>
      </w:rPr>
      <w:t>Round 3</w:t>
    </w:r>
    <w:r w:rsidRPr="00E1369D">
      <w:rPr>
        <w:rFonts w:cs="Arial"/>
        <w:b/>
        <w:sz w:val="18"/>
        <w:szCs w:val="18"/>
      </w:rPr>
      <w:t xml:space="preserve"> Evaluation – </w:t>
    </w:r>
    <w:r>
      <w:rPr>
        <w:rFonts w:cs="Arial"/>
        <w:b/>
        <w:sz w:val="18"/>
        <w:szCs w:val="18"/>
      </w:rPr>
      <w:t>Report 2.2</w:t>
    </w:r>
  </w:p>
  <w:p w:rsidR="008E0746" w:rsidRDefault="008E07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BDD"/>
    <w:multiLevelType w:val="hybridMultilevel"/>
    <w:tmpl w:val="0E4E2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720A66"/>
    <w:multiLevelType w:val="hybridMultilevel"/>
    <w:tmpl w:val="377885F2"/>
    <w:lvl w:ilvl="0" w:tplc="1838A464">
      <w:start w:val="1"/>
      <w:numFmt w:val="upperLetter"/>
      <w:lvlText w:val="Appendix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EC27FF"/>
    <w:multiLevelType w:val="hybridMultilevel"/>
    <w:tmpl w:val="398E87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C431518"/>
    <w:multiLevelType w:val="hybridMultilevel"/>
    <w:tmpl w:val="CB342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1F5B5C"/>
    <w:multiLevelType w:val="hybridMultilevel"/>
    <w:tmpl w:val="5C4A2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A563C9"/>
    <w:multiLevelType w:val="hybridMultilevel"/>
    <w:tmpl w:val="DAD6D4A0"/>
    <w:lvl w:ilvl="0" w:tplc="626AF0A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E251CE"/>
    <w:multiLevelType w:val="hybridMultilevel"/>
    <w:tmpl w:val="2E76BF72"/>
    <w:lvl w:ilvl="0" w:tplc="626AF0A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7A24760"/>
    <w:multiLevelType w:val="hybridMultilevel"/>
    <w:tmpl w:val="D618D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F35244"/>
    <w:multiLevelType w:val="hybridMultilevel"/>
    <w:tmpl w:val="84229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8B3700"/>
    <w:multiLevelType w:val="hybridMultilevel"/>
    <w:tmpl w:val="7AD01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264AE1"/>
    <w:multiLevelType w:val="hybridMultilevel"/>
    <w:tmpl w:val="CDDAA136"/>
    <w:lvl w:ilvl="0" w:tplc="626AF0A2">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70401EA"/>
    <w:multiLevelType w:val="hybridMultilevel"/>
    <w:tmpl w:val="550AC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6447B7"/>
    <w:multiLevelType w:val="hybridMultilevel"/>
    <w:tmpl w:val="E1C24CD6"/>
    <w:lvl w:ilvl="0" w:tplc="F936168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8B67E73"/>
    <w:multiLevelType w:val="hybridMultilevel"/>
    <w:tmpl w:val="891445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A181E33"/>
    <w:multiLevelType w:val="hybridMultilevel"/>
    <w:tmpl w:val="7FDC8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B71D29"/>
    <w:multiLevelType w:val="hybridMultilevel"/>
    <w:tmpl w:val="A4E0B6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E5A6465"/>
    <w:multiLevelType w:val="multilevel"/>
    <w:tmpl w:val="F4F4F8AE"/>
    <w:lvl w:ilvl="0">
      <w:start w:val="1"/>
      <w:numFmt w:val="decimal"/>
      <w:pStyle w:val="Heading1"/>
      <w:lvlText w:val="%1"/>
      <w:lvlJc w:val="left"/>
      <w:pPr>
        <w:ind w:left="1567" w:hanging="432"/>
      </w:pPr>
    </w:lvl>
    <w:lvl w:ilvl="1">
      <w:start w:val="1"/>
      <w:numFmt w:val="decimal"/>
      <w:pStyle w:val="Heading2"/>
      <w:lvlText w:val="%1.%2"/>
      <w:lvlJc w:val="left"/>
      <w:pPr>
        <w:ind w:left="576" w:hanging="576"/>
      </w:pPr>
    </w:lvl>
    <w:lvl w:ilvl="2">
      <w:start w:val="1"/>
      <w:numFmt w:val="decimal"/>
      <w:pStyle w:val="Heading3"/>
      <w:lvlText w:val="%1.%2.%3"/>
      <w:lvlJc w:val="left"/>
      <w:pPr>
        <w:ind w:left="1713" w:hanging="720"/>
      </w:pPr>
    </w:lvl>
    <w:lvl w:ilvl="3">
      <w:start w:val="1"/>
      <w:numFmt w:val="decimal"/>
      <w:pStyle w:val="Heading4"/>
      <w:lvlText w:val="%1.%2.%3.%4"/>
      <w:lvlJc w:val="left"/>
      <w:pPr>
        <w:ind w:left="2991"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31E434FC"/>
    <w:multiLevelType w:val="hybridMultilevel"/>
    <w:tmpl w:val="7FC29C72"/>
    <w:lvl w:ilvl="0" w:tplc="B6D0F49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3527FD7"/>
    <w:multiLevelType w:val="hybridMultilevel"/>
    <w:tmpl w:val="CD14FF04"/>
    <w:lvl w:ilvl="0" w:tplc="626AF0A2">
      <w:start w:val="1"/>
      <w:numFmt w:val="decimal"/>
      <w:lvlText w:val="%1."/>
      <w:lvlJc w:val="left"/>
      <w:pPr>
        <w:ind w:left="720" w:hanging="360"/>
      </w:pPr>
      <w:rPr>
        <w:rFonts w:hint="default"/>
        <w:b w:val="0"/>
      </w:rPr>
    </w:lvl>
    <w:lvl w:ilvl="1" w:tplc="CAB8B0C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52E55CC"/>
    <w:multiLevelType w:val="hybridMultilevel"/>
    <w:tmpl w:val="9C2E0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3A1AA2"/>
    <w:multiLevelType w:val="hybridMultilevel"/>
    <w:tmpl w:val="0CA09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75572C3"/>
    <w:multiLevelType w:val="hybridMultilevel"/>
    <w:tmpl w:val="0A1E92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78A78F3"/>
    <w:multiLevelType w:val="hybridMultilevel"/>
    <w:tmpl w:val="CD5CF7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38F41AC0"/>
    <w:multiLevelType w:val="hybridMultilevel"/>
    <w:tmpl w:val="D14261F2"/>
    <w:lvl w:ilvl="0" w:tplc="7DDA9A56">
      <w:start w:val="1"/>
      <w:numFmt w:val="bullet"/>
      <w:pStyle w:val="ListBullet"/>
      <w:lvlText w:val=""/>
      <w:lvlJc w:val="left"/>
      <w:pPr>
        <w:ind w:left="1211"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91921AB"/>
    <w:multiLevelType w:val="hybridMultilevel"/>
    <w:tmpl w:val="95D0F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A087A39"/>
    <w:multiLevelType w:val="hybridMultilevel"/>
    <w:tmpl w:val="5628C5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A7B46F8"/>
    <w:multiLevelType w:val="hybridMultilevel"/>
    <w:tmpl w:val="B6E63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DC452BF"/>
    <w:multiLevelType w:val="multilevel"/>
    <w:tmpl w:val="6EB6BF88"/>
    <w:name w:val="Numbered 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3FFA1C2D"/>
    <w:multiLevelType w:val="hybridMultilevel"/>
    <w:tmpl w:val="463CD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0D31967"/>
    <w:multiLevelType w:val="hybridMultilevel"/>
    <w:tmpl w:val="83B66CF8"/>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30">
    <w:nsid w:val="44A40588"/>
    <w:multiLevelType w:val="hybridMultilevel"/>
    <w:tmpl w:val="BB2AD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5B746D2"/>
    <w:multiLevelType w:val="hybridMultilevel"/>
    <w:tmpl w:val="9C12D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68B0FD0"/>
    <w:multiLevelType w:val="hybridMultilevel"/>
    <w:tmpl w:val="AB020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ACB1D98"/>
    <w:multiLevelType w:val="hybridMultilevel"/>
    <w:tmpl w:val="FB744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F12221E"/>
    <w:multiLevelType w:val="hybridMultilevel"/>
    <w:tmpl w:val="304051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0AF103F"/>
    <w:multiLevelType w:val="hybridMultilevel"/>
    <w:tmpl w:val="E86E6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2AB1F36"/>
    <w:multiLevelType w:val="hybridMultilevel"/>
    <w:tmpl w:val="3604A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A5C4646"/>
    <w:multiLevelType w:val="multilevel"/>
    <w:tmpl w:val="A37447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Option %9."/>
      <w:lvlJc w:val="left"/>
      <w:pPr>
        <w:ind w:left="3240" w:hanging="360"/>
      </w:pPr>
      <w:rPr>
        <w:rFonts w:hint="default"/>
      </w:rPr>
    </w:lvl>
  </w:abstractNum>
  <w:abstractNum w:abstractNumId="38">
    <w:nsid w:val="5BA059F3"/>
    <w:multiLevelType w:val="hybridMultilevel"/>
    <w:tmpl w:val="2A5467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E78757A"/>
    <w:multiLevelType w:val="multilevel"/>
    <w:tmpl w:val="12082CE0"/>
    <w:lvl w:ilvl="0">
      <w:start w:val="1"/>
      <w:numFmt w:val="decimal"/>
      <w:pStyle w:val="HEADING1NUMBERED"/>
      <w:lvlText w:val="%1"/>
      <w:lvlJc w:val="left"/>
      <w:pPr>
        <w:tabs>
          <w:tab w:val="num" w:pos="4275"/>
        </w:tabs>
        <w:ind w:left="4785" w:hanging="510"/>
      </w:pPr>
      <w:rPr>
        <w:rFonts w:cs="Times New Roman" w:hint="default"/>
      </w:rPr>
    </w:lvl>
    <w:lvl w:ilvl="1">
      <w:start w:val="1"/>
      <w:numFmt w:val="decimal"/>
      <w:lvlText w:val="%1.%2"/>
      <w:lvlJc w:val="left"/>
      <w:pPr>
        <w:tabs>
          <w:tab w:val="num" w:pos="1724"/>
        </w:tabs>
        <w:ind w:left="2234" w:hanging="510"/>
      </w:pPr>
      <w:rPr>
        <w:rFonts w:cs="Times New Roman" w:hint="default"/>
      </w:rPr>
    </w:lvl>
    <w:lvl w:ilvl="2">
      <w:start w:val="1"/>
      <w:numFmt w:val="decimal"/>
      <w:lvlText w:val="%1.%2.%3"/>
      <w:lvlJc w:val="left"/>
      <w:pPr>
        <w:tabs>
          <w:tab w:val="num" w:pos="2520"/>
        </w:tabs>
        <w:ind w:left="2304" w:hanging="504"/>
      </w:pPr>
      <w:rPr>
        <w:rFonts w:cs="Times New Roman" w:hint="default"/>
      </w:rPr>
    </w:lvl>
    <w:lvl w:ilvl="3">
      <w:start w:val="1"/>
      <w:numFmt w:val="decimal"/>
      <w:lvlText w:val="%1.%2.%3.%4."/>
      <w:lvlJc w:val="left"/>
      <w:pPr>
        <w:tabs>
          <w:tab w:val="num" w:pos="2880"/>
        </w:tabs>
        <w:ind w:left="2808" w:hanging="648"/>
      </w:pPr>
      <w:rPr>
        <w:rFonts w:cs="Times New Roman" w:hint="default"/>
      </w:rPr>
    </w:lvl>
    <w:lvl w:ilvl="4">
      <w:start w:val="1"/>
      <w:numFmt w:val="decimal"/>
      <w:lvlText w:val="%1.%2.%3.%4.%5."/>
      <w:lvlJc w:val="left"/>
      <w:pPr>
        <w:tabs>
          <w:tab w:val="num" w:pos="3600"/>
        </w:tabs>
        <w:ind w:left="3312" w:hanging="792"/>
      </w:pPr>
      <w:rPr>
        <w:rFonts w:cs="Times New Roman" w:hint="default"/>
      </w:rPr>
    </w:lvl>
    <w:lvl w:ilvl="5">
      <w:start w:val="1"/>
      <w:numFmt w:val="decimal"/>
      <w:lvlText w:val="%1.%2.%3.%4.%5.%6."/>
      <w:lvlJc w:val="left"/>
      <w:pPr>
        <w:tabs>
          <w:tab w:val="num" w:pos="3960"/>
        </w:tabs>
        <w:ind w:left="3816" w:hanging="936"/>
      </w:pPr>
      <w:rPr>
        <w:rFonts w:cs="Times New Roman" w:hint="default"/>
      </w:rPr>
    </w:lvl>
    <w:lvl w:ilvl="6">
      <w:start w:val="1"/>
      <w:numFmt w:val="decimal"/>
      <w:lvlText w:val="%1.%2.%3.%4.%5.%6.%7."/>
      <w:lvlJc w:val="left"/>
      <w:pPr>
        <w:tabs>
          <w:tab w:val="num" w:pos="4680"/>
        </w:tabs>
        <w:ind w:left="4320" w:hanging="1080"/>
      </w:pPr>
      <w:rPr>
        <w:rFonts w:cs="Times New Roman" w:hint="default"/>
      </w:rPr>
    </w:lvl>
    <w:lvl w:ilvl="7">
      <w:start w:val="1"/>
      <w:numFmt w:val="decimal"/>
      <w:lvlText w:val="%1.%2.%3.%4.%5.%6.%7.%8."/>
      <w:lvlJc w:val="left"/>
      <w:pPr>
        <w:tabs>
          <w:tab w:val="num" w:pos="5040"/>
        </w:tabs>
        <w:ind w:left="4824" w:hanging="1224"/>
      </w:pPr>
      <w:rPr>
        <w:rFonts w:cs="Times New Roman" w:hint="default"/>
      </w:rPr>
    </w:lvl>
    <w:lvl w:ilvl="8">
      <w:start w:val="1"/>
      <w:numFmt w:val="decimal"/>
      <w:lvlText w:val="%1.%2.%3.%4.%5.%6.%7.%8.%9."/>
      <w:lvlJc w:val="left"/>
      <w:pPr>
        <w:tabs>
          <w:tab w:val="num" w:pos="5760"/>
        </w:tabs>
        <w:ind w:left="5400" w:hanging="1440"/>
      </w:pPr>
      <w:rPr>
        <w:rFonts w:cs="Times New Roman" w:hint="default"/>
      </w:rPr>
    </w:lvl>
  </w:abstractNum>
  <w:abstractNum w:abstractNumId="40">
    <w:nsid w:val="5F2A1464"/>
    <w:multiLevelType w:val="hybridMultilevel"/>
    <w:tmpl w:val="F7BA2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22B67B9"/>
    <w:multiLevelType w:val="hybridMultilevel"/>
    <w:tmpl w:val="CBF2B1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26F16E7"/>
    <w:multiLevelType w:val="multilevel"/>
    <w:tmpl w:val="089CB7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65EA10A1"/>
    <w:multiLevelType w:val="hybridMultilevel"/>
    <w:tmpl w:val="1A64A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9AA65F8"/>
    <w:multiLevelType w:val="hybridMultilevel"/>
    <w:tmpl w:val="7CD0B198"/>
    <w:lvl w:ilvl="0" w:tplc="1994A98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DC72AB7"/>
    <w:multiLevelType w:val="hybridMultilevel"/>
    <w:tmpl w:val="D0B89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E103A63"/>
    <w:multiLevelType w:val="hybridMultilevel"/>
    <w:tmpl w:val="3774DB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50A4331"/>
    <w:multiLevelType w:val="hybridMultilevel"/>
    <w:tmpl w:val="CD14FF04"/>
    <w:lvl w:ilvl="0" w:tplc="626AF0A2">
      <w:start w:val="1"/>
      <w:numFmt w:val="decimal"/>
      <w:lvlText w:val="%1."/>
      <w:lvlJc w:val="left"/>
      <w:pPr>
        <w:ind w:left="720" w:hanging="360"/>
      </w:pPr>
      <w:rPr>
        <w:rFonts w:hint="default"/>
        <w:b w:val="0"/>
      </w:rPr>
    </w:lvl>
    <w:lvl w:ilvl="1" w:tplc="CAB8B0C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758E0CCD"/>
    <w:multiLevelType w:val="hybridMultilevel"/>
    <w:tmpl w:val="8A6E2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74436E3"/>
    <w:multiLevelType w:val="multilevel"/>
    <w:tmpl w:val="A37447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Option %9."/>
      <w:lvlJc w:val="left"/>
      <w:pPr>
        <w:ind w:left="1069" w:hanging="360"/>
      </w:pPr>
      <w:rPr>
        <w:rFonts w:hint="default"/>
      </w:rPr>
    </w:lvl>
  </w:abstractNum>
  <w:num w:numId="1">
    <w:abstractNumId w:val="23"/>
  </w:num>
  <w:num w:numId="2">
    <w:abstractNumId w:val="39"/>
  </w:num>
  <w:num w:numId="3">
    <w:abstractNumId w:val="14"/>
  </w:num>
  <w:num w:numId="4">
    <w:abstractNumId w:val="20"/>
  </w:num>
  <w:num w:numId="5">
    <w:abstractNumId w:val="42"/>
  </w:num>
  <w:num w:numId="6">
    <w:abstractNumId w:val="35"/>
  </w:num>
  <w:num w:numId="7">
    <w:abstractNumId w:val="37"/>
  </w:num>
  <w:num w:numId="8">
    <w:abstractNumId w:val="49"/>
  </w:num>
  <w:num w:numId="9">
    <w:abstractNumId w:val="10"/>
  </w:num>
  <w:num w:numId="10">
    <w:abstractNumId w:val="18"/>
  </w:num>
  <w:num w:numId="11">
    <w:abstractNumId w:val="47"/>
  </w:num>
  <w:num w:numId="12">
    <w:abstractNumId w:val="21"/>
  </w:num>
  <w:num w:numId="13">
    <w:abstractNumId w:val="25"/>
  </w:num>
  <w:num w:numId="14">
    <w:abstractNumId w:val="38"/>
  </w:num>
  <w:num w:numId="15">
    <w:abstractNumId w:val="34"/>
  </w:num>
  <w:num w:numId="16">
    <w:abstractNumId w:val="6"/>
  </w:num>
  <w:num w:numId="17">
    <w:abstractNumId w:val="5"/>
  </w:num>
  <w:num w:numId="18">
    <w:abstractNumId w:val="41"/>
  </w:num>
  <w:num w:numId="19">
    <w:abstractNumId w:val="16"/>
  </w:num>
  <w:num w:numId="20">
    <w:abstractNumId w:val="46"/>
  </w:num>
  <w:num w:numId="21">
    <w:abstractNumId w:val="15"/>
  </w:num>
  <w:num w:numId="22">
    <w:abstractNumId w:val="11"/>
  </w:num>
  <w:num w:numId="23">
    <w:abstractNumId w:val="43"/>
  </w:num>
  <w:num w:numId="24">
    <w:abstractNumId w:val="9"/>
  </w:num>
  <w:num w:numId="25">
    <w:abstractNumId w:val="0"/>
  </w:num>
  <w:num w:numId="26">
    <w:abstractNumId w:val="30"/>
  </w:num>
  <w:num w:numId="27">
    <w:abstractNumId w:val="8"/>
  </w:num>
  <w:num w:numId="28">
    <w:abstractNumId w:val="36"/>
  </w:num>
  <w:num w:numId="29">
    <w:abstractNumId w:val="45"/>
  </w:num>
  <w:num w:numId="30">
    <w:abstractNumId w:val="2"/>
  </w:num>
  <w:num w:numId="31">
    <w:abstractNumId w:val="13"/>
  </w:num>
  <w:num w:numId="32">
    <w:abstractNumId w:val="33"/>
  </w:num>
  <w:num w:numId="33">
    <w:abstractNumId w:val="1"/>
  </w:num>
  <w:num w:numId="34">
    <w:abstractNumId w:val="48"/>
  </w:num>
  <w:num w:numId="35">
    <w:abstractNumId w:val="3"/>
  </w:num>
  <w:num w:numId="36">
    <w:abstractNumId w:val="26"/>
  </w:num>
  <w:num w:numId="37">
    <w:abstractNumId w:val="40"/>
  </w:num>
  <w:num w:numId="38">
    <w:abstractNumId w:val="4"/>
  </w:num>
  <w:num w:numId="39">
    <w:abstractNumId w:val="24"/>
  </w:num>
  <w:num w:numId="40">
    <w:abstractNumId w:val="28"/>
  </w:num>
  <w:num w:numId="41">
    <w:abstractNumId w:val="32"/>
  </w:num>
  <w:num w:numId="42">
    <w:abstractNumId w:val="19"/>
  </w:num>
  <w:num w:numId="43">
    <w:abstractNumId w:val="7"/>
  </w:num>
  <w:num w:numId="44">
    <w:abstractNumId w:val="29"/>
  </w:num>
  <w:num w:numId="45">
    <w:abstractNumId w:val="31"/>
  </w:num>
  <w:num w:numId="46">
    <w:abstractNumId w:val="22"/>
  </w:num>
  <w:num w:numId="47">
    <w:abstractNumId w:val="17"/>
  </w:num>
  <w:num w:numId="48">
    <w:abstractNumId w:val="44"/>
  </w:num>
  <w:num w:numId="49">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zxfwwadysrdx4ezr5a52eagz2vw29rrpf2r&quot;&gt;Respectful Relationships literature&lt;record-ids&gt;&lt;item&gt;1&lt;/item&gt;&lt;item&gt;2&lt;/item&gt;&lt;item&gt;3&lt;/item&gt;&lt;item&gt;4&lt;/item&gt;&lt;item&gt;5&lt;/item&gt;&lt;item&gt;6&lt;/item&gt;&lt;item&gt;7&lt;/item&gt;&lt;item&gt;8&lt;/item&gt;&lt;item&gt;9&lt;/item&gt;&lt;item&gt;10&lt;/item&gt;&lt;item&gt;12&lt;/item&gt;&lt;/record-ids&gt;&lt;/item&gt;&lt;/Libraries&gt;"/>
  </w:docVars>
  <w:rsids>
    <w:rsidRoot w:val="00FF01AE"/>
    <w:rsid w:val="000008A0"/>
    <w:rsid w:val="000009CB"/>
    <w:rsid w:val="00000B1D"/>
    <w:rsid w:val="000012EF"/>
    <w:rsid w:val="0000314C"/>
    <w:rsid w:val="00004DCE"/>
    <w:rsid w:val="000053AC"/>
    <w:rsid w:val="00005DD6"/>
    <w:rsid w:val="0000667A"/>
    <w:rsid w:val="00007919"/>
    <w:rsid w:val="00010187"/>
    <w:rsid w:val="000103DE"/>
    <w:rsid w:val="000108AC"/>
    <w:rsid w:val="0001173F"/>
    <w:rsid w:val="000122D1"/>
    <w:rsid w:val="00012694"/>
    <w:rsid w:val="00012A2D"/>
    <w:rsid w:val="00012F5E"/>
    <w:rsid w:val="00012F7A"/>
    <w:rsid w:val="00012F96"/>
    <w:rsid w:val="000141E5"/>
    <w:rsid w:val="0001469B"/>
    <w:rsid w:val="00014C29"/>
    <w:rsid w:val="000153DE"/>
    <w:rsid w:val="000162FD"/>
    <w:rsid w:val="000169C2"/>
    <w:rsid w:val="00016CF1"/>
    <w:rsid w:val="000173BD"/>
    <w:rsid w:val="000206F2"/>
    <w:rsid w:val="00020799"/>
    <w:rsid w:val="00021249"/>
    <w:rsid w:val="00021302"/>
    <w:rsid w:val="00021FA0"/>
    <w:rsid w:val="00022173"/>
    <w:rsid w:val="00022283"/>
    <w:rsid w:val="000227B3"/>
    <w:rsid w:val="00023CAD"/>
    <w:rsid w:val="00024446"/>
    <w:rsid w:val="000246C2"/>
    <w:rsid w:val="00024EF2"/>
    <w:rsid w:val="000259BC"/>
    <w:rsid w:val="00027ADB"/>
    <w:rsid w:val="000303C1"/>
    <w:rsid w:val="00030821"/>
    <w:rsid w:val="00030969"/>
    <w:rsid w:val="00030FAE"/>
    <w:rsid w:val="00032272"/>
    <w:rsid w:val="000334DD"/>
    <w:rsid w:val="000336F9"/>
    <w:rsid w:val="00037378"/>
    <w:rsid w:val="0004030C"/>
    <w:rsid w:val="00041138"/>
    <w:rsid w:val="00041141"/>
    <w:rsid w:val="00041352"/>
    <w:rsid w:val="0004188D"/>
    <w:rsid w:val="00042035"/>
    <w:rsid w:val="00042084"/>
    <w:rsid w:val="00042C1B"/>
    <w:rsid w:val="00042FA1"/>
    <w:rsid w:val="000437A9"/>
    <w:rsid w:val="00044395"/>
    <w:rsid w:val="00044A84"/>
    <w:rsid w:val="00045F44"/>
    <w:rsid w:val="00046213"/>
    <w:rsid w:val="00046CB5"/>
    <w:rsid w:val="000471B0"/>
    <w:rsid w:val="00047376"/>
    <w:rsid w:val="0004743A"/>
    <w:rsid w:val="000479FE"/>
    <w:rsid w:val="0005253B"/>
    <w:rsid w:val="000527EE"/>
    <w:rsid w:val="00054636"/>
    <w:rsid w:val="000552D2"/>
    <w:rsid w:val="0005540F"/>
    <w:rsid w:val="00055980"/>
    <w:rsid w:val="00055EAC"/>
    <w:rsid w:val="00056278"/>
    <w:rsid w:val="000571EB"/>
    <w:rsid w:val="00057D42"/>
    <w:rsid w:val="000605D4"/>
    <w:rsid w:val="00060671"/>
    <w:rsid w:val="0006088F"/>
    <w:rsid w:val="00060E28"/>
    <w:rsid w:val="000616D7"/>
    <w:rsid w:val="000624B1"/>
    <w:rsid w:val="0006283D"/>
    <w:rsid w:val="000636DD"/>
    <w:rsid w:val="00064A22"/>
    <w:rsid w:val="00064B69"/>
    <w:rsid w:val="00064F7C"/>
    <w:rsid w:val="00065C45"/>
    <w:rsid w:val="00065E74"/>
    <w:rsid w:val="000660A8"/>
    <w:rsid w:val="0006651F"/>
    <w:rsid w:val="000679AA"/>
    <w:rsid w:val="00070C4D"/>
    <w:rsid w:val="0007396B"/>
    <w:rsid w:val="00073CFD"/>
    <w:rsid w:val="0007456B"/>
    <w:rsid w:val="000749BB"/>
    <w:rsid w:val="0007730A"/>
    <w:rsid w:val="0007751A"/>
    <w:rsid w:val="0007790F"/>
    <w:rsid w:val="00080BB7"/>
    <w:rsid w:val="00080DC8"/>
    <w:rsid w:val="000817FD"/>
    <w:rsid w:val="00081929"/>
    <w:rsid w:val="00083299"/>
    <w:rsid w:val="00083DBF"/>
    <w:rsid w:val="00084511"/>
    <w:rsid w:val="00084B89"/>
    <w:rsid w:val="000852C7"/>
    <w:rsid w:val="00085536"/>
    <w:rsid w:val="00085DFD"/>
    <w:rsid w:val="000866D0"/>
    <w:rsid w:val="0008689C"/>
    <w:rsid w:val="000869E9"/>
    <w:rsid w:val="00086F79"/>
    <w:rsid w:val="000906B2"/>
    <w:rsid w:val="00090882"/>
    <w:rsid w:val="00090C79"/>
    <w:rsid w:val="0009192F"/>
    <w:rsid w:val="00091DF7"/>
    <w:rsid w:val="00092B89"/>
    <w:rsid w:val="00092DE1"/>
    <w:rsid w:val="0009308C"/>
    <w:rsid w:val="00093BFF"/>
    <w:rsid w:val="00093EB7"/>
    <w:rsid w:val="0009415C"/>
    <w:rsid w:val="00094952"/>
    <w:rsid w:val="000959A8"/>
    <w:rsid w:val="00096030"/>
    <w:rsid w:val="000962BF"/>
    <w:rsid w:val="00096393"/>
    <w:rsid w:val="0009664E"/>
    <w:rsid w:val="00096C99"/>
    <w:rsid w:val="00097488"/>
    <w:rsid w:val="0009765D"/>
    <w:rsid w:val="00097876"/>
    <w:rsid w:val="000A0946"/>
    <w:rsid w:val="000A0957"/>
    <w:rsid w:val="000A1536"/>
    <w:rsid w:val="000A281D"/>
    <w:rsid w:val="000A2834"/>
    <w:rsid w:val="000A2937"/>
    <w:rsid w:val="000A31DD"/>
    <w:rsid w:val="000A3827"/>
    <w:rsid w:val="000A3FEE"/>
    <w:rsid w:val="000A6950"/>
    <w:rsid w:val="000A6FF8"/>
    <w:rsid w:val="000A7A87"/>
    <w:rsid w:val="000B01D5"/>
    <w:rsid w:val="000B1898"/>
    <w:rsid w:val="000B2BAB"/>
    <w:rsid w:val="000B3028"/>
    <w:rsid w:val="000B319B"/>
    <w:rsid w:val="000B326D"/>
    <w:rsid w:val="000B32DC"/>
    <w:rsid w:val="000B37E9"/>
    <w:rsid w:val="000B3DEB"/>
    <w:rsid w:val="000B4050"/>
    <w:rsid w:val="000B40D6"/>
    <w:rsid w:val="000B5636"/>
    <w:rsid w:val="000B6AB7"/>
    <w:rsid w:val="000B715F"/>
    <w:rsid w:val="000C0B46"/>
    <w:rsid w:val="000C1C67"/>
    <w:rsid w:val="000C1F73"/>
    <w:rsid w:val="000C2393"/>
    <w:rsid w:val="000C26B2"/>
    <w:rsid w:val="000C2D50"/>
    <w:rsid w:val="000C3C69"/>
    <w:rsid w:val="000C3EF8"/>
    <w:rsid w:val="000C44EA"/>
    <w:rsid w:val="000C4648"/>
    <w:rsid w:val="000C4841"/>
    <w:rsid w:val="000C4ACF"/>
    <w:rsid w:val="000C533D"/>
    <w:rsid w:val="000C5CBA"/>
    <w:rsid w:val="000C70F6"/>
    <w:rsid w:val="000C75B1"/>
    <w:rsid w:val="000C7EB1"/>
    <w:rsid w:val="000D0ADE"/>
    <w:rsid w:val="000D289A"/>
    <w:rsid w:val="000D3CFC"/>
    <w:rsid w:val="000D494E"/>
    <w:rsid w:val="000D4EEB"/>
    <w:rsid w:val="000D671A"/>
    <w:rsid w:val="000D7777"/>
    <w:rsid w:val="000D78F7"/>
    <w:rsid w:val="000E005A"/>
    <w:rsid w:val="000E01AC"/>
    <w:rsid w:val="000E1260"/>
    <w:rsid w:val="000E15D3"/>
    <w:rsid w:val="000E2704"/>
    <w:rsid w:val="000E2AF1"/>
    <w:rsid w:val="000E43EE"/>
    <w:rsid w:val="000E440C"/>
    <w:rsid w:val="000E76D2"/>
    <w:rsid w:val="000E7AAB"/>
    <w:rsid w:val="000F078D"/>
    <w:rsid w:val="000F0BF5"/>
    <w:rsid w:val="000F1186"/>
    <w:rsid w:val="000F2E10"/>
    <w:rsid w:val="000F4176"/>
    <w:rsid w:val="000F4DA7"/>
    <w:rsid w:val="000F60E6"/>
    <w:rsid w:val="000F66C0"/>
    <w:rsid w:val="000F71DF"/>
    <w:rsid w:val="000F7795"/>
    <w:rsid w:val="000F7B51"/>
    <w:rsid w:val="001002FD"/>
    <w:rsid w:val="001009D6"/>
    <w:rsid w:val="0010119D"/>
    <w:rsid w:val="001017B6"/>
    <w:rsid w:val="00102006"/>
    <w:rsid w:val="00104254"/>
    <w:rsid w:val="00104D4C"/>
    <w:rsid w:val="001055FB"/>
    <w:rsid w:val="00105959"/>
    <w:rsid w:val="00105FDD"/>
    <w:rsid w:val="00106681"/>
    <w:rsid w:val="00107186"/>
    <w:rsid w:val="0010730C"/>
    <w:rsid w:val="00107DBE"/>
    <w:rsid w:val="0011225F"/>
    <w:rsid w:val="00113B82"/>
    <w:rsid w:val="00114327"/>
    <w:rsid w:val="001143B7"/>
    <w:rsid w:val="00114973"/>
    <w:rsid w:val="00114F07"/>
    <w:rsid w:val="00115CFD"/>
    <w:rsid w:val="001166C4"/>
    <w:rsid w:val="00120024"/>
    <w:rsid w:val="00120B54"/>
    <w:rsid w:val="00120CBC"/>
    <w:rsid w:val="001214EF"/>
    <w:rsid w:val="00122085"/>
    <w:rsid w:val="00122118"/>
    <w:rsid w:val="00122350"/>
    <w:rsid w:val="0012398E"/>
    <w:rsid w:val="00124009"/>
    <w:rsid w:val="00124670"/>
    <w:rsid w:val="00124849"/>
    <w:rsid w:val="001249C9"/>
    <w:rsid w:val="001314C7"/>
    <w:rsid w:val="00131DB7"/>
    <w:rsid w:val="0013396D"/>
    <w:rsid w:val="00134022"/>
    <w:rsid w:val="001355EA"/>
    <w:rsid w:val="00135639"/>
    <w:rsid w:val="00135D93"/>
    <w:rsid w:val="00135E00"/>
    <w:rsid w:val="00136037"/>
    <w:rsid w:val="001360D9"/>
    <w:rsid w:val="00136862"/>
    <w:rsid w:val="00137632"/>
    <w:rsid w:val="0013775E"/>
    <w:rsid w:val="001377A6"/>
    <w:rsid w:val="00137DD1"/>
    <w:rsid w:val="00137FD2"/>
    <w:rsid w:val="0014050F"/>
    <w:rsid w:val="001415DC"/>
    <w:rsid w:val="001428F3"/>
    <w:rsid w:val="00142F97"/>
    <w:rsid w:val="00143570"/>
    <w:rsid w:val="00143A09"/>
    <w:rsid w:val="00143B2D"/>
    <w:rsid w:val="00143BF3"/>
    <w:rsid w:val="00143E75"/>
    <w:rsid w:val="00145EBC"/>
    <w:rsid w:val="00146004"/>
    <w:rsid w:val="00146A22"/>
    <w:rsid w:val="0014763C"/>
    <w:rsid w:val="00147689"/>
    <w:rsid w:val="00151F4C"/>
    <w:rsid w:val="0015259B"/>
    <w:rsid w:val="00152A9C"/>
    <w:rsid w:val="00152F6E"/>
    <w:rsid w:val="001546D7"/>
    <w:rsid w:val="00154737"/>
    <w:rsid w:val="00154822"/>
    <w:rsid w:val="001557D3"/>
    <w:rsid w:val="0015593D"/>
    <w:rsid w:val="00155CBE"/>
    <w:rsid w:val="0015723B"/>
    <w:rsid w:val="00157D15"/>
    <w:rsid w:val="0016032B"/>
    <w:rsid w:val="0016096D"/>
    <w:rsid w:val="00163088"/>
    <w:rsid w:val="00163993"/>
    <w:rsid w:val="00164351"/>
    <w:rsid w:val="001649E7"/>
    <w:rsid w:val="00164E18"/>
    <w:rsid w:val="001657A1"/>
    <w:rsid w:val="00165A22"/>
    <w:rsid w:val="0016605F"/>
    <w:rsid w:val="001660F5"/>
    <w:rsid w:val="0016702E"/>
    <w:rsid w:val="001670A7"/>
    <w:rsid w:val="001672AD"/>
    <w:rsid w:val="00170702"/>
    <w:rsid w:val="00171061"/>
    <w:rsid w:val="00171432"/>
    <w:rsid w:val="0017290F"/>
    <w:rsid w:val="00172EA6"/>
    <w:rsid w:val="00173CC0"/>
    <w:rsid w:val="00173F96"/>
    <w:rsid w:val="00174233"/>
    <w:rsid w:val="00174536"/>
    <w:rsid w:val="00174918"/>
    <w:rsid w:val="00174A6A"/>
    <w:rsid w:val="001751E1"/>
    <w:rsid w:val="00175865"/>
    <w:rsid w:val="0017613C"/>
    <w:rsid w:val="001766C3"/>
    <w:rsid w:val="00177C19"/>
    <w:rsid w:val="0018063C"/>
    <w:rsid w:val="00181C80"/>
    <w:rsid w:val="00182BDD"/>
    <w:rsid w:val="00182CCE"/>
    <w:rsid w:val="00183D6E"/>
    <w:rsid w:val="001845C4"/>
    <w:rsid w:val="001845C8"/>
    <w:rsid w:val="001852FC"/>
    <w:rsid w:val="00190427"/>
    <w:rsid w:val="001905A2"/>
    <w:rsid w:val="00192214"/>
    <w:rsid w:val="00192439"/>
    <w:rsid w:val="00192785"/>
    <w:rsid w:val="00192BB4"/>
    <w:rsid w:val="00193385"/>
    <w:rsid w:val="0019361B"/>
    <w:rsid w:val="00193D9D"/>
    <w:rsid w:val="00194767"/>
    <w:rsid w:val="00194D7A"/>
    <w:rsid w:val="00194DD3"/>
    <w:rsid w:val="00195046"/>
    <w:rsid w:val="001953F9"/>
    <w:rsid w:val="00195F71"/>
    <w:rsid w:val="00197083"/>
    <w:rsid w:val="00197745"/>
    <w:rsid w:val="00197935"/>
    <w:rsid w:val="00197A01"/>
    <w:rsid w:val="001A13DD"/>
    <w:rsid w:val="001A291B"/>
    <w:rsid w:val="001A30D2"/>
    <w:rsid w:val="001A3170"/>
    <w:rsid w:val="001A4162"/>
    <w:rsid w:val="001A4B13"/>
    <w:rsid w:val="001A53F3"/>
    <w:rsid w:val="001A54C7"/>
    <w:rsid w:val="001A55E1"/>
    <w:rsid w:val="001A5828"/>
    <w:rsid w:val="001A5A62"/>
    <w:rsid w:val="001A669F"/>
    <w:rsid w:val="001A6762"/>
    <w:rsid w:val="001B0637"/>
    <w:rsid w:val="001B078A"/>
    <w:rsid w:val="001B0B1A"/>
    <w:rsid w:val="001B0D32"/>
    <w:rsid w:val="001B0E5B"/>
    <w:rsid w:val="001B124B"/>
    <w:rsid w:val="001B1664"/>
    <w:rsid w:val="001B17F1"/>
    <w:rsid w:val="001B22FB"/>
    <w:rsid w:val="001B281A"/>
    <w:rsid w:val="001B4252"/>
    <w:rsid w:val="001B45AD"/>
    <w:rsid w:val="001B57D2"/>
    <w:rsid w:val="001B65CC"/>
    <w:rsid w:val="001B6E04"/>
    <w:rsid w:val="001C15E2"/>
    <w:rsid w:val="001C1B89"/>
    <w:rsid w:val="001C200D"/>
    <w:rsid w:val="001C27E1"/>
    <w:rsid w:val="001C2D21"/>
    <w:rsid w:val="001C3449"/>
    <w:rsid w:val="001C3C7E"/>
    <w:rsid w:val="001C4E4F"/>
    <w:rsid w:val="001C57C0"/>
    <w:rsid w:val="001C5C16"/>
    <w:rsid w:val="001C5E81"/>
    <w:rsid w:val="001C6151"/>
    <w:rsid w:val="001C63EF"/>
    <w:rsid w:val="001C68B3"/>
    <w:rsid w:val="001C6D7A"/>
    <w:rsid w:val="001C6EE6"/>
    <w:rsid w:val="001C7C4B"/>
    <w:rsid w:val="001D078F"/>
    <w:rsid w:val="001D0D46"/>
    <w:rsid w:val="001D0EE1"/>
    <w:rsid w:val="001D16CF"/>
    <w:rsid w:val="001D2734"/>
    <w:rsid w:val="001D2CFC"/>
    <w:rsid w:val="001D2F5F"/>
    <w:rsid w:val="001D453C"/>
    <w:rsid w:val="001D542C"/>
    <w:rsid w:val="001D5B6A"/>
    <w:rsid w:val="001D5E47"/>
    <w:rsid w:val="001D6026"/>
    <w:rsid w:val="001D6F38"/>
    <w:rsid w:val="001D73F4"/>
    <w:rsid w:val="001D7DD9"/>
    <w:rsid w:val="001E00BE"/>
    <w:rsid w:val="001E0233"/>
    <w:rsid w:val="001E2C7B"/>
    <w:rsid w:val="001E3351"/>
    <w:rsid w:val="001E3A86"/>
    <w:rsid w:val="001E3F94"/>
    <w:rsid w:val="001E462E"/>
    <w:rsid w:val="001E46BD"/>
    <w:rsid w:val="001E4CE1"/>
    <w:rsid w:val="001E4E67"/>
    <w:rsid w:val="001E502D"/>
    <w:rsid w:val="001E505C"/>
    <w:rsid w:val="001E5362"/>
    <w:rsid w:val="001E619D"/>
    <w:rsid w:val="001E6BEF"/>
    <w:rsid w:val="001E6C69"/>
    <w:rsid w:val="001E7DF8"/>
    <w:rsid w:val="001F2EE3"/>
    <w:rsid w:val="001F3101"/>
    <w:rsid w:val="001F3281"/>
    <w:rsid w:val="001F3460"/>
    <w:rsid w:val="001F49DF"/>
    <w:rsid w:val="001F4CE3"/>
    <w:rsid w:val="001F558F"/>
    <w:rsid w:val="001F5685"/>
    <w:rsid w:val="001F5BC2"/>
    <w:rsid w:val="001F5CDC"/>
    <w:rsid w:val="001F65B2"/>
    <w:rsid w:val="001F7F75"/>
    <w:rsid w:val="002006CD"/>
    <w:rsid w:val="00200C4B"/>
    <w:rsid w:val="00201434"/>
    <w:rsid w:val="00201443"/>
    <w:rsid w:val="00201865"/>
    <w:rsid w:val="00201C31"/>
    <w:rsid w:val="00202792"/>
    <w:rsid w:val="0020422D"/>
    <w:rsid w:val="00204433"/>
    <w:rsid w:val="00204AE1"/>
    <w:rsid w:val="00204C7E"/>
    <w:rsid w:val="00204CD8"/>
    <w:rsid w:val="00206B82"/>
    <w:rsid w:val="002078E7"/>
    <w:rsid w:val="00207C49"/>
    <w:rsid w:val="00210268"/>
    <w:rsid w:val="00210289"/>
    <w:rsid w:val="00210EF0"/>
    <w:rsid w:val="0021188F"/>
    <w:rsid w:val="00211C13"/>
    <w:rsid w:val="00211C6E"/>
    <w:rsid w:val="00211D9E"/>
    <w:rsid w:val="0021296B"/>
    <w:rsid w:val="00213227"/>
    <w:rsid w:val="00214001"/>
    <w:rsid w:val="0021580D"/>
    <w:rsid w:val="002159DA"/>
    <w:rsid w:val="00216481"/>
    <w:rsid w:val="0021720E"/>
    <w:rsid w:val="00217633"/>
    <w:rsid w:val="002178C0"/>
    <w:rsid w:val="00217DFD"/>
    <w:rsid w:val="0022063F"/>
    <w:rsid w:val="00220AE4"/>
    <w:rsid w:val="002215E1"/>
    <w:rsid w:val="00221B85"/>
    <w:rsid w:val="00221E2F"/>
    <w:rsid w:val="00222831"/>
    <w:rsid w:val="00222C73"/>
    <w:rsid w:val="00222E06"/>
    <w:rsid w:val="00224116"/>
    <w:rsid w:val="00224DD2"/>
    <w:rsid w:val="00225C76"/>
    <w:rsid w:val="002265A9"/>
    <w:rsid w:val="00227975"/>
    <w:rsid w:val="00227CC9"/>
    <w:rsid w:val="00230710"/>
    <w:rsid w:val="002308A8"/>
    <w:rsid w:val="00230CCB"/>
    <w:rsid w:val="00232069"/>
    <w:rsid w:val="00233873"/>
    <w:rsid w:val="002354BC"/>
    <w:rsid w:val="0023583C"/>
    <w:rsid w:val="0023712E"/>
    <w:rsid w:val="00237FD2"/>
    <w:rsid w:val="00241132"/>
    <w:rsid w:val="00241FCA"/>
    <w:rsid w:val="00242A96"/>
    <w:rsid w:val="00243C13"/>
    <w:rsid w:val="0024475F"/>
    <w:rsid w:val="00244E32"/>
    <w:rsid w:val="00245180"/>
    <w:rsid w:val="00245537"/>
    <w:rsid w:val="002455BD"/>
    <w:rsid w:val="002468CD"/>
    <w:rsid w:val="00246A8E"/>
    <w:rsid w:val="00246B0D"/>
    <w:rsid w:val="00250661"/>
    <w:rsid w:val="00251750"/>
    <w:rsid w:val="00251B18"/>
    <w:rsid w:val="00251FC7"/>
    <w:rsid w:val="002529E8"/>
    <w:rsid w:val="00253105"/>
    <w:rsid w:val="00253205"/>
    <w:rsid w:val="00253639"/>
    <w:rsid w:val="0025365F"/>
    <w:rsid w:val="00253AE9"/>
    <w:rsid w:val="00255903"/>
    <w:rsid w:val="00255A27"/>
    <w:rsid w:val="00255BB6"/>
    <w:rsid w:val="00255EB0"/>
    <w:rsid w:val="00256147"/>
    <w:rsid w:val="00256ACA"/>
    <w:rsid w:val="00256DE8"/>
    <w:rsid w:val="00256ECE"/>
    <w:rsid w:val="00260BBE"/>
    <w:rsid w:val="00260EE3"/>
    <w:rsid w:val="00261866"/>
    <w:rsid w:val="0026248F"/>
    <w:rsid w:val="002631E4"/>
    <w:rsid w:val="00263D30"/>
    <w:rsid w:val="00264954"/>
    <w:rsid w:val="00265FC8"/>
    <w:rsid w:val="00266952"/>
    <w:rsid w:val="00267FC6"/>
    <w:rsid w:val="002717CF"/>
    <w:rsid w:val="00271A6E"/>
    <w:rsid w:val="00271E2C"/>
    <w:rsid w:val="002727F7"/>
    <w:rsid w:val="00273BA5"/>
    <w:rsid w:val="002770A6"/>
    <w:rsid w:val="0027735A"/>
    <w:rsid w:val="00280239"/>
    <w:rsid w:val="00280420"/>
    <w:rsid w:val="00282077"/>
    <w:rsid w:val="00283634"/>
    <w:rsid w:val="002856EF"/>
    <w:rsid w:val="00285886"/>
    <w:rsid w:val="0028617A"/>
    <w:rsid w:val="00286784"/>
    <w:rsid w:val="002878F6"/>
    <w:rsid w:val="0028798C"/>
    <w:rsid w:val="002879FC"/>
    <w:rsid w:val="00290917"/>
    <w:rsid w:val="002909E1"/>
    <w:rsid w:val="002909E8"/>
    <w:rsid w:val="0029165B"/>
    <w:rsid w:val="00291CD1"/>
    <w:rsid w:val="002920FC"/>
    <w:rsid w:val="002931A6"/>
    <w:rsid w:val="0029431F"/>
    <w:rsid w:val="00294611"/>
    <w:rsid w:val="002946C7"/>
    <w:rsid w:val="002950E8"/>
    <w:rsid w:val="0029524B"/>
    <w:rsid w:val="002956C5"/>
    <w:rsid w:val="002957B1"/>
    <w:rsid w:val="00295ECC"/>
    <w:rsid w:val="00296012"/>
    <w:rsid w:val="00296C9B"/>
    <w:rsid w:val="002978BC"/>
    <w:rsid w:val="002A0AF5"/>
    <w:rsid w:val="002A106A"/>
    <w:rsid w:val="002A14C1"/>
    <w:rsid w:val="002A19B0"/>
    <w:rsid w:val="002A1AA8"/>
    <w:rsid w:val="002A29E8"/>
    <w:rsid w:val="002A2A61"/>
    <w:rsid w:val="002A3152"/>
    <w:rsid w:val="002A3E1E"/>
    <w:rsid w:val="002A4CC4"/>
    <w:rsid w:val="002A6682"/>
    <w:rsid w:val="002A6C54"/>
    <w:rsid w:val="002A7CB3"/>
    <w:rsid w:val="002B020B"/>
    <w:rsid w:val="002B1071"/>
    <w:rsid w:val="002B1941"/>
    <w:rsid w:val="002B4890"/>
    <w:rsid w:val="002B4BA8"/>
    <w:rsid w:val="002B4EE5"/>
    <w:rsid w:val="002B5979"/>
    <w:rsid w:val="002B59AA"/>
    <w:rsid w:val="002B6DB3"/>
    <w:rsid w:val="002B72EC"/>
    <w:rsid w:val="002B781D"/>
    <w:rsid w:val="002C02EE"/>
    <w:rsid w:val="002C1032"/>
    <w:rsid w:val="002C11A5"/>
    <w:rsid w:val="002C13FA"/>
    <w:rsid w:val="002C1D05"/>
    <w:rsid w:val="002C253F"/>
    <w:rsid w:val="002C2CAD"/>
    <w:rsid w:val="002C35B3"/>
    <w:rsid w:val="002C37BE"/>
    <w:rsid w:val="002C39F8"/>
    <w:rsid w:val="002C4E1D"/>
    <w:rsid w:val="002C4F67"/>
    <w:rsid w:val="002C55FB"/>
    <w:rsid w:val="002C6F3E"/>
    <w:rsid w:val="002D009D"/>
    <w:rsid w:val="002D09FF"/>
    <w:rsid w:val="002D0CFD"/>
    <w:rsid w:val="002D3564"/>
    <w:rsid w:val="002D50AE"/>
    <w:rsid w:val="002D565D"/>
    <w:rsid w:val="002D6216"/>
    <w:rsid w:val="002D7A6E"/>
    <w:rsid w:val="002E02B6"/>
    <w:rsid w:val="002E1151"/>
    <w:rsid w:val="002E1EEA"/>
    <w:rsid w:val="002E2001"/>
    <w:rsid w:val="002E283A"/>
    <w:rsid w:val="002E295D"/>
    <w:rsid w:val="002E2DCA"/>
    <w:rsid w:val="002E3275"/>
    <w:rsid w:val="002E33C0"/>
    <w:rsid w:val="002E33D3"/>
    <w:rsid w:val="002E4631"/>
    <w:rsid w:val="002E4877"/>
    <w:rsid w:val="002E5C7F"/>
    <w:rsid w:val="002E5CF9"/>
    <w:rsid w:val="002E6882"/>
    <w:rsid w:val="002E6A1A"/>
    <w:rsid w:val="002E7128"/>
    <w:rsid w:val="002E7966"/>
    <w:rsid w:val="002F0199"/>
    <w:rsid w:val="002F0220"/>
    <w:rsid w:val="002F0754"/>
    <w:rsid w:val="002F0C4C"/>
    <w:rsid w:val="002F249F"/>
    <w:rsid w:val="002F2C52"/>
    <w:rsid w:val="002F44B9"/>
    <w:rsid w:val="002F4CCB"/>
    <w:rsid w:val="002F5163"/>
    <w:rsid w:val="002F58E7"/>
    <w:rsid w:val="002F596A"/>
    <w:rsid w:val="002F6ACF"/>
    <w:rsid w:val="002F6AD9"/>
    <w:rsid w:val="002F6CAD"/>
    <w:rsid w:val="002F756D"/>
    <w:rsid w:val="002F7B36"/>
    <w:rsid w:val="00300E8E"/>
    <w:rsid w:val="00301685"/>
    <w:rsid w:val="003036D3"/>
    <w:rsid w:val="00303C59"/>
    <w:rsid w:val="003040D5"/>
    <w:rsid w:val="00304C7E"/>
    <w:rsid w:val="003060AD"/>
    <w:rsid w:val="00306455"/>
    <w:rsid w:val="003068E1"/>
    <w:rsid w:val="00306FDC"/>
    <w:rsid w:val="00307AEA"/>
    <w:rsid w:val="00311A08"/>
    <w:rsid w:val="00314408"/>
    <w:rsid w:val="00314497"/>
    <w:rsid w:val="00314BC7"/>
    <w:rsid w:val="00314F5F"/>
    <w:rsid w:val="003152F5"/>
    <w:rsid w:val="00315C0A"/>
    <w:rsid w:val="003160BC"/>
    <w:rsid w:val="0031681F"/>
    <w:rsid w:val="003169F1"/>
    <w:rsid w:val="00316B9E"/>
    <w:rsid w:val="00317467"/>
    <w:rsid w:val="003174DF"/>
    <w:rsid w:val="0031791A"/>
    <w:rsid w:val="00317AFC"/>
    <w:rsid w:val="003225D2"/>
    <w:rsid w:val="0032299F"/>
    <w:rsid w:val="00322FCE"/>
    <w:rsid w:val="00323742"/>
    <w:rsid w:val="00323843"/>
    <w:rsid w:val="00324CFB"/>
    <w:rsid w:val="0032560C"/>
    <w:rsid w:val="00325D65"/>
    <w:rsid w:val="0032696C"/>
    <w:rsid w:val="003300A0"/>
    <w:rsid w:val="003305E1"/>
    <w:rsid w:val="00330915"/>
    <w:rsid w:val="00331399"/>
    <w:rsid w:val="00331892"/>
    <w:rsid w:val="00331B78"/>
    <w:rsid w:val="00333B0D"/>
    <w:rsid w:val="00333BE2"/>
    <w:rsid w:val="0033547E"/>
    <w:rsid w:val="003365B7"/>
    <w:rsid w:val="00336DB7"/>
    <w:rsid w:val="00337022"/>
    <w:rsid w:val="003404E2"/>
    <w:rsid w:val="00340A65"/>
    <w:rsid w:val="003411E5"/>
    <w:rsid w:val="00343BC5"/>
    <w:rsid w:val="00343E1F"/>
    <w:rsid w:val="0034431C"/>
    <w:rsid w:val="0034450D"/>
    <w:rsid w:val="0034534F"/>
    <w:rsid w:val="0034553B"/>
    <w:rsid w:val="003456F6"/>
    <w:rsid w:val="003468AA"/>
    <w:rsid w:val="003479C8"/>
    <w:rsid w:val="00350EC9"/>
    <w:rsid w:val="003517F4"/>
    <w:rsid w:val="00351B13"/>
    <w:rsid w:val="00351EFD"/>
    <w:rsid w:val="00352597"/>
    <w:rsid w:val="00352621"/>
    <w:rsid w:val="003533C6"/>
    <w:rsid w:val="003535B7"/>
    <w:rsid w:val="003537DC"/>
    <w:rsid w:val="0035397E"/>
    <w:rsid w:val="003546AE"/>
    <w:rsid w:val="00355F9D"/>
    <w:rsid w:val="00356119"/>
    <w:rsid w:val="003563DC"/>
    <w:rsid w:val="00356E30"/>
    <w:rsid w:val="00361054"/>
    <w:rsid w:val="00361442"/>
    <w:rsid w:val="00362B00"/>
    <w:rsid w:val="003636A9"/>
    <w:rsid w:val="00363BC7"/>
    <w:rsid w:val="00364492"/>
    <w:rsid w:val="00364984"/>
    <w:rsid w:val="00366A6B"/>
    <w:rsid w:val="00366F05"/>
    <w:rsid w:val="00367302"/>
    <w:rsid w:val="0036788F"/>
    <w:rsid w:val="00371060"/>
    <w:rsid w:val="003718B3"/>
    <w:rsid w:val="00372886"/>
    <w:rsid w:val="00372A3F"/>
    <w:rsid w:val="0037371E"/>
    <w:rsid w:val="00373B8A"/>
    <w:rsid w:val="0037409F"/>
    <w:rsid w:val="003741EC"/>
    <w:rsid w:val="00374930"/>
    <w:rsid w:val="00374B93"/>
    <w:rsid w:val="00375042"/>
    <w:rsid w:val="003767B9"/>
    <w:rsid w:val="0037724D"/>
    <w:rsid w:val="00377919"/>
    <w:rsid w:val="00380C57"/>
    <w:rsid w:val="003810D5"/>
    <w:rsid w:val="00381DF4"/>
    <w:rsid w:val="003823E2"/>
    <w:rsid w:val="00383744"/>
    <w:rsid w:val="00383B3C"/>
    <w:rsid w:val="00383B8F"/>
    <w:rsid w:val="003840D7"/>
    <w:rsid w:val="003847A8"/>
    <w:rsid w:val="003857CA"/>
    <w:rsid w:val="00386717"/>
    <w:rsid w:val="00386E18"/>
    <w:rsid w:val="00386E66"/>
    <w:rsid w:val="0039026C"/>
    <w:rsid w:val="00391306"/>
    <w:rsid w:val="00391E28"/>
    <w:rsid w:val="003924A6"/>
    <w:rsid w:val="00393366"/>
    <w:rsid w:val="003940A0"/>
    <w:rsid w:val="003942AD"/>
    <w:rsid w:val="003945B7"/>
    <w:rsid w:val="00394EFD"/>
    <w:rsid w:val="00395E92"/>
    <w:rsid w:val="00396282"/>
    <w:rsid w:val="0039688A"/>
    <w:rsid w:val="003972CC"/>
    <w:rsid w:val="00397452"/>
    <w:rsid w:val="003A1335"/>
    <w:rsid w:val="003A1A1C"/>
    <w:rsid w:val="003A249B"/>
    <w:rsid w:val="003A394B"/>
    <w:rsid w:val="003A3A70"/>
    <w:rsid w:val="003A41F5"/>
    <w:rsid w:val="003A4AD4"/>
    <w:rsid w:val="003A4B5A"/>
    <w:rsid w:val="003A4C4A"/>
    <w:rsid w:val="003A4E18"/>
    <w:rsid w:val="003A54BA"/>
    <w:rsid w:val="003A58AF"/>
    <w:rsid w:val="003A5B4E"/>
    <w:rsid w:val="003A5F32"/>
    <w:rsid w:val="003A6025"/>
    <w:rsid w:val="003A6E0A"/>
    <w:rsid w:val="003A6F76"/>
    <w:rsid w:val="003A7C08"/>
    <w:rsid w:val="003A7C51"/>
    <w:rsid w:val="003B03A4"/>
    <w:rsid w:val="003B1072"/>
    <w:rsid w:val="003B141E"/>
    <w:rsid w:val="003B1614"/>
    <w:rsid w:val="003B1A59"/>
    <w:rsid w:val="003B21ED"/>
    <w:rsid w:val="003B2860"/>
    <w:rsid w:val="003B2EF9"/>
    <w:rsid w:val="003B3771"/>
    <w:rsid w:val="003B3814"/>
    <w:rsid w:val="003B3F62"/>
    <w:rsid w:val="003B4BBF"/>
    <w:rsid w:val="003B72A1"/>
    <w:rsid w:val="003B7A81"/>
    <w:rsid w:val="003C20A5"/>
    <w:rsid w:val="003C29C7"/>
    <w:rsid w:val="003C2C6B"/>
    <w:rsid w:val="003C3342"/>
    <w:rsid w:val="003C3375"/>
    <w:rsid w:val="003C3D9C"/>
    <w:rsid w:val="003C5070"/>
    <w:rsid w:val="003C5684"/>
    <w:rsid w:val="003C5B5A"/>
    <w:rsid w:val="003C5C0E"/>
    <w:rsid w:val="003C67DA"/>
    <w:rsid w:val="003C6A9D"/>
    <w:rsid w:val="003C6D1B"/>
    <w:rsid w:val="003C6D54"/>
    <w:rsid w:val="003C755D"/>
    <w:rsid w:val="003C75DF"/>
    <w:rsid w:val="003C7D14"/>
    <w:rsid w:val="003D1EF5"/>
    <w:rsid w:val="003D2F20"/>
    <w:rsid w:val="003D355F"/>
    <w:rsid w:val="003D3D41"/>
    <w:rsid w:val="003D4E52"/>
    <w:rsid w:val="003D4F16"/>
    <w:rsid w:val="003D5034"/>
    <w:rsid w:val="003D5B70"/>
    <w:rsid w:val="003D6675"/>
    <w:rsid w:val="003D68EF"/>
    <w:rsid w:val="003D7833"/>
    <w:rsid w:val="003E0142"/>
    <w:rsid w:val="003E05CD"/>
    <w:rsid w:val="003E0770"/>
    <w:rsid w:val="003E0E42"/>
    <w:rsid w:val="003E11B7"/>
    <w:rsid w:val="003E1D56"/>
    <w:rsid w:val="003E1F95"/>
    <w:rsid w:val="003E2CD4"/>
    <w:rsid w:val="003E2E48"/>
    <w:rsid w:val="003E2F89"/>
    <w:rsid w:val="003E37B7"/>
    <w:rsid w:val="003E3E7D"/>
    <w:rsid w:val="003E3E9F"/>
    <w:rsid w:val="003E4396"/>
    <w:rsid w:val="003E4940"/>
    <w:rsid w:val="003E5284"/>
    <w:rsid w:val="003E5CB1"/>
    <w:rsid w:val="003E6845"/>
    <w:rsid w:val="003E6951"/>
    <w:rsid w:val="003F0DA5"/>
    <w:rsid w:val="003F222B"/>
    <w:rsid w:val="003F322B"/>
    <w:rsid w:val="003F4197"/>
    <w:rsid w:val="003F4266"/>
    <w:rsid w:val="003F4E5D"/>
    <w:rsid w:val="003F518D"/>
    <w:rsid w:val="003F524B"/>
    <w:rsid w:val="003F5729"/>
    <w:rsid w:val="003F62DB"/>
    <w:rsid w:val="003F62F0"/>
    <w:rsid w:val="00401A52"/>
    <w:rsid w:val="00402894"/>
    <w:rsid w:val="00402F2E"/>
    <w:rsid w:val="00402F69"/>
    <w:rsid w:val="00402FD1"/>
    <w:rsid w:val="00403273"/>
    <w:rsid w:val="0040341A"/>
    <w:rsid w:val="004036D0"/>
    <w:rsid w:val="00404A9C"/>
    <w:rsid w:val="00405138"/>
    <w:rsid w:val="00406411"/>
    <w:rsid w:val="00407679"/>
    <w:rsid w:val="0040772A"/>
    <w:rsid w:val="00410D21"/>
    <w:rsid w:val="00410F95"/>
    <w:rsid w:val="00411CB6"/>
    <w:rsid w:val="00412381"/>
    <w:rsid w:val="00412D72"/>
    <w:rsid w:val="0041324B"/>
    <w:rsid w:val="00413605"/>
    <w:rsid w:val="0041444A"/>
    <w:rsid w:val="00414615"/>
    <w:rsid w:val="00414EA7"/>
    <w:rsid w:val="0041502A"/>
    <w:rsid w:val="00415BCE"/>
    <w:rsid w:val="00416519"/>
    <w:rsid w:val="00417779"/>
    <w:rsid w:val="00417BA7"/>
    <w:rsid w:val="00417C5D"/>
    <w:rsid w:val="004212F8"/>
    <w:rsid w:val="004213AA"/>
    <w:rsid w:val="00421B7B"/>
    <w:rsid w:val="004230FA"/>
    <w:rsid w:val="00423605"/>
    <w:rsid w:val="00423D53"/>
    <w:rsid w:val="00423FF1"/>
    <w:rsid w:val="00424DA1"/>
    <w:rsid w:val="00426C5D"/>
    <w:rsid w:val="00427581"/>
    <w:rsid w:val="00427A57"/>
    <w:rsid w:val="00430079"/>
    <w:rsid w:val="004302F7"/>
    <w:rsid w:val="00431172"/>
    <w:rsid w:val="0043313C"/>
    <w:rsid w:val="00433416"/>
    <w:rsid w:val="00433E86"/>
    <w:rsid w:val="00437BBF"/>
    <w:rsid w:val="00440DF6"/>
    <w:rsid w:val="00440F32"/>
    <w:rsid w:val="00441645"/>
    <w:rsid w:val="0044170C"/>
    <w:rsid w:val="00442678"/>
    <w:rsid w:val="0044337F"/>
    <w:rsid w:val="004438E9"/>
    <w:rsid w:val="004444AD"/>
    <w:rsid w:val="00444DC1"/>
    <w:rsid w:val="00445579"/>
    <w:rsid w:val="004517FC"/>
    <w:rsid w:val="00452423"/>
    <w:rsid w:val="00452D63"/>
    <w:rsid w:val="0045386D"/>
    <w:rsid w:val="0045421D"/>
    <w:rsid w:val="00454399"/>
    <w:rsid w:val="004551DF"/>
    <w:rsid w:val="004558E7"/>
    <w:rsid w:val="0045595C"/>
    <w:rsid w:val="00455C94"/>
    <w:rsid w:val="00456006"/>
    <w:rsid w:val="0045612A"/>
    <w:rsid w:val="004569B7"/>
    <w:rsid w:val="0046018F"/>
    <w:rsid w:val="0046067A"/>
    <w:rsid w:val="004614B0"/>
    <w:rsid w:val="0046180E"/>
    <w:rsid w:val="004648C8"/>
    <w:rsid w:val="004659B6"/>
    <w:rsid w:val="00465BCE"/>
    <w:rsid w:val="004661F7"/>
    <w:rsid w:val="00466316"/>
    <w:rsid w:val="004670F1"/>
    <w:rsid w:val="004671CF"/>
    <w:rsid w:val="0046728E"/>
    <w:rsid w:val="00467B13"/>
    <w:rsid w:val="004701FD"/>
    <w:rsid w:val="00470B46"/>
    <w:rsid w:val="00471356"/>
    <w:rsid w:val="004716FB"/>
    <w:rsid w:val="004717EE"/>
    <w:rsid w:val="00472D7E"/>
    <w:rsid w:val="00473056"/>
    <w:rsid w:val="00474CAA"/>
    <w:rsid w:val="00475A59"/>
    <w:rsid w:val="00475A6C"/>
    <w:rsid w:val="00475B1D"/>
    <w:rsid w:val="004764EC"/>
    <w:rsid w:val="00476F27"/>
    <w:rsid w:val="00477A06"/>
    <w:rsid w:val="00480A1D"/>
    <w:rsid w:val="004813B7"/>
    <w:rsid w:val="00482489"/>
    <w:rsid w:val="0048326D"/>
    <w:rsid w:val="00483607"/>
    <w:rsid w:val="0048385E"/>
    <w:rsid w:val="00483F61"/>
    <w:rsid w:val="004841FD"/>
    <w:rsid w:val="0048420E"/>
    <w:rsid w:val="00484F8A"/>
    <w:rsid w:val="00485D56"/>
    <w:rsid w:val="004865E0"/>
    <w:rsid w:val="004866A9"/>
    <w:rsid w:val="00486A5A"/>
    <w:rsid w:val="00487041"/>
    <w:rsid w:val="00487AC4"/>
    <w:rsid w:val="00487E95"/>
    <w:rsid w:val="004908ED"/>
    <w:rsid w:val="004909E2"/>
    <w:rsid w:val="00491230"/>
    <w:rsid w:val="00491A29"/>
    <w:rsid w:val="004936D6"/>
    <w:rsid w:val="00494193"/>
    <w:rsid w:val="004941CD"/>
    <w:rsid w:val="00495CBD"/>
    <w:rsid w:val="00497080"/>
    <w:rsid w:val="00497270"/>
    <w:rsid w:val="004974CE"/>
    <w:rsid w:val="00497CC2"/>
    <w:rsid w:val="00497F51"/>
    <w:rsid w:val="004A06D1"/>
    <w:rsid w:val="004A269C"/>
    <w:rsid w:val="004A3D55"/>
    <w:rsid w:val="004A3FF8"/>
    <w:rsid w:val="004A423F"/>
    <w:rsid w:val="004A4641"/>
    <w:rsid w:val="004A59D8"/>
    <w:rsid w:val="004A5F3B"/>
    <w:rsid w:val="004A5F4F"/>
    <w:rsid w:val="004A67EB"/>
    <w:rsid w:val="004A712D"/>
    <w:rsid w:val="004B065C"/>
    <w:rsid w:val="004B0775"/>
    <w:rsid w:val="004B148B"/>
    <w:rsid w:val="004B1711"/>
    <w:rsid w:val="004B2FAE"/>
    <w:rsid w:val="004B371A"/>
    <w:rsid w:val="004B446B"/>
    <w:rsid w:val="004B45AE"/>
    <w:rsid w:val="004B4CE3"/>
    <w:rsid w:val="004B6F7A"/>
    <w:rsid w:val="004B78B1"/>
    <w:rsid w:val="004C1634"/>
    <w:rsid w:val="004C1C4B"/>
    <w:rsid w:val="004C3670"/>
    <w:rsid w:val="004C61AE"/>
    <w:rsid w:val="004C61AF"/>
    <w:rsid w:val="004D0281"/>
    <w:rsid w:val="004D0F88"/>
    <w:rsid w:val="004D1F82"/>
    <w:rsid w:val="004D2622"/>
    <w:rsid w:val="004D28C8"/>
    <w:rsid w:val="004D2C17"/>
    <w:rsid w:val="004D32C9"/>
    <w:rsid w:val="004D3D58"/>
    <w:rsid w:val="004D3D93"/>
    <w:rsid w:val="004D438C"/>
    <w:rsid w:val="004D52AF"/>
    <w:rsid w:val="004D5AB0"/>
    <w:rsid w:val="004D61A9"/>
    <w:rsid w:val="004D64E3"/>
    <w:rsid w:val="004D684A"/>
    <w:rsid w:val="004D7169"/>
    <w:rsid w:val="004D7AD4"/>
    <w:rsid w:val="004E03BB"/>
    <w:rsid w:val="004E0586"/>
    <w:rsid w:val="004E19C4"/>
    <w:rsid w:val="004E33DC"/>
    <w:rsid w:val="004E362B"/>
    <w:rsid w:val="004E4350"/>
    <w:rsid w:val="004E788D"/>
    <w:rsid w:val="004F0944"/>
    <w:rsid w:val="004F0A51"/>
    <w:rsid w:val="004F0AB3"/>
    <w:rsid w:val="004F0C0E"/>
    <w:rsid w:val="004F0F1B"/>
    <w:rsid w:val="004F1793"/>
    <w:rsid w:val="004F2092"/>
    <w:rsid w:val="004F2D4D"/>
    <w:rsid w:val="004F42C6"/>
    <w:rsid w:val="004F46E8"/>
    <w:rsid w:val="004F4EF0"/>
    <w:rsid w:val="004F5953"/>
    <w:rsid w:val="004F6AA6"/>
    <w:rsid w:val="004F760A"/>
    <w:rsid w:val="004F7F58"/>
    <w:rsid w:val="00500258"/>
    <w:rsid w:val="00500DE9"/>
    <w:rsid w:val="00500F65"/>
    <w:rsid w:val="005012C5"/>
    <w:rsid w:val="00501718"/>
    <w:rsid w:val="00501F1E"/>
    <w:rsid w:val="00502842"/>
    <w:rsid w:val="00503DF2"/>
    <w:rsid w:val="00505EB5"/>
    <w:rsid w:val="0050769F"/>
    <w:rsid w:val="00510323"/>
    <w:rsid w:val="005107ED"/>
    <w:rsid w:val="00511A46"/>
    <w:rsid w:val="005123B9"/>
    <w:rsid w:val="0051442B"/>
    <w:rsid w:val="00515470"/>
    <w:rsid w:val="0051563E"/>
    <w:rsid w:val="00515A80"/>
    <w:rsid w:val="00515B92"/>
    <w:rsid w:val="005160A2"/>
    <w:rsid w:val="00516C3A"/>
    <w:rsid w:val="00517456"/>
    <w:rsid w:val="00517C7D"/>
    <w:rsid w:val="00521125"/>
    <w:rsid w:val="0052118E"/>
    <w:rsid w:val="005216D6"/>
    <w:rsid w:val="005220DB"/>
    <w:rsid w:val="00522878"/>
    <w:rsid w:val="0052315D"/>
    <w:rsid w:val="00524541"/>
    <w:rsid w:val="00525075"/>
    <w:rsid w:val="00525414"/>
    <w:rsid w:val="005261CE"/>
    <w:rsid w:val="005266D3"/>
    <w:rsid w:val="00526C37"/>
    <w:rsid w:val="0053014D"/>
    <w:rsid w:val="00530756"/>
    <w:rsid w:val="00530CB0"/>
    <w:rsid w:val="0053226F"/>
    <w:rsid w:val="005323BC"/>
    <w:rsid w:val="0053349F"/>
    <w:rsid w:val="005349F9"/>
    <w:rsid w:val="00536AE4"/>
    <w:rsid w:val="00540184"/>
    <w:rsid w:val="0054091D"/>
    <w:rsid w:val="005423BF"/>
    <w:rsid w:val="0054284A"/>
    <w:rsid w:val="00542F04"/>
    <w:rsid w:val="00543FF8"/>
    <w:rsid w:val="00544175"/>
    <w:rsid w:val="005462A3"/>
    <w:rsid w:val="00546BA8"/>
    <w:rsid w:val="00547202"/>
    <w:rsid w:val="00547315"/>
    <w:rsid w:val="00550861"/>
    <w:rsid w:val="00551678"/>
    <w:rsid w:val="005522FF"/>
    <w:rsid w:val="00552793"/>
    <w:rsid w:val="00552D8E"/>
    <w:rsid w:val="00552EF5"/>
    <w:rsid w:val="00553051"/>
    <w:rsid w:val="00553228"/>
    <w:rsid w:val="00553240"/>
    <w:rsid w:val="00553DB7"/>
    <w:rsid w:val="0055526B"/>
    <w:rsid w:val="005567E6"/>
    <w:rsid w:val="0055727E"/>
    <w:rsid w:val="00557CD0"/>
    <w:rsid w:val="00560591"/>
    <w:rsid w:val="005625C0"/>
    <w:rsid w:val="005627EC"/>
    <w:rsid w:val="00562E82"/>
    <w:rsid w:val="00562F0A"/>
    <w:rsid w:val="00563602"/>
    <w:rsid w:val="00564215"/>
    <w:rsid w:val="00564DF6"/>
    <w:rsid w:val="00566DF5"/>
    <w:rsid w:val="0057025D"/>
    <w:rsid w:val="005709BF"/>
    <w:rsid w:val="00570F41"/>
    <w:rsid w:val="00571BD9"/>
    <w:rsid w:val="00571C2F"/>
    <w:rsid w:val="005721DD"/>
    <w:rsid w:val="005739A1"/>
    <w:rsid w:val="00574757"/>
    <w:rsid w:val="005750E5"/>
    <w:rsid w:val="00576EF3"/>
    <w:rsid w:val="0057740E"/>
    <w:rsid w:val="00580140"/>
    <w:rsid w:val="005801FE"/>
    <w:rsid w:val="00580EF7"/>
    <w:rsid w:val="005811E7"/>
    <w:rsid w:val="00581609"/>
    <w:rsid w:val="005822C2"/>
    <w:rsid w:val="0058260B"/>
    <w:rsid w:val="00582B56"/>
    <w:rsid w:val="00582B8D"/>
    <w:rsid w:val="00584237"/>
    <w:rsid w:val="005842CE"/>
    <w:rsid w:val="00584354"/>
    <w:rsid w:val="0058466A"/>
    <w:rsid w:val="005849D4"/>
    <w:rsid w:val="00584B65"/>
    <w:rsid w:val="005853C4"/>
    <w:rsid w:val="005853E3"/>
    <w:rsid w:val="00585B17"/>
    <w:rsid w:val="00586BB8"/>
    <w:rsid w:val="0058735B"/>
    <w:rsid w:val="0059061D"/>
    <w:rsid w:val="005914B0"/>
    <w:rsid w:val="00591A0D"/>
    <w:rsid w:val="005927B1"/>
    <w:rsid w:val="00592B50"/>
    <w:rsid w:val="00592D25"/>
    <w:rsid w:val="00593615"/>
    <w:rsid w:val="00593EA2"/>
    <w:rsid w:val="005942FC"/>
    <w:rsid w:val="00594670"/>
    <w:rsid w:val="005948BE"/>
    <w:rsid w:val="00595EE8"/>
    <w:rsid w:val="005961D4"/>
    <w:rsid w:val="0059647A"/>
    <w:rsid w:val="00596491"/>
    <w:rsid w:val="005968F5"/>
    <w:rsid w:val="00596E02"/>
    <w:rsid w:val="00597681"/>
    <w:rsid w:val="00597D29"/>
    <w:rsid w:val="005A0C8F"/>
    <w:rsid w:val="005A2651"/>
    <w:rsid w:val="005A373A"/>
    <w:rsid w:val="005A3A92"/>
    <w:rsid w:val="005A41C2"/>
    <w:rsid w:val="005A49ED"/>
    <w:rsid w:val="005A4E08"/>
    <w:rsid w:val="005A574F"/>
    <w:rsid w:val="005A771A"/>
    <w:rsid w:val="005B0B7C"/>
    <w:rsid w:val="005B0E4A"/>
    <w:rsid w:val="005B1052"/>
    <w:rsid w:val="005B21A2"/>
    <w:rsid w:val="005B2336"/>
    <w:rsid w:val="005B2B94"/>
    <w:rsid w:val="005B2BCF"/>
    <w:rsid w:val="005B2E17"/>
    <w:rsid w:val="005B39BE"/>
    <w:rsid w:val="005B4372"/>
    <w:rsid w:val="005B4CC3"/>
    <w:rsid w:val="005B59AA"/>
    <w:rsid w:val="005B65FB"/>
    <w:rsid w:val="005B7011"/>
    <w:rsid w:val="005B7170"/>
    <w:rsid w:val="005B75F6"/>
    <w:rsid w:val="005C0ED1"/>
    <w:rsid w:val="005C10EB"/>
    <w:rsid w:val="005C2ACF"/>
    <w:rsid w:val="005C3269"/>
    <w:rsid w:val="005C41A9"/>
    <w:rsid w:val="005C42E0"/>
    <w:rsid w:val="005C43C7"/>
    <w:rsid w:val="005C5148"/>
    <w:rsid w:val="005C51E1"/>
    <w:rsid w:val="005C5A06"/>
    <w:rsid w:val="005C5BD6"/>
    <w:rsid w:val="005C7BEF"/>
    <w:rsid w:val="005D03E9"/>
    <w:rsid w:val="005D13DF"/>
    <w:rsid w:val="005D1A69"/>
    <w:rsid w:val="005D2CDD"/>
    <w:rsid w:val="005D30ED"/>
    <w:rsid w:val="005D377F"/>
    <w:rsid w:val="005D3C5B"/>
    <w:rsid w:val="005D4227"/>
    <w:rsid w:val="005D45FD"/>
    <w:rsid w:val="005D5F30"/>
    <w:rsid w:val="005D617B"/>
    <w:rsid w:val="005D64AA"/>
    <w:rsid w:val="005D68EA"/>
    <w:rsid w:val="005D7896"/>
    <w:rsid w:val="005E0CC3"/>
    <w:rsid w:val="005E0EB1"/>
    <w:rsid w:val="005E0FFD"/>
    <w:rsid w:val="005E1676"/>
    <w:rsid w:val="005E3D94"/>
    <w:rsid w:val="005E4366"/>
    <w:rsid w:val="005E4F85"/>
    <w:rsid w:val="005E53F4"/>
    <w:rsid w:val="005E624A"/>
    <w:rsid w:val="005E63A4"/>
    <w:rsid w:val="005E6EA3"/>
    <w:rsid w:val="005E7022"/>
    <w:rsid w:val="005E74DF"/>
    <w:rsid w:val="005E7CFB"/>
    <w:rsid w:val="005F0C25"/>
    <w:rsid w:val="005F10B9"/>
    <w:rsid w:val="005F19C3"/>
    <w:rsid w:val="005F1E59"/>
    <w:rsid w:val="005F1F63"/>
    <w:rsid w:val="005F2E18"/>
    <w:rsid w:val="005F3A47"/>
    <w:rsid w:val="005F4386"/>
    <w:rsid w:val="005F5A04"/>
    <w:rsid w:val="005F63D2"/>
    <w:rsid w:val="005F64DD"/>
    <w:rsid w:val="005F6A60"/>
    <w:rsid w:val="005F7732"/>
    <w:rsid w:val="00600C0B"/>
    <w:rsid w:val="00601077"/>
    <w:rsid w:val="00601578"/>
    <w:rsid w:val="006025FC"/>
    <w:rsid w:val="00602B56"/>
    <w:rsid w:val="00602DF8"/>
    <w:rsid w:val="0060342C"/>
    <w:rsid w:val="00603633"/>
    <w:rsid w:val="0060369E"/>
    <w:rsid w:val="00604290"/>
    <w:rsid w:val="006048F8"/>
    <w:rsid w:val="00604EA1"/>
    <w:rsid w:val="00605C13"/>
    <w:rsid w:val="00606BFC"/>
    <w:rsid w:val="0060777C"/>
    <w:rsid w:val="00607B68"/>
    <w:rsid w:val="006103A4"/>
    <w:rsid w:val="006105A0"/>
    <w:rsid w:val="00610A1B"/>
    <w:rsid w:val="00610C50"/>
    <w:rsid w:val="00610DF7"/>
    <w:rsid w:val="0061108C"/>
    <w:rsid w:val="00613911"/>
    <w:rsid w:val="00613DAF"/>
    <w:rsid w:val="006142E1"/>
    <w:rsid w:val="006144B1"/>
    <w:rsid w:val="00614931"/>
    <w:rsid w:val="006156BC"/>
    <w:rsid w:val="006156F7"/>
    <w:rsid w:val="006165A3"/>
    <w:rsid w:val="006170FA"/>
    <w:rsid w:val="00620015"/>
    <w:rsid w:val="00621A59"/>
    <w:rsid w:val="00621BA2"/>
    <w:rsid w:val="00622118"/>
    <w:rsid w:val="0062246E"/>
    <w:rsid w:val="0062248A"/>
    <w:rsid w:val="006225D3"/>
    <w:rsid w:val="006227B2"/>
    <w:rsid w:val="00622DCE"/>
    <w:rsid w:val="006233AB"/>
    <w:rsid w:val="006239C8"/>
    <w:rsid w:val="00623A66"/>
    <w:rsid w:val="00624EC2"/>
    <w:rsid w:val="00625EB7"/>
    <w:rsid w:val="006262CC"/>
    <w:rsid w:val="00626301"/>
    <w:rsid w:val="00626591"/>
    <w:rsid w:val="00626929"/>
    <w:rsid w:val="00626A25"/>
    <w:rsid w:val="00627DFB"/>
    <w:rsid w:val="00627F05"/>
    <w:rsid w:val="00627FF0"/>
    <w:rsid w:val="006301AD"/>
    <w:rsid w:val="00630284"/>
    <w:rsid w:val="006303E0"/>
    <w:rsid w:val="0063044F"/>
    <w:rsid w:val="00630920"/>
    <w:rsid w:val="00630973"/>
    <w:rsid w:val="00630A94"/>
    <w:rsid w:val="006310B8"/>
    <w:rsid w:val="00631A9B"/>
    <w:rsid w:val="00631FC1"/>
    <w:rsid w:val="0063238A"/>
    <w:rsid w:val="00632B67"/>
    <w:rsid w:val="00633206"/>
    <w:rsid w:val="006333D8"/>
    <w:rsid w:val="006333F4"/>
    <w:rsid w:val="006335A5"/>
    <w:rsid w:val="00633651"/>
    <w:rsid w:val="00634857"/>
    <w:rsid w:val="00634E9B"/>
    <w:rsid w:val="00635B87"/>
    <w:rsid w:val="00636117"/>
    <w:rsid w:val="00637436"/>
    <w:rsid w:val="00637D03"/>
    <w:rsid w:val="00640BB8"/>
    <w:rsid w:val="006432BB"/>
    <w:rsid w:val="00643335"/>
    <w:rsid w:val="006434A3"/>
    <w:rsid w:val="00643EE9"/>
    <w:rsid w:val="00644385"/>
    <w:rsid w:val="00644F80"/>
    <w:rsid w:val="00645D55"/>
    <w:rsid w:val="00645DC1"/>
    <w:rsid w:val="00646BBD"/>
    <w:rsid w:val="00647006"/>
    <w:rsid w:val="0065030D"/>
    <w:rsid w:val="00650C1A"/>
    <w:rsid w:val="006515C7"/>
    <w:rsid w:val="0065253B"/>
    <w:rsid w:val="0065263E"/>
    <w:rsid w:val="00653553"/>
    <w:rsid w:val="006538F4"/>
    <w:rsid w:val="00653C36"/>
    <w:rsid w:val="00653D89"/>
    <w:rsid w:val="00654CD3"/>
    <w:rsid w:val="0065650D"/>
    <w:rsid w:val="00656741"/>
    <w:rsid w:val="00656E29"/>
    <w:rsid w:val="006576B5"/>
    <w:rsid w:val="00657DFE"/>
    <w:rsid w:val="00657F28"/>
    <w:rsid w:val="00661D2E"/>
    <w:rsid w:val="00662A24"/>
    <w:rsid w:val="006642C8"/>
    <w:rsid w:val="00664580"/>
    <w:rsid w:val="00664987"/>
    <w:rsid w:val="00665318"/>
    <w:rsid w:val="00665733"/>
    <w:rsid w:val="00665ED6"/>
    <w:rsid w:val="00666FD9"/>
    <w:rsid w:val="006673BA"/>
    <w:rsid w:val="00667AA5"/>
    <w:rsid w:val="0067038F"/>
    <w:rsid w:val="0067077A"/>
    <w:rsid w:val="006708F2"/>
    <w:rsid w:val="00670935"/>
    <w:rsid w:val="00670F02"/>
    <w:rsid w:val="0067109A"/>
    <w:rsid w:val="006717F1"/>
    <w:rsid w:val="0067298E"/>
    <w:rsid w:val="00673363"/>
    <w:rsid w:val="006743B1"/>
    <w:rsid w:val="00674617"/>
    <w:rsid w:val="00675968"/>
    <w:rsid w:val="00675F11"/>
    <w:rsid w:val="006761D8"/>
    <w:rsid w:val="006762FE"/>
    <w:rsid w:val="00677433"/>
    <w:rsid w:val="00680122"/>
    <w:rsid w:val="0068038B"/>
    <w:rsid w:val="00680581"/>
    <w:rsid w:val="006810EF"/>
    <w:rsid w:val="00681226"/>
    <w:rsid w:val="00683EE2"/>
    <w:rsid w:val="00685447"/>
    <w:rsid w:val="0068655D"/>
    <w:rsid w:val="00686BFD"/>
    <w:rsid w:val="0068703E"/>
    <w:rsid w:val="0068750B"/>
    <w:rsid w:val="00687ECE"/>
    <w:rsid w:val="00687FDA"/>
    <w:rsid w:val="0069287A"/>
    <w:rsid w:val="00692ABD"/>
    <w:rsid w:val="00693D94"/>
    <w:rsid w:val="00693FAB"/>
    <w:rsid w:val="0069404E"/>
    <w:rsid w:val="00694437"/>
    <w:rsid w:val="00695E87"/>
    <w:rsid w:val="006960CD"/>
    <w:rsid w:val="00696C85"/>
    <w:rsid w:val="00696D43"/>
    <w:rsid w:val="006971BD"/>
    <w:rsid w:val="00697D1E"/>
    <w:rsid w:val="006A0083"/>
    <w:rsid w:val="006A1458"/>
    <w:rsid w:val="006A19B7"/>
    <w:rsid w:val="006A486E"/>
    <w:rsid w:val="006A62DF"/>
    <w:rsid w:val="006A6617"/>
    <w:rsid w:val="006A7965"/>
    <w:rsid w:val="006A7D9F"/>
    <w:rsid w:val="006B0306"/>
    <w:rsid w:val="006B1277"/>
    <w:rsid w:val="006B20AA"/>
    <w:rsid w:val="006B2534"/>
    <w:rsid w:val="006B2A42"/>
    <w:rsid w:val="006B4621"/>
    <w:rsid w:val="006B7708"/>
    <w:rsid w:val="006B7F8C"/>
    <w:rsid w:val="006C05C9"/>
    <w:rsid w:val="006C112A"/>
    <w:rsid w:val="006C11D3"/>
    <w:rsid w:val="006C2CB5"/>
    <w:rsid w:val="006C36C2"/>
    <w:rsid w:val="006C4199"/>
    <w:rsid w:val="006C51A5"/>
    <w:rsid w:val="006C629F"/>
    <w:rsid w:val="006C6C1A"/>
    <w:rsid w:val="006C6C5F"/>
    <w:rsid w:val="006C6EC2"/>
    <w:rsid w:val="006C717C"/>
    <w:rsid w:val="006C73D7"/>
    <w:rsid w:val="006D0188"/>
    <w:rsid w:val="006D13B9"/>
    <w:rsid w:val="006D1F07"/>
    <w:rsid w:val="006D24E1"/>
    <w:rsid w:val="006D2753"/>
    <w:rsid w:val="006D2807"/>
    <w:rsid w:val="006D2C95"/>
    <w:rsid w:val="006D3170"/>
    <w:rsid w:val="006D3ABF"/>
    <w:rsid w:val="006D3ACF"/>
    <w:rsid w:val="006D3AEE"/>
    <w:rsid w:val="006D3C25"/>
    <w:rsid w:val="006D3C32"/>
    <w:rsid w:val="006D3D4F"/>
    <w:rsid w:val="006D4368"/>
    <w:rsid w:val="006D44BD"/>
    <w:rsid w:val="006D5A79"/>
    <w:rsid w:val="006D62E9"/>
    <w:rsid w:val="006D677F"/>
    <w:rsid w:val="006D6977"/>
    <w:rsid w:val="006D72C6"/>
    <w:rsid w:val="006D7367"/>
    <w:rsid w:val="006D7B74"/>
    <w:rsid w:val="006D7FA0"/>
    <w:rsid w:val="006E1B44"/>
    <w:rsid w:val="006E22DF"/>
    <w:rsid w:val="006E23F1"/>
    <w:rsid w:val="006E2485"/>
    <w:rsid w:val="006E2A80"/>
    <w:rsid w:val="006E2FDB"/>
    <w:rsid w:val="006E39E0"/>
    <w:rsid w:val="006E42E4"/>
    <w:rsid w:val="006E553F"/>
    <w:rsid w:val="006E589D"/>
    <w:rsid w:val="006E593B"/>
    <w:rsid w:val="006E68EB"/>
    <w:rsid w:val="006E737B"/>
    <w:rsid w:val="006E7AFC"/>
    <w:rsid w:val="006F08A1"/>
    <w:rsid w:val="006F0D1F"/>
    <w:rsid w:val="006F0D68"/>
    <w:rsid w:val="006F105C"/>
    <w:rsid w:val="006F1197"/>
    <w:rsid w:val="006F141E"/>
    <w:rsid w:val="006F16D7"/>
    <w:rsid w:val="006F24DB"/>
    <w:rsid w:val="006F32F2"/>
    <w:rsid w:val="006F3394"/>
    <w:rsid w:val="006F461E"/>
    <w:rsid w:val="006F4B51"/>
    <w:rsid w:val="006F54ED"/>
    <w:rsid w:val="006F5F6F"/>
    <w:rsid w:val="006F6B8F"/>
    <w:rsid w:val="006F79F5"/>
    <w:rsid w:val="00700D36"/>
    <w:rsid w:val="00700F4B"/>
    <w:rsid w:val="00702E47"/>
    <w:rsid w:val="00703BE2"/>
    <w:rsid w:val="0070410C"/>
    <w:rsid w:val="007042FA"/>
    <w:rsid w:val="00705CBB"/>
    <w:rsid w:val="0070627E"/>
    <w:rsid w:val="007067A6"/>
    <w:rsid w:val="00711A42"/>
    <w:rsid w:val="007126E2"/>
    <w:rsid w:val="0071372F"/>
    <w:rsid w:val="00713F7F"/>
    <w:rsid w:val="00714B17"/>
    <w:rsid w:val="00714D70"/>
    <w:rsid w:val="00715BC5"/>
    <w:rsid w:val="00715DD5"/>
    <w:rsid w:val="0071790E"/>
    <w:rsid w:val="00717E3F"/>
    <w:rsid w:val="007208EC"/>
    <w:rsid w:val="00720E1A"/>
    <w:rsid w:val="0072193D"/>
    <w:rsid w:val="00721B8D"/>
    <w:rsid w:val="00722F01"/>
    <w:rsid w:val="00723049"/>
    <w:rsid w:val="007243EA"/>
    <w:rsid w:val="007245DE"/>
    <w:rsid w:val="007246C5"/>
    <w:rsid w:val="00724853"/>
    <w:rsid w:val="00724F6A"/>
    <w:rsid w:val="0072612E"/>
    <w:rsid w:val="00727F29"/>
    <w:rsid w:val="00731529"/>
    <w:rsid w:val="00731D28"/>
    <w:rsid w:val="00731D6D"/>
    <w:rsid w:val="00733549"/>
    <w:rsid w:val="00733E3F"/>
    <w:rsid w:val="00734DEC"/>
    <w:rsid w:val="007357BC"/>
    <w:rsid w:val="0074068D"/>
    <w:rsid w:val="00743028"/>
    <w:rsid w:val="007432DF"/>
    <w:rsid w:val="0074333A"/>
    <w:rsid w:val="00744262"/>
    <w:rsid w:val="007447BB"/>
    <w:rsid w:val="00746050"/>
    <w:rsid w:val="007468ED"/>
    <w:rsid w:val="0074693D"/>
    <w:rsid w:val="007470EE"/>
    <w:rsid w:val="007473D9"/>
    <w:rsid w:val="00747424"/>
    <w:rsid w:val="00750178"/>
    <w:rsid w:val="0075048A"/>
    <w:rsid w:val="00750F37"/>
    <w:rsid w:val="00751BD4"/>
    <w:rsid w:val="00752225"/>
    <w:rsid w:val="0075272C"/>
    <w:rsid w:val="00752D9C"/>
    <w:rsid w:val="00752FCE"/>
    <w:rsid w:val="007535B6"/>
    <w:rsid w:val="0075389B"/>
    <w:rsid w:val="0075419A"/>
    <w:rsid w:val="00754EB1"/>
    <w:rsid w:val="007556CA"/>
    <w:rsid w:val="00756312"/>
    <w:rsid w:val="00756724"/>
    <w:rsid w:val="00756D9F"/>
    <w:rsid w:val="00756DAC"/>
    <w:rsid w:val="00760042"/>
    <w:rsid w:val="00760A41"/>
    <w:rsid w:val="007615CE"/>
    <w:rsid w:val="007623DA"/>
    <w:rsid w:val="0076334D"/>
    <w:rsid w:val="00763827"/>
    <w:rsid w:val="00764061"/>
    <w:rsid w:val="0076457A"/>
    <w:rsid w:val="0076476D"/>
    <w:rsid w:val="00765620"/>
    <w:rsid w:val="00765B91"/>
    <w:rsid w:val="007664DC"/>
    <w:rsid w:val="00766805"/>
    <w:rsid w:val="00766C51"/>
    <w:rsid w:val="0076779A"/>
    <w:rsid w:val="00770269"/>
    <w:rsid w:val="007706B2"/>
    <w:rsid w:val="00770AF7"/>
    <w:rsid w:val="00771325"/>
    <w:rsid w:val="00772989"/>
    <w:rsid w:val="00772C48"/>
    <w:rsid w:val="00772F06"/>
    <w:rsid w:val="007732E1"/>
    <w:rsid w:val="00773F23"/>
    <w:rsid w:val="0077509A"/>
    <w:rsid w:val="007758C4"/>
    <w:rsid w:val="00776E16"/>
    <w:rsid w:val="00776F23"/>
    <w:rsid w:val="00777746"/>
    <w:rsid w:val="0077797D"/>
    <w:rsid w:val="007800A3"/>
    <w:rsid w:val="00780667"/>
    <w:rsid w:val="00780C12"/>
    <w:rsid w:val="00780EBB"/>
    <w:rsid w:val="00781108"/>
    <w:rsid w:val="007811DB"/>
    <w:rsid w:val="007814E2"/>
    <w:rsid w:val="00781A16"/>
    <w:rsid w:val="00781BD4"/>
    <w:rsid w:val="00783792"/>
    <w:rsid w:val="007840CD"/>
    <w:rsid w:val="00785878"/>
    <w:rsid w:val="00786600"/>
    <w:rsid w:val="007869E6"/>
    <w:rsid w:val="00786DC1"/>
    <w:rsid w:val="00786E28"/>
    <w:rsid w:val="007870B0"/>
    <w:rsid w:val="00793310"/>
    <w:rsid w:val="00793CF6"/>
    <w:rsid w:val="00794300"/>
    <w:rsid w:val="007945A8"/>
    <w:rsid w:val="007953A2"/>
    <w:rsid w:val="00795753"/>
    <w:rsid w:val="00796AE3"/>
    <w:rsid w:val="00797948"/>
    <w:rsid w:val="00797F70"/>
    <w:rsid w:val="007A170B"/>
    <w:rsid w:val="007A30DA"/>
    <w:rsid w:val="007A3C5C"/>
    <w:rsid w:val="007A3CCE"/>
    <w:rsid w:val="007A4F42"/>
    <w:rsid w:val="007A54EC"/>
    <w:rsid w:val="007A581F"/>
    <w:rsid w:val="007A5C68"/>
    <w:rsid w:val="007A7859"/>
    <w:rsid w:val="007A7876"/>
    <w:rsid w:val="007B0FF7"/>
    <w:rsid w:val="007B1C09"/>
    <w:rsid w:val="007B1F11"/>
    <w:rsid w:val="007B31CD"/>
    <w:rsid w:val="007B32CC"/>
    <w:rsid w:val="007B3311"/>
    <w:rsid w:val="007B36A6"/>
    <w:rsid w:val="007B4569"/>
    <w:rsid w:val="007B5A38"/>
    <w:rsid w:val="007B5DDF"/>
    <w:rsid w:val="007B63DB"/>
    <w:rsid w:val="007C136E"/>
    <w:rsid w:val="007C2440"/>
    <w:rsid w:val="007C24EB"/>
    <w:rsid w:val="007C327E"/>
    <w:rsid w:val="007C32E6"/>
    <w:rsid w:val="007C33FF"/>
    <w:rsid w:val="007C557E"/>
    <w:rsid w:val="007C5C4A"/>
    <w:rsid w:val="007C5DBA"/>
    <w:rsid w:val="007C606E"/>
    <w:rsid w:val="007C6EC6"/>
    <w:rsid w:val="007D0CE7"/>
    <w:rsid w:val="007D214D"/>
    <w:rsid w:val="007D250B"/>
    <w:rsid w:val="007D2B83"/>
    <w:rsid w:val="007D3765"/>
    <w:rsid w:val="007D3F3B"/>
    <w:rsid w:val="007D445A"/>
    <w:rsid w:val="007D49F1"/>
    <w:rsid w:val="007D527F"/>
    <w:rsid w:val="007D56B5"/>
    <w:rsid w:val="007D5C70"/>
    <w:rsid w:val="007D6650"/>
    <w:rsid w:val="007E00C1"/>
    <w:rsid w:val="007E0685"/>
    <w:rsid w:val="007E13F2"/>
    <w:rsid w:val="007E1DC2"/>
    <w:rsid w:val="007E24C7"/>
    <w:rsid w:val="007E2688"/>
    <w:rsid w:val="007E4922"/>
    <w:rsid w:val="007E4AF3"/>
    <w:rsid w:val="007E4B7B"/>
    <w:rsid w:val="007E5CED"/>
    <w:rsid w:val="007E5ED5"/>
    <w:rsid w:val="007E7304"/>
    <w:rsid w:val="007E7708"/>
    <w:rsid w:val="007F0583"/>
    <w:rsid w:val="007F075E"/>
    <w:rsid w:val="007F08F0"/>
    <w:rsid w:val="007F0EF0"/>
    <w:rsid w:val="007F1F1B"/>
    <w:rsid w:val="007F20FB"/>
    <w:rsid w:val="007F2F0A"/>
    <w:rsid w:val="007F33AC"/>
    <w:rsid w:val="007F33FD"/>
    <w:rsid w:val="007F3E03"/>
    <w:rsid w:val="007F3F0D"/>
    <w:rsid w:val="007F4056"/>
    <w:rsid w:val="007F4781"/>
    <w:rsid w:val="007F57B2"/>
    <w:rsid w:val="007F5FFC"/>
    <w:rsid w:val="007F6CEC"/>
    <w:rsid w:val="007F72AA"/>
    <w:rsid w:val="00800265"/>
    <w:rsid w:val="008024BD"/>
    <w:rsid w:val="00803AF7"/>
    <w:rsid w:val="00804443"/>
    <w:rsid w:val="00804E5C"/>
    <w:rsid w:val="00805645"/>
    <w:rsid w:val="008062C2"/>
    <w:rsid w:val="00806325"/>
    <w:rsid w:val="008063B4"/>
    <w:rsid w:val="00807B2B"/>
    <w:rsid w:val="00807CB0"/>
    <w:rsid w:val="00807D39"/>
    <w:rsid w:val="00807E1D"/>
    <w:rsid w:val="00810693"/>
    <w:rsid w:val="00811BAA"/>
    <w:rsid w:val="00813318"/>
    <w:rsid w:val="00814B64"/>
    <w:rsid w:val="008152BE"/>
    <w:rsid w:val="008156B4"/>
    <w:rsid w:val="008165B4"/>
    <w:rsid w:val="00816649"/>
    <w:rsid w:val="00817955"/>
    <w:rsid w:val="00820E30"/>
    <w:rsid w:val="00821AF0"/>
    <w:rsid w:val="0082226D"/>
    <w:rsid w:val="008230AC"/>
    <w:rsid w:val="008237D5"/>
    <w:rsid w:val="008241E7"/>
    <w:rsid w:val="008261E3"/>
    <w:rsid w:val="00826C67"/>
    <w:rsid w:val="00827333"/>
    <w:rsid w:val="00827CA9"/>
    <w:rsid w:val="00827E22"/>
    <w:rsid w:val="008300F2"/>
    <w:rsid w:val="0083117C"/>
    <w:rsid w:val="008311F7"/>
    <w:rsid w:val="008315D9"/>
    <w:rsid w:val="008317D2"/>
    <w:rsid w:val="00831F07"/>
    <w:rsid w:val="00833825"/>
    <w:rsid w:val="00833D88"/>
    <w:rsid w:val="00833FB9"/>
    <w:rsid w:val="008340C8"/>
    <w:rsid w:val="00834E11"/>
    <w:rsid w:val="008359D7"/>
    <w:rsid w:val="00837E2F"/>
    <w:rsid w:val="008418C5"/>
    <w:rsid w:val="00841F2E"/>
    <w:rsid w:val="00842148"/>
    <w:rsid w:val="00842CB0"/>
    <w:rsid w:val="008436C3"/>
    <w:rsid w:val="00844249"/>
    <w:rsid w:val="00844B49"/>
    <w:rsid w:val="0084533B"/>
    <w:rsid w:val="008465C8"/>
    <w:rsid w:val="00846CB7"/>
    <w:rsid w:val="00846D46"/>
    <w:rsid w:val="00846FFA"/>
    <w:rsid w:val="0084718F"/>
    <w:rsid w:val="008471C5"/>
    <w:rsid w:val="00850548"/>
    <w:rsid w:val="00850DA7"/>
    <w:rsid w:val="00852BA9"/>
    <w:rsid w:val="00852C52"/>
    <w:rsid w:val="00853BB0"/>
    <w:rsid w:val="0085463E"/>
    <w:rsid w:val="0085502D"/>
    <w:rsid w:val="00855AAC"/>
    <w:rsid w:val="00856117"/>
    <w:rsid w:val="00856D57"/>
    <w:rsid w:val="00857750"/>
    <w:rsid w:val="0086018A"/>
    <w:rsid w:val="00860935"/>
    <w:rsid w:val="00861761"/>
    <w:rsid w:val="00861AC4"/>
    <w:rsid w:val="00861EC3"/>
    <w:rsid w:val="00862104"/>
    <w:rsid w:val="00862C9E"/>
    <w:rsid w:val="008641E3"/>
    <w:rsid w:val="00866193"/>
    <w:rsid w:val="00866269"/>
    <w:rsid w:val="00867A98"/>
    <w:rsid w:val="0087056F"/>
    <w:rsid w:val="00870C20"/>
    <w:rsid w:val="00870C69"/>
    <w:rsid w:val="00872047"/>
    <w:rsid w:val="00872F77"/>
    <w:rsid w:val="00873460"/>
    <w:rsid w:val="00873EC0"/>
    <w:rsid w:val="00874280"/>
    <w:rsid w:val="00875DB3"/>
    <w:rsid w:val="00875FA3"/>
    <w:rsid w:val="008762CA"/>
    <w:rsid w:val="008767BF"/>
    <w:rsid w:val="0087694D"/>
    <w:rsid w:val="00880B1E"/>
    <w:rsid w:val="00880B73"/>
    <w:rsid w:val="008811D4"/>
    <w:rsid w:val="008813D4"/>
    <w:rsid w:val="0088148D"/>
    <w:rsid w:val="00881789"/>
    <w:rsid w:val="008817A7"/>
    <w:rsid w:val="008817B5"/>
    <w:rsid w:val="00881A61"/>
    <w:rsid w:val="008839B5"/>
    <w:rsid w:val="00883D45"/>
    <w:rsid w:val="008851FB"/>
    <w:rsid w:val="00885BC1"/>
    <w:rsid w:val="008873A8"/>
    <w:rsid w:val="00890354"/>
    <w:rsid w:val="008916D8"/>
    <w:rsid w:val="0089244D"/>
    <w:rsid w:val="00892B4C"/>
    <w:rsid w:val="00893F22"/>
    <w:rsid w:val="00894597"/>
    <w:rsid w:val="00894778"/>
    <w:rsid w:val="00894BB6"/>
    <w:rsid w:val="0089528A"/>
    <w:rsid w:val="00895BD9"/>
    <w:rsid w:val="00896517"/>
    <w:rsid w:val="00897C37"/>
    <w:rsid w:val="008A0CB9"/>
    <w:rsid w:val="008A1322"/>
    <w:rsid w:val="008A1A52"/>
    <w:rsid w:val="008A1F44"/>
    <w:rsid w:val="008A2051"/>
    <w:rsid w:val="008A2E4D"/>
    <w:rsid w:val="008A49A0"/>
    <w:rsid w:val="008A5F8B"/>
    <w:rsid w:val="008A6CA6"/>
    <w:rsid w:val="008A6DFE"/>
    <w:rsid w:val="008A71CB"/>
    <w:rsid w:val="008A738B"/>
    <w:rsid w:val="008A7A7D"/>
    <w:rsid w:val="008A7B10"/>
    <w:rsid w:val="008B0878"/>
    <w:rsid w:val="008B1242"/>
    <w:rsid w:val="008B165E"/>
    <w:rsid w:val="008B2902"/>
    <w:rsid w:val="008B2C54"/>
    <w:rsid w:val="008B2E8D"/>
    <w:rsid w:val="008B3859"/>
    <w:rsid w:val="008B41D9"/>
    <w:rsid w:val="008B420D"/>
    <w:rsid w:val="008B607D"/>
    <w:rsid w:val="008B61B1"/>
    <w:rsid w:val="008B72CA"/>
    <w:rsid w:val="008B74E4"/>
    <w:rsid w:val="008B7773"/>
    <w:rsid w:val="008B7CF2"/>
    <w:rsid w:val="008C05B2"/>
    <w:rsid w:val="008C1606"/>
    <w:rsid w:val="008C163E"/>
    <w:rsid w:val="008C1E9A"/>
    <w:rsid w:val="008C1F1B"/>
    <w:rsid w:val="008C2B95"/>
    <w:rsid w:val="008C43E3"/>
    <w:rsid w:val="008C462C"/>
    <w:rsid w:val="008C55C0"/>
    <w:rsid w:val="008C74CF"/>
    <w:rsid w:val="008C7875"/>
    <w:rsid w:val="008D103A"/>
    <w:rsid w:val="008D1E9A"/>
    <w:rsid w:val="008D1EB5"/>
    <w:rsid w:val="008D447E"/>
    <w:rsid w:val="008D4699"/>
    <w:rsid w:val="008D5311"/>
    <w:rsid w:val="008D5390"/>
    <w:rsid w:val="008D5A20"/>
    <w:rsid w:val="008D653D"/>
    <w:rsid w:val="008D7D9B"/>
    <w:rsid w:val="008E0746"/>
    <w:rsid w:val="008E1D2B"/>
    <w:rsid w:val="008E2E97"/>
    <w:rsid w:val="008E3376"/>
    <w:rsid w:val="008E3BBA"/>
    <w:rsid w:val="008E3D88"/>
    <w:rsid w:val="008E4438"/>
    <w:rsid w:val="008E55C8"/>
    <w:rsid w:val="008E5DE7"/>
    <w:rsid w:val="008E63A5"/>
    <w:rsid w:val="008E706D"/>
    <w:rsid w:val="008E79C0"/>
    <w:rsid w:val="008F0D98"/>
    <w:rsid w:val="008F1AA1"/>
    <w:rsid w:val="008F1AC4"/>
    <w:rsid w:val="008F22F5"/>
    <w:rsid w:val="008F264C"/>
    <w:rsid w:val="008F2B8C"/>
    <w:rsid w:val="008F302A"/>
    <w:rsid w:val="008F408C"/>
    <w:rsid w:val="008F494A"/>
    <w:rsid w:val="008F4C6F"/>
    <w:rsid w:val="008F51A4"/>
    <w:rsid w:val="008F5474"/>
    <w:rsid w:val="008F5822"/>
    <w:rsid w:val="008F6052"/>
    <w:rsid w:val="008F6394"/>
    <w:rsid w:val="009000E0"/>
    <w:rsid w:val="0090048F"/>
    <w:rsid w:val="00900C06"/>
    <w:rsid w:val="00900C40"/>
    <w:rsid w:val="009018AD"/>
    <w:rsid w:val="00901B49"/>
    <w:rsid w:val="00901DD8"/>
    <w:rsid w:val="00901F71"/>
    <w:rsid w:val="00902251"/>
    <w:rsid w:val="00902D24"/>
    <w:rsid w:val="00902DAD"/>
    <w:rsid w:val="009031C5"/>
    <w:rsid w:val="00903DE9"/>
    <w:rsid w:val="00904CEA"/>
    <w:rsid w:val="009056A4"/>
    <w:rsid w:val="009058FD"/>
    <w:rsid w:val="00906945"/>
    <w:rsid w:val="0091115F"/>
    <w:rsid w:val="00911A9D"/>
    <w:rsid w:val="00911B2A"/>
    <w:rsid w:val="00911E9C"/>
    <w:rsid w:val="009127E0"/>
    <w:rsid w:val="0091476B"/>
    <w:rsid w:val="00914A6B"/>
    <w:rsid w:val="009150BA"/>
    <w:rsid w:val="00916174"/>
    <w:rsid w:val="009161AB"/>
    <w:rsid w:val="009168EB"/>
    <w:rsid w:val="00917134"/>
    <w:rsid w:val="009173C8"/>
    <w:rsid w:val="009179EF"/>
    <w:rsid w:val="00917E25"/>
    <w:rsid w:val="009201F3"/>
    <w:rsid w:val="00921742"/>
    <w:rsid w:val="00921AEC"/>
    <w:rsid w:val="009225C0"/>
    <w:rsid w:val="00922639"/>
    <w:rsid w:val="009236EF"/>
    <w:rsid w:val="009240AA"/>
    <w:rsid w:val="00924A99"/>
    <w:rsid w:val="00924C7C"/>
    <w:rsid w:val="009262DD"/>
    <w:rsid w:val="0092632C"/>
    <w:rsid w:val="009270AC"/>
    <w:rsid w:val="00927197"/>
    <w:rsid w:val="009274B7"/>
    <w:rsid w:val="0092799A"/>
    <w:rsid w:val="00930B13"/>
    <w:rsid w:val="00931D9D"/>
    <w:rsid w:val="0093274F"/>
    <w:rsid w:val="00932B90"/>
    <w:rsid w:val="00933A1D"/>
    <w:rsid w:val="00934428"/>
    <w:rsid w:val="0093450D"/>
    <w:rsid w:val="0093570A"/>
    <w:rsid w:val="009361EB"/>
    <w:rsid w:val="00936A4E"/>
    <w:rsid w:val="00937834"/>
    <w:rsid w:val="00941209"/>
    <w:rsid w:val="009424FB"/>
    <w:rsid w:val="009430F1"/>
    <w:rsid w:val="009438AC"/>
    <w:rsid w:val="00943E61"/>
    <w:rsid w:val="00943EF3"/>
    <w:rsid w:val="00944380"/>
    <w:rsid w:val="00944856"/>
    <w:rsid w:val="009448E2"/>
    <w:rsid w:val="00945B07"/>
    <w:rsid w:val="00945C0C"/>
    <w:rsid w:val="00945C2E"/>
    <w:rsid w:val="009460BA"/>
    <w:rsid w:val="00946395"/>
    <w:rsid w:val="009479E7"/>
    <w:rsid w:val="00947A20"/>
    <w:rsid w:val="00947DBF"/>
    <w:rsid w:val="00951740"/>
    <w:rsid w:val="0095321E"/>
    <w:rsid w:val="009533F7"/>
    <w:rsid w:val="009534F3"/>
    <w:rsid w:val="00953505"/>
    <w:rsid w:val="00953705"/>
    <w:rsid w:val="009537E2"/>
    <w:rsid w:val="0095411A"/>
    <w:rsid w:val="00954172"/>
    <w:rsid w:val="00954E43"/>
    <w:rsid w:val="00955272"/>
    <w:rsid w:val="0095576C"/>
    <w:rsid w:val="0095651A"/>
    <w:rsid w:val="009569BB"/>
    <w:rsid w:val="0095718E"/>
    <w:rsid w:val="00957FC2"/>
    <w:rsid w:val="0096061A"/>
    <w:rsid w:val="00960E35"/>
    <w:rsid w:val="00961152"/>
    <w:rsid w:val="0096230A"/>
    <w:rsid w:val="00963103"/>
    <w:rsid w:val="00963537"/>
    <w:rsid w:val="0096398B"/>
    <w:rsid w:val="00963B2C"/>
    <w:rsid w:val="00964260"/>
    <w:rsid w:val="00965364"/>
    <w:rsid w:val="00965A60"/>
    <w:rsid w:val="00966C66"/>
    <w:rsid w:val="00967296"/>
    <w:rsid w:val="0096786A"/>
    <w:rsid w:val="00967DC5"/>
    <w:rsid w:val="00970170"/>
    <w:rsid w:val="00970F7C"/>
    <w:rsid w:val="00971859"/>
    <w:rsid w:val="00972F48"/>
    <w:rsid w:val="00973601"/>
    <w:rsid w:val="00973629"/>
    <w:rsid w:val="0097436C"/>
    <w:rsid w:val="0097438A"/>
    <w:rsid w:val="00975195"/>
    <w:rsid w:val="009752AD"/>
    <w:rsid w:val="009759F0"/>
    <w:rsid w:val="009811A9"/>
    <w:rsid w:val="00981512"/>
    <w:rsid w:val="009821C7"/>
    <w:rsid w:val="009826D5"/>
    <w:rsid w:val="009830AB"/>
    <w:rsid w:val="00984019"/>
    <w:rsid w:val="00984A85"/>
    <w:rsid w:val="00984F5F"/>
    <w:rsid w:val="00985EE5"/>
    <w:rsid w:val="0098622D"/>
    <w:rsid w:val="0098762F"/>
    <w:rsid w:val="00987BB2"/>
    <w:rsid w:val="009906AE"/>
    <w:rsid w:val="00990C5F"/>
    <w:rsid w:val="009915EA"/>
    <w:rsid w:val="00992AF4"/>
    <w:rsid w:val="00992F6C"/>
    <w:rsid w:val="00993B2C"/>
    <w:rsid w:val="00993EFE"/>
    <w:rsid w:val="00994BB7"/>
    <w:rsid w:val="00994D29"/>
    <w:rsid w:val="00995C57"/>
    <w:rsid w:val="00996432"/>
    <w:rsid w:val="00996B99"/>
    <w:rsid w:val="00996BBF"/>
    <w:rsid w:val="00996D9F"/>
    <w:rsid w:val="009A11EB"/>
    <w:rsid w:val="009A13B4"/>
    <w:rsid w:val="009A1753"/>
    <w:rsid w:val="009A17E9"/>
    <w:rsid w:val="009A20A5"/>
    <w:rsid w:val="009A21AA"/>
    <w:rsid w:val="009A2FFB"/>
    <w:rsid w:val="009A5CAA"/>
    <w:rsid w:val="009A6006"/>
    <w:rsid w:val="009B02B3"/>
    <w:rsid w:val="009B0D2B"/>
    <w:rsid w:val="009B0D81"/>
    <w:rsid w:val="009B0DE3"/>
    <w:rsid w:val="009B2B3F"/>
    <w:rsid w:val="009B30A0"/>
    <w:rsid w:val="009B3933"/>
    <w:rsid w:val="009B3A6E"/>
    <w:rsid w:val="009B540D"/>
    <w:rsid w:val="009B605E"/>
    <w:rsid w:val="009B6D9D"/>
    <w:rsid w:val="009C016D"/>
    <w:rsid w:val="009C0B17"/>
    <w:rsid w:val="009C126A"/>
    <w:rsid w:val="009C1A7E"/>
    <w:rsid w:val="009C2DFE"/>
    <w:rsid w:val="009C3455"/>
    <w:rsid w:val="009C37F8"/>
    <w:rsid w:val="009C482F"/>
    <w:rsid w:val="009C59BA"/>
    <w:rsid w:val="009C61CD"/>
    <w:rsid w:val="009C7A28"/>
    <w:rsid w:val="009C7CFE"/>
    <w:rsid w:val="009D1495"/>
    <w:rsid w:val="009D1BBB"/>
    <w:rsid w:val="009D1C38"/>
    <w:rsid w:val="009D2DDF"/>
    <w:rsid w:val="009D3743"/>
    <w:rsid w:val="009D4811"/>
    <w:rsid w:val="009D51E3"/>
    <w:rsid w:val="009D6E12"/>
    <w:rsid w:val="009D77BE"/>
    <w:rsid w:val="009D78CD"/>
    <w:rsid w:val="009D7C13"/>
    <w:rsid w:val="009E0037"/>
    <w:rsid w:val="009E018E"/>
    <w:rsid w:val="009E0FA0"/>
    <w:rsid w:val="009E1621"/>
    <w:rsid w:val="009E1F56"/>
    <w:rsid w:val="009E2004"/>
    <w:rsid w:val="009E228E"/>
    <w:rsid w:val="009E2F75"/>
    <w:rsid w:val="009E334A"/>
    <w:rsid w:val="009E3A10"/>
    <w:rsid w:val="009E3B24"/>
    <w:rsid w:val="009E4851"/>
    <w:rsid w:val="009E75B3"/>
    <w:rsid w:val="009F01D2"/>
    <w:rsid w:val="009F07A8"/>
    <w:rsid w:val="009F0CE5"/>
    <w:rsid w:val="009F1A77"/>
    <w:rsid w:val="009F2616"/>
    <w:rsid w:val="009F2927"/>
    <w:rsid w:val="009F32DB"/>
    <w:rsid w:val="009F442F"/>
    <w:rsid w:val="009F5247"/>
    <w:rsid w:val="009F6069"/>
    <w:rsid w:val="009F665C"/>
    <w:rsid w:val="009F6853"/>
    <w:rsid w:val="009F6900"/>
    <w:rsid w:val="009F6FAC"/>
    <w:rsid w:val="009F761B"/>
    <w:rsid w:val="00A0097A"/>
    <w:rsid w:val="00A02218"/>
    <w:rsid w:val="00A0221D"/>
    <w:rsid w:val="00A04316"/>
    <w:rsid w:val="00A055B0"/>
    <w:rsid w:val="00A05839"/>
    <w:rsid w:val="00A05910"/>
    <w:rsid w:val="00A05DDD"/>
    <w:rsid w:val="00A06556"/>
    <w:rsid w:val="00A0740F"/>
    <w:rsid w:val="00A07AA3"/>
    <w:rsid w:val="00A10A2E"/>
    <w:rsid w:val="00A10C0D"/>
    <w:rsid w:val="00A11927"/>
    <w:rsid w:val="00A1234C"/>
    <w:rsid w:val="00A132DF"/>
    <w:rsid w:val="00A1390F"/>
    <w:rsid w:val="00A143D7"/>
    <w:rsid w:val="00A146FE"/>
    <w:rsid w:val="00A1522D"/>
    <w:rsid w:val="00A15A42"/>
    <w:rsid w:val="00A16AEA"/>
    <w:rsid w:val="00A20293"/>
    <w:rsid w:val="00A2217A"/>
    <w:rsid w:val="00A2305F"/>
    <w:rsid w:val="00A230F5"/>
    <w:rsid w:val="00A2320A"/>
    <w:rsid w:val="00A23604"/>
    <w:rsid w:val="00A23B73"/>
    <w:rsid w:val="00A23FF8"/>
    <w:rsid w:val="00A24098"/>
    <w:rsid w:val="00A24105"/>
    <w:rsid w:val="00A24DF8"/>
    <w:rsid w:val="00A25591"/>
    <w:rsid w:val="00A25A59"/>
    <w:rsid w:val="00A25CF4"/>
    <w:rsid w:val="00A26E75"/>
    <w:rsid w:val="00A27525"/>
    <w:rsid w:val="00A2763C"/>
    <w:rsid w:val="00A27E61"/>
    <w:rsid w:val="00A30A99"/>
    <w:rsid w:val="00A310E2"/>
    <w:rsid w:val="00A310F1"/>
    <w:rsid w:val="00A31B19"/>
    <w:rsid w:val="00A3266E"/>
    <w:rsid w:val="00A32C9D"/>
    <w:rsid w:val="00A337B0"/>
    <w:rsid w:val="00A33957"/>
    <w:rsid w:val="00A3424F"/>
    <w:rsid w:val="00A344C0"/>
    <w:rsid w:val="00A348B6"/>
    <w:rsid w:val="00A34BFF"/>
    <w:rsid w:val="00A34D57"/>
    <w:rsid w:val="00A34DB8"/>
    <w:rsid w:val="00A3519F"/>
    <w:rsid w:val="00A351AC"/>
    <w:rsid w:val="00A3541A"/>
    <w:rsid w:val="00A3598C"/>
    <w:rsid w:val="00A35AA0"/>
    <w:rsid w:val="00A35F68"/>
    <w:rsid w:val="00A36819"/>
    <w:rsid w:val="00A37523"/>
    <w:rsid w:val="00A37685"/>
    <w:rsid w:val="00A404E3"/>
    <w:rsid w:val="00A40B4F"/>
    <w:rsid w:val="00A40D5F"/>
    <w:rsid w:val="00A413B3"/>
    <w:rsid w:val="00A41BFD"/>
    <w:rsid w:val="00A42480"/>
    <w:rsid w:val="00A44868"/>
    <w:rsid w:val="00A4528F"/>
    <w:rsid w:val="00A46B79"/>
    <w:rsid w:val="00A474AD"/>
    <w:rsid w:val="00A5019F"/>
    <w:rsid w:val="00A50976"/>
    <w:rsid w:val="00A50AB0"/>
    <w:rsid w:val="00A51527"/>
    <w:rsid w:val="00A52815"/>
    <w:rsid w:val="00A52D98"/>
    <w:rsid w:val="00A52E5A"/>
    <w:rsid w:val="00A53920"/>
    <w:rsid w:val="00A53E03"/>
    <w:rsid w:val="00A5418A"/>
    <w:rsid w:val="00A5466F"/>
    <w:rsid w:val="00A54DAA"/>
    <w:rsid w:val="00A5505C"/>
    <w:rsid w:val="00A55B14"/>
    <w:rsid w:val="00A564F3"/>
    <w:rsid w:val="00A5692B"/>
    <w:rsid w:val="00A56A7A"/>
    <w:rsid w:val="00A56B41"/>
    <w:rsid w:val="00A5765D"/>
    <w:rsid w:val="00A577DC"/>
    <w:rsid w:val="00A60A35"/>
    <w:rsid w:val="00A6146D"/>
    <w:rsid w:val="00A61B5F"/>
    <w:rsid w:val="00A62197"/>
    <w:rsid w:val="00A625F2"/>
    <w:rsid w:val="00A63324"/>
    <w:rsid w:val="00A634C6"/>
    <w:rsid w:val="00A63A4F"/>
    <w:rsid w:val="00A649E3"/>
    <w:rsid w:val="00A64E61"/>
    <w:rsid w:val="00A65054"/>
    <w:rsid w:val="00A6649F"/>
    <w:rsid w:val="00A668A7"/>
    <w:rsid w:val="00A67288"/>
    <w:rsid w:val="00A67859"/>
    <w:rsid w:val="00A70228"/>
    <w:rsid w:val="00A703E5"/>
    <w:rsid w:val="00A7067D"/>
    <w:rsid w:val="00A71243"/>
    <w:rsid w:val="00A71A27"/>
    <w:rsid w:val="00A73930"/>
    <w:rsid w:val="00A77BC2"/>
    <w:rsid w:val="00A803FD"/>
    <w:rsid w:val="00A81168"/>
    <w:rsid w:val="00A815AF"/>
    <w:rsid w:val="00A82013"/>
    <w:rsid w:val="00A8287F"/>
    <w:rsid w:val="00A8485F"/>
    <w:rsid w:val="00A85BF0"/>
    <w:rsid w:val="00A85D26"/>
    <w:rsid w:val="00A85D9A"/>
    <w:rsid w:val="00A86FA9"/>
    <w:rsid w:val="00A87174"/>
    <w:rsid w:val="00A87234"/>
    <w:rsid w:val="00A8770D"/>
    <w:rsid w:val="00A877EC"/>
    <w:rsid w:val="00A879D3"/>
    <w:rsid w:val="00A90B40"/>
    <w:rsid w:val="00A911C9"/>
    <w:rsid w:val="00A91F0F"/>
    <w:rsid w:val="00A91FA2"/>
    <w:rsid w:val="00A9219D"/>
    <w:rsid w:val="00A92BE6"/>
    <w:rsid w:val="00A9377E"/>
    <w:rsid w:val="00A94941"/>
    <w:rsid w:val="00A94A1F"/>
    <w:rsid w:val="00A9560F"/>
    <w:rsid w:val="00A95E63"/>
    <w:rsid w:val="00A9754D"/>
    <w:rsid w:val="00A97BA5"/>
    <w:rsid w:val="00A97F3F"/>
    <w:rsid w:val="00AA04E6"/>
    <w:rsid w:val="00AA0D72"/>
    <w:rsid w:val="00AA1005"/>
    <w:rsid w:val="00AA4493"/>
    <w:rsid w:val="00AA4B4C"/>
    <w:rsid w:val="00AA57C2"/>
    <w:rsid w:val="00AA5EEA"/>
    <w:rsid w:val="00AA5FDE"/>
    <w:rsid w:val="00AA6891"/>
    <w:rsid w:val="00AA7587"/>
    <w:rsid w:val="00AB087C"/>
    <w:rsid w:val="00AB1342"/>
    <w:rsid w:val="00AB1F11"/>
    <w:rsid w:val="00AB2B66"/>
    <w:rsid w:val="00AB385E"/>
    <w:rsid w:val="00AB3B87"/>
    <w:rsid w:val="00AB3F66"/>
    <w:rsid w:val="00AB4845"/>
    <w:rsid w:val="00AB4A70"/>
    <w:rsid w:val="00AB5E15"/>
    <w:rsid w:val="00AB6C4B"/>
    <w:rsid w:val="00AB6EE5"/>
    <w:rsid w:val="00AB7382"/>
    <w:rsid w:val="00AC010A"/>
    <w:rsid w:val="00AC03A2"/>
    <w:rsid w:val="00AC12DA"/>
    <w:rsid w:val="00AC28E1"/>
    <w:rsid w:val="00AC2D36"/>
    <w:rsid w:val="00AC2FAB"/>
    <w:rsid w:val="00AC3124"/>
    <w:rsid w:val="00AC47F8"/>
    <w:rsid w:val="00AC63F4"/>
    <w:rsid w:val="00AC650E"/>
    <w:rsid w:val="00AC73CB"/>
    <w:rsid w:val="00AC79E1"/>
    <w:rsid w:val="00AD0763"/>
    <w:rsid w:val="00AD0AE8"/>
    <w:rsid w:val="00AD0E0B"/>
    <w:rsid w:val="00AD0EEE"/>
    <w:rsid w:val="00AD118F"/>
    <w:rsid w:val="00AD1906"/>
    <w:rsid w:val="00AD4937"/>
    <w:rsid w:val="00AD4FA6"/>
    <w:rsid w:val="00AD5AC3"/>
    <w:rsid w:val="00AD6010"/>
    <w:rsid w:val="00AD6A73"/>
    <w:rsid w:val="00AD7EDA"/>
    <w:rsid w:val="00AD7FB3"/>
    <w:rsid w:val="00AE06EC"/>
    <w:rsid w:val="00AE0EDF"/>
    <w:rsid w:val="00AE0FDC"/>
    <w:rsid w:val="00AE1357"/>
    <w:rsid w:val="00AE18C9"/>
    <w:rsid w:val="00AE2CF8"/>
    <w:rsid w:val="00AE3E3A"/>
    <w:rsid w:val="00AE405D"/>
    <w:rsid w:val="00AE47EA"/>
    <w:rsid w:val="00AE583D"/>
    <w:rsid w:val="00AE5FDB"/>
    <w:rsid w:val="00AE6479"/>
    <w:rsid w:val="00AE661C"/>
    <w:rsid w:val="00AE6843"/>
    <w:rsid w:val="00AF0169"/>
    <w:rsid w:val="00AF01C7"/>
    <w:rsid w:val="00AF0BA8"/>
    <w:rsid w:val="00AF0EF3"/>
    <w:rsid w:val="00AF2657"/>
    <w:rsid w:val="00AF26B7"/>
    <w:rsid w:val="00AF2A94"/>
    <w:rsid w:val="00AF5287"/>
    <w:rsid w:val="00AF65DC"/>
    <w:rsid w:val="00AF6989"/>
    <w:rsid w:val="00AF6B1A"/>
    <w:rsid w:val="00AF70EE"/>
    <w:rsid w:val="00AF7193"/>
    <w:rsid w:val="00AF7528"/>
    <w:rsid w:val="00B00709"/>
    <w:rsid w:val="00B0081A"/>
    <w:rsid w:val="00B00E43"/>
    <w:rsid w:val="00B0150E"/>
    <w:rsid w:val="00B0190A"/>
    <w:rsid w:val="00B01B2E"/>
    <w:rsid w:val="00B03AD8"/>
    <w:rsid w:val="00B03FF3"/>
    <w:rsid w:val="00B044AF"/>
    <w:rsid w:val="00B0504E"/>
    <w:rsid w:val="00B0512D"/>
    <w:rsid w:val="00B05A78"/>
    <w:rsid w:val="00B07BEF"/>
    <w:rsid w:val="00B10766"/>
    <w:rsid w:val="00B1174C"/>
    <w:rsid w:val="00B13095"/>
    <w:rsid w:val="00B13186"/>
    <w:rsid w:val="00B1354C"/>
    <w:rsid w:val="00B14E2A"/>
    <w:rsid w:val="00B14F1B"/>
    <w:rsid w:val="00B15FF7"/>
    <w:rsid w:val="00B1696E"/>
    <w:rsid w:val="00B16F09"/>
    <w:rsid w:val="00B2056B"/>
    <w:rsid w:val="00B20ED9"/>
    <w:rsid w:val="00B22059"/>
    <w:rsid w:val="00B22177"/>
    <w:rsid w:val="00B22AE0"/>
    <w:rsid w:val="00B22FC7"/>
    <w:rsid w:val="00B23014"/>
    <w:rsid w:val="00B23577"/>
    <w:rsid w:val="00B24800"/>
    <w:rsid w:val="00B251BD"/>
    <w:rsid w:val="00B256D0"/>
    <w:rsid w:val="00B26176"/>
    <w:rsid w:val="00B26CB4"/>
    <w:rsid w:val="00B314F8"/>
    <w:rsid w:val="00B31757"/>
    <w:rsid w:val="00B31DCC"/>
    <w:rsid w:val="00B321C3"/>
    <w:rsid w:val="00B3295D"/>
    <w:rsid w:val="00B33D46"/>
    <w:rsid w:val="00B34EA8"/>
    <w:rsid w:val="00B35702"/>
    <w:rsid w:val="00B3582C"/>
    <w:rsid w:val="00B35C56"/>
    <w:rsid w:val="00B35C84"/>
    <w:rsid w:val="00B36BBB"/>
    <w:rsid w:val="00B36D68"/>
    <w:rsid w:val="00B37681"/>
    <w:rsid w:val="00B40428"/>
    <w:rsid w:val="00B41619"/>
    <w:rsid w:val="00B41F5C"/>
    <w:rsid w:val="00B420F6"/>
    <w:rsid w:val="00B43B90"/>
    <w:rsid w:val="00B443EE"/>
    <w:rsid w:val="00B447ED"/>
    <w:rsid w:val="00B449A7"/>
    <w:rsid w:val="00B461FE"/>
    <w:rsid w:val="00B46852"/>
    <w:rsid w:val="00B50C7D"/>
    <w:rsid w:val="00B50D71"/>
    <w:rsid w:val="00B50FA7"/>
    <w:rsid w:val="00B51E1E"/>
    <w:rsid w:val="00B52157"/>
    <w:rsid w:val="00B53B2D"/>
    <w:rsid w:val="00B5464E"/>
    <w:rsid w:val="00B54B16"/>
    <w:rsid w:val="00B550A2"/>
    <w:rsid w:val="00B55361"/>
    <w:rsid w:val="00B57509"/>
    <w:rsid w:val="00B57E63"/>
    <w:rsid w:val="00B603A6"/>
    <w:rsid w:val="00B61555"/>
    <w:rsid w:val="00B61AE8"/>
    <w:rsid w:val="00B61C2D"/>
    <w:rsid w:val="00B622C2"/>
    <w:rsid w:val="00B62C25"/>
    <w:rsid w:val="00B6346C"/>
    <w:rsid w:val="00B64A1A"/>
    <w:rsid w:val="00B65068"/>
    <w:rsid w:val="00B65514"/>
    <w:rsid w:val="00B6575A"/>
    <w:rsid w:val="00B667A7"/>
    <w:rsid w:val="00B66924"/>
    <w:rsid w:val="00B67DC0"/>
    <w:rsid w:val="00B70C79"/>
    <w:rsid w:val="00B73624"/>
    <w:rsid w:val="00B7368C"/>
    <w:rsid w:val="00B738C2"/>
    <w:rsid w:val="00B73B40"/>
    <w:rsid w:val="00B73BA9"/>
    <w:rsid w:val="00B73F65"/>
    <w:rsid w:val="00B74068"/>
    <w:rsid w:val="00B742E3"/>
    <w:rsid w:val="00B75050"/>
    <w:rsid w:val="00B755EA"/>
    <w:rsid w:val="00B756F6"/>
    <w:rsid w:val="00B75909"/>
    <w:rsid w:val="00B75C88"/>
    <w:rsid w:val="00B76331"/>
    <w:rsid w:val="00B767AF"/>
    <w:rsid w:val="00B76C34"/>
    <w:rsid w:val="00B77474"/>
    <w:rsid w:val="00B7786E"/>
    <w:rsid w:val="00B77A13"/>
    <w:rsid w:val="00B77F1C"/>
    <w:rsid w:val="00B81D4B"/>
    <w:rsid w:val="00B82D15"/>
    <w:rsid w:val="00B82E6F"/>
    <w:rsid w:val="00B83157"/>
    <w:rsid w:val="00B839D0"/>
    <w:rsid w:val="00B84251"/>
    <w:rsid w:val="00B843B3"/>
    <w:rsid w:val="00B84439"/>
    <w:rsid w:val="00B85033"/>
    <w:rsid w:val="00B858E2"/>
    <w:rsid w:val="00B87691"/>
    <w:rsid w:val="00B87CC6"/>
    <w:rsid w:val="00B9062B"/>
    <w:rsid w:val="00B90761"/>
    <w:rsid w:val="00B907BC"/>
    <w:rsid w:val="00B9099B"/>
    <w:rsid w:val="00B90A02"/>
    <w:rsid w:val="00B91857"/>
    <w:rsid w:val="00B92616"/>
    <w:rsid w:val="00B935F2"/>
    <w:rsid w:val="00B938A5"/>
    <w:rsid w:val="00B93B7D"/>
    <w:rsid w:val="00B94773"/>
    <w:rsid w:val="00B94BA7"/>
    <w:rsid w:val="00B95731"/>
    <w:rsid w:val="00B96332"/>
    <w:rsid w:val="00B96439"/>
    <w:rsid w:val="00B9718E"/>
    <w:rsid w:val="00B9733D"/>
    <w:rsid w:val="00B97577"/>
    <w:rsid w:val="00B9793E"/>
    <w:rsid w:val="00B97CE8"/>
    <w:rsid w:val="00BA0645"/>
    <w:rsid w:val="00BA0B19"/>
    <w:rsid w:val="00BA0D1F"/>
    <w:rsid w:val="00BA19E9"/>
    <w:rsid w:val="00BA1A08"/>
    <w:rsid w:val="00BA2D88"/>
    <w:rsid w:val="00BA2DF6"/>
    <w:rsid w:val="00BA3A33"/>
    <w:rsid w:val="00BA42B0"/>
    <w:rsid w:val="00BA491D"/>
    <w:rsid w:val="00BA54F0"/>
    <w:rsid w:val="00BA560F"/>
    <w:rsid w:val="00BA6647"/>
    <w:rsid w:val="00BA7202"/>
    <w:rsid w:val="00BA7F66"/>
    <w:rsid w:val="00BB0441"/>
    <w:rsid w:val="00BB0786"/>
    <w:rsid w:val="00BB0B26"/>
    <w:rsid w:val="00BB102C"/>
    <w:rsid w:val="00BB10FD"/>
    <w:rsid w:val="00BB13A2"/>
    <w:rsid w:val="00BB161D"/>
    <w:rsid w:val="00BB22A4"/>
    <w:rsid w:val="00BB4881"/>
    <w:rsid w:val="00BB4FFF"/>
    <w:rsid w:val="00BB5299"/>
    <w:rsid w:val="00BB5FE1"/>
    <w:rsid w:val="00BB72CC"/>
    <w:rsid w:val="00BB73CF"/>
    <w:rsid w:val="00BB79C9"/>
    <w:rsid w:val="00BB7F64"/>
    <w:rsid w:val="00BC02AB"/>
    <w:rsid w:val="00BC065A"/>
    <w:rsid w:val="00BC07D5"/>
    <w:rsid w:val="00BC20D6"/>
    <w:rsid w:val="00BC2F3F"/>
    <w:rsid w:val="00BC3155"/>
    <w:rsid w:val="00BC3F63"/>
    <w:rsid w:val="00BC4073"/>
    <w:rsid w:val="00BC445F"/>
    <w:rsid w:val="00BC46E6"/>
    <w:rsid w:val="00BC4F9E"/>
    <w:rsid w:val="00BC5AA1"/>
    <w:rsid w:val="00BC5B84"/>
    <w:rsid w:val="00BC6098"/>
    <w:rsid w:val="00BC7B3A"/>
    <w:rsid w:val="00BD0060"/>
    <w:rsid w:val="00BD04BE"/>
    <w:rsid w:val="00BD1BB4"/>
    <w:rsid w:val="00BD2619"/>
    <w:rsid w:val="00BD2C67"/>
    <w:rsid w:val="00BD2DA2"/>
    <w:rsid w:val="00BD33F5"/>
    <w:rsid w:val="00BD4B5C"/>
    <w:rsid w:val="00BD7528"/>
    <w:rsid w:val="00BD7DD9"/>
    <w:rsid w:val="00BE1147"/>
    <w:rsid w:val="00BE1C66"/>
    <w:rsid w:val="00BE1CBF"/>
    <w:rsid w:val="00BE2222"/>
    <w:rsid w:val="00BE27B2"/>
    <w:rsid w:val="00BE2961"/>
    <w:rsid w:val="00BE3007"/>
    <w:rsid w:val="00BE35B1"/>
    <w:rsid w:val="00BE403D"/>
    <w:rsid w:val="00BE4F6A"/>
    <w:rsid w:val="00BE5345"/>
    <w:rsid w:val="00BE5EAD"/>
    <w:rsid w:val="00BF0180"/>
    <w:rsid w:val="00BF043D"/>
    <w:rsid w:val="00BF060A"/>
    <w:rsid w:val="00BF0FED"/>
    <w:rsid w:val="00BF169B"/>
    <w:rsid w:val="00BF1910"/>
    <w:rsid w:val="00BF1FE3"/>
    <w:rsid w:val="00BF3187"/>
    <w:rsid w:val="00BF33E9"/>
    <w:rsid w:val="00BF42A4"/>
    <w:rsid w:val="00BF5659"/>
    <w:rsid w:val="00BF6137"/>
    <w:rsid w:val="00BF66D8"/>
    <w:rsid w:val="00BF738D"/>
    <w:rsid w:val="00C001A1"/>
    <w:rsid w:val="00C0041D"/>
    <w:rsid w:val="00C00B86"/>
    <w:rsid w:val="00C00CCF"/>
    <w:rsid w:val="00C0157E"/>
    <w:rsid w:val="00C021DA"/>
    <w:rsid w:val="00C025CA"/>
    <w:rsid w:val="00C02C09"/>
    <w:rsid w:val="00C0304B"/>
    <w:rsid w:val="00C03769"/>
    <w:rsid w:val="00C03C38"/>
    <w:rsid w:val="00C03C72"/>
    <w:rsid w:val="00C048CC"/>
    <w:rsid w:val="00C04DF6"/>
    <w:rsid w:val="00C04E78"/>
    <w:rsid w:val="00C05140"/>
    <w:rsid w:val="00C052E5"/>
    <w:rsid w:val="00C062E1"/>
    <w:rsid w:val="00C12106"/>
    <w:rsid w:val="00C12FCB"/>
    <w:rsid w:val="00C12FD4"/>
    <w:rsid w:val="00C14ADC"/>
    <w:rsid w:val="00C14B1F"/>
    <w:rsid w:val="00C14F71"/>
    <w:rsid w:val="00C16044"/>
    <w:rsid w:val="00C20057"/>
    <w:rsid w:val="00C213AC"/>
    <w:rsid w:val="00C21CC2"/>
    <w:rsid w:val="00C22D3D"/>
    <w:rsid w:val="00C23ED0"/>
    <w:rsid w:val="00C24065"/>
    <w:rsid w:val="00C24698"/>
    <w:rsid w:val="00C26090"/>
    <w:rsid w:val="00C301C9"/>
    <w:rsid w:val="00C301F1"/>
    <w:rsid w:val="00C305A3"/>
    <w:rsid w:val="00C31EEC"/>
    <w:rsid w:val="00C3219E"/>
    <w:rsid w:val="00C3307E"/>
    <w:rsid w:val="00C34258"/>
    <w:rsid w:val="00C34CF5"/>
    <w:rsid w:val="00C35471"/>
    <w:rsid w:val="00C35717"/>
    <w:rsid w:val="00C35E86"/>
    <w:rsid w:val="00C37A44"/>
    <w:rsid w:val="00C4010E"/>
    <w:rsid w:val="00C40447"/>
    <w:rsid w:val="00C40F9E"/>
    <w:rsid w:val="00C42688"/>
    <w:rsid w:val="00C42740"/>
    <w:rsid w:val="00C42BD2"/>
    <w:rsid w:val="00C42DC0"/>
    <w:rsid w:val="00C435CD"/>
    <w:rsid w:val="00C44130"/>
    <w:rsid w:val="00C444F9"/>
    <w:rsid w:val="00C44B07"/>
    <w:rsid w:val="00C44FB4"/>
    <w:rsid w:val="00C4598F"/>
    <w:rsid w:val="00C46307"/>
    <w:rsid w:val="00C46D70"/>
    <w:rsid w:val="00C47A95"/>
    <w:rsid w:val="00C47FCC"/>
    <w:rsid w:val="00C50886"/>
    <w:rsid w:val="00C50AC8"/>
    <w:rsid w:val="00C50E10"/>
    <w:rsid w:val="00C52497"/>
    <w:rsid w:val="00C52FD8"/>
    <w:rsid w:val="00C54016"/>
    <w:rsid w:val="00C5411B"/>
    <w:rsid w:val="00C55098"/>
    <w:rsid w:val="00C5515F"/>
    <w:rsid w:val="00C56017"/>
    <w:rsid w:val="00C56B32"/>
    <w:rsid w:val="00C57122"/>
    <w:rsid w:val="00C575EF"/>
    <w:rsid w:val="00C60A88"/>
    <w:rsid w:val="00C60FE0"/>
    <w:rsid w:val="00C61ED2"/>
    <w:rsid w:val="00C62A32"/>
    <w:rsid w:val="00C63107"/>
    <w:rsid w:val="00C64142"/>
    <w:rsid w:val="00C64BDE"/>
    <w:rsid w:val="00C6534C"/>
    <w:rsid w:val="00C65F88"/>
    <w:rsid w:val="00C6640C"/>
    <w:rsid w:val="00C664FC"/>
    <w:rsid w:val="00C66F55"/>
    <w:rsid w:val="00C6750E"/>
    <w:rsid w:val="00C70B57"/>
    <w:rsid w:val="00C70C1D"/>
    <w:rsid w:val="00C70E17"/>
    <w:rsid w:val="00C73F05"/>
    <w:rsid w:val="00C74086"/>
    <w:rsid w:val="00C745B5"/>
    <w:rsid w:val="00C74B99"/>
    <w:rsid w:val="00C75820"/>
    <w:rsid w:val="00C76073"/>
    <w:rsid w:val="00C76661"/>
    <w:rsid w:val="00C76E7C"/>
    <w:rsid w:val="00C776E8"/>
    <w:rsid w:val="00C77B20"/>
    <w:rsid w:val="00C811A4"/>
    <w:rsid w:val="00C81FB3"/>
    <w:rsid w:val="00C8260D"/>
    <w:rsid w:val="00C82661"/>
    <w:rsid w:val="00C82957"/>
    <w:rsid w:val="00C830DF"/>
    <w:rsid w:val="00C83277"/>
    <w:rsid w:val="00C834D9"/>
    <w:rsid w:val="00C8367C"/>
    <w:rsid w:val="00C84FCD"/>
    <w:rsid w:val="00C85A1D"/>
    <w:rsid w:val="00C86124"/>
    <w:rsid w:val="00C8642F"/>
    <w:rsid w:val="00C877B0"/>
    <w:rsid w:val="00C909F2"/>
    <w:rsid w:val="00C90F99"/>
    <w:rsid w:val="00C9150F"/>
    <w:rsid w:val="00C925F5"/>
    <w:rsid w:val="00C92E80"/>
    <w:rsid w:val="00C93283"/>
    <w:rsid w:val="00C9329D"/>
    <w:rsid w:val="00C94A3F"/>
    <w:rsid w:val="00C95EF1"/>
    <w:rsid w:val="00C960F8"/>
    <w:rsid w:val="00C96231"/>
    <w:rsid w:val="00C971D9"/>
    <w:rsid w:val="00CA02C7"/>
    <w:rsid w:val="00CA1CC2"/>
    <w:rsid w:val="00CA2599"/>
    <w:rsid w:val="00CA2606"/>
    <w:rsid w:val="00CA37BE"/>
    <w:rsid w:val="00CA44CA"/>
    <w:rsid w:val="00CA5A6D"/>
    <w:rsid w:val="00CA5B11"/>
    <w:rsid w:val="00CA6B20"/>
    <w:rsid w:val="00CA78AE"/>
    <w:rsid w:val="00CB0121"/>
    <w:rsid w:val="00CB03E6"/>
    <w:rsid w:val="00CB056B"/>
    <w:rsid w:val="00CB0717"/>
    <w:rsid w:val="00CB0AC2"/>
    <w:rsid w:val="00CB1993"/>
    <w:rsid w:val="00CB19D4"/>
    <w:rsid w:val="00CB1DFD"/>
    <w:rsid w:val="00CB20BE"/>
    <w:rsid w:val="00CB3067"/>
    <w:rsid w:val="00CB334A"/>
    <w:rsid w:val="00CB37C2"/>
    <w:rsid w:val="00CB3911"/>
    <w:rsid w:val="00CB3B81"/>
    <w:rsid w:val="00CB3DFC"/>
    <w:rsid w:val="00CB4B86"/>
    <w:rsid w:val="00CB4C35"/>
    <w:rsid w:val="00CB5174"/>
    <w:rsid w:val="00CB53C8"/>
    <w:rsid w:val="00CB5CC9"/>
    <w:rsid w:val="00CB7065"/>
    <w:rsid w:val="00CB7880"/>
    <w:rsid w:val="00CC0DE8"/>
    <w:rsid w:val="00CC1BB9"/>
    <w:rsid w:val="00CC1E24"/>
    <w:rsid w:val="00CC1FD8"/>
    <w:rsid w:val="00CC2401"/>
    <w:rsid w:val="00CC27BB"/>
    <w:rsid w:val="00CC2853"/>
    <w:rsid w:val="00CC35EA"/>
    <w:rsid w:val="00CC38A4"/>
    <w:rsid w:val="00CC4AD2"/>
    <w:rsid w:val="00CC5DFB"/>
    <w:rsid w:val="00CC756C"/>
    <w:rsid w:val="00CC7FEB"/>
    <w:rsid w:val="00CD0407"/>
    <w:rsid w:val="00CD04E4"/>
    <w:rsid w:val="00CD0601"/>
    <w:rsid w:val="00CD0F60"/>
    <w:rsid w:val="00CD123C"/>
    <w:rsid w:val="00CD125A"/>
    <w:rsid w:val="00CD26C0"/>
    <w:rsid w:val="00CD2AB8"/>
    <w:rsid w:val="00CD2F2A"/>
    <w:rsid w:val="00CD4153"/>
    <w:rsid w:val="00CD4162"/>
    <w:rsid w:val="00CD6244"/>
    <w:rsid w:val="00CD6BB6"/>
    <w:rsid w:val="00CD72E8"/>
    <w:rsid w:val="00CD7535"/>
    <w:rsid w:val="00CD7542"/>
    <w:rsid w:val="00CD7D81"/>
    <w:rsid w:val="00CE1286"/>
    <w:rsid w:val="00CE1579"/>
    <w:rsid w:val="00CE179B"/>
    <w:rsid w:val="00CE3049"/>
    <w:rsid w:val="00CE4D35"/>
    <w:rsid w:val="00CE59E3"/>
    <w:rsid w:val="00CE5F5A"/>
    <w:rsid w:val="00CE63ED"/>
    <w:rsid w:val="00CE6C16"/>
    <w:rsid w:val="00CE6FDA"/>
    <w:rsid w:val="00CE77B7"/>
    <w:rsid w:val="00CF0A82"/>
    <w:rsid w:val="00CF176C"/>
    <w:rsid w:val="00CF2E68"/>
    <w:rsid w:val="00CF31B6"/>
    <w:rsid w:val="00CF4CC5"/>
    <w:rsid w:val="00CF534D"/>
    <w:rsid w:val="00CF5C6D"/>
    <w:rsid w:val="00CF6B41"/>
    <w:rsid w:val="00D0115E"/>
    <w:rsid w:val="00D01C00"/>
    <w:rsid w:val="00D0237F"/>
    <w:rsid w:val="00D0240C"/>
    <w:rsid w:val="00D02969"/>
    <w:rsid w:val="00D02FCD"/>
    <w:rsid w:val="00D03B53"/>
    <w:rsid w:val="00D0452A"/>
    <w:rsid w:val="00D04537"/>
    <w:rsid w:val="00D045C2"/>
    <w:rsid w:val="00D04BF5"/>
    <w:rsid w:val="00D05F3D"/>
    <w:rsid w:val="00D10A56"/>
    <w:rsid w:val="00D11332"/>
    <w:rsid w:val="00D126EF"/>
    <w:rsid w:val="00D1337B"/>
    <w:rsid w:val="00D135B8"/>
    <w:rsid w:val="00D1392D"/>
    <w:rsid w:val="00D140A4"/>
    <w:rsid w:val="00D1437A"/>
    <w:rsid w:val="00D14905"/>
    <w:rsid w:val="00D152B4"/>
    <w:rsid w:val="00D157BC"/>
    <w:rsid w:val="00D15EA8"/>
    <w:rsid w:val="00D16E75"/>
    <w:rsid w:val="00D16FBE"/>
    <w:rsid w:val="00D17AEE"/>
    <w:rsid w:val="00D20470"/>
    <w:rsid w:val="00D20ABD"/>
    <w:rsid w:val="00D211F7"/>
    <w:rsid w:val="00D212F7"/>
    <w:rsid w:val="00D22A96"/>
    <w:rsid w:val="00D23211"/>
    <w:rsid w:val="00D2348C"/>
    <w:rsid w:val="00D24CDB"/>
    <w:rsid w:val="00D251B8"/>
    <w:rsid w:val="00D255F1"/>
    <w:rsid w:val="00D25B07"/>
    <w:rsid w:val="00D26739"/>
    <w:rsid w:val="00D26776"/>
    <w:rsid w:val="00D3010C"/>
    <w:rsid w:val="00D3051E"/>
    <w:rsid w:val="00D31BC3"/>
    <w:rsid w:val="00D32274"/>
    <w:rsid w:val="00D32E12"/>
    <w:rsid w:val="00D3310A"/>
    <w:rsid w:val="00D33CAE"/>
    <w:rsid w:val="00D33D5E"/>
    <w:rsid w:val="00D3484A"/>
    <w:rsid w:val="00D34AC5"/>
    <w:rsid w:val="00D351B9"/>
    <w:rsid w:val="00D35783"/>
    <w:rsid w:val="00D36414"/>
    <w:rsid w:val="00D3769C"/>
    <w:rsid w:val="00D410E4"/>
    <w:rsid w:val="00D41DEC"/>
    <w:rsid w:val="00D42096"/>
    <w:rsid w:val="00D42AF7"/>
    <w:rsid w:val="00D42F0C"/>
    <w:rsid w:val="00D4306D"/>
    <w:rsid w:val="00D45005"/>
    <w:rsid w:val="00D45158"/>
    <w:rsid w:val="00D4718D"/>
    <w:rsid w:val="00D472F9"/>
    <w:rsid w:val="00D50C85"/>
    <w:rsid w:val="00D51FB5"/>
    <w:rsid w:val="00D522A5"/>
    <w:rsid w:val="00D5271B"/>
    <w:rsid w:val="00D52FBD"/>
    <w:rsid w:val="00D5334B"/>
    <w:rsid w:val="00D5345C"/>
    <w:rsid w:val="00D53F19"/>
    <w:rsid w:val="00D54132"/>
    <w:rsid w:val="00D558AF"/>
    <w:rsid w:val="00D56008"/>
    <w:rsid w:val="00D56D97"/>
    <w:rsid w:val="00D57052"/>
    <w:rsid w:val="00D60A48"/>
    <w:rsid w:val="00D60CB6"/>
    <w:rsid w:val="00D614FD"/>
    <w:rsid w:val="00D61CC0"/>
    <w:rsid w:val="00D625B9"/>
    <w:rsid w:val="00D6289D"/>
    <w:rsid w:val="00D62C16"/>
    <w:rsid w:val="00D631B7"/>
    <w:rsid w:val="00D6349E"/>
    <w:rsid w:val="00D644FA"/>
    <w:rsid w:val="00D64AB3"/>
    <w:rsid w:val="00D64E5E"/>
    <w:rsid w:val="00D652CE"/>
    <w:rsid w:val="00D65FC3"/>
    <w:rsid w:val="00D67293"/>
    <w:rsid w:val="00D70A40"/>
    <w:rsid w:val="00D718E2"/>
    <w:rsid w:val="00D73F8A"/>
    <w:rsid w:val="00D744B9"/>
    <w:rsid w:val="00D74549"/>
    <w:rsid w:val="00D74F2C"/>
    <w:rsid w:val="00D7571C"/>
    <w:rsid w:val="00D75BEF"/>
    <w:rsid w:val="00D75F57"/>
    <w:rsid w:val="00D760CD"/>
    <w:rsid w:val="00D768C0"/>
    <w:rsid w:val="00D77FA0"/>
    <w:rsid w:val="00D809EF"/>
    <w:rsid w:val="00D80DAE"/>
    <w:rsid w:val="00D80DFD"/>
    <w:rsid w:val="00D81532"/>
    <w:rsid w:val="00D819EA"/>
    <w:rsid w:val="00D81C32"/>
    <w:rsid w:val="00D834A7"/>
    <w:rsid w:val="00D83F13"/>
    <w:rsid w:val="00D84F4E"/>
    <w:rsid w:val="00D85417"/>
    <w:rsid w:val="00D85997"/>
    <w:rsid w:val="00D86807"/>
    <w:rsid w:val="00D86A8D"/>
    <w:rsid w:val="00D86E75"/>
    <w:rsid w:val="00D878DF"/>
    <w:rsid w:val="00D92626"/>
    <w:rsid w:val="00D92A13"/>
    <w:rsid w:val="00D93292"/>
    <w:rsid w:val="00D93380"/>
    <w:rsid w:val="00D93FB8"/>
    <w:rsid w:val="00D94455"/>
    <w:rsid w:val="00D95B65"/>
    <w:rsid w:val="00D9609C"/>
    <w:rsid w:val="00D96AE1"/>
    <w:rsid w:val="00D971F5"/>
    <w:rsid w:val="00D9727F"/>
    <w:rsid w:val="00D97E3E"/>
    <w:rsid w:val="00DA0983"/>
    <w:rsid w:val="00DA2B95"/>
    <w:rsid w:val="00DA2E24"/>
    <w:rsid w:val="00DA527C"/>
    <w:rsid w:val="00DA5582"/>
    <w:rsid w:val="00DA64F3"/>
    <w:rsid w:val="00DA6943"/>
    <w:rsid w:val="00DA6F61"/>
    <w:rsid w:val="00DA70B9"/>
    <w:rsid w:val="00DA76B5"/>
    <w:rsid w:val="00DB0434"/>
    <w:rsid w:val="00DB2076"/>
    <w:rsid w:val="00DB3211"/>
    <w:rsid w:val="00DB3E7B"/>
    <w:rsid w:val="00DB4FFD"/>
    <w:rsid w:val="00DB55E1"/>
    <w:rsid w:val="00DB58EB"/>
    <w:rsid w:val="00DB5AC9"/>
    <w:rsid w:val="00DB5C50"/>
    <w:rsid w:val="00DB6BA0"/>
    <w:rsid w:val="00DB712C"/>
    <w:rsid w:val="00DB7143"/>
    <w:rsid w:val="00DB77F6"/>
    <w:rsid w:val="00DB78A4"/>
    <w:rsid w:val="00DC0CFA"/>
    <w:rsid w:val="00DC0EA0"/>
    <w:rsid w:val="00DC10BE"/>
    <w:rsid w:val="00DC35BD"/>
    <w:rsid w:val="00DC52D4"/>
    <w:rsid w:val="00DC5636"/>
    <w:rsid w:val="00DC607E"/>
    <w:rsid w:val="00DC6619"/>
    <w:rsid w:val="00DC6FEC"/>
    <w:rsid w:val="00DC70F3"/>
    <w:rsid w:val="00DC785E"/>
    <w:rsid w:val="00DC7CA9"/>
    <w:rsid w:val="00DD0608"/>
    <w:rsid w:val="00DD06CF"/>
    <w:rsid w:val="00DD0936"/>
    <w:rsid w:val="00DD09D6"/>
    <w:rsid w:val="00DD0E37"/>
    <w:rsid w:val="00DD2F07"/>
    <w:rsid w:val="00DD2FC0"/>
    <w:rsid w:val="00DD330B"/>
    <w:rsid w:val="00DD4ABA"/>
    <w:rsid w:val="00DD4BA6"/>
    <w:rsid w:val="00DD6084"/>
    <w:rsid w:val="00DD646E"/>
    <w:rsid w:val="00DD65E5"/>
    <w:rsid w:val="00DD679F"/>
    <w:rsid w:val="00DE019B"/>
    <w:rsid w:val="00DE1CE7"/>
    <w:rsid w:val="00DE517F"/>
    <w:rsid w:val="00DE62DA"/>
    <w:rsid w:val="00DE659A"/>
    <w:rsid w:val="00DE660C"/>
    <w:rsid w:val="00DE74BA"/>
    <w:rsid w:val="00DE756E"/>
    <w:rsid w:val="00DE799F"/>
    <w:rsid w:val="00DE7E48"/>
    <w:rsid w:val="00DF016E"/>
    <w:rsid w:val="00DF029E"/>
    <w:rsid w:val="00DF27CE"/>
    <w:rsid w:val="00DF2928"/>
    <w:rsid w:val="00DF2C6C"/>
    <w:rsid w:val="00DF2CF9"/>
    <w:rsid w:val="00DF3C0E"/>
    <w:rsid w:val="00DF42A0"/>
    <w:rsid w:val="00DF443D"/>
    <w:rsid w:val="00DF4667"/>
    <w:rsid w:val="00DF48A2"/>
    <w:rsid w:val="00DF4C3D"/>
    <w:rsid w:val="00DF4DB7"/>
    <w:rsid w:val="00DF66C6"/>
    <w:rsid w:val="00DF6BF3"/>
    <w:rsid w:val="00DF707A"/>
    <w:rsid w:val="00DF7273"/>
    <w:rsid w:val="00DF7A8F"/>
    <w:rsid w:val="00E000A3"/>
    <w:rsid w:val="00E00E58"/>
    <w:rsid w:val="00E00FB2"/>
    <w:rsid w:val="00E01061"/>
    <w:rsid w:val="00E02169"/>
    <w:rsid w:val="00E04C79"/>
    <w:rsid w:val="00E04E4E"/>
    <w:rsid w:val="00E053DD"/>
    <w:rsid w:val="00E057CE"/>
    <w:rsid w:val="00E058E0"/>
    <w:rsid w:val="00E061EB"/>
    <w:rsid w:val="00E063A2"/>
    <w:rsid w:val="00E06C8C"/>
    <w:rsid w:val="00E07511"/>
    <w:rsid w:val="00E07F35"/>
    <w:rsid w:val="00E118B7"/>
    <w:rsid w:val="00E123E9"/>
    <w:rsid w:val="00E12645"/>
    <w:rsid w:val="00E1289C"/>
    <w:rsid w:val="00E12B94"/>
    <w:rsid w:val="00E13126"/>
    <w:rsid w:val="00E13443"/>
    <w:rsid w:val="00E1369D"/>
    <w:rsid w:val="00E1390C"/>
    <w:rsid w:val="00E1407D"/>
    <w:rsid w:val="00E14558"/>
    <w:rsid w:val="00E1492D"/>
    <w:rsid w:val="00E14B78"/>
    <w:rsid w:val="00E14BF3"/>
    <w:rsid w:val="00E14D54"/>
    <w:rsid w:val="00E154E6"/>
    <w:rsid w:val="00E157CD"/>
    <w:rsid w:val="00E17242"/>
    <w:rsid w:val="00E17638"/>
    <w:rsid w:val="00E17ADF"/>
    <w:rsid w:val="00E207F8"/>
    <w:rsid w:val="00E21224"/>
    <w:rsid w:val="00E221AE"/>
    <w:rsid w:val="00E22289"/>
    <w:rsid w:val="00E2338A"/>
    <w:rsid w:val="00E2430D"/>
    <w:rsid w:val="00E24D83"/>
    <w:rsid w:val="00E24E12"/>
    <w:rsid w:val="00E2520D"/>
    <w:rsid w:val="00E25433"/>
    <w:rsid w:val="00E26CF9"/>
    <w:rsid w:val="00E2708B"/>
    <w:rsid w:val="00E30734"/>
    <w:rsid w:val="00E30CC0"/>
    <w:rsid w:val="00E312E3"/>
    <w:rsid w:val="00E31756"/>
    <w:rsid w:val="00E3177B"/>
    <w:rsid w:val="00E31D1A"/>
    <w:rsid w:val="00E32459"/>
    <w:rsid w:val="00E32BF8"/>
    <w:rsid w:val="00E33042"/>
    <w:rsid w:val="00E33ED5"/>
    <w:rsid w:val="00E35088"/>
    <w:rsid w:val="00E354AD"/>
    <w:rsid w:val="00E3559A"/>
    <w:rsid w:val="00E3570E"/>
    <w:rsid w:val="00E3682D"/>
    <w:rsid w:val="00E37A40"/>
    <w:rsid w:val="00E37AC0"/>
    <w:rsid w:val="00E37B13"/>
    <w:rsid w:val="00E40B77"/>
    <w:rsid w:val="00E42925"/>
    <w:rsid w:val="00E42E30"/>
    <w:rsid w:val="00E443FB"/>
    <w:rsid w:val="00E44F4D"/>
    <w:rsid w:val="00E45B81"/>
    <w:rsid w:val="00E50A71"/>
    <w:rsid w:val="00E51118"/>
    <w:rsid w:val="00E538FE"/>
    <w:rsid w:val="00E539E4"/>
    <w:rsid w:val="00E5756E"/>
    <w:rsid w:val="00E57AEB"/>
    <w:rsid w:val="00E61CEE"/>
    <w:rsid w:val="00E623DA"/>
    <w:rsid w:val="00E62A43"/>
    <w:rsid w:val="00E62BDF"/>
    <w:rsid w:val="00E62CC9"/>
    <w:rsid w:val="00E63024"/>
    <w:rsid w:val="00E6414D"/>
    <w:rsid w:val="00E644C7"/>
    <w:rsid w:val="00E64DC4"/>
    <w:rsid w:val="00E6500F"/>
    <w:rsid w:val="00E652A0"/>
    <w:rsid w:val="00E65DD4"/>
    <w:rsid w:val="00E661A1"/>
    <w:rsid w:val="00E67183"/>
    <w:rsid w:val="00E67702"/>
    <w:rsid w:val="00E67C5F"/>
    <w:rsid w:val="00E7023A"/>
    <w:rsid w:val="00E717EC"/>
    <w:rsid w:val="00E72EEC"/>
    <w:rsid w:val="00E73613"/>
    <w:rsid w:val="00E7534D"/>
    <w:rsid w:val="00E75DD5"/>
    <w:rsid w:val="00E77216"/>
    <w:rsid w:val="00E77E4C"/>
    <w:rsid w:val="00E811F4"/>
    <w:rsid w:val="00E8129D"/>
    <w:rsid w:val="00E81705"/>
    <w:rsid w:val="00E82E78"/>
    <w:rsid w:val="00E8514C"/>
    <w:rsid w:val="00E85CE4"/>
    <w:rsid w:val="00E861C7"/>
    <w:rsid w:val="00E86707"/>
    <w:rsid w:val="00E90060"/>
    <w:rsid w:val="00E90259"/>
    <w:rsid w:val="00E9033F"/>
    <w:rsid w:val="00E913AC"/>
    <w:rsid w:val="00E91A95"/>
    <w:rsid w:val="00E9208E"/>
    <w:rsid w:val="00E93298"/>
    <w:rsid w:val="00E9393E"/>
    <w:rsid w:val="00E939C6"/>
    <w:rsid w:val="00E943E8"/>
    <w:rsid w:val="00E9592A"/>
    <w:rsid w:val="00E95CF5"/>
    <w:rsid w:val="00E95F1E"/>
    <w:rsid w:val="00E966AC"/>
    <w:rsid w:val="00EA08C6"/>
    <w:rsid w:val="00EA1B0E"/>
    <w:rsid w:val="00EA263A"/>
    <w:rsid w:val="00EA2CBF"/>
    <w:rsid w:val="00EA35F0"/>
    <w:rsid w:val="00EA3A20"/>
    <w:rsid w:val="00EA3B37"/>
    <w:rsid w:val="00EA409C"/>
    <w:rsid w:val="00EA48A6"/>
    <w:rsid w:val="00EA4B81"/>
    <w:rsid w:val="00EA4CEA"/>
    <w:rsid w:val="00EA5CE4"/>
    <w:rsid w:val="00EA5FFE"/>
    <w:rsid w:val="00EA6296"/>
    <w:rsid w:val="00EA6775"/>
    <w:rsid w:val="00EA689E"/>
    <w:rsid w:val="00EA6AB1"/>
    <w:rsid w:val="00EA702C"/>
    <w:rsid w:val="00EA70E9"/>
    <w:rsid w:val="00EA7336"/>
    <w:rsid w:val="00EA7849"/>
    <w:rsid w:val="00EB17E1"/>
    <w:rsid w:val="00EB2554"/>
    <w:rsid w:val="00EB3286"/>
    <w:rsid w:val="00EB3C8F"/>
    <w:rsid w:val="00EB4246"/>
    <w:rsid w:val="00EB51C7"/>
    <w:rsid w:val="00EB66D6"/>
    <w:rsid w:val="00EB7659"/>
    <w:rsid w:val="00EB76CB"/>
    <w:rsid w:val="00EC0603"/>
    <w:rsid w:val="00EC08F6"/>
    <w:rsid w:val="00EC09E5"/>
    <w:rsid w:val="00EC106C"/>
    <w:rsid w:val="00EC469E"/>
    <w:rsid w:val="00EC4813"/>
    <w:rsid w:val="00EC4BE7"/>
    <w:rsid w:val="00EC52F2"/>
    <w:rsid w:val="00EC635D"/>
    <w:rsid w:val="00EC6FD1"/>
    <w:rsid w:val="00EC6FDF"/>
    <w:rsid w:val="00ED1943"/>
    <w:rsid w:val="00ED1DAD"/>
    <w:rsid w:val="00ED4090"/>
    <w:rsid w:val="00ED4422"/>
    <w:rsid w:val="00ED508F"/>
    <w:rsid w:val="00ED5AEB"/>
    <w:rsid w:val="00ED5FA2"/>
    <w:rsid w:val="00ED65AA"/>
    <w:rsid w:val="00ED69C9"/>
    <w:rsid w:val="00ED778A"/>
    <w:rsid w:val="00EE04BA"/>
    <w:rsid w:val="00EE103E"/>
    <w:rsid w:val="00EE176F"/>
    <w:rsid w:val="00EE1FC4"/>
    <w:rsid w:val="00EE20A3"/>
    <w:rsid w:val="00EE25F3"/>
    <w:rsid w:val="00EE26A0"/>
    <w:rsid w:val="00EE31A6"/>
    <w:rsid w:val="00EE3B58"/>
    <w:rsid w:val="00EE3DCE"/>
    <w:rsid w:val="00EE3EB6"/>
    <w:rsid w:val="00EE4A2D"/>
    <w:rsid w:val="00EE64CC"/>
    <w:rsid w:val="00EE7228"/>
    <w:rsid w:val="00EE7545"/>
    <w:rsid w:val="00EF08B6"/>
    <w:rsid w:val="00EF4047"/>
    <w:rsid w:val="00EF431C"/>
    <w:rsid w:val="00EF50F8"/>
    <w:rsid w:val="00EF55C9"/>
    <w:rsid w:val="00EF61D4"/>
    <w:rsid w:val="00EF7E02"/>
    <w:rsid w:val="00EF7FB1"/>
    <w:rsid w:val="00F00CD3"/>
    <w:rsid w:val="00F016C7"/>
    <w:rsid w:val="00F01766"/>
    <w:rsid w:val="00F01C9D"/>
    <w:rsid w:val="00F03183"/>
    <w:rsid w:val="00F04FE8"/>
    <w:rsid w:val="00F0545C"/>
    <w:rsid w:val="00F05ABB"/>
    <w:rsid w:val="00F05B5F"/>
    <w:rsid w:val="00F06529"/>
    <w:rsid w:val="00F06E7D"/>
    <w:rsid w:val="00F072EA"/>
    <w:rsid w:val="00F07579"/>
    <w:rsid w:val="00F07E95"/>
    <w:rsid w:val="00F10A5F"/>
    <w:rsid w:val="00F1192F"/>
    <w:rsid w:val="00F124F5"/>
    <w:rsid w:val="00F13948"/>
    <w:rsid w:val="00F15CC6"/>
    <w:rsid w:val="00F16490"/>
    <w:rsid w:val="00F166BB"/>
    <w:rsid w:val="00F171EB"/>
    <w:rsid w:val="00F17202"/>
    <w:rsid w:val="00F177F7"/>
    <w:rsid w:val="00F21102"/>
    <w:rsid w:val="00F21687"/>
    <w:rsid w:val="00F2193A"/>
    <w:rsid w:val="00F22671"/>
    <w:rsid w:val="00F2320B"/>
    <w:rsid w:val="00F2381D"/>
    <w:rsid w:val="00F23E3A"/>
    <w:rsid w:val="00F244C4"/>
    <w:rsid w:val="00F254B2"/>
    <w:rsid w:val="00F25AB1"/>
    <w:rsid w:val="00F25FCF"/>
    <w:rsid w:val="00F270DD"/>
    <w:rsid w:val="00F2726F"/>
    <w:rsid w:val="00F27B86"/>
    <w:rsid w:val="00F27DB9"/>
    <w:rsid w:val="00F30153"/>
    <w:rsid w:val="00F310D1"/>
    <w:rsid w:val="00F32141"/>
    <w:rsid w:val="00F32372"/>
    <w:rsid w:val="00F32D67"/>
    <w:rsid w:val="00F336CC"/>
    <w:rsid w:val="00F336E7"/>
    <w:rsid w:val="00F33838"/>
    <w:rsid w:val="00F3432E"/>
    <w:rsid w:val="00F3494A"/>
    <w:rsid w:val="00F35D26"/>
    <w:rsid w:val="00F37681"/>
    <w:rsid w:val="00F40ECE"/>
    <w:rsid w:val="00F41379"/>
    <w:rsid w:val="00F41C02"/>
    <w:rsid w:val="00F41F71"/>
    <w:rsid w:val="00F4283D"/>
    <w:rsid w:val="00F42A1E"/>
    <w:rsid w:val="00F4309C"/>
    <w:rsid w:val="00F43AB5"/>
    <w:rsid w:val="00F43C3C"/>
    <w:rsid w:val="00F43CB3"/>
    <w:rsid w:val="00F44334"/>
    <w:rsid w:val="00F44C82"/>
    <w:rsid w:val="00F45114"/>
    <w:rsid w:val="00F45F8F"/>
    <w:rsid w:val="00F461D6"/>
    <w:rsid w:val="00F465AE"/>
    <w:rsid w:val="00F47364"/>
    <w:rsid w:val="00F47734"/>
    <w:rsid w:val="00F509E1"/>
    <w:rsid w:val="00F50A3A"/>
    <w:rsid w:val="00F50D4B"/>
    <w:rsid w:val="00F519AB"/>
    <w:rsid w:val="00F51B6E"/>
    <w:rsid w:val="00F51CFB"/>
    <w:rsid w:val="00F52101"/>
    <w:rsid w:val="00F52573"/>
    <w:rsid w:val="00F5503F"/>
    <w:rsid w:val="00F55343"/>
    <w:rsid w:val="00F569D1"/>
    <w:rsid w:val="00F57C53"/>
    <w:rsid w:val="00F57DE9"/>
    <w:rsid w:val="00F605EC"/>
    <w:rsid w:val="00F6070C"/>
    <w:rsid w:val="00F61935"/>
    <w:rsid w:val="00F61E36"/>
    <w:rsid w:val="00F624A7"/>
    <w:rsid w:val="00F62A5E"/>
    <w:rsid w:val="00F6354A"/>
    <w:rsid w:val="00F6357B"/>
    <w:rsid w:val="00F63D7D"/>
    <w:rsid w:val="00F6486B"/>
    <w:rsid w:val="00F64ED4"/>
    <w:rsid w:val="00F6561C"/>
    <w:rsid w:val="00F65912"/>
    <w:rsid w:val="00F66EDF"/>
    <w:rsid w:val="00F67085"/>
    <w:rsid w:val="00F7068C"/>
    <w:rsid w:val="00F706EB"/>
    <w:rsid w:val="00F70A3F"/>
    <w:rsid w:val="00F7131D"/>
    <w:rsid w:val="00F71551"/>
    <w:rsid w:val="00F71A62"/>
    <w:rsid w:val="00F71B22"/>
    <w:rsid w:val="00F71D6A"/>
    <w:rsid w:val="00F71E5D"/>
    <w:rsid w:val="00F7262A"/>
    <w:rsid w:val="00F74017"/>
    <w:rsid w:val="00F74F2C"/>
    <w:rsid w:val="00F75122"/>
    <w:rsid w:val="00F753D2"/>
    <w:rsid w:val="00F75954"/>
    <w:rsid w:val="00F75EAA"/>
    <w:rsid w:val="00F75F3B"/>
    <w:rsid w:val="00F7658A"/>
    <w:rsid w:val="00F7691F"/>
    <w:rsid w:val="00F772A5"/>
    <w:rsid w:val="00F77554"/>
    <w:rsid w:val="00F77E45"/>
    <w:rsid w:val="00F80A21"/>
    <w:rsid w:val="00F8148D"/>
    <w:rsid w:val="00F819DA"/>
    <w:rsid w:val="00F8339C"/>
    <w:rsid w:val="00F837CF"/>
    <w:rsid w:val="00F83C0B"/>
    <w:rsid w:val="00F84CE7"/>
    <w:rsid w:val="00F8542C"/>
    <w:rsid w:val="00F85485"/>
    <w:rsid w:val="00F871DC"/>
    <w:rsid w:val="00F87EFF"/>
    <w:rsid w:val="00F90932"/>
    <w:rsid w:val="00F91196"/>
    <w:rsid w:val="00F92F29"/>
    <w:rsid w:val="00F93306"/>
    <w:rsid w:val="00F94122"/>
    <w:rsid w:val="00F9435B"/>
    <w:rsid w:val="00F94E9F"/>
    <w:rsid w:val="00F95616"/>
    <w:rsid w:val="00F96251"/>
    <w:rsid w:val="00F97782"/>
    <w:rsid w:val="00F97CA1"/>
    <w:rsid w:val="00FA0142"/>
    <w:rsid w:val="00FA0195"/>
    <w:rsid w:val="00FA099D"/>
    <w:rsid w:val="00FA0EBA"/>
    <w:rsid w:val="00FA1E4C"/>
    <w:rsid w:val="00FA1FE0"/>
    <w:rsid w:val="00FA529C"/>
    <w:rsid w:val="00FA54F7"/>
    <w:rsid w:val="00FA6295"/>
    <w:rsid w:val="00FA6558"/>
    <w:rsid w:val="00FA75AE"/>
    <w:rsid w:val="00FB0F4C"/>
    <w:rsid w:val="00FB1648"/>
    <w:rsid w:val="00FB3A10"/>
    <w:rsid w:val="00FB3B43"/>
    <w:rsid w:val="00FB4B38"/>
    <w:rsid w:val="00FB4F22"/>
    <w:rsid w:val="00FB580D"/>
    <w:rsid w:val="00FB6491"/>
    <w:rsid w:val="00FB7FBA"/>
    <w:rsid w:val="00FC2382"/>
    <w:rsid w:val="00FC2443"/>
    <w:rsid w:val="00FC35E7"/>
    <w:rsid w:val="00FC44BE"/>
    <w:rsid w:val="00FC45ED"/>
    <w:rsid w:val="00FC5C35"/>
    <w:rsid w:val="00FC5D84"/>
    <w:rsid w:val="00FC6038"/>
    <w:rsid w:val="00FC725A"/>
    <w:rsid w:val="00FC76F2"/>
    <w:rsid w:val="00FC7B3E"/>
    <w:rsid w:val="00FC7E26"/>
    <w:rsid w:val="00FC7F34"/>
    <w:rsid w:val="00FD0B54"/>
    <w:rsid w:val="00FD24D7"/>
    <w:rsid w:val="00FD24DD"/>
    <w:rsid w:val="00FD2D82"/>
    <w:rsid w:val="00FD2F9D"/>
    <w:rsid w:val="00FD3596"/>
    <w:rsid w:val="00FD3826"/>
    <w:rsid w:val="00FD3A38"/>
    <w:rsid w:val="00FD4484"/>
    <w:rsid w:val="00FD4963"/>
    <w:rsid w:val="00FD4EFE"/>
    <w:rsid w:val="00FD4FB7"/>
    <w:rsid w:val="00FD5232"/>
    <w:rsid w:val="00FD5C17"/>
    <w:rsid w:val="00FD638F"/>
    <w:rsid w:val="00FD680D"/>
    <w:rsid w:val="00FD6D56"/>
    <w:rsid w:val="00FD778E"/>
    <w:rsid w:val="00FE05D1"/>
    <w:rsid w:val="00FE0D4E"/>
    <w:rsid w:val="00FE125C"/>
    <w:rsid w:val="00FE181B"/>
    <w:rsid w:val="00FE2C90"/>
    <w:rsid w:val="00FE3789"/>
    <w:rsid w:val="00FE3D1D"/>
    <w:rsid w:val="00FE44A8"/>
    <w:rsid w:val="00FE4836"/>
    <w:rsid w:val="00FE5474"/>
    <w:rsid w:val="00FE5599"/>
    <w:rsid w:val="00FE5C54"/>
    <w:rsid w:val="00FE6185"/>
    <w:rsid w:val="00FE624D"/>
    <w:rsid w:val="00FE67D7"/>
    <w:rsid w:val="00FE7A99"/>
    <w:rsid w:val="00FE7B57"/>
    <w:rsid w:val="00FF00F2"/>
    <w:rsid w:val="00FF01AE"/>
    <w:rsid w:val="00FF0F5D"/>
    <w:rsid w:val="00FF1BD5"/>
    <w:rsid w:val="00FF2FFE"/>
    <w:rsid w:val="00FF3505"/>
    <w:rsid w:val="00FF3518"/>
    <w:rsid w:val="00FF3EBD"/>
    <w:rsid w:val="00FF40AD"/>
    <w:rsid w:val="00FF470A"/>
    <w:rsid w:val="00FF4A82"/>
    <w:rsid w:val="00FF4B9E"/>
    <w:rsid w:val="00FF4DCF"/>
    <w:rsid w:val="00FF54D6"/>
    <w:rsid w:val="00FF55E7"/>
    <w:rsid w:val="00FF56BC"/>
    <w:rsid w:val="00FF614A"/>
    <w:rsid w:val="00FF6548"/>
    <w:rsid w:val="00FF7808"/>
    <w:rsid w:val="00FF7F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qFormat="1"/>
    <w:lsdException w:name="heading 4" w:semiHidden="0" w:unhideWhenUsed="0" w:qFormat="1"/>
    <w:lsdException w:name="heading 5" w:semiHidden="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qFormat="1"/>
    <w:lsdException w:name="List Number" w:uiPriority="0"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61" w:unhideWhenUsed="0"/>
    <w:lsdException w:name="Colorful Shading Accent 2" w:semiHidden="0" w:uiPriority="71" w:unhideWhenUsed="0"/>
    <w:lsdException w:name="Colorful List Accent 2" w:semiHidden="0" w:uiPriority="63"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9D"/>
    <w:pPr>
      <w:spacing w:after="120" w:line="260" w:lineRule="atLeast"/>
      <w:jc w:val="both"/>
    </w:pPr>
    <w:rPr>
      <w:sz w:val="22"/>
      <w:szCs w:val="22"/>
      <w:lang w:val="en-AU"/>
    </w:rPr>
  </w:style>
  <w:style w:type="paragraph" w:styleId="Heading1">
    <w:name w:val="heading 1"/>
    <w:basedOn w:val="Normal"/>
    <w:next w:val="BodyText"/>
    <w:link w:val="Heading1Char"/>
    <w:uiPriority w:val="9"/>
    <w:qFormat/>
    <w:rsid w:val="00154822"/>
    <w:pPr>
      <w:keepNext/>
      <w:pageBreakBefore/>
      <w:numPr>
        <w:numId w:val="19"/>
      </w:numPr>
      <w:tabs>
        <w:tab w:val="left" w:pos="810"/>
      </w:tabs>
      <w:spacing w:after="240"/>
      <w:jc w:val="left"/>
      <w:outlineLvl w:val="0"/>
    </w:pPr>
    <w:rPr>
      <w:b/>
      <w:bCs/>
      <w:kern w:val="32"/>
      <w:sz w:val="32"/>
      <w:szCs w:val="32"/>
    </w:rPr>
  </w:style>
  <w:style w:type="paragraph" w:styleId="Heading2">
    <w:name w:val="heading 2"/>
    <w:basedOn w:val="Normal"/>
    <w:next w:val="BodyText"/>
    <w:link w:val="Heading2Char"/>
    <w:qFormat/>
    <w:rsid w:val="00A64E61"/>
    <w:pPr>
      <w:keepNext/>
      <w:numPr>
        <w:ilvl w:val="1"/>
        <w:numId w:val="19"/>
      </w:numPr>
      <w:tabs>
        <w:tab w:val="left" w:pos="720"/>
      </w:tabs>
      <w:spacing w:before="200" w:line="288" w:lineRule="auto"/>
      <w:jc w:val="left"/>
      <w:outlineLvl w:val="1"/>
    </w:pPr>
    <w:rPr>
      <w:b/>
      <w:sz w:val="28"/>
      <w:szCs w:val="28"/>
      <w:lang w:val="en-US"/>
    </w:rPr>
  </w:style>
  <w:style w:type="paragraph" w:styleId="Heading3">
    <w:name w:val="heading 3"/>
    <w:basedOn w:val="Normal"/>
    <w:next w:val="Normal"/>
    <w:link w:val="Heading3Char1"/>
    <w:uiPriority w:val="99"/>
    <w:unhideWhenUsed/>
    <w:qFormat/>
    <w:rsid w:val="00C435CD"/>
    <w:pPr>
      <w:keepNext/>
      <w:keepLines/>
      <w:numPr>
        <w:ilvl w:val="2"/>
        <w:numId w:val="19"/>
      </w:numPr>
      <w:spacing w:before="200" w:line="288" w:lineRule="auto"/>
      <w:outlineLvl w:val="2"/>
    </w:pPr>
    <w:rPr>
      <w:rFonts w:eastAsiaTheme="majorEastAsia" w:cs="Arial"/>
      <w:b/>
      <w:bCs/>
    </w:rPr>
  </w:style>
  <w:style w:type="paragraph" w:styleId="Heading4">
    <w:name w:val="heading 4"/>
    <w:basedOn w:val="Normal"/>
    <w:next w:val="Normal"/>
    <w:link w:val="Heading4Char"/>
    <w:uiPriority w:val="99"/>
    <w:qFormat/>
    <w:rsid w:val="00A05839"/>
    <w:pPr>
      <w:keepNext/>
      <w:numPr>
        <w:ilvl w:val="3"/>
        <w:numId w:val="19"/>
      </w:numPr>
      <w:spacing w:before="240"/>
      <w:jc w:val="left"/>
      <w:outlineLvl w:val="3"/>
    </w:pPr>
    <w:rPr>
      <w:i/>
    </w:rPr>
  </w:style>
  <w:style w:type="paragraph" w:styleId="Heading5">
    <w:name w:val="heading 5"/>
    <w:basedOn w:val="Normal"/>
    <w:next w:val="Normal"/>
    <w:link w:val="Heading5Char"/>
    <w:uiPriority w:val="99"/>
    <w:qFormat/>
    <w:rsid w:val="00C03C72"/>
    <w:pPr>
      <w:keepNext/>
      <w:numPr>
        <w:ilvl w:val="4"/>
        <w:numId w:val="19"/>
      </w:numPr>
      <w:spacing w:line="360" w:lineRule="auto"/>
      <w:jc w:val="left"/>
      <w:outlineLvl w:val="4"/>
    </w:pPr>
    <w:rPr>
      <w:b/>
      <w:smallCaps/>
    </w:rPr>
  </w:style>
  <w:style w:type="paragraph" w:styleId="Heading6">
    <w:name w:val="heading 6"/>
    <w:basedOn w:val="Normal"/>
    <w:next w:val="Normal"/>
    <w:link w:val="Heading6Char"/>
    <w:qFormat/>
    <w:rsid w:val="00E058E0"/>
    <w:pPr>
      <w:keepNext/>
      <w:numPr>
        <w:ilvl w:val="5"/>
        <w:numId w:val="19"/>
      </w:numPr>
      <w:spacing w:after="600" w:line="250" w:lineRule="atLeast"/>
      <w:jc w:val="left"/>
      <w:outlineLvl w:val="5"/>
    </w:pPr>
    <w:rPr>
      <w:sz w:val="24"/>
    </w:rPr>
  </w:style>
  <w:style w:type="paragraph" w:styleId="Heading7">
    <w:name w:val="heading 7"/>
    <w:basedOn w:val="Normal"/>
    <w:next w:val="Normal"/>
    <w:link w:val="Heading7Char"/>
    <w:uiPriority w:val="9"/>
    <w:semiHidden/>
    <w:unhideWhenUsed/>
    <w:qFormat/>
    <w:rsid w:val="00154822"/>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4822"/>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4822"/>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630973"/>
    <w:pPr>
      <w:spacing w:before="120" w:after="0" w:line="360" w:lineRule="auto"/>
      <w:jc w:val="left"/>
    </w:pPr>
    <w:rPr>
      <w:sz w:val="20"/>
    </w:rPr>
  </w:style>
  <w:style w:type="paragraph" w:customStyle="1" w:styleId="Quotes">
    <w:name w:val="Quotes"/>
    <w:basedOn w:val="BodyText"/>
    <w:next w:val="BodyText"/>
    <w:qFormat/>
    <w:rsid w:val="00E058E0"/>
    <w:pPr>
      <w:ind w:left="360" w:right="360"/>
    </w:pPr>
  </w:style>
  <w:style w:type="paragraph" w:styleId="Caption">
    <w:name w:val="caption"/>
    <w:basedOn w:val="Normal"/>
    <w:next w:val="BodyText"/>
    <w:uiPriority w:val="35"/>
    <w:qFormat/>
    <w:rsid w:val="00D74549"/>
    <w:pPr>
      <w:spacing w:line="240" w:lineRule="auto"/>
    </w:pPr>
    <w:rPr>
      <w:b/>
      <w:bCs/>
      <w:sz w:val="18"/>
    </w:rPr>
  </w:style>
  <w:style w:type="paragraph" w:styleId="ListBullet">
    <w:name w:val="List Bullet"/>
    <w:basedOn w:val="Normal"/>
    <w:qFormat/>
    <w:rsid w:val="00AC12DA"/>
    <w:pPr>
      <w:numPr>
        <w:numId w:val="1"/>
      </w:numPr>
      <w:spacing w:line="360" w:lineRule="auto"/>
      <w:jc w:val="left"/>
    </w:pPr>
    <w:rPr>
      <w:color w:val="000000"/>
      <w:sz w:val="20"/>
    </w:rPr>
  </w:style>
  <w:style w:type="paragraph" w:styleId="ListNumber">
    <w:name w:val="List Number"/>
    <w:basedOn w:val="Normal"/>
    <w:qFormat/>
    <w:rsid w:val="00AC12DA"/>
    <w:pPr>
      <w:spacing w:line="360" w:lineRule="auto"/>
      <w:jc w:val="left"/>
    </w:pPr>
    <w:rPr>
      <w:sz w:val="20"/>
    </w:rPr>
  </w:style>
  <w:style w:type="paragraph" w:customStyle="1" w:styleId="TableSourceText">
    <w:name w:val="TableSource Text"/>
    <w:basedOn w:val="Normal"/>
    <w:next w:val="BodyText"/>
    <w:qFormat/>
    <w:rsid w:val="00C03C72"/>
    <w:pPr>
      <w:spacing w:before="60" w:after="240" w:line="240" w:lineRule="auto"/>
    </w:pPr>
    <w:rPr>
      <w:rFonts w:cs="Arial"/>
      <w:sz w:val="18"/>
      <w:szCs w:val="24"/>
    </w:rPr>
  </w:style>
  <w:style w:type="paragraph" w:styleId="TOC1">
    <w:name w:val="toc 1"/>
    <w:basedOn w:val="Normal"/>
    <w:next w:val="Normal"/>
    <w:autoRedefine/>
    <w:uiPriority w:val="39"/>
    <w:qFormat/>
    <w:rsid w:val="008F1AC4"/>
    <w:pPr>
      <w:tabs>
        <w:tab w:val="left" w:pos="440"/>
        <w:tab w:val="right" w:leader="dot" w:pos="9017"/>
      </w:tabs>
      <w:spacing w:before="120"/>
      <w:jc w:val="left"/>
    </w:pPr>
    <w:rPr>
      <w:rFonts w:cs="Arial"/>
      <w:b/>
      <w:bCs/>
      <w:caps/>
      <w:noProof/>
      <w:szCs w:val="20"/>
    </w:rPr>
  </w:style>
  <w:style w:type="paragraph" w:styleId="TOC2">
    <w:name w:val="toc 2"/>
    <w:basedOn w:val="Normal"/>
    <w:next w:val="Normal"/>
    <w:autoRedefine/>
    <w:uiPriority w:val="39"/>
    <w:qFormat/>
    <w:rsid w:val="00AE583D"/>
    <w:pPr>
      <w:tabs>
        <w:tab w:val="left" w:pos="880"/>
        <w:tab w:val="left" w:pos="936"/>
        <w:tab w:val="right" w:leader="dot" w:pos="9017"/>
      </w:tabs>
      <w:spacing w:after="0" w:line="360" w:lineRule="auto"/>
      <w:ind w:left="220"/>
      <w:jc w:val="left"/>
    </w:pPr>
    <w:rPr>
      <w:rFonts w:cs="Arial"/>
      <w:noProof/>
    </w:rPr>
  </w:style>
  <w:style w:type="paragraph" w:styleId="TOC3">
    <w:name w:val="toc 3"/>
    <w:basedOn w:val="Normal"/>
    <w:next w:val="Normal"/>
    <w:autoRedefine/>
    <w:uiPriority w:val="39"/>
    <w:qFormat/>
    <w:rsid w:val="00AE583D"/>
    <w:pPr>
      <w:tabs>
        <w:tab w:val="left" w:pos="1100"/>
        <w:tab w:val="right" w:leader="dot" w:pos="9017"/>
      </w:tabs>
      <w:spacing w:after="60"/>
      <w:ind w:left="442"/>
      <w:jc w:val="left"/>
    </w:pPr>
    <w:rPr>
      <w:rFonts w:cs="Arial"/>
      <w:iCs/>
      <w:noProof/>
      <w:sz w:val="20"/>
      <w:szCs w:val="20"/>
    </w:rPr>
  </w:style>
  <w:style w:type="paragraph" w:styleId="FootnoteText">
    <w:name w:val="footnote text"/>
    <w:basedOn w:val="Normal"/>
    <w:link w:val="FootnoteTextChar"/>
    <w:uiPriority w:val="99"/>
    <w:semiHidden/>
    <w:rsid w:val="00E058E0"/>
    <w:pPr>
      <w:spacing w:after="60" w:line="240" w:lineRule="auto"/>
    </w:pPr>
    <w:rPr>
      <w:rFonts w:cs="Arial"/>
      <w:sz w:val="18"/>
      <w:lang w:val="en-US"/>
    </w:rPr>
  </w:style>
  <w:style w:type="paragraph" w:customStyle="1" w:styleId="NonIndexedHeading1">
    <w:name w:val="Non Indexed Heading 1"/>
    <w:basedOn w:val="Heading1"/>
    <w:next w:val="BodyText"/>
    <w:link w:val="NonIndexedHeading1Char"/>
    <w:qFormat/>
    <w:rsid w:val="000679AA"/>
    <w:pPr>
      <w:numPr>
        <w:numId w:val="0"/>
      </w:numPr>
    </w:pPr>
    <w:rPr>
      <w:rFonts w:ascii="Arial Bold" w:hAnsi="Arial Bold"/>
    </w:rPr>
  </w:style>
  <w:style w:type="paragraph" w:customStyle="1" w:styleId="TableCaption">
    <w:name w:val="Table Caption"/>
    <w:basedOn w:val="Normal"/>
    <w:next w:val="BodyText"/>
    <w:rsid w:val="00E058E0"/>
    <w:pPr>
      <w:keepNext/>
      <w:spacing w:line="240" w:lineRule="atLeast"/>
      <w:jc w:val="left"/>
    </w:pPr>
    <w:rPr>
      <w:b/>
      <w:bCs/>
      <w:noProof/>
      <w:sz w:val="20"/>
    </w:rPr>
  </w:style>
  <w:style w:type="paragraph" w:customStyle="1" w:styleId="HeadingTextInTable">
    <w:name w:val="Heading Text In Table"/>
    <w:basedOn w:val="BodyText"/>
    <w:qFormat/>
    <w:rsid w:val="00173F96"/>
    <w:pPr>
      <w:spacing w:after="60" w:line="200" w:lineRule="atLeast"/>
    </w:pPr>
    <w:rPr>
      <w:rFonts w:cs="Arial"/>
      <w:i/>
      <w:iCs/>
    </w:rPr>
  </w:style>
  <w:style w:type="paragraph" w:customStyle="1" w:styleId="DataTextinTable">
    <w:name w:val="Data Text in Table"/>
    <w:basedOn w:val="HeadingTextInTable"/>
    <w:qFormat/>
    <w:rsid w:val="0097436C"/>
    <w:pPr>
      <w:spacing w:before="20"/>
    </w:pPr>
    <w:rPr>
      <w:i w:val="0"/>
      <w:sz w:val="18"/>
    </w:rPr>
  </w:style>
  <w:style w:type="character" w:styleId="Hyperlink">
    <w:name w:val="Hyperlink"/>
    <w:uiPriority w:val="99"/>
    <w:rsid w:val="00E058E0"/>
    <w:rPr>
      <w:rFonts w:ascii="Arial" w:hAnsi="Arial"/>
      <w:color w:val="CC0A0A"/>
      <w:sz w:val="22"/>
      <w:u w:val="single"/>
    </w:rPr>
  </w:style>
  <w:style w:type="character" w:styleId="PageNumber">
    <w:name w:val="page number"/>
    <w:uiPriority w:val="99"/>
    <w:rsid w:val="00E058E0"/>
    <w:rPr>
      <w:rFonts w:ascii="Arial" w:hAnsi="Arial"/>
    </w:rPr>
  </w:style>
  <w:style w:type="paragraph" w:customStyle="1" w:styleId="INTROHEADINGS">
    <w:name w:val="INTRO HEADINGS"/>
    <w:basedOn w:val="Heading4"/>
    <w:next w:val="BodyText"/>
    <w:qFormat/>
    <w:rsid w:val="00440DF6"/>
    <w:pPr>
      <w:spacing w:before="40" w:line="360" w:lineRule="auto"/>
    </w:pPr>
    <w:rPr>
      <w:rFonts w:cs="Arial"/>
      <w:sz w:val="24"/>
    </w:rPr>
  </w:style>
  <w:style w:type="paragraph" w:customStyle="1" w:styleId="NonIndexedHeading2">
    <w:name w:val="Non Indexed Heading 2"/>
    <w:basedOn w:val="Heading2"/>
    <w:next w:val="BodyText"/>
    <w:qFormat/>
    <w:rsid w:val="004213AA"/>
    <w:pPr>
      <w:numPr>
        <w:ilvl w:val="0"/>
        <w:numId w:val="0"/>
      </w:numPr>
      <w:spacing w:line="240" w:lineRule="auto"/>
      <w:ind w:left="720" w:hanging="720"/>
    </w:pPr>
  </w:style>
  <w:style w:type="paragraph" w:customStyle="1" w:styleId="NonIndexedHeading3">
    <w:name w:val="Non Indexed Heading 3"/>
    <w:basedOn w:val="Normal"/>
    <w:qFormat/>
    <w:rsid w:val="00E058E0"/>
    <w:pPr>
      <w:spacing w:line="240" w:lineRule="auto"/>
    </w:pPr>
    <w:rPr>
      <w:szCs w:val="24"/>
    </w:rPr>
  </w:style>
  <w:style w:type="paragraph" w:styleId="TableofFigures">
    <w:name w:val="table of figures"/>
    <w:basedOn w:val="Normal"/>
    <w:next w:val="Normal"/>
    <w:uiPriority w:val="99"/>
    <w:rsid w:val="003411E5"/>
    <w:pPr>
      <w:ind w:left="440" w:hanging="440"/>
    </w:pPr>
    <w:rPr>
      <w:sz w:val="20"/>
    </w:rPr>
  </w:style>
  <w:style w:type="paragraph" w:styleId="Footer">
    <w:name w:val="footer"/>
    <w:basedOn w:val="Normal"/>
    <w:link w:val="FooterChar"/>
    <w:uiPriority w:val="99"/>
    <w:rsid w:val="00E058E0"/>
    <w:pPr>
      <w:tabs>
        <w:tab w:val="center" w:pos="4153"/>
        <w:tab w:val="right" w:pos="8306"/>
      </w:tabs>
    </w:pPr>
  </w:style>
  <w:style w:type="paragraph" w:styleId="Header">
    <w:name w:val="header"/>
    <w:aliases w:val="DATE,Header Title,h"/>
    <w:basedOn w:val="Normal"/>
    <w:link w:val="HeaderChar"/>
    <w:uiPriority w:val="99"/>
    <w:rsid w:val="00E058E0"/>
    <w:pPr>
      <w:tabs>
        <w:tab w:val="center" w:pos="4153"/>
        <w:tab w:val="right" w:pos="8306"/>
      </w:tabs>
    </w:pPr>
  </w:style>
  <w:style w:type="paragraph" w:customStyle="1" w:styleId="Acronyms">
    <w:name w:val="Acronyms"/>
    <w:basedOn w:val="BodyText"/>
    <w:qFormat/>
    <w:rsid w:val="00E058E0"/>
    <w:pPr>
      <w:tabs>
        <w:tab w:val="left" w:pos="2160"/>
      </w:tabs>
      <w:ind w:left="2160" w:hanging="2160"/>
    </w:pPr>
  </w:style>
  <w:style w:type="paragraph" w:customStyle="1" w:styleId="References">
    <w:name w:val="References"/>
    <w:basedOn w:val="BodyText"/>
    <w:qFormat/>
    <w:rsid w:val="00E058E0"/>
    <w:pPr>
      <w:ind w:left="720" w:hanging="720"/>
    </w:pPr>
  </w:style>
  <w:style w:type="paragraph" w:customStyle="1" w:styleId="TOCHeading1">
    <w:name w:val="TOC Heading1"/>
    <w:basedOn w:val="Heading1"/>
    <w:next w:val="Normal"/>
    <w:uiPriority w:val="39"/>
    <w:unhideWhenUsed/>
    <w:qFormat/>
    <w:rsid w:val="001F4CE3"/>
    <w:pPr>
      <w:pageBreakBefore w:val="0"/>
      <w:numPr>
        <w:numId w:val="0"/>
      </w:numPr>
      <w:spacing w:before="240" w:after="60"/>
      <w:jc w:val="both"/>
      <w:outlineLvl w:val="9"/>
    </w:pPr>
    <w:rPr>
      <w:rFonts w:ascii="Cambria" w:hAnsi="Cambria"/>
    </w:rPr>
  </w:style>
  <w:style w:type="paragraph" w:styleId="BalloonText">
    <w:name w:val="Balloon Text"/>
    <w:basedOn w:val="Normal"/>
    <w:link w:val="BalloonTextChar"/>
    <w:uiPriority w:val="99"/>
    <w:semiHidden/>
    <w:unhideWhenUsed/>
    <w:rsid w:val="001F4CE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F4CE3"/>
    <w:rPr>
      <w:rFonts w:ascii="Tahoma" w:hAnsi="Tahoma" w:cs="Tahoma"/>
      <w:sz w:val="16"/>
      <w:szCs w:val="16"/>
      <w:lang w:val="en-AU"/>
    </w:rPr>
  </w:style>
  <w:style w:type="paragraph" w:styleId="Title">
    <w:name w:val="Title"/>
    <w:basedOn w:val="Normal"/>
    <w:next w:val="Normal"/>
    <w:link w:val="TitleChar"/>
    <w:uiPriority w:val="99"/>
    <w:qFormat/>
    <w:rsid w:val="001F4CE3"/>
    <w:pPr>
      <w:widowControl w:val="0"/>
      <w:spacing w:after="300" w:line="240" w:lineRule="auto"/>
      <w:contextualSpacing/>
      <w:jc w:val="left"/>
    </w:pPr>
    <w:rPr>
      <w:color w:val="E60000"/>
      <w:spacing w:val="5"/>
      <w:kern w:val="28"/>
      <w:sz w:val="52"/>
      <w:szCs w:val="52"/>
    </w:rPr>
  </w:style>
  <w:style w:type="character" w:customStyle="1" w:styleId="TitleChar">
    <w:name w:val="Title Char"/>
    <w:link w:val="Title"/>
    <w:uiPriority w:val="99"/>
    <w:rsid w:val="001F4CE3"/>
    <w:rPr>
      <w:color w:val="E60000"/>
      <w:spacing w:val="5"/>
      <w:kern w:val="28"/>
      <w:sz w:val="52"/>
      <w:szCs w:val="52"/>
      <w:lang w:val="en-AU"/>
    </w:rPr>
  </w:style>
  <w:style w:type="paragraph" w:customStyle="1" w:styleId="Default">
    <w:name w:val="Default"/>
    <w:rsid w:val="00FF01AE"/>
    <w:pPr>
      <w:autoSpaceDE w:val="0"/>
      <w:autoSpaceDN w:val="0"/>
      <w:adjustRightInd w:val="0"/>
    </w:pPr>
    <w:rPr>
      <w:rFonts w:ascii="Calibri" w:hAnsi="Calibri" w:cs="Calibri"/>
      <w:color w:val="000000"/>
      <w:sz w:val="24"/>
      <w:szCs w:val="24"/>
      <w:lang w:val="en-AU" w:eastAsia="en-AU"/>
    </w:rPr>
  </w:style>
  <w:style w:type="character" w:customStyle="1" w:styleId="HeaderChar">
    <w:name w:val="Header Char"/>
    <w:aliases w:val="DATE Char,Header Title Char,h Char"/>
    <w:link w:val="Header"/>
    <w:uiPriority w:val="99"/>
    <w:rsid w:val="00BC2F3F"/>
    <w:rPr>
      <w:sz w:val="22"/>
      <w:szCs w:val="22"/>
      <w:lang w:eastAsia="en-US"/>
    </w:rPr>
  </w:style>
  <w:style w:type="table" w:styleId="TableGrid">
    <w:name w:val="Table Grid"/>
    <w:basedOn w:val="TableNormal"/>
    <w:uiPriority w:val="59"/>
    <w:rsid w:val="00356119"/>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6227B2"/>
    <w:rPr>
      <w:sz w:val="16"/>
      <w:szCs w:val="16"/>
    </w:rPr>
  </w:style>
  <w:style w:type="paragraph" w:styleId="CommentText">
    <w:name w:val="annotation text"/>
    <w:basedOn w:val="Normal"/>
    <w:link w:val="CommentTextChar"/>
    <w:uiPriority w:val="99"/>
    <w:unhideWhenUsed/>
    <w:rsid w:val="006227B2"/>
    <w:pPr>
      <w:spacing w:line="240" w:lineRule="auto"/>
    </w:pPr>
    <w:rPr>
      <w:sz w:val="20"/>
      <w:szCs w:val="20"/>
    </w:rPr>
  </w:style>
  <w:style w:type="character" w:customStyle="1" w:styleId="CommentTextChar">
    <w:name w:val="Comment Text Char"/>
    <w:link w:val="CommentText"/>
    <w:uiPriority w:val="99"/>
    <w:rsid w:val="006227B2"/>
    <w:rPr>
      <w:lang w:eastAsia="en-US"/>
    </w:rPr>
  </w:style>
  <w:style w:type="paragraph" w:styleId="CommentSubject">
    <w:name w:val="annotation subject"/>
    <w:basedOn w:val="CommentText"/>
    <w:next w:val="CommentText"/>
    <w:link w:val="CommentSubjectChar"/>
    <w:uiPriority w:val="99"/>
    <w:semiHidden/>
    <w:unhideWhenUsed/>
    <w:rsid w:val="006227B2"/>
    <w:rPr>
      <w:b/>
      <w:bCs/>
    </w:rPr>
  </w:style>
  <w:style w:type="character" w:customStyle="1" w:styleId="CommentSubjectChar">
    <w:name w:val="Comment Subject Char"/>
    <w:link w:val="CommentSubject"/>
    <w:uiPriority w:val="99"/>
    <w:semiHidden/>
    <w:rsid w:val="006227B2"/>
    <w:rPr>
      <w:b/>
      <w:bCs/>
      <w:lang w:eastAsia="en-US"/>
    </w:rPr>
  </w:style>
  <w:style w:type="paragraph" w:customStyle="1" w:styleId="Tableofcontentsnotreferenced">
    <w:name w:val="Table of contents not referenced"/>
    <w:basedOn w:val="NonIndexedHeading1"/>
    <w:link w:val="TableofcontentsnotreferencedChar"/>
    <w:qFormat/>
    <w:rsid w:val="004444AD"/>
  </w:style>
  <w:style w:type="character" w:customStyle="1" w:styleId="Heading1Char">
    <w:name w:val="Heading 1 Char"/>
    <w:link w:val="Heading1"/>
    <w:uiPriority w:val="9"/>
    <w:rsid w:val="00154822"/>
    <w:rPr>
      <w:b/>
      <w:bCs/>
      <w:kern w:val="32"/>
      <w:sz w:val="32"/>
      <w:szCs w:val="32"/>
      <w:lang w:val="en-AU"/>
    </w:rPr>
  </w:style>
  <w:style w:type="character" w:customStyle="1" w:styleId="NonIndexedHeading1Char">
    <w:name w:val="Non Indexed Heading 1 Char"/>
    <w:link w:val="NonIndexedHeading1"/>
    <w:rsid w:val="004444AD"/>
    <w:rPr>
      <w:rFonts w:ascii="Arial Bold" w:hAnsi="Arial Bold" w:cs="Arial"/>
      <w:b/>
      <w:bCs/>
      <w:kern w:val="32"/>
      <w:sz w:val="32"/>
      <w:szCs w:val="32"/>
      <w:lang w:eastAsia="en-US"/>
    </w:rPr>
  </w:style>
  <w:style w:type="character" w:customStyle="1" w:styleId="TableofcontentsnotreferencedChar">
    <w:name w:val="Table of contents not referenced Char"/>
    <w:link w:val="Tableofcontentsnotreferenced"/>
    <w:rsid w:val="004444AD"/>
    <w:rPr>
      <w:rFonts w:ascii="Arial Bold" w:hAnsi="Arial Bold" w:cs="Arial"/>
      <w:b/>
      <w:bCs/>
      <w:kern w:val="32"/>
      <w:sz w:val="32"/>
      <w:szCs w:val="32"/>
      <w:lang w:eastAsia="en-US"/>
    </w:rPr>
  </w:style>
  <w:style w:type="character" w:customStyle="1" w:styleId="Heading2Char">
    <w:name w:val="Heading 2 Char"/>
    <w:link w:val="Heading2"/>
    <w:locked/>
    <w:rsid w:val="00A64E61"/>
    <w:rPr>
      <w:b/>
      <w:sz w:val="28"/>
      <w:szCs w:val="28"/>
    </w:rPr>
  </w:style>
  <w:style w:type="character" w:customStyle="1" w:styleId="Heading3Char">
    <w:name w:val="Heading 3 Char"/>
    <w:uiPriority w:val="99"/>
    <w:locked/>
    <w:rsid w:val="00EC4813"/>
    <w:rPr>
      <w:b/>
      <w:i/>
      <w:iCs/>
      <w:sz w:val="24"/>
      <w:szCs w:val="22"/>
      <w:lang w:eastAsia="en-US"/>
    </w:rPr>
  </w:style>
  <w:style w:type="character" w:customStyle="1" w:styleId="Heading4Char">
    <w:name w:val="Heading 4 Char"/>
    <w:link w:val="Heading4"/>
    <w:uiPriority w:val="99"/>
    <w:locked/>
    <w:rsid w:val="00A05839"/>
    <w:rPr>
      <w:i/>
      <w:sz w:val="22"/>
      <w:szCs w:val="22"/>
      <w:lang w:val="en-AU"/>
    </w:rPr>
  </w:style>
  <w:style w:type="character" w:customStyle="1" w:styleId="Heading5Char">
    <w:name w:val="Heading 5 Char"/>
    <w:link w:val="Heading5"/>
    <w:uiPriority w:val="99"/>
    <w:locked/>
    <w:rsid w:val="00C70C1D"/>
    <w:rPr>
      <w:b/>
      <w:smallCaps/>
      <w:sz w:val="22"/>
      <w:szCs w:val="22"/>
      <w:lang w:val="en-AU"/>
    </w:rPr>
  </w:style>
  <w:style w:type="character" w:customStyle="1" w:styleId="Heading6Char">
    <w:name w:val="Heading 6 Char"/>
    <w:link w:val="Heading6"/>
    <w:rsid w:val="00C70C1D"/>
    <w:rPr>
      <w:sz w:val="24"/>
      <w:szCs w:val="22"/>
      <w:lang w:val="en-AU"/>
    </w:rPr>
  </w:style>
  <w:style w:type="paragraph" w:customStyle="1" w:styleId="HEADING1NUMBERED">
    <w:name w:val="HEADING 1 NUMBERED"/>
    <w:basedOn w:val="Heading1"/>
    <w:next w:val="Normal"/>
    <w:uiPriority w:val="99"/>
    <w:rsid w:val="00C70C1D"/>
    <w:pPr>
      <w:pageBreakBefore w:val="0"/>
      <w:numPr>
        <w:numId w:val="2"/>
      </w:numPr>
      <w:spacing w:line="360" w:lineRule="auto"/>
    </w:pPr>
    <w:rPr>
      <w:rFonts w:ascii="Times New Roman" w:hAnsi="Times New Roman"/>
      <w:kern w:val="0"/>
      <w:sz w:val="22"/>
      <w:szCs w:val="22"/>
    </w:rPr>
  </w:style>
  <w:style w:type="paragraph" w:customStyle="1" w:styleId="ColorfulList-Accent11">
    <w:name w:val="Colorful List - Accent 11"/>
    <w:basedOn w:val="Normal"/>
    <w:link w:val="ColorfulList-Accent1Char"/>
    <w:uiPriority w:val="34"/>
    <w:qFormat/>
    <w:rsid w:val="00C70C1D"/>
    <w:pPr>
      <w:spacing w:after="200" w:line="276" w:lineRule="auto"/>
      <w:ind w:left="720"/>
      <w:contextualSpacing/>
      <w:jc w:val="left"/>
    </w:pPr>
    <w:rPr>
      <w:rFonts w:ascii="Calibri" w:hAnsi="Calibri"/>
    </w:rPr>
  </w:style>
  <w:style w:type="character" w:customStyle="1" w:styleId="ColorfulList-Accent1Char">
    <w:name w:val="Colorful List - Accent 1 Char"/>
    <w:link w:val="ColorfulList-Accent11"/>
    <w:uiPriority w:val="34"/>
    <w:locked/>
    <w:rsid w:val="00C70C1D"/>
    <w:rPr>
      <w:rFonts w:ascii="Calibri" w:hAnsi="Calibri"/>
      <w:sz w:val="22"/>
      <w:szCs w:val="22"/>
      <w:lang w:eastAsia="en-US"/>
    </w:rPr>
  </w:style>
  <w:style w:type="character" w:customStyle="1" w:styleId="FooterChar">
    <w:name w:val="Footer Char"/>
    <w:link w:val="Footer"/>
    <w:uiPriority w:val="99"/>
    <w:locked/>
    <w:rsid w:val="00C70C1D"/>
    <w:rPr>
      <w:sz w:val="22"/>
      <w:szCs w:val="22"/>
      <w:lang w:eastAsia="en-US"/>
    </w:rPr>
  </w:style>
  <w:style w:type="paragraph" w:styleId="TOC5">
    <w:name w:val="toc 5"/>
    <w:basedOn w:val="Normal"/>
    <w:next w:val="Normal"/>
    <w:autoRedefine/>
    <w:uiPriority w:val="39"/>
    <w:rsid w:val="00C70C1D"/>
    <w:pPr>
      <w:spacing w:after="0"/>
      <w:ind w:left="880"/>
      <w:jc w:val="left"/>
    </w:pPr>
    <w:rPr>
      <w:rFonts w:ascii="Calibri" w:hAnsi="Calibri" w:cs="Calibri"/>
      <w:sz w:val="18"/>
      <w:szCs w:val="18"/>
    </w:rPr>
  </w:style>
  <w:style w:type="table" w:styleId="TableSubtle1">
    <w:name w:val="Table Subtle 1"/>
    <w:basedOn w:val="TableNormal"/>
    <w:uiPriority w:val="99"/>
    <w:rsid w:val="00C70C1D"/>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OC4">
    <w:name w:val="toc 4"/>
    <w:basedOn w:val="Normal"/>
    <w:next w:val="Normal"/>
    <w:autoRedefine/>
    <w:uiPriority w:val="39"/>
    <w:rsid w:val="00C70C1D"/>
    <w:pPr>
      <w:spacing w:after="0"/>
      <w:ind w:left="660"/>
      <w:jc w:val="left"/>
    </w:pPr>
    <w:rPr>
      <w:rFonts w:ascii="Calibri" w:hAnsi="Calibri" w:cs="Calibri"/>
      <w:sz w:val="18"/>
      <w:szCs w:val="18"/>
    </w:rPr>
  </w:style>
  <w:style w:type="character" w:customStyle="1" w:styleId="st">
    <w:name w:val="st"/>
    <w:basedOn w:val="DefaultParagraphFont"/>
    <w:rsid w:val="00C70C1D"/>
  </w:style>
  <w:style w:type="paragraph" w:customStyle="1" w:styleId="CM50">
    <w:name w:val="CM50"/>
    <w:basedOn w:val="Default"/>
    <w:next w:val="Default"/>
    <w:uiPriority w:val="99"/>
    <w:rsid w:val="00C70C1D"/>
    <w:pPr>
      <w:widowControl w:val="0"/>
    </w:pPr>
    <w:rPr>
      <w:rFonts w:ascii="Arial" w:hAnsi="Arial" w:cs="Arial"/>
      <w:color w:val="auto"/>
      <w:lang w:val="en-US" w:eastAsia="en-US"/>
    </w:rPr>
  </w:style>
  <w:style w:type="paragraph" w:styleId="PlainText">
    <w:name w:val="Plain Text"/>
    <w:basedOn w:val="Normal"/>
    <w:link w:val="PlainTextChar"/>
    <w:uiPriority w:val="99"/>
    <w:unhideWhenUsed/>
    <w:rsid w:val="00C70C1D"/>
    <w:pPr>
      <w:spacing w:after="0" w:line="240" w:lineRule="auto"/>
      <w:jc w:val="left"/>
    </w:pPr>
    <w:rPr>
      <w:rFonts w:ascii="Consolas" w:eastAsia="Calibri" w:hAnsi="Consolas"/>
      <w:sz w:val="21"/>
      <w:szCs w:val="21"/>
      <w:lang w:val="en-US"/>
    </w:rPr>
  </w:style>
  <w:style w:type="character" w:customStyle="1" w:styleId="PlainTextChar">
    <w:name w:val="Plain Text Char"/>
    <w:link w:val="PlainText"/>
    <w:uiPriority w:val="99"/>
    <w:rsid w:val="00C70C1D"/>
    <w:rPr>
      <w:rFonts w:ascii="Consolas" w:eastAsia="Calibri" w:hAnsi="Consolas" w:cs="Times New Roman"/>
      <w:sz w:val="21"/>
      <w:szCs w:val="21"/>
      <w:lang w:val="en-US" w:eastAsia="en-US"/>
    </w:rPr>
  </w:style>
  <w:style w:type="paragraph" w:styleId="NormalWeb">
    <w:name w:val="Normal (Web)"/>
    <w:basedOn w:val="Normal"/>
    <w:uiPriority w:val="99"/>
    <w:unhideWhenUsed/>
    <w:rsid w:val="00C70C1D"/>
    <w:pPr>
      <w:spacing w:before="100" w:beforeAutospacing="1" w:after="100" w:afterAutospacing="1" w:line="240" w:lineRule="auto"/>
      <w:jc w:val="left"/>
    </w:pPr>
    <w:rPr>
      <w:rFonts w:ascii="Times New Roman" w:hAnsi="Times New Roman"/>
      <w:sz w:val="24"/>
      <w:szCs w:val="24"/>
      <w:lang w:val="en-US"/>
    </w:rPr>
  </w:style>
  <w:style w:type="character" w:customStyle="1" w:styleId="addmd">
    <w:name w:val="addmd"/>
    <w:basedOn w:val="DefaultParagraphFont"/>
    <w:rsid w:val="00C70C1D"/>
  </w:style>
  <w:style w:type="paragraph" w:styleId="TOC6">
    <w:name w:val="toc 6"/>
    <w:basedOn w:val="Normal"/>
    <w:next w:val="Normal"/>
    <w:autoRedefine/>
    <w:uiPriority w:val="39"/>
    <w:rsid w:val="00C70C1D"/>
    <w:pPr>
      <w:spacing w:after="0"/>
      <w:ind w:left="1100"/>
      <w:jc w:val="left"/>
    </w:pPr>
    <w:rPr>
      <w:rFonts w:ascii="Calibri" w:hAnsi="Calibri" w:cs="Calibri"/>
      <w:sz w:val="18"/>
      <w:szCs w:val="18"/>
    </w:rPr>
  </w:style>
  <w:style w:type="table" w:styleId="ColorfulList-Accent2">
    <w:name w:val="Colorful List Accent 2"/>
    <w:basedOn w:val="TableNormal"/>
    <w:uiPriority w:val="63"/>
    <w:rsid w:val="00C740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DarkList-Accent2">
    <w:name w:val="Dark List Accent 2"/>
    <w:basedOn w:val="TableNormal"/>
    <w:uiPriority w:val="61"/>
    <w:rsid w:val="00C7408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FootnoteReference">
    <w:name w:val="footnote reference"/>
    <w:uiPriority w:val="99"/>
    <w:unhideWhenUsed/>
    <w:rsid w:val="001E4CE1"/>
    <w:rPr>
      <w:vertAlign w:val="superscript"/>
    </w:rPr>
  </w:style>
  <w:style w:type="character" w:styleId="Emphasis">
    <w:name w:val="Emphasis"/>
    <w:uiPriority w:val="20"/>
    <w:qFormat/>
    <w:rsid w:val="00F244C4"/>
    <w:rPr>
      <w:i/>
      <w:iCs/>
    </w:rPr>
  </w:style>
  <w:style w:type="character" w:styleId="Strong">
    <w:name w:val="Strong"/>
    <w:uiPriority w:val="22"/>
    <w:qFormat/>
    <w:rsid w:val="00356E30"/>
    <w:rPr>
      <w:b/>
      <w:bCs/>
    </w:rPr>
  </w:style>
  <w:style w:type="paragraph" w:styleId="DocumentMap">
    <w:name w:val="Document Map"/>
    <w:basedOn w:val="Normal"/>
    <w:link w:val="DocumentMapChar"/>
    <w:uiPriority w:val="99"/>
    <w:semiHidden/>
    <w:unhideWhenUsed/>
    <w:rsid w:val="004C1634"/>
    <w:pPr>
      <w:spacing w:after="0" w:line="240" w:lineRule="auto"/>
    </w:pPr>
    <w:rPr>
      <w:rFonts w:ascii="Tahoma" w:hAnsi="Tahoma"/>
      <w:sz w:val="16"/>
      <w:szCs w:val="16"/>
    </w:rPr>
  </w:style>
  <w:style w:type="character" w:customStyle="1" w:styleId="DocumentMapChar">
    <w:name w:val="Document Map Char"/>
    <w:link w:val="DocumentMap"/>
    <w:uiPriority w:val="99"/>
    <w:semiHidden/>
    <w:rsid w:val="004C1634"/>
    <w:rPr>
      <w:rFonts w:ascii="Tahoma" w:hAnsi="Tahoma" w:cs="Tahoma"/>
      <w:sz w:val="16"/>
      <w:szCs w:val="16"/>
      <w:lang w:eastAsia="en-US"/>
    </w:rPr>
  </w:style>
  <w:style w:type="table" w:styleId="MediumGrid3-Accent5">
    <w:name w:val="Medium Grid 3 Accent 5"/>
    <w:basedOn w:val="TableNormal"/>
    <w:uiPriority w:val="60"/>
    <w:rsid w:val="00D744B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odyTextChar">
    <w:name w:val="Body Text Char"/>
    <w:link w:val="BodyText"/>
    <w:uiPriority w:val="99"/>
    <w:rsid w:val="00630973"/>
    <w:rPr>
      <w:szCs w:val="22"/>
      <w:lang w:val="en-AU"/>
    </w:rPr>
  </w:style>
  <w:style w:type="paragraph" w:customStyle="1" w:styleId="ColorfulShading-Accent11">
    <w:name w:val="Colorful Shading - Accent 11"/>
    <w:hidden/>
    <w:uiPriority w:val="99"/>
    <w:semiHidden/>
    <w:rsid w:val="00B420F6"/>
    <w:rPr>
      <w:sz w:val="22"/>
      <w:szCs w:val="22"/>
      <w:lang w:val="en-AU"/>
    </w:rPr>
  </w:style>
  <w:style w:type="table" w:customStyle="1" w:styleId="TableGrid1">
    <w:name w:val="Table Grid1"/>
    <w:basedOn w:val="TableNormal"/>
    <w:next w:val="TableGrid"/>
    <w:rsid w:val="00B420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104254"/>
    <w:pPr>
      <w:spacing w:after="0"/>
      <w:ind w:left="1320"/>
      <w:jc w:val="left"/>
    </w:pPr>
    <w:rPr>
      <w:rFonts w:ascii="Calibri" w:hAnsi="Calibri" w:cs="Calibri"/>
      <w:sz w:val="18"/>
      <w:szCs w:val="18"/>
    </w:rPr>
  </w:style>
  <w:style w:type="paragraph" w:styleId="TOC8">
    <w:name w:val="toc 8"/>
    <w:basedOn w:val="Normal"/>
    <w:next w:val="Normal"/>
    <w:autoRedefine/>
    <w:uiPriority w:val="39"/>
    <w:unhideWhenUsed/>
    <w:rsid w:val="00104254"/>
    <w:pPr>
      <w:spacing w:after="0"/>
      <w:ind w:left="1540"/>
      <w:jc w:val="left"/>
    </w:pPr>
    <w:rPr>
      <w:rFonts w:ascii="Calibri" w:hAnsi="Calibri" w:cs="Calibri"/>
      <w:sz w:val="18"/>
      <w:szCs w:val="18"/>
    </w:rPr>
  </w:style>
  <w:style w:type="paragraph" w:styleId="TOC9">
    <w:name w:val="toc 9"/>
    <w:basedOn w:val="Normal"/>
    <w:next w:val="Normal"/>
    <w:autoRedefine/>
    <w:uiPriority w:val="39"/>
    <w:unhideWhenUsed/>
    <w:rsid w:val="00104254"/>
    <w:pPr>
      <w:spacing w:after="0"/>
      <w:ind w:left="1760"/>
      <w:jc w:val="left"/>
    </w:pPr>
    <w:rPr>
      <w:rFonts w:ascii="Calibri" w:hAnsi="Calibri" w:cs="Calibri"/>
      <w:sz w:val="18"/>
      <w:szCs w:val="18"/>
    </w:rPr>
  </w:style>
  <w:style w:type="paragraph" w:customStyle="1" w:styleId="Unnumberedheading2">
    <w:name w:val="Unnumbered heading 2"/>
    <w:basedOn w:val="Heading2"/>
    <w:link w:val="Unnumberedheading2Char"/>
    <w:qFormat/>
    <w:rsid w:val="004213AA"/>
    <w:pPr>
      <w:numPr>
        <w:ilvl w:val="0"/>
        <w:numId w:val="0"/>
      </w:numPr>
      <w:ind w:left="720" w:hanging="720"/>
    </w:pPr>
  </w:style>
  <w:style w:type="table" w:customStyle="1" w:styleId="LightShading1">
    <w:name w:val="Light Shading1"/>
    <w:basedOn w:val="TableNormal"/>
    <w:uiPriority w:val="60"/>
    <w:rsid w:val="008317D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Unnumberedheading2Char">
    <w:name w:val="Unnumbered heading 2 Char"/>
    <w:basedOn w:val="Heading2Char"/>
    <w:link w:val="Unnumberedheading2"/>
    <w:rsid w:val="004213AA"/>
    <w:rPr>
      <w:b/>
      <w:sz w:val="28"/>
      <w:szCs w:val="28"/>
      <w:lang w:val="en-AU"/>
    </w:rPr>
  </w:style>
  <w:style w:type="character" w:customStyle="1" w:styleId="med">
    <w:name w:val="med"/>
    <w:basedOn w:val="DefaultParagraphFont"/>
    <w:rsid w:val="00BE2961"/>
  </w:style>
  <w:style w:type="paragraph" w:customStyle="1" w:styleId="Char">
    <w:name w:val="Char"/>
    <w:basedOn w:val="Normal"/>
    <w:rsid w:val="00210268"/>
    <w:pPr>
      <w:spacing w:after="220" w:line="240" w:lineRule="auto"/>
      <w:jc w:val="left"/>
    </w:pPr>
    <w:rPr>
      <w:rFonts w:cs="Arial"/>
    </w:rPr>
  </w:style>
  <w:style w:type="paragraph" w:customStyle="1" w:styleId="NoSpacing1">
    <w:name w:val="No Spacing1"/>
    <w:uiPriority w:val="1"/>
    <w:qFormat/>
    <w:rsid w:val="00AA7587"/>
    <w:rPr>
      <w:rFonts w:ascii="Calibri" w:eastAsia="Calibri" w:hAnsi="Calibri"/>
      <w:sz w:val="22"/>
      <w:szCs w:val="22"/>
    </w:rPr>
  </w:style>
  <w:style w:type="character" w:customStyle="1" w:styleId="highlight">
    <w:name w:val="highlight"/>
    <w:basedOn w:val="DefaultParagraphFont"/>
    <w:rsid w:val="00E30CC0"/>
  </w:style>
  <w:style w:type="character" w:customStyle="1" w:styleId="usercontent">
    <w:name w:val="usercontent"/>
    <w:basedOn w:val="DefaultParagraphFont"/>
    <w:rsid w:val="00675F11"/>
  </w:style>
  <w:style w:type="paragraph" w:customStyle="1" w:styleId="FloatHeading1">
    <w:name w:val="FloatHeading1"/>
    <w:basedOn w:val="Normal"/>
    <w:autoRedefine/>
    <w:rsid w:val="003E6845"/>
    <w:pPr>
      <w:tabs>
        <w:tab w:val="left" w:pos="3118"/>
      </w:tabs>
      <w:spacing w:after="240" w:line="360" w:lineRule="auto"/>
      <w:ind w:right="28"/>
    </w:pPr>
    <w:rPr>
      <w:b/>
      <w:sz w:val="36"/>
      <w:szCs w:val="20"/>
    </w:rPr>
  </w:style>
  <w:style w:type="paragraph" w:customStyle="1" w:styleId="Pa11">
    <w:name w:val="Pa11"/>
    <w:basedOn w:val="Normal"/>
    <w:next w:val="Normal"/>
    <w:uiPriority w:val="99"/>
    <w:rsid w:val="006B4621"/>
    <w:pPr>
      <w:autoSpaceDE w:val="0"/>
      <w:autoSpaceDN w:val="0"/>
      <w:adjustRightInd w:val="0"/>
      <w:spacing w:after="0" w:line="191" w:lineRule="atLeast"/>
      <w:jc w:val="left"/>
    </w:pPr>
    <w:rPr>
      <w:rFonts w:ascii="Garamond" w:hAnsi="Garamond"/>
      <w:sz w:val="24"/>
      <w:szCs w:val="24"/>
      <w:lang w:val="en-US"/>
    </w:rPr>
  </w:style>
  <w:style w:type="character" w:customStyle="1" w:styleId="small">
    <w:name w:val="small"/>
    <w:basedOn w:val="DefaultParagraphFont"/>
    <w:rsid w:val="00154737"/>
  </w:style>
  <w:style w:type="character" w:customStyle="1" w:styleId="Heading3Char1">
    <w:name w:val="Heading 3 Char1"/>
    <w:basedOn w:val="DefaultParagraphFont"/>
    <w:link w:val="Heading3"/>
    <w:uiPriority w:val="99"/>
    <w:rsid w:val="00C435CD"/>
    <w:rPr>
      <w:rFonts w:eastAsiaTheme="majorEastAsia" w:cs="Arial"/>
      <w:b/>
      <w:bCs/>
      <w:sz w:val="22"/>
      <w:szCs w:val="22"/>
      <w:lang w:val="en-AU"/>
    </w:rPr>
  </w:style>
  <w:style w:type="paragraph" w:styleId="ListParagraph">
    <w:name w:val="List Paragraph"/>
    <w:basedOn w:val="Normal"/>
    <w:link w:val="ListParagraphChar"/>
    <w:uiPriority w:val="34"/>
    <w:qFormat/>
    <w:rsid w:val="00F336CC"/>
    <w:pPr>
      <w:ind w:left="720"/>
      <w:contextualSpacing/>
    </w:pPr>
  </w:style>
  <w:style w:type="paragraph" w:styleId="Revision">
    <w:name w:val="Revision"/>
    <w:hidden/>
    <w:uiPriority w:val="99"/>
    <w:semiHidden/>
    <w:rsid w:val="002468CD"/>
    <w:rPr>
      <w:sz w:val="22"/>
      <w:szCs w:val="22"/>
      <w:lang w:val="en-AU"/>
    </w:rPr>
  </w:style>
  <w:style w:type="character" w:customStyle="1" w:styleId="FootnoteTextChar">
    <w:name w:val="Footnote Text Char"/>
    <w:basedOn w:val="DefaultParagraphFont"/>
    <w:link w:val="FootnoteText"/>
    <w:uiPriority w:val="99"/>
    <w:semiHidden/>
    <w:rsid w:val="002468CD"/>
    <w:rPr>
      <w:rFonts w:cs="Arial"/>
      <w:sz w:val="18"/>
      <w:szCs w:val="22"/>
    </w:rPr>
  </w:style>
  <w:style w:type="character" w:customStyle="1" w:styleId="ListParagraphChar">
    <w:name w:val="List Paragraph Char"/>
    <w:link w:val="ListParagraph"/>
    <w:uiPriority w:val="34"/>
    <w:locked/>
    <w:rsid w:val="002E33C0"/>
    <w:rPr>
      <w:sz w:val="22"/>
      <w:szCs w:val="22"/>
      <w:lang w:val="en-AU"/>
    </w:rPr>
  </w:style>
  <w:style w:type="paragraph" w:styleId="TOCHeading">
    <w:name w:val="TOC Heading"/>
    <w:basedOn w:val="Heading1"/>
    <w:next w:val="Normal"/>
    <w:uiPriority w:val="39"/>
    <w:unhideWhenUsed/>
    <w:qFormat/>
    <w:rsid w:val="002E33C0"/>
    <w:pPr>
      <w:pageBreakBefore w:val="0"/>
      <w:numPr>
        <w:numId w:val="0"/>
      </w:numPr>
      <w:spacing w:before="240" w:after="60"/>
      <w:jc w:val="both"/>
      <w:outlineLvl w:val="9"/>
    </w:pPr>
    <w:rPr>
      <w:rFonts w:ascii="Cambria" w:hAnsi="Cambria"/>
    </w:rPr>
  </w:style>
  <w:style w:type="character" w:styleId="FollowedHyperlink">
    <w:name w:val="FollowedHyperlink"/>
    <w:basedOn w:val="DefaultParagraphFont"/>
    <w:uiPriority w:val="99"/>
    <w:semiHidden/>
    <w:unhideWhenUsed/>
    <w:rsid w:val="00724F6A"/>
    <w:rPr>
      <w:color w:val="800080" w:themeColor="followedHyperlink"/>
      <w:u w:val="single"/>
    </w:rPr>
  </w:style>
  <w:style w:type="paragraph" w:customStyle="1" w:styleId="Style1">
    <w:name w:val="Style1"/>
    <w:basedOn w:val="Heading4"/>
    <w:qFormat/>
    <w:rsid w:val="005C5A06"/>
    <w:rPr>
      <w:b/>
      <w:i w:val="0"/>
    </w:rPr>
  </w:style>
  <w:style w:type="paragraph" w:customStyle="1" w:styleId="Style2">
    <w:name w:val="Style2"/>
    <w:basedOn w:val="Heading4"/>
    <w:qFormat/>
    <w:rsid w:val="005C5A06"/>
    <w:rPr>
      <w:b/>
      <w:i w:val="0"/>
    </w:rPr>
  </w:style>
  <w:style w:type="character" w:customStyle="1" w:styleId="MediumGrid11">
    <w:name w:val="Medium Grid 11"/>
    <w:uiPriority w:val="99"/>
    <w:semiHidden/>
    <w:rsid w:val="00253205"/>
    <w:rPr>
      <w:color w:val="808080"/>
    </w:rPr>
  </w:style>
  <w:style w:type="numbering" w:customStyle="1" w:styleId="NoList1">
    <w:name w:val="No List1"/>
    <w:next w:val="NoList"/>
    <w:uiPriority w:val="99"/>
    <w:semiHidden/>
    <w:unhideWhenUsed/>
    <w:rsid w:val="00E64DC4"/>
  </w:style>
  <w:style w:type="table" w:customStyle="1" w:styleId="TableGrid2">
    <w:name w:val="Table Grid2"/>
    <w:basedOn w:val="TableNormal"/>
    <w:next w:val="TableGrid"/>
    <w:uiPriority w:val="59"/>
    <w:rsid w:val="00E64DC4"/>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154822"/>
    <w:rPr>
      <w:rFonts w:asciiTheme="majorHAnsi" w:eastAsiaTheme="majorEastAsia" w:hAnsiTheme="majorHAnsi" w:cstheme="majorBidi"/>
      <w:i/>
      <w:iCs/>
      <w:color w:val="404040" w:themeColor="text1" w:themeTint="BF"/>
      <w:sz w:val="22"/>
      <w:szCs w:val="22"/>
      <w:lang w:val="en-AU"/>
    </w:rPr>
  </w:style>
  <w:style w:type="character" w:customStyle="1" w:styleId="Heading8Char">
    <w:name w:val="Heading 8 Char"/>
    <w:basedOn w:val="DefaultParagraphFont"/>
    <w:link w:val="Heading8"/>
    <w:uiPriority w:val="9"/>
    <w:semiHidden/>
    <w:rsid w:val="00154822"/>
    <w:rPr>
      <w:rFonts w:asciiTheme="majorHAnsi" w:eastAsiaTheme="majorEastAsia" w:hAnsiTheme="majorHAnsi" w:cstheme="majorBidi"/>
      <w:color w:val="404040" w:themeColor="text1" w:themeTint="BF"/>
      <w:lang w:val="en-AU"/>
    </w:rPr>
  </w:style>
  <w:style w:type="character" w:customStyle="1" w:styleId="Heading9Char">
    <w:name w:val="Heading 9 Char"/>
    <w:basedOn w:val="DefaultParagraphFont"/>
    <w:link w:val="Heading9"/>
    <w:uiPriority w:val="9"/>
    <w:semiHidden/>
    <w:rsid w:val="00154822"/>
    <w:rPr>
      <w:rFonts w:asciiTheme="majorHAnsi" w:eastAsiaTheme="majorEastAsia" w:hAnsiTheme="majorHAnsi" w:cstheme="majorBidi"/>
      <w:i/>
      <w:iCs/>
      <w:color w:val="404040" w:themeColor="text1" w:themeTint="BF"/>
      <w:lang w:val="en-AU"/>
    </w:rPr>
  </w:style>
  <w:style w:type="character" w:styleId="BookTitle">
    <w:name w:val="Book Title"/>
    <w:uiPriority w:val="33"/>
    <w:qFormat/>
    <w:rsid w:val="00AF6B1A"/>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qFormat="1"/>
    <w:lsdException w:name="heading 4" w:semiHidden="0" w:unhideWhenUsed="0" w:qFormat="1"/>
    <w:lsdException w:name="heading 5" w:semiHidden="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qFormat="1"/>
    <w:lsdException w:name="List Number" w:uiPriority="0" w:qFormat="1"/>
    <w:lsdException w:name="Title" w:semiHidden="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61" w:unhideWhenUsed="0"/>
    <w:lsdException w:name="Colorful Shading Accent 2" w:semiHidden="0" w:uiPriority="71" w:unhideWhenUsed="0"/>
    <w:lsdException w:name="Colorful List Accent 2" w:semiHidden="0" w:uiPriority="63"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9D"/>
    <w:pPr>
      <w:spacing w:after="120" w:line="260" w:lineRule="atLeast"/>
      <w:jc w:val="both"/>
    </w:pPr>
    <w:rPr>
      <w:sz w:val="22"/>
      <w:szCs w:val="22"/>
      <w:lang w:val="en-AU"/>
    </w:rPr>
  </w:style>
  <w:style w:type="paragraph" w:styleId="Heading1">
    <w:name w:val="heading 1"/>
    <w:basedOn w:val="Normal"/>
    <w:next w:val="BodyText"/>
    <w:link w:val="Heading1Char"/>
    <w:uiPriority w:val="9"/>
    <w:qFormat/>
    <w:rsid w:val="00154822"/>
    <w:pPr>
      <w:keepNext/>
      <w:pageBreakBefore/>
      <w:numPr>
        <w:numId w:val="19"/>
      </w:numPr>
      <w:tabs>
        <w:tab w:val="left" w:pos="810"/>
      </w:tabs>
      <w:spacing w:after="240"/>
      <w:jc w:val="left"/>
      <w:outlineLvl w:val="0"/>
    </w:pPr>
    <w:rPr>
      <w:b/>
      <w:bCs/>
      <w:kern w:val="32"/>
      <w:sz w:val="32"/>
      <w:szCs w:val="32"/>
    </w:rPr>
  </w:style>
  <w:style w:type="paragraph" w:styleId="Heading2">
    <w:name w:val="heading 2"/>
    <w:basedOn w:val="Normal"/>
    <w:next w:val="BodyText"/>
    <w:link w:val="Heading2Char"/>
    <w:qFormat/>
    <w:rsid w:val="00A64E61"/>
    <w:pPr>
      <w:keepNext/>
      <w:numPr>
        <w:ilvl w:val="1"/>
        <w:numId w:val="19"/>
      </w:numPr>
      <w:tabs>
        <w:tab w:val="left" w:pos="720"/>
      </w:tabs>
      <w:spacing w:before="200" w:line="288" w:lineRule="auto"/>
      <w:jc w:val="left"/>
      <w:outlineLvl w:val="1"/>
    </w:pPr>
    <w:rPr>
      <w:b/>
      <w:sz w:val="28"/>
      <w:szCs w:val="28"/>
      <w:lang w:val="en-US"/>
    </w:rPr>
  </w:style>
  <w:style w:type="paragraph" w:styleId="Heading3">
    <w:name w:val="heading 3"/>
    <w:basedOn w:val="Normal"/>
    <w:next w:val="Normal"/>
    <w:link w:val="Heading3Char1"/>
    <w:uiPriority w:val="99"/>
    <w:unhideWhenUsed/>
    <w:qFormat/>
    <w:rsid w:val="00C435CD"/>
    <w:pPr>
      <w:keepNext/>
      <w:keepLines/>
      <w:numPr>
        <w:ilvl w:val="2"/>
        <w:numId w:val="19"/>
      </w:numPr>
      <w:spacing w:before="200" w:line="288" w:lineRule="auto"/>
      <w:outlineLvl w:val="2"/>
    </w:pPr>
    <w:rPr>
      <w:rFonts w:eastAsiaTheme="majorEastAsia" w:cs="Arial"/>
      <w:b/>
      <w:bCs/>
    </w:rPr>
  </w:style>
  <w:style w:type="paragraph" w:styleId="Heading4">
    <w:name w:val="heading 4"/>
    <w:basedOn w:val="Normal"/>
    <w:next w:val="Normal"/>
    <w:link w:val="Heading4Char"/>
    <w:uiPriority w:val="99"/>
    <w:qFormat/>
    <w:rsid w:val="00A05839"/>
    <w:pPr>
      <w:keepNext/>
      <w:numPr>
        <w:ilvl w:val="3"/>
        <w:numId w:val="19"/>
      </w:numPr>
      <w:spacing w:before="240"/>
      <w:jc w:val="left"/>
      <w:outlineLvl w:val="3"/>
    </w:pPr>
    <w:rPr>
      <w:i/>
    </w:rPr>
  </w:style>
  <w:style w:type="paragraph" w:styleId="Heading5">
    <w:name w:val="heading 5"/>
    <w:basedOn w:val="Normal"/>
    <w:next w:val="Normal"/>
    <w:link w:val="Heading5Char"/>
    <w:uiPriority w:val="99"/>
    <w:qFormat/>
    <w:rsid w:val="00C03C72"/>
    <w:pPr>
      <w:keepNext/>
      <w:numPr>
        <w:ilvl w:val="4"/>
        <w:numId w:val="19"/>
      </w:numPr>
      <w:spacing w:line="360" w:lineRule="auto"/>
      <w:jc w:val="left"/>
      <w:outlineLvl w:val="4"/>
    </w:pPr>
    <w:rPr>
      <w:b/>
      <w:smallCaps/>
    </w:rPr>
  </w:style>
  <w:style w:type="paragraph" w:styleId="Heading6">
    <w:name w:val="heading 6"/>
    <w:basedOn w:val="Normal"/>
    <w:next w:val="Normal"/>
    <w:link w:val="Heading6Char"/>
    <w:qFormat/>
    <w:rsid w:val="00E058E0"/>
    <w:pPr>
      <w:keepNext/>
      <w:numPr>
        <w:ilvl w:val="5"/>
        <w:numId w:val="19"/>
      </w:numPr>
      <w:spacing w:after="600" w:line="250" w:lineRule="atLeast"/>
      <w:jc w:val="left"/>
      <w:outlineLvl w:val="5"/>
    </w:pPr>
    <w:rPr>
      <w:sz w:val="24"/>
    </w:rPr>
  </w:style>
  <w:style w:type="paragraph" w:styleId="Heading7">
    <w:name w:val="heading 7"/>
    <w:basedOn w:val="Normal"/>
    <w:next w:val="Normal"/>
    <w:link w:val="Heading7Char"/>
    <w:uiPriority w:val="9"/>
    <w:semiHidden/>
    <w:unhideWhenUsed/>
    <w:qFormat/>
    <w:rsid w:val="00154822"/>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4822"/>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4822"/>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630973"/>
    <w:pPr>
      <w:spacing w:before="120" w:after="0" w:line="360" w:lineRule="auto"/>
      <w:jc w:val="left"/>
    </w:pPr>
    <w:rPr>
      <w:sz w:val="20"/>
    </w:rPr>
  </w:style>
  <w:style w:type="paragraph" w:customStyle="1" w:styleId="Quotes">
    <w:name w:val="Quotes"/>
    <w:basedOn w:val="BodyText"/>
    <w:next w:val="BodyText"/>
    <w:qFormat/>
    <w:rsid w:val="00E058E0"/>
    <w:pPr>
      <w:ind w:left="360" w:right="360"/>
    </w:pPr>
  </w:style>
  <w:style w:type="paragraph" w:styleId="Caption">
    <w:name w:val="caption"/>
    <w:basedOn w:val="Normal"/>
    <w:next w:val="BodyText"/>
    <w:uiPriority w:val="35"/>
    <w:qFormat/>
    <w:rsid w:val="00D74549"/>
    <w:pPr>
      <w:spacing w:line="240" w:lineRule="auto"/>
    </w:pPr>
    <w:rPr>
      <w:b/>
      <w:bCs/>
      <w:sz w:val="18"/>
    </w:rPr>
  </w:style>
  <w:style w:type="paragraph" w:styleId="ListBullet">
    <w:name w:val="List Bullet"/>
    <w:basedOn w:val="Normal"/>
    <w:qFormat/>
    <w:rsid w:val="00AC12DA"/>
    <w:pPr>
      <w:numPr>
        <w:numId w:val="1"/>
      </w:numPr>
      <w:spacing w:line="360" w:lineRule="auto"/>
      <w:jc w:val="left"/>
    </w:pPr>
    <w:rPr>
      <w:color w:val="000000"/>
      <w:sz w:val="20"/>
    </w:rPr>
  </w:style>
  <w:style w:type="paragraph" w:styleId="ListNumber">
    <w:name w:val="List Number"/>
    <w:basedOn w:val="Normal"/>
    <w:qFormat/>
    <w:rsid w:val="00AC12DA"/>
    <w:pPr>
      <w:spacing w:line="360" w:lineRule="auto"/>
      <w:jc w:val="left"/>
    </w:pPr>
    <w:rPr>
      <w:sz w:val="20"/>
    </w:rPr>
  </w:style>
  <w:style w:type="paragraph" w:customStyle="1" w:styleId="TableSourceText">
    <w:name w:val="TableSource Text"/>
    <w:basedOn w:val="Normal"/>
    <w:next w:val="BodyText"/>
    <w:qFormat/>
    <w:rsid w:val="00C03C72"/>
    <w:pPr>
      <w:spacing w:before="60" w:after="240" w:line="240" w:lineRule="auto"/>
    </w:pPr>
    <w:rPr>
      <w:rFonts w:cs="Arial"/>
      <w:sz w:val="18"/>
      <w:szCs w:val="24"/>
    </w:rPr>
  </w:style>
  <w:style w:type="paragraph" w:styleId="TOC1">
    <w:name w:val="toc 1"/>
    <w:basedOn w:val="Normal"/>
    <w:next w:val="Normal"/>
    <w:autoRedefine/>
    <w:uiPriority w:val="39"/>
    <w:qFormat/>
    <w:rsid w:val="008F1AC4"/>
    <w:pPr>
      <w:tabs>
        <w:tab w:val="left" w:pos="440"/>
        <w:tab w:val="right" w:leader="dot" w:pos="9017"/>
      </w:tabs>
      <w:spacing w:before="120"/>
      <w:jc w:val="left"/>
    </w:pPr>
    <w:rPr>
      <w:rFonts w:cs="Arial"/>
      <w:b/>
      <w:bCs/>
      <w:caps/>
      <w:noProof/>
      <w:szCs w:val="20"/>
    </w:rPr>
  </w:style>
  <w:style w:type="paragraph" w:styleId="TOC2">
    <w:name w:val="toc 2"/>
    <w:basedOn w:val="Normal"/>
    <w:next w:val="Normal"/>
    <w:autoRedefine/>
    <w:uiPriority w:val="39"/>
    <w:qFormat/>
    <w:rsid w:val="00AE583D"/>
    <w:pPr>
      <w:tabs>
        <w:tab w:val="left" w:pos="880"/>
        <w:tab w:val="left" w:pos="936"/>
        <w:tab w:val="right" w:leader="dot" w:pos="9017"/>
      </w:tabs>
      <w:spacing w:after="0" w:line="360" w:lineRule="auto"/>
      <w:ind w:left="220"/>
      <w:jc w:val="left"/>
    </w:pPr>
    <w:rPr>
      <w:rFonts w:cs="Arial"/>
      <w:noProof/>
    </w:rPr>
  </w:style>
  <w:style w:type="paragraph" w:styleId="TOC3">
    <w:name w:val="toc 3"/>
    <w:basedOn w:val="Normal"/>
    <w:next w:val="Normal"/>
    <w:autoRedefine/>
    <w:uiPriority w:val="39"/>
    <w:qFormat/>
    <w:rsid w:val="00AE583D"/>
    <w:pPr>
      <w:tabs>
        <w:tab w:val="left" w:pos="1100"/>
        <w:tab w:val="right" w:leader="dot" w:pos="9017"/>
      </w:tabs>
      <w:spacing w:after="60"/>
      <w:ind w:left="442"/>
      <w:jc w:val="left"/>
    </w:pPr>
    <w:rPr>
      <w:rFonts w:cs="Arial"/>
      <w:iCs/>
      <w:noProof/>
      <w:sz w:val="20"/>
      <w:szCs w:val="20"/>
    </w:rPr>
  </w:style>
  <w:style w:type="paragraph" w:styleId="FootnoteText">
    <w:name w:val="footnote text"/>
    <w:basedOn w:val="Normal"/>
    <w:link w:val="FootnoteTextChar"/>
    <w:uiPriority w:val="99"/>
    <w:semiHidden/>
    <w:rsid w:val="00E058E0"/>
    <w:pPr>
      <w:spacing w:after="60" w:line="240" w:lineRule="auto"/>
    </w:pPr>
    <w:rPr>
      <w:rFonts w:cs="Arial"/>
      <w:sz w:val="18"/>
      <w:lang w:val="en-US"/>
    </w:rPr>
  </w:style>
  <w:style w:type="paragraph" w:customStyle="1" w:styleId="NonIndexedHeading1">
    <w:name w:val="Non Indexed Heading 1"/>
    <w:basedOn w:val="Heading1"/>
    <w:next w:val="BodyText"/>
    <w:link w:val="NonIndexedHeading1Char"/>
    <w:qFormat/>
    <w:rsid w:val="000679AA"/>
    <w:pPr>
      <w:numPr>
        <w:numId w:val="0"/>
      </w:numPr>
    </w:pPr>
    <w:rPr>
      <w:rFonts w:ascii="Arial Bold" w:hAnsi="Arial Bold"/>
    </w:rPr>
  </w:style>
  <w:style w:type="paragraph" w:customStyle="1" w:styleId="TableCaption">
    <w:name w:val="Table Caption"/>
    <w:basedOn w:val="Normal"/>
    <w:next w:val="BodyText"/>
    <w:rsid w:val="00E058E0"/>
    <w:pPr>
      <w:keepNext/>
      <w:spacing w:line="240" w:lineRule="atLeast"/>
      <w:jc w:val="left"/>
    </w:pPr>
    <w:rPr>
      <w:b/>
      <w:bCs/>
      <w:noProof/>
      <w:sz w:val="20"/>
    </w:rPr>
  </w:style>
  <w:style w:type="paragraph" w:customStyle="1" w:styleId="HeadingTextInTable">
    <w:name w:val="Heading Text In Table"/>
    <w:basedOn w:val="BodyText"/>
    <w:qFormat/>
    <w:rsid w:val="00173F96"/>
    <w:pPr>
      <w:spacing w:after="60" w:line="200" w:lineRule="atLeast"/>
    </w:pPr>
    <w:rPr>
      <w:rFonts w:cs="Arial"/>
      <w:i/>
      <w:iCs/>
    </w:rPr>
  </w:style>
  <w:style w:type="paragraph" w:customStyle="1" w:styleId="DataTextinTable">
    <w:name w:val="Data Text in Table"/>
    <w:basedOn w:val="HeadingTextInTable"/>
    <w:qFormat/>
    <w:rsid w:val="0097436C"/>
    <w:pPr>
      <w:spacing w:before="20"/>
    </w:pPr>
    <w:rPr>
      <w:i w:val="0"/>
      <w:sz w:val="18"/>
    </w:rPr>
  </w:style>
  <w:style w:type="character" w:styleId="Hyperlink">
    <w:name w:val="Hyperlink"/>
    <w:uiPriority w:val="99"/>
    <w:rsid w:val="00E058E0"/>
    <w:rPr>
      <w:rFonts w:ascii="Arial" w:hAnsi="Arial"/>
      <w:color w:val="CC0A0A"/>
      <w:sz w:val="22"/>
      <w:u w:val="single"/>
    </w:rPr>
  </w:style>
  <w:style w:type="character" w:styleId="PageNumber">
    <w:name w:val="page number"/>
    <w:uiPriority w:val="99"/>
    <w:rsid w:val="00E058E0"/>
    <w:rPr>
      <w:rFonts w:ascii="Arial" w:hAnsi="Arial"/>
    </w:rPr>
  </w:style>
  <w:style w:type="paragraph" w:customStyle="1" w:styleId="INTROHEADINGS">
    <w:name w:val="INTRO HEADINGS"/>
    <w:basedOn w:val="Heading4"/>
    <w:next w:val="BodyText"/>
    <w:qFormat/>
    <w:rsid w:val="00440DF6"/>
    <w:pPr>
      <w:spacing w:before="40" w:line="360" w:lineRule="auto"/>
    </w:pPr>
    <w:rPr>
      <w:rFonts w:cs="Arial"/>
      <w:sz w:val="24"/>
    </w:rPr>
  </w:style>
  <w:style w:type="paragraph" w:customStyle="1" w:styleId="NonIndexedHeading2">
    <w:name w:val="Non Indexed Heading 2"/>
    <w:basedOn w:val="Heading2"/>
    <w:next w:val="BodyText"/>
    <w:qFormat/>
    <w:rsid w:val="004213AA"/>
    <w:pPr>
      <w:numPr>
        <w:ilvl w:val="0"/>
        <w:numId w:val="0"/>
      </w:numPr>
      <w:spacing w:line="240" w:lineRule="auto"/>
      <w:ind w:left="720" w:hanging="720"/>
    </w:pPr>
  </w:style>
  <w:style w:type="paragraph" w:customStyle="1" w:styleId="NonIndexedHeading3">
    <w:name w:val="Non Indexed Heading 3"/>
    <w:basedOn w:val="Normal"/>
    <w:qFormat/>
    <w:rsid w:val="00E058E0"/>
    <w:pPr>
      <w:spacing w:line="240" w:lineRule="auto"/>
    </w:pPr>
    <w:rPr>
      <w:szCs w:val="24"/>
    </w:rPr>
  </w:style>
  <w:style w:type="paragraph" w:styleId="TableofFigures">
    <w:name w:val="table of figures"/>
    <w:basedOn w:val="Normal"/>
    <w:next w:val="Normal"/>
    <w:uiPriority w:val="99"/>
    <w:rsid w:val="003411E5"/>
    <w:pPr>
      <w:ind w:left="440" w:hanging="440"/>
    </w:pPr>
    <w:rPr>
      <w:sz w:val="20"/>
    </w:rPr>
  </w:style>
  <w:style w:type="paragraph" w:styleId="Footer">
    <w:name w:val="footer"/>
    <w:basedOn w:val="Normal"/>
    <w:link w:val="FooterChar"/>
    <w:uiPriority w:val="99"/>
    <w:rsid w:val="00E058E0"/>
    <w:pPr>
      <w:tabs>
        <w:tab w:val="center" w:pos="4153"/>
        <w:tab w:val="right" w:pos="8306"/>
      </w:tabs>
    </w:pPr>
  </w:style>
  <w:style w:type="paragraph" w:styleId="Header">
    <w:name w:val="header"/>
    <w:aliases w:val="DATE,Header Title,h"/>
    <w:basedOn w:val="Normal"/>
    <w:link w:val="HeaderChar"/>
    <w:uiPriority w:val="99"/>
    <w:rsid w:val="00E058E0"/>
    <w:pPr>
      <w:tabs>
        <w:tab w:val="center" w:pos="4153"/>
        <w:tab w:val="right" w:pos="8306"/>
      </w:tabs>
    </w:pPr>
  </w:style>
  <w:style w:type="paragraph" w:customStyle="1" w:styleId="Acronyms">
    <w:name w:val="Acronyms"/>
    <w:basedOn w:val="BodyText"/>
    <w:qFormat/>
    <w:rsid w:val="00E058E0"/>
    <w:pPr>
      <w:tabs>
        <w:tab w:val="left" w:pos="2160"/>
      </w:tabs>
      <w:ind w:left="2160" w:hanging="2160"/>
    </w:pPr>
  </w:style>
  <w:style w:type="paragraph" w:customStyle="1" w:styleId="References">
    <w:name w:val="References"/>
    <w:basedOn w:val="BodyText"/>
    <w:qFormat/>
    <w:rsid w:val="00E058E0"/>
    <w:pPr>
      <w:ind w:left="720" w:hanging="720"/>
    </w:pPr>
  </w:style>
  <w:style w:type="paragraph" w:customStyle="1" w:styleId="TOCHeading1">
    <w:name w:val="TOC Heading1"/>
    <w:basedOn w:val="Heading1"/>
    <w:next w:val="Normal"/>
    <w:uiPriority w:val="39"/>
    <w:unhideWhenUsed/>
    <w:qFormat/>
    <w:rsid w:val="001F4CE3"/>
    <w:pPr>
      <w:pageBreakBefore w:val="0"/>
      <w:numPr>
        <w:numId w:val="0"/>
      </w:numPr>
      <w:spacing w:before="240" w:after="60"/>
      <w:jc w:val="both"/>
      <w:outlineLvl w:val="9"/>
    </w:pPr>
    <w:rPr>
      <w:rFonts w:ascii="Cambria" w:hAnsi="Cambria"/>
    </w:rPr>
  </w:style>
  <w:style w:type="paragraph" w:styleId="BalloonText">
    <w:name w:val="Balloon Text"/>
    <w:basedOn w:val="Normal"/>
    <w:link w:val="BalloonTextChar"/>
    <w:uiPriority w:val="99"/>
    <w:semiHidden/>
    <w:unhideWhenUsed/>
    <w:rsid w:val="001F4CE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F4CE3"/>
    <w:rPr>
      <w:rFonts w:ascii="Tahoma" w:hAnsi="Tahoma" w:cs="Tahoma"/>
      <w:sz w:val="16"/>
      <w:szCs w:val="16"/>
      <w:lang w:val="en-AU"/>
    </w:rPr>
  </w:style>
  <w:style w:type="paragraph" w:styleId="Title">
    <w:name w:val="Title"/>
    <w:basedOn w:val="Normal"/>
    <w:next w:val="Normal"/>
    <w:link w:val="TitleChar"/>
    <w:uiPriority w:val="99"/>
    <w:qFormat/>
    <w:rsid w:val="001F4CE3"/>
    <w:pPr>
      <w:widowControl w:val="0"/>
      <w:spacing w:after="300" w:line="240" w:lineRule="auto"/>
      <w:contextualSpacing/>
      <w:jc w:val="left"/>
    </w:pPr>
    <w:rPr>
      <w:color w:val="E60000"/>
      <w:spacing w:val="5"/>
      <w:kern w:val="28"/>
      <w:sz w:val="52"/>
      <w:szCs w:val="52"/>
    </w:rPr>
  </w:style>
  <w:style w:type="character" w:customStyle="1" w:styleId="TitleChar">
    <w:name w:val="Title Char"/>
    <w:link w:val="Title"/>
    <w:uiPriority w:val="99"/>
    <w:rsid w:val="001F4CE3"/>
    <w:rPr>
      <w:color w:val="E60000"/>
      <w:spacing w:val="5"/>
      <w:kern w:val="28"/>
      <w:sz w:val="52"/>
      <w:szCs w:val="52"/>
      <w:lang w:val="en-AU"/>
    </w:rPr>
  </w:style>
  <w:style w:type="paragraph" w:customStyle="1" w:styleId="Default">
    <w:name w:val="Default"/>
    <w:rsid w:val="00FF01AE"/>
    <w:pPr>
      <w:autoSpaceDE w:val="0"/>
      <w:autoSpaceDN w:val="0"/>
      <w:adjustRightInd w:val="0"/>
    </w:pPr>
    <w:rPr>
      <w:rFonts w:ascii="Calibri" w:hAnsi="Calibri" w:cs="Calibri"/>
      <w:color w:val="000000"/>
      <w:sz w:val="24"/>
      <w:szCs w:val="24"/>
      <w:lang w:val="en-AU" w:eastAsia="en-AU"/>
    </w:rPr>
  </w:style>
  <w:style w:type="character" w:customStyle="1" w:styleId="HeaderChar">
    <w:name w:val="Header Char"/>
    <w:aliases w:val="DATE Char,Header Title Char,h Char"/>
    <w:link w:val="Header"/>
    <w:uiPriority w:val="99"/>
    <w:rsid w:val="00BC2F3F"/>
    <w:rPr>
      <w:sz w:val="22"/>
      <w:szCs w:val="22"/>
      <w:lang w:eastAsia="en-US"/>
    </w:rPr>
  </w:style>
  <w:style w:type="table" w:styleId="TableGrid">
    <w:name w:val="Table Grid"/>
    <w:basedOn w:val="TableNormal"/>
    <w:uiPriority w:val="59"/>
    <w:rsid w:val="00356119"/>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6227B2"/>
    <w:rPr>
      <w:sz w:val="16"/>
      <w:szCs w:val="16"/>
    </w:rPr>
  </w:style>
  <w:style w:type="paragraph" w:styleId="CommentText">
    <w:name w:val="annotation text"/>
    <w:basedOn w:val="Normal"/>
    <w:link w:val="CommentTextChar"/>
    <w:uiPriority w:val="99"/>
    <w:unhideWhenUsed/>
    <w:rsid w:val="006227B2"/>
    <w:pPr>
      <w:spacing w:line="240" w:lineRule="auto"/>
    </w:pPr>
    <w:rPr>
      <w:sz w:val="20"/>
      <w:szCs w:val="20"/>
    </w:rPr>
  </w:style>
  <w:style w:type="character" w:customStyle="1" w:styleId="CommentTextChar">
    <w:name w:val="Comment Text Char"/>
    <w:link w:val="CommentText"/>
    <w:uiPriority w:val="99"/>
    <w:rsid w:val="006227B2"/>
    <w:rPr>
      <w:lang w:eastAsia="en-US"/>
    </w:rPr>
  </w:style>
  <w:style w:type="paragraph" w:styleId="CommentSubject">
    <w:name w:val="annotation subject"/>
    <w:basedOn w:val="CommentText"/>
    <w:next w:val="CommentText"/>
    <w:link w:val="CommentSubjectChar"/>
    <w:uiPriority w:val="99"/>
    <w:semiHidden/>
    <w:unhideWhenUsed/>
    <w:rsid w:val="006227B2"/>
    <w:rPr>
      <w:b/>
      <w:bCs/>
    </w:rPr>
  </w:style>
  <w:style w:type="character" w:customStyle="1" w:styleId="CommentSubjectChar">
    <w:name w:val="Comment Subject Char"/>
    <w:link w:val="CommentSubject"/>
    <w:uiPriority w:val="99"/>
    <w:semiHidden/>
    <w:rsid w:val="006227B2"/>
    <w:rPr>
      <w:b/>
      <w:bCs/>
      <w:lang w:eastAsia="en-US"/>
    </w:rPr>
  </w:style>
  <w:style w:type="paragraph" w:customStyle="1" w:styleId="Tableofcontentsnotreferenced">
    <w:name w:val="Table of contents not referenced"/>
    <w:basedOn w:val="NonIndexedHeading1"/>
    <w:link w:val="TableofcontentsnotreferencedChar"/>
    <w:qFormat/>
    <w:rsid w:val="004444AD"/>
  </w:style>
  <w:style w:type="character" w:customStyle="1" w:styleId="Heading1Char">
    <w:name w:val="Heading 1 Char"/>
    <w:link w:val="Heading1"/>
    <w:uiPriority w:val="9"/>
    <w:rsid w:val="00154822"/>
    <w:rPr>
      <w:b/>
      <w:bCs/>
      <w:kern w:val="32"/>
      <w:sz w:val="32"/>
      <w:szCs w:val="32"/>
      <w:lang w:val="en-AU"/>
    </w:rPr>
  </w:style>
  <w:style w:type="character" w:customStyle="1" w:styleId="NonIndexedHeading1Char">
    <w:name w:val="Non Indexed Heading 1 Char"/>
    <w:link w:val="NonIndexedHeading1"/>
    <w:rsid w:val="004444AD"/>
    <w:rPr>
      <w:rFonts w:ascii="Arial Bold" w:hAnsi="Arial Bold" w:cs="Arial"/>
      <w:b/>
      <w:bCs/>
      <w:kern w:val="32"/>
      <w:sz w:val="32"/>
      <w:szCs w:val="32"/>
      <w:lang w:eastAsia="en-US"/>
    </w:rPr>
  </w:style>
  <w:style w:type="character" w:customStyle="1" w:styleId="TableofcontentsnotreferencedChar">
    <w:name w:val="Table of contents not referenced Char"/>
    <w:link w:val="Tableofcontentsnotreferenced"/>
    <w:rsid w:val="004444AD"/>
    <w:rPr>
      <w:rFonts w:ascii="Arial Bold" w:hAnsi="Arial Bold" w:cs="Arial"/>
      <w:b/>
      <w:bCs/>
      <w:kern w:val="32"/>
      <w:sz w:val="32"/>
      <w:szCs w:val="32"/>
      <w:lang w:eastAsia="en-US"/>
    </w:rPr>
  </w:style>
  <w:style w:type="character" w:customStyle="1" w:styleId="Heading2Char">
    <w:name w:val="Heading 2 Char"/>
    <w:link w:val="Heading2"/>
    <w:locked/>
    <w:rsid w:val="00A64E61"/>
    <w:rPr>
      <w:b/>
      <w:sz w:val="28"/>
      <w:szCs w:val="28"/>
    </w:rPr>
  </w:style>
  <w:style w:type="character" w:customStyle="1" w:styleId="Heading3Char">
    <w:name w:val="Heading 3 Char"/>
    <w:uiPriority w:val="99"/>
    <w:locked/>
    <w:rsid w:val="00EC4813"/>
    <w:rPr>
      <w:b/>
      <w:i/>
      <w:iCs/>
      <w:sz w:val="24"/>
      <w:szCs w:val="22"/>
      <w:lang w:eastAsia="en-US"/>
    </w:rPr>
  </w:style>
  <w:style w:type="character" w:customStyle="1" w:styleId="Heading4Char">
    <w:name w:val="Heading 4 Char"/>
    <w:link w:val="Heading4"/>
    <w:uiPriority w:val="99"/>
    <w:locked/>
    <w:rsid w:val="00A05839"/>
    <w:rPr>
      <w:i/>
      <w:sz w:val="22"/>
      <w:szCs w:val="22"/>
      <w:lang w:val="en-AU"/>
    </w:rPr>
  </w:style>
  <w:style w:type="character" w:customStyle="1" w:styleId="Heading5Char">
    <w:name w:val="Heading 5 Char"/>
    <w:link w:val="Heading5"/>
    <w:uiPriority w:val="99"/>
    <w:locked/>
    <w:rsid w:val="00C70C1D"/>
    <w:rPr>
      <w:b/>
      <w:smallCaps/>
      <w:sz w:val="22"/>
      <w:szCs w:val="22"/>
      <w:lang w:val="en-AU"/>
    </w:rPr>
  </w:style>
  <w:style w:type="character" w:customStyle="1" w:styleId="Heading6Char">
    <w:name w:val="Heading 6 Char"/>
    <w:link w:val="Heading6"/>
    <w:rsid w:val="00C70C1D"/>
    <w:rPr>
      <w:sz w:val="24"/>
      <w:szCs w:val="22"/>
      <w:lang w:val="en-AU"/>
    </w:rPr>
  </w:style>
  <w:style w:type="paragraph" w:customStyle="1" w:styleId="HEADING1NUMBERED">
    <w:name w:val="HEADING 1 NUMBERED"/>
    <w:basedOn w:val="Heading1"/>
    <w:next w:val="Normal"/>
    <w:uiPriority w:val="99"/>
    <w:rsid w:val="00C70C1D"/>
    <w:pPr>
      <w:pageBreakBefore w:val="0"/>
      <w:numPr>
        <w:numId w:val="2"/>
      </w:numPr>
      <w:spacing w:line="360" w:lineRule="auto"/>
    </w:pPr>
    <w:rPr>
      <w:rFonts w:ascii="Times New Roman" w:hAnsi="Times New Roman"/>
      <w:kern w:val="0"/>
      <w:sz w:val="22"/>
      <w:szCs w:val="22"/>
    </w:rPr>
  </w:style>
  <w:style w:type="paragraph" w:customStyle="1" w:styleId="ColorfulList-Accent11">
    <w:name w:val="Colorful List - Accent 11"/>
    <w:basedOn w:val="Normal"/>
    <w:link w:val="ColorfulList-Accent1Char"/>
    <w:uiPriority w:val="34"/>
    <w:qFormat/>
    <w:rsid w:val="00C70C1D"/>
    <w:pPr>
      <w:spacing w:after="200" w:line="276" w:lineRule="auto"/>
      <w:ind w:left="720"/>
      <w:contextualSpacing/>
      <w:jc w:val="left"/>
    </w:pPr>
    <w:rPr>
      <w:rFonts w:ascii="Calibri" w:hAnsi="Calibri"/>
    </w:rPr>
  </w:style>
  <w:style w:type="character" w:customStyle="1" w:styleId="ColorfulList-Accent1Char">
    <w:name w:val="Colorful List - Accent 1 Char"/>
    <w:link w:val="ColorfulList-Accent11"/>
    <w:uiPriority w:val="34"/>
    <w:locked/>
    <w:rsid w:val="00C70C1D"/>
    <w:rPr>
      <w:rFonts w:ascii="Calibri" w:hAnsi="Calibri"/>
      <w:sz w:val="22"/>
      <w:szCs w:val="22"/>
      <w:lang w:eastAsia="en-US"/>
    </w:rPr>
  </w:style>
  <w:style w:type="character" w:customStyle="1" w:styleId="FooterChar">
    <w:name w:val="Footer Char"/>
    <w:link w:val="Footer"/>
    <w:uiPriority w:val="99"/>
    <w:locked/>
    <w:rsid w:val="00C70C1D"/>
    <w:rPr>
      <w:sz w:val="22"/>
      <w:szCs w:val="22"/>
      <w:lang w:eastAsia="en-US"/>
    </w:rPr>
  </w:style>
  <w:style w:type="paragraph" w:styleId="TOC5">
    <w:name w:val="toc 5"/>
    <w:basedOn w:val="Normal"/>
    <w:next w:val="Normal"/>
    <w:autoRedefine/>
    <w:uiPriority w:val="39"/>
    <w:rsid w:val="00C70C1D"/>
    <w:pPr>
      <w:spacing w:after="0"/>
      <w:ind w:left="880"/>
      <w:jc w:val="left"/>
    </w:pPr>
    <w:rPr>
      <w:rFonts w:ascii="Calibri" w:hAnsi="Calibri" w:cs="Calibri"/>
      <w:sz w:val="18"/>
      <w:szCs w:val="18"/>
    </w:rPr>
  </w:style>
  <w:style w:type="table" w:styleId="TableSubtle1">
    <w:name w:val="Table Subtle 1"/>
    <w:basedOn w:val="TableNormal"/>
    <w:uiPriority w:val="99"/>
    <w:rsid w:val="00C70C1D"/>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OC4">
    <w:name w:val="toc 4"/>
    <w:basedOn w:val="Normal"/>
    <w:next w:val="Normal"/>
    <w:autoRedefine/>
    <w:uiPriority w:val="39"/>
    <w:rsid w:val="00C70C1D"/>
    <w:pPr>
      <w:spacing w:after="0"/>
      <w:ind w:left="660"/>
      <w:jc w:val="left"/>
    </w:pPr>
    <w:rPr>
      <w:rFonts w:ascii="Calibri" w:hAnsi="Calibri" w:cs="Calibri"/>
      <w:sz w:val="18"/>
      <w:szCs w:val="18"/>
    </w:rPr>
  </w:style>
  <w:style w:type="character" w:customStyle="1" w:styleId="st">
    <w:name w:val="st"/>
    <w:basedOn w:val="DefaultParagraphFont"/>
    <w:rsid w:val="00C70C1D"/>
  </w:style>
  <w:style w:type="paragraph" w:customStyle="1" w:styleId="CM50">
    <w:name w:val="CM50"/>
    <w:basedOn w:val="Default"/>
    <w:next w:val="Default"/>
    <w:uiPriority w:val="99"/>
    <w:rsid w:val="00C70C1D"/>
    <w:pPr>
      <w:widowControl w:val="0"/>
    </w:pPr>
    <w:rPr>
      <w:rFonts w:ascii="Arial" w:hAnsi="Arial" w:cs="Arial"/>
      <w:color w:val="auto"/>
      <w:lang w:val="en-US" w:eastAsia="en-US"/>
    </w:rPr>
  </w:style>
  <w:style w:type="paragraph" w:styleId="PlainText">
    <w:name w:val="Plain Text"/>
    <w:basedOn w:val="Normal"/>
    <w:link w:val="PlainTextChar"/>
    <w:uiPriority w:val="99"/>
    <w:unhideWhenUsed/>
    <w:rsid w:val="00C70C1D"/>
    <w:pPr>
      <w:spacing w:after="0" w:line="240" w:lineRule="auto"/>
      <w:jc w:val="left"/>
    </w:pPr>
    <w:rPr>
      <w:rFonts w:ascii="Consolas" w:eastAsia="Calibri" w:hAnsi="Consolas"/>
      <w:sz w:val="21"/>
      <w:szCs w:val="21"/>
      <w:lang w:val="en-US"/>
    </w:rPr>
  </w:style>
  <w:style w:type="character" w:customStyle="1" w:styleId="PlainTextChar">
    <w:name w:val="Plain Text Char"/>
    <w:link w:val="PlainText"/>
    <w:uiPriority w:val="99"/>
    <w:rsid w:val="00C70C1D"/>
    <w:rPr>
      <w:rFonts w:ascii="Consolas" w:eastAsia="Calibri" w:hAnsi="Consolas" w:cs="Times New Roman"/>
      <w:sz w:val="21"/>
      <w:szCs w:val="21"/>
      <w:lang w:val="en-US" w:eastAsia="en-US"/>
    </w:rPr>
  </w:style>
  <w:style w:type="paragraph" w:styleId="NormalWeb">
    <w:name w:val="Normal (Web)"/>
    <w:basedOn w:val="Normal"/>
    <w:uiPriority w:val="99"/>
    <w:unhideWhenUsed/>
    <w:rsid w:val="00C70C1D"/>
    <w:pPr>
      <w:spacing w:before="100" w:beforeAutospacing="1" w:after="100" w:afterAutospacing="1" w:line="240" w:lineRule="auto"/>
      <w:jc w:val="left"/>
    </w:pPr>
    <w:rPr>
      <w:rFonts w:ascii="Times New Roman" w:hAnsi="Times New Roman"/>
      <w:sz w:val="24"/>
      <w:szCs w:val="24"/>
      <w:lang w:val="en-US"/>
    </w:rPr>
  </w:style>
  <w:style w:type="character" w:customStyle="1" w:styleId="addmd">
    <w:name w:val="addmd"/>
    <w:basedOn w:val="DefaultParagraphFont"/>
    <w:rsid w:val="00C70C1D"/>
  </w:style>
  <w:style w:type="paragraph" w:styleId="TOC6">
    <w:name w:val="toc 6"/>
    <w:basedOn w:val="Normal"/>
    <w:next w:val="Normal"/>
    <w:autoRedefine/>
    <w:uiPriority w:val="39"/>
    <w:rsid w:val="00C70C1D"/>
    <w:pPr>
      <w:spacing w:after="0"/>
      <w:ind w:left="1100"/>
      <w:jc w:val="left"/>
    </w:pPr>
    <w:rPr>
      <w:rFonts w:ascii="Calibri" w:hAnsi="Calibri" w:cs="Calibri"/>
      <w:sz w:val="18"/>
      <w:szCs w:val="18"/>
    </w:rPr>
  </w:style>
  <w:style w:type="table" w:styleId="ColorfulList-Accent2">
    <w:name w:val="Colorful List Accent 2"/>
    <w:basedOn w:val="TableNormal"/>
    <w:uiPriority w:val="63"/>
    <w:rsid w:val="00C740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DarkList-Accent2">
    <w:name w:val="Dark List Accent 2"/>
    <w:basedOn w:val="TableNormal"/>
    <w:uiPriority w:val="61"/>
    <w:rsid w:val="00C7408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FootnoteReference">
    <w:name w:val="footnote reference"/>
    <w:uiPriority w:val="99"/>
    <w:unhideWhenUsed/>
    <w:rsid w:val="001E4CE1"/>
    <w:rPr>
      <w:vertAlign w:val="superscript"/>
    </w:rPr>
  </w:style>
  <w:style w:type="character" w:styleId="Emphasis">
    <w:name w:val="Emphasis"/>
    <w:uiPriority w:val="20"/>
    <w:qFormat/>
    <w:rsid w:val="00F244C4"/>
    <w:rPr>
      <w:i/>
      <w:iCs/>
    </w:rPr>
  </w:style>
  <w:style w:type="character" w:styleId="Strong">
    <w:name w:val="Strong"/>
    <w:uiPriority w:val="22"/>
    <w:qFormat/>
    <w:rsid w:val="00356E30"/>
    <w:rPr>
      <w:b/>
      <w:bCs/>
    </w:rPr>
  </w:style>
  <w:style w:type="paragraph" w:styleId="DocumentMap">
    <w:name w:val="Document Map"/>
    <w:basedOn w:val="Normal"/>
    <w:link w:val="DocumentMapChar"/>
    <w:uiPriority w:val="99"/>
    <w:semiHidden/>
    <w:unhideWhenUsed/>
    <w:rsid w:val="004C1634"/>
    <w:pPr>
      <w:spacing w:after="0" w:line="240" w:lineRule="auto"/>
    </w:pPr>
    <w:rPr>
      <w:rFonts w:ascii="Tahoma" w:hAnsi="Tahoma"/>
      <w:sz w:val="16"/>
      <w:szCs w:val="16"/>
    </w:rPr>
  </w:style>
  <w:style w:type="character" w:customStyle="1" w:styleId="DocumentMapChar">
    <w:name w:val="Document Map Char"/>
    <w:link w:val="DocumentMap"/>
    <w:uiPriority w:val="99"/>
    <w:semiHidden/>
    <w:rsid w:val="004C1634"/>
    <w:rPr>
      <w:rFonts w:ascii="Tahoma" w:hAnsi="Tahoma" w:cs="Tahoma"/>
      <w:sz w:val="16"/>
      <w:szCs w:val="16"/>
      <w:lang w:eastAsia="en-US"/>
    </w:rPr>
  </w:style>
  <w:style w:type="table" w:styleId="MediumGrid3-Accent5">
    <w:name w:val="Medium Grid 3 Accent 5"/>
    <w:basedOn w:val="TableNormal"/>
    <w:uiPriority w:val="60"/>
    <w:rsid w:val="00D744B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odyTextChar">
    <w:name w:val="Body Text Char"/>
    <w:link w:val="BodyText"/>
    <w:uiPriority w:val="99"/>
    <w:rsid w:val="00630973"/>
    <w:rPr>
      <w:szCs w:val="22"/>
      <w:lang w:val="en-AU"/>
    </w:rPr>
  </w:style>
  <w:style w:type="paragraph" w:customStyle="1" w:styleId="ColorfulShading-Accent11">
    <w:name w:val="Colorful Shading - Accent 11"/>
    <w:hidden/>
    <w:uiPriority w:val="99"/>
    <w:semiHidden/>
    <w:rsid w:val="00B420F6"/>
    <w:rPr>
      <w:sz w:val="22"/>
      <w:szCs w:val="22"/>
      <w:lang w:val="en-AU"/>
    </w:rPr>
  </w:style>
  <w:style w:type="table" w:customStyle="1" w:styleId="TableGrid1">
    <w:name w:val="Table Grid1"/>
    <w:basedOn w:val="TableNormal"/>
    <w:next w:val="TableGrid"/>
    <w:rsid w:val="00B420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104254"/>
    <w:pPr>
      <w:spacing w:after="0"/>
      <w:ind w:left="1320"/>
      <w:jc w:val="left"/>
    </w:pPr>
    <w:rPr>
      <w:rFonts w:ascii="Calibri" w:hAnsi="Calibri" w:cs="Calibri"/>
      <w:sz w:val="18"/>
      <w:szCs w:val="18"/>
    </w:rPr>
  </w:style>
  <w:style w:type="paragraph" w:styleId="TOC8">
    <w:name w:val="toc 8"/>
    <w:basedOn w:val="Normal"/>
    <w:next w:val="Normal"/>
    <w:autoRedefine/>
    <w:uiPriority w:val="39"/>
    <w:unhideWhenUsed/>
    <w:rsid w:val="00104254"/>
    <w:pPr>
      <w:spacing w:after="0"/>
      <w:ind w:left="1540"/>
      <w:jc w:val="left"/>
    </w:pPr>
    <w:rPr>
      <w:rFonts w:ascii="Calibri" w:hAnsi="Calibri" w:cs="Calibri"/>
      <w:sz w:val="18"/>
      <w:szCs w:val="18"/>
    </w:rPr>
  </w:style>
  <w:style w:type="paragraph" w:styleId="TOC9">
    <w:name w:val="toc 9"/>
    <w:basedOn w:val="Normal"/>
    <w:next w:val="Normal"/>
    <w:autoRedefine/>
    <w:uiPriority w:val="39"/>
    <w:unhideWhenUsed/>
    <w:rsid w:val="00104254"/>
    <w:pPr>
      <w:spacing w:after="0"/>
      <w:ind w:left="1760"/>
      <w:jc w:val="left"/>
    </w:pPr>
    <w:rPr>
      <w:rFonts w:ascii="Calibri" w:hAnsi="Calibri" w:cs="Calibri"/>
      <w:sz w:val="18"/>
      <w:szCs w:val="18"/>
    </w:rPr>
  </w:style>
  <w:style w:type="paragraph" w:customStyle="1" w:styleId="Unnumberedheading2">
    <w:name w:val="Unnumbered heading 2"/>
    <w:basedOn w:val="Heading2"/>
    <w:link w:val="Unnumberedheading2Char"/>
    <w:qFormat/>
    <w:rsid w:val="004213AA"/>
    <w:pPr>
      <w:numPr>
        <w:ilvl w:val="0"/>
        <w:numId w:val="0"/>
      </w:numPr>
      <w:ind w:left="720" w:hanging="720"/>
    </w:pPr>
  </w:style>
  <w:style w:type="table" w:customStyle="1" w:styleId="LightShading1">
    <w:name w:val="Light Shading1"/>
    <w:basedOn w:val="TableNormal"/>
    <w:uiPriority w:val="60"/>
    <w:rsid w:val="008317D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Unnumberedheading2Char">
    <w:name w:val="Unnumbered heading 2 Char"/>
    <w:basedOn w:val="Heading2Char"/>
    <w:link w:val="Unnumberedheading2"/>
    <w:rsid w:val="004213AA"/>
    <w:rPr>
      <w:b/>
      <w:sz w:val="28"/>
      <w:szCs w:val="28"/>
      <w:lang w:val="en-AU"/>
    </w:rPr>
  </w:style>
  <w:style w:type="character" w:customStyle="1" w:styleId="med">
    <w:name w:val="med"/>
    <w:basedOn w:val="DefaultParagraphFont"/>
    <w:rsid w:val="00BE2961"/>
  </w:style>
  <w:style w:type="paragraph" w:customStyle="1" w:styleId="Char">
    <w:name w:val="Char"/>
    <w:basedOn w:val="Normal"/>
    <w:rsid w:val="00210268"/>
    <w:pPr>
      <w:spacing w:after="220" w:line="240" w:lineRule="auto"/>
      <w:jc w:val="left"/>
    </w:pPr>
    <w:rPr>
      <w:rFonts w:cs="Arial"/>
    </w:rPr>
  </w:style>
  <w:style w:type="paragraph" w:customStyle="1" w:styleId="NoSpacing1">
    <w:name w:val="No Spacing1"/>
    <w:uiPriority w:val="1"/>
    <w:qFormat/>
    <w:rsid w:val="00AA7587"/>
    <w:rPr>
      <w:rFonts w:ascii="Calibri" w:eastAsia="Calibri" w:hAnsi="Calibri"/>
      <w:sz w:val="22"/>
      <w:szCs w:val="22"/>
    </w:rPr>
  </w:style>
  <w:style w:type="character" w:customStyle="1" w:styleId="highlight">
    <w:name w:val="highlight"/>
    <w:basedOn w:val="DefaultParagraphFont"/>
    <w:rsid w:val="00E30CC0"/>
  </w:style>
  <w:style w:type="character" w:customStyle="1" w:styleId="usercontent">
    <w:name w:val="usercontent"/>
    <w:basedOn w:val="DefaultParagraphFont"/>
    <w:rsid w:val="00675F11"/>
  </w:style>
  <w:style w:type="paragraph" w:customStyle="1" w:styleId="FloatHeading1">
    <w:name w:val="FloatHeading1"/>
    <w:basedOn w:val="Normal"/>
    <w:autoRedefine/>
    <w:rsid w:val="003E6845"/>
    <w:pPr>
      <w:tabs>
        <w:tab w:val="left" w:pos="3118"/>
      </w:tabs>
      <w:spacing w:after="240" w:line="360" w:lineRule="auto"/>
      <w:ind w:right="28"/>
    </w:pPr>
    <w:rPr>
      <w:b/>
      <w:sz w:val="36"/>
      <w:szCs w:val="20"/>
    </w:rPr>
  </w:style>
  <w:style w:type="paragraph" w:customStyle="1" w:styleId="Pa11">
    <w:name w:val="Pa11"/>
    <w:basedOn w:val="Normal"/>
    <w:next w:val="Normal"/>
    <w:uiPriority w:val="99"/>
    <w:rsid w:val="006B4621"/>
    <w:pPr>
      <w:autoSpaceDE w:val="0"/>
      <w:autoSpaceDN w:val="0"/>
      <w:adjustRightInd w:val="0"/>
      <w:spacing w:after="0" w:line="191" w:lineRule="atLeast"/>
      <w:jc w:val="left"/>
    </w:pPr>
    <w:rPr>
      <w:rFonts w:ascii="Garamond" w:hAnsi="Garamond"/>
      <w:sz w:val="24"/>
      <w:szCs w:val="24"/>
      <w:lang w:val="en-US"/>
    </w:rPr>
  </w:style>
  <w:style w:type="character" w:customStyle="1" w:styleId="small">
    <w:name w:val="small"/>
    <w:basedOn w:val="DefaultParagraphFont"/>
    <w:rsid w:val="00154737"/>
  </w:style>
  <w:style w:type="character" w:customStyle="1" w:styleId="Heading3Char1">
    <w:name w:val="Heading 3 Char1"/>
    <w:basedOn w:val="DefaultParagraphFont"/>
    <w:link w:val="Heading3"/>
    <w:uiPriority w:val="99"/>
    <w:rsid w:val="00C435CD"/>
    <w:rPr>
      <w:rFonts w:eastAsiaTheme="majorEastAsia" w:cs="Arial"/>
      <w:b/>
      <w:bCs/>
      <w:sz w:val="22"/>
      <w:szCs w:val="22"/>
      <w:lang w:val="en-AU"/>
    </w:rPr>
  </w:style>
  <w:style w:type="paragraph" w:styleId="ListParagraph">
    <w:name w:val="List Paragraph"/>
    <w:basedOn w:val="Normal"/>
    <w:link w:val="ListParagraphChar"/>
    <w:uiPriority w:val="34"/>
    <w:qFormat/>
    <w:rsid w:val="00F336CC"/>
    <w:pPr>
      <w:ind w:left="720"/>
      <w:contextualSpacing/>
    </w:pPr>
  </w:style>
  <w:style w:type="paragraph" w:styleId="Revision">
    <w:name w:val="Revision"/>
    <w:hidden/>
    <w:uiPriority w:val="99"/>
    <w:semiHidden/>
    <w:rsid w:val="002468CD"/>
    <w:rPr>
      <w:sz w:val="22"/>
      <w:szCs w:val="22"/>
      <w:lang w:val="en-AU"/>
    </w:rPr>
  </w:style>
  <w:style w:type="character" w:customStyle="1" w:styleId="FootnoteTextChar">
    <w:name w:val="Footnote Text Char"/>
    <w:basedOn w:val="DefaultParagraphFont"/>
    <w:link w:val="FootnoteText"/>
    <w:uiPriority w:val="99"/>
    <w:semiHidden/>
    <w:rsid w:val="002468CD"/>
    <w:rPr>
      <w:rFonts w:cs="Arial"/>
      <w:sz w:val="18"/>
      <w:szCs w:val="22"/>
    </w:rPr>
  </w:style>
  <w:style w:type="character" w:customStyle="1" w:styleId="ListParagraphChar">
    <w:name w:val="List Paragraph Char"/>
    <w:link w:val="ListParagraph"/>
    <w:uiPriority w:val="34"/>
    <w:locked/>
    <w:rsid w:val="002E33C0"/>
    <w:rPr>
      <w:sz w:val="22"/>
      <w:szCs w:val="22"/>
      <w:lang w:val="en-AU"/>
    </w:rPr>
  </w:style>
  <w:style w:type="paragraph" w:styleId="TOCHeading">
    <w:name w:val="TOC Heading"/>
    <w:basedOn w:val="Heading1"/>
    <w:next w:val="Normal"/>
    <w:uiPriority w:val="39"/>
    <w:unhideWhenUsed/>
    <w:qFormat/>
    <w:rsid w:val="002E33C0"/>
    <w:pPr>
      <w:pageBreakBefore w:val="0"/>
      <w:numPr>
        <w:numId w:val="0"/>
      </w:numPr>
      <w:spacing w:before="240" w:after="60"/>
      <w:jc w:val="both"/>
      <w:outlineLvl w:val="9"/>
    </w:pPr>
    <w:rPr>
      <w:rFonts w:ascii="Cambria" w:hAnsi="Cambria"/>
    </w:rPr>
  </w:style>
  <w:style w:type="character" w:styleId="FollowedHyperlink">
    <w:name w:val="FollowedHyperlink"/>
    <w:basedOn w:val="DefaultParagraphFont"/>
    <w:uiPriority w:val="99"/>
    <w:semiHidden/>
    <w:unhideWhenUsed/>
    <w:rsid w:val="00724F6A"/>
    <w:rPr>
      <w:color w:val="800080" w:themeColor="followedHyperlink"/>
      <w:u w:val="single"/>
    </w:rPr>
  </w:style>
  <w:style w:type="paragraph" w:customStyle="1" w:styleId="Style1">
    <w:name w:val="Style1"/>
    <w:basedOn w:val="Heading4"/>
    <w:qFormat/>
    <w:rsid w:val="005C5A06"/>
    <w:rPr>
      <w:b/>
      <w:i w:val="0"/>
    </w:rPr>
  </w:style>
  <w:style w:type="paragraph" w:customStyle="1" w:styleId="Style2">
    <w:name w:val="Style2"/>
    <w:basedOn w:val="Heading4"/>
    <w:qFormat/>
    <w:rsid w:val="005C5A06"/>
    <w:rPr>
      <w:b/>
      <w:i w:val="0"/>
    </w:rPr>
  </w:style>
  <w:style w:type="character" w:customStyle="1" w:styleId="MediumGrid11">
    <w:name w:val="Medium Grid 11"/>
    <w:uiPriority w:val="99"/>
    <w:semiHidden/>
    <w:rsid w:val="00253205"/>
    <w:rPr>
      <w:color w:val="808080"/>
    </w:rPr>
  </w:style>
  <w:style w:type="numbering" w:customStyle="1" w:styleId="NoList1">
    <w:name w:val="No List1"/>
    <w:next w:val="NoList"/>
    <w:uiPriority w:val="99"/>
    <w:semiHidden/>
    <w:unhideWhenUsed/>
    <w:rsid w:val="00E64DC4"/>
  </w:style>
  <w:style w:type="table" w:customStyle="1" w:styleId="TableGrid2">
    <w:name w:val="Table Grid2"/>
    <w:basedOn w:val="TableNormal"/>
    <w:next w:val="TableGrid"/>
    <w:uiPriority w:val="59"/>
    <w:rsid w:val="00E64DC4"/>
    <w:rPr>
      <w:rFonts w:ascii="Calibri" w:eastAsia="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154822"/>
    <w:rPr>
      <w:rFonts w:asciiTheme="majorHAnsi" w:eastAsiaTheme="majorEastAsia" w:hAnsiTheme="majorHAnsi" w:cstheme="majorBidi"/>
      <w:i/>
      <w:iCs/>
      <w:color w:val="404040" w:themeColor="text1" w:themeTint="BF"/>
      <w:sz w:val="22"/>
      <w:szCs w:val="22"/>
      <w:lang w:val="en-AU"/>
    </w:rPr>
  </w:style>
  <w:style w:type="character" w:customStyle="1" w:styleId="Heading8Char">
    <w:name w:val="Heading 8 Char"/>
    <w:basedOn w:val="DefaultParagraphFont"/>
    <w:link w:val="Heading8"/>
    <w:uiPriority w:val="9"/>
    <w:semiHidden/>
    <w:rsid w:val="00154822"/>
    <w:rPr>
      <w:rFonts w:asciiTheme="majorHAnsi" w:eastAsiaTheme="majorEastAsia" w:hAnsiTheme="majorHAnsi" w:cstheme="majorBidi"/>
      <w:color w:val="404040" w:themeColor="text1" w:themeTint="BF"/>
      <w:lang w:val="en-AU"/>
    </w:rPr>
  </w:style>
  <w:style w:type="character" w:customStyle="1" w:styleId="Heading9Char">
    <w:name w:val="Heading 9 Char"/>
    <w:basedOn w:val="DefaultParagraphFont"/>
    <w:link w:val="Heading9"/>
    <w:uiPriority w:val="9"/>
    <w:semiHidden/>
    <w:rsid w:val="00154822"/>
    <w:rPr>
      <w:rFonts w:asciiTheme="majorHAnsi" w:eastAsiaTheme="majorEastAsia" w:hAnsiTheme="majorHAnsi" w:cstheme="majorBidi"/>
      <w:i/>
      <w:iCs/>
      <w:color w:val="404040" w:themeColor="text1" w:themeTint="BF"/>
      <w:lang w:val="en-AU"/>
    </w:rPr>
  </w:style>
  <w:style w:type="character" w:styleId="BookTitle">
    <w:name w:val="Book Title"/>
    <w:uiPriority w:val="33"/>
    <w:qFormat/>
    <w:rsid w:val="00AF6B1A"/>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702">
      <w:bodyDiv w:val="1"/>
      <w:marLeft w:val="0"/>
      <w:marRight w:val="0"/>
      <w:marTop w:val="0"/>
      <w:marBottom w:val="0"/>
      <w:divBdr>
        <w:top w:val="none" w:sz="0" w:space="0" w:color="auto"/>
        <w:left w:val="none" w:sz="0" w:space="0" w:color="auto"/>
        <w:bottom w:val="none" w:sz="0" w:space="0" w:color="auto"/>
        <w:right w:val="none" w:sz="0" w:space="0" w:color="auto"/>
      </w:divBdr>
    </w:div>
    <w:div w:id="14111992">
      <w:bodyDiv w:val="1"/>
      <w:marLeft w:val="0"/>
      <w:marRight w:val="0"/>
      <w:marTop w:val="0"/>
      <w:marBottom w:val="0"/>
      <w:divBdr>
        <w:top w:val="none" w:sz="0" w:space="0" w:color="auto"/>
        <w:left w:val="none" w:sz="0" w:space="0" w:color="auto"/>
        <w:bottom w:val="none" w:sz="0" w:space="0" w:color="auto"/>
        <w:right w:val="none" w:sz="0" w:space="0" w:color="auto"/>
      </w:divBdr>
      <w:divsChild>
        <w:div w:id="9725347">
          <w:marLeft w:val="0"/>
          <w:marRight w:val="0"/>
          <w:marTop w:val="0"/>
          <w:marBottom w:val="0"/>
          <w:divBdr>
            <w:top w:val="none" w:sz="0" w:space="0" w:color="auto"/>
            <w:left w:val="none" w:sz="0" w:space="0" w:color="auto"/>
            <w:bottom w:val="none" w:sz="0" w:space="0" w:color="auto"/>
            <w:right w:val="none" w:sz="0" w:space="0" w:color="auto"/>
          </w:divBdr>
        </w:div>
        <w:div w:id="34356528">
          <w:marLeft w:val="0"/>
          <w:marRight w:val="0"/>
          <w:marTop w:val="0"/>
          <w:marBottom w:val="0"/>
          <w:divBdr>
            <w:top w:val="none" w:sz="0" w:space="0" w:color="auto"/>
            <w:left w:val="none" w:sz="0" w:space="0" w:color="auto"/>
            <w:bottom w:val="none" w:sz="0" w:space="0" w:color="auto"/>
            <w:right w:val="none" w:sz="0" w:space="0" w:color="auto"/>
          </w:divBdr>
        </w:div>
        <w:div w:id="107892676">
          <w:marLeft w:val="0"/>
          <w:marRight w:val="0"/>
          <w:marTop w:val="0"/>
          <w:marBottom w:val="0"/>
          <w:divBdr>
            <w:top w:val="none" w:sz="0" w:space="0" w:color="auto"/>
            <w:left w:val="none" w:sz="0" w:space="0" w:color="auto"/>
            <w:bottom w:val="none" w:sz="0" w:space="0" w:color="auto"/>
            <w:right w:val="none" w:sz="0" w:space="0" w:color="auto"/>
          </w:divBdr>
        </w:div>
        <w:div w:id="141699435">
          <w:marLeft w:val="0"/>
          <w:marRight w:val="0"/>
          <w:marTop w:val="0"/>
          <w:marBottom w:val="0"/>
          <w:divBdr>
            <w:top w:val="none" w:sz="0" w:space="0" w:color="auto"/>
            <w:left w:val="none" w:sz="0" w:space="0" w:color="auto"/>
            <w:bottom w:val="none" w:sz="0" w:space="0" w:color="auto"/>
            <w:right w:val="none" w:sz="0" w:space="0" w:color="auto"/>
          </w:divBdr>
        </w:div>
        <w:div w:id="149636966">
          <w:marLeft w:val="0"/>
          <w:marRight w:val="0"/>
          <w:marTop w:val="0"/>
          <w:marBottom w:val="0"/>
          <w:divBdr>
            <w:top w:val="none" w:sz="0" w:space="0" w:color="auto"/>
            <w:left w:val="none" w:sz="0" w:space="0" w:color="auto"/>
            <w:bottom w:val="none" w:sz="0" w:space="0" w:color="auto"/>
            <w:right w:val="none" w:sz="0" w:space="0" w:color="auto"/>
          </w:divBdr>
        </w:div>
        <w:div w:id="320353961">
          <w:marLeft w:val="0"/>
          <w:marRight w:val="0"/>
          <w:marTop w:val="0"/>
          <w:marBottom w:val="0"/>
          <w:divBdr>
            <w:top w:val="none" w:sz="0" w:space="0" w:color="auto"/>
            <w:left w:val="none" w:sz="0" w:space="0" w:color="auto"/>
            <w:bottom w:val="none" w:sz="0" w:space="0" w:color="auto"/>
            <w:right w:val="none" w:sz="0" w:space="0" w:color="auto"/>
          </w:divBdr>
        </w:div>
        <w:div w:id="426660007">
          <w:marLeft w:val="0"/>
          <w:marRight w:val="0"/>
          <w:marTop w:val="0"/>
          <w:marBottom w:val="0"/>
          <w:divBdr>
            <w:top w:val="none" w:sz="0" w:space="0" w:color="auto"/>
            <w:left w:val="none" w:sz="0" w:space="0" w:color="auto"/>
            <w:bottom w:val="none" w:sz="0" w:space="0" w:color="auto"/>
            <w:right w:val="none" w:sz="0" w:space="0" w:color="auto"/>
          </w:divBdr>
        </w:div>
        <w:div w:id="639573354">
          <w:marLeft w:val="0"/>
          <w:marRight w:val="0"/>
          <w:marTop w:val="0"/>
          <w:marBottom w:val="0"/>
          <w:divBdr>
            <w:top w:val="none" w:sz="0" w:space="0" w:color="auto"/>
            <w:left w:val="none" w:sz="0" w:space="0" w:color="auto"/>
            <w:bottom w:val="none" w:sz="0" w:space="0" w:color="auto"/>
            <w:right w:val="none" w:sz="0" w:space="0" w:color="auto"/>
          </w:divBdr>
        </w:div>
        <w:div w:id="869798160">
          <w:marLeft w:val="0"/>
          <w:marRight w:val="0"/>
          <w:marTop w:val="0"/>
          <w:marBottom w:val="0"/>
          <w:divBdr>
            <w:top w:val="none" w:sz="0" w:space="0" w:color="auto"/>
            <w:left w:val="none" w:sz="0" w:space="0" w:color="auto"/>
            <w:bottom w:val="none" w:sz="0" w:space="0" w:color="auto"/>
            <w:right w:val="none" w:sz="0" w:space="0" w:color="auto"/>
          </w:divBdr>
        </w:div>
        <w:div w:id="903687243">
          <w:marLeft w:val="0"/>
          <w:marRight w:val="0"/>
          <w:marTop w:val="0"/>
          <w:marBottom w:val="0"/>
          <w:divBdr>
            <w:top w:val="none" w:sz="0" w:space="0" w:color="auto"/>
            <w:left w:val="none" w:sz="0" w:space="0" w:color="auto"/>
            <w:bottom w:val="none" w:sz="0" w:space="0" w:color="auto"/>
            <w:right w:val="none" w:sz="0" w:space="0" w:color="auto"/>
          </w:divBdr>
        </w:div>
        <w:div w:id="1241140519">
          <w:marLeft w:val="0"/>
          <w:marRight w:val="0"/>
          <w:marTop w:val="0"/>
          <w:marBottom w:val="0"/>
          <w:divBdr>
            <w:top w:val="none" w:sz="0" w:space="0" w:color="auto"/>
            <w:left w:val="none" w:sz="0" w:space="0" w:color="auto"/>
            <w:bottom w:val="none" w:sz="0" w:space="0" w:color="auto"/>
            <w:right w:val="none" w:sz="0" w:space="0" w:color="auto"/>
          </w:divBdr>
        </w:div>
        <w:div w:id="1265185611">
          <w:marLeft w:val="0"/>
          <w:marRight w:val="0"/>
          <w:marTop w:val="0"/>
          <w:marBottom w:val="0"/>
          <w:divBdr>
            <w:top w:val="none" w:sz="0" w:space="0" w:color="auto"/>
            <w:left w:val="none" w:sz="0" w:space="0" w:color="auto"/>
            <w:bottom w:val="none" w:sz="0" w:space="0" w:color="auto"/>
            <w:right w:val="none" w:sz="0" w:space="0" w:color="auto"/>
          </w:divBdr>
        </w:div>
        <w:div w:id="1357851893">
          <w:marLeft w:val="0"/>
          <w:marRight w:val="0"/>
          <w:marTop w:val="0"/>
          <w:marBottom w:val="0"/>
          <w:divBdr>
            <w:top w:val="none" w:sz="0" w:space="0" w:color="auto"/>
            <w:left w:val="none" w:sz="0" w:space="0" w:color="auto"/>
            <w:bottom w:val="none" w:sz="0" w:space="0" w:color="auto"/>
            <w:right w:val="none" w:sz="0" w:space="0" w:color="auto"/>
          </w:divBdr>
        </w:div>
        <w:div w:id="1642609475">
          <w:marLeft w:val="0"/>
          <w:marRight w:val="0"/>
          <w:marTop w:val="0"/>
          <w:marBottom w:val="0"/>
          <w:divBdr>
            <w:top w:val="none" w:sz="0" w:space="0" w:color="auto"/>
            <w:left w:val="none" w:sz="0" w:space="0" w:color="auto"/>
            <w:bottom w:val="none" w:sz="0" w:space="0" w:color="auto"/>
            <w:right w:val="none" w:sz="0" w:space="0" w:color="auto"/>
          </w:divBdr>
        </w:div>
        <w:div w:id="1866597746">
          <w:marLeft w:val="0"/>
          <w:marRight w:val="0"/>
          <w:marTop w:val="0"/>
          <w:marBottom w:val="0"/>
          <w:divBdr>
            <w:top w:val="none" w:sz="0" w:space="0" w:color="auto"/>
            <w:left w:val="none" w:sz="0" w:space="0" w:color="auto"/>
            <w:bottom w:val="none" w:sz="0" w:space="0" w:color="auto"/>
            <w:right w:val="none" w:sz="0" w:space="0" w:color="auto"/>
          </w:divBdr>
        </w:div>
        <w:div w:id="2127506699">
          <w:marLeft w:val="0"/>
          <w:marRight w:val="0"/>
          <w:marTop w:val="0"/>
          <w:marBottom w:val="0"/>
          <w:divBdr>
            <w:top w:val="none" w:sz="0" w:space="0" w:color="auto"/>
            <w:left w:val="none" w:sz="0" w:space="0" w:color="auto"/>
            <w:bottom w:val="none" w:sz="0" w:space="0" w:color="auto"/>
            <w:right w:val="none" w:sz="0" w:space="0" w:color="auto"/>
          </w:divBdr>
        </w:div>
      </w:divsChild>
    </w:div>
    <w:div w:id="53622881">
      <w:bodyDiv w:val="1"/>
      <w:marLeft w:val="0"/>
      <w:marRight w:val="0"/>
      <w:marTop w:val="0"/>
      <w:marBottom w:val="0"/>
      <w:divBdr>
        <w:top w:val="none" w:sz="0" w:space="0" w:color="auto"/>
        <w:left w:val="none" w:sz="0" w:space="0" w:color="auto"/>
        <w:bottom w:val="none" w:sz="0" w:space="0" w:color="auto"/>
        <w:right w:val="none" w:sz="0" w:space="0" w:color="auto"/>
      </w:divBdr>
    </w:div>
    <w:div w:id="129564877">
      <w:bodyDiv w:val="1"/>
      <w:marLeft w:val="0"/>
      <w:marRight w:val="0"/>
      <w:marTop w:val="0"/>
      <w:marBottom w:val="0"/>
      <w:divBdr>
        <w:top w:val="none" w:sz="0" w:space="0" w:color="auto"/>
        <w:left w:val="none" w:sz="0" w:space="0" w:color="auto"/>
        <w:bottom w:val="none" w:sz="0" w:space="0" w:color="auto"/>
        <w:right w:val="none" w:sz="0" w:space="0" w:color="auto"/>
      </w:divBdr>
      <w:divsChild>
        <w:div w:id="309019456">
          <w:marLeft w:val="0"/>
          <w:marRight w:val="0"/>
          <w:marTop w:val="0"/>
          <w:marBottom w:val="0"/>
          <w:divBdr>
            <w:top w:val="none" w:sz="0" w:space="0" w:color="auto"/>
            <w:left w:val="none" w:sz="0" w:space="0" w:color="auto"/>
            <w:bottom w:val="none" w:sz="0" w:space="0" w:color="auto"/>
            <w:right w:val="none" w:sz="0" w:space="0" w:color="auto"/>
          </w:divBdr>
        </w:div>
        <w:div w:id="493034254">
          <w:marLeft w:val="0"/>
          <w:marRight w:val="0"/>
          <w:marTop w:val="0"/>
          <w:marBottom w:val="0"/>
          <w:divBdr>
            <w:top w:val="none" w:sz="0" w:space="0" w:color="auto"/>
            <w:left w:val="none" w:sz="0" w:space="0" w:color="auto"/>
            <w:bottom w:val="none" w:sz="0" w:space="0" w:color="auto"/>
            <w:right w:val="none" w:sz="0" w:space="0" w:color="auto"/>
          </w:divBdr>
        </w:div>
        <w:div w:id="2135177551">
          <w:marLeft w:val="0"/>
          <w:marRight w:val="0"/>
          <w:marTop w:val="0"/>
          <w:marBottom w:val="0"/>
          <w:divBdr>
            <w:top w:val="none" w:sz="0" w:space="0" w:color="auto"/>
            <w:left w:val="none" w:sz="0" w:space="0" w:color="auto"/>
            <w:bottom w:val="none" w:sz="0" w:space="0" w:color="auto"/>
            <w:right w:val="none" w:sz="0" w:space="0" w:color="auto"/>
          </w:divBdr>
        </w:div>
      </w:divsChild>
    </w:div>
    <w:div w:id="138620418">
      <w:bodyDiv w:val="1"/>
      <w:marLeft w:val="0"/>
      <w:marRight w:val="0"/>
      <w:marTop w:val="0"/>
      <w:marBottom w:val="0"/>
      <w:divBdr>
        <w:top w:val="none" w:sz="0" w:space="0" w:color="auto"/>
        <w:left w:val="none" w:sz="0" w:space="0" w:color="auto"/>
        <w:bottom w:val="none" w:sz="0" w:space="0" w:color="auto"/>
        <w:right w:val="none" w:sz="0" w:space="0" w:color="auto"/>
      </w:divBdr>
    </w:div>
    <w:div w:id="175196631">
      <w:bodyDiv w:val="1"/>
      <w:marLeft w:val="0"/>
      <w:marRight w:val="0"/>
      <w:marTop w:val="0"/>
      <w:marBottom w:val="0"/>
      <w:divBdr>
        <w:top w:val="none" w:sz="0" w:space="0" w:color="auto"/>
        <w:left w:val="none" w:sz="0" w:space="0" w:color="auto"/>
        <w:bottom w:val="none" w:sz="0" w:space="0" w:color="auto"/>
        <w:right w:val="none" w:sz="0" w:space="0" w:color="auto"/>
      </w:divBdr>
    </w:div>
    <w:div w:id="209611237">
      <w:bodyDiv w:val="1"/>
      <w:marLeft w:val="0"/>
      <w:marRight w:val="0"/>
      <w:marTop w:val="0"/>
      <w:marBottom w:val="0"/>
      <w:divBdr>
        <w:top w:val="none" w:sz="0" w:space="0" w:color="auto"/>
        <w:left w:val="none" w:sz="0" w:space="0" w:color="auto"/>
        <w:bottom w:val="none" w:sz="0" w:space="0" w:color="auto"/>
        <w:right w:val="none" w:sz="0" w:space="0" w:color="auto"/>
      </w:divBdr>
      <w:divsChild>
        <w:div w:id="1176844394">
          <w:marLeft w:val="0"/>
          <w:marRight w:val="0"/>
          <w:marTop w:val="0"/>
          <w:marBottom w:val="0"/>
          <w:divBdr>
            <w:top w:val="none" w:sz="0" w:space="0" w:color="auto"/>
            <w:left w:val="none" w:sz="0" w:space="0" w:color="auto"/>
            <w:bottom w:val="none" w:sz="0" w:space="0" w:color="auto"/>
            <w:right w:val="none" w:sz="0" w:space="0" w:color="auto"/>
          </w:divBdr>
        </w:div>
        <w:div w:id="1521048112">
          <w:marLeft w:val="0"/>
          <w:marRight w:val="0"/>
          <w:marTop w:val="0"/>
          <w:marBottom w:val="0"/>
          <w:divBdr>
            <w:top w:val="none" w:sz="0" w:space="0" w:color="auto"/>
            <w:left w:val="none" w:sz="0" w:space="0" w:color="auto"/>
            <w:bottom w:val="none" w:sz="0" w:space="0" w:color="auto"/>
            <w:right w:val="none" w:sz="0" w:space="0" w:color="auto"/>
          </w:divBdr>
        </w:div>
      </w:divsChild>
    </w:div>
    <w:div w:id="252590307">
      <w:bodyDiv w:val="1"/>
      <w:marLeft w:val="0"/>
      <w:marRight w:val="0"/>
      <w:marTop w:val="0"/>
      <w:marBottom w:val="0"/>
      <w:divBdr>
        <w:top w:val="none" w:sz="0" w:space="0" w:color="auto"/>
        <w:left w:val="none" w:sz="0" w:space="0" w:color="auto"/>
        <w:bottom w:val="none" w:sz="0" w:space="0" w:color="auto"/>
        <w:right w:val="none" w:sz="0" w:space="0" w:color="auto"/>
      </w:divBdr>
      <w:divsChild>
        <w:div w:id="162359851">
          <w:marLeft w:val="0"/>
          <w:marRight w:val="0"/>
          <w:marTop w:val="0"/>
          <w:marBottom w:val="0"/>
          <w:divBdr>
            <w:top w:val="none" w:sz="0" w:space="0" w:color="auto"/>
            <w:left w:val="none" w:sz="0" w:space="0" w:color="auto"/>
            <w:bottom w:val="none" w:sz="0" w:space="0" w:color="auto"/>
            <w:right w:val="none" w:sz="0" w:space="0" w:color="auto"/>
          </w:divBdr>
          <w:divsChild>
            <w:div w:id="1122920419">
              <w:marLeft w:val="0"/>
              <w:marRight w:val="0"/>
              <w:marTop w:val="0"/>
              <w:marBottom w:val="0"/>
              <w:divBdr>
                <w:top w:val="none" w:sz="0" w:space="0" w:color="auto"/>
                <w:left w:val="none" w:sz="0" w:space="0" w:color="auto"/>
                <w:bottom w:val="none" w:sz="0" w:space="0" w:color="auto"/>
                <w:right w:val="none" w:sz="0" w:space="0" w:color="auto"/>
              </w:divBdr>
              <w:divsChild>
                <w:div w:id="1257593607">
                  <w:marLeft w:val="0"/>
                  <w:marRight w:val="0"/>
                  <w:marTop w:val="0"/>
                  <w:marBottom w:val="0"/>
                  <w:divBdr>
                    <w:top w:val="none" w:sz="0" w:space="0" w:color="auto"/>
                    <w:left w:val="none" w:sz="0" w:space="0" w:color="auto"/>
                    <w:bottom w:val="none" w:sz="0" w:space="0" w:color="auto"/>
                    <w:right w:val="none" w:sz="0" w:space="0" w:color="auto"/>
                  </w:divBdr>
                  <w:divsChild>
                    <w:div w:id="763109517">
                      <w:marLeft w:val="0"/>
                      <w:marRight w:val="0"/>
                      <w:marTop w:val="0"/>
                      <w:marBottom w:val="0"/>
                      <w:divBdr>
                        <w:top w:val="none" w:sz="0" w:space="0" w:color="auto"/>
                        <w:left w:val="none" w:sz="0" w:space="0" w:color="auto"/>
                        <w:bottom w:val="none" w:sz="0" w:space="0" w:color="auto"/>
                        <w:right w:val="none" w:sz="0" w:space="0" w:color="auto"/>
                      </w:divBdr>
                      <w:divsChild>
                        <w:div w:id="175285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130374">
      <w:bodyDiv w:val="1"/>
      <w:marLeft w:val="0"/>
      <w:marRight w:val="0"/>
      <w:marTop w:val="0"/>
      <w:marBottom w:val="0"/>
      <w:divBdr>
        <w:top w:val="none" w:sz="0" w:space="0" w:color="auto"/>
        <w:left w:val="none" w:sz="0" w:space="0" w:color="auto"/>
        <w:bottom w:val="none" w:sz="0" w:space="0" w:color="auto"/>
        <w:right w:val="none" w:sz="0" w:space="0" w:color="auto"/>
      </w:divBdr>
    </w:div>
    <w:div w:id="297758737">
      <w:bodyDiv w:val="1"/>
      <w:marLeft w:val="0"/>
      <w:marRight w:val="0"/>
      <w:marTop w:val="0"/>
      <w:marBottom w:val="0"/>
      <w:divBdr>
        <w:top w:val="none" w:sz="0" w:space="0" w:color="auto"/>
        <w:left w:val="none" w:sz="0" w:space="0" w:color="auto"/>
        <w:bottom w:val="none" w:sz="0" w:space="0" w:color="auto"/>
        <w:right w:val="none" w:sz="0" w:space="0" w:color="auto"/>
      </w:divBdr>
    </w:div>
    <w:div w:id="302739695">
      <w:bodyDiv w:val="1"/>
      <w:marLeft w:val="0"/>
      <w:marRight w:val="0"/>
      <w:marTop w:val="0"/>
      <w:marBottom w:val="0"/>
      <w:divBdr>
        <w:top w:val="none" w:sz="0" w:space="0" w:color="auto"/>
        <w:left w:val="none" w:sz="0" w:space="0" w:color="auto"/>
        <w:bottom w:val="none" w:sz="0" w:space="0" w:color="auto"/>
        <w:right w:val="none" w:sz="0" w:space="0" w:color="auto"/>
      </w:divBdr>
    </w:div>
    <w:div w:id="322398351">
      <w:bodyDiv w:val="1"/>
      <w:marLeft w:val="0"/>
      <w:marRight w:val="0"/>
      <w:marTop w:val="0"/>
      <w:marBottom w:val="0"/>
      <w:divBdr>
        <w:top w:val="none" w:sz="0" w:space="0" w:color="auto"/>
        <w:left w:val="none" w:sz="0" w:space="0" w:color="auto"/>
        <w:bottom w:val="none" w:sz="0" w:space="0" w:color="auto"/>
        <w:right w:val="none" w:sz="0" w:space="0" w:color="auto"/>
      </w:divBdr>
      <w:divsChild>
        <w:div w:id="17974203">
          <w:marLeft w:val="0"/>
          <w:marRight w:val="0"/>
          <w:marTop w:val="0"/>
          <w:marBottom w:val="0"/>
          <w:divBdr>
            <w:top w:val="none" w:sz="0" w:space="0" w:color="auto"/>
            <w:left w:val="none" w:sz="0" w:space="0" w:color="auto"/>
            <w:bottom w:val="none" w:sz="0" w:space="0" w:color="auto"/>
            <w:right w:val="none" w:sz="0" w:space="0" w:color="auto"/>
          </w:divBdr>
        </w:div>
        <w:div w:id="28724717">
          <w:marLeft w:val="0"/>
          <w:marRight w:val="0"/>
          <w:marTop w:val="0"/>
          <w:marBottom w:val="0"/>
          <w:divBdr>
            <w:top w:val="none" w:sz="0" w:space="0" w:color="auto"/>
            <w:left w:val="none" w:sz="0" w:space="0" w:color="auto"/>
            <w:bottom w:val="none" w:sz="0" w:space="0" w:color="auto"/>
            <w:right w:val="none" w:sz="0" w:space="0" w:color="auto"/>
          </w:divBdr>
        </w:div>
        <w:div w:id="164325638">
          <w:marLeft w:val="0"/>
          <w:marRight w:val="0"/>
          <w:marTop w:val="0"/>
          <w:marBottom w:val="0"/>
          <w:divBdr>
            <w:top w:val="none" w:sz="0" w:space="0" w:color="auto"/>
            <w:left w:val="none" w:sz="0" w:space="0" w:color="auto"/>
            <w:bottom w:val="none" w:sz="0" w:space="0" w:color="auto"/>
            <w:right w:val="none" w:sz="0" w:space="0" w:color="auto"/>
          </w:divBdr>
        </w:div>
        <w:div w:id="166218910">
          <w:marLeft w:val="0"/>
          <w:marRight w:val="0"/>
          <w:marTop w:val="0"/>
          <w:marBottom w:val="0"/>
          <w:divBdr>
            <w:top w:val="none" w:sz="0" w:space="0" w:color="auto"/>
            <w:left w:val="none" w:sz="0" w:space="0" w:color="auto"/>
            <w:bottom w:val="none" w:sz="0" w:space="0" w:color="auto"/>
            <w:right w:val="none" w:sz="0" w:space="0" w:color="auto"/>
          </w:divBdr>
        </w:div>
        <w:div w:id="315884930">
          <w:marLeft w:val="0"/>
          <w:marRight w:val="0"/>
          <w:marTop w:val="0"/>
          <w:marBottom w:val="0"/>
          <w:divBdr>
            <w:top w:val="none" w:sz="0" w:space="0" w:color="auto"/>
            <w:left w:val="none" w:sz="0" w:space="0" w:color="auto"/>
            <w:bottom w:val="none" w:sz="0" w:space="0" w:color="auto"/>
            <w:right w:val="none" w:sz="0" w:space="0" w:color="auto"/>
          </w:divBdr>
        </w:div>
        <w:div w:id="389153140">
          <w:marLeft w:val="0"/>
          <w:marRight w:val="0"/>
          <w:marTop w:val="0"/>
          <w:marBottom w:val="0"/>
          <w:divBdr>
            <w:top w:val="none" w:sz="0" w:space="0" w:color="auto"/>
            <w:left w:val="none" w:sz="0" w:space="0" w:color="auto"/>
            <w:bottom w:val="none" w:sz="0" w:space="0" w:color="auto"/>
            <w:right w:val="none" w:sz="0" w:space="0" w:color="auto"/>
          </w:divBdr>
        </w:div>
        <w:div w:id="393890242">
          <w:marLeft w:val="0"/>
          <w:marRight w:val="0"/>
          <w:marTop w:val="0"/>
          <w:marBottom w:val="0"/>
          <w:divBdr>
            <w:top w:val="none" w:sz="0" w:space="0" w:color="auto"/>
            <w:left w:val="none" w:sz="0" w:space="0" w:color="auto"/>
            <w:bottom w:val="none" w:sz="0" w:space="0" w:color="auto"/>
            <w:right w:val="none" w:sz="0" w:space="0" w:color="auto"/>
          </w:divBdr>
        </w:div>
        <w:div w:id="401373095">
          <w:marLeft w:val="0"/>
          <w:marRight w:val="0"/>
          <w:marTop w:val="0"/>
          <w:marBottom w:val="0"/>
          <w:divBdr>
            <w:top w:val="none" w:sz="0" w:space="0" w:color="auto"/>
            <w:left w:val="none" w:sz="0" w:space="0" w:color="auto"/>
            <w:bottom w:val="none" w:sz="0" w:space="0" w:color="auto"/>
            <w:right w:val="none" w:sz="0" w:space="0" w:color="auto"/>
          </w:divBdr>
        </w:div>
        <w:div w:id="404953810">
          <w:marLeft w:val="0"/>
          <w:marRight w:val="0"/>
          <w:marTop w:val="0"/>
          <w:marBottom w:val="0"/>
          <w:divBdr>
            <w:top w:val="none" w:sz="0" w:space="0" w:color="auto"/>
            <w:left w:val="none" w:sz="0" w:space="0" w:color="auto"/>
            <w:bottom w:val="none" w:sz="0" w:space="0" w:color="auto"/>
            <w:right w:val="none" w:sz="0" w:space="0" w:color="auto"/>
          </w:divBdr>
        </w:div>
        <w:div w:id="448163716">
          <w:marLeft w:val="0"/>
          <w:marRight w:val="0"/>
          <w:marTop w:val="0"/>
          <w:marBottom w:val="0"/>
          <w:divBdr>
            <w:top w:val="none" w:sz="0" w:space="0" w:color="auto"/>
            <w:left w:val="none" w:sz="0" w:space="0" w:color="auto"/>
            <w:bottom w:val="none" w:sz="0" w:space="0" w:color="auto"/>
            <w:right w:val="none" w:sz="0" w:space="0" w:color="auto"/>
          </w:divBdr>
        </w:div>
        <w:div w:id="682590032">
          <w:marLeft w:val="0"/>
          <w:marRight w:val="0"/>
          <w:marTop w:val="0"/>
          <w:marBottom w:val="0"/>
          <w:divBdr>
            <w:top w:val="none" w:sz="0" w:space="0" w:color="auto"/>
            <w:left w:val="none" w:sz="0" w:space="0" w:color="auto"/>
            <w:bottom w:val="none" w:sz="0" w:space="0" w:color="auto"/>
            <w:right w:val="none" w:sz="0" w:space="0" w:color="auto"/>
          </w:divBdr>
        </w:div>
        <w:div w:id="753748888">
          <w:marLeft w:val="0"/>
          <w:marRight w:val="0"/>
          <w:marTop w:val="0"/>
          <w:marBottom w:val="0"/>
          <w:divBdr>
            <w:top w:val="none" w:sz="0" w:space="0" w:color="auto"/>
            <w:left w:val="none" w:sz="0" w:space="0" w:color="auto"/>
            <w:bottom w:val="none" w:sz="0" w:space="0" w:color="auto"/>
            <w:right w:val="none" w:sz="0" w:space="0" w:color="auto"/>
          </w:divBdr>
        </w:div>
        <w:div w:id="805203411">
          <w:marLeft w:val="0"/>
          <w:marRight w:val="0"/>
          <w:marTop w:val="0"/>
          <w:marBottom w:val="0"/>
          <w:divBdr>
            <w:top w:val="none" w:sz="0" w:space="0" w:color="auto"/>
            <w:left w:val="none" w:sz="0" w:space="0" w:color="auto"/>
            <w:bottom w:val="none" w:sz="0" w:space="0" w:color="auto"/>
            <w:right w:val="none" w:sz="0" w:space="0" w:color="auto"/>
          </w:divBdr>
        </w:div>
        <w:div w:id="881552117">
          <w:marLeft w:val="0"/>
          <w:marRight w:val="0"/>
          <w:marTop w:val="0"/>
          <w:marBottom w:val="0"/>
          <w:divBdr>
            <w:top w:val="none" w:sz="0" w:space="0" w:color="auto"/>
            <w:left w:val="none" w:sz="0" w:space="0" w:color="auto"/>
            <w:bottom w:val="none" w:sz="0" w:space="0" w:color="auto"/>
            <w:right w:val="none" w:sz="0" w:space="0" w:color="auto"/>
          </w:divBdr>
        </w:div>
        <w:div w:id="907884543">
          <w:marLeft w:val="0"/>
          <w:marRight w:val="0"/>
          <w:marTop w:val="0"/>
          <w:marBottom w:val="0"/>
          <w:divBdr>
            <w:top w:val="none" w:sz="0" w:space="0" w:color="auto"/>
            <w:left w:val="none" w:sz="0" w:space="0" w:color="auto"/>
            <w:bottom w:val="none" w:sz="0" w:space="0" w:color="auto"/>
            <w:right w:val="none" w:sz="0" w:space="0" w:color="auto"/>
          </w:divBdr>
        </w:div>
        <w:div w:id="922757907">
          <w:marLeft w:val="0"/>
          <w:marRight w:val="0"/>
          <w:marTop w:val="0"/>
          <w:marBottom w:val="0"/>
          <w:divBdr>
            <w:top w:val="none" w:sz="0" w:space="0" w:color="auto"/>
            <w:left w:val="none" w:sz="0" w:space="0" w:color="auto"/>
            <w:bottom w:val="none" w:sz="0" w:space="0" w:color="auto"/>
            <w:right w:val="none" w:sz="0" w:space="0" w:color="auto"/>
          </w:divBdr>
        </w:div>
        <w:div w:id="927621618">
          <w:marLeft w:val="0"/>
          <w:marRight w:val="0"/>
          <w:marTop w:val="0"/>
          <w:marBottom w:val="0"/>
          <w:divBdr>
            <w:top w:val="none" w:sz="0" w:space="0" w:color="auto"/>
            <w:left w:val="none" w:sz="0" w:space="0" w:color="auto"/>
            <w:bottom w:val="none" w:sz="0" w:space="0" w:color="auto"/>
            <w:right w:val="none" w:sz="0" w:space="0" w:color="auto"/>
          </w:divBdr>
        </w:div>
        <w:div w:id="1037394440">
          <w:marLeft w:val="0"/>
          <w:marRight w:val="0"/>
          <w:marTop w:val="0"/>
          <w:marBottom w:val="0"/>
          <w:divBdr>
            <w:top w:val="none" w:sz="0" w:space="0" w:color="auto"/>
            <w:left w:val="none" w:sz="0" w:space="0" w:color="auto"/>
            <w:bottom w:val="none" w:sz="0" w:space="0" w:color="auto"/>
            <w:right w:val="none" w:sz="0" w:space="0" w:color="auto"/>
          </w:divBdr>
        </w:div>
        <w:div w:id="1070540238">
          <w:marLeft w:val="0"/>
          <w:marRight w:val="0"/>
          <w:marTop w:val="0"/>
          <w:marBottom w:val="0"/>
          <w:divBdr>
            <w:top w:val="none" w:sz="0" w:space="0" w:color="auto"/>
            <w:left w:val="none" w:sz="0" w:space="0" w:color="auto"/>
            <w:bottom w:val="none" w:sz="0" w:space="0" w:color="auto"/>
            <w:right w:val="none" w:sz="0" w:space="0" w:color="auto"/>
          </w:divBdr>
        </w:div>
        <w:div w:id="1080101862">
          <w:marLeft w:val="0"/>
          <w:marRight w:val="0"/>
          <w:marTop w:val="0"/>
          <w:marBottom w:val="0"/>
          <w:divBdr>
            <w:top w:val="none" w:sz="0" w:space="0" w:color="auto"/>
            <w:left w:val="none" w:sz="0" w:space="0" w:color="auto"/>
            <w:bottom w:val="none" w:sz="0" w:space="0" w:color="auto"/>
            <w:right w:val="none" w:sz="0" w:space="0" w:color="auto"/>
          </w:divBdr>
        </w:div>
        <w:div w:id="1116409839">
          <w:marLeft w:val="0"/>
          <w:marRight w:val="0"/>
          <w:marTop w:val="0"/>
          <w:marBottom w:val="0"/>
          <w:divBdr>
            <w:top w:val="none" w:sz="0" w:space="0" w:color="auto"/>
            <w:left w:val="none" w:sz="0" w:space="0" w:color="auto"/>
            <w:bottom w:val="none" w:sz="0" w:space="0" w:color="auto"/>
            <w:right w:val="none" w:sz="0" w:space="0" w:color="auto"/>
          </w:divBdr>
        </w:div>
        <w:div w:id="1146900502">
          <w:marLeft w:val="0"/>
          <w:marRight w:val="0"/>
          <w:marTop w:val="0"/>
          <w:marBottom w:val="0"/>
          <w:divBdr>
            <w:top w:val="none" w:sz="0" w:space="0" w:color="auto"/>
            <w:left w:val="none" w:sz="0" w:space="0" w:color="auto"/>
            <w:bottom w:val="none" w:sz="0" w:space="0" w:color="auto"/>
            <w:right w:val="none" w:sz="0" w:space="0" w:color="auto"/>
          </w:divBdr>
        </w:div>
        <w:div w:id="1201288097">
          <w:marLeft w:val="0"/>
          <w:marRight w:val="0"/>
          <w:marTop w:val="0"/>
          <w:marBottom w:val="0"/>
          <w:divBdr>
            <w:top w:val="none" w:sz="0" w:space="0" w:color="auto"/>
            <w:left w:val="none" w:sz="0" w:space="0" w:color="auto"/>
            <w:bottom w:val="none" w:sz="0" w:space="0" w:color="auto"/>
            <w:right w:val="none" w:sz="0" w:space="0" w:color="auto"/>
          </w:divBdr>
        </w:div>
        <w:div w:id="1405445829">
          <w:marLeft w:val="0"/>
          <w:marRight w:val="0"/>
          <w:marTop w:val="0"/>
          <w:marBottom w:val="0"/>
          <w:divBdr>
            <w:top w:val="none" w:sz="0" w:space="0" w:color="auto"/>
            <w:left w:val="none" w:sz="0" w:space="0" w:color="auto"/>
            <w:bottom w:val="none" w:sz="0" w:space="0" w:color="auto"/>
            <w:right w:val="none" w:sz="0" w:space="0" w:color="auto"/>
          </w:divBdr>
        </w:div>
        <w:div w:id="1419978259">
          <w:marLeft w:val="0"/>
          <w:marRight w:val="0"/>
          <w:marTop w:val="0"/>
          <w:marBottom w:val="0"/>
          <w:divBdr>
            <w:top w:val="none" w:sz="0" w:space="0" w:color="auto"/>
            <w:left w:val="none" w:sz="0" w:space="0" w:color="auto"/>
            <w:bottom w:val="none" w:sz="0" w:space="0" w:color="auto"/>
            <w:right w:val="none" w:sz="0" w:space="0" w:color="auto"/>
          </w:divBdr>
        </w:div>
        <w:div w:id="1421676939">
          <w:marLeft w:val="0"/>
          <w:marRight w:val="0"/>
          <w:marTop w:val="0"/>
          <w:marBottom w:val="0"/>
          <w:divBdr>
            <w:top w:val="none" w:sz="0" w:space="0" w:color="auto"/>
            <w:left w:val="none" w:sz="0" w:space="0" w:color="auto"/>
            <w:bottom w:val="none" w:sz="0" w:space="0" w:color="auto"/>
            <w:right w:val="none" w:sz="0" w:space="0" w:color="auto"/>
          </w:divBdr>
        </w:div>
        <w:div w:id="1476071097">
          <w:marLeft w:val="0"/>
          <w:marRight w:val="0"/>
          <w:marTop w:val="0"/>
          <w:marBottom w:val="0"/>
          <w:divBdr>
            <w:top w:val="none" w:sz="0" w:space="0" w:color="auto"/>
            <w:left w:val="none" w:sz="0" w:space="0" w:color="auto"/>
            <w:bottom w:val="none" w:sz="0" w:space="0" w:color="auto"/>
            <w:right w:val="none" w:sz="0" w:space="0" w:color="auto"/>
          </w:divBdr>
        </w:div>
        <w:div w:id="1513257779">
          <w:marLeft w:val="0"/>
          <w:marRight w:val="0"/>
          <w:marTop w:val="0"/>
          <w:marBottom w:val="0"/>
          <w:divBdr>
            <w:top w:val="none" w:sz="0" w:space="0" w:color="auto"/>
            <w:left w:val="none" w:sz="0" w:space="0" w:color="auto"/>
            <w:bottom w:val="none" w:sz="0" w:space="0" w:color="auto"/>
            <w:right w:val="none" w:sz="0" w:space="0" w:color="auto"/>
          </w:divBdr>
        </w:div>
        <w:div w:id="1570535117">
          <w:marLeft w:val="0"/>
          <w:marRight w:val="0"/>
          <w:marTop w:val="0"/>
          <w:marBottom w:val="0"/>
          <w:divBdr>
            <w:top w:val="none" w:sz="0" w:space="0" w:color="auto"/>
            <w:left w:val="none" w:sz="0" w:space="0" w:color="auto"/>
            <w:bottom w:val="none" w:sz="0" w:space="0" w:color="auto"/>
            <w:right w:val="none" w:sz="0" w:space="0" w:color="auto"/>
          </w:divBdr>
        </w:div>
        <w:div w:id="1742168375">
          <w:marLeft w:val="0"/>
          <w:marRight w:val="0"/>
          <w:marTop w:val="0"/>
          <w:marBottom w:val="0"/>
          <w:divBdr>
            <w:top w:val="none" w:sz="0" w:space="0" w:color="auto"/>
            <w:left w:val="none" w:sz="0" w:space="0" w:color="auto"/>
            <w:bottom w:val="none" w:sz="0" w:space="0" w:color="auto"/>
            <w:right w:val="none" w:sz="0" w:space="0" w:color="auto"/>
          </w:divBdr>
        </w:div>
        <w:div w:id="1780831660">
          <w:marLeft w:val="0"/>
          <w:marRight w:val="0"/>
          <w:marTop w:val="0"/>
          <w:marBottom w:val="0"/>
          <w:divBdr>
            <w:top w:val="none" w:sz="0" w:space="0" w:color="auto"/>
            <w:left w:val="none" w:sz="0" w:space="0" w:color="auto"/>
            <w:bottom w:val="none" w:sz="0" w:space="0" w:color="auto"/>
            <w:right w:val="none" w:sz="0" w:space="0" w:color="auto"/>
          </w:divBdr>
        </w:div>
        <w:div w:id="1792896521">
          <w:marLeft w:val="0"/>
          <w:marRight w:val="0"/>
          <w:marTop w:val="0"/>
          <w:marBottom w:val="0"/>
          <w:divBdr>
            <w:top w:val="none" w:sz="0" w:space="0" w:color="auto"/>
            <w:left w:val="none" w:sz="0" w:space="0" w:color="auto"/>
            <w:bottom w:val="none" w:sz="0" w:space="0" w:color="auto"/>
            <w:right w:val="none" w:sz="0" w:space="0" w:color="auto"/>
          </w:divBdr>
        </w:div>
        <w:div w:id="1837647350">
          <w:marLeft w:val="0"/>
          <w:marRight w:val="0"/>
          <w:marTop w:val="0"/>
          <w:marBottom w:val="0"/>
          <w:divBdr>
            <w:top w:val="none" w:sz="0" w:space="0" w:color="auto"/>
            <w:left w:val="none" w:sz="0" w:space="0" w:color="auto"/>
            <w:bottom w:val="none" w:sz="0" w:space="0" w:color="auto"/>
            <w:right w:val="none" w:sz="0" w:space="0" w:color="auto"/>
          </w:divBdr>
        </w:div>
        <w:div w:id="1846750416">
          <w:marLeft w:val="0"/>
          <w:marRight w:val="0"/>
          <w:marTop w:val="0"/>
          <w:marBottom w:val="0"/>
          <w:divBdr>
            <w:top w:val="none" w:sz="0" w:space="0" w:color="auto"/>
            <w:left w:val="none" w:sz="0" w:space="0" w:color="auto"/>
            <w:bottom w:val="none" w:sz="0" w:space="0" w:color="auto"/>
            <w:right w:val="none" w:sz="0" w:space="0" w:color="auto"/>
          </w:divBdr>
        </w:div>
        <w:div w:id="1863282620">
          <w:marLeft w:val="0"/>
          <w:marRight w:val="0"/>
          <w:marTop w:val="0"/>
          <w:marBottom w:val="0"/>
          <w:divBdr>
            <w:top w:val="none" w:sz="0" w:space="0" w:color="auto"/>
            <w:left w:val="none" w:sz="0" w:space="0" w:color="auto"/>
            <w:bottom w:val="none" w:sz="0" w:space="0" w:color="auto"/>
            <w:right w:val="none" w:sz="0" w:space="0" w:color="auto"/>
          </w:divBdr>
        </w:div>
        <w:div w:id="2069765324">
          <w:marLeft w:val="0"/>
          <w:marRight w:val="0"/>
          <w:marTop w:val="0"/>
          <w:marBottom w:val="0"/>
          <w:divBdr>
            <w:top w:val="none" w:sz="0" w:space="0" w:color="auto"/>
            <w:left w:val="none" w:sz="0" w:space="0" w:color="auto"/>
            <w:bottom w:val="none" w:sz="0" w:space="0" w:color="auto"/>
            <w:right w:val="none" w:sz="0" w:space="0" w:color="auto"/>
          </w:divBdr>
        </w:div>
      </w:divsChild>
    </w:div>
    <w:div w:id="323245909">
      <w:bodyDiv w:val="1"/>
      <w:marLeft w:val="0"/>
      <w:marRight w:val="0"/>
      <w:marTop w:val="0"/>
      <w:marBottom w:val="0"/>
      <w:divBdr>
        <w:top w:val="none" w:sz="0" w:space="0" w:color="auto"/>
        <w:left w:val="none" w:sz="0" w:space="0" w:color="auto"/>
        <w:bottom w:val="none" w:sz="0" w:space="0" w:color="auto"/>
        <w:right w:val="none" w:sz="0" w:space="0" w:color="auto"/>
      </w:divBdr>
      <w:divsChild>
        <w:div w:id="67113839">
          <w:marLeft w:val="0"/>
          <w:marRight w:val="0"/>
          <w:marTop w:val="0"/>
          <w:marBottom w:val="0"/>
          <w:divBdr>
            <w:top w:val="none" w:sz="0" w:space="0" w:color="auto"/>
            <w:left w:val="none" w:sz="0" w:space="0" w:color="auto"/>
            <w:bottom w:val="none" w:sz="0" w:space="0" w:color="auto"/>
            <w:right w:val="none" w:sz="0" w:space="0" w:color="auto"/>
          </w:divBdr>
        </w:div>
        <w:div w:id="103424259">
          <w:marLeft w:val="0"/>
          <w:marRight w:val="0"/>
          <w:marTop w:val="0"/>
          <w:marBottom w:val="0"/>
          <w:divBdr>
            <w:top w:val="none" w:sz="0" w:space="0" w:color="auto"/>
            <w:left w:val="none" w:sz="0" w:space="0" w:color="auto"/>
            <w:bottom w:val="none" w:sz="0" w:space="0" w:color="auto"/>
            <w:right w:val="none" w:sz="0" w:space="0" w:color="auto"/>
          </w:divBdr>
        </w:div>
        <w:div w:id="146284809">
          <w:marLeft w:val="0"/>
          <w:marRight w:val="0"/>
          <w:marTop w:val="0"/>
          <w:marBottom w:val="0"/>
          <w:divBdr>
            <w:top w:val="none" w:sz="0" w:space="0" w:color="auto"/>
            <w:left w:val="none" w:sz="0" w:space="0" w:color="auto"/>
            <w:bottom w:val="none" w:sz="0" w:space="0" w:color="auto"/>
            <w:right w:val="none" w:sz="0" w:space="0" w:color="auto"/>
          </w:divBdr>
        </w:div>
        <w:div w:id="201940793">
          <w:marLeft w:val="0"/>
          <w:marRight w:val="0"/>
          <w:marTop w:val="0"/>
          <w:marBottom w:val="0"/>
          <w:divBdr>
            <w:top w:val="none" w:sz="0" w:space="0" w:color="auto"/>
            <w:left w:val="none" w:sz="0" w:space="0" w:color="auto"/>
            <w:bottom w:val="none" w:sz="0" w:space="0" w:color="auto"/>
            <w:right w:val="none" w:sz="0" w:space="0" w:color="auto"/>
          </w:divBdr>
        </w:div>
        <w:div w:id="591819986">
          <w:marLeft w:val="0"/>
          <w:marRight w:val="0"/>
          <w:marTop w:val="0"/>
          <w:marBottom w:val="0"/>
          <w:divBdr>
            <w:top w:val="none" w:sz="0" w:space="0" w:color="auto"/>
            <w:left w:val="none" w:sz="0" w:space="0" w:color="auto"/>
            <w:bottom w:val="none" w:sz="0" w:space="0" w:color="auto"/>
            <w:right w:val="none" w:sz="0" w:space="0" w:color="auto"/>
          </w:divBdr>
        </w:div>
        <w:div w:id="693001026">
          <w:marLeft w:val="0"/>
          <w:marRight w:val="0"/>
          <w:marTop w:val="0"/>
          <w:marBottom w:val="0"/>
          <w:divBdr>
            <w:top w:val="none" w:sz="0" w:space="0" w:color="auto"/>
            <w:left w:val="none" w:sz="0" w:space="0" w:color="auto"/>
            <w:bottom w:val="none" w:sz="0" w:space="0" w:color="auto"/>
            <w:right w:val="none" w:sz="0" w:space="0" w:color="auto"/>
          </w:divBdr>
        </w:div>
        <w:div w:id="970553406">
          <w:marLeft w:val="0"/>
          <w:marRight w:val="0"/>
          <w:marTop w:val="0"/>
          <w:marBottom w:val="0"/>
          <w:divBdr>
            <w:top w:val="none" w:sz="0" w:space="0" w:color="auto"/>
            <w:left w:val="none" w:sz="0" w:space="0" w:color="auto"/>
            <w:bottom w:val="none" w:sz="0" w:space="0" w:color="auto"/>
            <w:right w:val="none" w:sz="0" w:space="0" w:color="auto"/>
          </w:divBdr>
        </w:div>
        <w:div w:id="1030102987">
          <w:marLeft w:val="0"/>
          <w:marRight w:val="0"/>
          <w:marTop w:val="0"/>
          <w:marBottom w:val="0"/>
          <w:divBdr>
            <w:top w:val="none" w:sz="0" w:space="0" w:color="auto"/>
            <w:left w:val="none" w:sz="0" w:space="0" w:color="auto"/>
            <w:bottom w:val="none" w:sz="0" w:space="0" w:color="auto"/>
            <w:right w:val="none" w:sz="0" w:space="0" w:color="auto"/>
          </w:divBdr>
        </w:div>
        <w:div w:id="1113986088">
          <w:marLeft w:val="0"/>
          <w:marRight w:val="0"/>
          <w:marTop w:val="0"/>
          <w:marBottom w:val="0"/>
          <w:divBdr>
            <w:top w:val="none" w:sz="0" w:space="0" w:color="auto"/>
            <w:left w:val="none" w:sz="0" w:space="0" w:color="auto"/>
            <w:bottom w:val="none" w:sz="0" w:space="0" w:color="auto"/>
            <w:right w:val="none" w:sz="0" w:space="0" w:color="auto"/>
          </w:divBdr>
        </w:div>
        <w:div w:id="1167473647">
          <w:marLeft w:val="0"/>
          <w:marRight w:val="0"/>
          <w:marTop w:val="0"/>
          <w:marBottom w:val="0"/>
          <w:divBdr>
            <w:top w:val="none" w:sz="0" w:space="0" w:color="auto"/>
            <w:left w:val="none" w:sz="0" w:space="0" w:color="auto"/>
            <w:bottom w:val="none" w:sz="0" w:space="0" w:color="auto"/>
            <w:right w:val="none" w:sz="0" w:space="0" w:color="auto"/>
          </w:divBdr>
        </w:div>
        <w:div w:id="1416515915">
          <w:marLeft w:val="0"/>
          <w:marRight w:val="0"/>
          <w:marTop w:val="0"/>
          <w:marBottom w:val="0"/>
          <w:divBdr>
            <w:top w:val="none" w:sz="0" w:space="0" w:color="auto"/>
            <w:left w:val="none" w:sz="0" w:space="0" w:color="auto"/>
            <w:bottom w:val="none" w:sz="0" w:space="0" w:color="auto"/>
            <w:right w:val="none" w:sz="0" w:space="0" w:color="auto"/>
          </w:divBdr>
        </w:div>
        <w:div w:id="1460606001">
          <w:marLeft w:val="0"/>
          <w:marRight w:val="0"/>
          <w:marTop w:val="0"/>
          <w:marBottom w:val="0"/>
          <w:divBdr>
            <w:top w:val="none" w:sz="0" w:space="0" w:color="auto"/>
            <w:left w:val="none" w:sz="0" w:space="0" w:color="auto"/>
            <w:bottom w:val="none" w:sz="0" w:space="0" w:color="auto"/>
            <w:right w:val="none" w:sz="0" w:space="0" w:color="auto"/>
          </w:divBdr>
        </w:div>
        <w:div w:id="1522620786">
          <w:marLeft w:val="0"/>
          <w:marRight w:val="0"/>
          <w:marTop w:val="0"/>
          <w:marBottom w:val="0"/>
          <w:divBdr>
            <w:top w:val="none" w:sz="0" w:space="0" w:color="auto"/>
            <w:left w:val="none" w:sz="0" w:space="0" w:color="auto"/>
            <w:bottom w:val="none" w:sz="0" w:space="0" w:color="auto"/>
            <w:right w:val="none" w:sz="0" w:space="0" w:color="auto"/>
          </w:divBdr>
        </w:div>
        <w:div w:id="1525557829">
          <w:marLeft w:val="0"/>
          <w:marRight w:val="0"/>
          <w:marTop w:val="0"/>
          <w:marBottom w:val="0"/>
          <w:divBdr>
            <w:top w:val="none" w:sz="0" w:space="0" w:color="auto"/>
            <w:left w:val="none" w:sz="0" w:space="0" w:color="auto"/>
            <w:bottom w:val="none" w:sz="0" w:space="0" w:color="auto"/>
            <w:right w:val="none" w:sz="0" w:space="0" w:color="auto"/>
          </w:divBdr>
        </w:div>
        <w:div w:id="1548224716">
          <w:marLeft w:val="0"/>
          <w:marRight w:val="0"/>
          <w:marTop w:val="0"/>
          <w:marBottom w:val="0"/>
          <w:divBdr>
            <w:top w:val="none" w:sz="0" w:space="0" w:color="auto"/>
            <w:left w:val="none" w:sz="0" w:space="0" w:color="auto"/>
            <w:bottom w:val="none" w:sz="0" w:space="0" w:color="auto"/>
            <w:right w:val="none" w:sz="0" w:space="0" w:color="auto"/>
          </w:divBdr>
        </w:div>
        <w:div w:id="1622682928">
          <w:marLeft w:val="0"/>
          <w:marRight w:val="0"/>
          <w:marTop w:val="0"/>
          <w:marBottom w:val="0"/>
          <w:divBdr>
            <w:top w:val="none" w:sz="0" w:space="0" w:color="auto"/>
            <w:left w:val="none" w:sz="0" w:space="0" w:color="auto"/>
            <w:bottom w:val="none" w:sz="0" w:space="0" w:color="auto"/>
            <w:right w:val="none" w:sz="0" w:space="0" w:color="auto"/>
          </w:divBdr>
        </w:div>
        <w:div w:id="1761829144">
          <w:marLeft w:val="0"/>
          <w:marRight w:val="0"/>
          <w:marTop w:val="0"/>
          <w:marBottom w:val="0"/>
          <w:divBdr>
            <w:top w:val="none" w:sz="0" w:space="0" w:color="auto"/>
            <w:left w:val="none" w:sz="0" w:space="0" w:color="auto"/>
            <w:bottom w:val="none" w:sz="0" w:space="0" w:color="auto"/>
            <w:right w:val="none" w:sz="0" w:space="0" w:color="auto"/>
          </w:divBdr>
        </w:div>
        <w:div w:id="1773937600">
          <w:marLeft w:val="0"/>
          <w:marRight w:val="0"/>
          <w:marTop w:val="0"/>
          <w:marBottom w:val="0"/>
          <w:divBdr>
            <w:top w:val="none" w:sz="0" w:space="0" w:color="auto"/>
            <w:left w:val="none" w:sz="0" w:space="0" w:color="auto"/>
            <w:bottom w:val="none" w:sz="0" w:space="0" w:color="auto"/>
            <w:right w:val="none" w:sz="0" w:space="0" w:color="auto"/>
          </w:divBdr>
        </w:div>
        <w:div w:id="1811512349">
          <w:marLeft w:val="0"/>
          <w:marRight w:val="0"/>
          <w:marTop w:val="0"/>
          <w:marBottom w:val="0"/>
          <w:divBdr>
            <w:top w:val="none" w:sz="0" w:space="0" w:color="auto"/>
            <w:left w:val="none" w:sz="0" w:space="0" w:color="auto"/>
            <w:bottom w:val="none" w:sz="0" w:space="0" w:color="auto"/>
            <w:right w:val="none" w:sz="0" w:space="0" w:color="auto"/>
          </w:divBdr>
        </w:div>
        <w:div w:id="1964264850">
          <w:marLeft w:val="0"/>
          <w:marRight w:val="0"/>
          <w:marTop w:val="0"/>
          <w:marBottom w:val="0"/>
          <w:divBdr>
            <w:top w:val="none" w:sz="0" w:space="0" w:color="auto"/>
            <w:left w:val="none" w:sz="0" w:space="0" w:color="auto"/>
            <w:bottom w:val="none" w:sz="0" w:space="0" w:color="auto"/>
            <w:right w:val="none" w:sz="0" w:space="0" w:color="auto"/>
          </w:divBdr>
        </w:div>
        <w:div w:id="1993286297">
          <w:marLeft w:val="0"/>
          <w:marRight w:val="0"/>
          <w:marTop w:val="0"/>
          <w:marBottom w:val="0"/>
          <w:divBdr>
            <w:top w:val="none" w:sz="0" w:space="0" w:color="auto"/>
            <w:left w:val="none" w:sz="0" w:space="0" w:color="auto"/>
            <w:bottom w:val="none" w:sz="0" w:space="0" w:color="auto"/>
            <w:right w:val="none" w:sz="0" w:space="0" w:color="auto"/>
          </w:divBdr>
        </w:div>
        <w:div w:id="2069302695">
          <w:marLeft w:val="0"/>
          <w:marRight w:val="0"/>
          <w:marTop w:val="0"/>
          <w:marBottom w:val="0"/>
          <w:divBdr>
            <w:top w:val="none" w:sz="0" w:space="0" w:color="auto"/>
            <w:left w:val="none" w:sz="0" w:space="0" w:color="auto"/>
            <w:bottom w:val="none" w:sz="0" w:space="0" w:color="auto"/>
            <w:right w:val="none" w:sz="0" w:space="0" w:color="auto"/>
          </w:divBdr>
        </w:div>
        <w:div w:id="2095929536">
          <w:marLeft w:val="0"/>
          <w:marRight w:val="0"/>
          <w:marTop w:val="0"/>
          <w:marBottom w:val="0"/>
          <w:divBdr>
            <w:top w:val="none" w:sz="0" w:space="0" w:color="auto"/>
            <w:left w:val="none" w:sz="0" w:space="0" w:color="auto"/>
            <w:bottom w:val="none" w:sz="0" w:space="0" w:color="auto"/>
            <w:right w:val="none" w:sz="0" w:space="0" w:color="auto"/>
          </w:divBdr>
        </w:div>
        <w:div w:id="2121142356">
          <w:marLeft w:val="0"/>
          <w:marRight w:val="0"/>
          <w:marTop w:val="0"/>
          <w:marBottom w:val="0"/>
          <w:divBdr>
            <w:top w:val="none" w:sz="0" w:space="0" w:color="auto"/>
            <w:left w:val="none" w:sz="0" w:space="0" w:color="auto"/>
            <w:bottom w:val="none" w:sz="0" w:space="0" w:color="auto"/>
            <w:right w:val="none" w:sz="0" w:space="0" w:color="auto"/>
          </w:divBdr>
        </w:div>
      </w:divsChild>
    </w:div>
    <w:div w:id="360325239">
      <w:bodyDiv w:val="1"/>
      <w:marLeft w:val="0"/>
      <w:marRight w:val="0"/>
      <w:marTop w:val="0"/>
      <w:marBottom w:val="0"/>
      <w:divBdr>
        <w:top w:val="none" w:sz="0" w:space="0" w:color="auto"/>
        <w:left w:val="none" w:sz="0" w:space="0" w:color="auto"/>
        <w:bottom w:val="none" w:sz="0" w:space="0" w:color="auto"/>
        <w:right w:val="none" w:sz="0" w:space="0" w:color="auto"/>
      </w:divBdr>
    </w:div>
    <w:div w:id="398021792">
      <w:bodyDiv w:val="1"/>
      <w:marLeft w:val="0"/>
      <w:marRight w:val="0"/>
      <w:marTop w:val="0"/>
      <w:marBottom w:val="0"/>
      <w:divBdr>
        <w:top w:val="none" w:sz="0" w:space="0" w:color="auto"/>
        <w:left w:val="none" w:sz="0" w:space="0" w:color="auto"/>
        <w:bottom w:val="none" w:sz="0" w:space="0" w:color="auto"/>
        <w:right w:val="none" w:sz="0" w:space="0" w:color="auto"/>
      </w:divBdr>
    </w:div>
    <w:div w:id="443113511">
      <w:bodyDiv w:val="1"/>
      <w:marLeft w:val="0"/>
      <w:marRight w:val="0"/>
      <w:marTop w:val="0"/>
      <w:marBottom w:val="0"/>
      <w:divBdr>
        <w:top w:val="none" w:sz="0" w:space="0" w:color="auto"/>
        <w:left w:val="none" w:sz="0" w:space="0" w:color="auto"/>
        <w:bottom w:val="none" w:sz="0" w:space="0" w:color="auto"/>
        <w:right w:val="none" w:sz="0" w:space="0" w:color="auto"/>
      </w:divBdr>
      <w:divsChild>
        <w:div w:id="45298837">
          <w:marLeft w:val="0"/>
          <w:marRight w:val="0"/>
          <w:marTop w:val="0"/>
          <w:marBottom w:val="0"/>
          <w:divBdr>
            <w:top w:val="none" w:sz="0" w:space="0" w:color="auto"/>
            <w:left w:val="none" w:sz="0" w:space="0" w:color="auto"/>
            <w:bottom w:val="none" w:sz="0" w:space="0" w:color="auto"/>
            <w:right w:val="none" w:sz="0" w:space="0" w:color="auto"/>
          </w:divBdr>
        </w:div>
        <w:div w:id="53240769">
          <w:marLeft w:val="0"/>
          <w:marRight w:val="0"/>
          <w:marTop w:val="0"/>
          <w:marBottom w:val="0"/>
          <w:divBdr>
            <w:top w:val="none" w:sz="0" w:space="0" w:color="auto"/>
            <w:left w:val="none" w:sz="0" w:space="0" w:color="auto"/>
            <w:bottom w:val="none" w:sz="0" w:space="0" w:color="auto"/>
            <w:right w:val="none" w:sz="0" w:space="0" w:color="auto"/>
          </w:divBdr>
        </w:div>
        <w:div w:id="97876692">
          <w:marLeft w:val="0"/>
          <w:marRight w:val="0"/>
          <w:marTop w:val="0"/>
          <w:marBottom w:val="0"/>
          <w:divBdr>
            <w:top w:val="none" w:sz="0" w:space="0" w:color="auto"/>
            <w:left w:val="none" w:sz="0" w:space="0" w:color="auto"/>
            <w:bottom w:val="none" w:sz="0" w:space="0" w:color="auto"/>
            <w:right w:val="none" w:sz="0" w:space="0" w:color="auto"/>
          </w:divBdr>
        </w:div>
        <w:div w:id="309480625">
          <w:marLeft w:val="0"/>
          <w:marRight w:val="0"/>
          <w:marTop w:val="0"/>
          <w:marBottom w:val="0"/>
          <w:divBdr>
            <w:top w:val="none" w:sz="0" w:space="0" w:color="auto"/>
            <w:left w:val="none" w:sz="0" w:space="0" w:color="auto"/>
            <w:bottom w:val="none" w:sz="0" w:space="0" w:color="auto"/>
            <w:right w:val="none" w:sz="0" w:space="0" w:color="auto"/>
          </w:divBdr>
        </w:div>
        <w:div w:id="390420445">
          <w:marLeft w:val="0"/>
          <w:marRight w:val="0"/>
          <w:marTop w:val="0"/>
          <w:marBottom w:val="0"/>
          <w:divBdr>
            <w:top w:val="none" w:sz="0" w:space="0" w:color="auto"/>
            <w:left w:val="none" w:sz="0" w:space="0" w:color="auto"/>
            <w:bottom w:val="none" w:sz="0" w:space="0" w:color="auto"/>
            <w:right w:val="none" w:sz="0" w:space="0" w:color="auto"/>
          </w:divBdr>
        </w:div>
        <w:div w:id="664167543">
          <w:marLeft w:val="0"/>
          <w:marRight w:val="0"/>
          <w:marTop w:val="0"/>
          <w:marBottom w:val="0"/>
          <w:divBdr>
            <w:top w:val="none" w:sz="0" w:space="0" w:color="auto"/>
            <w:left w:val="none" w:sz="0" w:space="0" w:color="auto"/>
            <w:bottom w:val="none" w:sz="0" w:space="0" w:color="auto"/>
            <w:right w:val="none" w:sz="0" w:space="0" w:color="auto"/>
          </w:divBdr>
        </w:div>
        <w:div w:id="826437552">
          <w:marLeft w:val="0"/>
          <w:marRight w:val="0"/>
          <w:marTop w:val="0"/>
          <w:marBottom w:val="0"/>
          <w:divBdr>
            <w:top w:val="none" w:sz="0" w:space="0" w:color="auto"/>
            <w:left w:val="none" w:sz="0" w:space="0" w:color="auto"/>
            <w:bottom w:val="none" w:sz="0" w:space="0" w:color="auto"/>
            <w:right w:val="none" w:sz="0" w:space="0" w:color="auto"/>
          </w:divBdr>
        </w:div>
        <w:div w:id="863175131">
          <w:marLeft w:val="0"/>
          <w:marRight w:val="0"/>
          <w:marTop w:val="0"/>
          <w:marBottom w:val="0"/>
          <w:divBdr>
            <w:top w:val="none" w:sz="0" w:space="0" w:color="auto"/>
            <w:left w:val="none" w:sz="0" w:space="0" w:color="auto"/>
            <w:bottom w:val="none" w:sz="0" w:space="0" w:color="auto"/>
            <w:right w:val="none" w:sz="0" w:space="0" w:color="auto"/>
          </w:divBdr>
        </w:div>
        <w:div w:id="883522977">
          <w:marLeft w:val="0"/>
          <w:marRight w:val="0"/>
          <w:marTop w:val="0"/>
          <w:marBottom w:val="0"/>
          <w:divBdr>
            <w:top w:val="none" w:sz="0" w:space="0" w:color="auto"/>
            <w:left w:val="none" w:sz="0" w:space="0" w:color="auto"/>
            <w:bottom w:val="none" w:sz="0" w:space="0" w:color="auto"/>
            <w:right w:val="none" w:sz="0" w:space="0" w:color="auto"/>
          </w:divBdr>
        </w:div>
        <w:div w:id="883641003">
          <w:marLeft w:val="0"/>
          <w:marRight w:val="0"/>
          <w:marTop w:val="0"/>
          <w:marBottom w:val="0"/>
          <w:divBdr>
            <w:top w:val="none" w:sz="0" w:space="0" w:color="auto"/>
            <w:left w:val="none" w:sz="0" w:space="0" w:color="auto"/>
            <w:bottom w:val="none" w:sz="0" w:space="0" w:color="auto"/>
            <w:right w:val="none" w:sz="0" w:space="0" w:color="auto"/>
          </w:divBdr>
        </w:div>
        <w:div w:id="979575373">
          <w:marLeft w:val="0"/>
          <w:marRight w:val="0"/>
          <w:marTop w:val="0"/>
          <w:marBottom w:val="0"/>
          <w:divBdr>
            <w:top w:val="none" w:sz="0" w:space="0" w:color="auto"/>
            <w:left w:val="none" w:sz="0" w:space="0" w:color="auto"/>
            <w:bottom w:val="none" w:sz="0" w:space="0" w:color="auto"/>
            <w:right w:val="none" w:sz="0" w:space="0" w:color="auto"/>
          </w:divBdr>
        </w:div>
        <w:div w:id="1016157954">
          <w:marLeft w:val="0"/>
          <w:marRight w:val="0"/>
          <w:marTop w:val="0"/>
          <w:marBottom w:val="0"/>
          <w:divBdr>
            <w:top w:val="none" w:sz="0" w:space="0" w:color="auto"/>
            <w:left w:val="none" w:sz="0" w:space="0" w:color="auto"/>
            <w:bottom w:val="none" w:sz="0" w:space="0" w:color="auto"/>
            <w:right w:val="none" w:sz="0" w:space="0" w:color="auto"/>
          </w:divBdr>
        </w:div>
        <w:div w:id="1056854844">
          <w:marLeft w:val="0"/>
          <w:marRight w:val="0"/>
          <w:marTop w:val="0"/>
          <w:marBottom w:val="0"/>
          <w:divBdr>
            <w:top w:val="none" w:sz="0" w:space="0" w:color="auto"/>
            <w:left w:val="none" w:sz="0" w:space="0" w:color="auto"/>
            <w:bottom w:val="none" w:sz="0" w:space="0" w:color="auto"/>
            <w:right w:val="none" w:sz="0" w:space="0" w:color="auto"/>
          </w:divBdr>
        </w:div>
        <w:div w:id="1060713081">
          <w:marLeft w:val="0"/>
          <w:marRight w:val="0"/>
          <w:marTop w:val="0"/>
          <w:marBottom w:val="0"/>
          <w:divBdr>
            <w:top w:val="none" w:sz="0" w:space="0" w:color="auto"/>
            <w:left w:val="none" w:sz="0" w:space="0" w:color="auto"/>
            <w:bottom w:val="none" w:sz="0" w:space="0" w:color="auto"/>
            <w:right w:val="none" w:sz="0" w:space="0" w:color="auto"/>
          </w:divBdr>
        </w:div>
        <w:div w:id="1164202376">
          <w:marLeft w:val="0"/>
          <w:marRight w:val="0"/>
          <w:marTop w:val="0"/>
          <w:marBottom w:val="0"/>
          <w:divBdr>
            <w:top w:val="none" w:sz="0" w:space="0" w:color="auto"/>
            <w:left w:val="none" w:sz="0" w:space="0" w:color="auto"/>
            <w:bottom w:val="none" w:sz="0" w:space="0" w:color="auto"/>
            <w:right w:val="none" w:sz="0" w:space="0" w:color="auto"/>
          </w:divBdr>
        </w:div>
        <w:div w:id="1266770337">
          <w:marLeft w:val="0"/>
          <w:marRight w:val="0"/>
          <w:marTop w:val="0"/>
          <w:marBottom w:val="0"/>
          <w:divBdr>
            <w:top w:val="none" w:sz="0" w:space="0" w:color="auto"/>
            <w:left w:val="none" w:sz="0" w:space="0" w:color="auto"/>
            <w:bottom w:val="none" w:sz="0" w:space="0" w:color="auto"/>
            <w:right w:val="none" w:sz="0" w:space="0" w:color="auto"/>
          </w:divBdr>
        </w:div>
        <w:div w:id="1414274610">
          <w:marLeft w:val="0"/>
          <w:marRight w:val="0"/>
          <w:marTop w:val="0"/>
          <w:marBottom w:val="0"/>
          <w:divBdr>
            <w:top w:val="none" w:sz="0" w:space="0" w:color="auto"/>
            <w:left w:val="none" w:sz="0" w:space="0" w:color="auto"/>
            <w:bottom w:val="none" w:sz="0" w:space="0" w:color="auto"/>
            <w:right w:val="none" w:sz="0" w:space="0" w:color="auto"/>
          </w:divBdr>
        </w:div>
        <w:div w:id="1633947864">
          <w:marLeft w:val="0"/>
          <w:marRight w:val="0"/>
          <w:marTop w:val="0"/>
          <w:marBottom w:val="0"/>
          <w:divBdr>
            <w:top w:val="none" w:sz="0" w:space="0" w:color="auto"/>
            <w:left w:val="none" w:sz="0" w:space="0" w:color="auto"/>
            <w:bottom w:val="none" w:sz="0" w:space="0" w:color="auto"/>
            <w:right w:val="none" w:sz="0" w:space="0" w:color="auto"/>
          </w:divBdr>
        </w:div>
        <w:div w:id="1645620581">
          <w:marLeft w:val="0"/>
          <w:marRight w:val="0"/>
          <w:marTop w:val="0"/>
          <w:marBottom w:val="0"/>
          <w:divBdr>
            <w:top w:val="none" w:sz="0" w:space="0" w:color="auto"/>
            <w:left w:val="none" w:sz="0" w:space="0" w:color="auto"/>
            <w:bottom w:val="none" w:sz="0" w:space="0" w:color="auto"/>
            <w:right w:val="none" w:sz="0" w:space="0" w:color="auto"/>
          </w:divBdr>
        </w:div>
        <w:div w:id="1744252137">
          <w:marLeft w:val="0"/>
          <w:marRight w:val="0"/>
          <w:marTop w:val="0"/>
          <w:marBottom w:val="0"/>
          <w:divBdr>
            <w:top w:val="none" w:sz="0" w:space="0" w:color="auto"/>
            <w:left w:val="none" w:sz="0" w:space="0" w:color="auto"/>
            <w:bottom w:val="none" w:sz="0" w:space="0" w:color="auto"/>
            <w:right w:val="none" w:sz="0" w:space="0" w:color="auto"/>
          </w:divBdr>
        </w:div>
        <w:div w:id="1815370136">
          <w:marLeft w:val="0"/>
          <w:marRight w:val="0"/>
          <w:marTop w:val="0"/>
          <w:marBottom w:val="0"/>
          <w:divBdr>
            <w:top w:val="none" w:sz="0" w:space="0" w:color="auto"/>
            <w:left w:val="none" w:sz="0" w:space="0" w:color="auto"/>
            <w:bottom w:val="none" w:sz="0" w:space="0" w:color="auto"/>
            <w:right w:val="none" w:sz="0" w:space="0" w:color="auto"/>
          </w:divBdr>
        </w:div>
        <w:div w:id="1823544129">
          <w:marLeft w:val="0"/>
          <w:marRight w:val="0"/>
          <w:marTop w:val="0"/>
          <w:marBottom w:val="0"/>
          <w:divBdr>
            <w:top w:val="none" w:sz="0" w:space="0" w:color="auto"/>
            <w:left w:val="none" w:sz="0" w:space="0" w:color="auto"/>
            <w:bottom w:val="none" w:sz="0" w:space="0" w:color="auto"/>
            <w:right w:val="none" w:sz="0" w:space="0" w:color="auto"/>
          </w:divBdr>
        </w:div>
        <w:div w:id="1824808762">
          <w:marLeft w:val="0"/>
          <w:marRight w:val="0"/>
          <w:marTop w:val="0"/>
          <w:marBottom w:val="0"/>
          <w:divBdr>
            <w:top w:val="none" w:sz="0" w:space="0" w:color="auto"/>
            <w:left w:val="none" w:sz="0" w:space="0" w:color="auto"/>
            <w:bottom w:val="none" w:sz="0" w:space="0" w:color="auto"/>
            <w:right w:val="none" w:sz="0" w:space="0" w:color="auto"/>
          </w:divBdr>
        </w:div>
      </w:divsChild>
    </w:div>
    <w:div w:id="460877388">
      <w:bodyDiv w:val="1"/>
      <w:marLeft w:val="0"/>
      <w:marRight w:val="0"/>
      <w:marTop w:val="0"/>
      <w:marBottom w:val="0"/>
      <w:divBdr>
        <w:top w:val="none" w:sz="0" w:space="0" w:color="auto"/>
        <w:left w:val="none" w:sz="0" w:space="0" w:color="auto"/>
        <w:bottom w:val="none" w:sz="0" w:space="0" w:color="auto"/>
        <w:right w:val="none" w:sz="0" w:space="0" w:color="auto"/>
      </w:divBdr>
    </w:div>
    <w:div w:id="471022406">
      <w:bodyDiv w:val="1"/>
      <w:marLeft w:val="0"/>
      <w:marRight w:val="0"/>
      <w:marTop w:val="0"/>
      <w:marBottom w:val="0"/>
      <w:divBdr>
        <w:top w:val="none" w:sz="0" w:space="0" w:color="auto"/>
        <w:left w:val="none" w:sz="0" w:space="0" w:color="auto"/>
        <w:bottom w:val="none" w:sz="0" w:space="0" w:color="auto"/>
        <w:right w:val="none" w:sz="0" w:space="0" w:color="auto"/>
      </w:divBdr>
      <w:divsChild>
        <w:div w:id="85463301">
          <w:marLeft w:val="0"/>
          <w:marRight w:val="0"/>
          <w:marTop w:val="0"/>
          <w:marBottom w:val="0"/>
          <w:divBdr>
            <w:top w:val="none" w:sz="0" w:space="0" w:color="auto"/>
            <w:left w:val="none" w:sz="0" w:space="0" w:color="auto"/>
            <w:bottom w:val="none" w:sz="0" w:space="0" w:color="auto"/>
            <w:right w:val="none" w:sz="0" w:space="0" w:color="auto"/>
          </w:divBdr>
        </w:div>
        <w:div w:id="186409871">
          <w:marLeft w:val="0"/>
          <w:marRight w:val="0"/>
          <w:marTop w:val="0"/>
          <w:marBottom w:val="0"/>
          <w:divBdr>
            <w:top w:val="none" w:sz="0" w:space="0" w:color="auto"/>
            <w:left w:val="none" w:sz="0" w:space="0" w:color="auto"/>
            <w:bottom w:val="none" w:sz="0" w:space="0" w:color="auto"/>
            <w:right w:val="none" w:sz="0" w:space="0" w:color="auto"/>
          </w:divBdr>
        </w:div>
        <w:div w:id="366764135">
          <w:marLeft w:val="0"/>
          <w:marRight w:val="0"/>
          <w:marTop w:val="0"/>
          <w:marBottom w:val="0"/>
          <w:divBdr>
            <w:top w:val="none" w:sz="0" w:space="0" w:color="auto"/>
            <w:left w:val="none" w:sz="0" w:space="0" w:color="auto"/>
            <w:bottom w:val="none" w:sz="0" w:space="0" w:color="auto"/>
            <w:right w:val="none" w:sz="0" w:space="0" w:color="auto"/>
          </w:divBdr>
        </w:div>
        <w:div w:id="924876667">
          <w:marLeft w:val="0"/>
          <w:marRight w:val="0"/>
          <w:marTop w:val="0"/>
          <w:marBottom w:val="0"/>
          <w:divBdr>
            <w:top w:val="none" w:sz="0" w:space="0" w:color="auto"/>
            <w:left w:val="none" w:sz="0" w:space="0" w:color="auto"/>
            <w:bottom w:val="none" w:sz="0" w:space="0" w:color="auto"/>
            <w:right w:val="none" w:sz="0" w:space="0" w:color="auto"/>
          </w:divBdr>
        </w:div>
        <w:div w:id="1287127473">
          <w:marLeft w:val="0"/>
          <w:marRight w:val="0"/>
          <w:marTop w:val="0"/>
          <w:marBottom w:val="0"/>
          <w:divBdr>
            <w:top w:val="none" w:sz="0" w:space="0" w:color="auto"/>
            <w:left w:val="none" w:sz="0" w:space="0" w:color="auto"/>
            <w:bottom w:val="none" w:sz="0" w:space="0" w:color="auto"/>
            <w:right w:val="none" w:sz="0" w:space="0" w:color="auto"/>
          </w:divBdr>
        </w:div>
        <w:div w:id="1735666768">
          <w:marLeft w:val="0"/>
          <w:marRight w:val="0"/>
          <w:marTop w:val="0"/>
          <w:marBottom w:val="0"/>
          <w:divBdr>
            <w:top w:val="none" w:sz="0" w:space="0" w:color="auto"/>
            <w:left w:val="none" w:sz="0" w:space="0" w:color="auto"/>
            <w:bottom w:val="none" w:sz="0" w:space="0" w:color="auto"/>
            <w:right w:val="none" w:sz="0" w:space="0" w:color="auto"/>
          </w:divBdr>
        </w:div>
        <w:div w:id="1750229994">
          <w:marLeft w:val="0"/>
          <w:marRight w:val="0"/>
          <w:marTop w:val="0"/>
          <w:marBottom w:val="0"/>
          <w:divBdr>
            <w:top w:val="none" w:sz="0" w:space="0" w:color="auto"/>
            <w:left w:val="none" w:sz="0" w:space="0" w:color="auto"/>
            <w:bottom w:val="none" w:sz="0" w:space="0" w:color="auto"/>
            <w:right w:val="none" w:sz="0" w:space="0" w:color="auto"/>
          </w:divBdr>
        </w:div>
      </w:divsChild>
    </w:div>
    <w:div w:id="498352552">
      <w:bodyDiv w:val="1"/>
      <w:marLeft w:val="0"/>
      <w:marRight w:val="0"/>
      <w:marTop w:val="0"/>
      <w:marBottom w:val="0"/>
      <w:divBdr>
        <w:top w:val="none" w:sz="0" w:space="0" w:color="auto"/>
        <w:left w:val="none" w:sz="0" w:space="0" w:color="auto"/>
        <w:bottom w:val="none" w:sz="0" w:space="0" w:color="auto"/>
        <w:right w:val="none" w:sz="0" w:space="0" w:color="auto"/>
      </w:divBdr>
      <w:divsChild>
        <w:div w:id="1376810065">
          <w:marLeft w:val="0"/>
          <w:marRight w:val="0"/>
          <w:marTop w:val="0"/>
          <w:marBottom w:val="0"/>
          <w:divBdr>
            <w:top w:val="none" w:sz="0" w:space="0" w:color="auto"/>
            <w:left w:val="none" w:sz="0" w:space="0" w:color="auto"/>
            <w:bottom w:val="none" w:sz="0" w:space="0" w:color="auto"/>
            <w:right w:val="none" w:sz="0" w:space="0" w:color="auto"/>
          </w:divBdr>
        </w:div>
        <w:div w:id="2104497444">
          <w:marLeft w:val="0"/>
          <w:marRight w:val="0"/>
          <w:marTop w:val="0"/>
          <w:marBottom w:val="0"/>
          <w:divBdr>
            <w:top w:val="none" w:sz="0" w:space="0" w:color="auto"/>
            <w:left w:val="none" w:sz="0" w:space="0" w:color="auto"/>
            <w:bottom w:val="none" w:sz="0" w:space="0" w:color="auto"/>
            <w:right w:val="none" w:sz="0" w:space="0" w:color="auto"/>
          </w:divBdr>
        </w:div>
      </w:divsChild>
    </w:div>
    <w:div w:id="565846796">
      <w:bodyDiv w:val="1"/>
      <w:marLeft w:val="0"/>
      <w:marRight w:val="0"/>
      <w:marTop w:val="0"/>
      <w:marBottom w:val="0"/>
      <w:divBdr>
        <w:top w:val="none" w:sz="0" w:space="0" w:color="auto"/>
        <w:left w:val="none" w:sz="0" w:space="0" w:color="auto"/>
        <w:bottom w:val="none" w:sz="0" w:space="0" w:color="auto"/>
        <w:right w:val="none" w:sz="0" w:space="0" w:color="auto"/>
      </w:divBdr>
      <w:divsChild>
        <w:div w:id="672954591">
          <w:marLeft w:val="0"/>
          <w:marRight w:val="0"/>
          <w:marTop w:val="0"/>
          <w:marBottom w:val="0"/>
          <w:divBdr>
            <w:top w:val="none" w:sz="0" w:space="0" w:color="auto"/>
            <w:left w:val="none" w:sz="0" w:space="0" w:color="auto"/>
            <w:bottom w:val="none" w:sz="0" w:space="0" w:color="auto"/>
            <w:right w:val="none" w:sz="0" w:space="0" w:color="auto"/>
          </w:divBdr>
        </w:div>
        <w:div w:id="868490751">
          <w:marLeft w:val="0"/>
          <w:marRight w:val="0"/>
          <w:marTop w:val="0"/>
          <w:marBottom w:val="0"/>
          <w:divBdr>
            <w:top w:val="none" w:sz="0" w:space="0" w:color="auto"/>
            <w:left w:val="none" w:sz="0" w:space="0" w:color="auto"/>
            <w:bottom w:val="none" w:sz="0" w:space="0" w:color="auto"/>
            <w:right w:val="none" w:sz="0" w:space="0" w:color="auto"/>
          </w:divBdr>
        </w:div>
        <w:div w:id="1049107976">
          <w:marLeft w:val="0"/>
          <w:marRight w:val="0"/>
          <w:marTop w:val="0"/>
          <w:marBottom w:val="0"/>
          <w:divBdr>
            <w:top w:val="none" w:sz="0" w:space="0" w:color="auto"/>
            <w:left w:val="none" w:sz="0" w:space="0" w:color="auto"/>
            <w:bottom w:val="none" w:sz="0" w:space="0" w:color="auto"/>
            <w:right w:val="none" w:sz="0" w:space="0" w:color="auto"/>
          </w:divBdr>
        </w:div>
        <w:div w:id="1132595689">
          <w:marLeft w:val="0"/>
          <w:marRight w:val="0"/>
          <w:marTop w:val="0"/>
          <w:marBottom w:val="0"/>
          <w:divBdr>
            <w:top w:val="none" w:sz="0" w:space="0" w:color="auto"/>
            <w:left w:val="none" w:sz="0" w:space="0" w:color="auto"/>
            <w:bottom w:val="none" w:sz="0" w:space="0" w:color="auto"/>
            <w:right w:val="none" w:sz="0" w:space="0" w:color="auto"/>
          </w:divBdr>
        </w:div>
        <w:div w:id="1636565044">
          <w:marLeft w:val="0"/>
          <w:marRight w:val="0"/>
          <w:marTop w:val="0"/>
          <w:marBottom w:val="0"/>
          <w:divBdr>
            <w:top w:val="none" w:sz="0" w:space="0" w:color="auto"/>
            <w:left w:val="none" w:sz="0" w:space="0" w:color="auto"/>
            <w:bottom w:val="none" w:sz="0" w:space="0" w:color="auto"/>
            <w:right w:val="none" w:sz="0" w:space="0" w:color="auto"/>
          </w:divBdr>
        </w:div>
      </w:divsChild>
    </w:div>
    <w:div w:id="597441984">
      <w:bodyDiv w:val="1"/>
      <w:marLeft w:val="0"/>
      <w:marRight w:val="0"/>
      <w:marTop w:val="0"/>
      <w:marBottom w:val="0"/>
      <w:divBdr>
        <w:top w:val="none" w:sz="0" w:space="0" w:color="auto"/>
        <w:left w:val="none" w:sz="0" w:space="0" w:color="auto"/>
        <w:bottom w:val="none" w:sz="0" w:space="0" w:color="auto"/>
        <w:right w:val="none" w:sz="0" w:space="0" w:color="auto"/>
      </w:divBdr>
      <w:divsChild>
        <w:div w:id="603657353">
          <w:marLeft w:val="0"/>
          <w:marRight w:val="0"/>
          <w:marTop w:val="0"/>
          <w:marBottom w:val="0"/>
          <w:divBdr>
            <w:top w:val="none" w:sz="0" w:space="0" w:color="auto"/>
            <w:left w:val="none" w:sz="0" w:space="0" w:color="auto"/>
            <w:bottom w:val="none" w:sz="0" w:space="0" w:color="auto"/>
            <w:right w:val="none" w:sz="0" w:space="0" w:color="auto"/>
          </w:divBdr>
        </w:div>
        <w:div w:id="768506616">
          <w:marLeft w:val="0"/>
          <w:marRight w:val="0"/>
          <w:marTop w:val="0"/>
          <w:marBottom w:val="0"/>
          <w:divBdr>
            <w:top w:val="none" w:sz="0" w:space="0" w:color="auto"/>
            <w:left w:val="none" w:sz="0" w:space="0" w:color="auto"/>
            <w:bottom w:val="none" w:sz="0" w:space="0" w:color="auto"/>
            <w:right w:val="none" w:sz="0" w:space="0" w:color="auto"/>
          </w:divBdr>
        </w:div>
        <w:div w:id="1442606077">
          <w:marLeft w:val="0"/>
          <w:marRight w:val="0"/>
          <w:marTop w:val="0"/>
          <w:marBottom w:val="0"/>
          <w:divBdr>
            <w:top w:val="none" w:sz="0" w:space="0" w:color="auto"/>
            <w:left w:val="none" w:sz="0" w:space="0" w:color="auto"/>
            <w:bottom w:val="none" w:sz="0" w:space="0" w:color="auto"/>
            <w:right w:val="none" w:sz="0" w:space="0" w:color="auto"/>
          </w:divBdr>
        </w:div>
        <w:div w:id="1605501076">
          <w:marLeft w:val="0"/>
          <w:marRight w:val="0"/>
          <w:marTop w:val="0"/>
          <w:marBottom w:val="0"/>
          <w:divBdr>
            <w:top w:val="none" w:sz="0" w:space="0" w:color="auto"/>
            <w:left w:val="none" w:sz="0" w:space="0" w:color="auto"/>
            <w:bottom w:val="none" w:sz="0" w:space="0" w:color="auto"/>
            <w:right w:val="none" w:sz="0" w:space="0" w:color="auto"/>
          </w:divBdr>
        </w:div>
        <w:div w:id="2104841386">
          <w:marLeft w:val="0"/>
          <w:marRight w:val="0"/>
          <w:marTop w:val="0"/>
          <w:marBottom w:val="0"/>
          <w:divBdr>
            <w:top w:val="none" w:sz="0" w:space="0" w:color="auto"/>
            <w:left w:val="none" w:sz="0" w:space="0" w:color="auto"/>
            <w:bottom w:val="none" w:sz="0" w:space="0" w:color="auto"/>
            <w:right w:val="none" w:sz="0" w:space="0" w:color="auto"/>
          </w:divBdr>
        </w:div>
      </w:divsChild>
    </w:div>
    <w:div w:id="599071355">
      <w:bodyDiv w:val="1"/>
      <w:marLeft w:val="0"/>
      <w:marRight w:val="0"/>
      <w:marTop w:val="0"/>
      <w:marBottom w:val="0"/>
      <w:divBdr>
        <w:top w:val="none" w:sz="0" w:space="0" w:color="auto"/>
        <w:left w:val="none" w:sz="0" w:space="0" w:color="auto"/>
        <w:bottom w:val="none" w:sz="0" w:space="0" w:color="auto"/>
        <w:right w:val="none" w:sz="0" w:space="0" w:color="auto"/>
      </w:divBdr>
    </w:div>
    <w:div w:id="678001926">
      <w:bodyDiv w:val="1"/>
      <w:marLeft w:val="0"/>
      <w:marRight w:val="0"/>
      <w:marTop w:val="0"/>
      <w:marBottom w:val="0"/>
      <w:divBdr>
        <w:top w:val="none" w:sz="0" w:space="0" w:color="auto"/>
        <w:left w:val="none" w:sz="0" w:space="0" w:color="auto"/>
        <w:bottom w:val="none" w:sz="0" w:space="0" w:color="auto"/>
        <w:right w:val="none" w:sz="0" w:space="0" w:color="auto"/>
      </w:divBdr>
    </w:div>
    <w:div w:id="687945615">
      <w:bodyDiv w:val="1"/>
      <w:marLeft w:val="0"/>
      <w:marRight w:val="0"/>
      <w:marTop w:val="0"/>
      <w:marBottom w:val="0"/>
      <w:divBdr>
        <w:top w:val="none" w:sz="0" w:space="0" w:color="auto"/>
        <w:left w:val="none" w:sz="0" w:space="0" w:color="auto"/>
        <w:bottom w:val="none" w:sz="0" w:space="0" w:color="auto"/>
        <w:right w:val="none" w:sz="0" w:space="0" w:color="auto"/>
      </w:divBdr>
    </w:div>
    <w:div w:id="690226635">
      <w:bodyDiv w:val="1"/>
      <w:marLeft w:val="0"/>
      <w:marRight w:val="0"/>
      <w:marTop w:val="0"/>
      <w:marBottom w:val="0"/>
      <w:divBdr>
        <w:top w:val="none" w:sz="0" w:space="0" w:color="auto"/>
        <w:left w:val="none" w:sz="0" w:space="0" w:color="auto"/>
        <w:bottom w:val="none" w:sz="0" w:space="0" w:color="auto"/>
        <w:right w:val="none" w:sz="0" w:space="0" w:color="auto"/>
      </w:divBdr>
    </w:div>
    <w:div w:id="704260036">
      <w:bodyDiv w:val="1"/>
      <w:marLeft w:val="0"/>
      <w:marRight w:val="0"/>
      <w:marTop w:val="0"/>
      <w:marBottom w:val="0"/>
      <w:divBdr>
        <w:top w:val="none" w:sz="0" w:space="0" w:color="auto"/>
        <w:left w:val="none" w:sz="0" w:space="0" w:color="auto"/>
        <w:bottom w:val="none" w:sz="0" w:space="0" w:color="auto"/>
        <w:right w:val="none" w:sz="0" w:space="0" w:color="auto"/>
      </w:divBdr>
    </w:div>
    <w:div w:id="719550653">
      <w:bodyDiv w:val="1"/>
      <w:marLeft w:val="0"/>
      <w:marRight w:val="0"/>
      <w:marTop w:val="0"/>
      <w:marBottom w:val="0"/>
      <w:divBdr>
        <w:top w:val="none" w:sz="0" w:space="0" w:color="auto"/>
        <w:left w:val="none" w:sz="0" w:space="0" w:color="auto"/>
        <w:bottom w:val="none" w:sz="0" w:space="0" w:color="auto"/>
        <w:right w:val="none" w:sz="0" w:space="0" w:color="auto"/>
      </w:divBdr>
      <w:divsChild>
        <w:div w:id="1561749229">
          <w:marLeft w:val="0"/>
          <w:marRight w:val="0"/>
          <w:marTop w:val="0"/>
          <w:marBottom w:val="0"/>
          <w:divBdr>
            <w:top w:val="none" w:sz="0" w:space="0" w:color="auto"/>
            <w:left w:val="none" w:sz="0" w:space="0" w:color="auto"/>
            <w:bottom w:val="none" w:sz="0" w:space="0" w:color="auto"/>
            <w:right w:val="none" w:sz="0" w:space="0" w:color="auto"/>
          </w:divBdr>
          <w:divsChild>
            <w:div w:id="556018950">
              <w:marLeft w:val="0"/>
              <w:marRight w:val="0"/>
              <w:marTop w:val="0"/>
              <w:marBottom w:val="0"/>
              <w:divBdr>
                <w:top w:val="none" w:sz="0" w:space="0" w:color="auto"/>
                <w:left w:val="none" w:sz="0" w:space="0" w:color="auto"/>
                <w:bottom w:val="none" w:sz="0" w:space="0" w:color="auto"/>
                <w:right w:val="none" w:sz="0" w:space="0" w:color="auto"/>
              </w:divBdr>
              <w:divsChild>
                <w:div w:id="1329207152">
                  <w:marLeft w:val="0"/>
                  <w:marRight w:val="0"/>
                  <w:marTop w:val="0"/>
                  <w:marBottom w:val="0"/>
                  <w:divBdr>
                    <w:top w:val="none" w:sz="0" w:space="0" w:color="auto"/>
                    <w:left w:val="none" w:sz="0" w:space="0" w:color="auto"/>
                    <w:bottom w:val="none" w:sz="0" w:space="0" w:color="auto"/>
                    <w:right w:val="none" w:sz="0" w:space="0" w:color="auto"/>
                  </w:divBdr>
                  <w:divsChild>
                    <w:div w:id="2131313347">
                      <w:marLeft w:val="0"/>
                      <w:marRight w:val="0"/>
                      <w:marTop w:val="0"/>
                      <w:marBottom w:val="0"/>
                      <w:divBdr>
                        <w:top w:val="none" w:sz="0" w:space="0" w:color="auto"/>
                        <w:left w:val="none" w:sz="0" w:space="0" w:color="auto"/>
                        <w:bottom w:val="none" w:sz="0" w:space="0" w:color="auto"/>
                        <w:right w:val="none" w:sz="0" w:space="0" w:color="auto"/>
                      </w:divBdr>
                      <w:divsChild>
                        <w:div w:id="20960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452407">
      <w:bodyDiv w:val="1"/>
      <w:marLeft w:val="0"/>
      <w:marRight w:val="0"/>
      <w:marTop w:val="0"/>
      <w:marBottom w:val="0"/>
      <w:divBdr>
        <w:top w:val="none" w:sz="0" w:space="0" w:color="auto"/>
        <w:left w:val="none" w:sz="0" w:space="0" w:color="auto"/>
        <w:bottom w:val="none" w:sz="0" w:space="0" w:color="auto"/>
        <w:right w:val="none" w:sz="0" w:space="0" w:color="auto"/>
      </w:divBdr>
    </w:div>
    <w:div w:id="932709664">
      <w:bodyDiv w:val="1"/>
      <w:marLeft w:val="0"/>
      <w:marRight w:val="0"/>
      <w:marTop w:val="0"/>
      <w:marBottom w:val="0"/>
      <w:divBdr>
        <w:top w:val="none" w:sz="0" w:space="0" w:color="auto"/>
        <w:left w:val="none" w:sz="0" w:space="0" w:color="auto"/>
        <w:bottom w:val="none" w:sz="0" w:space="0" w:color="auto"/>
        <w:right w:val="none" w:sz="0" w:space="0" w:color="auto"/>
      </w:divBdr>
      <w:divsChild>
        <w:div w:id="268006383">
          <w:marLeft w:val="0"/>
          <w:marRight w:val="0"/>
          <w:marTop w:val="0"/>
          <w:marBottom w:val="0"/>
          <w:divBdr>
            <w:top w:val="none" w:sz="0" w:space="0" w:color="auto"/>
            <w:left w:val="none" w:sz="0" w:space="0" w:color="auto"/>
            <w:bottom w:val="none" w:sz="0" w:space="0" w:color="auto"/>
            <w:right w:val="none" w:sz="0" w:space="0" w:color="auto"/>
          </w:divBdr>
        </w:div>
        <w:div w:id="486632622">
          <w:marLeft w:val="0"/>
          <w:marRight w:val="0"/>
          <w:marTop w:val="0"/>
          <w:marBottom w:val="0"/>
          <w:divBdr>
            <w:top w:val="none" w:sz="0" w:space="0" w:color="auto"/>
            <w:left w:val="none" w:sz="0" w:space="0" w:color="auto"/>
            <w:bottom w:val="none" w:sz="0" w:space="0" w:color="auto"/>
            <w:right w:val="none" w:sz="0" w:space="0" w:color="auto"/>
          </w:divBdr>
        </w:div>
        <w:div w:id="1082603714">
          <w:marLeft w:val="0"/>
          <w:marRight w:val="0"/>
          <w:marTop w:val="0"/>
          <w:marBottom w:val="0"/>
          <w:divBdr>
            <w:top w:val="none" w:sz="0" w:space="0" w:color="auto"/>
            <w:left w:val="none" w:sz="0" w:space="0" w:color="auto"/>
            <w:bottom w:val="none" w:sz="0" w:space="0" w:color="auto"/>
            <w:right w:val="none" w:sz="0" w:space="0" w:color="auto"/>
          </w:divBdr>
        </w:div>
        <w:div w:id="1121222652">
          <w:marLeft w:val="0"/>
          <w:marRight w:val="0"/>
          <w:marTop w:val="0"/>
          <w:marBottom w:val="0"/>
          <w:divBdr>
            <w:top w:val="none" w:sz="0" w:space="0" w:color="auto"/>
            <w:left w:val="none" w:sz="0" w:space="0" w:color="auto"/>
            <w:bottom w:val="none" w:sz="0" w:space="0" w:color="auto"/>
            <w:right w:val="none" w:sz="0" w:space="0" w:color="auto"/>
          </w:divBdr>
        </w:div>
        <w:div w:id="1174877236">
          <w:marLeft w:val="0"/>
          <w:marRight w:val="0"/>
          <w:marTop w:val="0"/>
          <w:marBottom w:val="0"/>
          <w:divBdr>
            <w:top w:val="none" w:sz="0" w:space="0" w:color="auto"/>
            <w:left w:val="none" w:sz="0" w:space="0" w:color="auto"/>
            <w:bottom w:val="none" w:sz="0" w:space="0" w:color="auto"/>
            <w:right w:val="none" w:sz="0" w:space="0" w:color="auto"/>
          </w:divBdr>
        </w:div>
        <w:div w:id="1198931764">
          <w:marLeft w:val="0"/>
          <w:marRight w:val="0"/>
          <w:marTop w:val="0"/>
          <w:marBottom w:val="0"/>
          <w:divBdr>
            <w:top w:val="none" w:sz="0" w:space="0" w:color="auto"/>
            <w:left w:val="none" w:sz="0" w:space="0" w:color="auto"/>
            <w:bottom w:val="none" w:sz="0" w:space="0" w:color="auto"/>
            <w:right w:val="none" w:sz="0" w:space="0" w:color="auto"/>
          </w:divBdr>
        </w:div>
        <w:div w:id="1694645249">
          <w:marLeft w:val="0"/>
          <w:marRight w:val="0"/>
          <w:marTop w:val="0"/>
          <w:marBottom w:val="0"/>
          <w:divBdr>
            <w:top w:val="none" w:sz="0" w:space="0" w:color="auto"/>
            <w:left w:val="none" w:sz="0" w:space="0" w:color="auto"/>
            <w:bottom w:val="none" w:sz="0" w:space="0" w:color="auto"/>
            <w:right w:val="none" w:sz="0" w:space="0" w:color="auto"/>
          </w:divBdr>
        </w:div>
        <w:div w:id="2070181895">
          <w:marLeft w:val="0"/>
          <w:marRight w:val="0"/>
          <w:marTop w:val="0"/>
          <w:marBottom w:val="0"/>
          <w:divBdr>
            <w:top w:val="none" w:sz="0" w:space="0" w:color="auto"/>
            <w:left w:val="none" w:sz="0" w:space="0" w:color="auto"/>
            <w:bottom w:val="none" w:sz="0" w:space="0" w:color="auto"/>
            <w:right w:val="none" w:sz="0" w:space="0" w:color="auto"/>
          </w:divBdr>
        </w:div>
        <w:div w:id="2070837557">
          <w:marLeft w:val="0"/>
          <w:marRight w:val="0"/>
          <w:marTop w:val="0"/>
          <w:marBottom w:val="0"/>
          <w:divBdr>
            <w:top w:val="none" w:sz="0" w:space="0" w:color="auto"/>
            <w:left w:val="none" w:sz="0" w:space="0" w:color="auto"/>
            <w:bottom w:val="none" w:sz="0" w:space="0" w:color="auto"/>
            <w:right w:val="none" w:sz="0" w:space="0" w:color="auto"/>
          </w:divBdr>
        </w:div>
        <w:div w:id="2126190296">
          <w:marLeft w:val="0"/>
          <w:marRight w:val="0"/>
          <w:marTop w:val="0"/>
          <w:marBottom w:val="0"/>
          <w:divBdr>
            <w:top w:val="none" w:sz="0" w:space="0" w:color="auto"/>
            <w:left w:val="none" w:sz="0" w:space="0" w:color="auto"/>
            <w:bottom w:val="none" w:sz="0" w:space="0" w:color="auto"/>
            <w:right w:val="none" w:sz="0" w:space="0" w:color="auto"/>
          </w:divBdr>
        </w:div>
      </w:divsChild>
    </w:div>
    <w:div w:id="1008751092">
      <w:bodyDiv w:val="1"/>
      <w:marLeft w:val="0"/>
      <w:marRight w:val="0"/>
      <w:marTop w:val="0"/>
      <w:marBottom w:val="0"/>
      <w:divBdr>
        <w:top w:val="none" w:sz="0" w:space="0" w:color="auto"/>
        <w:left w:val="none" w:sz="0" w:space="0" w:color="auto"/>
        <w:bottom w:val="none" w:sz="0" w:space="0" w:color="auto"/>
        <w:right w:val="none" w:sz="0" w:space="0" w:color="auto"/>
      </w:divBdr>
    </w:div>
    <w:div w:id="1008823425">
      <w:bodyDiv w:val="1"/>
      <w:marLeft w:val="0"/>
      <w:marRight w:val="0"/>
      <w:marTop w:val="0"/>
      <w:marBottom w:val="0"/>
      <w:divBdr>
        <w:top w:val="none" w:sz="0" w:space="0" w:color="auto"/>
        <w:left w:val="none" w:sz="0" w:space="0" w:color="auto"/>
        <w:bottom w:val="none" w:sz="0" w:space="0" w:color="auto"/>
        <w:right w:val="none" w:sz="0" w:space="0" w:color="auto"/>
      </w:divBdr>
      <w:divsChild>
        <w:div w:id="1341809876">
          <w:marLeft w:val="0"/>
          <w:marRight w:val="0"/>
          <w:marTop w:val="0"/>
          <w:marBottom w:val="0"/>
          <w:divBdr>
            <w:top w:val="none" w:sz="0" w:space="0" w:color="auto"/>
            <w:left w:val="none" w:sz="0" w:space="0" w:color="auto"/>
            <w:bottom w:val="none" w:sz="0" w:space="0" w:color="auto"/>
            <w:right w:val="none" w:sz="0" w:space="0" w:color="auto"/>
          </w:divBdr>
        </w:div>
        <w:div w:id="1866819583">
          <w:marLeft w:val="0"/>
          <w:marRight w:val="0"/>
          <w:marTop w:val="0"/>
          <w:marBottom w:val="0"/>
          <w:divBdr>
            <w:top w:val="none" w:sz="0" w:space="0" w:color="auto"/>
            <w:left w:val="none" w:sz="0" w:space="0" w:color="auto"/>
            <w:bottom w:val="none" w:sz="0" w:space="0" w:color="auto"/>
            <w:right w:val="none" w:sz="0" w:space="0" w:color="auto"/>
          </w:divBdr>
        </w:div>
      </w:divsChild>
    </w:div>
    <w:div w:id="1084690099">
      <w:bodyDiv w:val="1"/>
      <w:marLeft w:val="0"/>
      <w:marRight w:val="0"/>
      <w:marTop w:val="0"/>
      <w:marBottom w:val="0"/>
      <w:divBdr>
        <w:top w:val="none" w:sz="0" w:space="0" w:color="auto"/>
        <w:left w:val="none" w:sz="0" w:space="0" w:color="auto"/>
        <w:bottom w:val="none" w:sz="0" w:space="0" w:color="auto"/>
        <w:right w:val="none" w:sz="0" w:space="0" w:color="auto"/>
      </w:divBdr>
      <w:divsChild>
        <w:div w:id="100884574">
          <w:marLeft w:val="0"/>
          <w:marRight w:val="0"/>
          <w:marTop w:val="0"/>
          <w:marBottom w:val="0"/>
          <w:divBdr>
            <w:top w:val="none" w:sz="0" w:space="0" w:color="auto"/>
            <w:left w:val="none" w:sz="0" w:space="0" w:color="auto"/>
            <w:bottom w:val="none" w:sz="0" w:space="0" w:color="auto"/>
            <w:right w:val="none" w:sz="0" w:space="0" w:color="auto"/>
          </w:divBdr>
        </w:div>
        <w:div w:id="214701280">
          <w:marLeft w:val="0"/>
          <w:marRight w:val="0"/>
          <w:marTop w:val="0"/>
          <w:marBottom w:val="0"/>
          <w:divBdr>
            <w:top w:val="none" w:sz="0" w:space="0" w:color="auto"/>
            <w:left w:val="none" w:sz="0" w:space="0" w:color="auto"/>
            <w:bottom w:val="none" w:sz="0" w:space="0" w:color="auto"/>
            <w:right w:val="none" w:sz="0" w:space="0" w:color="auto"/>
          </w:divBdr>
        </w:div>
        <w:div w:id="312025871">
          <w:marLeft w:val="0"/>
          <w:marRight w:val="0"/>
          <w:marTop w:val="0"/>
          <w:marBottom w:val="0"/>
          <w:divBdr>
            <w:top w:val="none" w:sz="0" w:space="0" w:color="auto"/>
            <w:left w:val="none" w:sz="0" w:space="0" w:color="auto"/>
            <w:bottom w:val="none" w:sz="0" w:space="0" w:color="auto"/>
            <w:right w:val="none" w:sz="0" w:space="0" w:color="auto"/>
          </w:divBdr>
        </w:div>
        <w:div w:id="1746217321">
          <w:marLeft w:val="0"/>
          <w:marRight w:val="0"/>
          <w:marTop w:val="0"/>
          <w:marBottom w:val="0"/>
          <w:divBdr>
            <w:top w:val="none" w:sz="0" w:space="0" w:color="auto"/>
            <w:left w:val="none" w:sz="0" w:space="0" w:color="auto"/>
            <w:bottom w:val="none" w:sz="0" w:space="0" w:color="auto"/>
            <w:right w:val="none" w:sz="0" w:space="0" w:color="auto"/>
          </w:divBdr>
        </w:div>
        <w:div w:id="1905987539">
          <w:marLeft w:val="0"/>
          <w:marRight w:val="0"/>
          <w:marTop w:val="0"/>
          <w:marBottom w:val="0"/>
          <w:divBdr>
            <w:top w:val="none" w:sz="0" w:space="0" w:color="auto"/>
            <w:left w:val="none" w:sz="0" w:space="0" w:color="auto"/>
            <w:bottom w:val="none" w:sz="0" w:space="0" w:color="auto"/>
            <w:right w:val="none" w:sz="0" w:space="0" w:color="auto"/>
          </w:divBdr>
        </w:div>
      </w:divsChild>
    </w:div>
    <w:div w:id="1090854069">
      <w:bodyDiv w:val="1"/>
      <w:marLeft w:val="0"/>
      <w:marRight w:val="0"/>
      <w:marTop w:val="0"/>
      <w:marBottom w:val="0"/>
      <w:divBdr>
        <w:top w:val="none" w:sz="0" w:space="0" w:color="auto"/>
        <w:left w:val="none" w:sz="0" w:space="0" w:color="auto"/>
        <w:bottom w:val="none" w:sz="0" w:space="0" w:color="auto"/>
        <w:right w:val="none" w:sz="0" w:space="0" w:color="auto"/>
      </w:divBdr>
    </w:div>
    <w:div w:id="1137454966">
      <w:bodyDiv w:val="1"/>
      <w:marLeft w:val="0"/>
      <w:marRight w:val="0"/>
      <w:marTop w:val="0"/>
      <w:marBottom w:val="0"/>
      <w:divBdr>
        <w:top w:val="none" w:sz="0" w:space="0" w:color="auto"/>
        <w:left w:val="none" w:sz="0" w:space="0" w:color="auto"/>
        <w:bottom w:val="none" w:sz="0" w:space="0" w:color="auto"/>
        <w:right w:val="none" w:sz="0" w:space="0" w:color="auto"/>
      </w:divBdr>
    </w:div>
    <w:div w:id="1142843377">
      <w:bodyDiv w:val="1"/>
      <w:marLeft w:val="0"/>
      <w:marRight w:val="0"/>
      <w:marTop w:val="0"/>
      <w:marBottom w:val="0"/>
      <w:divBdr>
        <w:top w:val="none" w:sz="0" w:space="0" w:color="auto"/>
        <w:left w:val="none" w:sz="0" w:space="0" w:color="auto"/>
        <w:bottom w:val="none" w:sz="0" w:space="0" w:color="auto"/>
        <w:right w:val="none" w:sz="0" w:space="0" w:color="auto"/>
      </w:divBdr>
      <w:divsChild>
        <w:div w:id="271127973">
          <w:marLeft w:val="0"/>
          <w:marRight w:val="0"/>
          <w:marTop w:val="0"/>
          <w:marBottom w:val="0"/>
          <w:divBdr>
            <w:top w:val="none" w:sz="0" w:space="0" w:color="auto"/>
            <w:left w:val="none" w:sz="0" w:space="0" w:color="auto"/>
            <w:bottom w:val="none" w:sz="0" w:space="0" w:color="auto"/>
            <w:right w:val="none" w:sz="0" w:space="0" w:color="auto"/>
          </w:divBdr>
        </w:div>
        <w:div w:id="1004473396">
          <w:marLeft w:val="0"/>
          <w:marRight w:val="0"/>
          <w:marTop w:val="0"/>
          <w:marBottom w:val="0"/>
          <w:divBdr>
            <w:top w:val="none" w:sz="0" w:space="0" w:color="auto"/>
            <w:left w:val="none" w:sz="0" w:space="0" w:color="auto"/>
            <w:bottom w:val="none" w:sz="0" w:space="0" w:color="auto"/>
            <w:right w:val="none" w:sz="0" w:space="0" w:color="auto"/>
          </w:divBdr>
        </w:div>
        <w:div w:id="1069158183">
          <w:marLeft w:val="0"/>
          <w:marRight w:val="0"/>
          <w:marTop w:val="0"/>
          <w:marBottom w:val="0"/>
          <w:divBdr>
            <w:top w:val="none" w:sz="0" w:space="0" w:color="auto"/>
            <w:left w:val="none" w:sz="0" w:space="0" w:color="auto"/>
            <w:bottom w:val="none" w:sz="0" w:space="0" w:color="auto"/>
            <w:right w:val="none" w:sz="0" w:space="0" w:color="auto"/>
          </w:divBdr>
        </w:div>
        <w:div w:id="1131557415">
          <w:marLeft w:val="0"/>
          <w:marRight w:val="0"/>
          <w:marTop w:val="0"/>
          <w:marBottom w:val="0"/>
          <w:divBdr>
            <w:top w:val="none" w:sz="0" w:space="0" w:color="auto"/>
            <w:left w:val="none" w:sz="0" w:space="0" w:color="auto"/>
            <w:bottom w:val="none" w:sz="0" w:space="0" w:color="auto"/>
            <w:right w:val="none" w:sz="0" w:space="0" w:color="auto"/>
          </w:divBdr>
        </w:div>
        <w:div w:id="1408454747">
          <w:marLeft w:val="0"/>
          <w:marRight w:val="0"/>
          <w:marTop w:val="0"/>
          <w:marBottom w:val="0"/>
          <w:divBdr>
            <w:top w:val="none" w:sz="0" w:space="0" w:color="auto"/>
            <w:left w:val="none" w:sz="0" w:space="0" w:color="auto"/>
            <w:bottom w:val="none" w:sz="0" w:space="0" w:color="auto"/>
            <w:right w:val="none" w:sz="0" w:space="0" w:color="auto"/>
          </w:divBdr>
        </w:div>
        <w:div w:id="1765959245">
          <w:marLeft w:val="0"/>
          <w:marRight w:val="0"/>
          <w:marTop w:val="0"/>
          <w:marBottom w:val="0"/>
          <w:divBdr>
            <w:top w:val="none" w:sz="0" w:space="0" w:color="auto"/>
            <w:left w:val="none" w:sz="0" w:space="0" w:color="auto"/>
            <w:bottom w:val="none" w:sz="0" w:space="0" w:color="auto"/>
            <w:right w:val="none" w:sz="0" w:space="0" w:color="auto"/>
          </w:divBdr>
        </w:div>
        <w:div w:id="2049527370">
          <w:marLeft w:val="0"/>
          <w:marRight w:val="0"/>
          <w:marTop w:val="0"/>
          <w:marBottom w:val="0"/>
          <w:divBdr>
            <w:top w:val="none" w:sz="0" w:space="0" w:color="auto"/>
            <w:left w:val="none" w:sz="0" w:space="0" w:color="auto"/>
            <w:bottom w:val="none" w:sz="0" w:space="0" w:color="auto"/>
            <w:right w:val="none" w:sz="0" w:space="0" w:color="auto"/>
          </w:divBdr>
        </w:div>
        <w:div w:id="2126659407">
          <w:marLeft w:val="0"/>
          <w:marRight w:val="0"/>
          <w:marTop w:val="0"/>
          <w:marBottom w:val="0"/>
          <w:divBdr>
            <w:top w:val="none" w:sz="0" w:space="0" w:color="auto"/>
            <w:left w:val="none" w:sz="0" w:space="0" w:color="auto"/>
            <w:bottom w:val="none" w:sz="0" w:space="0" w:color="auto"/>
            <w:right w:val="none" w:sz="0" w:space="0" w:color="auto"/>
          </w:divBdr>
        </w:div>
      </w:divsChild>
    </w:div>
    <w:div w:id="1149442624">
      <w:bodyDiv w:val="1"/>
      <w:marLeft w:val="0"/>
      <w:marRight w:val="0"/>
      <w:marTop w:val="0"/>
      <w:marBottom w:val="0"/>
      <w:divBdr>
        <w:top w:val="none" w:sz="0" w:space="0" w:color="auto"/>
        <w:left w:val="none" w:sz="0" w:space="0" w:color="auto"/>
        <w:bottom w:val="none" w:sz="0" w:space="0" w:color="auto"/>
        <w:right w:val="none" w:sz="0" w:space="0" w:color="auto"/>
      </w:divBdr>
    </w:div>
    <w:div w:id="1161047299">
      <w:bodyDiv w:val="1"/>
      <w:marLeft w:val="0"/>
      <w:marRight w:val="0"/>
      <w:marTop w:val="0"/>
      <w:marBottom w:val="0"/>
      <w:divBdr>
        <w:top w:val="none" w:sz="0" w:space="0" w:color="auto"/>
        <w:left w:val="none" w:sz="0" w:space="0" w:color="auto"/>
        <w:bottom w:val="none" w:sz="0" w:space="0" w:color="auto"/>
        <w:right w:val="none" w:sz="0" w:space="0" w:color="auto"/>
      </w:divBdr>
    </w:div>
    <w:div w:id="1222907044">
      <w:bodyDiv w:val="1"/>
      <w:marLeft w:val="0"/>
      <w:marRight w:val="0"/>
      <w:marTop w:val="0"/>
      <w:marBottom w:val="0"/>
      <w:divBdr>
        <w:top w:val="none" w:sz="0" w:space="0" w:color="auto"/>
        <w:left w:val="none" w:sz="0" w:space="0" w:color="auto"/>
        <w:bottom w:val="none" w:sz="0" w:space="0" w:color="auto"/>
        <w:right w:val="none" w:sz="0" w:space="0" w:color="auto"/>
      </w:divBdr>
      <w:divsChild>
        <w:div w:id="406269637">
          <w:marLeft w:val="0"/>
          <w:marRight w:val="0"/>
          <w:marTop w:val="0"/>
          <w:marBottom w:val="0"/>
          <w:divBdr>
            <w:top w:val="none" w:sz="0" w:space="0" w:color="auto"/>
            <w:left w:val="none" w:sz="0" w:space="0" w:color="auto"/>
            <w:bottom w:val="none" w:sz="0" w:space="0" w:color="auto"/>
            <w:right w:val="none" w:sz="0" w:space="0" w:color="auto"/>
          </w:divBdr>
          <w:divsChild>
            <w:div w:id="1422678076">
              <w:marLeft w:val="0"/>
              <w:marRight w:val="0"/>
              <w:marTop w:val="0"/>
              <w:marBottom w:val="0"/>
              <w:divBdr>
                <w:top w:val="none" w:sz="0" w:space="0" w:color="auto"/>
                <w:left w:val="none" w:sz="0" w:space="0" w:color="auto"/>
                <w:bottom w:val="none" w:sz="0" w:space="0" w:color="auto"/>
                <w:right w:val="none" w:sz="0" w:space="0" w:color="auto"/>
              </w:divBdr>
              <w:divsChild>
                <w:div w:id="2977598">
                  <w:marLeft w:val="0"/>
                  <w:marRight w:val="0"/>
                  <w:marTop w:val="0"/>
                  <w:marBottom w:val="0"/>
                  <w:divBdr>
                    <w:top w:val="none" w:sz="0" w:space="0" w:color="auto"/>
                    <w:left w:val="none" w:sz="0" w:space="0" w:color="auto"/>
                    <w:bottom w:val="none" w:sz="0" w:space="0" w:color="auto"/>
                    <w:right w:val="none" w:sz="0" w:space="0" w:color="auto"/>
                  </w:divBdr>
                </w:div>
                <w:div w:id="277807879">
                  <w:marLeft w:val="0"/>
                  <w:marRight w:val="0"/>
                  <w:marTop w:val="0"/>
                  <w:marBottom w:val="0"/>
                  <w:divBdr>
                    <w:top w:val="none" w:sz="0" w:space="0" w:color="auto"/>
                    <w:left w:val="none" w:sz="0" w:space="0" w:color="auto"/>
                    <w:bottom w:val="none" w:sz="0" w:space="0" w:color="auto"/>
                    <w:right w:val="none" w:sz="0" w:space="0" w:color="auto"/>
                  </w:divBdr>
                </w:div>
                <w:div w:id="346369185">
                  <w:marLeft w:val="0"/>
                  <w:marRight w:val="0"/>
                  <w:marTop w:val="0"/>
                  <w:marBottom w:val="0"/>
                  <w:divBdr>
                    <w:top w:val="none" w:sz="0" w:space="0" w:color="auto"/>
                    <w:left w:val="none" w:sz="0" w:space="0" w:color="auto"/>
                    <w:bottom w:val="none" w:sz="0" w:space="0" w:color="auto"/>
                    <w:right w:val="none" w:sz="0" w:space="0" w:color="auto"/>
                  </w:divBdr>
                </w:div>
                <w:div w:id="384379664">
                  <w:marLeft w:val="0"/>
                  <w:marRight w:val="0"/>
                  <w:marTop w:val="0"/>
                  <w:marBottom w:val="0"/>
                  <w:divBdr>
                    <w:top w:val="none" w:sz="0" w:space="0" w:color="auto"/>
                    <w:left w:val="none" w:sz="0" w:space="0" w:color="auto"/>
                    <w:bottom w:val="none" w:sz="0" w:space="0" w:color="auto"/>
                    <w:right w:val="none" w:sz="0" w:space="0" w:color="auto"/>
                  </w:divBdr>
                </w:div>
                <w:div w:id="397288353">
                  <w:marLeft w:val="0"/>
                  <w:marRight w:val="0"/>
                  <w:marTop w:val="0"/>
                  <w:marBottom w:val="0"/>
                  <w:divBdr>
                    <w:top w:val="none" w:sz="0" w:space="0" w:color="auto"/>
                    <w:left w:val="none" w:sz="0" w:space="0" w:color="auto"/>
                    <w:bottom w:val="none" w:sz="0" w:space="0" w:color="auto"/>
                    <w:right w:val="none" w:sz="0" w:space="0" w:color="auto"/>
                  </w:divBdr>
                </w:div>
                <w:div w:id="455875319">
                  <w:marLeft w:val="0"/>
                  <w:marRight w:val="0"/>
                  <w:marTop w:val="0"/>
                  <w:marBottom w:val="0"/>
                  <w:divBdr>
                    <w:top w:val="none" w:sz="0" w:space="0" w:color="auto"/>
                    <w:left w:val="none" w:sz="0" w:space="0" w:color="auto"/>
                    <w:bottom w:val="none" w:sz="0" w:space="0" w:color="auto"/>
                    <w:right w:val="none" w:sz="0" w:space="0" w:color="auto"/>
                  </w:divBdr>
                </w:div>
                <w:div w:id="475416689">
                  <w:marLeft w:val="0"/>
                  <w:marRight w:val="0"/>
                  <w:marTop w:val="0"/>
                  <w:marBottom w:val="0"/>
                  <w:divBdr>
                    <w:top w:val="none" w:sz="0" w:space="0" w:color="auto"/>
                    <w:left w:val="none" w:sz="0" w:space="0" w:color="auto"/>
                    <w:bottom w:val="none" w:sz="0" w:space="0" w:color="auto"/>
                    <w:right w:val="none" w:sz="0" w:space="0" w:color="auto"/>
                  </w:divBdr>
                </w:div>
                <w:div w:id="478573233">
                  <w:marLeft w:val="0"/>
                  <w:marRight w:val="0"/>
                  <w:marTop w:val="0"/>
                  <w:marBottom w:val="0"/>
                  <w:divBdr>
                    <w:top w:val="none" w:sz="0" w:space="0" w:color="auto"/>
                    <w:left w:val="none" w:sz="0" w:space="0" w:color="auto"/>
                    <w:bottom w:val="none" w:sz="0" w:space="0" w:color="auto"/>
                    <w:right w:val="none" w:sz="0" w:space="0" w:color="auto"/>
                  </w:divBdr>
                </w:div>
                <w:div w:id="573659688">
                  <w:marLeft w:val="0"/>
                  <w:marRight w:val="0"/>
                  <w:marTop w:val="0"/>
                  <w:marBottom w:val="0"/>
                  <w:divBdr>
                    <w:top w:val="none" w:sz="0" w:space="0" w:color="auto"/>
                    <w:left w:val="none" w:sz="0" w:space="0" w:color="auto"/>
                    <w:bottom w:val="none" w:sz="0" w:space="0" w:color="auto"/>
                    <w:right w:val="none" w:sz="0" w:space="0" w:color="auto"/>
                  </w:divBdr>
                </w:div>
                <w:div w:id="598759341">
                  <w:marLeft w:val="0"/>
                  <w:marRight w:val="0"/>
                  <w:marTop w:val="0"/>
                  <w:marBottom w:val="0"/>
                  <w:divBdr>
                    <w:top w:val="none" w:sz="0" w:space="0" w:color="auto"/>
                    <w:left w:val="none" w:sz="0" w:space="0" w:color="auto"/>
                    <w:bottom w:val="none" w:sz="0" w:space="0" w:color="auto"/>
                    <w:right w:val="none" w:sz="0" w:space="0" w:color="auto"/>
                  </w:divBdr>
                </w:div>
                <w:div w:id="611984645">
                  <w:marLeft w:val="0"/>
                  <w:marRight w:val="0"/>
                  <w:marTop w:val="0"/>
                  <w:marBottom w:val="0"/>
                  <w:divBdr>
                    <w:top w:val="none" w:sz="0" w:space="0" w:color="auto"/>
                    <w:left w:val="none" w:sz="0" w:space="0" w:color="auto"/>
                    <w:bottom w:val="none" w:sz="0" w:space="0" w:color="auto"/>
                    <w:right w:val="none" w:sz="0" w:space="0" w:color="auto"/>
                  </w:divBdr>
                </w:div>
                <w:div w:id="734742688">
                  <w:marLeft w:val="0"/>
                  <w:marRight w:val="0"/>
                  <w:marTop w:val="0"/>
                  <w:marBottom w:val="0"/>
                  <w:divBdr>
                    <w:top w:val="none" w:sz="0" w:space="0" w:color="auto"/>
                    <w:left w:val="none" w:sz="0" w:space="0" w:color="auto"/>
                    <w:bottom w:val="none" w:sz="0" w:space="0" w:color="auto"/>
                    <w:right w:val="none" w:sz="0" w:space="0" w:color="auto"/>
                  </w:divBdr>
                </w:div>
                <w:div w:id="764957962">
                  <w:marLeft w:val="0"/>
                  <w:marRight w:val="0"/>
                  <w:marTop w:val="0"/>
                  <w:marBottom w:val="0"/>
                  <w:divBdr>
                    <w:top w:val="none" w:sz="0" w:space="0" w:color="auto"/>
                    <w:left w:val="none" w:sz="0" w:space="0" w:color="auto"/>
                    <w:bottom w:val="none" w:sz="0" w:space="0" w:color="auto"/>
                    <w:right w:val="none" w:sz="0" w:space="0" w:color="auto"/>
                  </w:divBdr>
                </w:div>
                <w:div w:id="784815598">
                  <w:marLeft w:val="0"/>
                  <w:marRight w:val="0"/>
                  <w:marTop w:val="0"/>
                  <w:marBottom w:val="0"/>
                  <w:divBdr>
                    <w:top w:val="none" w:sz="0" w:space="0" w:color="auto"/>
                    <w:left w:val="none" w:sz="0" w:space="0" w:color="auto"/>
                    <w:bottom w:val="none" w:sz="0" w:space="0" w:color="auto"/>
                    <w:right w:val="none" w:sz="0" w:space="0" w:color="auto"/>
                  </w:divBdr>
                </w:div>
                <w:div w:id="824400224">
                  <w:marLeft w:val="0"/>
                  <w:marRight w:val="0"/>
                  <w:marTop w:val="0"/>
                  <w:marBottom w:val="0"/>
                  <w:divBdr>
                    <w:top w:val="none" w:sz="0" w:space="0" w:color="auto"/>
                    <w:left w:val="none" w:sz="0" w:space="0" w:color="auto"/>
                    <w:bottom w:val="none" w:sz="0" w:space="0" w:color="auto"/>
                    <w:right w:val="none" w:sz="0" w:space="0" w:color="auto"/>
                  </w:divBdr>
                </w:div>
                <w:div w:id="838816092">
                  <w:marLeft w:val="0"/>
                  <w:marRight w:val="0"/>
                  <w:marTop w:val="0"/>
                  <w:marBottom w:val="0"/>
                  <w:divBdr>
                    <w:top w:val="none" w:sz="0" w:space="0" w:color="auto"/>
                    <w:left w:val="none" w:sz="0" w:space="0" w:color="auto"/>
                    <w:bottom w:val="none" w:sz="0" w:space="0" w:color="auto"/>
                    <w:right w:val="none" w:sz="0" w:space="0" w:color="auto"/>
                  </w:divBdr>
                </w:div>
                <w:div w:id="1073353417">
                  <w:marLeft w:val="0"/>
                  <w:marRight w:val="0"/>
                  <w:marTop w:val="0"/>
                  <w:marBottom w:val="0"/>
                  <w:divBdr>
                    <w:top w:val="none" w:sz="0" w:space="0" w:color="auto"/>
                    <w:left w:val="none" w:sz="0" w:space="0" w:color="auto"/>
                    <w:bottom w:val="none" w:sz="0" w:space="0" w:color="auto"/>
                    <w:right w:val="none" w:sz="0" w:space="0" w:color="auto"/>
                  </w:divBdr>
                </w:div>
                <w:div w:id="1095055494">
                  <w:marLeft w:val="0"/>
                  <w:marRight w:val="0"/>
                  <w:marTop w:val="0"/>
                  <w:marBottom w:val="0"/>
                  <w:divBdr>
                    <w:top w:val="none" w:sz="0" w:space="0" w:color="auto"/>
                    <w:left w:val="none" w:sz="0" w:space="0" w:color="auto"/>
                    <w:bottom w:val="none" w:sz="0" w:space="0" w:color="auto"/>
                    <w:right w:val="none" w:sz="0" w:space="0" w:color="auto"/>
                  </w:divBdr>
                </w:div>
                <w:div w:id="1183205360">
                  <w:marLeft w:val="0"/>
                  <w:marRight w:val="0"/>
                  <w:marTop w:val="0"/>
                  <w:marBottom w:val="0"/>
                  <w:divBdr>
                    <w:top w:val="none" w:sz="0" w:space="0" w:color="auto"/>
                    <w:left w:val="none" w:sz="0" w:space="0" w:color="auto"/>
                    <w:bottom w:val="none" w:sz="0" w:space="0" w:color="auto"/>
                    <w:right w:val="none" w:sz="0" w:space="0" w:color="auto"/>
                  </w:divBdr>
                </w:div>
                <w:div w:id="1197619808">
                  <w:marLeft w:val="0"/>
                  <w:marRight w:val="0"/>
                  <w:marTop w:val="0"/>
                  <w:marBottom w:val="0"/>
                  <w:divBdr>
                    <w:top w:val="none" w:sz="0" w:space="0" w:color="auto"/>
                    <w:left w:val="none" w:sz="0" w:space="0" w:color="auto"/>
                    <w:bottom w:val="none" w:sz="0" w:space="0" w:color="auto"/>
                    <w:right w:val="none" w:sz="0" w:space="0" w:color="auto"/>
                  </w:divBdr>
                </w:div>
                <w:div w:id="1231649074">
                  <w:marLeft w:val="0"/>
                  <w:marRight w:val="0"/>
                  <w:marTop w:val="0"/>
                  <w:marBottom w:val="0"/>
                  <w:divBdr>
                    <w:top w:val="none" w:sz="0" w:space="0" w:color="auto"/>
                    <w:left w:val="none" w:sz="0" w:space="0" w:color="auto"/>
                    <w:bottom w:val="none" w:sz="0" w:space="0" w:color="auto"/>
                    <w:right w:val="none" w:sz="0" w:space="0" w:color="auto"/>
                  </w:divBdr>
                </w:div>
                <w:div w:id="1277251267">
                  <w:marLeft w:val="0"/>
                  <w:marRight w:val="0"/>
                  <w:marTop w:val="0"/>
                  <w:marBottom w:val="0"/>
                  <w:divBdr>
                    <w:top w:val="none" w:sz="0" w:space="0" w:color="auto"/>
                    <w:left w:val="none" w:sz="0" w:space="0" w:color="auto"/>
                    <w:bottom w:val="none" w:sz="0" w:space="0" w:color="auto"/>
                    <w:right w:val="none" w:sz="0" w:space="0" w:color="auto"/>
                  </w:divBdr>
                </w:div>
                <w:div w:id="1306667127">
                  <w:marLeft w:val="0"/>
                  <w:marRight w:val="0"/>
                  <w:marTop w:val="0"/>
                  <w:marBottom w:val="0"/>
                  <w:divBdr>
                    <w:top w:val="none" w:sz="0" w:space="0" w:color="auto"/>
                    <w:left w:val="none" w:sz="0" w:space="0" w:color="auto"/>
                    <w:bottom w:val="none" w:sz="0" w:space="0" w:color="auto"/>
                    <w:right w:val="none" w:sz="0" w:space="0" w:color="auto"/>
                  </w:divBdr>
                </w:div>
                <w:div w:id="1314065334">
                  <w:marLeft w:val="0"/>
                  <w:marRight w:val="0"/>
                  <w:marTop w:val="0"/>
                  <w:marBottom w:val="0"/>
                  <w:divBdr>
                    <w:top w:val="none" w:sz="0" w:space="0" w:color="auto"/>
                    <w:left w:val="none" w:sz="0" w:space="0" w:color="auto"/>
                    <w:bottom w:val="none" w:sz="0" w:space="0" w:color="auto"/>
                    <w:right w:val="none" w:sz="0" w:space="0" w:color="auto"/>
                  </w:divBdr>
                </w:div>
                <w:div w:id="1335766005">
                  <w:marLeft w:val="0"/>
                  <w:marRight w:val="0"/>
                  <w:marTop w:val="0"/>
                  <w:marBottom w:val="0"/>
                  <w:divBdr>
                    <w:top w:val="none" w:sz="0" w:space="0" w:color="auto"/>
                    <w:left w:val="none" w:sz="0" w:space="0" w:color="auto"/>
                    <w:bottom w:val="none" w:sz="0" w:space="0" w:color="auto"/>
                    <w:right w:val="none" w:sz="0" w:space="0" w:color="auto"/>
                  </w:divBdr>
                </w:div>
                <w:div w:id="1419211564">
                  <w:marLeft w:val="0"/>
                  <w:marRight w:val="0"/>
                  <w:marTop w:val="0"/>
                  <w:marBottom w:val="0"/>
                  <w:divBdr>
                    <w:top w:val="none" w:sz="0" w:space="0" w:color="auto"/>
                    <w:left w:val="none" w:sz="0" w:space="0" w:color="auto"/>
                    <w:bottom w:val="none" w:sz="0" w:space="0" w:color="auto"/>
                    <w:right w:val="none" w:sz="0" w:space="0" w:color="auto"/>
                  </w:divBdr>
                </w:div>
                <w:div w:id="1429429725">
                  <w:marLeft w:val="0"/>
                  <w:marRight w:val="0"/>
                  <w:marTop w:val="0"/>
                  <w:marBottom w:val="0"/>
                  <w:divBdr>
                    <w:top w:val="none" w:sz="0" w:space="0" w:color="auto"/>
                    <w:left w:val="none" w:sz="0" w:space="0" w:color="auto"/>
                    <w:bottom w:val="none" w:sz="0" w:space="0" w:color="auto"/>
                    <w:right w:val="none" w:sz="0" w:space="0" w:color="auto"/>
                  </w:divBdr>
                </w:div>
                <w:div w:id="1536113827">
                  <w:marLeft w:val="0"/>
                  <w:marRight w:val="0"/>
                  <w:marTop w:val="0"/>
                  <w:marBottom w:val="0"/>
                  <w:divBdr>
                    <w:top w:val="none" w:sz="0" w:space="0" w:color="auto"/>
                    <w:left w:val="none" w:sz="0" w:space="0" w:color="auto"/>
                    <w:bottom w:val="none" w:sz="0" w:space="0" w:color="auto"/>
                    <w:right w:val="none" w:sz="0" w:space="0" w:color="auto"/>
                  </w:divBdr>
                </w:div>
                <w:div w:id="1683161538">
                  <w:marLeft w:val="0"/>
                  <w:marRight w:val="0"/>
                  <w:marTop w:val="0"/>
                  <w:marBottom w:val="0"/>
                  <w:divBdr>
                    <w:top w:val="none" w:sz="0" w:space="0" w:color="auto"/>
                    <w:left w:val="none" w:sz="0" w:space="0" w:color="auto"/>
                    <w:bottom w:val="none" w:sz="0" w:space="0" w:color="auto"/>
                    <w:right w:val="none" w:sz="0" w:space="0" w:color="auto"/>
                  </w:divBdr>
                </w:div>
                <w:div w:id="1685937504">
                  <w:marLeft w:val="0"/>
                  <w:marRight w:val="0"/>
                  <w:marTop w:val="0"/>
                  <w:marBottom w:val="0"/>
                  <w:divBdr>
                    <w:top w:val="none" w:sz="0" w:space="0" w:color="auto"/>
                    <w:left w:val="none" w:sz="0" w:space="0" w:color="auto"/>
                    <w:bottom w:val="none" w:sz="0" w:space="0" w:color="auto"/>
                    <w:right w:val="none" w:sz="0" w:space="0" w:color="auto"/>
                  </w:divBdr>
                </w:div>
                <w:div w:id="1732003733">
                  <w:marLeft w:val="0"/>
                  <w:marRight w:val="0"/>
                  <w:marTop w:val="0"/>
                  <w:marBottom w:val="0"/>
                  <w:divBdr>
                    <w:top w:val="none" w:sz="0" w:space="0" w:color="auto"/>
                    <w:left w:val="none" w:sz="0" w:space="0" w:color="auto"/>
                    <w:bottom w:val="none" w:sz="0" w:space="0" w:color="auto"/>
                    <w:right w:val="none" w:sz="0" w:space="0" w:color="auto"/>
                  </w:divBdr>
                </w:div>
                <w:div w:id="1765344965">
                  <w:marLeft w:val="0"/>
                  <w:marRight w:val="0"/>
                  <w:marTop w:val="0"/>
                  <w:marBottom w:val="0"/>
                  <w:divBdr>
                    <w:top w:val="none" w:sz="0" w:space="0" w:color="auto"/>
                    <w:left w:val="none" w:sz="0" w:space="0" w:color="auto"/>
                    <w:bottom w:val="none" w:sz="0" w:space="0" w:color="auto"/>
                    <w:right w:val="none" w:sz="0" w:space="0" w:color="auto"/>
                  </w:divBdr>
                </w:div>
                <w:div w:id="1887832712">
                  <w:marLeft w:val="0"/>
                  <w:marRight w:val="0"/>
                  <w:marTop w:val="0"/>
                  <w:marBottom w:val="0"/>
                  <w:divBdr>
                    <w:top w:val="none" w:sz="0" w:space="0" w:color="auto"/>
                    <w:left w:val="none" w:sz="0" w:space="0" w:color="auto"/>
                    <w:bottom w:val="none" w:sz="0" w:space="0" w:color="auto"/>
                    <w:right w:val="none" w:sz="0" w:space="0" w:color="auto"/>
                  </w:divBdr>
                </w:div>
                <w:div w:id="1890919462">
                  <w:marLeft w:val="0"/>
                  <w:marRight w:val="0"/>
                  <w:marTop w:val="0"/>
                  <w:marBottom w:val="0"/>
                  <w:divBdr>
                    <w:top w:val="none" w:sz="0" w:space="0" w:color="auto"/>
                    <w:left w:val="none" w:sz="0" w:space="0" w:color="auto"/>
                    <w:bottom w:val="none" w:sz="0" w:space="0" w:color="auto"/>
                    <w:right w:val="none" w:sz="0" w:space="0" w:color="auto"/>
                  </w:divBdr>
                </w:div>
                <w:div w:id="1939873325">
                  <w:marLeft w:val="0"/>
                  <w:marRight w:val="0"/>
                  <w:marTop w:val="0"/>
                  <w:marBottom w:val="0"/>
                  <w:divBdr>
                    <w:top w:val="none" w:sz="0" w:space="0" w:color="auto"/>
                    <w:left w:val="none" w:sz="0" w:space="0" w:color="auto"/>
                    <w:bottom w:val="none" w:sz="0" w:space="0" w:color="auto"/>
                    <w:right w:val="none" w:sz="0" w:space="0" w:color="auto"/>
                  </w:divBdr>
                </w:div>
                <w:div w:id="2056343354">
                  <w:marLeft w:val="0"/>
                  <w:marRight w:val="0"/>
                  <w:marTop w:val="0"/>
                  <w:marBottom w:val="0"/>
                  <w:divBdr>
                    <w:top w:val="none" w:sz="0" w:space="0" w:color="auto"/>
                    <w:left w:val="none" w:sz="0" w:space="0" w:color="auto"/>
                    <w:bottom w:val="none" w:sz="0" w:space="0" w:color="auto"/>
                    <w:right w:val="none" w:sz="0" w:space="0" w:color="auto"/>
                  </w:divBdr>
                </w:div>
                <w:div w:id="2077629843">
                  <w:marLeft w:val="0"/>
                  <w:marRight w:val="0"/>
                  <w:marTop w:val="0"/>
                  <w:marBottom w:val="0"/>
                  <w:divBdr>
                    <w:top w:val="none" w:sz="0" w:space="0" w:color="auto"/>
                    <w:left w:val="none" w:sz="0" w:space="0" w:color="auto"/>
                    <w:bottom w:val="none" w:sz="0" w:space="0" w:color="auto"/>
                    <w:right w:val="none" w:sz="0" w:space="0" w:color="auto"/>
                  </w:divBdr>
                </w:div>
                <w:div w:id="2094010145">
                  <w:marLeft w:val="0"/>
                  <w:marRight w:val="0"/>
                  <w:marTop w:val="0"/>
                  <w:marBottom w:val="0"/>
                  <w:divBdr>
                    <w:top w:val="none" w:sz="0" w:space="0" w:color="auto"/>
                    <w:left w:val="none" w:sz="0" w:space="0" w:color="auto"/>
                    <w:bottom w:val="none" w:sz="0" w:space="0" w:color="auto"/>
                    <w:right w:val="none" w:sz="0" w:space="0" w:color="auto"/>
                  </w:divBdr>
                </w:div>
                <w:div w:id="21181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4552">
          <w:marLeft w:val="0"/>
          <w:marRight w:val="0"/>
          <w:marTop w:val="0"/>
          <w:marBottom w:val="0"/>
          <w:divBdr>
            <w:top w:val="none" w:sz="0" w:space="0" w:color="auto"/>
            <w:left w:val="none" w:sz="0" w:space="0" w:color="auto"/>
            <w:bottom w:val="none" w:sz="0" w:space="0" w:color="auto"/>
            <w:right w:val="none" w:sz="0" w:space="0" w:color="auto"/>
          </w:divBdr>
          <w:divsChild>
            <w:div w:id="106897152">
              <w:marLeft w:val="0"/>
              <w:marRight w:val="0"/>
              <w:marTop w:val="0"/>
              <w:marBottom w:val="0"/>
              <w:divBdr>
                <w:top w:val="none" w:sz="0" w:space="0" w:color="auto"/>
                <w:left w:val="none" w:sz="0" w:space="0" w:color="auto"/>
                <w:bottom w:val="none" w:sz="0" w:space="0" w:color="auto"/>
                <w:right w:val="none" w:sz="0" w:space="0" w:color="auto"/>
              </w:divBdr>
              <w:divsChild>
                <w:div w:id="147325972">
                  <w:marLeft w:val="0"/>
                  <w:marRight w:val="0"/>
                  <w:marTop w:val="0"/>
                  <w:marBottom w:val="0"/>
                  <w:divBdr>
                    <w:top w:val="none" w:sz="0" w:space="0" w:color="auto"/>
                    <w:left w:val="none" w:sz="0" w:space="0" w:color="auto"/>
                    <w:bottom w:val="none" w:sz="0" w:space="0" w:color="auto"/>
                    <w:right w:val="none" w:sz="0" w:space="0" w:color="auto"/>
                  </w:divBdr>
                </w:div>
                <w:div w:id="227114236">
                  <w:marLeft w:val="0"/>
                  <w:marRight w:val="0"/>
                  <w:marTop w:val="0"/>
                  <w:marBottom w:val="0"/>
                  <w:divBdr>
                    <w:top w:val="none" w:sz="0" w:space="0" w:color="auto"/>
                    <w:left w:val="none" w:sz="0" w:space="0" w:color="auto"/>
                    <w:bottom w:val="none" w:sz="0" w:space="0" w:color="auto"/>
                    <w:right w:val="none" w:sz="0" w:space="0" w:color="auto"/>
                  </w:divBdr>
                </w:div>
                <w:div w:id="253830170">
                  <w:marLeft w:val="0"/>
                  <w:marRight w:val="0"/>
                  <w:marTop w:val="0"/>
                  <w:marBottom w:val="0"/>
                  <w:divBdr>
                    <w:top w:val="none" w:sz="0" w:space="0" w:color="auto"/>
                    <w:left w:val="none" w:sz="0" w:space="0" w:color="auto"/>
                    <w:bottom w:val="none" w:sz="0" w:space="0" w:color="auto"/>
                    <w:right w:val="none" w:sz="0" w:space="0" w:color="auto"/>
                  </w:divBdr>
                </w:div>
                <w:div w:id="384568928">
                  <w:marLeft w:val="0"/>
                  <w:marRight w:val="0"/>
                  <w:marTop w:val="0"/>
                  <w:marBottom w:val="0"/>
                  <w:divBdr>
                    <w:top w:val="none" w:sz="0" w:space="0" w:color="auto"/>
                    <w:left w:val="none" w:sz="0" w:space="0" w:color="auto"/>
                    <w:bottom w:val="none" w:sz="0" w:space="0" w:color="auto"/>
                    <w:right w:val="none" w:sz="0" w:space="0" w:color="auto"/>
                  </w:divBdr>
                </w:div>
                <w:div w:id="595408356">
                  <w:marLeft w:val="0"/>
                  <w:marRight w:val="0"/>
                  <w:marTop w:val="0"/>
                  <w:marBottom w:val="0"/>
                  <w:divBdr>
                    <w:top w:val="none" w:sz="0" w:space="0" w:color="auto"/>
                    <w:left w:val="none" w:sz="0" w:space="0" w:color="auto"/>
                    <w:bottom w:val="none" w:sz="0" w:space="0" w:color="auto"/>
                    <w:right w:val="none" w:sz="0" w:space="0" w:color="auto"/>
                  </w:divBdr>
                </w:div>
                <w:div w:id="1038973661">
                  <w:marLeft w:val="0"/>
                  <w:marRight w:val="0"/>
                  <w:marTop w:val="0"/>
                  <w:marBottom w:val="0"/>
                  <w:divBdr>
                    <w:top w:val="none" w:sz="0" w:space="0" w:color="auto"/>
                    <w:left w:val="none" w:sz="0" w:space="0" w:color="auto"/>
                    <w:bottom w:val="none" w:sz="0" w:space="0" w:color="auto"/>
                    <w:right w:val="none" w:sz="0" w:space="0" w:color="auto"/>
                  </w:divBdr>
                </w:div>
                <w:div w:id="1323005390">
                  <w:marLeft w:val="0"/>
                  <w:marRight w:val="0"/>
                  <w:marTop w:val="0"/>
                  <w:marBottom w:val="0"/>
                  <w:divBdr>
                    <w:top w:val="none" w:sz="0" w:space="0" w:color="auto"/>
                    <w:left w:val="none" w:sz="0" w:space="0" w:color="auto"/>
                    <w:bottom w:val="none" w:sz="0" w:space="0" w:color="auto"/>
                    <w:right w:val="none" w:sz="0" w:space="0" w:color="auto"/>
                  </w:divBdr>
                </w:div>
                <w:div w:id="1822112375">
                  <w:marLeft w:val="0"/>
                  <w:marRight w:val="0"/>
                  <w:marTop w:val="0"/>
                  <w:marBottom w:val="0"/>
                  <w:divBdr>
                    <w:top w:val="none" w:sz="0" w:space="0" w:color="auto"/>
                    <w:left w:val="none" w:sz="0" w:space="0" w:color="auto"/>
                    <w:bottom w:val="none" w:sz="0" w:space="0" w:color="auto"/>
                    <w:right w:val="none" w:sz="0" w:space="0" w:color="auto"/>
                  </w:divBdr>
                </w:div>
                <w:div w:id="18498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08683">
      <w:bodyDiv w:val="1"/>
      <w:marLeft w:val="0"/>
      <w:marRight w:val="0"/>
      <w:marTop w:val="0"/>
      <w:marBottom w:val="0"/>
      <w:divBdr>
        <w:top w:val="none" w:sz="0" w:space="0" w:color="auto"/>
        <w:left w:val="none" w:sz="0" w:space="0" w:color="auto"/>
        <w:bottom w:val="none" w:sz="0" w:space="0" w:color="auto"/>
        <w:right w:val="none" w:sz="0" w:space="0" w:color="auto"/>
      </w:divBdr>
    </w:div>
    <w:div w:id="1290087558">
      <w:bodyDiv w:val="1"/>
      <w:marLeft w:val="0"/>
      <w:marRight w:val="0"/>
      <w:marTop w:val="0"/>
      <w:marBottom w:val="0"/>
      <w:divBdr>
        <w:top w:val="none" w:sz="0" w:space="0" w:color="auto"/>
        <w:left w:val="none" w:sz="0" w:space="0" w:color="auto"/>
        <w:bottom w:val="none" w:sz="0" w:space="0" w:color="auto"/>
        <w:right w:val="none" w:sz="0" w:space="0" w:color="auto"/>
      </w:divBdr>
      <w:divsChild>
        <w:div w:id="241523944">
          <w:marLeft w:val="0"/>
          <w:marRight w:val="0"/>
          <w:marTop w:val="0"/>
          <w:marBottom w:val="0"/>
          <w:divBdr>
            <w:top w:val="none" w:sz="0" w:space="0" w:color="auto"/>
            <w:left w:val="none" w:sz="0" w:space="0" w:color="auto"/>
            <w:bottom w:val="none" w:sz="0" w:space="0" w:color="auto"/>
            <w:right w:val="none" w:sz="0" w:space="0" w:color="auto"/>
          </w:divBdr>
          <w:divsChild>
            <w:div w:id="1737169548">
              <w:marLeft w:val="0"/>
              <w:marRight w:val="0"/>
              <w:marTop w:val="0"/>
              <w:marBottom w:val="0"/>
              <w:divBdr>
                <w:top w:val="none" w:sz="0" w:space="0" w:color="auto"/>
                <w:left w:val="none" w:sz="0" w:space="0" w:color="auto"/>
                <w:bottom w:val="none" w:sz="0" w:space="0" w:color="auto"/>
                <w:right w:val="none" w:sz="0" w:space="0" w:color="auto"/>
              </w:divBdr>
              <w:divsChild>
                <w:div w:id="267781062">
                  <w:marLeft w:val="0"/>
                  <w:marRight w:val="0"/>
                  <w:marTop w:val="0"/>
                  <w:marBottom w:val="0"/>
                  <w:divBdr>
                    <w:top w:val="none" w:sz="0" w:space="0" w:color="auto"/>
                    <w:left w:val="none" w:sz="0" w:space="0" w:color="auto"/>
                    <w:bottom w:val="none" w:sz="0" w:space="0" w:color="auto"/>
                    <w:right w:val="none" w:sz="0" w:space="0" w:color="auto"/>
                  </w:divBdr>
                </w:div>
                <w:div w:id="542057844">
                  <w:marLeft w:val="0"/>
                  <w:marRight w:val="0"/>
                  <w:marTop w:val="0"/>
                  <w:marBottom w:val="0"/>
                  <w:divBdr>
                    <w:top w:val="none" w:sz="0" w:space="0" w:color="auto"/>
                    <w:left w:val="none" w:sz="0" w:space="0" w:color="auto"/>
                    <w:bottom w:val="none" w:sz="0" w:space="0" w:color="auto"/>
                    <w:right w:val="none" w:sz="0" w:space="0" w:color="auto"/>
                  </w:divBdr>
                </w:div>
                <w:div w:id="643776642">
                  <w:marLeft w:val="0"/>
                  <w:marRight w:val="0"/>
                  <w:marTop w:val="0"/>
                  <w:marBottom w:val="0"/>
                  <w:divBdr>
                    <w:top w:val="none" w:sz="0" w:space="0" w:color="auto"/>
                    <w:left w:val="none" w:sz="0" w:space="0" w:color="auto"/>
                    <w:bottom w:val="none" w:sz="0" w:space="0" w:color="auto"/>
                    <w:right w:val="none" w:sz="0" w:space="0" w:color="auto"/>
                  </w:divBdr>
                </w:div>
                <w:div w:id="762991702">
                  <w:marLeft w:val="0"/>
                  <w:marRight w:val="0"/>
                  <w:marTop w:val="0"/>
                  <w:marBottom w:val="0"/>
                  <w:divBdr>
                    <w:top w:val="none" w:sz="0" w:space="0" w:color="auto"/>
                    <w:left w:val="none" w:sz="0" w:space="0" w:color="auto"/>
                    <w:bottom w:val="none" w:sz="0" w:space="0" w:color="auto"/>
                    <w:right w:val="none" w:sz="0" w:space="0" w:color="auto"/>
                  </w:divBdr>
                </w:div>
                <w:div w:id="958801586">
                  <w:marLeft w:val="0"/>
                  <w:marRight w:val="0"/>
                  <w:marTop w:val="0"/>
                  <w:marBottom w:val="0"/>
                  <w:divBdr>
                    <w:top w:val="none" w:sz="0" w:space="0" w:color="auto"/>
                    <w:left w:val="none" w:sz="0" w:space="0" w:color="auto"/>
                    <w:bottom w:val="none" w:sz="0" w:space="0" w:color="auto"/>
                    <w:right w:val="none" w:sz="0" w:space="0" w:color="auto"/>
                  </w:divBdr>
                </w:div>
                <w:div w:id="968588987">
                  <w:marLeft w:val="0"/>
                  <w:marRight w:val="0"/>
                  <w:marTop w:val="0"/>
                  <w:marBottom w:val="0"/>
                  <w:divBdr>
                    <w:top w:val="none" w:sz="0" w:space="0" w:color="auto"/>
                    <w:left w:val="none" w:sz="0" w:space="0" w:color="auto"/>
                    <w:bottom w:val="none" w:sz="0" w:space="0" w:color="auto"/>
                    <w:right w:val="none" w:sz="0" w:space="0" w:color="auto"/>
                  </w:divBdr>
                </w:div>
                <w:div w:id="1151630300">
                  <w:marLeft w:val="0"/>
                  <w:marRight w:val="0"/>
                  <w:marTop w:val="0"/>
                  <w:marBottom w:val="0"/>
                  <w:divBdr>
                    <w:top w:val="none" w:sz="0" w:space="0" w:color="auto"/>
                    <w:left w:val="none" w:sz="0" w:space="0" w:color="auto"/>
                    <w:bottom w:val="none" w:sz="0" w:space="0" w:color="auto"/>
                    <w:right w:val="none" w:sz="0" w:space="0" w:color="auto"/>
                  </w:divBdr>
                </w:div>
                <w:div w:id="1269001379">
                  <w:marLeft w:val="0"/>
                  <w:marRight w:val="0"/>
                  <w:marTop w:val="0"/>
                  <w:marBottom w:val="0"/>
                  <w:divBdr>
                    <w:top w:val="none" w:sz="0" w:space="0" w:color="auto"/>
                    <w:left w:val="none" w:sz="0" w:space="0" w:color="auto"/>
                    <w:bottom w:val="none" w:sz="0" w:space="0" w:color="auto"/>
                    <w:right w:val="none" w:sz="0" w:space="0" w:color="auto"/>
                  </w:divBdr>
                </w:div>
                <w:div w:id="1356731890">
                  <w:marLeft w:val="0"/>
                  <w:marRight w:val="0"/>
                  <w:marTop w:val="0"/>
                  <w:marBottom w:val="0"/>
                  <w:divBdr>
                    <w:top w:val="none" w:sz="0" w:space="0" w:color="auto"/>
                    <w:left w:val="none" w:sz="0" w:space="0" w:color="auto"/>
                    <w:bottom w:val="none" w:sz="0" w:space="0" w:color="auto"/>
                    <w:right w:val="none" w:sz="0" w:space="0" w:color="auto"/>
                  </w:divBdr>
                </w:div>
                <w:div w:id="1387030852">
                  <w:marLeft w:val="0"/>
                  <w:marRight w:val="0"/>
                  <w:marTop w:val="0"/>
                  <w:marBottom w:val="0"/>
                  <w:divBdr>
                    <w:top w:val="none" w:sz="0" w:space="0" w:color="auto"/>
                    <w:left w:val="none" w:sz="0" w:space="0" w:color="auto"/>
                    <w:bottom w:val="none" w:sz="0" w:space="0" w:color="auto"/>
                    <w:right w:val="none" w:sz="0" w:space="0" w:color="auto"/>
                  </w:divBdr>
                </w:div>
                <w:div w:id="1431462539">
                  <w:marLeft w:val="0"/>
                  <w:marRight w:val="0"/>
                  <w:marTop w:val="0"/>
                  <w:marBottom w:val="0"/>
                  <w:divBdr>
                    <w:top w:val="none" w:sz="0" w:space="0" w:color="auto"/>
                    <w:left w:val="none" w:sz="0" w:space="0" w:color="auto"/>
                    <w:bottom w:val="none" w:sz="0" w:space="0" w:color="auto"/>
                    <w:right w:val="none" w:sz="0" w:space="0" w:color="auto"/>
                  </w:divBdr>
                </w:div>
                <w:div w:id="1510480907">
                  <w:marLeft w:val="0"/>
                  <w:marRight w:val="0"/>
                  <w:marTop w:val="0"/>
                  <w:marBottom w:val="0"/>
                  <w:divBdr>
                    <w:top w:val="none" w:sz="0" w:space="0" w:color="auto"/>
                    <w:left w:val="none" w:sz="0" w:space="0" w:color="auto"/>
                    <w:bottom w:val="none" w:sz="0" w:space="0" w:color="auto"/>
                    <w:right w:val="none" w:sz="0" w:space="0" w:color="auto"/>
                  </w:divBdr>
                </w:div>
                <w:div w:id="1523741058">
                  <w:marLeft w:val="0"/>
                  <w:marRight w:val="0"/>
                  <w:marTop w:val="0"/>
                  <w:marBottom w:val="0"/>
                  <w:divBdr>
                    <w:top w:val="none" w:sz="0" w:space="0" w:color="auto"/>
                    <w:left w:val="none" w:sz="0" w:space="0" w:color="auto"/>
                    <w:bottom w:val="none" w:sz="0" w:space="0" w:color="auto"/>
                    <w:right w:val="none" w:sz="0" w:space="0" w:color="auto"/>
                  </w:divBdr>
                </w:div>
                <w:div w:id="1680041236">
                  <w:marLeft w:val="0"/>
                  <w:marRight w:val="0"/>
                  <w:marTop w:val="0"/>
                  <w:marBottom w:val="0"/>
                  <w:divBdr>
                    <w:top w:val="none" w:sz="0" w:space="0" w:color="auto"/>
                    <w:left w:val="none" w:sz="0" w:space="0" w:color="auto"/>
                    <w:bottom w:val="none" w:sz="0" w:space="0" w:color="auto"/>
                    <w:right w:val="none" w:sz="0" w:space="0" w:color="auto"/>
                  </w:divBdr>
                </w:div>
                <w:div w:id="1735734353">
                  <w:marLeft w:val="0"/>
                  <w:marRight w:val="0"/>
                  <w:marTop w:val="0"/>
                  <w:marBottom w:val="0"/>
                  <w:divBdr>
                    <w:top w:val="none" w:sz="0" w:space="0" w:color="auto"/>
                    <w:left w:val="none" w:sz="0" w:space="0" w:color="auto"/>
                    <w:bottom w:val="none" w:sz="0" w:space="0" w:color="auto"/>
                    <w:right w:val="none" w:sz="0" w:space="0" w:color="auto"/>
                  </w:divBdr>
                </w:div>
                <w:div w:id="1862665556">
                  <w:marLeft w:val="0"/>
                  <w:marRight w:val="0"/>
                  <w:marTop w:val="0"/>
                  <w:marBottom w:val="0"/>
                  <w:divBdr>
                    <w:top w:val="none" w:sz="0" w:space="0" w:color="auto"/>
                    <w:left w:val="none" w:sz="0" w:space="0" w:color="auto"/>
                    <w:bottom w:val="none" w:sz="0" w:space="0" w:color="auto"/>
                    <w:right w:val="none" w:sz="0" w:space="0" w:color="auto"/>
                  </w:divBdr>
                </w:div>
                <w:div w:id="1991014765">
                  <w:marLeft w:val="0"/>
                  <w:marRight w:val="0"/>
                  <w:marTop w:val="0"/>
                  <w:marBottom w:val="0"/>
                  <w:divBdr>
                    <w:top w:val="none" w:sz="0" w:space="0" w:color="auto"/>
                    <w:left w:val="none" w:sz="0" w:space="0" w:color="auto"/>
                    <w:bottom w:val="none" w:sz="0" w:space="0" w:color="auto"/>
                    <w:right w:val="none" w:sz="0" w:space="0" w:color="auto"/>
                  </w:divBdr>
                </w:div>
                <w:div w:id="2006276527">
                  <w:marLeft w:val="0"/>
                  <w:marRight w:val="0"/>
                  <w:marTop w:val="0"/>
                  <w:marBottom w:val="0"/>
                  <w:divBdr>
                    <w:top w:val="none" w:sz="0" w:space="0" w:color="auto"/>
                    <w:left w:val="none" w:sz="0" w:space="0" w:color="auto"/>
                    <w:bottom w:val="none" w:sz="0" w:space="0" w:color="auto"/>
                    <w:right w:val="none" w:sz="0" w:space="0" w:color="auto"/>
                  </w:divBdr>
                </w:div>
                <w:div w:id="2028090888">
                  <w:marLeft w:val="0"/>
                  <w:marRight w:val="0"/>
                  <w:marTop w:val="0"/>
                  <w:marBottom w:val="0"/>
                  <w:divBdr>
                    <w:top w:val="none" w:sz="0" w:space="0" w:color="auto"/>
                    <w:left w:val="none" w:sz="0" w:space="0" w:color="auto"/>
                    <w:bottom w:val="none" w:sz="0" w:space="0" w:color="auto"/>
                    <w:right w:val="none" w:sz="0" w:space="0" w:color="auto"/>
                  </w:divBdr>
                </w:div>
                <w:div w:id="2087415941">
                  <w:marLeft w:val="0"/>
                  <w:marRight w:val="0"/>
                  <w:marTop w:val="0"/>
                  <w:marBottom w:val="0"/>
                  <w:divBdr>
                    <w:top w:val="none" w:sz="0" w:space="0" w:color="auto"/>
                    <w:left w:val="none" w:sz="0" w:space="0" w:color="auto"/>
                    <w:bottom w:val="none" w:sz="0" w:space="0" w:color="auto"/>
                    <w:right w:val="none" w:sz="0" w:space="0" w:color="auto"/>
                  </w:divBdr>
                </w:div>
                <w:div w:id="20934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8657">
          <w:marLeft w:val="0"/>
          <w:marRight w:val="0"/>
          <w:marTop w:val="0"/>
          <w:marBottom w:val="0"/>
          <w:divBdr>
            <w:top w:val="none" w:sz="0" w:space="0" w:color="auto"/>
            <w:left w:val="none" w:sz="0" w:space="0" w:color="auto"/>
            <w:bottom w:val="none" w:sz="0" w:space="0" w:color="auto"/>
            <w:right w:val="none" w:sz="0" w:space="0" w:color="auto"/>
          </w:divBdr>
          <w:divsChild>
            <w:div w:id="1063218023">
              <w:marLeft w:val="0"/>
              <w:marRight w:val="0"/>
              <w:marTop w:val="0"/>
              <w:marBottom w:val="0"/>
              <w:divBdr>
                <w:top w:val="none" w:sz="0" w:space="0" w:color="auto"/>
                <w:left w:val="none" w:sz="0" w:space="0" w:color="auto"/>
                <w:bottom w:val="none" w:sz="0" w:space="0" w:color="auto"/>
                <w:right w:val="none" w:sz="0" w:space="0" w:color="auto"/>
              </w:divBdr>
              <w:divsChild>
                <w:div w:id="7606307">
                  <w:marLeft w:val="0"/>
                  <w:marRight w:val="0"/>
                  <w:marTop w:val="0"/>
                  <w:marBottom w:val="0"/>
                  <w:divBdr>
                    <w:top w:val="none" w:sz="0" w:space="0" w:color="auto"/>
                    <w:left w:val="none" w:sz="0" w:space="0" w:color="auto"/>
                    <w:bottom w:val="none" w:sz="0" w:space="0" w:color="auto"/>
                    <w:right w:val="none" w:sz="0" w:space="0" w:color="auto"/>
                  </w:divBdr>
                </w:div>
                <w:div w:id="25569202">
                  <w:marLeft w:val="0"/>
                  <w:marRight w:val="0"/>
                  <w:marTop w:val="0"/>
                  <w:marBottom w:val="0"/>
                  <w:divBdr>
                    <w:top w:val="none" w:sz="0" w:space="0" w:color="auto"/>
                    <w:left w:val="none" w:sz="0" w:space="0" w:color="auto"/>
                    <w:bottom w:val="none" w:sz="0" w:space="0" w:color="auto"/>
                    <w:right w:val="none" w:sz="0" w:space="0" w:color="auto"/>
                  </w:divBdr>
                </w:div>
                <w:div w:id="93402277">
                  <w:marLeft w:val="0"/>
                  <w:marRight w:val="0"/>
                  <w:marTop w:val="0"/>
                  <w:marBottom w:val="0"/>
                  <w:divBdr>
                    <w:top w:val="none" w:sz="0" w:space="0" w:color="auto"/>
                    <w:left w:val="none" w:sz="0" w:space="0" w:color="auto"/>
                    <w:bottom w:val="none" w:sz="0" w:space="0" w:color="auto"/>
                    <w:right w:val="none" w:sz="0" w:space="0" w:color="auto"/>
                  </w:divBdr>
                </w:div>
                <w:div w:id="554242104">
                  <w:marLeft w:val="0"/>
                  <w:marRight w:val="0"/>
                  <w:marTop w:val="0"/>
                  <w:marBottom w:val="0"/>
                  <w:divBdr>
                    <w:top w:val="none" w:sz="0" w:space="0" w:color="auto"/>
                    <w:left w:val="none" w:sz="0" w:space="0" w:color="auto"/>
                    <w:bottom w:val="none" w:sz="0" w:space="0" w:color="auto"/>
                    <w:right w:val="none" w:sz="0" w:space="0" w:color="auto"/>
                  </w:divBdr>
                </w:div>
                <w:div w:id="595333138">
                  <w:marLeft w:val="0"/>
                  <w:marRight w:val="0"/>
                  <w:marTop w:val="0"/>
                  <w:marBottom w:val="0"/>
                  <w:divBdr>
                    <w:top w:val="none" w:sz="0" w:space="0" w:color="auto"/>
                    <w:left w:val="none" w:sz="0" w:space="0" w:color="auto"/>
                    <w:bottom w:val="none" w:sz="0" w:space="0" w:color="auto"/>
                    <w:right w:val="none" w:sz="0" w:space="0" w:color="auto"/>
                  </w:divBdr>
                </w:div>
                <w:div w:id="731467668">
                  <w:marLeft w:val="0"/>
                  <w:marRight w:val="0"/>
                  <w:marTop w:val="0"/>
                  <w:marBottom w:val="0"/>
                  <w:divBdr>
                    <w:top w:val="none" w:sz="0" w:space="0" w:color="auto"/>
                    <w:left w:val="none" w:sz="0" w:space="0" w:color="auto"/>
                    <w:bottom w:val="none" w:sz="0" w:space="0" w:color="auto"/>
                    <w:right w:val="none" w:sz="0" w:space="0" w:color="auto"/>
                  </w:divBdr>
                </w:div>
                <w:div w:id="1055350140">
                  <w:marLeft w:val="0"/>
                  <w:marRight w:val="0"/>
                  <w:marTop w:val="0"/>
                  <w:marBottom w:val="0"/>
                  <w:divBdr>
                    <w:top w:val="none" w:sz="0" w:space="0" w:color="auto"/>
                    <w:left w:val="none" w:sz="0" w:space="0" w:color="auto"/>
                    <w:bottom w:val="none" w:sz="0" w:space="0" w:color="auto"/>
                    <w:right w:val="none" w:sz="0" w:space="0" w:color="auto"/>
                  </w:divBdr>
                </w:div>
                <w:div w:id="1134060907">
                  <w:marLeft w:val="0"/>
                  <w:marRight w:val="0"/>
                  <w:marTop w:val="0"/>
                  <w:marBottom w:val="0"/>
                  <w:divBdr>
                    <w:top w:val="none" w:sz="0" w:space="0" w:color="auto"/>
                    <w:left w:val="none" w:sz="0" w:space="0" w:color="auto"/>
                    <w:bottom w:val="none" w:sz="0" w:space="0" w:color="auto"/>
                    <w:right w:val="none" w:sz="0" w:space="0" w:color="auto"/>
                  </w:divBdr>
                </w:div>
                <w:div w:id="1548566437">
                  <w:marLeft w:val="0"/>
                  <w:marRight w:val="0"/>
                  <w:marTop w:val="0"/>
                  <w:marBottom w:val="0"/>
                  <w:divBdr>
                    <w:top w:val="none" w:sz="0" w:space="0" w:color="auto"/>
                    <w:left w:val="none" w:sz="0" w:space="0" w:color="auto"/>
                    <w:bottom w:val="none" w:sz="0" w:space="0" w:color="auto"/>
                    <w:right w:val="none" w:sz="0" w:space="0" w:color="auto"/>
                  </w:divBdr>
                </w:div>
                <w:div w:id="1632782200">
                  <w:marLeft w:val="0"/>
                  <w:marRight w:val="0"/>
                  <w:marTop w:val="0"/>
                  <w:marBottom w:val="0"/>
                  <w:divBdr>
                    <w:top w:val="none" w:sz="0" w:space="0" w:color="auto"/>
                    <w:left w:val="none" w:sz="0" w:space="0" w:color="auto"/>
                    <w:bottom w:val="none" w:sz="0" w:space="0" w:color="auto"/>
                    <w:right w:val="none" w:sz="0" w:space="0" w:color="auto"/>
                  </w:divBdr>
                </w:div>
                <w:div w:id="20664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91948">
      <w:bodyDiv w:val="1"/>
      <w:marLeft w:val="0"/>
      <w:marRight w:val="0"/>
      <w:marTop w:val="0"/>
      <w:marBottom w:val="0"/>
      <w:divBdr>
        <w:top w:val="none" w:sz="0" w:space="0" w:color="auto"/>
        <w:left w:val="none" w:sz="0" w:space="0" w:color="auto"/>
        <w:bottom w:val="none" w:sz="0" w:space="0" w:color="auto"/>
        <w:right w:val="none" w:sz="0" w:space="0" w:color="auto"/>
      </w:divBdr>
      <w:divsChild>
        <w:div w:id="45224534">
          <w:marLeft w:val="0"/>
          <w:marRight w:val="0"/>
          <w:marTop w:val="0"/>
          <w:marBottom w:val="0"/>
          <w:divBdr>
            <w:top w:val="none" w:sz="0" w:space="0" w:color="auto"/>
            <w:left w:val="none" w:sz="0" w:space="0" w:color="auto"/>
            <w:bottom w:val="none" w:sz="0" w:space="0" w:color="auto"/>
            <w:right w:val="none" w:sz="0" w:space="0" w:color="auto"/>
          </w:divBdr>
        </w:div>
        <w:div w:id="133913152">
          <w:marLeft w:val="0"/>
          <w:marRight w:val="0"/>
          <w:marTop w:val="0"/>
          <w:marBottom w:val="0"/>
          <w:divBdr>
            <w:top w:val="none" w:sz="0" w:space="0" w:color="auto"/>
            <w:left w:val="none" w:sz="0" w:space="0" w:color="auto"/>
            <w:bottom w:val="none" w:sz="0" w:space="0" w:color="auto"/>
            <w:right w:val="none" w:sz="0" w:space="0" w:color="auto"/>
          </w:divBdr>
        </w:div>
        <w:div w:id="204871579">
          <w:marLeft w:val="0"/>
          <w:marRight w:val="0"/>
          <w:marTop w:val="0"/>
          <w:marBottom w:val="0"/>
          <w:divBdr>
            <w:top w:val="none" w:sz="0" w:space="0" w:color="auto"/>
            <w:left w:val="none" w:sz="0" w:space="0" w:color="auto"/>
            <w:bottom w:val="none" w:sz="0" w:space="0" w:color="auto"/>
            <w:right w:val="none" w:sz="0" w:space="0" w:color="auto"/>
          </w:divBdr>
        </w:div>
        <w:div w:id="358244129">
          <w:marLeft w:val="0"/>
          <w:marRight w:val="0"/>
          <w:marTop w:val="0"/>
          <w:marBottom w:val="0"/>
          <w:divBdr>
            <w:top w:val="none" w:sz="0" w:space="0" w:color="auto"/>
            <w:left w:val="none" w:sz="0" w:space="0" w:color="auto"/>
            <w:bottom w:val="none" w:sz="0" w:space="0" w:color="auto"/>
            <w:right w:val="none" w:sz="0" w:space="0" w:color="auto"/>
          </w:divBdr>
        </w:div>
        <w:div w:id="442313264">
          <w:marLeft w:val="0"/>
          <w:marRight w:val="0"/>
          <w:marTop w:val="0"/>
          <w:marBottom w:val="0"/>
          <w:divBdr>
            <w:top w:val="none" w:sz="0" w:space="0" w:color="auto"/>
            <w:left w:val="none" w:sz="0" w:space="0" w:color="auto"/>
            <w:bottom w:val="none" w:sz="0" w:space="0" w:color="auto"/>
            <w:right w:val="none" w:sz="0" w:space="0" w:color="auto"/>
          </w:divBdr>
        </w:div>
        <w:div w:id="457377466">
          <w:marLeft w:val="0"/>
          <w:marRight w:val="0"/>
          <w:marTop w:val="0"/>
          <w:marBottom w:val="0"/>
          <w:divBdr>
            <w:top w:val="none" w:sz="0" w:space="0" w:color="auto"/>
            <w:left w:val="none" w:sz="0" w:space="0" w:color="auto"/>
            <w:bottom w:val="none" w:sz="0" w:space="0" w:color="auto"/>
            <w:right w:val="none" w:sz="0" w:space="0" w:color="auto"/>
          </w:divBdr>
        </w:div>
        <w:div w:id="1027608653">
          <w:marLeft w:val="0"/>
          <w:marRight w:val="0"/>
          <w:marTop w:val="0"/>
          <w:marBottom w:val="0"/>
          <w:divBdr>
            <w:top w:val="none" w:sz="0" w:space="0" w:color="auto"/>
            <w:left w:val="none" w:sz="0" w:space="0" w:color="auto"/>
            <w:bottom w:val="none" w:sz="0" w:space="0" w:color="auto"/>
            <w:right w:val="none" w:sz="0" w:space="0" w:color="auto"/>
          </w:divBdr>
        </w:div>
        <w:div w:id="1108695395">
          <w:marLeft w:val="0"/>
          <w:marRight w:val="0"/>
          <w:marTop w:val="0"/>
          <w:marBottom w:val="0"/>
          <w:divBdr>
            <w:top w:val="none" w:sz="0" w:space="0" w:color="auto"/>
            <w:left w:val="none" w:sz="0" w:space="0" w:color="auto"/>
            <w:bottom w:val="none" w:sz="0" w:space="0" w:color="auto"/>
            <w:right w:val="none" w:sz="0" w:space="0" w:color="auto"/>
          </w:divBdr>
        </w:div>
        <w:div w:id="1122848991">
          <w:marLeft w:val="0"/>
          <w:marRight w:val="0"/>
          <w:marTop w:val="0"/>
          <w:marBottom w:val="0"/>
          <w:divBdr>
            <w:top w:val="none" w:sz="0" w:space="0" w:color="auto"/>
            <w:left w:val="none" w:sz="0" w:space="0" w:color="auto"/>
            <w:bottom w:val="none" w:sz="0" w:space="0" w:color="auto"/>
            <w:right w:val="none" w:sz="0" w:space="0" w:color="auto"/>
          </w:divBdr>
        </w:div>
        <w:div w:id="1193884299">
          <w:marLeft w:val="0"/>
          <w:marRight w:val="0"/>
          <w:marTop w:val="0"/>
          <w:marBottom w:val="0"/>
          <w:divBdr>
            <w:top w:val="none" w:sz="0" w:space="0" w:color="auto"/>
            <w:left w:val="none" w:sz="0" w:space="0" w:color="auto"/>
            <w:bottom w:val="none" w:sz="0" w:space="0" w:color="auto"/>
            <w:right w:val="none" w:sz="0" w:space="0" w:color="auto"/>
          </w:divBdr>
        </w:div>
        <w:div w:id="1718776278">
          <w:marLeft w:val="0"/>
          <w:marRight w:val="0"/>
          <w:marTop w:val="0"/>
          <w:marBottom w:val="0"/>
          <w:divBdr>
            <w:top w:val="none" w:sz="0" w:space="0" w:color="auto"/>
            <w:left w:val="none" w:sz="0" w:space="0" w:color="auto"/>
            <w:bottom w:val="none" w:sz="0" w:space="0" w:color="auto"/>
            <w:right w:val="none" w:sz="0" w:space="0" w:color="auto"/>
          </w:divBdr>
        </w:div>
        <w:div w:id="1818254796">
          <w:marLeft w:val="0"/>
          <w:marRight w:val="0"/>
          <w:marTop w:val="0"/>
          <w:marBottom w:val="0"/>
          <w:divBdr>
            <w:top w:val="none" w:sz="0" w:space="0" w:color="auto"/>
            <w:left w:val="none" w:sz="0" w:space="0" w:color="auto"/>
            <w:bottom w:val="none" w:sz="0" w:space="0" w:color="auto"/>
            <w:right w:val="none" w:sz="0" w:space="0" w:color="auto"/>
          </w:divBdr>
        </w:div>
        <w:div w:id="1930695480">
          <w:marLeft w:val="0"/>
          <w:marRight w:val="0"/>
          <w:marTop w:val="0"/>
          <w:marBottom w:val="0"/>
          <w:divBdr>
            <w:top w:val="none" w:sz="0" w:space="0" w:color="auto"/>
            <w:left w:val="none" w:sz="0" w:space="0" w:color="auto"/>
            <w:bottom w:val="none" w:sz="0" w:space="0" w:color="auto"/>
            <w:right w:val="none" w:sz="0" w:space="0" w:color="auto"/>
          </w:divBdr>
        </w:div>
        <w:div w:id="2075741644">
          <w:marLeft w:val="0"/>
          <w:marRight w:val="0"/>
          <w:marTop w:val="0"/>
          <w:marBottom w:val="0"/>
          <w:divBdr>
            <w:top w:val="none" w:sz="0" w:space="0" w:color="auto"/>
            <w:left w:val="none" w:sz="0" w:space="0" w:color="auto"/>
            <w:bottom w:val="none" w:sz="0" w:space="0" w:color="auto"/>
            <w:right w:val="none" w:sz="0" w:space="0" w:color="auto"/>
          </w:divBdr>
        </w:div>
        <w:div w:id="2099986168">
          <w:marLeft w:val="0"/>
          <w:marRight w:val="0"/>
          <w:marTop w:val="0"/>
          <w:marBottom w:val="0"/>
          <w:divBdr>
            <w:top w:val="none" w:sz="0" w:space="0" w:color="auto"/>
            <w:left w:val="none" w:sz="0" w:space="0" w:color="auto"/>
            <w:bottom w:val="none" w:sz="0" w:space="0" w:color="auto"/>
            <w:right w:val="none" w:sz="0" w:space="0" w:color="auto"/>
          </w:divBdr>
        </w:div>
        <w:div w:id="2137868450">
          <w:marLeft w:val="0"/>
          <w:marRight w:val="0"/>
          <w:marTop w:val="0"/>
          <w:marBottom w:val="0"/>
          <w:divBdr>
            <w:top w:val="none" w:sz="0" w:space="0" w:color="auto"/>
            <w:left w:val="none" w:sz="0" w:space="0" w:color="auto"/>
            <w:bottom w:val="none" w:sz="0" w:space="0" w:color="auto"/>
            <w:right w:val="none" w:sz="0" w:space="0" w:color="auto"/>
          </w:divBdr>
        </w:div>
      </w:divsChild>
    </w:div>
    <w:div w:id="1325667238">
      <w:bodyDiv w:val="1"/>
      <w:marLeft w:val="0"/>
      <w:marRight w:val="0"/>
      <w:marTop w:val="0"/>
      <w:marBottom w:val="0"/>
      <w:divBdr>
        <w:top w:val="none" w:sz="0" w:space="0" w:color="auto"/>
        <w:left w:val="none" w:sz="0" w:space="0" w:color="auto"/>
        <w:bottom w:val="none" w:sz="0" w:space="0" w:color="auto"/>
        <w:right w:val="none" w:sz="0" w:space="0" w:color="auto"/>
      </w:divBdr>
    </w:div>
    <w:div w:id="1348752252">
      <w:bodyDiv w:val="1"/>
      <w:marLeft w:val="0"/>
      <w:marRight w:val="0"/>
      <w:marTop w:val="0"/>
      <w:marBottom w:val="0"/>
      <w:divBdr>
        <w:top w:val="none" w:sz="0" w:space="0" w:color="auto"/>
        <w:left w:val="none" w:sz="0" w:space="0" w:color="auto"/>
        <w:bottom w:val="none" w:sz="0" w:space="0" w:color="auto"/>
        <w:right w:val="none" w:sz="0" w:space="0" w:color="auto"/>
      </w:divBdr>
    </w:div>
    <w:div w:id="1358236104">
      <w:bodyDiv w:val="1"/>
      <w:marLeft w:val="0"/>
      <w:marRight w:val="0"/>
      <w:marTop w:val="0"/>
      <w:marBottom w:val="0"/>
      <w:divBdr>
        <w:top w:val="none" w:sz="0" w:space="0" w:color="auto"/>
        <w:left w:val="none" w:sz="0" w:space="0" w:color="auto"/>
        <w:bottom w:val="none" w:sz="0" w:space="0" w:color="auto"/>
        <w:right w:val="none" w:sz="0" w:space="0" w:color="auto"/>
      </w:divBdr>
    </w:div>
    <w:div w:id="1401291803">
      <w:bodyDiv w:val="1"/>
      <w:marLeft w:val="0"/>
      <w:marRight w:val="0"/>
      <w:marTop w:val="0"/>
      <w:marBottom w:val="0"/>
      <w:divBdr>
        <w:top w:val="none" w:sz="0" w:space="0" w:color="auto"/>
        <w:left w:val="none" w:sz="0" w:space="0" w:color="auto"/>
        <w:bottom w:val="none" w:sz="0" w:space="0" w:color="auto"/>
        <w:right w:val="none" w:sz="0" w:space="0" w:color="auto"/>
      </w:divBdr>
    </w:div>
    <w:div w:id="1445660661">
      <w:bodyDiv w:val="1"/>
      <w:marLeft w:val="0"/>
      <w:marRight w:val="0"/>
      <w:marTop w:val="0"/>
      <w:marBottom w:val="0"/>
      <w:divBdr>
        <w:top w:val="none" w:sz="0" w:space="0" w:color="auto"/>
        <w:left w:val="none" w:sz="0" w:space="0" w:color="auto"/>
        <w:bottom w:val="none" w:sz="0" w:space="0" w:color="auto"/>
        <w:right w:val="none" w:sz="0" w:space="0" w:color="auto"/>
      </w:divBdr>
      <w:divsChild>
        <w:div w:id="79647897">
          <w:marLeft w:val="0"/>
          <w:marRight w:val="0"/>
          <w:marTop w:val="0"/>
          <w:marBottom w:val="0"/>
          <w:divBdr>
            <w:top w:val="none" w:sz="0" w:space="0" w:color="auto"/>
            <w:left w:val="none" w:sz="0" w:space="0" w:color="auto"/>
            <w:bottom w:val="none" w:sz="0" w:space="0" w:color="auto"/>
            <w:right w:val="none" w:sz="0" w:space="0" w:color="auto"/>
          </w:divBdr>
        </w:div>
        <w:div w:id="345637398">
          <w:marLeft w:val="0"/>
          <w:marRight w:val="0"/>
          <w:marTop w:val="0"/>
          <w:marBottom w:val="0"/>
          <w:divBdr>
            <w:top w:val="none" w:sz="0" w:space="0" w:color="auto"/>
            <w:left w:val="none" w:sz="0" w:space="0" w:color="auto"/>
            <w:bottom w:val="none" w:sz="0" w:space="0" w:color="auto"/>
            <w:right w:val="none" w:sz="0" w:space="0" w:color="auto"/>
          </w:divBdr>
        </w:div>
        <w:div w:id="406223977">
          <w:marLeft w:val="0"/>
          <w:marRight w:val="0"/>
          <w:marTop w:val="0"/>
          <w:marBottom w:val="0"/>
          <w:divBdr>
            <w:top w:val="none" w:sz="0" w:space="0" w:color="auto"/>
            <w:left w:val="none" w:sz="0" w:space="0" w:color="auto"/>
            <w:bottom w:val="none" w:sz="0" w:space="0" w:color="auto"/>
            <w:right w:val="none" w:sz="0" w:space="0" w:color="auto"/>
          </w:divBdr>
        </w:div>
        <w:div w:id="512963032">
          <w:marLeft w:val="0"/>
          <w:marRight w:val="0"/>
          <w:marTop w:val="0"/>
          <w:marBottom w:val="0"/>
          <w:divBdr>
            <w:top w:val="none" w:sz="0" w:space="0" w:color="auto"/>
            <w:left w:val="none" w:sz="0" w:space="0" w:color="auto"/>
            <w:bottom w:val="none" w:sz="0" w:space="0" w:color="auto"/>
            <w:right w:val="none" w:sz="0" w:space="0" w:color="auto"/>
          </w:divBdr>
        </w:div>
        <w:div w:id="536311420">
          <w:marLeft w:val="0"/>
          <w:marRight w:val="0"/>
          <w:marTop w:val="0"/>
          <w:marBottom w:val="0"/>
          <w:divBdr>
            <w:top w:val="none" w:sz="0" w:space="0" w:color="auto"/>
            <w:left w:val="none" w:sz="0" w:space="0" w:color="auto"/>
            <w:bottom w:val="none" w:sz="0" w:space="0" w:color="auto"/>
            <w:right w:val="none" w:sz="0" w:space="0" w:color="auto"/>
          </w:divBdr>
        </w:div>
        <w:div w:id="550849687">
          <w:marLeft w:val="0"/>
          <w:marRight w:val="0"/>
          <w:marTop w:val="0"/>
          <w:marBottom w:val="0"/>
          <w:divBdr>
            <w:top w:val="none" w:sz="0" w:space="0" w:color="auto"/>
            <w:left w:val="none" w:sz="0" w:space="0" w:color="auto"/>
            <w:bottom w:val="none" w:sz="0" w:space="0" w:color="auto"/>
            <w:right w:val="none" w:sz="0" w:space="0" w:color="auto"/>
          </w:divBdr>
        </w:div>
        <w:div w:id="617761621">
          <w:marLeft w:val="0"/>
          <w:marRight w:val="0"/>
          <w:marTop w:val="0"/>
          <w:marBottom w:val="0"/>
          <w:divBdr>
            <w:top w:val="none" w:sz="0" w:space="0" w:color="auto"/>
            <w:left w:val="none" w:sz="0" w:space="0" w:color="auto"/>
            <w:bottom w:val="none" w:sz="0" w:space="0" w:color="auto"/>
            <w:right w:val="none" w:sz="0" w:space="0" w:color="auto"/>
          </w:divBdr>
        </w:div>
        <w:div w:id="645204050">
          <w:marLeft w:val="0"/>
          <w:marRight w:val="0"/>
          <w:marTop w:val="0"/>
          <w:marBottom w:val="0"/>
          <w:divBdr>
            <w:top w:val="none" w:sz="0" w:space="0" w:color="auto"/>
            <w:left w:val="none" w:sz="0" w:space="0" w:color="auto"/>
            <w:bottom w:val="none" w:sz="0" w:space="0" w:color="auto"/>
            <w:right w:val="none" w:sz="0" w:space="0" w:color="auto"/>
          </w:divBdr>
        </w:div>
        <w:div w:id="891581461">
          <w:marLeft w:val="0"/>
          <w:marRight w:val="0"/>
          <w:marTop w:val="0"/>
          <w:marBottom w:val="0"/>
          <w:divBdr>
            <w:top w:val="none" w:sz="0" w:space="0" w:color="auto"/>
            <w:left w:val="none" w:sz="0" w:space="0" w:color="auto"/>
            <w:bottom w:val="none" w:sz="0" w:space="0" w:color="auto"/>
            <w:right w:val="none" w:sz="0" w:space="0" w:color="auto"/>
          </w:divBdr>
        </w:div>
        <w:div w:id="912593333">
          <w:marLeft w:val="0"/>
          <w:marRight w:val="0"/>
          <w:marTop w:val="0"/>
          <w:marBottom w:val="0"/>
          <w:divBdr>
            <w:top w:val="none" w:sz="0" w:space="0" w:color="auto"/>
            <w:left w:val="none" w:sz="0" w:space="0" w:color="auto"/>
            <w:bottom w:val="none" w:sz="0" w:space="0" w:color="auto"/>
            <w:right w:val="none" w:sz="0" w:space="0" w:color="auto"/>
          </w:divBdr>
        </w:div>
        <w:div w:id="1096360629">
          <w:marLeft w:val="0"/>
          <w:marRight w:val="0"/>
          <w:marTop w:val="0"/>
          <w:marBottom w:val="0"/>
          <w:divBdr>
            <w:top w:val="none" w:sz="0" w:space="0" w:color="auto"/>
            <w:left w:val="none" w:sz="0" w:space="0" w:color="auto"/>
            <w:bottom w:val="none" w:sz="0" w:space="0" w:color="auto"/>
            <w:right w:val="none" w:sz="0" w:space="0" w:color="auto"/>
          </w:divBdr>
        </w:div>
        <w:div w:id="1130517590">
          <w:marLeft w:val="0"/>
          <w:marRight w:val="0"/>
          <w:marTop w:val="0"/>
          <w:marBottom w:val="0"/>
          <w:divBdr>
            <w:top w:val="none" w:sz="0" w:space="0" w:color="auto"/>
            <w:left w:val="none" w:sz="0" w:space="0" w:color="auto"/>
            <w:bottom w:val="none" w:sz="0" w:space="0" w:color="auto"/>
            <w:right w:val="none" w:sz="0" w:space="0" w:color="auto"/>
          </w:divBdr>
        </w:div>
        <w:div w:id="1176572101">
          <w:marLeft w:val="0"/>
          <w:marRight w:val="0"/>
          <w:marTop w:val="0"/>
          <w:marBottom w:val="0"/>
          <w:divBdr>
            <w:top w:val="none" w:sz="0" w:space="0" w:color="auto"/>
            <w:left w:val="none" w:sz="0" w:space="0" w:color="auto"/>
            <w:bottom w:val="none" w:sz="0" w:space="0" w:color="auto"/>
            <w:right w:val="none" w:sz="0" w:space="0" w:color="auto"/>
          </w:divBdr>
        </w:div>
        <w:div w:id="1248273648">
          <w:marLeft w:val="0"/>
          <w:marRight w:val="0"/>
          <w:marTop w:val="0"/>
          <w:marBottom w:val="0"/>
          <w:divBdr>
            <w:top w:val="none" w:sz="0" w:space="0" w:color="auto"/>
            <w:left w:val="none" w:sz="0" w:space="0" w:color="auto"/>
            <w:bottom w:val="none" w:sz="0" w:space="0" w:color="auto"/>
            <w:right w:val="none" w:sz="0" w:space="0" w:color="auto"/>
          </w:divBdr>
        </w:div>
        <w:div w:id="1399521487">
          <w:marLeft w:val="0"/>
          <w:marRight w:val="0"/>
          <w:marTop w:val="0"/>
          <w:marBottom w:val="0"/>
          <w:divBdr>
            <w:top w:val="none" w:sz="0" w:space="0" w:color="auto"/>
            <w:left w:val="none" w:sz="0" w:space="0" w:color="auto"/>
            <w:bottom w:val="none" w:sz="0" w:space="0" w:color="auto"/>
            <w:right w:val="none" w:sz="0" w:space="0" w:color="auto"/>
          </w:divBdr>
        </w:div>
        <w:div w:id="1667323178">
          <w:marLeft w:val="0"/>
          <w:marRight w:val="0"/>
          <w:marTop w:val="0"/>
          <w:marBottom w:val="0"/>
          <w:divBdr>
            <w:top w:val="none" w:sz="0" w:space="0" w:color="auto"/>
            <w:left w:val="none" w:sz="0" w:space="0" w:color="auto"/>
            <w:bottom w:val="none" w:sz="0" w:space="0" w:color="auto"/>
            <w:right w:val="none" w:sz="0" w:space="0" w:color="auto"/>
          </w:divBdr>
        </w:div>
        <w:div w:id="1794397498">
          <w:marLeft w:val="0"/>
          <w:marRight w:val="0"/>
          <w:marTop w:val="0"/>
          <w:marBottom w:val="0"/>
          <w:divBdr>
            <w:top w:val="none" w:sz="0" w:space="0" w:color="auto"/>
            <w:left w:val="none" w:sz="0" w:space="0" w:color="auto"/>
            <w:bottom w:val="none" w:sz="0" w:space="0" w:color="auto"/>
            <w:right w:val="none" w:sz="0" w:space="0" w:color="auto"/>
          </w:divBdr>
        </w:div>
        <w:div w:id="1811751099">
          <w:marLeft w:val="0"/>
          <w:marRight w:val="0"/>
          <w:marTop w:val="0"/>
          <w:marBottom w:val="0"/>
          <w:divBdr>
            <w:top w:val="none" w:sz="0" w:space="0" w:color="auto"/>
            <w:left w:val="none" w:sz="0" w:space="0" w:color="auto"/>
            <w:bottom w:val="none" w:sz="0" w:space="0" w:color="auto"/>
            <w:right w:val="none" w:sz="0" w:space="0" w:color="auto"/>
          </w:divBdr>
        </w:div>
        <w:div w:id="1887913775">
          <w:marLeft w:val="0"/>
          <w:marRight w:val="0"/>
          <w:marTop w:val="0"/>
          <w:marBottom w:val="0"/>
          <w:divBdr>
            <w:top w:val="none" w:sz="0" w:space="0" w:color="auto"/>
            <w:left w:val="none" w:sz="0" w:space="0" w:color="auto"/>
            <w:bottom w:val="none" w:sz="0" w:space="0" w:color="auto"/>
            <w:right w:val="none" w:sz="0" w:space="0" w:color="auto"/>
          </w:divBdr>
        </w:div>
      </w:divsChild>
    </w:div>
    <w:div w:id="1459838854">
      <w:bodyDiv w:val="1"/>
      <w:marLeft w:val="0"/>
      <w:marRight w:val="0"/>
      <w:marTop w:val="0"/>
      <w:marBottom w:val="0"/>
      <w:divBdr>
        <w:top w:val="none" w:sz="0" w:space="0" w:color="auto"/>
        <w:left w:val="none" w:sz="0" w:space="0" w:color="auto"/>
        <w:bottom w:val="none" w:sz="0" w:space="0" w:color="auto"/>
        <w:right w:val="none" w:sz="0" w:space="0" w:color="auto"/>
      </w:divBdr>
      <w:divsChild>
        <w:div w:id="1012047">
          <w:marLeft w:val="0"/>
          <w:marRight w:val="0"/>
          <w:marTop w:val="0"/>
          <w:marBottom w:val="0"/>
          <w:divBdr>
            <w:top w:val="none" w:sz="0" w:space="0" w:color="auto"/>
            <w:left w:val="none" w:sz="0" w:space="0" w:color="auto"/>
            <w:bottom w:val="none" w:sz="0" w:space="0" w:color="auto"/>
            <w:right w:val="none" w:sz="0" w:space="0" w:color="auto"/>
          </w:divBdr>
        </w:div>
        <w:div w:id="46342898">
          <w:marLeft w:val="0"/>
          <w:marRight w:val="0"/>
          <w:marTop w:val="0"/>
          <w:marBottom w:val="0"/>
          <w:divBdr>
            <w:top w:val="none" w:sz="0" w:space="0" w:color="auto"/>
            <w:left w:val="none" w:sz="0" w:space="0" w:color="auto"/>
            <w:bottom w:val="none" w:sz="0" w:space="0" w:color="auto"/>
            <w:right w:val="none" w:sz="0" w:space="0" w:color="auto"/>
          </w:divBdr>
        </w:div>
        <w:div w:id="47726292">
          <w:marLeft w:val="0"/>
          <w:marRight w:val="0"/>
          <w:marTop w:val="0"/>
          <w:marBottom w:val="0"/>
          <w:divBdr>
            <w:top w:val="none" w:sz="0" w:space="0" w:color="auto"/>
            <w:left w:val="none" w:sz="0" w:space="0" w:color="auto"/>
            <w:bottom w:val="none" w:sz="0" w:space="0" w:color="auto"/>
            <w:right w:val="none" w:sz="0" w:space="0" w:color="auto"/>
          </w:divBdr>
        </w:div>
        <w:div w:id="344019087">
          <w:marLeft w:val="0"/>
          <w:marRight w:val="0"/>
          <w:marTop w:val="0"/>
          <w:marBottom w:val="0"/>
          <w:divBdr>
            <w:top w:val="none" w:sz="0" w:space="0" w:color="auto"/>
            <w:left w:val="none" w:sz="0" w:space="0" w:color="auto"/>
            <w:bottom w:val="none" w:sz="0" w:space="0" w:color="auto"/>
            <w:right w:val="none" w:sz="0" w:space="0" w:color="auto"/>
          </w:divBdr>
        </w:div>
        <w:div w:id="392897043">
          <w:marLeft w:val="0"/>
          <w:marRight w:val="0"/>
          <w:marTop w:val="0"/>
          <w:marBottom w:val="0"/>
          <w:divBdr>
            <w:top w:val="none" w:sz="0" w:space="0" w:color="auto"/>
            <w:left w:val="none" w:sz="0" w:space="0" w:color="auto"/>
            <w:bottom w:val="none" w:sz="0" w:space="0" w:color="auto"/>
            <w:right w:val="none" w:sz="0" w:space="0" w:color="auto"/>
          </w:divBdr>
        </w:div>
        <w:div w:id="405536995">
          <w:marLeft w:val="0"/>
          <w:marRight w:val="0"/>
          <w:marTop w:val="0"/>
          <w:marBottom w:val="0"/>
          <w:divBdr>
            <w:top w:val="none" w:sz="0" w:space="0" w:color="auto"/>
            <w:left w:val="none" w:sz="0" w:space="0" w:color="auto"/>
            <w:bottom w:val="none" w:sz="0" w:space="0" w:color="auto"/>
            <w:right w:val="none" w:sz="0" w:space="0" w:color="auto"/>
          </w:divBdr>
        </w:div>
        <w:div w:id="466704913">
          <w:marLeft w:val="0"/>
          <w:marRight w:val="0"/>
          <w:marTop w:val="0"/>
          <w:marBottom w:val="0"/>
          <w:divBdr>
            <w:top w:val="none" w:sz="0" w:space="0" w:color="auto"/>
            <w:left w:val="none" w:sz="0" w:space="0" w:color="auto"/>
            <w:bottom w:val="none" w:sz="0" w:space="0" w:color="auto"/>
            <w:right w:val="none" w:sz="0" w:space="0" w:color="auto"/>
          </w:divBdr>
        </w:div>
        <w:div w:id="484735993">
          <w:marLeft w:val="0"/>
          <w:marRight w:val="0"/>
          <w:marTop w:val="0"/>
          <w:marBottom w:val="0"/>
          <w:divBdr>
            <w:top w:val="none" w:sz="0" w:space="0" w:color="auto"/>
            <w:left w:val="none" w:sz="0" w:space="0" w:color="auto"/>
            <w:bottom w:val="none" w:sz="0" w:space="0" w:color="auto"/>
            <w:right w:val="none" w:sz="0" w:space="0" w:color="auto"/>
          </w:divBdr>
        </w:div>
        <w:div w:id="525681994">
          <w:marLeft w:val="0"/>
          <w:marRight w:val="0"/>
          <w:marTop w:val="0"/>
          <w:marBottom w:val="0"/>
          <w:divBdr>
            <w:top w:val="none" w:sz="0" w:space="0" w:color="auto"/>
            <w:left w:val="none" w:sz="0" w:space="0" w:color="auto"/>
            <w:bottom w:val="none" w:sz="0" w:space="0" w:color="auto"/>
            <w:right w:val="none" w:sz="0" w:space="0" w:color="auto"/>
          </w:divBdr>
        </w:div>
        <w:div w:id="537745389">
          <w:marLeft w:val="0"/>
          <w:marRight w:val="0"/>
          <w:marTop w:val="0"/>
          <w:marBottom w:val="0"/>
          <w:divBdr>
            <w:top w:val="none" w:sz="0" w:space="0" w:color="auto"/>
            <w:left w:val="none" w:sz="0" w:space="0" w:color="auto"/>
            <w:bottom w:val="none" w:sz="0" w:space="0" w:color="auto"/>
            <w:right w:val="none" w:sz="0" w:space="0" w:color="auto"/>
          </w:divBdr>
        </w:div>
        <w:div w:id="690302231">
          <w:marLeft w:val="0"/>
          <w:marRight w:val="0"/>
          <w:marTop w:val="0"/>
          <w:marBottom w:val="0"/>
          <w:divBdr>
            <w:top w:val="none" w:sz="0" w:space="0" w:color="auto"/>
            <w:left w:val="none" w:sz="0" w:space="0" w:color="auto"/>
            <w:bottom w:val="none" w:sz="0" w:space="0" w:color="auto"/>
            <w:right w:val="none" w:sz="0" w:space="0" w:color="auto"/>
          </w:divBdr>
        </w:div>
        <w:div w:id="703823147">
          <w:marLeft w:val="0"/>
          <w:marRight w:val="0"/>
          <w:marTop w:val="0"/>
          <w:marBottom w:val="0"/>
          <w:divBdr>
            <w:top w:val="none" w:sz="0" w:space="0" w:color="auto"/>
            <w:left w:val="none" w:sz="0" w:space="0" w:color="auto"/>
            <w:bottom w:val="none" w:sz="0" w:space="0" w:color="auto"/>
            <w:right w:val="none" w:sz="0" w:space="0" w:color="auto"/>
          </w:divBdr>
        </w:div>
        <w:div w:id="853760740">
          <w:marLeft w:val="0"/>
          <w:marRight w:val="0"/>
          <w:marTop w:val="0"/>
          <w:marBottom w:val="0"/>
          <w:divBdr>
            <w:top w:val="none" w:sz="0" w:space="0" w:color="auto"/>
            <w:left w:val="none" w:sz="0" w:space="0" w:color="auto"/>
            <w:bottom w:val="none" w:sz="0" w:space="0" w:color="auto"/>
            <w:right w:val="none" w:sz="0" w:space="0" w:color="auto"/>
          </w:divBdr>
        </w:div>
        <w:div w:id="898327681">
          <w:marLeft w:val="0"/>
          <w:marRight w:val="0"/>
          <w:marTop w:val="0"/>
          <w:marBottom w:val="0"/>
          <w:divBdr>
            <w:top w:val="none" w:sz="0" w:space="0" w:color="auto"/>
            <w:left w:val="none" w:sz="0" w:space="0" w:color="auto"/>
            <w:bottom w:val="none" w:sz="0" w:space="0" w:color="auto"/>
            <w:right w:val="none" w:sz="0" w:space="0" w:color="auto"/>
          </w:divBdr>
        </w:div>
        <w:div w:id="1018048583">
          <w:marLeft w:val="0"/>
          <w:marRight w:val="0"/>
          <w:marTop w:val="0"/>
          <w:marBottom w:val="0"/>
          <w:divBdr>
            <w:top w:val="none" w:sz="0" w:space="0" w:color="auto"/>
            <w:left w:val="none" w:sz="0" w:space="0" w:color="auto"/>
            <w:bottom w:val="none" w:sz="0" w:space="0" w:color="auto"/>
            <w:right w:val="none" w:sz="0" w:space="0" w:color="auto"/>
          </w:divBdr>
        </w:div>
        <w:div w:id="1050153559">
          <w:marLeft w:val="0"/>
          <w:marRight w:val="0"/>
          <w:marTop w:val="0"/>
          <w:marBottom w:val="0"/>
          <w:divBdr>
            <w:top w:val="none" w:sz="0" w:space="0" w:color="auto"/>
            <w:left w:val="none" w:sz="0" w:space="0" w:color="auto"/>
            <w:bottom w:val="none" w:sz="0" w:space="0" w:color="auto"/>
            <w:right w:val="none" w:sz="0" w:space="0" w:color="auto"/>
          </w:divBdr>
        </w:div>
        <w:div w:id="1063795820">
          <w:marLeft w:val="0"/>
          <w:marRight w:val="0"/>
          <w:marTop w:val="0"/>
          <w:marBottom w:val="0"/>
          <w:divBdr>
            <w:top w:val="none" w:sz="0" w:space="0" w:color="auto"/>
            <w:left w:val="none" w:sz="0" w:space="0" w:color="auto"/>
            <w:bottom w:val="none" w:sz="0" w:space="0" w:color="auto"/>
            <w:right w:val="none" w:sz="0" w:space="0" w:color="auto"/>
          </w:divBdr>
        </w:div>
        <w:div w:id="1078091141">
          <w:marLeft w:val="0"/>
          <w:marRight w:val="0"/>
          <w:marTop w:val="0"/>
          <w:marBottom w:val="0"/>
          <w:divBdr>
            <w:top w:val="none" w:sz="0" w:space="0" w:color="auto"/>
            <w:left w:val="none" w:sz="0" w:space="0" w:color="auto"/>
            <w:bottom w:val="none" w:sz="0" w:space="0" w:color="auto"/>
            <w:right w:val="none" w:sz="0" w:space="0" w:color="auto"/>
          </w:divBdr>
        </w:div>
        <w:div w:id="1104420968">
          <w:marLeft w:val="0"/>
          <w:marRight w:val="0"/>
          <w:marTop w:val="0"/>
          <w:marBottom w:val="0"/>
          <w:divBdr>
            <w:top w:val="none" w:sz="0" w:space="0" w:color="auto"/>
            <w:left w:val="none" w:sz="0" w:space="0" w:color="auto"/>
            <w:bottom w:val="none" w:sz="0" w:space="0" w:color="auto"/>
            <w:right w:val="none" w:sz="0" w:space="0" w:color="auto"/>
          </w:divBdr>
        </w:div>
        <w:div w:id="1118839367">
          <w:marLeft w:val="0"/>
          <w:marRight w:val="0"/>
          <w:marTop w:val="0"/>
          <w:marBottom w:val="0"/>
          <w:divBdr>
            <w:top w:val="none" w:sz="0" w:space="0" w:color="auto"/>
            <w:left w:val="none" w:sz="0" w:space="0" w:color="auto"/>
            <w:bottom w:val="none" w:sz="0" w:space="0" w:color="auto"/>
            <w:right w:val="none" w:sz="0" w:space="0" w:color="auto"/>
          </w:divBdr>
        </w:div>
        <w:div w:id="1219392170">
          <w:marLeft w:val="0"/>
          <w:marRight w:val="0"/>
          <w:marTop w:val="0"/>
          <w:marBottom w:val="0"/>
          <w:divBdr>
            <w:top w:val="none" w:sz="0" w:space="0" w:color="auto"/>
            <w:left w:val="none" w:sz="0" w:space="0" w:color="auto"/>
            <w:bottom w:val="none" w:sz="0" w:space="0" w:color="auto"/>
            <w:right w:val="none" w:sz="0" w:space="0" w:color="auto"/>
          </w:divBdr>
        </w:div>
        <w:div w:id="1352534539">
          <w:marLeft w:val="0"/>
          <w:marRight w:val="0"/>
          <w:marTop w:val="0"/>
          <w:marBottom w:val="0"/>
          <w:divBdr>
            <w:top w:val="none" w:sz="0" w:space="0" w:color="auto"/>
            <w:left w:val="none" w:sz="0" w:space="0" w:color="auto"/>
            <w:bottom w:val="none" w:sz="0" w:space="0" w:color="auto"/>
            <w:right w:val="none" w:sz="0" w:space="0" w:color="auto"/>
          </w:divBdr>
        </w:div>
        <w:div w:id="1354725982">
          <w:marLeft w:val="0"/>
          <w:marRight w:val="0"/>
          <w:marTop w:val="0"/>
          <w:marBottom w:val="0"/>
          <w:divBdr>
            <w:top w:val="none" w:sz="0" w:space="0" w:color="auto"/>
            <w:left w:val="none" w:sz="0" w:space="0" w:color="auto"/>
            <w:bottom w:val="none" w:sz="0" w:space="0" w:color="auto"/>
            <w:right w:val="none" w:sz="0" w:space="0" w:color="auto"/>
          </w:divBdr>
        </w:div>
        <w:div w:id="1524636779">
          <w:marLeft w:val="0"/>
          <w:marRight w:val="0"/>
          <w:marTop w:val="0"/>
          <w:marBottom w:val="0"/>
          <w:divBdr>
            <w:top w:val="none" w:sz="0" w:space="0" w:color="auto"/>
            <w:left w:val="none" w:sz="0" w:space="0" w:color="auto"/>
            <w:bottom w:val="none" w:sz="0" w:space="0" w:color="auto"/>
            <w:right w:val="none" w:sz="0" w:space="0" w:color="auto"/>
          </w:divBdr>
        </w:div>
        <w:div w:id="1548490506">
          <w:marLeft w:val="0"/>
          <w:marRight w:val="0"/>
          <w:marTop w:val="0"/>
          <w:marBottom w:val="0"/>
          <w:divBdr>
            <w:top w:val="none" w:sz="0" w:space="0" w:color="auto"/>
            <w:left w:val="none" w:sz="0" w:space="0" w:color="auto"/>
            <w:bottom w:val="none" w:sz="0" w:space="0" w:color="auto"/>
            <w:right w:val="none" w:sz="0" w:space="0" w:color="auto"/>
          </w:divBdr>
        </w:div>
        <w:div w:id="1552957699">
          <w:marLeft w:val="0"/>
          <w:marRight w:val="0"/>
          <w:marTop w:val="0"/>
          <w:marBottom w:val="0"/>
          <w:divBdr>
            <w:top w:val="none" w:sz="0" w:space="0" w:color="auto"/>
            <w:left w:val="none" w:sz="0" w:space="0" w:color="auto"/>
            <w:bottom w:val="none" w:sz="0" w:space="0" w:color="auto"/>
            <w:right w:val="none" w:sz="0" w:space="0" w:color="auto"/>
          </w:divBdr>
        </w:div>
        <w:div w:id="1554004594">
          <w:marLeft w:val="0"/>
          <w:marRight w:val="0"/>
          <w:marTop w:val="0"/>
          <w:marBottom w:val="0"/>
          <w:divBdr>
            <w:top w:val="none" w:sz="0" w:space="0" w:color="auto"/>
            <w:left w:val="none" w:sz="0" w:space="0" w:color="auto"/>
            <w:bottom w:val="none" w:sz="0" w:space="0" w:color="auto"/>
            <w:right w:val="none" w:sz="0" w:space="0" w:color="auto"/>
          </w:divBdr>
        </w:div>
        <w:div w:id="1607301832">
          <w:marLeft w:val="0"/>
          <w:marRight w:val="0"/>
          <w:marTop w:val="0"/>
          <w:marBottom w:val="0"/>
          <w:divBdr>
            <w:top w:val="none" w:sz="0" w:space="0" w:color="auto"/>
            <w:left w:val="none" w:sz="0" w:space="0" w:color="auto"/>
            <w:bottom w:val="none" w:sz="0" w:space="0" w:color="auto"/>
            <w:right w:val="none" w:sz="0" w:space="0" w:color="auto"/>
          </w:divBdr>
        </w:div>
        <w:div w:id="1754661853">
          <w:marLeft w:val="0"/>
          <w:marRight w:val="0"/>
          <w:marTop w:val="0"/>
          <w:marBottom w:val="0"/>
          <w:divBdr>
            <w:top w:val="none" w:sz="0" w:space="0" w:color="auto"/>
            <w:left w:val="none" w:sz="0" w:space="0" w:color="auto"/>
            <w:bottom w:val="none" w:sz="0" w:space="0" w:color="auto"/>
            <w:right w:val="none" w:sz="0" w:space="0" w:color="auto"/>
          </w:divBdr>
        </w:div>
        <w:div w:id="1798601145">
          <w:marLeft w:val="0"/>
          <w:marRight w:val="0"/>
          <w:marTop w:val="0"/>
          <w:marBottom w:val="0"/>
          <w:divBdr>
            <w:top w:val="none" w:sz="0" w:space="0" w:color="auto"/>
            <w:left w:val="none" w:sz="0" w:space="0" w:color="auto"/>
            <w:bottom w:val="none" w:sz="0" w:space="0" w:color="auto"/>
            <w:right w:val="none" w:sz="0" w:space="0" w:color="auto"/>
          </w:divBdr>
        </w:div>
        <w:div w:id="1969242332">
          <w:marLeft w:val="0"/>
          <w:marRight w:val="0"/>
          <w:marTop w:val="0"/>
          <w:marBottom w:val="0"/>
          <w:divBdr>
            <w:top w:val="none" w:sz="0" w:space="0" w:color="auto"/>
            <w:left w:val="none" w:sz="0" w:space="0" w:color="auto"/>
            <w:bottom w:val="none" w:sz="0" w:space="0" w:color="auto"/>
            <w:right w:val="none" w:sz="0" w:space="0" w:color="auto"/>
          </w:divBdr>
        </w:div>
        <w:div w:id="1984430493">
          <w:marLeft w:val="0"/>
          <w:marRight w:val="0"/>
          <w:marTop w:val="0"/>
          <w:marBottom w:val="0"/>
          <w:divBdr>
            <w:top w:val="none" w:sz="0" w:space="0" w:color="auto"/>
            <w:left w:val="none" w:sz="0" w:space="0" w:color="auto"/>
            <w:bottom w:val="none" w:sz="0" w:space="0" w:color="auto"/>
            <w:right w:val="none" w:sz="0" w:space="0" w:color="auto"/>
          </w:divBdr>
        </w:div>
        <w:div w:id="2137524549">
          <w:marLeft w:val="0"/>
          <w:marRight w:val="0"/>
          <w:marTop w:val="0"/>
          <w:marBottom w:val="0"/>
          <w:divBdr>
            <w:top w:val="none" w:sz="0" w:space="0" w:color="auto"/>
            <w:left w:val="none" w:sz="0" w:space="0" w:color="auto"/>
            <w:bottom w:val="none" w:sz="0" w:space="0" w:color="auto"/>
            <w:right w:val="none" w:sz="0" w:space="0" w:color="auto"/>
          </w:divBdr>
        </w:div>
        <w:div w:id="2141921959">
          <w:marLeft w:val="0"/>
          <w:marRight w:val="0"/>
          <w:marTop w:val="0"/>
          <w:marBottom w:val="0"/>
          <w:divBdr>
            <w:top w:val="none" w:sz="0" w:space="0" w:color="auto"/>
            <w:left w:val="none" w:sz="0" w:space="0" w:color="auto"/>
            <w:bottom w:val="none" w:sz="0" w:space="0" w:color="auto"/>
            <w:right w:val="none" w:sz="0" w:space="0" w:color="auto"/>
          </w:divBdr>
        </w:div>
      </w:divsChild>
    </w:div>
    <w:div w:id="1511943580">
      <w:bodyDiv w:val="1"/>
      <w:marLeft w:val="0"/>
      <w:marRight w:val="0"/>
      <w:marTop w:val="0"/>
      <w:marBottom w:val="0"/>
      <w:divBdr>
        <w:top w:val="none" w:sz="0" w:space="0" w:color="auto"/>
        <w:left w:val="none" w:sz="0" w:space="0" w:color="auto"/>
        <w:bottom w:val="none" w:sz="0" w:space="0" w:color="auto"/>
        <w:right w:val="none" w:sz="0" w:space="0" w:color="auto"/>
      </w:divBdr>
      <w:divsChild>
        <w:div w:id="6909370">
          <w:marLeft w:val="0"/>
          <w:marRight w:val="0"/>
          <w:marTop w:val="0"/>
          <w:marBottom w:val="0"/>
          <w:divBdr>
            <w:top w:val="none" w:sz="0" w:space="0" w:color="auto"/>
            <w:left w:val="none" w:sz="0" w:space="0" w:color="auto"/>
            <w:bottom w:val="none" w:sz="0" w:space="0" w:color="auto"/>
            <w:right w:val="none" w:sz="0" w:space="0" w:color="auto"/>
          </w:divBdr>
        </w:div>
        <w:div w:id="404844534">
          <w:marLeft w:val="0"/>
          <w:marRight w:val="0"/>
          <w:marTop w:val="0"/>
          <w:marBottom w:val="0"/>
          <w:divBdr>
            <w:top w:val="none" w:sz="0" w:space="0" w:color="auto"/>
            <w:left w:val="none" w:sz="0" w:space="0" w:color="auto"/>
            <w:bottom w:val="none" w:sz="0" w:space="0" w:color="auto"/>
            <w:right w:val="none" w:sz="0" w:space="0" w:color="auto"/>
          </w:divBdr>
        </w:div>
        <w:div w:id="599266399">
          <w:marLeft w:val="0"/>
          <w:marRight w:val="0"/>
          <w:marTop w:val="0"/>
          <w:marBottom w:val="0"/>
          <w:divBdr>
            <w:top w:val="none" w:sz="0" w:space="0" w:color="auto"/>
            <w:left w:val="none" w:sz="0" w:space="0" w:color="auto"/>
            <w:bottom w:val="none" w:sz="0" w:space="0" w:color="auto"/>
            <w:right w:val="none" w:sz="0" w:space="0" w:color="auto"/>
          </w:divBdr>
        </w:div>
        <w:div w:id="1172335280">
          <w:marLeft w:val="0"/>
          <w:marRight w:val="0"/>
          <w:marTop w:val="0"/>
          <w:marBottom w:val="0"/>
          <w:divBdr>
            <w:top w:val="none" w:sz="0" w:space="0" w:color="auto"/>
            <w:left w:val="none" w:sz="0" w:space="0" w:color="auto"/>
            <w:bottom w:val="none" w:sz="0" w:space="0" w:color="auto"/>
            <w:right w:val="none" w:sz="0" w:space="0" w:color="auto"/>
          </w:divBdr>
        </w:div>
        <w:div w:id="1772241940">
          <w:marLeft w:val="0"/>
          <w:marRight w:val="0"/>
          <w:marTop w:val="0"/>
          <w:marBottom w:val="0"/>
          <w:divBdr>
            <w:top w:val="none" w:sz="0" w:space="0" w:color="auto"/>
            <w:left w:val="none" w:sz="0" w:space="0" w:color="auto"/>
            <w:bottom w:val="none" w:sz="0" w:space="0" w:color="auto"/>
            <w:right w:val="none" w:sz="0" w:space="0" w:color="auto"/>
          </w:divBdr>
        </w:div>
        <w:div w:id="1789348087">
          <w:marLeft w:val="0"/>
          <w:marRight w:val="0"/>
          <w:marTop w:val="0"/>
          <w:marBottom w:val="0"/>
          <w:divBdr>
            <w:top w:val="none" w:sz="0" w:space="0" w:color="auto"/>
            <w:left w:val="none" w:sz="0" w:space="0" w:color="auto"/>
            <w:bottom w:val="none" w:sz="0" w:space="0" w:color="auto"/>
            <w:right w:val="none" w:sz="0" w:space="0" w:color="auto"/>
          </w:divBdr>
        </w:div>
        <w:div w:id="2146728376">
          <w:marLeft w:val="0"/>
          <w:marRight w:val="0"/>
          <w:marTop w:val="0"/>
          <w:marBottom w:val="0"/>
          <w:divBdr>
            <w:top w:val="none" w:sz="0" w:space="0" w:color="auto"/>
            <w:left w:val="none" w:sz="0" w:space="0" w:color="auto"/>
            <w:bottom w:val="none" w:sz="0" w:space="0" w:color="auto"/>
            <w:right w:val="none" w:sz="0" w:space="0" w:color="auto"/>
          </w:divBdr>
        </w:div>
      </w:divsChild>
    </w:div>
    <w:div w:id="1541162094">
      <w:bodyDiv w:val="1"/>
      <w:marLeft w:val="0"/>
      <w:marRight w:val="0"/>
      <w:marTop w:val="0"/>
      <w:marBottom w:val="0"/>
      <w:divBdr>
        <w:top w:val="none" w:sz="0" w:space="0" w:color="auto"/>
        <w:left w:val="none" w:sz="0" w:space="0" w:color="auto"/>
        <w:bottom w:val="none" w:sz="0" w:space="0" w:color="auto"/>
        <w:right w:val="none" w:sz="0" w:space="0" w:color="auto"/>
      </w:divBdr>
    </w:div>
    <w:div w:id="1542522526">
      <w:bodyDiv w:val="1"/>
      <w:marLeft w:val="0"/>
      <w:marRight w:val="0"/>
      <w:marTop w:val="0"/>
      <w:marBottom w:val="0"/>
      <w:divBdr>
        <w:top w:val="none" w:sz="0" w:space="0" w:color="auto"/>
        <w:left w:val="none" w:sz="0" w:space="0" w:color="auto"/>
        <w:bottom w:val="none" w:sz="0" w:space="0" w:color="auto"/>
        <w:right w:val="none" w:sz="0" w:space="0" w:color="auto"/>
      </w:divBdr>
      <w:divsChild>
        <w:div w:id="318459370">
          <w:marLeft w:val="0"/>
          <w:marRight w:val="0"/>
          <w:marTop w:val="0"/>
          <w:marBottom w:val="0"/>
          <w:divBdr>
            <w:top w:val="none" w:sz="0" w:space="0" w:color="auto"/>
            <w:left w:val="none" w:sz="0" w:space="0" w:color="auto"/>
            <w:bottom w:val="none" w:sz="0" w:space="0" w:color="auto"/>
            <w:right w:val="none" w:sz="0" w:space="0" w:color="auto"/>
          </w:divBdr>
        </w:div>
        <w:div w:id="627276848">
          <w:marLeft w:val="0"/>
          <w:marRight w:val="0"/>
          <w:marTop w:val="0"/>
          <w:marBottom w:val="0"/>
          <w:divBdr>
            <w:top w:val="none" w:sz="0" w:space="0" w:color="auto"/>
            <w:left w:val="none" w:sz="0" w:space="0" w:color="auto"/>
            <w:bottom w:val="none" w:sz="0" w:space="0" w:color="auto"/>
            <w:right w:val="none" w:sz="0" w:space="0" w:color="auto"/>
          </w:divBdr>
        </w:div>
        <w:div w:id="684523693">
          <w:marLeft w:val="0"/>
          <w:marRight w:val="0"/>
          <w:marTop w:val="0"/>
          <w:marBottom w:val="0"/>
          <w:divBdr>
            <w:top w:val="none" w:sz="0" w:space="0" w:color="auto"/>
            <w:left w:val="none" w:sz="0" w:space="0" w:color="auto"/>
            <w:bottom w:val="none" w:sz="0" w:space="0" w:color="auto"/>
            <w:right w:val="none" w:sz="0" w:space="0" w:color="auto"/>
          </w:divBdr>
        </w:div>
        <w:div w:id="1527907826">
          <w:marLeft w:val="0"/>
          <w:marRight w:val="0"/>
          <w:marTop w:val="0"/>
          <w:marBottom w:val="0"/>
          <w:divBdr>
            <w:top w:val="none" w:sz="0" w:space="0" w:color="auto"/>
            <w:left w:val="none" w:sz="0" w:space="0" w:color="auto"/>
            <w:bottom w:val="none" w:sz="0" w:space="0" w:color="auto"/>
            <w:right w:val="none" w:sz="0" w:space="0" w:color="auto"/>
          </w:divBdr>
        </w:div>
        <w:div w:id="1837761298">
          <w:marLeft w:val="0"/>
          <w:marRight w:val="0"/>
          <w:marTop w:val="0"/>
          <w:marBottom w:val="0"/>
          <w:divBdr>
            <w:top w:val="none" w:sz="0" w:space="0" w:color="auto"/>
            <w:left w:val="none" w:sz="0" w:space="0" w:color="auto"/>
            <w:bottom w:val="none" w:sz="0" w:space="0" w:color="auto"/>
            <w:right w:val="none" w:sz="0" w:space="0" w:color="auto"/>
          </w:divBdr>
        </w:div>
      </w:divsChild>
    </w:div>
    <w:div w:id="1571308112">
      <w:bodyDiv w:val="1"/>
      <w:marLeft w:val="0"/>
      <w:marRight w:val="0"/>
      <w:marTop w:val="0"/>
      <w:marBottom w:val="0"/>
      <w:divBdr>
        <w:top w:val="none" w:sz="0" w:space="0" w:color="auto"/>
        <w:left w:val="none" w:sz="0" w:space="0" w:color="auto"/>
        <w:bottom w:val="none" w:sz="0" w:space="0" w:color="auto"/>
        <w:right w:val="none" w:sz="0" w:space="0" w:color="auto"/>
      </w:divBdr>
    </w:div>
    <w:div w:id="1573930969">
      <w:bodyDiv w:val="1"/>
      <w:marLeft w:val="0"/>
      <w:marRight w:val="0"/>
      <w:marTop w:val="0"/>
      <w:marBottom w:val="0"/>
      <w:divBdr>
        <w:top w:val="none" w:sz="0" w:space="0" w:color="auto"/>
        <w:left w:val="none" w:sz="0" w:space="0" w:color="auto"/>
        <w:bottom w:val="none" w:sz="0" w:space="0" w:color="auto"/>
        <w:right w:val="none" w:sz="0" w:space="0" w:color="auto"/>
      </w:divBdr>
    </w:div>
    <w:div w:id="1607300430">
      <w:bodyDiv w:val="1"/>
      <w:marLeft w:val="0"/>
      <w:marRight w:val="0"/>
      <w:marTop w:val="0"/>
      <w:marBottom w:val="0"/>
      <w:divBdr>
        <w:top w:val="none" w:sz="0" w:space="0" w:color="auto"/>
        <w:left w:val="none" w:sz="0" w:space="0" w:color="auto"/>
        <w:bottom w:val="none" w:sz="0" w:space="0" w:color="auto"/>
        <w:right w:val="none" w:sz="0" w:space="0" w:color="auto"/>
      </w:divBdr>
    </w:div>
    <w:div w:id="1647123150">
      <w:bodyDiv w:val="1"/>
      <w:marLeft w:val="0"/>
      <w:marRight w:val="0"/>
      <w:marTop w:val="0"/>
      <w:marBottom w:val="0"/>
      <w:divBdr>
        <w:top w:val="none" w:sz="0" w:space="0" w:color="auto"/>
        <w:left w:val="none" w:sz="0" w:space="0" w:color="auto"/>
        <w:bottom w:val="none" w:sz="0" w:space="0" w:color="auto"/>
        <w:right w:val="none" w:sz="0" w:space="0" w:color="auto"/>
      </w:divBdr>
    </w:div>
    <w:div w:id="1754353985">
      <w:bodyDiv w:val="1"/>
      <w:marLeft w:val="0"/>
      <w:marRight w:val="0"/>
      <w:marTop w:val="0"/>
      <w:marBottom w:val="0"/>
      <w:divBdr>
        <w:top w:val="none" w:sz="0" w:space="0" w:color="auto"/>
        <w:left w:val="none" w:sz="0" w:space="0" w:color="auto"/>
        <w:bottom w:val="none" w:sz="0" w:space="0" w:color="auto"/>
        <w:right w:val="none" w:sz="0" w:space="0" w:color="auto"/>
      </w:divBdr>
    </w:div>
    <w:div w:id="1789885454">
      <w:bodyDiv w:val="1"/>
      <w:marLeft w:val="0"/>
      <w:marRight w:val="0"/>
      <w:marTop w:val="0"/>
      <w:marBottom w:val="0"/>
      <w:divBdr>
        <w:top w:val="none" w:sz="0" w:space="0" w:color="auto"/>
        <w:left w:val="none" w:sz="0" w:space="0" w:color="auto"/>
        <w:bottom w:val="none" w:sz="0" w:space="0" w:color="auto"/>
        <w:right w:val="none" w:sz="0" w:space="0" w:color="auto"/>
      </w:divBdr>
      <w:divsChild>
        <w:div w:id="141385354">
          <w:marLeft w:val="0"/>
          <w:marRight w:val="0"/>
          <w:marTop w:val="0"/>
          <w:marBottom w:val="0"/>
          <w:divBdr>
            <w:top w:val="none" w:sz="0" w:space="0" w:color="auto"/>
            <w:left w:val="none" w:sz="0" w:space="0" w:color="auto"/>
            <w:bottom w:val="none" w:sz="0" w:space="0" w:color="auto"/>
            <w:right w:val="none" w:sz="0" w:space="0" w:color="auto"/>
          </w:divBdr>
        </w:div>
        <w:div w:id="231896040">
          <w:marLeft w:val="0"/>
          <w:marRight w:val="0"/>
          <w:marTop w:val="0"/>
          <w:marBottom w:val="0"/>
          <w:divBdr>
            <w:top w:val="none" w:sz="0" w:space="0" w:color="auto"/>
            <w:left w:val="none" w:sz="0" w:space="0" w:color="auto"/>
            <w:bottom w:val="none" w:sz="0" w:space="0" w:color="auto"/>
            <w:right w:val="none" w:sz="0" w:space="0" w:color="auto"/>
          </w:divBdr>
        </w:div>
        <w:div w:id="283969183">
          <w:marLeft w:val="0"/>
          <w:marRight w:val="0"/>
          <w:marTop w:val="0"/>
          <w:marBottom w:val="0"/>
          <w:divBdr>
            <w:top w:val="none" w:sz="0" w:space="0" w:color="auto"/>
            <w:left w:val="none" w:sz="0" w:space="0" w:color="auto"/>
            <w:bottom w:val="none" w:sz="0" w:space="0" w:color="auto"/>
            <w:right w:val="none" w:sz="0" w:space="0" w:color="auto"/>
          </w:divBdr>
        </w:div>
        <w:div w:id="348485941">
          <w:marLeft w:val="0"/>
          <w:marRight w:val="0"/>
          <w:marTop w:val="0"/>
          <w:marBottom w:val="0"/>
          <w:divBdr>
            <w:top w:val="none" w:sz="0" w:space="0" w:color="auto"/>
            <w:left w:val="none" w:sz="0" w:space="0" w:color="auto"/>
            <w:bottom w:val="none" w:sz="0" w:space="0" w:color="auto"/>
            <w:right w:val="none" w:sz="0" w:space="0" w:color="auto"/>
          </w:divBdr>
        </w:div>
        <w:div w:id="482160471">
          <w:marLeft w:val="0"/>
          <w:marRight w:val="0"/>
          <w:marTop w:val="0"/>
          <w:marBottom w:val="0"/>
          <w:divBdr>
            <w:top w:val="none" w:sz="0" w:space="0" w:color="auto"/>
            <w:left w:val="none" w:sz="0" w:space="0" w:color="auto"/>
            <w:bottom w:val="none" w:sz="0" w:space="0" w:color="auto"/>
            <w:right w:val="none" w:sz="0" w:space="0" w:color="auto"/>
          </w:divBdr>
        </w:div>
        <w:div w:id="507719772">
          <w:marLeft w:val="0"/>
          <w:marRight w:val="0"/>
          <w:marTop w:val="0"/>
          <w:marBottom w:val="0"/>
          <w:divBdr>
            <w:top w:val="none" w:sz="0" w:space="0" w:color="auto"/>
            <w:left w:val="none" w:sz="0" w:space="0" w:color="auto"/>
            <w:bottom w:val="none" w:sz="0" w:space="0" w:color="auto"/>
            <w:right w:val="none" w:sz="0" w:space="0" w:color="auto"/>
          </w:divBdr>
        </w:div>
        <w:div w:id="526333284">
          <w:marLeft w:val="0"/>
          <w:marRight w:val="0"/>
          <w:marTop w:val="0"/>
          <w:marBottom w:val="0"/>
          <w:divBdr>
            <w:top w:val="none" w:sz="0" w:space="0" w:color="auto"/>
            <w:left w:val="none" w:sz="0" w:space="0" w:color="auto"/>
            <w:bottom w:val="none" w:sz="0" w:space="0" w:color="auto"/>
            <w:right w:val="none" w:sz="0" w:space="0" w:color="auto"/>
          </w:divBdr>
        </w:div>
        <w:div w:id="555966947">
          <w:marLeft w:val="0"/>
          <w:marRight w:val="0"/>
          <w:marTop w:val="0"/>
          <w:marBottom w:val="0"/>
          <w:divBdr>
            <w:top w:val="none" w:sz="0" w:space="0" w:color="auto"/>
            <w:left w:val="none" w:sz="0" w:space="0" w:color="auto"/>
            <w:bottom w:val="none" w:sz="0" w:space="0" w:color="auto"/>
            <w:right w:val="none" w:sz="0" w:space="0" w:color="auto"/>
          </w:divBdr>
        </w:div>
        <w:div w:id="577322279">
          <w:marLeft w:val="0"/>
          <w:marRight w:val="0"/>
          <w:marTop w:val="0"/>
          <w:marBottom w:val="0"/>
          <w:divBdr>
            <w:top w:val="none" w:sz="0" w:space="0" w:color="auto"/>
            <w:left w:val="none" w:sz="0" w:space="0" w:color="auto"/>
            <w:bottom w:val="none" w:sz="0" w:space="0" w:color="auto"/>
            <w:right w:val="none" w:sz="0" w:space="0" w:color="auto"/>
          </w:divBdr>
        </w:div>
        <w:div w:id="604727493">
          <w:marLeft w:val="0"/>
          <w:marRight w:val="0"/>
          <w:marTop w:val="0"/>
          <w:marBottom w:val="0"/>
          <w:divBdr>
            <w:top w:val="none" w:sz="0" w:space="0" w:color="auto"/>
            <w:left w:val="none" w:sz="0" w:space="0" w:color="auto"/>
            <w:bottom w:val="none" w:sz="0" w:space="0" w:color="auto"/>
            <w:right w:val="none" w:sz="0" w:space="0" w:color="auto"/>
          </w:divBdr>
        </w:div>
        <w:div w:id="693116562">
          <w:marLeft w:val="0"/>
          <w:marRight w:val="0"/>
          <w:marTop w:val="0"/>
          <w:marBottom w:val="0"/>
          <w:divBdr>
            <w:top w:val="none" w:sz="0" w:space="0" w:color="auto"/>
            <w:left w:val="none" w:sz="0" w:space="0" w:color="auto"/>
            <w:bottom w:val="none" w:sz="0" w:space="0" w:color="auto"/>
            <w:right w:val="none" w:sz="0" w:space="0" w:color="auto"/>
          </w:divBdr>
        </w:div>
        <w:div w:id="1030179968">
          <w:marLeft w:val="0"/>
          <w:marRight w:val="0"/>
          <w:marTop w:val="0"/>
          <w:marBottom w:val="0"/>
          <w:divBdr>
            <w:top w:val="none" w:sz="0" w:space="0" w:color="auto"/>
            <w:left w:val="none" w:sz="0" w:space="0" w:color="auto"/>
            <w:bottom w:val="none" w:sz="0" w:space="0" w:color="auto"/>
            <w:right w:val="none" w:sz="0" w:space="0" w:color="auto"/>
          </w:divBdr>
        </w:div>
        <w:div w:id="1189760994">
          <w:marLeft w:val="0"/>
          <w:marRight w:val="0"/>
          <w:marTop w:val="0"/>
          <w:marBottom w:val="0"/>
          <w:divBdr>
            <w:top w:val="none" w:sz="0" w:space="0" w:color="auto"/>
            <w:left w:val="none" w:sz="0" w:space="0" w:color="auto"/>
            <w:bottom w:val="none" w:sz="0" w:space="0" w:color="auto"/>
            <w:right w:val="none" w:sz="0" w:space="0" w:color="auto"/>
          </w:divBdr>
        </w:div>
        <w:div w:id="1259175849">
          <w:marLeft w:val="0"/>
          <w:marRight w:val="0"/>
          <w:marTop w:val="0"/>
          <w:marBottom w:val="0"/>
          <w:divBdr>
            <w:top w:val="none" w:sz="0" w:space="0" w:color="auto"/>
            <w:left w:val="none" w:sz="0" w:space="0" w:color="auto"/>
            <w:bottom w:val="none" w:sz="0" w:space="0" w:color="auto"/>
            <w:right w:val="none" w:sz="0" w:space="0" w:color="auto"/>
          </w:divBdr>
        </w:div>
        <w:div w:id="1359114540">
          <w:marLeft w:val="0"/>
          <w:marRight w:val="0"/>
          <w:marTop w:val="0"/>
          <w:marBottom w:val="0"/>
          <w:divBdr>
            <w:top w:val="none" w:sz="0" w:space="0" w:color="auto"/>
            <w:left w:val="none" w:sz="0" w:space="0" w:color="auto"/>
            <w:bottom w:val="none" w:sz="0" w:space="0" w:color="auto"/>
            <w:right w:val="none" w:sz="0" w:space="0" w:color="auto"/>
          </w:divBdr>
        </w:div>
        <w:div w:id="1516115319">
          <w:marLeft w:val="0"/>
          <w:marRight w:val="0"/>
          <w:marTop w:val="0"/>
          <w:marBottom w:val="0"/>
          <w:divBdr>
            <w:top w:val="none" w:sz="0" w:space="0" w:color="auto"/>
            <w:left w:val="none" w:sz="0" w:space="0" w:color="auto"/>
            <w:bottom w:val="none" w:sz="0" w:space="0" w:color="auto"/>
            <w:right w:val="none" w:sz="0" w:space="0" w:color="auto"/>
          </w:divBdr>
        </w:div>
        <w:div w:id="1555434017">
          <w:marLeft w:val="0"/>
          <w:marRight w:val="0"/>
          <w:marTop w:val="0"/>
          <w:marBottom w:val="0"/>
          <w:divBdr>
            <w:top w:val="none" w:sz="0" w:space="0" w:color="auto"/>
            <w:left w:val="none" w:sz="0" w:space="0" w:color="auto"/>
            <w:bottom w:val="none" w:sz="0" w:space="0" w:color="auto"/>
            <w:right w:val="none" w:sz="0" w:space="0" w:color="auto"/>
          </w:divBdr>
        </w:div>
        <w:div w:id="1666667088">
          <w:marLeft w:val="0"/>
          <w:marRight w:val="0"/>
          <w:marTop w:val="0"/>
          <w:marBottom w:val="0"/>
          <w:divBdr>
            <w:top w:val="none" w:sz="0" w:space="0" w:color="auto"/>
            <w:left w:val="none" w:sz="0" w:space="0" w:color="auto"/>
            <w:bottom w:val="none" w:sz="0" w:space="0" w:color="auto"/>
            <w:right w:val="none" w:sz="0" w:space="0" w:color="auto"/>
          </w:divBdr>
        </w:div>
        <w:div w:id="1740902114">
          <w:marLeft w:val="0"/>
          <w:marRight w:val="0"/>
          <w:marTop w:val="0"/>
          <w:marBottom w:val="0"/>
          <w:divBdr>
            <w:top w:val="none" w:sz="0" w:space="0" w:color="auto"/>
            <w:left w:val="none" w:sz="0" w:space="0" w:color="auto"/>
            <w:bottom w:val="none" w:sz="0" w:space="0" w:color="auto"/>
            <w:right w:val="none" w:sz="0" w:space="0" w:color="auto"/>
          </w:divBdr>
        </w:div>
        <w:div w:id="1900170739">
          <w:marLeft w:val="0"/>
          <w:marRight w:val="0"/>
          <w:marTop w:val="0"/>
          <w:marBottom w:val="0"/>
          <w:divBdr>
            <w:top w:val="none" w:sz="0" w:space="0" w:color="auto"/>
            <w:left w:val="none" w:sz="0" w:space="0" w:color="auto"/>
            <w:bottom w:val="none" w:sz="0" w:space="0" w:color="auto"/>
            <w:right w:val="none" w:sz="0" w:space="0" w:color="auto"/>
          </w:divBdr>
        </w:div>
        <w:div w:id="1938554912">
          <w:marLeft w:val="0"/>
          <w:marRight w:val="0"/>
          <w:marTop w:val="0"/>
          <w:marBottom w:val="0"/>
          <w:divBdr>
            <w:top w:val="none" w:sz="0" w:space="0" w:color="auto"/>
            <w:left w:val="none" w:sz="0" w:space="0" w:color="auto"/>
            <w:bottom w:val="none" w:sz="0" w:space="0" w:color="auto"/>
            <w:right w:val="none" w:sz="0" w:space="0" w:color="auto"/>
          </w:divBdr>
        </w:div>
        <w:div w:id="1970361005">
          <w:marLeft w:val="0"/>
          <w:marRight w:val="0"/>
          <w:marTop w:val="0"/>
          <w:marBottom w:val="0"/>
          <w:divBdr>
            <w:top w:val="none" w:sz="0" w:space="0" w:color="auto"/>
            <w:left w:val="none" w:sz="0" w:space="0" w:color="auto"/>
            <w:bottom w:val="none" w:sz="0" w:space="0" w:color="auto"/>
            <w:right w:val="none" w:sz="0" w:space="0" w:color="auto"/>
          </w:divBdr>
        </w:div>
        <w:div w:id="2064207097">
          <w:marLeft w:val="0"/>
          <w:marRight w:val="0"/>
          <w:marTop w:val="0"/>
          <w:marBottom w:val="0"/>
          <w:divBdr>
            <w:top w:val="none" w:sz="0" w:space="0" w:color="auto"/>
            <w:left w:val="none" w:sz="0" w:space="0" w:color="auto"/>
            <w:bottom w:val="none" w:sz="0" w:space="0" w:color="auto"/>
            <w:right w:val="none" w:sz="0" w:space="0" w:color="auto"/>
          </w:divBdr>
        </w:div>
        <w:div w:id="2105950213">
          <w:marLeft w:val="0"/>
          <w:marRight w:val="0"/>
          <w:marTop w:val="0"/>
          <w:marBottom w:val="0"/>
          <w:divBdr>
            <w:top w:val="none" w:sz="0" w:space="0" w:color="auto"/>
            <w:left w:val="none" w:sz="0" w:space="0" w:color="auto"/>
            <w:bottom w:val="none" w:sz="0" w:space="0" w:color="auto"/>
            <w:right w:val="none" w:sz="0" w:space="0" w:color="auto"/>
          </w:divBdr>
        </w:div>
      </w:divsChild>
    </w:div>
    <w:div w:id="1846482625">
      <w:bodyDiv w:val="1"/>
      <w:marLeft w:val="0"/>
      <w:marRight w:val="0"/>
      <w:marTop w:val="0"/>
      <w:marBottom w:val="0"/>
      <w:divBdr>
        <w:top w:val="none" w:sz="0" w:space="0" w:color="auto"/>
        <w:left w:val="none" w:sz="0" w:space="0" w:color="auto"/>
        <w:bottom w:val="none" w:sz="0" w:space="0" w:color="auto"/>
        <w:right w:val="none" w:sz="0" w:space="0" w:color="auto"/>
      </w:divBdr>
    </w:div>
    <w:div w:id="1881436550">
      <w:bodyDiv w:val="1"/>
      <w:marLeft w:val="0"/>
      <w:marRight w:val="0"/>
      <w:marTop w:val="0"/>
      <w:marBottom w:val="0"/>
      <w:divBdr>
        <w:top w:val="none" w:sz="0" w:space="0" w:color="auto"/>
        <w:left w:val="none" w:sz="0" w:space="0" w:color="auto"/>
        <w:bottom w:val="none" w:sz="0" w:space="0" w:color="auto"/>
        <w:right w:val="none" w:sz="0" w:space="0" w:color="auto"/>
      </w:divBdr>
      <w:divsChild>
        <w:div w:id="70549460">
          <w:marLeft w:val="0"/>
          <w:marRight w:val="0"/>
          <w:marTop w:val="0"/>
          <w:marBottom w:val="0"/>
          <w:divBdr>
            <w:top w:val="none" w:sz="0" w:space="0" w:color="auto"/>
            <w:left w:val="none" w:sz="0" w:space="0" w:color="auto"/>
            <w:bottom w:val="none" w:sz="0" w:space="0" w:color="auto"/>
            <w:right w:val="none" w:sz="0" w:space="0" w:color="auto"/>
          </w:divBdr>
        </w:div>
        <w:div w:id="260380990">
          <w:marLeft w:val="0"/>
          <w:marRight w:val="0"/>
          <w:marTop w:val="0"/>
          <w:marBottom w:val="0"/>
          <w:divBdr>
            <w:top w:val="none" w:sz="0" w:space="0" w:color="auto"/>
            <w:left w:val="none" w:sz="0" w:space="0" w:color="auto"/>
            <w:bottom w:val="none" w:sz="0" w:space="0" w:color="auto"/>
            <w:right w:val="none" w:sz="0" w:space="0" w:color="auto"/>
          </w:divBdr>
        </w:div>
        <w:div w:id="286668713">
          <w:marLeft w:val="0"/>
          <w:marRight w:val="0"/>
          <w:marTop w:val="0"/>
          <w:marBottom w:val="0"/>
          <w:divBdr>
            <w:top w:val="none" w:sz="0" w:space="0" w:color="auto"/>
            <w:left w:val="none" w:sz="0" w:space="0" w:color="auto"/>
            <w:bottom w:val="none" w:sz="0" w:space="0" w:color="auto"/>
            <w:right w:val="none" w:sz="0" w:space="0" w:color="auto"/>
          </w:divBdr>
        </w:div>
        <w:div w:id="342825999">
          <w:marLeft w:val="0"/>
          <w:marRight w:val="0"/>
          <w:marTop w:val="0"/>
          <w:marBottom w:val="0"/>
          <w:divBdr>
            <w:top w:val="none" w:sz="0" w:space="0" w:color="auto"/>
            <w:left w:val="none" w:sz="0" w:space="0" w:color="auto"/>
            <w:bottom w:val="none" w:sz="0" w:space="0" w:color="auto"/>
            <w:right w:val="none" w:sz="0" w:space="0" w:color="auto"/>
          </w:divBdr>
        </w:div>
        <w:div w:id="418065030">
          <w:marLeft w:val="0"/>
          <w:marRight w:val="0"/>
          <w:marTop w:val="0"/>
          <w:marBottom w:val="0"/>
          <w:divBdr>
            <w:top w:val="none" w:sz="0" w:space="0" w:color="auto"/>
            <w:left w:val="none" w:sz="0" w:space="0" w:color="auto"/>
            <w:bottom w:val="none" w:sz="0" w:space="0" w:color="auto"/>
            <w:right w:val="none" w:sz="0" w:space="0" w:color="auto"/>
          </w:divBdr>
        </w:div>
        <w:div w:id="708531413">
          <w:marLeft w:val="0"/>
          <w:marRight w:val="0"/>
          <w:marTop w:val="0"/>
          <w:marBottom w:val="0"/>
          <w:divBdr>
            <w:top w:val="none" w:sz="0" w:space="0" w:color="auto"/>
            <w:left w:val="none" w:sz="0" w:space="0" w:color="auto"/>
            <w:bottom w:val="none" w:sz="0" w:space="0" w:color="auto"/>
            <w:right w:val="none" w:sz="0" w:space="0" w:color="auto"/>
          </w:divBdr>
        </w:div>
        <w:div w:id="765729078">
          <w:marLeft w:val="0"/>
          <w:marRight w:val="0"/>
          <w:marTop w:val="0"/>
          <w:marBottom w:val="0"/>
          <w:divBdr>
            <w:top w:val="none" w:sz="0" w:space="0" w:color="auto"/>
            <w:left w:val="none" w:sz="0" w:space="0" w:color="auto"/>
            <w:bottom w:val="none" w:sz="0" w:space="0" w:color="auto"/>
            <w:right w:val="none" w:sz="0" w:space="0" w:color="auto"/>
          </w:divBdr>
        </w:div>
        <w:div w:id="808935724">
          <w:marLeft w:val="0"/>
          <w:marRight w:val="0"/>
          <w:marTop w:val="0"/>
          <w:marBottom w:val="0"/>
          <w:divBdr>
            <w:top w:val="none" w:sz="0" w:space="0" w:color="auto"/>
            <w:left w:val="none" w:sz="0" w:space="0" w:color="auto"/>
            <w:bottom w:val="none" w:sz="0" w:space="0" w:color="auto"/>
            <w:right w:val="none" w:sz="0" w:space="0" w:color="auto"/>
          </w:divBdr>
        </w:div>
        <w:div w:id="898514799">
          <w:marLeft w:val="0"/>
          <w:marRight w:val="0"/>
          <w:marTop w:val="0"/>
          <w:marBottom w:val="0"/>
          <w:divBdr>
            <w:top w:val="none" w:sz="0" w:space="0" w:color="auto"/>
            <w:left w:val="none" w:sz="0" w:space="0" w:color="auto"/>
            <w:bottom w:val="none" w:sz="0" w:space="0" w:color="auto"/>
            <w:right w:val="none" w:sz="0" w:space="0" w:color="auto"/>
          </w:divBdr>
        </w:div>
        <w:div w:id="965113894">
          <w:marLeft w:val="0"/>
          <w:marRight w:val="0"/>
          <w:marTop w:val="0"/>
          <w:marBottom w:val="0"/>
          <w:divBdr>
            <w:top w:val="none" w:sz="0" w:space="0" w:color="auto"/>
            <w:left w:val="none" w:sz="0" w:space="0" w:color="auto"/>
            <w:bottom w:val="none" w:sz="0" w:space="0" w:color="auto"/>
            <w:right w:val="none" w:sz="0" w:space="0" w:color="auto"/>
          </w:divBdr>
        </w:div>
        <w:div w:id="970282661">
          <w:marLeft w:val="0"/>
          <w:marRight w:val="0"/>
          <w:marTop w:val="0"/>
          <w:marBottom w:val="0"/>
          <w:divBdr>
            <w:top w:val="none" w:sz="0" w:space="0" w:color="auto"/>
            <w:left w:val="none" w:sz="0" w:space="0" w:color="auto"/>
            <w:bottom w:val="none" w:sz="0" w:space="0" w:color="auto"/>
            <w:right w:val="none" w:sz="0" w:space="0" w:color="auto"/>
          </w:divBdr>
        </w:div>
        <w:div w:id="994188570">
          <w:marLeft w:val="0"/>
          <w:marRight w:val="0"/>
          <w:marTop w:val="0"/>
          <w:marBottom w:val="0"/>
          <w:divBdr>
            <w:top w:val="none" w:sz="0" w:space="0" w:color="auto"/>
            <w:left w:val="none" w:sz="0" w:space="0" w:color="auto"/>
            <w:bottom w:val="none" w:sz="0" w:space="0" w:color="auto"/>
            <w:right w:val="none" w:sz="0" w:space="0" w:color="auto"/>
          </w:divBdr>
        </w:div>
        <w:div w:id="1111434137">
          <w:marLeft w:val="0"/>
          <w:marRight w:val="0"/>
          <w:marTop w:val="0"/>
          <w:marBottom w:val="0"/>
          <w:divBdr>
            <w:top w:val="none" w:sz="0" w:space="0" w:color="auto"/>
            <w:left w:val="none" w:sz="0" w:space="0" w:color="auto"/>
            <w:bottom w:val="none" w:sz="0" w:space="0" w:color="auto"/>
            <w:right w:val="none" w:sz="0" w:space="0" w:color="auto"/>
          </w:divBdr>
        </w:div>
        <w:div w:id="1261375557">
          <w:marLeft w:val="0"/>
          <w:marRight w:val="0"/>
          <w:marTop w:val="0"/>
          <w:marBottom w:val="0"/>
          <w:divBdr>
            <w:top w:val="none" w:sz="0" w:space="0" w:color="auto"/>
            <w:left w:val="none" w:sz="0" w:space="0" w:color="auto"/>
            <w:bottom w:val="none" w:sz="0" w:space="0" w:color="auto"/>
            <w:right w:val="none" w:sz="0" w:space="0" w:color="auto"/>
          </w:divBdr>
        </w:div>
        <w:div w:id="1290892201">
          <w:marLeft w:val="0"/>
          <w:marRight w:val="0"/>
          <w:marTop w:val="0"/>
          <w:marBottom w:val="0"/>
          <w:divBdr>
            <w:top w:val="none" w:sz="0" w:space="0" w:color="auto"/>
            <w:left w:val="none" w:sz="0" w:space="0" w:color="auto"/>
            <w:bottom w:val="none" w:sz="0" w:space="0" w:color="auto"/>
            <w:right w:val="none" w:sz="0" w:space="0" w:color="auto"/>
          </w:divBdr>
        </w:div>
        <w:div w:id="1584876377">
          <w:marLeft w:val="0"/>
          <w:marRight w:val="0"/>
          <w:marTop w:val="0"/>
          <w:marBottom w:val="0"/>
          <w:divBdr>
            <w:top w:val="none" w:sz="0" w:space="0" w:color="auto"/>
            <w:left w:val="none" w:sz="0" w:space="0" w:color="auto"/>
            <w:bottom w:val="none" w:sz="0" w:space="0" w:color="auto"/>
            <w:right w:val="none" w:sz="0" w:space="0" w:color="auto"/>
          </w:divBdr>
        </w:div>
        <w:div w:id="1713381450">
          <w:marLeft w:val="0"/>
          <w:marRight w:val="0"/>
          <w:marTop w:val="0"/>
          <w:marBottom w:val="0"/>
          <w:divBdr>
            <w:top w:val="none" w:sz="0" w:space="0" w:color="auto"/>
            <w:left w:val="none" w:sz="0" w:space="0" w:color="auto"/>
            <w:bottom w:val="none" w:sz="0" w:space="0" w:color="auto"/>
            <w:right w:val="none" w:sz="0" w:space="0" w:color="auto"/>
          </w:divBdr>
        </w:div>
        <w:div w:id="1753431530">
          <w:marLeft w:val="0"/>
          <w:marRight w:val="0"/>
          <w:marTop w:val="0"/>
          <w:marBottom w:val="0"/>
          <w:divBdr>
            <w:top w:val="none" w:sz="0" w:space="0" w:color="auto"/>
            <w:left w:val="none" w:sz="0" w:space="0" w:color="auto"/>
            <w:bottom w:val="none" w:sz="0" w:space="0" w:color="auto"/>
            <w:right w:val="none" w:sz="0" w:space="0" w:color="auto"/>
          </w:divBdr>
        </w:div>
        <w:div w:id="1782450322">
          <w:marLeft w:val="0"/>
          <w:marRight w:val="0"/>
          <w:marTop w:val="0"/>
          <w:marBottom w:val="0"/>
          <w:divBdr>
            <w:top w:val="none" w:sz="0" w:space="0" w:color="auto"/>
            <w:left w:val="none" w:sz="0" w:space="0" w:color="auto"/>
            <w:bottom w:val="none" w:sz="0" w:space="0" w:color="auto"/>
            <w:right w:val="none" w:sz="0" w:space="0" w:color="auto"/>
          </w:divBdr>
        </w:div>
        <w:div w:id="1807161019">
          <w:marLeft w:val="0"/>
          <w:marRight w:val="0"/>
          <w:marTop w:val="0"/>
          <w:marBottom w:val="0"/>
          <w:divBdr>
            <w:top w:val="none" w:sz="0" w:space="0" w:color="auto"/>
            <w:left w:val="none" w:sz="0" w:space="0" w:color="auto"/>
            <w:bottom w:val="none" w:sz="0" w:space="0" w:color="auto"/>
            <w:right w:val="none" w:sz="0" w:space="0" w:color="auto"/>
          </w:divBdr>
        </w:div>
        <w:div w:id="2010594702">
          <w:marLeft w:val="0"/>
          <w:marRight w:val="0"/>
          <w:marTop w:val="0"/>
          <w:marBottom w:val="0"/>
          <w:divBdr>
            <w:top w:val="none" w:sz="0" w:space="0" w:color="auto"/>
            <w:left w:val="none" w:sz="0" w:space="0" w:color="auto"/>
            <w:bottom w:val="none" w:sz="0" w:space="0" w:color="auto"/>
            <w:right w:val="none" w:sz="0" w:space="0" w:color="auto"/>
          </w:divBdr>
        </w:div>
        <w:div w:id="2113013697">
          <w:marLeft w:val="0"/>
          <w:marRight w:val="0"/>
          <w:marTop w:val="0"/>
          <w:marBottom w:val="0"/>
          <w:divBdr>
            <w:top w:val="none" w:sz="0" w:space="0" w:color="auto"/>
            <w:left w:val="none" w:sz="0" w:space="0" w:color="auto"/>
            <w:bottom w:val="none" w:sz="0" w:space="0" w:color="auto"/>
            <w:right w:val="none" w:sz="0" w:space="0" w:color="auto"/>
          </w:divBdr>
        </w:div>
        <w:div w:id="2124886077">
          <w:marLeft w:val="0"/>
          <w:marRight w:val="0"/>
          <w:marTop w:val="0"/>
          <w:marBottom w:val="0"/>
          <w:divBdr>
            <w:top w:val="none" w:sz="0" w:space="0" w:color="auto"/>
            <w:left w:val="none" w:sz="0" w:space="0" w:color="auto"/>
            <w:bottom w:val="none" w:sz="0" w:space="0" w:color="auto"/>
            <w:right w:val="none" w:sz="0" w:space="0" w:color="auto"/>
          </w:divBdr>
        </w:div>
        <w:div w:id="2144302295">
          <w:marLeft w:val="0"/>
          <w:marRight w:val="0"/>
          <w:marTop w:val="0"/>
          <w:marBottom w:val="0"/>
          <w:divBdr>
            <w:top w:val="none" w:sz="0" w:space="0" w:color="auto"/>
            <w:left w:val="none" w:sz="0" w:space="0" w:color="auto"/>
            <w:bottom w:val="none" w:sz="0" w:space="0" w:color="auto"/>
            <w:right w:val="none" w:sz="0" w:space="0" w:color="auto"/>
          </w:divBdr>
        </w:div>
      </w:divsChild>
    </w:div>
    <w:div w:id="1887645340">
      <w:bodyDiv w:val="1"/>
      <w:marLeft w:val="0"/>
      <w:marRight w:val="0"/>
      <w:marTop w:val="0"/>
      <w:marBottom w:val="0"/>
      <w:divBdr>
        <w:top w:val="none" w:sz="0" w:space="0" w:color="auto"/>
        <w:left w:val="none" w:sz="0" w:space="0" w:color="auto"/>
        <w:bottom w:val="none" w:sz="0" w:space="0" w:color="auto"/>
        <w:right w:val="none" w:sz="0" w:space="0" w:color="auto"/>
      </w:divBdr>
      <w:divsChild>
        <w:div w:id="615337020">
          <w:marLeft w:val="0"/>
          <w:marRight w:val="0"/>
          <w:marTop w:val="0"/>
          <w:marBottom w:val="0"/>
          <w:divBdr>
            <w:top w:val="none" w:sz="0" w:space="0" w:color="auto"/>
            <w:left w:val="none" w:sz="0" w:space="0" w:color="auto"/>
            <w:bottom w:val="none" w:sz="0" w:space="0" w:color="auto"/>
            <w:right w:val="none" w:sz="0" w:space="0" w:color="auto"/>
          </w:divBdr>
        </w:div>
        <w:div w:id="756053749">
          <w:marLeft w:val="0"/>
          <w:marRight w:val="0"/>
          <w:marTop w:val="0"/>
          <w:marBottom w:val="0"/>
          <w:divBdr>
            <w:top w:val="none" w:sz="0" w:space="0" w:color="auto"/>
            <w:left w:val="none" w:sz="0" w:space="0" w:color="auto"/>
            <w:bottom w:val="none" w:sz="0" w:space="0" w:color="auto"/>
            <w:right w:val="none" w:sz="0" w:space="0" w:color="auto"/>
          </w:divBdr>
        </w:div>
        <w:div w:id="1257834511">
          <w:marLeft w:val="0"/>
          <w:marRight w:val="0"/>
          <w:marTop w:val="0"/>
          <w:marBottom w:val="0"/>
          <w:divBdr>
            <w:top w:val="none" w:sz="0" w:space="0" w:color="auto"/>
            <w:left w:val="none" w:sz="0" w:space="0" w:color="auto"/>
            <w:bottom w:val="none" w:sz="0" w:space="0" w:color="auto"/>
            <w:right w:val="none" w:sz="0" w:space="0" w:color="auto"/>
          </w:divBdr>
        </w:div>
        <w:div w:id="1331443892">
          <w:marLeft w:val="0"/>
          <w:marRight w:val="0"/>
          <w:marTop w:val="0"/>
          <w:marBottom w:val="0"/>
          <w:divBdr>
            <w:top w:val="none" w:sz="0" w:space="0" w:color="auto"/>
            <w:left w:val="none" w:sz="0" w:space="0" w:color="auto"/>
            <w:bottom w:val="none" w:sz="0" w:space="0" w:color="auto"/>
            <w:right w:val="none" w:sz="0" w:space="0" w:color="auto"/>
          </w:divBdr>
        </w:div>
        <w:div w:id="1518033797">
          <w:marLeft w:val="0"/>
          <w:marRight w:val="0"/>
          <w:marTop w:val="0"/>
          <w:marBottom w:val="0"/>
          <w:divBdr>
            <w:top w:val="none" w:sz="0" w:space="0" w:color="auto"/>
            <w:left w:val="none" w:sz="0" w:space="0" w:color="auto"/>
            <w:bottom w:val="none" w:sz="0" w:space="0" w:color="auto"/>
            <w:right w:val="none" w:sz="0" w:space="0" w:color="auto"/>
          </w:divBdr>
        </w:div>
        <w:div w:id="1813938068">
          <w:marLeft w:val="0"/>
          <w:marRight w:val="0"/>
          <w:marTop w:val="0"/>
          <w:marBottom w:val="0"/>
          <w:divBdr>
            <w:top w:val="none" w:sz="0" w:space="0" w:color="auto"/>
            <w:left w:val="none" w:sz="0" w:space="0" w:color="auto"/>
            <w:bottom w:val="none" w:sz="0" w:space="0" w:color="auto"/>
            <w:right w:val="none" w:sz="0" w:space="0" w:color="auto"/>
          </w:divBdr>
        </w:div>
      </w:divsChild>
    </w:div>
    <w:div w:id="1919051792">
      <w:bodyDiv w:val="1"/>
      <w:marLeft w:val="0"/>
      <w:marRight w:val="0"/>
      <w:marTop w:val="0"/>
      <w:marBottom w:val="0"/>
      <w:divBdr>
        <w:top w:val="none" w:sz="0" w:space="0" w:color="auto"/>
        <w:left w:val="none" w:sz="0" w:space="0" w:color="auto"/>
        <w:bottom w:val="none" w:sz="0" w:space="0" w:color="auto"/>
        <w:right w:val="none" w:sz="0" w:space="0" w:color="auto"/>
      </w:divBdr>
    </w:div>
    <w:div w:id="1952129087">
      <w:bodyDiv w:val="1"/>
      <w:marLeft w:val="0"/>
      <w:marRight w:val="0"/>
      <w:marTop w:val="0"/>
      <w:marBottom w:val="0"/>
      <w:divBdr>
        <w:top w:val="none" w:sz="0" w:space="0" w:color="auto"/>
        <w:left w:val="none" w:sz="0" w:space="0" w:color="auto"/>
        <w:bottom w:val="none" w:sz="0" w:space="0" w:color="auto"/>
        <w:right w:val="none" w:sz="0" w:space="0" w:color="auto"/>
      </w:divBdr>
    </w:div>
    <w:div w:id="1997219720">
      <w:bodyDiv w:val="1"/>
      <w:marLeft w:val="0"/>
      <w:marRight w:val="0"/>
      <w:marTop w:val="0"/>
      <w:marBottom w:val="0"/>
      <w:divBdr>
        <w:top w:val="none" w:sz="0" w:space="0" w:color="auto"/>
        <w:left w:val="none" w:sz="0" w:space="0" w:color="auto"/>
        <w:bottom w:val="none" w:sz="0" w:space="0" w:color="auto"/>
        <w:right w:val="none" w:sz="0" w:space="0" w:color="auto"/>
      </w:divBdr>
    </w:div>
    <w:div w:id="2004619040">
      <w:bodyDiv w:val="1"/>
      <w:marLeft w:val="0"/>
      <w:marRight w:val="0"/>
      <w:marTop w:val="0"/>
      <w:marBottom w:val="0"/>
      <w:divBdr>
        <w:top w:val="none" w:sz="0" w:space="0" w:color="auto"/>
        <w:left w:val="none" w:sz="0" w:space="0" w:color="auto"/>
        <w:bottom w:val="none" w:sz="0" w:space="0" w:color="auto"/>
        <w:right w:val="none" w:sz="0" w:space="0" w:color="auto"/>
      </w:divBdr>
      <w:divsChild>
        <w:div w:id="73861353">
          <w:marLeft w:val="0"/>
          <w:marRight w:val="0"/>
          <w:marTop w:val="0"/>
          <w:marBottom w:val="0"/>
          <w:divBdr>
            <w:top w:val="none" w:sz="0" w:space="0" w:color="auto"/>
            <w:left w:val="none" w:sz="0" w:space="0" w:color="auto"/>
            <w:bottom w:val="none" w:sz="0" w:space="0" w:color="auto"/>
            <w:right w:val="none" w:sz="0" w:space="0" w:color="auto"/>
          </w:divBdr>
        </w:div>
        <w:div w:id="289021255">
          <w:marLeft w:val="0"/>
          <w:marRight w:val="0"/>
          <w:marTop w:val="0"/>
          <w:marBottom w:val="0"/>
          <w:divBdr>
            <w:top w:val="none" w:sz="0" w:space="0" w:color="auto"/>
            <w:left w:val="none" w:sz="0" w:space="0" w:color="auto"/>
            <w:bottom w:val="none" w:sz="0" w:space="0" w:color="auto"/>
            <w:right w:val="none" w:sz="0" w:space="0" w:color="auto"/>
          </w:divBdr>
        </w:div>
        <w:div w:id="661203477">
          <w:marLeft w:val="0"/>
          <w:marRight w:val="0"/>
          <w:marTop w:val="0"/>
          <w:marBottom w:val="0"/>
          <w:divBdr>
            <w:top w:val="none" w:sz="0" w:space="0" w:color="auto"/>
            <w:left w:val="none" w:sz="0" w:space="0" w:color="auto"/>
            <w:bottom w:val="none" w:sz="0" w:space="0" w:color="auto"/>
            <w:right w:val="none" w:sz="0" w:space="0" w:color="auto"/>
          </w:divBdr>
        </w:div>
        <w:div w:id="1249921653">
          <w:marLeft w:val="0"/>
          <w:marRight w:val="0"/>
          <w:marTop w:val="0"/>
          <w:marBottom w:val="0"/>
          <w:divBdr>
            <w:top w:val="none" w:sz="0" w:space="0" w:color="auto"/>
            <w:left w:val="none" w:sz="0" w:space="0" w:color="auto"/>
            <w:bottom w:val="none" w:sz="0" w:space="0" w:color="auto"/>
            <w:right w:val="none" w:sz="0" w:space="0" w:color="auto"/>
          </w:divBdr>
        </w:div>
        <w:div w:id="1576864586">
          <w:marLeft w:val="0"/>
          <w:marRight w:val="0"/>
          <w:marTop w:val="0"/>
          <w:marBottom w:val="0"/>
          <w:divBdr>
            <w:top w:val="none" w:sz="0" w:space="0" w:color="auto"/>
            <w:left w:val="none" w:sz="0" w:space="0" w:color="auto"/>
            <w:bottom w:val="none" w:sz="0" w:space="0" w:color="auto"/>
            <w:right w:val="none" w:sz="0" w:space="0" w:color="auto"/>
          </w:divBdr>
        </w:div>
        <w:div w:id="1826898598">
          <w:marLeft w:val="0"/>
          <w:marRight w:val="0"/>
          <w:marTop w:val="0"/>
          <w:marBottom w:val="0"/>
          <w:divBdr>
            <w:top w:val="none" w:sz="0" w:space="0" w:color="auto"/>
            <w:left w:val="none" w:sz="0" w:space="0" w:color="auto"/>
            <w:bottom w:val="none" w:sz="0" w:space="0" w:color="auto"/>
            <w:right w:val="none" w:sz="0" w:space="0" w:color="auto"/>
          </w:divBdr>
        </w:div>
        <w:div w:id="1971354269">
          <w:marLeft w:val="0"/>
          <w:marRight w:val="0"/>
          <w:marTop w:val="0"/>
          <w:marBottom w:val="0"/>
          <w:divBdr>
            <w:top w:val="none" w:sz="0" w:space="0" w:color="auto"/>
            <w:left w:val="none" w:sz="0" w:space="0" w:color="auto"/>
            <w:bottom w:val="none" w:sz="0" w:space="0" w:color="auto"/>
            <w:right w:val="none" w:sz="0" w:space="0" w:color="auto"/>
          </w:divBdr>
        </w:div>
        <w:div w:id="2109040523">
          <w:marLeft w:val="0"/>
          <w:marRight w:val="0"/>
          <w:marTop w:val="0"/>
          <w:marBottom w:val="0"/>
          <w:divBdr>
            <w:top w:val="none" w:sz="0" w:space="0" w:color="auto"/>
            <w:left w:val="none" w:sz="0" w:space="0" w:color="auto"/>
            <w:bottom w:val="none" w:sz="0" w:space="0" w:color="auto"/>
            <w:right w:val="none" w:sz="0" w:space="0" w:color="auto"/>
          </w:divBdr>
        </w:div>
      </w:divsChild>
    </w:div>
    <w:div w:id="2008433697">
      <w:bodyDiv w:val="1"/>
      <w:marLeft w:val="0"/>
      <w:marRight w:val="0"/>
      <w:marTop w:val="0"/>
      <w:marBottom w:val="0"/>
      <w:divBdr>
        <w:top w:val="none" w:sz="0" w:space="0" w:color="auto"/>
        <w:left w:val="none" w:sz="0" w:space="0" w:color="auto"/>
        <w:bottom w:val="none" w:sz="0" w:space="0" w:color="auto"/>
        <w:right w:val="none" w:sz="0" w:space="0" w:color="auto"/>
      </w:divBdr>
      <w:divsChild>
        <w:div w:id="625622121">
          <w:marLeft w:val="0"/>
          <w:marRight w:val="0"/>
          <w:marTop w:val="0"/>
          <w:marBottom w:val="0"/>
          <w:divBdr>
            <w:top w:val="none" w:sz="0" w:space="0" w:color="auto"/>
            <w:left w:val="none" w:sz="0" w:space="0" w:color="auto"/>
            <w:bottom w:val="none" w:sz="0" w:space="0" w:color="auto"/>
            <w:right w:val="none" w:sz="0" w:space="0" w:color="auto"/>
          </w:divBdr>
        </w:div>
        <w:div w:id="751003525">
          <w:marLeft w:val="0"/>
          <w:marRight w:val="0"/>
          <w:marTop w:val="0"/>
          <w:marBottom w:val="0"/>
          <w:divBdr>
            <w:top w:val="none" w:sz="0" w:space="0" w:color="auto"/>
            <w:left w:val="none" w:sz="0" w:space="0" w:color="auto"/>
            <w:bottom w:val="none" w:sz="0" w:space="0" w:color="auto"/>
            <w:right w:val="none" w:sz="0" w:space="0" w:color="auto"/>
          </w:divBdr>
        </w:div>
      </w:divsChild>
    </w:div>
    <w:div w:id="2058430568">
      <w:bodyDiv w:val="1"/>
      <w:marLeft w:val="0"/>
      <w:marRight w:val="0"/>
      <w:marTop w:val="0"/>
      <w:marBottom w:val="0"/>
      <w:divBdr>
        <w:top w:val="none" w:sz="0" w:space="0" w:color="auto"/>
        <w:left w:val="none" w:sz="0" w:space="0" w:color="auto"/>
        <w:bottom w:val="none" w:sz="0" w:space="0" w:color="auto"/>
        <w:right w:val="none" w:sz="0" w:space="0" w:color="auto"/>
      </w:divBdr>
    </w:div>
    <w:div w:id="2063478927">
      <w:bodyDiv w:val="1"/>
      <w:marLeft w:val="0"/>
      <w:marRight w:val="0"/>
      <w:marTop w:val="0"/>
      <w:marBottom w:val="0"/>
      <w:divBdr>
        <w:top w:val="none" w:sz="0" w:space="0" w:color="auto"/>
        <w:left w:val="none" w:sz="0" w:space="0" w:color="auto"/>
        <w:bottom w:val="none" w:sz="0" w:space="0" w:color="auto"/>
        <w:right w:val="none" w:sz="0" w:space="0" w:color="auto"/>
      </w:divBdr>
      <w:divsChild>
        <w:div w:id="98061638">
          <w:marLeft w:val="0"/>
          <w:marRight w:val="0"/>
          <w:marTop w:val="0"/>
          <w:marBottom w:val="0"/>
          <w:divBdr>
            <w:top w:val="none" w:sz="0" w:space="0" w:color="auto"/>
            <w:left w:val="none" w:sz="0" w:space="0" w:color="auto"/>
            <w:bottom w:val="none" w:sz="0" w:space="0" w:color="auto"/>
            <w:right w:val="none" w:sz="0" w:space="0" w:color="auto"/>
          </w:divBdr>
        </w:div>
        <w:div w:id="221529210">
          <w:marLeft w:val="0"/>
          <w:marRight w:val="0"/>
          <w:marTop w:val="0"/>
          <w:marBottom w:val="0"/>
          <w:divBdr>
            <w:top w:val="none" w:sz="0" w:space="0" w:color="auto"/>
            <w:left w:val="none" w:sz="0" w:space="0" w:color="auto"/>
            <w:bottom w:val="none" w:sz="0" w:space="0" w:color="auto"/>
            <w:right w:val="none" w:sz="0" w:space="0" w:color="auto"/>
          </w:divBdr>
        </w:div>
        <w:div w:id="321860707">
          <w:marLeft w:val="0"/>
          <w:marRight w:val="0"/>
          <w:marTop w:val="0"/>
          <w:marBottom w:val="0"/>
          <w:divBdr>
            <w:top w:val="none" w:sz="0" w:space="0" w:color="auto"/>
            <w:left w:val="none" w:sz="0" w:space="0" w:color="auto"/>
            <w:bottom w:val="none" w:sz="0" w:space="0" w:color="auto"/>
            <w:right w:val="none" w:sz="0" w:space="0" w:color="auto"/>
          </w:divBdr>
        </w:div>
        <w:div w:id="722867427">
          <w:marLeft w:val="0"/>
          <w:marRight w:val="0"/>
          <w:marTop w:val="0"/>
          <w:marBottom w:val="0"/>
          <w:divBdr>
            <w:top w:val="none" w:sz="0" w:space="0" w:color="auto"/>
            <w:left w:val="none" w:sz="0" w:space="0" w:color="auto"/>
            <w:bottom w:val="none" w:sz="0" w:space="0" w:color="auto"/>
            <w:right w:val="none" w:sz="0" w:space="0" w:color="auto"/>
          </w:divBdr>
        </w:div>
        <w:div w:id="814637387">
          <w:marLeft w:val="0"/>
          <w:marRight w:val="0"/>
          <w:marTop w:val="0"/>
          <w:marBottom w:val="0"/>
          <w:divBdr>
            <w:top w:val="none" w:sz="0" w:space="0" w:color="auto"/>
            <w:left w:val="none" w:sz="0" w:space="0" w:color="auto"/>
            <w:bottom w:val="none" w:sz="0" w:space="0" w:color="auto"/>
            <w:right w:val="none" w:sz="0" w:space="0" w:color="auto"/>
          </w:divBdr>
        </w:div>
        <w:div w:id="1086851221">
          <w:marLeft w:val="0"/>
          <w:marRight w:val="0"/>
          <w:marTop w:val="0"/>
          <w:marBottom w:val="0"/>
          <w:divBdr>
            <w:top w:val="none" w:sz="0" w:space="0" w:color="auto"/>
            <w:left w:val="none" w:sz="0" w:space="0" w:color="auto"/>
            <w:bottom w:val="none" w:sz="0" w:space="0" w:color="auto"/>
            <w:right w:val="none" w:sz="0" w:space="0" w:color="auto"/>
          </w:divBdr>
        </w:div>
        <w:div w:id="1094856726">
          <w:marLeft w:val="0"/>
          <w:marRight w:val="0"/>
          <w:marTop w:val="0"/>
          <w:marBottom w:val="0"/>
          <w:divBdr>
            <w:top w:val="none" w:sz="0" w:space="0" w:color="auto"/>
            <w:left w:val="none" w:sz="0" w:space="0" w:color="auto"/>
            <w:bottom w:val="none" w:sz="0" w:space="0" w:color="auto"/>
            <w:right w:val="none" w:sz="0" w:space="0" w:color="auto"/>
          </w:divBdr>
        </w:div>
        <w:div w:id="1168709964">
          <w:marLeft w:val="0"/>
          <w:marRight w:val="0"/>
          <w:marTop w:val="0"/>
          <w:marBottom w:val="0"/>
          <w:divBdr>
            <w:top w:val="none" w:sz="0" w:space="0" w:color="auto"/>
            <w:left w:val="none" w:sz="0" w:space="0" w:color="auto"/>
            <w:bottom w:val="none" w:sz="0" w:space="0" w:color="auto"/>
            <w:right w:val="none" w:sz="0" w:space="0" w:color="auto"/>
          </w:divBdr>
        </w:div>
        <w:div w:id="1498838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chart" Target="charts/chart3.xml"/><Relationship Id="rId39"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image" Target="media/image7.emf"/><Relationship Id="rId42" Type="http://schemas.openxmlformats.org/officeDocument/2006/relationships/header" Target="header7.xml"/><Relationship Id="rId47" Type="http://schemas.openxmlformats.org/officeDocument/2006/relationships/footer" Target="footer14.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image" Target="media/image6.emf"/><Relationship Id="rId38" Type="http://schemas.openxmlformats.org/officeDocument/2006/relationships/image" Target="media/image11.emf"/><Relationship Id="rId46"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image" Target="media/image2.emf"/><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2.xml"/><Relationship Id="rId32" Type="http://schemas.openxmlformats.org/officeDocument/2006/relationships/image" Target="media/image5.emf"/><Relationship Id="rId37" Type="http://schemas.openxmlformats.org/officeDocument/2006/relationships/image" Target="media/image10.emf"/><Relationship Id="rId40" Type="http://schemas.openxmlformats.org/officeDocument/2006/relationships/hyperlink" Target="file:///C:\Users\BH0018\AppData\Roaming\Microsoft\Word\retrieved%20from%20http:\www.svri.org\measures.pdf" TargetMode="External"/><Relationship Id="rId45" Type="http://schemas.openxmlformats.org/officeDocument/2006/relationships/hyperlink" Target="file:///C:\Users\BH0018\AppData\Roaming\Microsoft\Word\web%20page%20link%20http:\www.theline.gov.au\home"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hart" Target="charts/chart1.xml"/><Relationship Id="rId28" Type="http://schemas.openxmlformats.org/officeDocument/2006/relationships/image" Target="media/image1.emf"/><Relationship Id="rId36" Type="http://schemas.openxmlformats.org/officeDocument/2006/relationships/image" Target="media/image9.emf"/><Relationship Id="rId49" Type="http://schemas.openxmlformats.org/officeDocument/2006/relationships/footer" Target="foot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4.emf"/><Relationship Id="rId44" Type="http://schemas.openxmlformats.org/officeDocument/2006/relationships/hyperlink" Target="file:///C:\Users\BH0018\AppData\Roaming\Microsoft\Word\web%20page%20link%20http:\www.napcan.org.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image" Target="media/image3.emf"/><Relationship Id="rId35" Type="http://schemas.openxmlformats.org/officeDocument/2006/relationships/image" Target="media/image8.emf"/><Relationship Id="rId43" Type="http://schemas.openxmlformats.org/officeDocument/2006/relationships/footer" Target="footer12.xml"/><Relationship Id="rId48"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20Profiles\uqjpovey\Local%20Settings\Temporary%20Internet%20Files\Content.Outlook\7MRPAX6O\Report_template_AHURI_modified_v2%20(2).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xis.sbs.uq.edu.au\Projects$\RR%20evaluation\Deliverables\Report%202.2\Draft\20140307%20tab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xis.sbs.uq.edu.au\Projects$\RR%20evaluation\Deliverables\Report%202.2\Draft\20140307%20tab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xis.sbs.uq.edu.au\Projects$\RR%20evaluation\Deliverables\Report%202.2\Draft\20140307%20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6384951881014873"/>
          <c:y val="0.10695610965296004"/>
          <c:w val="0.62641426071740958"/>
          <c:h val="0.5750242104036839"/>
        </c:manualLayout>
      </c:layout>
      <c:barChart>
        <c:barDir val="col"/>
        <c:grouping val="clustered"/>
        <c:varyColors val="0"/>
        <c:ser>
          <c:idx val="0"/>
          <c:order val="0"/>
          <c:tx>
            <c:strRef>
              <c:f>'feedback primary'!$R$2</c:f>
              <c:strCache>
                <c:ptCount val="1"/>
                <c:pt idx="0">
                  <c:v>I found the program useful/helpful</c:v>
                </c:pt>
              </c:strCache>
            </c:strRef>
          </c:tx>
          <c:invertIfNegative val="0"/>
          <c:dLbls>
            <c:dLblPos val="outEnd"/>
            <c:showLegendKey val="0"/>
            <c:showVal val="1"/>
            <c:showCatName val="0"/>
            <c:showSerName val="0"/>
            <c:showPercent val="0"/>
            <c:showBubbleSize val="0"/>
            <c:showLeaderLines val="0"/>
          </c:dLbls>
          <c:cat>
            <c:strRef>
              <c:f>'feedback primary'!$Q$3:$Q$6</c:f>
              <c:strCache>
                <c:ptCount val="4"/>
                <c:pt idx="0">
                  <c:v>Interrelate Family Centres         (n = 417)</c:v>
                </c:pt>
                <c:pt idx="1">
                  <c:v>Women's Health West (n = 237)</c:v>
                </c:pt>
                <c:pt idx="2">
                  <c:v>YWCA NSW (n = 3)</c:v>
                </c:pt>
                <c:pt idx="3">
                  <c:v>YWCA of Canberra     (n = 36)</c:v>
                </c:pt>
              </c:strCache>
            </c:strRef>
          </c:cat>
          <c:val>
            <c:numRef>
              <c:f>'feedback primary'!$R$3:$R$6</c:f>
              <c:numCache>
                <c:formatCode>0</c:formatCode>
                <c:ptCount val="4"/>
                <c:pt idx="0">
                  <c:v>87.3</c:v>
                </c:pt>
                <c:pt idx="1">
                  <c:v>90.36</c:v>
                </c:pt>
                <c:pt idx="2">
                  <c:v>100</c:v>
                </c:pt>
                <c:pt idx="3">
                  <c:v>88.57</c:v>
                </c:pt>
              </c:numCache>
            </c:numRef>
          </c:val>
        </c:ser>
        <c:ser>
          <c:idx val="1"/>
          <c:order val="1"/>
          <c:tx>
            <c:strRef>
              <c:f>'feedback primary'!$S$2</c:f>
              <c:strCache>
                <c:ptCount val="1"/>
                <c:pt idx="0">
                  <c:v>I enjoyed the program</c:v>
                </c:pt>
              </c:strCache>
            </c:strRef>
          </c:tx>
          <c:invertIfNegative val="0"/>
          <c:dLbls>
            <c:txPr>
              <a:bodyPr/>
              <a:lstStyle/>
              <a:p>
                <a:pPr>
                  <a:defRPr baseline="0"/>
                </a:pPr>
                <a:endParaRPr lang="en-US"/>
              </a:p>
            </c:txPr>
            <c:dLblPos val="outEnd"/>
            <c:showLegendKey val="0"/>
            <c:showVal val="1"/>
            <c:showCatName val="0"/>
            <c:showSerName val="0"/>
            <c:showPercent val="0"/>
            <c:showBubbleSize val="0"/>
            <c:showLeaderLines val="0"/>
          </c:dLbls>
          <c:cat>
            <c:strRef>
              <c:f>'feedback primary'!$Q$3:$Q$6</c:f>
              <c:strCache>
                <c:ptCount val="4"/>
                <c:pt idx="0">
                  <c:v>Interrelate Family Centres         (n = 417)</c:v>
                </c:pt>
                <c:pt idx="1">
                  <c:v>Women's Health West (n = 237)</c:v>
                </c:pt>
                <c:pt idx="2">
                  <c:v>YWCA NSW (n = 3)</c:v>
                </c:pt>
                <c:pt idx="3">
                  <c:v>YWCA of Canberra     (n = 36)</c:v>
                </c:pt>
              </c:strCache>
            </c:strRef>
          </c:cat>
          <c:val>
            <c:numRef>
              <c:f>'feedback primary'!$S$3:$S$6</c:f>
              <c:numCache>
                <c:formatCode>0</c:formatCode>
                <c:ptCount val="4"/>
                <c:pt idx="0">
                  <c:v>86.48</c:v>
                </c:pt>
                <c:pt idx="1">
                  <c:v>91.669999999999987</c:v>
                </c:pt>
                <c:pt idx="2">
                  <c:v>75</c:v>
                </c:pt>
                <c:pt idx="3">
                  <c:v>94.45</c:v>
                </c:pt>
              </c:numCache>
            </c:numRef>
          </c:val>
        </c:ser>
        <c:dLbls>
          <c:showLegendKey val="0"/>
          <c:showVal val="0"/>
          <c:showCatName val="0"/>
          <c:showSerName val="0"/>
          <c:showPercent val="0"/>
          <c:showBubbleSize val="0"/>
        </c:dLbls>
        <c:gapWidth val="150"/>
        <c:axId val="174593152"/>
        <c:axId val="174595072"/>
      </c:barChart>
      <c:catAx>
        <c:axId val="174593152"/>
        <c:scaling>
          <c:orientation val="minMax"/>
        </c:scaling>
        <c:delete val="0"/>
        <c:axPos val="b"/>
        <c:title>
          <c:tx>
            <c:rich>
              <a:bodyPr/>
              <a:lstStyle/>
              <a:p>
                <a:pPr>
                  <a:defRPr/>
                </a:pPr>
                <a:r>
                  <a:rPr lang="en-US" sz="900"/>
                  <a:t>Organisations</a:t>
                </a:r>
              </a:p>
            </c:rich>
          </c:tx>
          <c:overlay val="0"/>
        </c:title>
        <c:majorTickMark val="out"/>
        <c:minorTickMark val="none"/>
        <c:tickLblPos val="nextTo"/>
        <c:crossAx val="174595072"/>
        <c:crosses val="autoZero"/>
        <c:auto val="1"/>
        <c:lblAlgn val="ctr"/>
        <c:lblOffset val="100"/>
        <c:noMultiLvlLbl val="0"/>
      </c:catAx>
      <c:valAx>
        <c:axId val="174595072"/>
        <c:scaling>
          <c:orientation val="minMax"/>
          <c:max val="100"/>
        </c:scaling>
        <c:delete val="0"/>
        <c:axPos val="l"/>
        <c:title>
          <c:tx>
            <c:rich>
              <a:bodyPr rot="-5400000" vert="horz"/>
              <a:lstStyle/>
              <a:p>
                <a:pPr>
                  <a:defRPr sz="900" baseline="0"/>
                </a:pPr>
                <a:r>
                  <a:rPr lang="en-US" sz="900" baseline="0"/>
                  <a:t>% respondents who agreed</a:t>
                </a:r>
              </a:p>
            </c:rich>
          </c:tx>
          <c:layout>
            <c:manualLayout>
              <c:xMode val="edge"/>
              <c:yMode val="edge"/>
              <c:x val="2.9722222222222226E-2"/>
              <c:y val="0.10695607209609519"/>
            </c:manualLayout>
          </c:layout>
          <c:overlay val="0"/>
        </c:title>
        <c:numFmt formatCode="0" sourceLinked="1"/>
        <c:majorTickMark val="out"/>
        <c:minorTickMark val="none"/>
        <c:tickLblPos val="nextTo"/>
        <c:crossAx val="174593152"/>
        <c:crosses val="autoZero"/>
        <c:crossBetween val="between"/>
        <c:majorUnit val="20"/>
      </c:valAx>
    </c:plotArea>
    <c:legend>
      <c:legendPos val="r"/>
      <c:layout>
        <c:manualLayout>
          <c:xMode val="edge"/>
          <c:yMode val="edge"/>
          <c:x val="0.78470822397200368"/>
          <c:y val="0.28163969087197427"/>
          <c:w val="0.1986251093613299"/>
          <c:h val="0.48764654418197728"/>
        </c:manualLayout>
      </c:layout>
      <c:overlay val="0"/>
      <c:txPr>
        <a:bodyPr/>
        <a:lstStyle/>
        <a:p>
          <a:pPr>
            <a:defRPr kern="1000" baseline="0">
              <a:solidFill>
                <a:sysClr val="windowText" lastClr="000000"/>
              </a:solidFill>
            </a:defRPr>
          </a:pPr>
          <a:endParaRPr lang="en-US"/>
        </a:p>
      </c:txPr>
    </c:legend>
    <c:plotVisOnly val="1"/>
    <c:dispBlanksAs val="gap"/>
    <c:showDLblsOverMax val="0"/>
  </c:chart>
  <c:spPr>
    <a:ln w="0">
      <a:noFill/>
    </a:ln>
  </c:spPr>
  <c:txPr>
    <a:bodyPr/>
    <a:lstStyle/>
    <a:p>
      <a:pPr>
        <a:defRPr baseline="0">
          <a:latin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9.9449979594205498E-2"/>
          <c:y val="9.5534787123572246E-2"/>
          <c:w val="0.72170555000168668"/>
          <c:h val="0.59675038415126225"/>
        </c:manualLayout>
      </c:layout>
      <c:barChart>
        <c:barDir val="col"/>
        <c:grouping val="clustered"/>
        <c:varyColors val="0"/>
        <c:ser>
          <c:idx val="0"/>
          <c:order val="0"/>
          <c:tx>
            <c:strRef>
              <c:f>'Feedback secondary plus student'!$R$3</c:f>
              <c:strCache>
                <c:ptCount val="1"/>
                <c:pt idx="0">
                  <c:v>I found the program useful/helpful</c:v>
                </c:pt>
              </c:strCache>
            </c:strRef>
          </c:tx>
          <c:invertIfNegative val="0"/>
          <c:cat>
            <c:strRef>
              <c:f>'Feedback secondary plus student'!$Q$4:$Q$8</c:f>
              <c:strCache>
                <c:ptCount val="5"/>
                <c:pt idx="0">
                  <c:v>Ipswich Women's Centre                         (n = 11)</c:v>
                </c:pt>
                <c:pt idx="1">
                  <c:v>Vocational Partnerships Group              (n = 72)</c:v>
                </c:pt>
                <c:pt idx="2">
                  <c:v>Women's Council                (n = 17)</c:v>
                </c:pt>
                <c:pt idx="3">
                  <c:v>Women's Health West                                   (n = 12)</c:v>
                </c:pt>
                <c:pt idx="4">
                  <c:v>YWCA NSW            (n = 32)</c:v>
                </c:pt>
              </c:strCache>
            </c:strRef>
          </c:cat>
          <c:val>
            <c:numRef>
              <c:f>'Feedback secondary plus student'!$R$4:$R$8</c:f>
              <c:numCache>
                <c:formatCode>0</c:formatCode>
                <c:ptCount val="5"/>
                <c:pt idx="0">
                  <c:v>94.740000000000023</c:v>
                </c:pt>
                <c:pt idx="1">
                  <c:v>91.66</c:v>
                </c:pt>
                <c:pt idx="2">
                  <c:v>88.57</c:v>
                </c:pt>
                <c:pt idx="3">
                  <c:v>100</c:v>
                </c:pt>
                <c:pt idx="4">
                  <c:v>86.14</c:v>
                </c:pt>
              </c:numCache>
            </c:numRef>
          </c:val>
        </c:ser>
        <c:ser>
          <c:idx val="1"/>
          <c:order val="1"/>
          <c:tx>
            <c:strRef>
              <c:f>'Feedback secondary plus student'!$S$3</c:f>
              <c:strCache>
                <c:ptCount val="1"/>
                <c:pt idx="0">
                  <c:v>I enjoyed the program</c:v>
                </c:pt>
              </c:strCache>
            </c:strRef>
          </c:tx>
          <c:invertIfNegative val="0"/>
          <c:cat>
            <c:strRef>
              <c:f>'Feedback secondary plus student'!$Q$4:$Q$8</c:f>
              <c:strCache>
                <c:ptCount val="5"/>
                <c:pt idx="0">
                  <c:v>Ipswich Women's Centre                         (n = 11)</c:v>
                </c:pt>
                <c:pt idx="1">
                  <c:v>Vocational Partnerships Group              (n = 72)</c:v>
                </c:pt>
                <c:pt idx="2">
                  <c:v>Women's Council                (n = 17)</c:v>
                </c:pt>
                <c:pt idx="3">
                  <c:v>Women's Health West                                   (n = 12)</c:v>
                </c:pt>
                <c:pt idx="4">
                  <c:v>YWCA NSW            (n = 32)</c:v>
                </c:pt>
              </c:strCache>
            </c:strRef>
          </c:cat>
          <c:val>
            <c:numRef>
              <c:f>'Feedback secondary plus student'!$S$4:$S$8</c:f>
              <c:numCache>
                <c:formatCode>0</c:formatCode>
                <c:ptCount val="5"/>
                <c:pt idx="0">
                  <c:v>100</c:v>
                </c:pt>
                <c:pt idx="1">
                  <c:v>91.669999999999987</c:v>
                </c:pt>
                <c:pt idx="2">
                  <c:v>91.179999999999978</c:v>
                </c:pt>
                <c:pt idx="3">
                  <c:v>100</c:v>
                </c:pt>
                <c:pt idx="4">
                  <c:v>83.669999999999987</c:v>
                </c:pt>
              </c:numCache>
            </c:numRef>
          </c:val>
        </c:ser>
        <c:dLbls>
          <c:showLegendKey val="0"/>
          <c:showVal val="1"/>
          <c:showCatName val="0"/>
          <c:showSerName val="0"/>
          <c:showPercent val="0"/>
          <c:showBubbleSize val="0"/>
        </c:dLbls>
        <c:gapWidth val="150"/>
        <c:axId val="174881792"/>
        <c:axId val="180548736"/>
      </c:barChart>
      <c:catAx>
        <c:axId val="174881792"/>
        <c:scaling>
          <c:orientation val="minMax"/>
        </c:scaling>
        <c:delete val="0"/>
        <c:axPos val="b"/>
        <c:title>
          <c:tx>
            <c:rich>
              <a:bodyPr/>
              <a:lstStyle/>
              <a:p>
                <a:pPr>
                  <a:defRPr/>
                </a:pPr>
                <a:r>
                  <a:rPr lang="en-US" sz="900" baseline="0"/>
                  <a:t>Organisations</a:t>
                </a:r>
              </a:p>
            </c:rich>
          </c:tx>
          <c:overlay val="0"/>
        </c:title>
        <c:majorTickMark val="out"/>
        <c:minorTickMark val="none"/>
        <c:tickLblPos val="nextTo"/>
        <c:crossAx val="180548736"/>
        <c:crosses val="autoZero"/>
        <c:auto val="1"/>
        <c:lblAlgn val="ctr"/>
        <c:lblOffset val="100"/>
        <c:noMultiLvlLbl val="0"/>
      </c:catAx>
      <c:valAx>
        <c:axId val="180548736"/>
        <c:scaling>
          <c:orientation val="minMax"/>
          <c:max val="100"/>
          <c:min val="0"/>
        </c:scaling>
        <c:delete val="0"/>
        <c:axPos val="l"/>
        <c:title>
          <c:tx>
            <c:rich>
              <a:bodyPr rot="-5400000" vert="horz"/>
              <a:lstStyle/>
              <a:p>
                <a:pPr>
                  <a:defRPr sz="900" baseline="0"/>
                </a:pPr>
                <a:r>
                  <a:rPr lang="en-US" sz="900" baseline="0"/>
                  <a:t>% respondents who agreed</a:t>
                </a:r>
                <a:endParaRPr lang="en-AU" sz="900" baseline="0"/>
              </a:p>
            </c:rich>
          </c:tx>
          <c:overlay val="0"/>
        </c:title>
        <c:numFmt formatCode="0" sourceLinked="1"/>
        <c:majorTickMark val="out"/>
        <c:minorTickMark val="none"/>
        <c:tickLblPos val="nextTo"/>
        <c:crossAx val="174881792"/>
        <c:crosses val="autoZero"/>
        <c:crossBetween val="between"/>
        <c:majorUnit val="20"/>
      </c:valAx>
    </c:plotArea>
    <c:legend>
      <c:legendPos val="r"/>
      <c:layout>
        <c:manualLayout>
          <c:xMode val="edge"/>
          <c:yMode val="edge"/>
          <c:x val="0.84588211067054564"/>
          <c:y val="0.30866763149933368"/>
          <c:w val="0.13890153174505121"/>
          <c:h val="0.31205174119590284"/>
        </c:manualLayout>
      </c:layout>
      <c:overlay val="0"/>
      <c:txPr>
        <a:bodyPr/>
        <a:lstStyle/>
        <a:p>
          <a:pPr>
            <a:defRPr sz="800"/>
          </a:pPr>
          <a:endParaRPr lang="en-US"/>
        </a:p>
      </c:txPr>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002071118441616"/>
          <c:y val="7.7562326869806381E-2"/>
          <c:w val="0.70264357557888113"/>
          <c:h val="0.73373481207062441"/>
        </c:manualLayout>
      </c:layout>
      <c:barChart>
        <c:barDir val="col"/>
        <c:grouping val="clustered"/>
        <c:varyColors val="0"/>
        <c:ser>
          <c:idx val="0"/>
          <c:order val="0"/>
          <c:tx>
            <c:strRef>
              <c:f>'Feedback secondary plus student'!$T$3</c:f>
              <c:strCache>
                <c:ptCount val="1"/>
                <c:pt idx="0">
                  <c:v>Awareness of abusive behaviours</c:v>
                </c:pt>
              </c:strCache>
            </c:strRef>
          </c:tx>
          <c:invertIfNegative val="0"/>
          <c:dLbls>
            <c:dLbl>
              <c:idx val="3"/>
              <c:layout>
                <c:manualLayout>
                  <c:x val="-6.4458023488605416E-3"/>
                  <c:y val="0"/>
                </c:manualLayout>
              </c:layout>
              <c:dLblPos val="outEnd"/>
              <c:showLegendKey val="0"/>
              <c:showVal val="1"/>
              <c:showCatName val="0"/>
              <c:showSerName val="0"/>
              <c:showPercent val="0"/>
              <c:showBubbleSize val="0"/>
            </c:dLbl>
            <c:txPr>
              <a:bodyPr/>
              <a:lstStyle/>
              <a:p>
                <a:pPr>
                  <a:defRPr sz="800"/>
                </a:pPr>
                <a:endParaRPr lang="en-US"/>
              </a:p>
            </c:txPr>
            <c:dLblPos val="outEnd"/>
            <c:showLegendKey val="0"/>
            <c:showVal val="1"/>
            <c:showCatName val="0"/>
            <c:showSerName val="0"/>
            <c:showPercent val="0"/>
            <c:showBubbleSize val="0"/>
            <c:showLeaderLines val="0"/>
          </c:dLbls>
          <c:cat>
            <c:strRef>
              <c:f>'Feedback secondary plus student'!$Q$4:$Q$8</c:f>
              <c:strCache>
                <c:ptCount val="5"/>
                <c:pt idx="0">
                  <c:v>Ipswich Women's Centre                         (n = 11)</c:v>
                </c:pt>
                <c:pt idx="1">
                  <c:v>Vocational Partnerships Group              (n = 72)</c:v>
                </c:pt>
                <c:pt idx="2">
                  <c:v>Women's Council                (n = 17)</c:v>
                </c:pt>
                <c:pt idx="3">
                  <c:v>Women's Health West                                   (n = 12)</c:v>
                </c:pt>
                <c:pt idx="4">
                  <c:v>YWCA NSW            (n = 32)</c:v>
                </c:pt>
              </c:strCache>
            </c:strRef>
          </c:cat>
          <c:val>
            <c:numRef>
              <c:f>'Feedback secondary plus student'!$T$4:$T$8</c:f>
              <c:numCache>
                <c:formatCode>0</c:formatCode>
                <c:ptCount val="5"/>
                <c:pt idx="0">
                  <c:v>89.47999999999999</c:v>
                </c:pt>
                <c:pt idx="1">
                  <c:v>91.66</c:v>
                </c:pt>
                <c:pt idx="2">
                  <c:v>94.11999999999999</c:v>
                </c:pt>
                <c:pt idx="3">
                  <c:v>94.11999999999999</c:v>
                </c:pt>
                <c:pt idx="4">
                  <c:v>87.960000000000022</c:v>
                </c:pt>
              </c:numCache>
            </c:numRef>
          </c:val>
        </c:ser>
        <c:ser>
          <c:idx val="1"/>
          <c:order val="1"/>
          <c:tx>
            <c:strRef>
              <c:f>'Feedback secondary plus student'!$U$3</c:f>
              <c:strCache>
                <c:ptCount val="1"/>
                <c:pt idx="0">
                  <c:v>Relationship skills</c:v>
                </c:pt>
              </c:strCache>
            </c:strRef>
          </c:tx>
          <c:invertIfNegative val="0"/>
          <c:dLbls>
            <c:dLbl>
              <c:idx val="3"/>
              <c:layout>
                <c:manualLayout>
                  <c:x val="4.8343517616453984E-3"/>
                  <c:y val="0"/>
                </c:manualLayout>
              </c:layout>
              <c:dLblPos val="outEnd"/>
              <c:showLegendKey val="0"/>
              <c:showVal val="1"/>
              <c:showCatName val="0"/>
              <c:showSerName val="0"/>
              <c:showPercent val="0"/>
              <c:showBubbleSize val="0"/>
            </c:dLbl>
            <c:txPr>
              <a:bodyPr/>
              <a:lstStyle/>
              <a:p>
                <a:pPr>
                  <a:defRPr sz="800"/>
                </a:pPr>
                <a:endParaRPr lang="en-US"/>
              </a:p>
            </c:txPr>
            <c:dLblPos val="outEnd"/>
            <c:showLegendKey val="0"/>
            <c:showVal val="1"/>
            <c:showCatName val="0"/>
            <c:showSerName val="0"/>
            <c:showPercent val="0"/>
            <c:showBubbleSize val="0"/>
            <c:showLeaderLines val="0"/>
          </c:dLbls>
          <c:cat>
            <c:strRef>
              <c:f>'Feedback secondary plus student'!$Q$4:$Q$8</c:f>
              <c:strCache>
                <c:ptCount val="5"/>
                <c:pt idx="0">
                  <c:v>Ipswich Women's Centre                         (n = 11)</c:v>
                </c:pt>
                <c:pt idx="1">
                  <c:v>Vocational Partnerships Group              (n = 72)</c:v>
                </c:pt>
                <c:pt idx="2">
                  <c:v>Women's Council                (n = 17)</c:v>
                </c:pt>
                <c:pt idx="3">
                  <c:v>Women's Health West                                   (n = 12)</c:v>
                </c:pt>
                <c:pt idx="4">
                  <c:v>YWCA NSW            (n = 32)</c:v>
                </c:pt>
              </c:strCache>
            </c:strRef>
          </c:cat>
          <c:val>
            <c:numRef>
              <c:f>'Feedback secondary plus student'!$U$4:$U$8</c:f>
              <c:numCache>
                <c:formatCode>0</c:formatCode>
                <c:ptCount val="5"/>
                <c:pt idx="0">
                  <c:v>84.210000000000022</c:v>
                </c:pt>
                <c:pt idx="1">
                  <c:v>100</c:v>
                </c:pt>
                <c:pt idx="2">
                  <c:v>68.569999999999993</c:v>
                </c:pt>
                <c:pt idx="3">
                  <c:v>76.47</c:v>
                </c:pt>
                <c:pt idx="4">
                  <c:v>74.7</c:v>
                </c:pt>
              </c:numCache>
            </c:numRef>
          </c:val>
        </c:ser>
        <c:ser>
          <c:idx val="2"/>
          <c:order val="2"/>
          <c:tx>
            <c:strRef>
              <c:f>'Feedback secondary plus student'!$V$3</c:f>
              <c:strCache>
                <c:ptCount val="1"/>
                <c:pt idx="0">
                  <c:v>Awareness of how I want to be treated</c:v>
                </c:pt>
              </c:strCache>
            </c:strRef>
          </c:tx>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'Feedback secondary plus student'!$Q$4:$Q$8</c:f>
              <c:strCache>
                <c:ptCount val="5"/>
                <c:pt idx="0">
                  <c:v>Ipswich Women's Centre                         (n = 11)</c:v>
                </c:pt>
                <c:pt idx="1">
                  <c:v>Vocational Partnerships Group              (n = 72)</c:v>
                </c:pt>
                <c:pt idx="2">
                  <c:v>Women's Council                (n = 17)</c:v>
                </c:pt>
                <c:pt idx="3">
                  <c:v>Women's Health West                                   (n = 12)</c:v>
                </c:pt>
                <c:pt idx="4">
                  <c:v>YWCA NSW            (n = 32)</c:v>
                </c:pt>
              </c:strCache>
            </c:strRef>
          </c:cat>
          <c:val>
            <c:numRef>
              <c:f>'Feedback secondary plus student'!$V$4:$V$8</c:f>
              <c:numCache>
                <c:formatCode>0</c:formatCode>
                <c:ptCount val="5"/>
                <c:pt idx="0">
                  <c:v>89.47</c:v>
                </c:pt>
                <c:pt idx="1">
                  <c:v>91.66</c:v>
                </c:pt>
                <c:pt idx="2">
                  <c:v>88.57</c:v>
                </c:pt>
                <c:pt idx="3">
                  <c:v>82.35</c:v>
                </c:pt>
                <c:pt idx="4">
                  <c:v>81.93</c:v>
                </c:pt>
              </c:numCache>
            </c:numRef>
          </c:val>
        </c:ser>
        <c:ser>
          <c:idx val="3"/>
          <c:order val="3"/>
          <c:tx>
            <c:strRef>
              <c:f>'Feedback secondary plus student'!$W$3</c:f>
              <c:strCache>
                <c:ptCount val="1"/>
                <c:pt idx="0">
                  <c:v>Awareness of how to treat others</c:v>
                </c:pt>
              </c:strCache>
            </c:strRef>
          </c:tx>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'Feedback secondary plus student'!$Q$4:$Q$8</c:f>
              <c:strCache>
                <c:ptCount val="5"/>
                <c:pt idx="0">
                  <c:v>Ipswich Women's Centre                         (n = 11)</c:v>
                </c:pt>
                <c:pt idx="1">
                  <c:v>Vocational Partnerships Group              (n = 72)</c:v>
                </c:pt>
                <c:pt idx="2">
                  <c:v>Women's Council                (n = 17)</c:v>
                </c:pt>
                <c:pt idx="3">
                  <c:v>Women's Health West                                   (n = 12)</c:v>
                </c:pt>
                <c:pt idx="4">
                  <c:v>YWCA NSW            (n = 32)</c:v>
                </c:pt>
              </c:strCache>
            </c:strRef>
          </c:cat>
          <c:val>
            <c:numRef>
              <c:f>'Feedback secondary plus student'!$W$4:$W$8</c:f>
              <c:numCache>
                <c:formatCode>0</c:formatCode>
                <c:ptCount val="5"/>
                <c:pt idx="0">
                  <c:v>84.210000000000022</c:v>
                </c:pt>
                <c:pt idx="1">
                  <c:v>100</c:v>
                </c:pt>
                <c:pt idx="2">
                  <c:v>94.28</c:v>
                </c:pt>
                <c:pt idx="3">
                  <c:v>82.35</c:v>
                </c:pt>
                <c:pt idx="4">
                  <c:v>81.93</c:v>
                </c:pt>
              </c:numCache>
            </c:numRef>
          </c:val>
        </c:ser>
        <c:ser>
          <c:idx val="4"/>
          <c:order val="4"/>
          <c:tx>
            <c:strRef>
              <c:f>'Feedback secondary plus student'!$X$3</c:f>
              <c:strCache>
                <c:ptCount val="1"/>
                <c:pt idx="0">
                  <c:v>Ability to help myself /find support</c:v>
                </c:pt>
              </c:strCache>
            </c:strRef>
          </c:tx>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'Feedback secondary plus student'!$Q$4:$Q$8</c:f>
              <c:strCache>
                <c:ptCount val="5"/>
                <c:pt idx="0">
                  <c:v>Ipswich Women's Centre                         (n = 11)</c:v>
                </c:pt>
                <c:pt idx="1">
                  <c:v>Vocational Partnerships Group              (n = 72)</c:v>
                </c:pt>
                <c:pt idx="2">
                  <c:v>Women's Council                (n = 17)</c:v>
                </c:pt>
                <c:pt idx="3">
                  <c:v>Women's Health West                                   (n = 12)</c:v>
                </c:pt>
                <c:pt idx="4">
                  <c:v>YWCA NSW            (n = 32)</c:v>
                </c:pt>
              </c:strCache>
            </c:strRef>
          </c:cat>
          <c:val>
            <c:numRef>
              <c:f>'Feedback secondary plus student'!$X$4:$X$8</c:f>
              <c:numCache>
                <c:formatCode>0</c:formatCode>
                <c:ptCount val="5"/>
                <c:pt idx="0">
                  <c:v>89.47</c:v>
                </c:pt>
                <c:pt idx="1">
                  <c:v>100</c:v>
                </c:pt>
                <c:pt idx="2">
                  <c:v>88.240000000000023</c:v>
                </c:pt>
                <c:pt idx="3">
                  <c:v>94.11999999999999</c:v>
                </c:pt>
                <c:pt idx="4">
                  <c:v>84.34</c:v>
                </c:pt>
              </c:numCache>
            </c:numRef>
          </c:val>
        </c:ser>
        <c:dLbls>
          <c:showLegendKey val="0"/>
          <c:showVal val="1"/>
          <c:showCatName val="0"/>
          <c:showSerName val="0"/>
          <c:showPercent val="0"/>
          <c:showBubbleSize val="0"/>
        </c:dLbls>
        <c:gapWidth val="150"/>
        <c:axId val="174887296"/>
        <c:axId val="174889216"/>
      </c:barChart>
      <c:catAx>
        <c:axId val="174887296"/>
        <c:scaling>
          <c:orientation val="minMax"/>
        </c:scaling>
        <c:delete val="0"/>
        <c:axPos val="b"/>
        <c:title>
          <c:tx>
            <c:rich>
              <a:bodyPr/>
              <a:lstStyle/>
              <a:p>
                <a:pPr>
                  <a:defRPr sz="900" baseline="0"/>
                </a:pPr>
                <a:r>
                  <a:rPr lang="en-US" sz="900" baseline="0"/>
                  <a:t>Organisations</a:t>
                </a:r>
              </a:p>
            </c:rich>
          </c:tx>
          <c:layout>
            <c:manualLayout>
              <c:xMode val="edge"/>
              <c:yMode val="edge"/>
              <c:x val="0.39786312034106464"/>
              <c:y val="0.9082133483314565"/>
            </c:manualLayout>
          </c:layout>
          <c:overlay val="0"/>
        </c:title>
        <c:majorTickMark val="out"/>
        <c:minorTickMark val="none"/>
        <c:tickLblPos val="nextTo"/>
        <c:crossAx val="174889216"/>
        <c:crosses val="autoZero"/>
        <c:auto val="1"/>
        <c:lblAlgn val="ctr"/>
        <c:lblOffset val="100"/>
        <c:noMultiLvlLbl val="0"/>
      </c:catAx>
      <c:valAx>
        <c:axId val="174889216"/>
        <c:scaling>
          <c:orientation val="minMax"/>
          <c:max val="100"/>
        </c:scaling>
        <c:delete val="0"/>
        <c:axPos val="l"/>
        <c:title>
          <c:tx>
            <c:rich>
              <a:bodyPr rot="-5400000" vert="horz"/>
              <a:lstStyle/>
              <a:p>
                <a:pPr>
                  <a:defRPr sz="900" baseline="0"/>
                </a:pPr>
                <a:r>
                  <a:rPr lang="en-US" sz="900" baseline="0"/>
                  <a:t>% respondents who agreed</a:t>
                </a:r>
              </a:p>
            </c:rich>
          </c:tx>
          <c:overlay val="0"/>
        </c:title>
        <c:numFmt formatCode="0" sourceLinked="1"/>
        <c:majorTickMark val="out"/>
        <c:minorTickMark val="none"/>
        <c:tickLblPos val="nextTo"/>
        <c:crossAx val="174887296"/>
        <c:crosses val="autoZero"/>
        <c:crossBetween val="between"/>
        <c:majorUnit val="20"/>
      </c:valAx>
    </c:plotArea>
    <c:legend>
      <c:legendPos val="r"/>
      <c:layout>
        <c:manualLayout>
          <c:xMode val="edge"/>
          <c:yMode val="edge"/>
          <c:x val="0.82292208452422644"/>
          <c:y val="0.29355043119610047"/>
          <c:w val="0.1656001536393317"/>
          <c:h val="0.36259542557180346"/>
        </c:manualLayout>
      </c:layout>
      <c:overlay val="0"/>
      <c:txPr>
        <a:bodyPr/>
        <a:lstStyle/>
        <a:p>
          <a:pPr>
            <a:defRPr sz="800"/>
          </a:pPr>
          <a:endParaRPr lang="en-US"/>
        </a:p>
      </c:txPr>
    </c:legend>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2564D-9441-46BE-BDFC-0D78C39D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Report_template_AHURI_modified_v2 (2)</Template>
  <TotalTime>0</TotalTime>
  <Pages>167</Pages>
  <Words>66907</Words>
  <Characters>381375</Characters>
  <Application>Microsoft Office Word</Application>
  <DocSecurity>0</DocSecurity>
  <Lines>3178</Lines>
  <Paragraphs>894</Paragraphs>
  <ScaleCrop>false</ScaleCrop>
  <HeadingPairs>
    <vt:vector size="2" baseType="variant">
      <vt:variant>
        <vt:lpstr>Title</vt:lpstr>
      </vt:variant>
      <vt:variant>
        <vt:i4>1</vt:i4>
      </vt:variant>
    </vt:vector>
  </HeadingPairs>
  <TitlesOfParts>
    <vt:vector size="1" baseType="lpstr">
      <vt:lpstr>Project Title here</vt:lpstr>
    </vt:vector>
  </TitlesOfParts>
  <Manager>Research Institute Title in Arial 12pt</Manager>
  <Company>Australian Housing and Urban Research Institute</Company>
  <LinksUpToDate>false</LinksUpToDate>
  <CharactersWithSpaces>447388</CharactersWithSpaces>
  <SharedDoc>false</SharedDoc>
  <HLinks>
    <vt:vector size="216" baseType="variant">
      <vt:variant>
        <vt:i4>3080255</vt:i4>
      </vt:variant>
      <vt:variant>
        <vt:i4>219</vt:i4>
      </vt:variant>
      <vt:variant>
        <vt:i4>0</vt:i4>
      </vt:variant>
      <vt:variant>
        <vt:i4>5</vt:i4>
      </vt:variant>
      <vt:variant>
        <vt:lpwstr>http://www.aifs.gov.au/institute/staffprofile/alamont.html</vt:lpwstr>
      </vt:variant>
      <vt:variant>
        <vt:lpwstr/>
      </vt:variant>
      <vt:variant>
        <vt:i4>1507387</vt:i4>
      </vt:variant>
      <vt:variant>
        <vt:i4>209</vt:i4>
      </vt:variant>
      <vt:variant>
        <vt:i4>0</vt:i4>
      </vt:variant>
      <vt:variant>
        <vt:i4>5</vt:i4>
      </vt:variant>
      <vt:variant>
        <vt:lpwstr/>
      </vt:variant>
      <vt:variant>
        <vt:lpwstr>_Toc338257560</vt:lpwstr>
      </vt:variant>
      <vt:variant>
        <vt:i4>1310779</vt:i4>
      </vt:variant>
      <vt:variant>
        <vt:i4>203</vt:i4>
      </vt:variant>
      <vt:variant>
        <vt:i4>0</vt:i4>
      </vt:variant>
      <vt:variant>
        <vt:i4>5</vt:i4>
      </vt:variant>
      <vt:variant>
        <vt:lpwstr/>
      </vt:variant>
      <vt:variant>
        <vt:lpwstr>_Toc338257559</vt:lpwstr>
      </vt:variant>
      <vt:variant>
        <vt:i4>1310779</vt:i4>
      </vt:variant>
      <vt:variant>
        <vt:i4>197</vt:i4>
      </vt:variant>
      <vt:variant>
        <vt:i4>0</vt:i4>
      </vt:variant>
      <vt:variant>
        <vt:i4>5</vt:i4>
      </vt:variant>
      <vt:variant>
        <vt:lpwstr/>
      </vt:variant>
      <vt:variant>
        <vt:lpwstr>_Toc338257558</vt:lpwstr>
      </vt:variant>
      <vt:variant>
        <vt:i4>1310779</vt:i4>
      </vt:variant>
      <vt:variant>
        <vt:i4>191</vt:i4>
      </vt:variant>
      <vt:variant>
        <vt:i4>0</vt:i4>
      </vt:variant>
      <vt:variant>
        <vt:i4>5</vt:i4>
      </vt:variant>
      <vt:variant>
        <vt:lpwstr/>
      </vt:variant>
      <vt:variant>
        <vt:lpwstr>_Toc338257557</vt:lpwstr>
      </vt:variant>
      <vt:variant>
        <vt:i4>1310774</vt:i4>
      </vt:variant>
      <vt:variant>
        <vt:i4>182</vt:i4>
      </vt:variant>
      <vt:variant>
        <vt:i4>0</vt:i4>
      </vt:variant>
      <vt:variant>
        <vt:i4>5</vt:i4>
      </vt:variant>
      <vt:variant>
        <vt:lpwstr/>
      </vt:variant>
      <vt:variant>
        <vt:lpwstr>_Toc353866084</vt:lpwstr>
      </vt:variant>
      <vt:variant>
        <vt:i4>1310774</vt:i4>
      </vt:variant>
      <vt:variant>
        <vt:i4>176</vt:i4>
      </vt:variant>
      <vt:variant>
        <vt:i4>0</vt:i4>
      </vt:variant>
      <vt:variant>
        <vt:i4>5</vt:i4>
      </vt:variant>
      <vt:variant>
        <vt:lpwstr/>
      </vt:variant>
      <vt:variant>
        <vt:lpwstr>_Toc353866083</vt:lpwstr>
      </vt:variant>
      <vt:variant>
        <vt:i4>1310774</vt:i4>
      </vt:variant>
      <vt:variant>
        <vt:i4>170</vt:i4>
      </vt:variant>
      <vt:variant>
        <vt:i4>0</vt:i4>
      </vt:variant>
      <vt:variant>
        <vt:i4>5</vt:i4>
      </vt:variant>
      <vt:variant>
        <vt:lpwstr/>
      </vt:variant>
      <vt:variant>
        <vt:lpwstr>_Toc353866082</vt:lpwstr>
      </vt:variant>
      <vt:variant>
        <vt:i4>1310774</vt:i4>
      </vt:variant>
      <vt:variant>
        <vt:i4>164</vt:i4>
      </vt:variant>
      <vt:variant>
        <vt:i4>0</vt:i4>
      </vt:variant>
      <vt:variant>
        <vt:i4>5</vt:i4>
      </vt:variant>
      <vt:variant>
        <vt:lpwstr/>
      </vt:variant>
      <vt:variant>
        <vt:lpwstr>_Toc353866081</vt:lpwstr>
      </vt:variant>
      <vt:variant>
        <vt:i4>1310774</vt:i4>
      </vt:variant>
      <vt:variant>
        <vt:i4>158</vt:i4>
      </vt:variant>
      <vt:variant>
        <vt:i4>0</vt:i4>
      </vt:variant>
      <vt:variant>
        <vt:i4>5</vt:i4>
      </vt:variant>
      <vt:variant>
        <vt:lpwstr/>
      </vt:variant>
      <vt:variant>
        <vt:lpwstr>_Toc353866080</vt:lpwstr>
      </vt:variant>
      <vt:variant>
        <vt:i4>1769526</vt:i4>
      </vt:variant>
      <vt:variant>
        <vt:i4>152</vt:i4>
      </vt:variant>
      <vt:variant>
        <vt:i4>0</vt:i4>
      </vt:variant>
      <vt:variant>
        <vt:i4>5</vt:i4>
      </vt:variant>
      <vt:variant>
        <vt:lpwstr/>
      </vt:variant>
      <vt:variant>
        <vt:lpwstr>_Toc353866079</vt:lpwstr>
      </vt:variant>
      <vt:variant>
        <vt:i4>1769526</vt:i4>
      </vt:variant>
      <vt:variant>
        <vt:i4>146</vt:i4>
      </vt:variant>
      <vt:variant>
        <vt:i4>0</vt:i4>
      </vt:variant>
      <vt:variant>
        <vt:i4>5</vt:i4>
      </vt:variant>
      <vt:variant>
        <vt:lpwstr/>
      </vt:variant>
      <vt:variant>
        <vt:lpwstr>_Toc353866078</vt:lpwstr>
      </vt:variant>
      <vt:variant>
        <vt:i4>1769526</vt:i4>
      </vt:variant>
      <vt:variant>
        <vt:i4>140</vt:i4>
      </vt:variant>
      <vt:variant>
        <vt:i4>0</vt:i4>
      </vt:variant>
      <vt:variant>
        <vt:i4>5</vt:i4>
      </vt:variant>
      <vt:variant>
        <vt:lpwstr/>
      </vt:variant>
      <vt:variant>
        <vt:lpwstr>_Toc353866077</vt:lpwstr>
      </vt:variant>
      <vt:variant>
        <vt:i4>1769526</vt:i4>
      </vt:variant>
      <vt:variant>
        <vt:i4>134</vt:i4>
      </vt:variant>
      <vt:variant>
        <vt:i4>0</vt:i4>
      </vt:variant>
      <vt:variant>
        <vt:i4>5</vt:i4>
      </vt:variant>
      <vt:variant>
        <vt:lpwstr/>
      </vt:variant>
      <vt:variant>
        <vt:lpwstr>_Toc353866076</vt:lpwstr>
      </vt:variant>
      <vt:variant>
        <vt:i4>1769526</vt:i4>
      </vt:variant>
      <vt:variant>
        <vt:i4>128</vt:i4>
      </vt:variant>
      <vt:variant>
        <vt:i4>0</vt:i4>
      </vt:variant>
      <vt:variant>
        <vt:i4>5</vt:i4>
      </vt:variant>
      <vt:variant>
        <vt:lpwstr/>
      </vt:variant>
      <vt:variant>
        <vt:lpwstr>_Toc353866075</vt:lpwstr>
      </vt:variant>
      <vt:variant>
        <vt:i4>1769526</vt:i4>
      </vt:variant>
      <vt:variant>
        <vt:i4>122</vt:i4>
      </vt:variant>
      <vt:variant>
        <vt:i4>0</vt:i4>
      </vt:variant>
      <vt:variant>
        <vt:i4>5</vt:i4>
      </vt:variant>
      <vt:variant>
        <vt:lpwstr/>
      </vt:variant>
      <vt:variant>
        <vt:lpwstr>_Toc353866074</vt:lpwstr>
      </vt:variant>
      <vt:variant>
        <vt:i4>1769526</vt:i4>
      </vt:variant>
      <vt:variant>
        <vt:i4>116</vt:i4>
      </vt:variant>
      <vt:variant>
        <vt:i4>0</vt:i4>
      </vt:variant>
      <vt:variant>
        <vt:i4>5</vt:i4>
      </vt:variant>
      <vt:variant>
        <vt:lpwstr/>
      </vt:variant>
      <vt:variant>
        <vt:lpwstr>_Toc353866073</vt:lpwstr>
      </vt:variant>
      <vt:variant>
        <vt:i4>1769526</vt:i4>
      </vt:variant>
      <vt:variant>
        <vt:i4>110</vt:i4>
      </vt:variant>
      <vt:variant>
        <vt:i4>0</vt:i4>
      </vt:variant>
      <vt:variant>
        <vt:i4>5</vt:i4>
      </vt:variant>
      <vt:variant>
        <vt:lpwstr/>
      </vt:variant>
      <vt:variant>
        <vt:lpwstr>_Toc353866072</vt:lpwstr>
      </vt:variant>
      <vt:variant>
        <vt:i4>1769526</vt:i4>
      </vt:variant>
      <vt:variant>
        <vt:i4>104</vt:i4>
      </vt:variant>
      <vt:variant>
        <vt:i4>0</vt:i4>
      </vt:variant>
      <vt:variant>
        <vt:i4>5</vt:i4>
      </vt:variant>
      <vt:variant>
        <vt:lpwstr/>
      </vt:variant>
      <vt:variant>
        <vt:lpwstr>_Toc353866071</vt:lpwstr>
      </vt:variant>
      <vt:variant>
        <vt:i4>1769526</vt:i4>
      </vt:variant>
      <vt:variant>
        <vt:i4>98</vt:i4>
      </vt:variant>
      <vt:variant>
        <vt:i4>0</vt:i4>
      </vt:variant>
      <vt:variant>
        <vt:i4>5</vt:i4>
      </vt:variant>
      <vt:variant>
        <vt:lpwstr/>
      </vt:variant>
      <vt:variant>
        <vt:lpwstr>_Toc353866070</vt:lpwstr>
      </vt:variant>
      <vt:variant>
        <vt:i4>1703990</vt:i4>
      </vt:variant>
      <vt:variant>
        <vt:i4>92</vt:i4>
      </vt:variant>
      <vt:variant>
        <vt:i4>0</vt:i4>
      </vt:variant>
      <vt:variant>
        <vt:i4>5</vt:i4>
      </vt:variant>
      <vt:variant>
        <vt:lpwstr/>
      </vt:variant>
      <vt:variant>
        <vt:lpwstr>_Toc353866069</vt:lpwstr>
      </vt:variant>
      <vt:variant>
        <vt:i4>1703990</vt:i4>
      </vt:variant>
      <vt:variant>
        <vt:i4>86</vt:i4>
      </vt:variant>
      <vt:variant>
        <vt:i4>0</vt:i4>
      </vt:variant>
      <vt:variant>
        <vt:i4>5</vt:i4>
      </vt:variant>
      <vt:variant>
        <vt:lpwstr/>
      </vt:variant>
      <vt:variant>
        <vt:lpwstr>_Toc353866068</vt:lpwstr>
      </vt:variant>
      <vt:variant>
        <vt:i4>1703990</vt:i4>
      </vt:variant>
      <vt:variant>
        <vt:i4>80</vt:i4>
      </vt:variant>
      <vt:variant>
        <vt:i4>0</vt:i4>
      </vt:variant>
      <vt:variant>
        <vt:i4>5</vt:i4>
      </vt:variant>
      <vt:variant>
        <vt:lpwstr/>
      </vt:variant>
      <vt:variant>
        <vt:lpwstr>_Toc353866067</vt:lpwstr>
      </vt:variant>
      <vt:variant>
        <vt:i4>1703990</vt:i4>
      </vt:variant>
      <vt:variant>
        <vt:i4>74</vt:i4>
      </vt:variant>
      <vt:variant>
        <vt:i4>0</vt:i4>
      </vt:variant>
      <vt:variant>
        <vt:i4>5</vt:i4>
      </vt:variant>
      <vt:variant>
        <vt:lpwstr/>
      </vt:variant>
      <vt:variant>
        <vt:lpwstr>_Toc353866066</vt:lpwstr>
      </vt:variant>
      <vt:variant>
        <vt:i4>1703990</vt:i4>
      </vt:variant>
      <vt:variant>
        <vt:i4>68</vt:i4>
      </vt:variant>
      <vt:variant>
        <vt:i4>0</vt:i4>
      </vt:variant>
      <vt:variant>
        <vt:i4>5</vt:i4>
      </vt:variant>
      <vt:variant>
        <vt:lpwstr/>
      </vt:variant>
      <vt:variant>
        <vt:lpwstr>_Toc353866065</vt:lpwstr>
      </vt:variant>
      <vt:variant>
        <vt:i4>1703990</vt:i4>
      </vt:variant>
      <vt:variant>
        <vt:i4>62</vt:i4>
      </vt:variant>
      <vt:variant>
        <vt:i4>0</vt:i4>
      </vt:variant>
      <vt:variant>
        <vt:i4>5</vt:i4>
      </vt:variant>
      <vt:variant>
        <vt:lpwstr/>
      </vt:variant>
      <vt:variant>
        <vt:lpwstr>_Toc353866064</vt:lpwstr>
      </vt:variant>
      <vt:variant>
        <vt:i4>1703990</vt:i4>
      </vt:variant>
      <vt:variant>
        <vt:i4>56</vt:i4>
      </vt:variant>
      <vt:variant>
        <vt:i4>0</vt:i4>
      </vt:variant>
      <vt:variant>
        <vt:i4>5</vt:i4>
      </vt:variant>
      <vt:variant>
        <vt:lpwstr/>
      </vt:variant>
      <vt:variant>
        <vt:lpwstr>_Toc353866063</vt:lpwstr>
      </vt:variant>
      <vt:variant>
        <vt:i4>1703990</vt:i4>
      </vt:variant>
      <vt:variant>
        <vt:i4>50</vt:i4>
      </vt:variant>
      <vt:variant>
        <vt:i4>0</vt:i4>
      </vt:variant>
      <vt:variant>
        <vt:i4>5</vt:i4>
      </vt:variant>
      <vt:variant>
        <vt:lpwstr/>
      </vt:variant>
      <vt:variant>
        <vt:lpwstr>_Toc353866062</vt:lpwstr>
      </vt:variant>
      <vt:variant>
        <vt:i4>1703990</vt:i4>
      </vt:variant>
      <vt:variant>
        <vt:i4>44</vt:i4>
      </vt:variant>
      <vt:variant>
        <vt:i4>0</vt:i4>
      </vt:variant>
      <vt:variant>
        <vt:i4>5</vt:i4>
      </vt:variant>
      <vt:variant>
        <vt:lpwstr/>
      </vt:variant>
      <vt:variant>
        <vt:lpwstr>_Toc353866061</vt:lpwstr>
      </vt:variant>
      <vt:variant>
        <vt:i4>1703990</vt:i4>
      </vt:variant>
      <vt:variant>
        <vt:i4>38</vt:i4>
      </vt:variant>
      <vt:variant>
        <vt:i4>0</vt:i4>
      </vt:variant>
      <vt:variant>
        <vt:i4>5</vt:i4>
      </vt:variant>
      <vt:variant>
        <vt:lpwstr/>
      </vt:variant>
      <vt:variant>
        <vt:lpwstr>_Toc353866060</vt:lpwstr>
      </vt:variant>
      <vt:variant>
        <vt:i4>1638454</vt:i4>
      </vt:variant>
      <vt:variant>
        <vt:i4>32</vt:i4>
      </vt:variant>
      <vt:variant>
        <vt:i4>0</vt:i4>
      </vt:variant>
      <vt:variant>
        <vt:i4>5</vt:i4>
      </vt:variant>
      <vt:variant>
        <vt:lpwstr/>
      </vt:variant>
      <vt:variant>
        <vt:lpwstr>_Toc353866059</vt:lpwstr>
      </vt:variant>
      <vt:variant>
        <vt:i4>1638454</vt:i4>
      </vt:variant>
      <vt:variant>
        <vt:i4>26</vt:i4>
      </vt:variant>
      <vt:variant>
        <vt:i4>0</vt:i4>
      </vt:variant>
      <vt:variant>
        <vt:i4>5</vt:i4>
      </vt:variant>
      <vt:variant>
        <vt:lpwstr/>
      </vt:variant>
      <vt:variant>
        <vt:lpwstr>_Toc353866058</vt:lpwstr>
      </vt:variant>
      <vt:variant>
        <vt:i4>1638454</vt:i4>
      </vt:variant>
      <vt:variant>
        <vt:i4>20</vt:i4>
      </vt:variant>
      <vt:variant>
        <vt:i4>0</vt:i4>
      </vt:variant>
      <vt:variant>
        <vt:i4>5</vt:i4>
      </vt:variant>
      <vt:variant>
        <vt:lpwstr/>
      </vt:variant>
      <vt:variant>
        <vt:lpwstr>_Toc353866057</vt:lpwstr>
      </vt:variant>
      <vt:variant>
        <vt:i4>1638454</vt:i4>
      </vt:variant>
      <vt:variant>
        <vt:i4>14</vt:i4>
      </vt:variant>
      <vt:variant>
        <vt:i4>0</vt:i4>
      </vt:variant>
      <vt:variant>
        <vt:i4>5</vt:i4>
      </vt:variant>
      <vt:variant>
        <vt:lpwstr/>
      </vt:variant>
      <vt:variant>
        <vt:lpwstr>_Toc353866056</vt:lpwstr>
      </vt:variant>
      <vt:variant>
        <vt:i4>1638454</vt:i4>
      </vt:variant>
      <vt:variant>
        <vt:i4>8</vt:i4>
      </vt:variant>
      <vt:variant>
        <vt:i4>0</vt:i4>
      </vt:variant>
      <vt:variant>
        <vt:i4>5</vt:i4>
      </vt:variant>
      <vt:variant>
        <vt:lpwstr/>
      </vt:variant>
      <vt:variant>
        <vt:lpwstr>_Toc353866055</vt:lpwstr>
      </vt:variant>
      <vt:variant>
        <vt:i4>1638454</vt:i4>
      </vt:variant>
      <vt:variant>
        <vt:i4>2</vt:i4>
      </vt:variant>
      <vt:variant>
        <vt:i4>0</vt:i4>
      </vt:variant>
      <vt:variant>
        <vt:i4>5</vt:i4>
      </vt:variant>
      <vt:variant>
        <vt:lpwstr/>
      </vt:variant>
      <vt:variant>
        <vt:lpwstr>_Toc353866054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 here</dc:title>
  <dc:creator>Jenny-Louise Povey</dc:creator>
  <cp:lastModifiedBy>HAMMING, Bev</cp:lastModifiedBy>
  <cp:revision>2</cp:revision>
  <cp:lastPrinted>2014-06-26T06:27:00Z</cp:lastPrinted>
  <dcterms:created xsi:type="dcterms:W3CDTF">2016-01-19T01:41:00Z</dcterms:created>
  <dcterms:modified xsi:type="dcterms:W3CDTF">2016-01-19T01:41:00Z</dcterms:modified>
  <cp:category>Final Report / Positioning Paper / 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Published">
    <vt:lpwstr>Add date published</vt:lpwstr>
  </property>
  <property fmtid="{D5CDD505-2E9C-101B-9397-08002B2CF9AE}" pid="3" name="Research Centre">
    <vt:lpwstr>Research Institute Title in Arial 12pt </vt:lpwstr>
  </property>
  <property fmtid="{D5CDD505-2E9C-101B-9397-08002B2CF9AE}" pid="4" name="Project Number">
    <vt:lpwstr>Add Project Number</vt:lpwstr>
  </property>
</Properties>
</file>