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0A1" w:rsidRDefault="00F810A1" w:rsidP="00F810A1">
      <w:pPr>
        <w:spacing w:after="120"/>
        <w:jc w:val="center"/>
        <w:rPr>
          <w:rFonts w:cs="Arial"/>
        </w:rPr>
      </w:pPr>
      <w:bookmarkStart w:id="0" w:name="_GoBack"/>
      <w:bookmarkEnd w:id="0"/>
    </w:p>
    <w:p w:rsidR="00F810A1" w:rsidRDefault="00F810A1" w:rsidP="00F810A1">
      <w:pPr>
        <w:spacing w:after="120"/>
        <w:jc w:val="center"/>
        <w:rPr>
          <w:rFonts w:cs="Arial"/>
        </w:rPr>
      </w:pPr>
    </w:p>
    <w:p w:rsidR="00F810A1" w:rsidRDefault="00F810A1" w:rsidP="00F810A1">
      <w:pPr>
        <w:spacing w:after="120"/>
        <w:jc w:val="center"/>
        <w:rPr>
          <w:rFonts w:cs="Arial"/>
        </w:rPr>
      </w:pPr>
    </w:p>
    <w:p w:rsidR="00F810A1" w:rsidRPr="00FE571B" w:rsidRDefault="00F810A1" w:rsidP="00F810A1">
      <w:pPr>
        <w:spacing w:after="120"/>
        <w:jc w:val="center"/>
        <w:rPr>
          <w:rFonts w:cs="Arial"/>
        </w:rPr>
      </w:pPr>
      <w:r w:rsidRPr="007A2290">
        <w:rPr>
          <w:rFonts w:cs="Arial"/>
          <w:noProof/>
          <w:sz w:val="18"/>
          <w:szCs w:val="18"/>
          <w:lang w:eastAsia="en-AU"/>
        </w:rPr>
        <w:drawing>
          <wp:inline distT="0" distB="0" distL="0" distR="0" wp14:anchorId="2A4599FA" wp14:editId="4B30D819">
            <wp:extent cx="3190875" cy="1714500"/>
            <wp:effectExtent l="0" t="0" r="9525" b="0"/>
            <wp:docPr id="2" name="Picture 2" descr="C:\Users\AK0010\AppData\Local\Microsoft\Windows\Temporary Internet Files\Content.Outlook\9UPWHXYD\DSS logo_stacked black (4) (2).JPEG" title="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0010\AppData\Local\Microsoft\Windows\Temporary Internet Files\Content.Outlook\9UPWHXYD\DSS logo_stacked black (4) (2).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90875" cy="1714500"/>
                    </a:xfrm>
                    <a:prstGeom prst="rect">
                      <a:avLst/>
                    </a:prstGeom>
                    <a:noFill/>
                    <a:ln>
                      <a:noFill/>
                    </a:ln>
                  </pic:spPr>
                </pic:pic>
              </a:graphicData>
            </a:graphic>
          </wp:inline>
        </w:drawing>
      </w:r>
    </w:p>
    <w:p w:rsidR="00F810A1" w:rsidRPr="00FE571B" w:rsidRDefault="00F810A1" w:rsidP="00F810A1">
      <w:pPr>
        <w:pBdr>
          <w:top w:val="single" w:sz="24" w:space="1" w:color="auto"/>
        </w:pBdr>
        <w:spacing w:before="480"/>
        <w:rPr>
          <w:rFonts w:cs="Arial"/>
        </w:rPr>
      </w:pPr>
    </w:p>
    <w:p w:rsidR="00F810A1" w:rsidRPr="00FE571B" w:rsidRDefault="00C07B33" w:rsidP="00F810A1">
      <w:pPr>
        <w:spacing w:before="480"/>
        <w:jc w:val="center"/>
        <w:rPr>
          <w:rFonts w:cs="Arial"/>
          <w:b/>
          <w:bCs/>
          <w:sz w:val="36"/>
        </w:rPr>
      </w:pPr>
      <w:r>
        <w:rPr>
          <w:rFonts w:cs="Arial"/>
          <w:b/>
          <w:bCs/>
          <w:sz w:val="36"/>
        </w:rPr>
        <w:t>Families and Communities</w:t>
      </w:r>
      <w:r w:rsidR="00066120">
        <w:rPr>
          <w:rFonts w:cs="Arial"/>
          <w:b/>
          <w:bCs/>
          <w:sz w:val="36"/>
        </w:rPr>
        <w:t xml:space="preserve"> Programme</w:t>
      </w:r>
    </w:p>
    <w:p w:rsidR="00F810A1" w:rsidRPr="00FE571B" w:rsidRDefault="00F810A1" w:rsidP="00F810A1">
      <w:pPr>
        <w:pBdr>
          <w:top w:val="single" w:sz="24" w:space="1" w:color="auto"/>
        </w:pBdr>
        <w:spacing w:before="480"/>
        <w:rPr>
          <w:rFonts w:cs="Arial"/>
        </w:rPr>
      </w:pPr>
    </w:p>
    <w:p w:rsidR="00F810A1" w:rsidRPr="00FE571B" w:rsidRDefault="00C07B33" w:rsidP="00F810A1">
      <w:pPr>
        <w:spacing w:before="480"/>
        <w:jc w:val="center"/>
        <w:rPr>
          <w:rFonts w:cs="Arial"/>
          <w:b/>
          <w:bCs/>
          <w:sz w:val="36"/>
        </w:rPr>
      </w:pPr>
      <w:r>
        <w:rPr>
          <w:rFonts w:cs="Arial"/>
          <w:b/>
          <w:bCs/>
          <w:sz w:val="36"/>
        </w:rPr>
        <w:t>Family Law Services</w:t>
      </w:r>
      <w:r w:rsidR="00030AE5">
        <w:rPr>
          <w:rFonts w:cs="Arial"/>
          <w:b/>
          <w:bCs/>
          <w:sz w:val="36"/>
        </w:rPr>
        <w:br/>
      </w:r>
      <w:r w:rsidR="00F810A1">
        <w:rPr>
          <w:rFonts w:cs="Arial"/>
          <w:b/>
          <w:bCs/>
          <w:sz w:val="36"/>
        </w:rPr>
        <w:t>Funding Round Summary</w:t>
      </w:r>
    </w:p>
    <w:p w:rsidR="00F810A1" w:rsidRDefault="00F810A1" w:rsidP="00F810A1">
      <w:pPr>
        <w:pBdr>
          <w:top w:val="single" w:sz="24" w:space="1" w:color="auto"/>
        </w:pBdr>
        <w:spacing w:before="480"/>
        <w:jc w:val="center"/>
        <w:rPr>
          <w:rFonts w:cs="Arial"/>
          <w:bCs/>
          <w:sz w:val="20"/>
        </w:rPr>
      </w:pPr>
    </w:p>
    <w:p w:rsidR="00F810A1" w:rsidRPr="00066120" w:rsidRDefault="00C07B33" w:rsidP="00F810A1">
      <w:pPr>
        <w:pBdr>
          <w:top w:val="single" w:sz="24" w:space="1" w:color="auto"/>
        </w:pBdr>
        <w:spacing w:before="480"/>
        <w:jc w:val="center"/>
        <w:rPr>
          <w:rFonts w:cs="Arial"/>
          <w:b/>
          <w:iCs/>
          <w:sz w:val="24"/>
          <w:szCs w:val="24"/>
        </w:rPr>
      </w:pPr>
      <w:r>
        <w:rPr>
          <w:rFonts w:cs="Arial"/>
          <w:b/>
          <w:bCs/>
          <w:sz w:val="24"/>
          <w:szCs w:val="24"/>
        </w:rPr>
        <w:t>August 2014</w:t>
      </w:r>
    </w:p>
    <w:p w:rsidR="00F810A1" w:rsidRDefault="00F810A1">
      <w:pPr>
        <w:spacing w:after="0" w:line="240" w:lineRule="auto"/>
        <w:rPr>
          <w:rStyle w:val="BookTitle"/>
          <w:i w:val="0"/>
          <w:iCs w:val="0"/>
          <w:smallCaps w:val="0"/>
          <w:spacing w:val="0"/>
        </w:rPr>
      </w:pPr>
      <w:r>
        <w:rPr>
          <w:rStyle w:val="BookTitle"/>
          <w:i w:val="0"/>
          <w:iCs w:val="0"/>
          <w:smallCaps w:val="0"/>
          <w:spacing w:val="0"/>
        </w:rPr>
        <w:br w:type="page"/>
      </w:r>
    </w:p>
    <w:p w:rsidR="00F810A1" w:rsidRPr="002054BC" w:rsidRDefault="00C07B33" w:rsidP="00F810A1">
      <w:pPr>
        <w:pStyle w:val="Heading2"/>
      </w:pPr>
      <w:r>
        <w:rPr>
          <w:rStyle w:val="BookTitle"/>
          <w:i w:val="0"/>
          <w:iCs w:val="0"/>
          <w:smallCaps w:val="0"/>
          <w:spacing w:val="0"/>
          <w:sz w:val="28"/>
          <w:szCs w:val="28"/>
        </w:rPr>
        <w:lastRenderedPageBreak/>
        <w:t>Family Law Services</w:t>
      </w:r>
    </w:p>
    <w:p w:rsidR="00C07B33" w:rsidRPr="00C07B33" w:rsidRDefault="00C07B33" w:rsidP="00C07B33">
      <w:pPr>
        <w:spacing w:before="120" w:after="120"/>
        <w:rPr>
          <w:lang w:eastAsia="en-AU"/>
        </w:rPr>
      </w:pPr>
      <w:r w:rsidRPr="00C07B33">
        <w:rPr>
          <w:lang w:eastAsia="en-AU"/>
        </w:rPr>
        <w:t>The Family Law Services Sub-Activity is funded by and under the policy responsibility of the Attorney</w:t>
      </w:r>
      <w:r w:rsidRPr="00C07B33">
        <w:rPr>
          <w:lang w:eastAsia="en-AU"/>
        </w:rPr>
        <w:noBreakHyphen/>
        <w:t>General’s Department.  The Family Law Services are an important component of the family law system, which also includes legal assistance services, family law courts and Department of Human Services - Child Support.</w:t>
      </w:r>
    </w:p>
    <w:p w:rsidR="00682835" w:rsidRDefault="00C07B33" w:rsidP="00682835">
      <w:pPr>
        <w:spacing w:before="120" w:after="120"/>
        <w:rPr>
          <w:lang w:eastAsia="en-AU"/>
        </w:rPr>
      </w:pPr>
      <w:r w:rsidRPr="00C07B33">
        <w:rPr>
          <w:lang w:eastAsia="en-AU"/>
        </w:rPr>
        <w:t>Family Law Services aim to provide alternatives to formal legal processes for families who are separated, separating or in dispute to improve their relationships and make arrangements in the best interests of their children.  Family Law Services have a particular role to help families with complex needs, including those with family violence issues.</w:t>
      </w:r>
      <w:r w:rsidR="00682835">
        <w:rPr>
          <w:lang w:eastAsia="en-AU"/>
        </w:rPr>
        <w:t xml:space="preserve">  </w:t>
      </w:r>
    </w:p>
    <w:p w:rsidR="00682835" w:rsidRDefault="00682835" w:rsidP="00682835">
      <w:pPr>
        <w:rPr>
          <w:rStyle w:val="BookTitle"/>
          <w:rFonts w:cs="Arial"/>
          <w:i w:val="0"/>
          <w:iCs w:val="0"/>
          <w:smallCaps w:val="0"/>
          <w:spacing w:val="0"/>
        </w:rPr>
      </w:pPr>
      <w:r w:rsidRPr="00B424D6">
        <w:rPr>
          <w:rStyle w:val="BookTitle"/>
          <w:rFonts w:cs="Arial"/>
          <w:i w:val="0"/>
          <w:iCs w:val="0"/>
          <w:smallCaps w:val="0"/>
          <w:spacing w:val="0"/>
        </w:rPr>
        <w:t>The Family Law Services Sub-Activity has a number of components, including:</w:t>
      </w:r>
    </w:p>
    <w:p w:rsidR="00682835" w:rsidRPr="00682835" w:rsidRDefault="00682835" w:rsidP="00682835">
      <w:pPr>
        <w:pStyle w:val="ListParagraph"/>
        <w:numPr>
          <w:ilvl w:val="0"/>
          <w:numId w:val="11"/>
        </w:numPr>
        <w:ind w:left="567"/>
        <w:rPr>
          <w:rFonts w:cs="Arial"/>
        </w:rPr>
      </w:pPr>
      <w:r w:rsidRPr="00682835">
        <w:rPr>
          <w:rFonts w:cs="Arial"/>
        </w:rPr>
        <w:t>Family Relationship Centres</w:t>
      </w:r>
    </w:p>
    <w:p w:rsidR="00682835" w:rsidRPr="00682835" w:rsidRDefault="00682835" w:rsidP="00682835">
      <w:pPr>
        <w:pStyle w:val="ListParagraph"/>
        <w:numPr>
          <w:ilvl w:val="0"/>
          <w:numId w:val="11"/>
        </w:numPr>
        <w:ind w:left="567"/>
        <w:rPr>
          <w:rFonts w:cs="Arial"/>
        </w:rPr>
      </w:pPr>
      <w:r w:rsidRPr="00682835">
        <w:rPr>
          <w:rFonts w:cs="Arial"/>
        </w:rPr>
        <w:t>Children’s Contact Services</w:t>
      </w:r>
    </w:p>
    <w:p w:rsidR="00682835" w:rsidRPr="00682835" w:rsidRDefault="00682835" w:rsidP="00682835">
      <w:pPr>
        <w:pStyle w:val="ListParagraph"/>
        <w:numPr>
          <w:ilvl w:val="0"/>
          <w:numId w:val="11"/>
        </w:numPr>
        <w:ind w:left="567"/>
        <w:rPr>
          <w:rFonts w:cs="Arial"/>
        </w:rPr>
      </w:pPr>
      <w:r w:rsidRPr="00682835">
        <w:rPr>
          <w:rFonts w:cs="Arial"/>
        </w:rPr>
        <w:t>Supporting Children after Separation Program</w:t>
      </w:r>
    </w:p>
    <w:p w:rsidR="00682835" w:rsidRPr="00682835" w:rsidRDefault="00682835" w:rsidP="00682835">
      <w:pPr>
        <w:pStyle w:val="ListParagraph"/>
        <w:numPr>
          <w:ilvl w:val="0"/>
          <w:numId w:val="11"/>
        </w:numPr>
        <w:ind w:left="567"/>
        <w:rPr>
          <w:rFonts w:cs="Arial"/>
        </w:rPr>
      </w:pPr>
      <w:r w:rsidRPr="00682835">
        <w:rPr>
          <w:rFonts w:cs="Arial"/>
        </w:rPr>
        <w:t>Parenting Orders Program – Post Separation Co-operative Parenting Services</w:t>
      </w:r>
    </w:p>
    <w:p w:rsidR="00682835" w:rsidRPr="00682835" w:rsidRDefault="00682835" w:rsidP="00682835">
      <w:pPr>
        <w:pStyle w:val="ListParagraph"/>
        <w:numPr>
          <w:ilvl w:val="0"/>
          <w:numId w:val="11"/>
        </w:numPr>
        <w:ind w:left="567"/>
        <w:rPr>
          <w:rFonts w:cs="Arial"/>
        </w:rPr>
      </w:pPr>
      <w:r w:rsidRPr="00682835">
        <w:rPr>
          <w:rFonts w:cs="Arial"/>
        </w:rPr>
        <w:t>Family Dispute Resolution</w:t>
      </w:r>
    </w:p>
    <w:p w:rsidR="00682835" w:rsidRPr="00682835" w:rsidRDefault="00682835" w:rsidP="00682835">
      <w:pPr>
        <w:pStyle w:val="ListParagraph"/>
        <w:numPr>
          <w:ilvl w:val="0"/>
          <w:numId w:val="11"/>
        </w:numPr>
        <w:ind w:left="567"/>
        <w:rPr>
          <w:rFonts w:cs="Arial"/>
        </w:rPr>
      </w:pPr>
      <w:r w:rsidRPr="00682835">
        <w:rPr>
          <w:rFonts w:cs="Arial"/>
        </w:rPr>
        <w:t>Regional Family Dispute Resolution</w:t>
      </w:r>
    </w:p>
    <w:p w:rsidR="00682835" w:rsidRPr="00682835" w:rsidRDefault="00682835" w:rsidP="00682835">
      <w:pPr>
        <w:pStyle w:val="ListParagraph"/>
        <w:numPr>
          <w:ilvl w:val="0"/>
          <w:numId w:val="11"/>
        </w:numPr>
        <w:ind w:left="567"/>
        <w:rPr>
          <w:rFonts w:cs="Arial"/>
        </w:rPr>
      </w:pPr>
      <w:r w:rsidRPr="00682835">
        <w:rPr>
          <w:rFonts w:cs="Arial"/>
        </w:rPr>
        <w:t>Family Relationship Advice Line</w:t>
      </w:r>
    </w:p>
    <w:p w:rsidR="00682835" w:rsidRPr="00682835" w:rsidRDefault="00682835" w:rsidP="00682835">
      <w:pPr>
        <w:pStyle w:val="ListParagraph"/>
        <w:numPr>
          <w:ilvl w:val="0"/>
          <w:numId w:val="11"/>
        </w:numPr>
        <w:ind w:left="567"/>
        <w:rPr>
          <w:rFonts w:cs="Arial"/>
        </w:rPr>
      </w:pPr>
      <w:r w:rsidRPr="00682835">
        <w:rPr>
          <w:rFonts w:cs="Arial"/>
        </w:rPr>
        <w:t>Family Law Counselling</w:t>
      </w:r>
    </w:p>
    <w:p w:rsidR="00682835" w:rsidRDefault="00682835" w:rsidP="00682835">
      <w:pPr>
        <w:rPr>
          <w:rFonts w:cs="Arial"/>
        </w:rPr>
      </w:pPr>
      <w:r w:rsidRPr="00FD431A">
        <w:rPr>
          <w:rFonts w:cs="Arial"/>
        </w:rPr>
        <w:t>Applications are welcome from providers who deliver services under these activities as</w:t>
      </w:r>
      <w:r>
        <w:rPr>
          <w:rFonts w:cs="Arial"/>
        </w:rPr>
        <w:t xml:space="preserve"> well as new providers who meet</w:t>
      </w:r>
      <w:r w:rsidRPr="00FD431A">
        <w:rPr>
          <w:rFonts w:cs="Arial"/>
        </w:rPr>
        <w:t xml:space="preserve"> eligibility requirements</w:t>
      </w:r>
      <w:r w:rsidR="0000627A">
        <w:rPr>
          <w:rFonts w:cs="Arial"/>
        </w:rPr>
        <w:t xml:space="preserve"> outlined below</w:t>
      </w:r>
      <w:r w:rsidRPr="00FD431A">
        <w:rPr>
          <w:rFonts w:cs="Arial"/>
        </w:rPr>
        <w:t>.</w:t>
      </w:r>
    </w:p>
    <w:p w:rsidR="0025107E" w:rsidRDefault="0000627A" w:rsidP="0025107E">
      <w:pPr>
        <w:pStyle w:val="Heading3"/>
      </w:pPr>
      <w:r>
        <w:t xml:space="preserve">Sub-activity </w:t>
      </w:r>
      <w:r w:rsidR="0025107E" w:rsidRPr="00BE30F3">
        <w:t>objectives</w:t>
      </w:r>
    </w:p>
    <w:p w:rsidR="0025107E" w:rsidRPr="000B7D24" w:rsidRDefault="0025107E" w:rsidP="0025107E">
      <w:pPr>
        <w:rPr>
          <w:rFonts w:cs="Arial"/>
          <w:u w:val="single"/>
        </w:rPr>
      </w:pPr>
      <w:r w:rsidRPr="009E2A10">
        <w:rPr>
          <w:rFonts w:cs="Arial"/>
        </w:rPr>
        <w:t>Family Law Services</w:t>
      </w:r>
      <w:r>
        <w:rPr>
          <w:rFonts w:cs="Arial"/>
        </w:rPr>
        <w:t xml:space="preserve"> </w:t>
      </w:r>
      <w:r w:rsidRPr="000B7D24">
        <w:rPr>
          <w:lang w:eastAsia="en-AU"/>
        </w:rPr>
        <w:t>aim to improve family relationships in the best interests of children by providing safe alternatives to formal legal processes for families who are separated, separating or in dispute to improve their relationships and make arrangements in the best interests of their children.</w:t>
      </w:r>
    </w:p>
    <w:p w:rsidR="0025107E" w:rsidRPr="00C07B33" w:rsidRDefault="0025107E" w:rsidP="0025107E">
      <w:pPr>
        <w:spacing w:before="120" w:after="120"/>
        <w:rPr>
          <w:lang w:eastAsia="en-AU"/>
        </w:rPr>
      </w:pPr>
      <w:r w:rsidRPr="00C07B33">
        <w:rPr>
          <w:lang w:eastAsia="en-AU"/>
        </w:rPr>
        <w:t>To achieve these aims, Family Law Services must have an emphasis on family and the best interest</w:t>
      </w:r>
      <w:r>
        <w:rPr>
          <w:lang w:eastAsia="en-AU"/>
        </w:rPr>
        <w:t>s</w:t>
      </w:r>
      <w:r w:rsidRPr="00C07B33">
        <w:rPr>
          <w:lang w:eastAsia="en-AU"/>
        </w:rPr>
        <w:t xml:space="preserve"> of children, therefore must be child</w:t>
      </w:r>
      <w:r w:rsidRPr="00C07B33">
        <w:rPr>
          <w:lang w:eastAsia="en-AU"/>
        </w:rPr>
        <w:noBreakHyphen/>
        <w:t xml:space="preserve">focused and work as part of a collaborative service delivery system with links across </w:t>
      </w:r>
      <w:r>
        <w:rPr>
          <w:lang w:eastAsia="en-AU"/>
        </w:rPr>
        <w:t>the family law system</w:t>
      </w:r>
      <w:r w:rsidRPr="00C07B33">
        <w:rPr>
          <w:lang w:eastAsia="en-AU"/>
        </w:rPr>
        <w:t xml:space="preserve"> and the broader sector.  Family Law Services should ensure:</w:t>
      </w:r>
    </w:p>
    <w:p w:rsidR="0025107E" w:rsidRPr="00C07B33" w:rsidRDefault="0025107E" w:rsidP="0025107E">
      <w:pPr>
        <w:pStyle w:val="Chrissie10"/>
        <w:spacing w:before="120" w:after="120"/>
        <w:contextualSpacing w:val="0"/>
        <w:rPr>
          <w:sz w:val="22"/>
          <w:szCs w:val="22"/>
          <w:lang w:eastAsia="en-AU"/>
        </w:rPr>
      </w:pPr>
      <w:r w:rsidRPr="00C07B33">
        <w:rPr>
          <w:sz w:val="22"/>
          <w:szCs w:val="22"/>
          <w:lang w:eastAsia="en-AU"/>
        </w:rPr>
        <w:t>all families are provided with the information they need about service options available, including from other sectors and jurisdictions</w:t>
      </w:r>
      <w:r>
        <w:rPr>
          <w:sz w:val="22"/>
          <w:szCs w:val="22"/>
          <w:lang w:eastAsia="en-AU"/>
        </w:rPr>
        <w:t>;</w:t>
      </w:r>
    </w:p>
    <w:p w:rsidR="0025107E" w:rsidRPr="00C07B33" w:rsidRDefault="0025107E" w:rsidP="0025107E">
      <w:pPr>
        <w:pStyle w:val="Chrissie10"/>
        <w:spacing w:before="120" w:after="120"/>
        <w:contextualSpacing w:val="0"/>
        <w:rPr>
          <w:sz w:val="22"/>
          <w:szCs w:val="22"/>
          <w:lang w:eastAsia="en-AU"/>
        </w:rPr>
      </w:pPr>
      <w:r w:rsidRPr="00C07B33">
        <w:rPr>
          <w:sz w:val="22"/>
          <w:szCs w:val="22"/>
          <w:lang w:eastAsia="en-AU"/>
        </w:rPr>
        <w:t>vulnerable families are actively connected to services and supports</w:t>
      </w:r>
      <w:r>
        <w:rPr>
          <w:sz w:val="22"/>
          <w:szCs w:val="22"/>
          <w:lang w:eastAsia="en-AU"/>
        </w:rPr>
        <w:t>;</w:t>
      </w:r>
      <w:r w:rsidRPr="00C07B33">
        <w:rPr>
          <w:sz w:val="22"/>
          <w:szCs w:val="22"/>
          <w:lang w:eastAsia="en-AU"/>
        </w:rPr>
        <w:t xml:space="preserve"> and</w:t>
      </w:r>
    </w:p>
    <w:p w:rsidR="0025107E" w:rsidRPr="00C07B33" w:rsidRDefault="0025107E" w:rsidP="0025107E">
      <w:pPr>
        <w:pStyle w:val="Chrissie10"/>
        <w:spacing w:before="120" w:after="120"/>
        <w:contextualSpacing w:val="0"/>
        <w:rPr>
          <w:sz w:val="22"/>
          <w:szCs w:val="22"/>
          <w:lang w:eastAsia="en-AU"/>
        </w:rPr>
      </w:pPr>
      <w:r w:rsidRPr="00C07B33">
        <w:rPr>
          <w:sz w:val="22"/>
          <w:szCs w:val="22"/>
          <w:lang w:eastAsia="en-AU"/>
        </w:rPr>
        <w:t>children and families at risk of harm receive a timely and well-coordinated response from those who can keep them safe.</w:t>
      </w:r>
    </w:p>
    <w:p w:rsidR="0025107E" w:rsidRPr="00C07B33" w:rsidRDefault="0025107E" w:rsidP="0025107E">
      <w:pPr>
        <w:spacing w:before="120" w:after="120"/>
        <w:rPr>
          <w:lang w:eastAsia="en-AU"/>
        </w:rPr>
      </w:pPr>
      <w:r w:rsidRPr="00C07B33">
        <w:rPr>
          <w:lang w:eastAsia="en-AU"/>
        </w:rPr>
        <w:t>Family Law Services should have an early intervention and prevention focus to work with families early in the life of the presenting issues.</w:t>
      </w:r>
    </w:p>
    <w:p w:rsidR="00F810A1" w:rsidRPr="00BE30F3" w:rsidRDefault="00F810A1" w:rsidP="00F810A1">
      <w:pPr>
        <w:pStyle w:val="Heading3"/>
      </w:pPr>
      <w:r w:rsidRPr="00BE30F3">
        <w:t>Selection type</w:t>
      </w:r>
    </w:p>
    <w:p w:rsidR="00F810A1" w:rsidRDefault="00F810A1" w:rsidP="00F810A1">
      <w:pPr>
        <w:rPr>
          <w:rStyle w:val="BookTitle"/>
          <w:i w:val="0"/>
          <w:iCs w:val="0"/>
          <w:smallCaps w:val="0"/>
          <w:spacing w:val="0"/>
        </w:rPr>
      </w:pPr>
      <w:r w:rsidRPr="00955D4D">
        <w:rPr>
          <w:rStyle w:val="BookTitle"/>
          <w:i w:val="0"/>
          <w:iCs w:val="0"/>
          <w:smallCaps w:val="0"/>
          <w:spacing w:val="0"/>
        </w:rPr>
        <w:t xml:space="preserve">This selection is an </w:t>
      </w:r>
      <w:r w:rsidR="00C07B33">
        <w:rPr>
          <w:rStyle w:val="BookTitle"/>
          <w:i w:val="0"/>
          <w:iCs w:val="0"/>
          <w:smallCaps w:val="0"/>
          <w:spacing w:val="0"/>
        </w:rPr>
        <w:t xml:space="preserve">open competitive </w:t>
      </w:r>
      <w:r>
        <w:rPr>
          <w:rStyle w:val="BookTitle"/>
          <w:i w:val="0"/>
          <w:iCs w:val="0"/>
          <w:smallCaps w:val="0"/>
          <w:spacing w:val="0"/>
        </w:rPr>
        <w:t>process</w:t>
      </w:r>
      <w:r w:rsidRPr="00955D4D">
        <w:rPr>
          <w:rStyle w:val="BookTitle"/>
          <w:i w:val="0"/>
          <w:iCs w:val="0"/>
          <w:smallCaps w:val="0"/>
          <w:spacing w:val="0"/>
        </w:rPr>
        <w:t>.</w:t>
      </w:r>
    </w:p>
    <w:p w:rsidR="00C667CB" w:rsidRDefault="00C667CB" w:rsidP="00F810A1">
      <w:pPr>
        <w:pStyle w:val="Heading3"/>
      </w:pPr>
    </w:p>
    <w:p w:rsidR="00C667CB" w:rsidRDefault="00C667CB" w:rsidP="00F810A1">
      <w:pPr>
        <w:pStyle w:val="Heading3"/>
      </w:pPr>
    </w:p>
    <w:p w:rsidR="00F810A1" w:rsidRPr="00BE30F3" w:rsidRDefault="00F810A1" w:rsidP="00F810A1">
      <w:pPr>
        <w:pStyle w:val="Heading3"/>
      </w:pPr>
      <w:r w:rsidRPr="00BE30F3">
        <w:lastRenderedPageBreak/>
        <w:t>Eligibility</w:t>
      </w:r>
    </w:p>
    <w:p w:rsidR="00F810A1" w:rsidRDefault="00F810A1" w:rsidP="00F810A1">
      <w:pPr>
        <w:autoSpaceDE w:val="0"/>
        <w:autoSpaceDN w:val="0"/>
        <w:adjustRightInd w:val="0"/>
      </w:pPr>
      <w:r w:rsidRPr="00C667CB">
        <w:t xml:space="preserve">To satisfy eligibility requirements, applicants </w:t>
      </w:r>
      <w:r w:rsidR="00750F4E" w:rsidRPr="00C667CB">
        <w:t>must be not-for-profit and</w:t>
      </w:r>
      <w:r w:rsidRPr="00C667CB">
        <w:t xml:space="preserve"> must fall into one of the following categories:</w:t>
      </w:r>
    </w:p>
    <w:p w:rsidR="00F810A1" w:rsidRPr="00BD427A" w:rsidRDefault="00F810A1" w:rsidP="00F810A1">
      <w:pPr>
        <w:pStyle w:val="ListParagraph"/>
        <w:numPr>
          <w:ilvl w:val="0"/>
          <w:numId w:val="2"/>
        </w:numPr>
        <w:spacing w:after="120"/>
        <w:ind w:left="851" w:hanging="567"/>
        <w:rPr>
          <w:color w:val="000000"/>
          <w:lang w:val="en-GB"/>
        </w:rPr>
      </w:pPr>
      <w:r w:rsidRPr="00BD427A">
        <w:rPr>
          <w:color w:val="000000"/>
          <w:lang w:val="en-GB"/>
        </w:rPr>
        <w:t>Incorporated Associations (incorporated under State/Territory legislation, commonly have 'Association' or 'Incorporated' or 'Inc.' in their legal name)</w:t>
      </w:r>
    </w:p>
    <w:p w:rsidR="00F810A1" w:rsidRPr="00BD427A" w:rsidRDefault="00F810A1" w:rsidP="00F810A1">
      <w:pPr>
        <w:pStyle w:val="ListParagraph"/>
        <w:numPr>
          <w:ilvl w:val="0"/>
          <w:numId w:val="2"/>
        </w:numPr>
        <w:spacing w:after="120"/>
        <w:ind w:left="851" w:hanging="567"/>
        <w:rPr>
          <w:color w:val="000000"/>
          <w:lang w:val="en-GB"/>
        </w:rPr>
      </w:pPr>
      <w:r w:rsidRPr="00BD427A">
        <w:rPr>
          <w:color w:val="000000"/>
          <w:lang w:val="en-GB"/>
        </w:rPr>
        <w:t>Incorporated Cooperatives (also incorporated under State/Territory legislation, commonly have ‘</w:t>
      </w:r>
      <w:r w:rsidRPr="00F46036">
        <w:rPr>
          <w:color w:val="000000"/>
          <w:lang w:val="en-GB"/>
        </w:rPr>
        <w:t>Cooperative'</w:t>
      </w:r>
      <w:r w:rsidRPr="00BD427A">
        <w:rPr>
          <w:color w:val="000000"/>
          <w:lang w:val="en-GB"/>
        </w:rPr>
        <w:t xml:space="preserve"> in their legal name)</w:t>
      </w:r>
    </w:p>
    <w:p w:rsidR="00F810A1" w:rsidRPr="00BD427A" w:rsidRDefault="00F810A1" w:rsidP="00F810A1">
      <w:pPr>
        <w:pStyle w:val="ListParagraph"/>
        <w:numPr>
          <w:ilvl w:val="0"/>
          <w:numId w:val="2"/>
        </w:numPr>
        <w:spacing w:after="120"/>
        <w:ind w:left="851" w:hanging="567"/>
        <w:rPr>
          <w:color w:val="000000"/>
          <w:lang w:val="en-GB"/>
        </w:rPr>
      </w:pPr>
      <w:r w:rsidRPr="00BD427A">
        <w:rPr>
          <w:color w:val="000000"/>
          <w:lang w:val="en-GB"/>
        </w:rPr>
        <w:t xml:space="preserve">Companies (incorporated under the </w:t>
      </w:r>
      <w:r w:rsidRPr="00BD427A">
        <w:rPr>
          <w:i/>
          <w:iCs/>
          <w:color w:val="000000"/>
          <w:lang w:val="en-GB"/>
        </w:rPr>
        <w:t>Corporations Act 2001</w:t>
      </w:r>
      <w:r w:rsidRPr="00BD427A">
        <w:rPr>
          <w:color w:val="000000"/>
          <w:lang w:val="en-GB"/>
        </w:rPr>
        <w:t xml:space="preserve"> (may be a proprietary company (limited by shares or by guarantee) or a public company)</w:t>
      </w:r>
    </w:p>
    <w:p w:rsidR="00F810A1" w:rsidRPr="00BD427A" w:rsidRDefault="00F810A1" w:rsidP="00F810A1">
      <w:pPr>
        <w:pStyle w:val="ListParagraph"/>
        <w:numPr>
          <w:ilvl w:val="0"/>
          <w:numId w:val="2"/>
        </w:numPr>
        <w:spacing w:after="120"/>
        <w:ind w:left="851" w:hanging="567"/>
        <w:rPr>
          <w:color w:val="000000"/>
          <w:lang w:val="en-GB"/>
        </w:rPr>
      </w:pPr>
      <w:r w:rsidRPr="00BD427A">
        <w:rPr>
          <w:color w:val="000000"/>
          <w:lang w:val="en-GB"/>
        </w:rPr>
        <w:t xml:space="preserve">Aboriginal Corporations (incorporated under the </w:t>
      </w:r>
      <w:r w:rsidRPr="00BD427A">
        <w:rPr>
          <w:i/>
          <w:iCs/>
          <w:color w:val="000000"/>
          <w:lang w:val="en-GB"/>
        </w:rPr>
        <w:t>Corporations (Aboriginal and Torres Strait Islander) Act 2006)</w:t>
      </w:r>
    </w:p>
    <w:p w:rsidR="00F810A1" w:rsidRPr="00BD427A" w:rsidRDefault="00F810A1" w:rsidP="00F810A1">
      <w:pPr>
        <w:pStyle w:val="ListParagraph"/>
        <w:numPr>
          <w:ilvl w:val="0"/>
          <w:numId w:val="2"/>
        </w:numPr>
        <w:spacing w:after="120"/>
        <w:ind w:left="851" w:hanging="567"/>
        <w:rPr>
          <w:color w:val="000000"/>
          <w:lang w:val="en-GB"/>
        </w:rPr>
      </w:pPr>
      <w:r w:rsidRPr="00BD427A">
        <w:rPr>
          <w:color w:val="000000"/>
          <w:lang w:val="en-GB"/>
        </w:rPr>
        <w:t>Organisations established through a specific piece of Commonwealth or state/territory legislation (public benevolent institutions, churches, universities, unions etc.)</w:t>
      </w:r>
    </w:p>
    <w:p w:rsidR="008A0225" w:rsidRDefault="00F810A1" w:rsidP="00F810A1">
      <w:pPr>
        <w:pStyle w:val="ListParagraph"/>
        <w:numPr>
          <w:ilvl w:val="0"/>
          <w:numId w:val="2"/>
        </w:numPr>
        <w:spacing w:after="120"/>
        <w:ind w:left="851" w:hanging="567"/>
        <w:rPr>
          <w:color w:val="000000"/>
          <w:lang w:val="en-GB"/>
        </w:rPr>
      </w:pPr>
      <w:r w:rsidRPr="00BD427A">
        <w:rPr>
          <w:color w:val="000000"/>
          <w:lang w:val="en-GB"/>
        </w:rPr>
        <w:t xml:space="preserve">Partnerships; </w:t>
      </w:r>
    </w:p>
    <w:p w:rsidR="00F810A1" w:rsidRPr="00C939AB" w:rsidRDefault="00F810A1" w:rsidP="00F810A1">
      <w:pPr>
        <w:pStyle w:val="ListParagraph"/>
        <w:numPr>
          <w:ilvl w:val="0"/>
          <w:numId w:val="2"/>
        </w:numPr>
        <w:spacing w:after="120"/>
        <w:ind w:left="851" w:hanging="567"/>
        <w:rPr>
          <w:color w:val="000000"/>
          <w:lang w:val="en-GB"/>
        </w:rPr>
      </w:pPr>
      <w:r w:rsidRPr="00BD427A">
        <w:rPr>
          <w:lang w:val="en-GB"/>
        </w:rPr>
        <w:t>Trustees on behalf of a Trust</w:t>
      </w:r>
    </w:p>
    <w:p w:rsidR="00053942" w:rsidRPr="00053942" w:rsidRDefault="00053942" w:rsidP="00053942">
      <w:pPr>
        <w:rPr>
          <w:rFonts w:cs="Arial"/>
        </w:rPr>
      </w:pPr>
      <w:r>
        <w:rPr>
          <w:rFonts w:cs="Arial"/>
        </w:rPr>
        <w:t xml:space="preserve">In the case of a Family Relationship Centre, a </w:t>
      </w:r>
      <w:r w:rsidRPr="00053942">
        <w:rPr>
          <w:rFonts w:cs="Arial"/>
        </w:rPr>
        <w:t>consortium</w:t>
      </w:r>
      <w:r>
        <w:rPr>
          <w:rFonts w:cs="Arial"/>
        </w:rPr>
        <w:t xml:space="preserve"> of organisations</w:t>
      </w:r>
      <w:r w:rsidRPr="00053942">
        <w:rPr>
          <w:rFonts w:cs="Arial"/>
        </w:rPr>
        <w:t xml:space="preserve"> </w:t>
      </w:r>
      <w:r>
        <w:rPr>
          <w:rFonts w:cs="Arial"/>
        </w:rPr>
        <w:t>is</w:t>
      </w:r>
      <w:r w:rsidRPr="00053942">
        <w:rPr>
          <w:rFonts w:cs="Arial"/>
        </w:rPr>
        <w:t xml:space="preserve"> able to apply</w:t>
      </w:r>
      <w:r>
        <w:rPr>
          <w:rFonts w:cs="Arial"/>
        </w:rPr>
        <w:t>,</w:t>
      </w:r>
      <w:r w:rsidRPr="00053942">
        <w:rPr>
          <w:rFonts w:cs="Arial"/>
        </w:rPr>
        <w:t xml:space="preserve"> but a lead agency must be appointed</w:t>
      </w:r>
      <w:r>
        <w:rPr>
          <w:rFonts w:cs="Arial"/>
        </w:rPr>
        <w:t>.  The lead agency</w:t>
      </w:r>
      <w:r w:rsidRPr="00053942">
        <w:rPr>
          <w:rFonts w:cs="Arial"/>
        </w:rPr>
        <w:t xml:space="preserve"> </w:t>
      </w:r>
      <w:r>
        <w:rPr>
          <w:rFonts w:cs="Arial"/>
        </w:rPr>
        <w:t>will be</w:t>
      </w:r>
      <w:r w:rsidRPr="00053942">
        <w:rPr>
          <w:rFonts w:cs="Arial"/>
        </w:rPr>
        <w:t xml:space="preserve"> considered to be the applicant </w:t>
      </w:r>
      <w:r>
        <w:rPr>
          <w:rFonts w:cs="Arial"/>
        </w:rPr>
        <w:t xml:space="preserve">and </w:t>
      </w:r>
      <w:r w:rsidRPr="00053942">
        <w:rPr>
          <w:rFonts w:cs="Arial"/>
        </w:rPr>
        <w:t xml:space="preserve">will enter into the grant agreement if </w:t>
      </w:r>
      <w:r>
        <w:rPr>
          <w:rFonts w:cs="Arial"/>
        </w:rPr>
        <w:t xml:space="preserve">the consortium’s application is </w:t>
      </w:r>
      <w:r w:rsidRPr="00053942">
        <w:rPr>
          <w:rFonts w:cs="Arial"/>
        </w:rPr>
        <w:t>successful.  If a consortium application is received it must be stated in the application together with a list of the names of all consortium member organisations and a copy of a M</w:t>
      </w:r>
      <w:r>
        <w:rPr>
          <w:rFonts w:cs="Arial"/>
        </w:rPr>
        <w:t xml:space="preserve">emorandum </w:t>
      </w:r>
      <w:r w:rsidRPr="00053942">
        <w:rPr>
          <w:rFonts w:cs="Arial"/>
        </w:rPr>
        <w:t>o</w:t>
      </w:r>
      <w:r>
        <w:rPr>
          <w:rFonts w:cs="Arial"/>
        </w:rPr>
        <w:t xml:space="preserve">f </w:t>
      </w:r>
      <w:r w:rsidRPr="00053942">
        <w:rPr>
          <w:rFonts w:cs="Arial"/>
        </w:rPr>
        <w:t>U</w:t>
      </w:r>
      <w:r>
        <w:rPr>
          <w:rFonts w:cs="Arial"/>
        </w:rPr>
        <w:t>nderstanding</w:t>
      </w:r>
      <w:r w:rsidRPr="00053942">
        <w:rPr>
          <w:rFonts w:cs="Arial"/>
        </w:rPr>
        <w:t xml:space="preserve"> signed by </w:t>
      </w:r>
      <w:r>
        <w:rPr>
          <w:rFonts w:cs="Arial"/>
        </w:rPr>
        <w:t>a representative of each</w:t>
      </w:r>
      <w:r w:rsidRPr="00053942">
        <w:rPr>
          <w:rFonts w:cs="Arial"/>
        </w:rPr>
        <w:t xml:space="preserve"> consortium member.</w:t>
      </w:r>
      <w:r>
        <w:rPr>
          <w:rFonts w:cs="Arial"/>
        </w:rPr>
        <w:t xml:space="preserve"> </w:t>
      </w:r>
    </w:p>
    <w:p w:rsidR="0000627A" w:rsidRPr="00BE30F3" w:rsidRDefault="0000627A" w:rsidP="0000627A">
      <w:pPr>
        <w:pStyle w:val="Heading3"/>
      </w:pPr>
      <w:r w:rsidRPr="00BE30F3">
        <w:t>Statement of Requirement</w:t>
      </w:r>
    </w:p>
    <w:p w:rsidR="00C667CB" w:rsidRDefault="0000627A" w:rsidP="0000627A">
      <w:pPr>
        <w:rPr>
          <w:rFonts w:cs="Arial"/>
        </w:rPr>
      </w:pPr>
      <w:r w:rsidRPr="00D44269">
        <w:rPr>
          <w:rFonts w:cs="Arial"/>
        </w:rPr>
        <w:t xml:space="preserve">Service delivery proposals are being sought from eligible organisations to deliver the following Components of the Family Law Services Sub-Activity </w:t>
      </w:r>
      <w:r>
        <w:rPr>
          <w:rFonts w:cs="Arial"/>
        </w:rPr>
        <w:t>from 1 January 2015 to 30 June 2019 in the stated locations</w:t>
      </w:r>
      <w:r w:rsidRPr="00D44269">
        <w:rPr>
          <w:rFonts w:cs="Arial"/>
        </w:rPr>
        <w:t>:</w:t>
      </w:r>
    </w:p>
    <w:p w:rsidR="00C667CB" w:rsidRDefault="00C667CB">
      <w:pPr>
        <w:spacing w:after="0" w:line="240" w:lineRule="auto"/>
        <w:rPr>
          <w:rFonts w:cs="Arial"/>
        </w:rPr>
      </w:pPr>
      <w:r>
        <w:rPr>
          <w:rFonts w:cs="Arial"/>
        </w:rPr>
        <w:br w:type="page"/>
      </w:r>
    </w:p>
    <w:p w:rsidR="0000627A" w:rsidRPr="00D44269" w:rsidRDefault="0000627A" w:rsidP="0000627A">
      <w:pPr>
        <w:rPr>
          <w:rFonts w:cs="Arial"/>
        </w:rPr>
      </w:pPr>
    </w:p>
    <w:tbl>
      <w:tblPr>
        <w:tblStyle w:val="TableGrid"/>
        <w:tblW w:w="0" w:type="auto"/>
        <w:tblLook w:val="04A0" w:firstRow="1" w:lastRow="0" w:firstColumn="1" w:lastColumn="0" w:noHBand="0" w:noVBand="1"/>
      </w:tblPr>
      <w:tblGrid>
        <w:gridCol w:w="3080"/>
        <w:gridCol w:w="3081"/>
        <w:gridCol w:w="3081"/>
      </w:tblGrid>
      <w:tr w:rsidR="0000627A" w:rsidRPr="00B555BB" w:rsidTr="00B555BB">
        <w:tc>
          <w:tcPr>
            <w:tcW w:w="3080" w:type="dxa"/>
          </w:tcPr>
          <w:p w:rsidR="0000627A" w:rsidRPr="00B555BB" w:rsidRDefault="0000627A" w:rsidP="00B555BB">
            <w:pPr>
              <w:rPr>
                <w:rFonts w:cs="Arial"/>
                <w:b/>
              </w:rPr>
            </w:pPr>
            <w:r w:rsidRPr="00B555BB">
              <w:rPr>
                <w:rFonts w:cs="Arial"/>
                <w:b/>
              </w:rPr>
              <w:t>Service Type</w:t>
            </w:r>
          </w:p>
        </w:tc>
        <w:tc>
          <w:tcPr>
            <w:tcW w:w="3081" w:type="dxa"/>
          </w:tcPr>
          <w:p w:rsidR="0000627A" w:rsidRPr="00B555BB" w:rsidRDefault="0000627A" w:rsidP="00B555BB">
            <w:pPr>
              <w:rPr>
                <w:rFonts w:cs="Arial"/>
                <w:b/>
              </w:rPr>
            </w:pPr>
            <w:r w:rsidRPr="00B555BB">
              <w:rPr>
                <w:rFonts w:cs="Arial"/>
                <w:b/>
              </w:rPr>
              <w:t>Location</w:t>
            </w:r>
          </w:p>
        </w:tc>
        <w:tc>
          <w:tcPr>
            <w:tcW w:w="3081" w:type="dxa"/>
          </w:tcPr>
          <w:p w:rsidR="0000627A" w:rsidRDefault="0000627A" w:rsidP="00B555BB">
            <w:pPr>
              <w:rPr>
                <w:rFonts w:cs="Arial"/>
                <w:b/>
              </w:rPr>
            </w:pPr>
            <w:r w:rsidRPr="00B555BB">
              <w:rPr>
                <w:rFonts w:cs="Arial"/>
                <w:b/>
              </w:rPr>
              <w:t>Total amount of operational funding over the life of the grant period</w:t>
            </w:r>
          </w:p>
          <w:p w:rsidR="0000627A" w:rsidRPr="00B555BB" w:rsidRDefault="0000627A" w:rsidP="00B555BB">
            <w:pPr>
              <w:rPr>
                <w:rFonts w:cs="Arial"/>
                <w:b/>
              </w:rPr>
            </w:pPr>
            <w:r>
              <w:rPr>
                <w:rFonts w:cs="Arial"/>
                <w:b/>
              </w:rPr>
              <w:t>(GST exclusive)</w:t>
            </w:r>
          </w:p>
        </w:tc>
      </w:tr>
      <w:tr w:rsidR="0000627A" w:rsidTr="00B555BB">
        <w:tc>
          <w:tcPr>
            <w:tcW w:w="3080" w:type="dxa"/>
          </w:tcPr>
          <w:p w:rsidR="0000627A" w:rsidRDefault="0000627A" w:rsidP="00B555BB">
            <w:pPr>
              <w:rPr>
                <w:rFonts w:cs="Arial"/>
              </w:rPr>
            </w:pPr>
            <w:r>
              <w:rPr>
                <w:rFonts w:cs="Arial"/>
              </w:rPr>
              <w:t>Family Relationship Centre</w:t>
            </w:r>
          </w:p>
        </w:tc>
        <w:tc>
          <w:tcPr>
            <w:tcW w:w="3081" w:type="dxa"/>
          </w:tcPr>
          <w:p w:rsidR="0000627A" w:rsidRDefault="0000627A" w:rsidP="00B555BB">
            <w:pPr>
              <w:rPr>
                <w:rFonts w:cs="Arial"/>
              </w:rPr>
            </w:pPr>
            <w:r>
              <w:rPr>
                <w:rFonts w:cs="Arial"/>
              </w:rPr>
              <w:t>Ipswich (QLD) with outreach located at Gatton and Laidley</w:t>
            </w:r>
          </w:p>
        </w:tc>
        <w:tc>
          <w:tcPr>
            <w:tcW w:w="3081" w:type="dxa"/>
          </w:tcPr>
          <w:p w:rsidR="0000627A" w:rsidRDefault="0000627A" w:rsidP="00B555BB">
            <w:pPr>
              <w:rPr>
                <w:rFonts w:cs="Arial"/>
              </w:rPr>
            </w:pPr>
            <w:r>
              <w:rPr>
                <w:rFonts w:cs="Arial"/>
              </w:rPr>
              <w:t xml:space="preserve">$3,728,,448 </w:t>
            </w:r>
          </w:p>
        </w:tc>
      </w:tr>
      <w:tr w:rsidR="0000627A" w:rsidTr="00B555BB">
        <w:tc>
          <w:tcPr>
            <w:tcW w:w="3080" w:type="dxa"/>
          </w:tcPr>
          <w:p w:rsidR="0000627A" w:rsidRDefault="0000627A" w:rsidP="00B555BB">
            <w:pPr>
              <w:rPr>
                <w:rFonts w:cs="Arial"/>
              </w:rPr>
            </w:pPr>
            <w:r>
              <w:rPr>
                <w:rFonts w:cs="Arial"/>
              </w:rPr>
              <w:t>Children’s Contact Service</w:t>
            </w:r>
          </w:p>
        </w:tc>
        <w:tc>
          <w:tcPr>
            <w:tcW w:w="3081" w:type="dxa"/>
          </w:tcPr>
          <w:p w:rsidR="0000627A" w:rsidRDefault="0000627A" w:rsidP="00B555BB">
            <w:pPr>
              <w:rPr>
                <w:rFonts w:cs="Arial"/>
              </w:rPr>
            </w:pPr>
            <w:r>
              <w:rPr>
                <w:rFonts w:cs="Arial"/>
              </w:rPr>
              <w:t>Ipswich (QLD)</w:t>
            </w:r>
          </w:p>
        </w:tc>
        <w:tc>
          <w:tcPr>
            <w:tcW w:w="3081" w:type="dxa"/>
          </w:tcPr>
          <w:p w:rsidR="0000627A" w:rsidRDefault="0000627A" w:rsidP="00B555BB">
            <w:pPr>
              <w:rPr>
                <w:rFonts w:cs="Arial"/>
              </w:rPr>
            </w:pPr>
            <w:r>
              <w:rPr>
                <w:rFonts w:cs="Arial"/>
              </w:rPr>
              <w:t>$1,131,570</w:t>
            </w:r>
          </w:p>
        </w:tc>
      </w:tr>
      <w:tr w:rsidR="0000627A" w:rsidTr="00B555BB">
        <w:tc>
          <w:tcPr>
            <w:tcW w:w="3080" w:type="dxa"/>
          </w:tcPr>
          <w:p w:rsidR="0000627A" w:rsidRDefault="0000627A" w:rsidP="00B555BB">
            <w:pPr>
              <w:rPr>
                <w:rFonts w:cs="Arial"/>
              </w:rPr>
            </w:pPr>
            <w:r>
              <w:rPr>
                <w:rFonts w:cs="Arial"/>
              </w:rPr>
              <w:t>Children’s Contact Service</w:t>
            </w:r>
          </w:p>
        </w:tc>
        <w:tc>
          <w:tcPr>
            <w:tcW w:w="3081" w:type="dxa"/>
          </w:tcPr>
          <w:p w:rsidR="0000627A" w:rsidRDefault="0000627A" w:rsidP="00B555BB">
            <w:pPr>
              <w:rPr>
                <w:rFonts w:cs="Arial"/>
              </w:rPr>
            </w:pPr>
            <w:r>
              <w:rPr>
                <w:rFonts w:cs="Arial"/>
              </w:rPr>
              <w:t>Logan (QLD)</w:t>
            </w:r>
          </w:p>
        </w:tc>
        <w:tc>
          <w:tcPr>
            <w:tcW w:w="3081" w:type="dxa"/>
          </w:tcPr>
          <w:p w:rsidR="0000627A" w:rsidRDefault="0000627A" w:rsidP="00B555BB">
            <w:pPr>
              <w:rPr>
                <w:rFonts w:cs="Arial"/>
              </w:rPr>
            </w:pPr>
            <w:r>
              <w:rPr>
                <w:rFonts w:cs="Arial"/>
              </w:rPr>
              <w:t>$1,237,653</w:t>
            </w:r>
          </w:p>
        </w:tc>
      </w:tr>
      <w:tr w:rsidR="0000627A" w:rsidTr="00B555BB">
        <w:tc>
          <w:tcPr>
            <w:tcW w:w="3080" w:type="dxa"/>
          </w:tcPr>
          <w:p w:rsidR="0000627A" w:rsidRDefault="0000627A" w:rsidP="00B555BB">
            <w:pPr>
              <w:rPr>
                <w:rFonts w:cs="Arial"/>
              </w:rPr>
            </w:pPr>
            <w:r>
              <w:rPr>
                <w:rFonts w:cs="Arial"/>
              </w:rPr>
              <w:t>Children’s Contact Service</w:t>
            </w:r>
          </w:p>
        </w:tc>
        <w:tc>
          <w:tcPr>
            <w:tcW w:w="3081" w:type="dxa"/>
          </w:tcPr>
          <w:p w:rsidR="0000627A" w:rsidRDefault="0000627A" w:rsidP="00B555BB">
            <w:pPr>
              <w:rPr>
                <w:rFonts w:cs="Arial"/>
              </w:rPr>
            </w:pPr>
            <w:r>
              <w:rPr>
                <w:rFonts w:cs="Arial"/>
              </w:rPr>
              <w:t>Gold Coast (QLD)</w:t>
            </w:r>
          </w:p>
        </w:tc>
        <w:tc>
          <w:tcPr>
            <w:tcW w:w="3081" w:type="dxa"/>
          </w:tcPr>
          <w:p w:rsidR="0000627A" w:rsidRDefault="0000627A" w:rsidP="00B555BB">
            <w:pPr>
              <w:rPr>
                <w:rFonts w:cs="Arial"/>
              </w:rPr>
            </w:pPr>
            <w:r>
              <w:rPr>
                <w:rFonts w:cs="Arial"/>
              </w:rPr>
              <w:t>$1,166,931</w:t>
            </w:r>
          </w:p>
        </w:tc>
      </w:tr>
      <w:tr w:rsidR="0000627A" w:rsidTr="00B555BB">
        <w:tc>
          <w:tcPr>
            <w:tcW w:w="3080" w:type="dxa"/>
          </w:tcPr>
          <w:p w:rsidR="0000627A" w:rsidRDefault="0000627A" w:rsidP="00B555BB">
            <w:pPr>
              <w:rPr>
                <w:rFonts w:cs="Arial"/>
              </w:rPr>
            </w:pPr>
            <w:r>
              <w:rPr>
                <w:rFonts w:cs="Arial"/>
              </w:rPr>
              <w:t>Parenting Orders Programme – Post Separation Cooperative Parenting Programme</w:t>
            </w:r>
          </w:p>
        </w:tc>
        <w:tc>
          <w:tcPr>
            <w:tcW w:w="3081" w:type="dxa"/>
          </w:tcPr>
          <w:p w:rsidR="0000627A" w:rsidRDefault="0000627A" w:rsidP="00B555BB">
            <w:pPr>
              <w:rPr>
                <w:rFonts w:cs="Arial"/>
              </w:rPr>
            </w:pPr>
            <w:r>
              <w:rPr>
                <w:rFonts w:cs="Arial"/>
              </w:rPr>
              <w:t>Gold Coast (QLD)</w:t>
            </w:r>
          </w:p>
        </w:tc>
        <w:tc>
          <w:tcPr>
            <w:tcW w:w="3081" w:type="dxa"/>
          </w:tcPr>
          <w:p w:rsidR="0000627A" w:rsidRDefault="0000627A" w:rsidP="00B555BB">
            <w:pPr>
              <w:rPr>
                <w:rFonts w:cs="Arial"/>
              </w:rPr>
            </w:pPr>
            <w:r>
              <w:rPr>
                <w:rFonts w:cs="Arial"/>
              </w:rPr>
              <w:t>$1,483,641</w:t>
            </w:r>
          </w:p>
        </w:tc>
      </w:tr>
      <w:tr w:rsidR="0000627A" w:rsidTr="00B555BB">
        <w:tc>
          <w:tcPr>
            <w:tcW w:w="3080" w:type="dxa"/>
          </w:tcPr>
          <w:p w:rsidR="0000627A" w:rsidRDefault="0000627A" w:rsidP="00B555BB">
            <w:pPr>
              <w:rPr>
                <w:rFonts w:cs="Arial"/>
              </w:rPr>
            </w:pPr>
            <w:r w:rsidRPr="0025107E">
              <w:rPr>
                <w:rFonts w:cs="Arial"/>
              </w:rPr>
              <w:t>Parenting Orders Programme – Post Separation Cooperative Parenting Programme</w:t>
            </w:r>
          </w:p>
        </w:tc>
        <w:tc>
          <w:tcPr>
            <w:tcW w:w="3081" w:type="dxa"/>
          </w:tcPr>
          <w:p w:rsidR="0000627A" w:rsidRDefault="0000627A" w:rsidP="00B555BB">
            <w:pPr>
              <w:rPr>
                <w:rFonts w:cs="Arial"/>
              </w:rPr>
            </w:pPr>
            <w:r>
              <w:rPr>
                <w:rFonts w:cs="Arial"/>
              </w:rPr>
              <w:t>Sunshine Coast (QLD)</w:t>
            </w:r>
          </w:p>
        </w:tc>
        <w:tc>
          <w:tcPr>
            <w:tcW w:w="3081" w:type="dxa"/>
          </w:tcPr>
          <w:p w:rsidR="0000627A" w:rsidRDefault="0000627A" w:rsidP="00B555BB">
            <w:pPr>
              <w:rPr>
                <w:rFonts w:cs="Arial"/>
              </w:rPr>
            </w:pPr>
            <w:r>
              <w:rPr>
                <w:rFonts w:cs="Arial"/>
              </w:rPr>
              <w:t>$1,483,641</w:t>
            </w:r>
          </w:p>
        </w:tc>
      </w:tr>
    </w:tbl>
    <w:p w:rsidR="0000627A" w:rsidRDefault="0000627A" w:rsidP="0000627A">
      <w:pPr>
        <w:rPr>
          <w:rFonts w:cs="Arial"/>
        </w:rPr>
      </w:pPr>
    </w:p>
    <w:p w:rsidR="0000627A" w:rsidRPr="00030AE5" w:rsidRDefault="0000627A" w:rsidP="0000627A">
      <w:pPr>
        <w:rPr>
          <w:rFonts w:cs="Arial"/>
          <w:i/>
        </w:rPr>
      </w:pPr>
      <w:r w:rsidRPr="00030AE5">
        <w:rPr>
          <w:rFonts w:cs="Arial"/>
          <w:i/>
        </w:rPr>
        <w:t xml:space="preserve">These figures represent the </w:t>
      </w:r>
      <w:r>
        <w:rPr>
          <w:rFonts w:cs="Arial"/>
          <w:i/>
        </w:rPr>
        <w:t>total</w:t>
      </w:r>
      <w:r w:rsidRPr="00030AE5">
        <w:rPr>
          <w:rFonts w:cs="Arial"/>
          <w:i/>
        </w:rPr>
        <w:t xml:space="preserve"> amount of funding available over the life of the grant. </w:t>
      </w:r>
      <w:r>
        <w:rPr>
          <w:rFonts w:cs="Arial"/>
          <w:i/>
        </w:rPr>
        <w:t>Establishment funding may be provided where applicable.</w:t>
      </w:r>
    </w:p>
    <w:p w:rsidR="0000627A" w:rsidRPr="00FD431A" w:rsidRDefault="0000627A" w:rsidP="0000627A">
      <w:pPr>
        <w:rPr>
          <w:rFonts w:cs="Arial"/>
        </w:rPr>
      </w:pPr>
      <w:r w:rsidRPr="00FD431A">
        <w:rPr>
          <w:rFonts w:cs="Arial"/>
        </w:rPr>
        <w:t>Organisations must be able to deliver the services outlined in their proposal for the full term of the funding period.</w:t>
      </w:r>
    </w:p>
    <w:p w:rsidR="0000627A" w:rsidRPr="00FD431A" w:rsidRDefault="0000627A" w:rsidP="0000627A">
      <w:pPr>
        <w:rPr>
          <w:rFonts w:cs="Arial"/>
        </w:rPr>
      </w:pPr>
      <w:r w:rsidRPr="00FD431A">
        <w:rPr>
          <w:rFonts w:cs="Arial"/>
        </w:rPr>
        <w:t>A strong service proposal will:</w:t>
      </w:r>
    </w:p>
    <w:p w:rsidR="0000627A" w:rsidRDefault="0000627A" w:rsidP="0000627A">
      <w:pPr>
        <w:pStyle w:val="ListParagraph"/>
        <w:numPr>
          <w:ilvl w:val="0"/>
          <w:numId w:val="15"/>
        </w:numPr>
        <w:spacing w:before="120" w:after="120"/>
        <w:ind w:left="714" w:hanging="357"/>
        <w:contextualSpacing w:val="0"/>
        <w:rPr>
          <w:rFonts w:cs="Arial"/>
        </w:rPr>
      </w:pPr>
      <w:r>
        <w:rPr>
          <w:rFonts w:cs="Arial"/>
        </w:rPr>
        <w:t>h</w:t>
      </w:r>
      <w:r w:rsidRPr="00476C85">
        <w:rPr>
          <w:rFonts w:cs="Arial"/>
        </w:rPr>
        <w:t>ave demonstrated experience in working effectively with the target group or community as well as other service providers in achieving outcomes for children and their parents or carers</w:t>
      </w:r>
      <w:r>
        <w:rPr>
          <w:rFonts w:cs="Arial"/>
        </w:rPr>
        <w:t>;</w:t>
      </w:r>
    </w:p>
    <w:p w:rsidR="0000627A" w:rsidRPr="00476C85" w:rsidRDefault="0000627A" w:rsidP="0000627A">
      <w:pPr>
        <w:pStyle w:val="ListParagraph"/>
        <w:numPr>
          <w:ilvl w:val="0"/>
          <w:numId w:val="15"/>
        </w:numPr>
        <w:spacing w:before="120" w:after="120"/>
        <w:ind w:left="714" w:hanging="357"/>
        <w:contextualSpacing w:val="0"/>
        <w:rPr>
          <w:rFonts w:cs="Arial"/>
        </w:rPr>
      </w:pPr>
      <w:r>
        <w:rPr>
          <w:rFonts w:cs="Arial"/>
        </w:rPr>
        <w:t>b</w:t>
      </w:r>
      <w:r w:rsidRPr="00476C85">
        <w:rPr>
          <w:rFonts w:cs="Arial"/>
        </w:rPr>
        <w:t>e able to demonstrate how the service would use an early intervention and prevention approach</w:t>
      </w:r>
      <w:r>
        <w:rPr>
          <w:rFonts w:cs="Arial"/>
        </w:rPr>
        <w:t xml:space="preserve"> </w:t>
      </w:r>
      <w:r w:rsidRPr="000D188D">
        <w:rPr>
          <w:rFonts w:cs="Arial"/>
        </w:rPr>
        <w:t>to work with families early in th</w:t>
      </w:r>
      <w:r>
        <w:rPr>
          <w:rFonts w:cs="Arial"/>
        </w:rPr>
        <w:t>e life of the presenting issues;</w:t>
      </w:r>
    </w:p>
    <w:p w:rsidR="0000627A" w:rsidRPr="00476C85" w:rsidRDefault="0000627A" w:rsidP="0000627A">
      <w:pPr>
        <w:pStyle w:val="ListParagraph"/>
        <w:numPr>
          <w:ilvl w:val="0"/>
          <w:numId w:val="15"/>
        </w:numPr>
        <w:spacing w:before="120" w:after="120"/>
        <w:ind w:left="714" w:hanging="357"/>
        <w:contextualSpacing w:val="0"/>
        <w:rPr>
          <w:rFonts w:cs="Arial"/>
        </w:rPr>
      </w:pPr>
      <w:r>
        <w:rPr>
          <w:rFonts w:cs="Arial"/>
        </w:rPr>
        <w:t>b</w:t>
      </w:r>
      <w:r w:rsidRPr="00476C85">
        <w:rPr>
          <w:rFonts w:cs="Arial"/>
        </w:rPr>
        <w:t xml:space="preserve">e able to demonstrate an evidence base for the </w:t>
      </w:r>
      <w:r w:rsidR="00143A1A">
        <w:rPr>
          <w:rFonts w:cs="Arial"/>
        </w:rPr>
        <w:t xml:space="preserve">practices and programmes undertaken in the </w:t>
      </w:r>
      <w:r w:rsidRPr="00476C85">
        <w:rPr>
          <w:rFonts w:cs="Arial"/>
        </w:rPr>
        <w:t xml:space="preserve">service which supports its effectiveness with that target group or community and a commitment to ongoing service quality improvement. </w:t>
      </w:r>
      <w:r w:rsidR="00143A1A">
        <w:rPr>
          <w:rFonts w:cs="Arial"/>
        </w:rPr>
        <w:t xml:space="preserve"> </w:t>
      </w:r>
      <w:r w:rsidRPr="00476C85">
        <w:rPr>
          <w:rFonts w:cs="Arial"/>
        </w:rPr>
        <w:t>For more guidance on evidence</w:t>
      </w:r>
      <w:r>
        <w:rPr>
          <w:rFonts w:cs="Arial"/>
        </w:rPr>
        <w:noBreakHyphen/>
      </w:r>
      <w:r w:rsidRPr="00476C85">
        <w:rPr>
          <w:rFonts w:cs="Arial"/>
        </w:rPr>
        <w:t>based practice, please see the Questions and Answers</w:t>
      </w:r>
    </w:p>
    <w:p w:rsidR="0000627A" w:rsidRPr="00476C85" w:rsidRDefault="0000627A" w:rsidP="0000627A">
      <w:pPr>
        <w:pStyle w:val="ListParagraph"/>
        <w:numPr>
          <w:ilvl w:val="0"/>
          <w:numId w:val="15"/>
        </w:numPr>
        <w:spacing w:before="120" w:after="120"/>
        <w:ind w:left="714" w:hanging="357"/>
        <w:contextualSpacing w:val="0"/>
        <w:rPr>
          <w:rFonts w:cs="Arial"/>
        </w:rPr>
      </w:pPr>
      <w:r>
        <w:rPr>
          <w:rFonts w:cs="Arial"/>
        </w:rPr>
        <w:t>include a transition plan for existing clients; and</w:t>
      </w:r>
    </w:p>
    <w:p w:rsidR="0000627A" w:rsidRPr="00D44320" w:rsidRDefault="0000627A" w:rsidP="0000627A">
      <w:pPr>
        <w:pStyle w:val="ListParagraph"/>
        <w:numPr>
          <w:ilvl w:val="0"/>
          <w:numId w:val="15"/>
        </w:numPr>
        <w:spacing w:before="120" w:after="120"/>
        <w:ind w:left="714" w:hanging="357"/>
        <w:contextualSpacing w:val="0"/>
        <w:rPr>
          <w:rFonts w:eastAsiaTheme="majorEastAsia" w:cs="Arial"/>
          <w:b/>
        </w:rPr>
      </w:pPr>
      <w:r>
        <w:rPr>
          <w:rFonts w:cs="Arial"/>
        </w:rPr>
        <w:t>n</w:t>
      </w:r>
      <w:r w:rsidRPr="00476C85">
        <w:rPr>
          <w:rFonts w:cs="Arial"/>
        </w:rPr>
        <w:t xml:space="preserve">ot duplicate other Commonwealth or </w:t>
      </w:r>
      <w:r>
        <w:rPr>
          <w:rFonts w:cs="Arial"/>
        </w:rPr>
        <w:t>s</w:t>
      </w:r>
      <w:r w:rsidRPr="00D44320">
        <w:rPr>
          <w:rFonts w:cs="Arial"/>
        </w:rPr>
        <w:t xml:space="preserve">tate and </w:t>
      </w:r>
      <w:r>
        <w:rPr>
          <w:rFonts w:cs="Arial"/>
        </w:rPr>
        <w:t>t</w:t>
      </w:r>
      <w:r w:rsidRPr="00D44320">
        <w:rPr>
          <w:rFonts w:cs="Arial"/>
        </w:rPr>
        <w:t xml:space="preserve">erritory </w:t>
      </w:r>
      <w:r>
        <w:rPr>
          <w:rFonts w:cs="Arial"/>
        </w:rPr>
        <w:t>g</w:t>
      </w:r>
      <w:r w:rsidRPr="00D44320">
        <w:rPr>
          <w:rFonts w:cs="Arial"/>
        </w:rPr>
        <w:t>overnment services.</w:t>
      </w:r>
    </w:p>
    <w:p w:rsidR="00C667CB" w:rsidRDefault="00C667CB" w:rsidP="0000627A">
      <w:pPr>
        <w:pStyle w:val="Heading3"/>
      </w:pPr>
    </w:p>
    <w:p w:rsidR="00C667CB" w:rsidRDefault="00C667CB" w:rsidP="0000627A">
      <w:pPr>
        <w:pStyle w:val="Heading3"/>
      </w:pPr>
    </w:p>
    <w:p w:rsidR="0000627A" w:rsidRPr="00BE30F3" w:rsidRDefault="0000627A" w:rsidP="0000627A">
      <w:pPr>
        <w:pStyle w:val="Heading3"/>
      </w:pPr>
      <w:r w:rsidRPr="00BE30F3">
        <w:lastRenderedPageBreak/>
        <w:t>Selection Criteria</w:t>
      </w:r>
    </w:p>
    <w:p w:rsidR="0000627A" w:rsidRPr="00FD431A" w:rsidRDefault="0000627A" w:rsidP="0000627A">
      <w:pPr>
        <w:rPr>
          <w:rFonts w:cs="Arial"/>
          <w:lang w:val="en-US"/>
        </w:rPr>
      </w:pPr>
      <w:r w:rsidRPr="00FD431A">
        <w:rPr>
          <w:rFonts w:cs="Arial"/>
          <w:lang w:val="en-US"/>
        </w:rPr>
        <w:t>The equally weighted selection criteria are:</w:t>
      </w:r>
    </w:p>
    <w:p w:rsidR="0000627A" w:rsidRPr="00FD431A" w:rsidRDefault="0000627A" w:rsidP="0000627A">
      <w:pPr>
        <w:pStyle w:val="ListParagraph"/>
        <w:numPr>
          <w:ilvl w:val="0"/>
          <w:numId w:val="9"/>
        </w:numPr>
        <w:spacing w:before="120" w:after="120"/>
        <w:ind w:left="567" w:hanging="357"/>
        <w:contextualSpacing w:val="0"/>
        <w:rPr>
          <w:rFonts w:cs="Arial"/>
        </w:rPr>
      </w:pPr>
      <w:r w:rsidRPr="00FD431A">
        <w:rPr>
          <w:rFonts w:cs="Arial"/>
        </w:rPr>
        <w:t xml:space="preserve">Demonstrate your understanding of the need for the funded Activity </w:t>
      </w:r>
      <w:r>
        <w:rPr>
          <w:rFonts w:cs="Arial"/>
        </w:rPr>
        <w:t xml:space="preserve">and Sub-Activity </w:t>
      </w:r>
      <w:r w:rsidRPr="00FD431A">
        <w:rPr>
          <w:rFonts w:cs="Arial"/>
        </w:rPr>
        <w:t xml:space="preserve">in the </w:t>
      </w:r>
      <w:r>
        <w:rPr>
          <w:rFonts w:cs="Arial"/>
        </w:rPr>
        <w:t>specified</w:t>
      </w:r>
      <w:r w:rsidRPr="00FD431A">
        <w:rPr>
          <w:rFonts w:cs="Arial"/>
        </w:rPr>
        <w:t xml:space="preserve"> </w:t>
      </w:r>
      <w:r>
        <w:rPr>
          <w:rFonts w:cs="Arial"/>
        </w:rPr>
        <w:t>location</w:t>
      </w:r>
      <w:r w:rsidRPr="00FD431A">
        <w:rPr>
          <w:rFonts w:cs="Arial"/>
        </w:rPr>
        <w:t>.</w:t>
      </w:r>
    </w:p>
    <w:p w:rsidR="0000627A" w:rsidRPr="00FD431A" w:rsidRDefault="0000627A" w:rsidP="0000627A">
      <w:pPr>
        <w:pStyle w:val="ListParagraph"/>
        <w:numPr>
          <w:ilvl w:val="0"/>
          <w:numId w:val="9"/>
        </w:numPr>
        <w:spacing w:before="120" w:after="120"/>
        <w:ind w:left="567" w:hanging="357"/>
        <w:contextualSpacing w:val="0"/>
        <w:rPr>
          <w:rFonts w:cs="Arial"/>
        </w:rPr>
      </w:pPr>
      <w:r w:rsidRPr="00FD431A">
        <w:rPr>
          <w:rFonts w:cs="Arial"/>
        </w:rPr>
        <w:t xml:space="preserve">Describe how the implementation of your proposal will achieve the </w:t>
      </w:r>
      <w:r>
        <w:rPr>
          <w:rFonts w:cs="Arial"/>
        </w:rPr>
        <w:t>Sub-activity</w:t>
      </w:r>
      <w:r w:rsidRPr="00FD431A">
        <w:rPr>
          <w:rFonts w:cs="Arial"/>
        </w:rPr>
        <w:t xml:space="preserve"> objectives for all stakeholders, including value for money within the Grant funding. </w:t>
      </w:r>
    </w:p>
    <w:p w:rsidR="0000627A" w:rsidRPr="00FD431A" w:rsidRDefault="0000627A" w:rsidP="0000627A">
      <w:pPr>
        <w:pStyle w:val="ListParagraph"/>
        <w:numPr>
          <w:ilvl w:val="0"/>
          <w:numId w:val="9"/>
        </w:numPr>
        <w:spacing w:before="120" w:after="120"/>
        <w:ind w:left="567" w:hanging="357"/>
        <w:contextualSpacing w:val="0"/>
        <w:rPr>
          <w:rFonts w:cs="Arial"/>
        </w:rPr>
      </w:pPr>
      <w:r w:rsidRPr="00FD431A">
        <w:rPr>
          <w:rFonts w:cs="Arial"/>
        </w:rPr>
        <w:t xml:space="preserve">Demonstrate your experience in effectively developing, delivering, managing and monitoring Activities to achieve </w:t>
      </w:r>
      <w:r>
        <w:rPr>
          <w:rFonts w:cs="Arial"/>
        </w:rPr>
        <w:t>Sub-activity</w:t>
      </w:r>
      <w:r w:rsidRPr="00FD431A">
        <w:rPr>
          <w:rFonts w:cs="Arial"/>
        </w:rPr>
        <w:t xml:space="preserve"> objectives for all stakeholders. </w:t>
      </w:r>
    </w:p>
    <w:p w:rsidR="0000627A" w:rsidRPr="00FD431A" w:rsidRDefault="0000627A" w:rsidP="0000627A">
      <w:pPr>
        <w:pStyle w:val="ListParagraph"/>
        <w:numPr>
          <w:ilvl w:val="0"/>
          <w:numId w:val="9"/>
        </w:numPr>
        <w:spacing w:before="120" w:after="120"/>
        <w:ind w:left="567" w:hanging="357"/>
        <w:contextualSpacing w:val="0"/>
        <w:rPr>
          <w:rFonts w:cs="Arial"/>
        </w:rPr>
      </w:pPr>
      <w:r w:rsidRPr="00FD431A">
        <w:rPr>
          <w:rFonts w:cs="Arial"/>
        </w:rPr>
        <w:t xml:space="preserve">Demonstrate your organisation’s capacity and your staff capability (experience and qualifications) to deliver the </w:t>
      </w:r>
      <w:r>
        <w:rPr>
          <w:rFonts w:cs="Arial"/>
        </w:rPr>
        <w:t>Sub-activity</w:t>
      </w:r>
      <w:r w:rsidRPr="00FD431A">
        <w:rPr>
          <w:rFonts w:cs="Arial"/>
        </w:rPr>
        <w:t xml:space="preserve"> objectives in the </w:t>
      </w:r>
      <w:r w:rsidR="0048487E">
        <w:rPr>
          <w:rFonts w:cs="Arial"/>
        </w:rPr>
        <w:t>specified location</w:t>
      </w:r>
      <w:r w:rsidRPr="00FD431A">
        <w:rPr>
          <w:rFonts w:cs="Arial"/>
        </w:rPr>
        <w:t xml:space="preserve"> </w:t>
      </w:r>
    </w:p>
    <w:p w:rsidR="00F810A1" w:rsidRPr="00BE30F3" w:rsidRDefault="00F810A1" w:rsidP="00F810A1">
      <w:pPr>
        <w:pStyle w:val="Heading3"/>
      </w:pPr>
      <w:r w:rsidRPr="00BE30F3">
        <w:t>Closing Date and Time</w:t>
      </w:r>
    </w:p>
    <w:p w:rsidR="00F810A1" w:rsidRDefault="00F810A1" w:rsidP="00F810A1">
      <w:pPr>
        <w:rPr>
          <w:rStyle w:val="BookTitle"/>
          <w:i w:val="0"/>
          <w:iCs w:val="0"/>
          <w:smallCaps w:val="0"/>
          <w:spacing w:val="0"/>
        </w:rPr>
      </w:pPr>
      <w:r w:rsidRPr="006E1A15">
        <w:rPr>
          <w:rStyle w:val="BookTitle"/>
          <w:i w:val="0"/>
          <w:iCs w:val="0"/>
          <w:smallCaps w:val="0"/>
          <w:spacing w:val="0"/>
        </w:rPr>
        <w:t xml:space="preserve">Applications should be submitted by </w:t>
      </w:r>
      <w:r>
        <w:rPr>
          <w:rStyle w:val="BookTitle"/>
          <w:i w:val="0"/>
          <w:iCs w:val="0"/>
          <w:smallCaps w:val="0"/>
          <w:spacing w:val="0"/>
        </w:rPr>
        <w:t>2</w:t>
      </w:r>
      <w:r w:rsidRPr="006E1A15">
        <w:rPr>
          <w:rStyle w:val="BookTitle"/>
          <w:i w:val="0"/>
          <w:iCs w:val="0"/>
          <w:smallCaps w:val="0"/>
          <w:spacing w:val="0"/>
        </w:rPr>
        <w:t>:00pm</w:t>
      </w:r>
      <w:r>
        <w:rPr>
          <w:rStyle w:val="BookTitle"/>
          <w:i w:val="0"/>
          <w:iCs w:val="0"/>
          <w:smallCaps w:val="0"/>
          <w:spacing w:val="0"/>
        </w:rPr>
        <w:t xml:space="preserve"> AEST, </w:t>
      </w:r>
      <w:r w:rsidR="00265485">
        <w:rPr>
          <w:rStyle w:val="BookTitle"/>
          <w:i w:val="0"/>
          <w:iCs w:val="0"/>
          <w:smallCaps w:val="0"/>
          <w:spacing w:val="0"/>
        </w:rPr>
        <w:t>12</w:t>
      </w:r>
      <w:r w:rsidR="006548EF">
        <w:rPr>
          <w:rStyle w:val="BookTitle"/>
          <w:i w:val="0"/>
          <w:iCs w:val="0"/>
          <w:smallCaps w:val="0"/>
          <w:spacing w:val="0"/>
        </w:rPr>
        <w:t xml:space="preserve"> September 2014.</w:t>
      </w:r>
    </w:p>
    <w:p w:rsidR="00F810A1" w:rsidRPr="00BE30F3" w:rsidRDefault="00F810A1" w:rsidP="00F810A1">
      <w:pPr>
        <w:pStyle w:val="Heading3"/>
      </w:pPr>
      <w:r w:rsidRPr="00BE30F3">
        <w:t>Who to contact?</w:t>
      </w:r>
    </w:p>
    <w:p w:rsidR="00F810A1" w:rsidRDefault="00F810A1" w:rsidP="00F810A1">
      <w:r>
        <w:t xml:space="preserve">Please email your enquiries to: </w:t>
      </w:r>
      <w:hyperlink r:id="rId9" w:history="1">
        <w:r w:rsidR="0064000F" w:rsidRPr="00B359B7">
          <w:rPr>
            <w:rStyle w:val="Hyperlink"/>
          </w:rPr>
          <w:t>grants@dss.gov.au</w:t>
        </w:r>
      </w:hyperlink>
      <w:r w:rsidR="00C07B33">
        <w:rPr>
          <w:rStyle w:val="Hyperlink"/>
        </w:rPr>
        <w:t>.</w:t>
      </w:r>
    </w:p>
    <w:p w:rsidR="00F810A1" w:rsidRPr="00BE30F3" w:rsidRDefault="00F810A1" w:rsidP="00F810A1">
      <w:pPr>
        <w:pStyle w:val="Heading3"/>
        <w:spacing w:line="276" w:lineRule="auto"/>
      </w:pPr>
      <w:r w:rsidRPr="00BE30F3">
        <w:t>Multicultural Access and Equity policy</w:t>
      </w:r>
    </w:p>
    <w:p w:rsidR="00030AE5" w:rsidRDefault="00F810A1" w:rsidP="00F810A1">
      <w:pPr>
        <w:rPr>
          <w:rFonts w:cs="Arial"/>
          <w:color w:val="000000"/>
        </w:rPr>
      </w:pPr>
      <w:r w:rsidRPr="00551A05">
        <w:rPr>
          <w:rFonts w:cs="Arial"/>
          <w:color w:val="000000"/>
        </w:rPr>
        <w:t xml:space="preserve">Australia’s </w:t>
      </w:r>
      <w:r w:rsidRPr="002054BC">
        <w:rPr>
          <w:rFonts w:cs="Arial"/>
          <w:i/>
          <w:color w:val="000000"/>
        </w:rPr>
        <w:t>Multicultural Access and Equity Policy: Respecting diversity. Improving responsiveness</w:t>
      </w:r>
      <w:r w:rsidRPr="00551A05">
        <w:rPr>
          <w:rFonts w:cs="Arial"/>
          <w:color w:val="000000"/>
        </w:rPr>
        <w:t xml:space="preserve"> obliges Australian government agencies to ensure that cultural and linguistic diversity is not a barrier for people engaging with government and accessing services to which they are entitled, for example, by providing access to language services where appropriate.</w:t>
      </w:r>
      <w:r>
        <w:rPr>
          <w:rFonts w:cs="Arial"/>
          <w:color w:val="000000"/>
        </w:rPr>
        <w:t xml:space="preserve">  </w:t>
      </w:r>
    </w:p>
    <w:p w:rsidR="00F810A1" w:rsidRPr="006A27AD" w:rsidRDefault="00F810A1" w:rsidP="00F810A1">
      <w:pPr>
        <w:rPr>
          <w:rStyle w:val="BookTitle"/>
          <w:rFonts w:cs="Arial"/>
          <w:i w:val="0"/>
          <w:iCs w:val="0"/>
          <w:smallCaps w:val="0"/>
          <w:color w:val="000000"/>
          <w:spacing w:val="0"/>
        </w:rPr>
      </w:pPr>
      <w:r w:rsidRPr="00551A05">
        <w:rPr>
          <w:rFonts w:cs="Arial"/>
          <w:color w:val="000000"/>
        </w:rPr>
        <w:t>Grant applicants should consider whether services, projects, activities or events may require the use of professional translating or interpreting services in order to communicate with non</w:t>
      </w:r>
      <w:r w:rsidR="00AD4339">
        <w:rPr>
          <w:rFonts w:cs="Arial"/>
          <w:color w:val="000000"/>
        </w:rPr>
        <w:noBreakHyphen/>
      </w:r>
      <w:r w:rsidRPr="00551A05">
        <w:rPr>
          <w:rFonts w:cs="Arial"/>
          <w:color w:val="000000"/>
        </w:rPr>
        <w:t xml:space="preserve">English speakers. </w:t>
      </w:r>
      <w:r>
        <w:rPr>
          <w:rFonts w:cs="Arial"/>
          <w:color w:val="000000"/>
        </w:rPr>
        <w:t xml:space="preserve"> </w:t>
      </w:r>
      <w:r w:rsidRPr="00551A05">
        <w:rPr>
          <w:rFonts w:cs="Arial"/>
          <w:color w:val="000000"/>
        </w:rPr>
        <w:t>If your Application Form states that a budget is required, costs for translating and interpreting services should be included in your application.</w:t>
      </w:r>
    </w:p>
    <w:p w:rsidR="00F810A1" w:rsidRPr="00BE30F3" w:rsidRDefault="00F810A1" w:rsidP="00F810A1">
      <w:pPr>
        <w:pStyle w:val="Heading3"/>
      </w:pPr>
      <w:r w:rsidRPr="00BE30F3">
        <w:t>Assessment</w:t>
      </w:r>
    </w:p>
    <w:p w:rsidR="00F810A1" w:rsidRPr="0064712B" w:rsidRDefault="00F810A1" w:rsidP="00F810A1">
      <w:pPr>
        <w:rPr>
          <w:rStyle w:val="BookTitle"/>
          <w:i w:val="0"/>
          <w:iCs w:val="0"/>
          <w:smallCaps w:val="0"/>
          <w:spacing w:val="0"/>
        </w:rPr>
      </w:pPr>
      <w:r w:rsidRPr="0064712B">
        <w:rPr>
          <w:rFonts w:cs="Arial"/>
          <w:color w:val="000000"/>
        </w:rPr>
        <w:t xml:space="preserve">The Assessment Team </w:t>
      </w:r>
      <w:r>
        <w:rPr>
          <w:rFonts w:cs="Arial"/>
          <w:color w:val="000000"/>
        </w:rPr>
        <w:t xml:space="preserve">may </w:t>
      </w:r>
      <w:r w:rsidRPr="0064712B">
        <w:rPr>
          <w:rFonts w:cs="Arial"/>
          <w:color w:val="000000"/>
        </w:rPr>
        <w:t>be compr</w:t>
      </w:r>
      <w:r>
        <w:rPr>
          <w:rFonts w:cs="Arial"/>
          <w:color w:val="000000"/>
        </w:rPr>
        <w:t xml:space="preserve">ised of officers </w:t>
      </w:r>
      <w:r w:rsidR="000D188D">
        <w:rPr>
          <w:rFonts w:cs="Arial"/>
          <w:color w:val="000000"/>
        </w:rPr>
        <w:t>from the Department of Social Services and the Attorney-General’s Department</w:t>
      </w:r>
      <w:r w:rsidR="00030AE5">
        <w:rPr>
          <w:rFonts w:cs="Arial"/>
          <w:color w:val="000000"/>
        </w:rPr>
        <w:t xml:space="preserve">. </w:t>
      </w:r>
      <w:r w:rsidR="00AD4339">
        <w:rPr>
          <w:rFonts w:cs="Arial"/>
          <w:color w:val="000000"/>
        </w:rPr>
        <w:t xml:space="preserve"> </w:t>
      </w:r>
      <w:r w:rsidR="00030AE5">
        <w:rPr>
          <w:rFonts w:cs="Arial"/>
          <w:color w:val="000000"/>
        </w:rPr>
        <w:t xml:space="preserve">These officers may be sourced </w:t>
      </w:r>
      <w:r>
        <w:rPr>
          <w:rFonts w:cs="Arial"/>
          <w:color w:val="000000"/>
        </w:rPr>
        <w:t>from state and n</w:t>
      </w:r>
      <w:r w:rsidRPr="0064712B">
        <w:rPr>
          <w:rFonts w:cs="Arial"/>
          <w:color w:val="000000"/>
        </w:rPr>
        <w:t xml:space="preserve">ational </w:t>
      </w:r>
      <w:r>
        <w:rPr>
          <w:rFonts w:cs="Arial"/>
          <w:color w:val="000000"/>
        </w:rPr>
        <w:t>o</w:t>
      </w:r>
      <w:r w:rsidRPr="0064712B">
        <w:rPr>
          <w:rFonts w:cs="Arial"/>
          <w:color w:val="000000"/>
        </w:rPr>
        <w:t>ffice</w:t>
      </w:r>
      <w:r>
        <w:rPr>
          <w:rFonts w:cs="Arial"/>
          <w:color w:val="000000"/>
        </w:rPr>
        <w:t>s</w:t>
      </w:r>
      <w:r w:rsidRPr="0064712B">
        <w:rPr>
          <w:rFonts w:cs="Arial"/>
          <w:color w:val="000000"/>
        </w:rPr>
        <w:t xml:space="preserve">.  Teams will </w:t>
      </w:r>
      <w:r>
        <w:rPr>
          <w:rFonts w:cs="Arial"/>
          <w:color w:val="000000"/>
        </w:rPr>
        <w:t xml:space="preserve">undertake training </w:t>
      </w:r>
      <w:r w:rsidRPr="0064712B">
        <w:rPr>
          <w:rFonts w:cs="Arial"/>
          <w:color w:val="000000"/>
        </w:rPr>
        <w:t xml:space="preserve">to ensure consistent assessment for all applications received. </w:t>
      </w:r>
      <w:r>
        <w:rPr>
          <w:rFonts w:cs="Arial"/>
          <w:color w:val="000000"/>
        </w:rPr>
        <w:t xml:space="preserve"> </w:t>
      </w:r>
      <w:r w:rsidRPr="0064712B">
        <w:rPr>
          <w:rFonts w:cs="Arial"/>
          <w:color w:val="000000"/>
        </w:rPr>
        <w:t xml:space="preserve">The Assessment Team will be bound by the APS Code </w:t>
      </w:r>
      <w:r w:rsidR="0005029D">
        <w:rPr>
          <w:rFonts w:cs="Arial"/>
          <w:color w:val="000000"/>
        </w:rPr>
        <w:t>of Conduct and the Secretary’s</w:t>
      </w:r>
      <w:r w:rsidRPr="0064712B">
        <w:rPr>
          <w:rFonts w:cs="Arial"/>
          <w:color w:val="000000"/>
        </w:rPr>
        <w:t xml:space="preserve"> Instructions.</w:t>
      </w:r>
    </w:p>
    <w:p w:rsidR="00F810A1" w:rsidRPr="00BE30F3" w:rsidRDefault="00F810A1" w:rsidP="00F810A1">
      <w:pPr>
        <w:pStyle w:val="Heading3"/>
      </w:pPr>
      <w:r w:rsidRPr="00BE30F3">
        <w:t>Probity</w:t>
      </w:r>
    </w:p>
    <w:p w:rsidR="00F810A1" w:rsidRPr="00A2451D" w:rsidRDefault="00F810A1" w:rsidP="00F810A1">
      <w:pPr>
        <w:rPr>
          <w:rStyle w:val="BookTitle"/>
          <w:i w:val="0"/>
          <w:iCs w:val="0"/>
          <w:smallCaps w:val="0"/>
          <w:spacing w:val="0"/>
        </w:rPr>
      </w:pPr>
      <w:r w:rsidRPr="00A2451D">
        <w:rPr>
          <w:rStyle w:val="BookTitle"/>
          <w:i w:val="0"/>
          <w:iCs w:val="0"/>
          <w:smallCaps w:val="0"/>
          <w:spacing w:val="0"/>
        </w:rPr>
        <w:t xml:space="preserve">The selection of funding recipients for the </w:t>
      </w:r>
      <w:r>
        <w:rPr>
          <w:rStyle w:val="BookTitle"/>
          <w:i w:val="0"/>
          <w:iCs w:val="0"/>
          <w:smallCaps w:val="0"/>
          <w:spacing w:val="0"/>
        </w:rPr>
        <w:t>A</w:t>
      </w:r>
      <w:r w:rsidRPr="00A2451D">
        <w:rPr>
          <w:rStyle w:val="BookTitle"/>
          <w:i w:val="0"/>
          <w:iCs w:val="0"/>
          <w:smallCaps w:val="0"/>
          <w:spacing w:val="0"/>
        </w:rPr>
        <w:t>ctivity must be fair</w:t>
      </w:r>
      <w:r w:rsidR="00AD4339">
        <w:rPr>
          <w:rStyle w:val="BookTitle"/>
          <w:i w:val="0"/>
          <w:iCs w:val="0"/>
          <w:smallCaps w:val="0"/>
          <w:spacing w:val="0"/>
        </w:rPr>
        <w:t xml:space="preserve"> and</w:t>
      </w:r>
      <w:r w:rsidRPr="00A2451D">
        <w:rPr>
          <w:rStyle w:val="BookTitle"/>
          <w:i w:val="0"/>
          <w:iCs w:val="0"/>
          <w:smallCaps w:val="0"/>
          <w:spacing w:val="0"/>
        </w:rPr>
        <w:t xml:space="preserve"> open and demonstrate the highest level of integrity, consistent with the public interest.</w:t>
      </w:r>
    </w:p>
    <w:p w:rsidR="00F810A1" w:rsidRPr="00A2451D" w:rsidRDefault="00F810A1" w:rsidP="00F810A1">
      <w:pPr>
        <w:rPr>
          <w:rStyle w:val="BookTitle"/>
          <w:i w:val="0"/>
          <w:iCs w:val="0"/>
          <w:smallCaps w:val="0"/>
          <w:spacing w:val="0"/>
        </w:rPr>
      </w:pPr>
      <w:r w:rsidRPr="00A2451D">
        <w:rPr>
          <w:rStyle w:val="BookTitle"/>
          <w:i w:val="0"/>
          <w:iCs w:val="0"/>
          <w:smallCaps w:val="0"/>
          <w:spacing w:val="0"/>
        </w:rPr>
        <w:t>The following probity principles will be applied through all stages of the selection process</w:t>
      </w:r>
      <w:r>
        <w:rPr>
          <w:rStyle w:val="BookTitle"/>
          <w:i w:val="0"/>
          <w:iCs w:val="0"/>
          <w:smallCaps w:val="0"/>
          <w:spacing w:val="0"/>
        </w:rPr>
        <w:t>.</w:t>
      </w:r>
    </w:p>
    <w:p w:rsidR="00F810A1" w:rsidRPr="00A2451D" w:rsidRDefault="00F810A1" w:rsidP="0064000F">
      <w:pPr>
        <w:spacing w:after="120"/>
        <w:ind w:left="709" w:hanging="425"/>
        <w:rPr>
          <w:rStyle w:val="BookTitle"/>
          <w:i w:val="0"/>
          <w:iCs w:val="0"/>
          <w:smallCaps w:val="0"/>
          <w:spacing w:val="0"/>
        </w:rPr>
      </w:pPr>
      <w:r w:rsidRPr="00A2451D">
        <w:rPr>
          <w:rStyle w:val="BookTitle"/>
          <w:i w:val="0"/>
          <w:iCs w:val="0"/>
          <w:smallCaps w:val="0"/>
          <w:spacing w:val="0"/>
        </w:rPr>
        <w:t>(a)</w:t>
      </w:r>
      <w:r w:rsidRPr="00A2451D">
        <w:rPr>
          <w:rStyle w:val="BookTitle"/>
          <w:i w:val="0"/>
          <w:iCs w:val="0"/>
          <w:smallCaps w:val="0"/>
          <w:spacing w:val="0"/>
        </w:rPr>
        <w:tab/>
        <w:t>fairness and impartiality</w:t>
      </w:r>
    </w:p>
    <w:p w:rsidR="00F810A1" w:rsidRPr="00A2451D" w:rsidRDefault="00F810A1" w:rsidP="0064000F">
      <w:pPr>
        <w:spacing w:after="120"/>
        <w:ind w:left="709" w:hanging="425"/>
        <w:rPr>
          <w:rStyle w:val="BookTitle"/>
          <w:i w:val="0"/>
          <w:iCs w:val="0"/>
          <w:smallCaps w:val="0"/>
          <w:spacing w:val="0"/>
        </w:rPr>
      </w:pPr>
      <w:r w:rsidRPr="00A2451D">
        <w:rPr>
          <w:rStyle w:val="BookTitle"/>
          <w:i w:val="0"/>
          <w:iCs w:val="0"/>
          <w:smallCaps w:val="0"/>
          <w:spacing w:val="0"/>
        </w:rPr>
        <w:t>(b)</w:t>
      </w:r>
      <w:r w:rsidRPr="00A2451D">
        <w:rPr>
          <w:rStyle w:val="BookTitle"/>
          <w:i w:val="0"/>
          <w:iCs w:val="0"/>
          <w:smallCaps w:val="0"/>
          <w:spacing w:val="0"/>
        </w:rPr>
        <w:tab/>
        <w:t>consistency, accountability and transparency of process</w:t>
      </w:r>
    </w:p>
    <w:p w:rsidR="00F810A1" w:rsidRPr="00A2451D" w:rsidRDefault="00F810A1" w:rsidP="0064000F">
      <w:pPr>
        <w:spacing w:after="120"/>
        <w:ind w:left="709" w:hanging="425"/>
        <w:rPr>
          <w:rStyle w:val="BookTitle"/>
          <w:i w:val="0"/>
          <w:iCs w:val="0"/>
          <w:smallCaps w:val="0"/>
          <w:spacing w:val="0"/>
        </w:rPr>
      </w:pPr>
      <w:r w:rsidRPr="00A2451D">
        <w:rPr>
          <w:rStyle w:val="BookTitle"/>
          <w:i w:val="0"/>
          <w:iCs w:val="0"/>
          <w:smallCaps w:val="0"/>
          <w:spacing w:val="0"/>
        </w:rPr>
        <w:t>(c)</w:t>
      </w:r>
      <w:r w:rsidRPr="00A2451D">
        <w:rPr>
          <w:rStyle w:val="BookTitle"/>
          <w:i w:val="0"/>
          <w:iCs w:val="0"/>
          <w:smallCaps w:val="0"/>
          <w:spacing w:val="0"/>
        </w:rPr>
        <w:tab/>
        <w:t>security and confidentiality of information</w:t>
      </w:r>
    </w:p>
    <w:p w:rsidR="00F810A1" w:rsidRPr="00A2451D" w:rsidRDefault="00F810A1" w:rsidP="00AD4339">
      <w:pPr>
        <w:spacing w:after="120"/>
        <w:ind w:left="709" w:hanging="425"/>
        <w:rPr>
          <w:rStyle w:val="BookTitle"/>
          <w:i w:val="0"/>
          <w:iCs w:val="0"/>
          <w:smallCaps w:val="0"/>
          <w:spacing w:val="0"/>
        </w:rPr>
      </w:pPr>
      <w:r w:rsidRPr="00A2451D">
        <w:rPr>
          <w:rStyle w:val="BookTitle"/>
          <w:i w:val="0"/>
          <w:iCs w:val="0"/>
          <w:smallCaps w:val="0"/>
          <w:spacing w:val="0"/>
        </w:rPr>
        <w:lastRenderedPageBreak/>
        <w:t>(d)</w:t>
      </w:r>
      <w:r w:rsidRPr="00A2451D">
        <w:rPr>
          <w:rStyle w:val="BookTitle"/>
          <w:i w:val="0"/>
          <w:iCs w:val="0"/>
          <w:smallCaps w:val="0"/>
          <w:spacing w:val="0"/>
        </w:rPr>
        <w:tab/>
        <w:t>identification and resolution of conflicts of interest</w:t>
      </w:r>
    </w:p>
    <w:p w:rsidR="00F810A1" w:rsidRPr="00A2451D" w:rsidRDefault="00F810A1" w:rsidP="00F810A1">
      <w:pPr>
        <w:spacing w:after="120"/>
        <w:ind w:left="709" w:hanging="425"/>
        <w:rPr>
          <w:rStyle w:val="BookTitle"/>
          <w:i w:val="0"/>
          <w:iCs w:val="0"/>
          <w:smallCaps w:val="0"/>
          <w:spacing w:val="0"/>
        </w:rPr>
      </w:pPr>
      <w:r w:rsidRPr="00A2451D">
        <w:rPr>
          <w:rStyle w:val="BookTitle"/>
          <w:i w:val="0"/>
          <w:iCs w:val="0"/>
          <w:smallCaps w:val="0"/>
          <w:spacing w:val="0"/>
        </w:rPr>
        <w:t>(e)</w:t>
      </w:r>
      <w:r w:rsidRPr="00A2451D">
        <w:rPr>
          <w:rStyle w:val="BookTitle"/>
          <w:i w:val="0"/>
          <w:iCs w:val="0"/>
          <w:smallCaps w:val="0"/>
          <w:spacing w:val="0"/>
        </w:rPr>
        <w:tab/>
        <w:t>compliance with legislative obligations and government policy.</w:t>
      </w:r>
    </w:p>
    <w:p w:rsidR="00F810A1" w:rsidRPr="00A2451D" w:rsidRDefault="00F810A1" w:rsidP="00F810A1">
      <w:pPr>
        <w:rPr>
          <w:rStyle w:val="BookTitle"/>
          <w:i w:val="0"/>
          <w:iCs w:val="0"/>
          <w:smallCaps w:val="0"/>
          <w:spacing w:val="0"/>
        </w:rPr>
      </w:pPr>
      <w:r w:rsidRPr="00A2451D">
        <w:rPr>
          <w:rStyle w:val="BookTitle"/>
          <w:i w:val="0"/>
          <w:iCs w:val="0"/>
          <w:smallCaps w:val="0"/>
          <w:spacing w:val="0"/>
        </w:rPr>
        <w:t>These principles are intended to achieve an equitable</w:t>
      </w:r>
      <w:r>
        <w:rPr>
          <w:rStyle w:val="BookTitle"/>
          <w:i w:val="0"/>
          <w:iCs w:val="0"/>
          <w:smallCaps w:val="0"/>
          <w:spacing w:val="0"/>
        </w:rPr>
        <w:t>, justifiable and sound process.</w:t>
      </w:r>
    </w:p>
    <w:p w:rsidR="00F810A1" w:rsidRPr="00A2451D" w:rsidRDefault="00F810A1" w:rsidP="00F810A1">
      <w:pPr>
        <w:spacing w:after="120"/>
        <w:rPr>
          <w:rStyle w:val="BookTitle"/>
          <w:i w:val="0"/>
          <w:iCs w:val="0"/>
          <w:smallCaps w:val="0"/>
          <w:spacing w:val="0"/>
        </w:rPr>
      </w:pPr>
      <w:r w:rsidRPr="00A2451D">
        <w:rPr>
          <w:rStyle w:val="BookTitle"/>
          <w:i w:val="0"/>
          <w:iCs w:val="0"/>
          <w:smallCaps w:val="0"/>
          <w:spacing w:val="0"/>
        </w:rPr>
        <w:t>Adherence to the probity principles means that everyone involved with the selection process will act:</w:t>
      </w:r>
    </w:p>
    <w:p w:rsidR="00F810A1" w:rsidRPr="0064000F" w:rsidRDefault="00F810A1" w:rsidP="00AD4339">
      <w:pPr>
        <w:pStyle w:val="ListParagraph"/>
        <w:numPr>
          <w:ilvl w:val="0"/>
          <w:numId w:val="8"/>
        </w:numPr>
        <w:spacing w:after="120"/>
        <w:ind w:left="714" w:hanging="357"/>
        <w:contextualSpacing w:val="0"/>
        <w:rPr>
          <w:rStyle w:val="BookTitle"/>
          <w:i w:val="0"/>
          <w:iCs w:val="0"/>
          <w:smallCaps w:val="0"/>
          <w:spacing w:val="0"/>
        </w:rPr>
      </w:pPr>
      <w:r w:rsidRPr="0064000F">
        <w:rPr>
          <w:rStyle w:val="BookTitle"/>
          <w:i w:val="0"/>
          <w:iCs w:val="0"/>
          <w:smallCaps w:val="0"/>
          <w:spacing w:val="0"/>
        </w:rPr>
        <w:t>impartially</w:t>
      </w:r>
    </w:p>
    <w:p w:rsidR="00F810A1" w:rsidRPr="0064000F" w:rsidRDefault="00F810A1" w:rsidP="00AD4339">
      <w:pPr>
        <w:pStyle w:val="ListParagraph"/>
        <w:numPr>
          <w:ilvl w:val="0"/>
          <w:numId w:val="8"/>
        </w:numPr>
        <w:spacing w:after="120"/>
        <w:ind w:left="714" w:hanging="357"/>
        <w:contextualSpacing w:val="0"/>
        <w:rPr>
          <w:rStyle w:val="BookTitle"/>
          <w:i w:val="0"/>
          <w:iCs w:val="0"/>
          <w:smallCaps w:val="0"/>
          <w:spacing w:val="0"/>
        </w:rPr>
      </w:pPr>
      <w:r w:rsidRPr="0064000F">
        <w:rPr>
          <w:rStyle w:val="BookTitle"/>
          <w:i w:val="0"/>
          <w:iCs w:val="0"/>
          <w:smallCaps w:val="0"/>
          <w:spacing w:val="0"/>
        </w:rPr>
        <w:t>with integrity, including avoiding actual or perceived conflicts of interest.</w:t>
      </w:r>
    </w:p>
    <w:p w:rsidR="00090B94" w:rsidRPr="0064712B" w:rsidRDefault="00090B94" w:rsidP="00090B94">
      <w:pPr>
        <w:rPr>
          <w:rFonts w:cs="Arial"/>
          <w:color w:val="000000"/>
        </w:rPr>
      </w:pPr>
      <w:r w:rsidRPr="00192FD1">
        <w:rPr>
          <w:lang w:val="en-GB"/>
        </w:rPr>
        <w:t xml:space="preserve">A Quality Assurance team has been implemented to review the processes to ensure </w:t>
      </w:r>
      <w:r>
        <w:rPr>
          <w:rFonts w:cs="Arial"/>
          <w:color w:val="000000"/>
        </w:rPr>
        <w:t>DSS</w:t>
      </w:r>
      <w:r w:rsidRPr="0064712B">
        <w:rPr>
          <w:rFonts w:cs="Arial"/>
          <w:color w:val="000000"/>
        </w:rPr>
        <w:t xml:space="preserve"> meet its probity obligations in relation to the Activity by ensuring that the selection processes are defensible and will withstand external and internal scrutiny.</w:t>
      </w:r>
    </w:p>
    <w:p w:rsidR="00F810A1" w:rsidRPr="00BE30F3" w:rsidRDefault="00F810A1" w:rsidP="00F810A1">
      <w:pPr>
        <w:pStyle w:val="Heading3"/>
      </w:pPr>
      <w:r w:rsidRPr="00BE30F3">
        <w:t xml:space="preserve">Programme Guidelines </w:t>
      </w:r>
      <w:r w:rsidR="0064000F">
        <w:t>Overview</w:t>
      </w:r>
    </w:p>
    <w:p w:rsidR="00F810A1" w:rsidRDefault="00F810A1" w:rsidP="00F810A1">
      <w:pPr>
        <w:rPr>
          <w:rStyle w:val="BookTitle"/>
          <w:i w:val="0"/>
          <w:iCs w:val="0"/>
          <w:smallCaps w:val="0"/>
          <w:spacing w:val="0"/>
        </w:rPr>
      </w:pPr>
      <w:r>
        <w:rPr>
          <w:rStyle w:val="BookTitle"/>
          <w:i w:val="0"/>
          <w:iCs w:val="0"/>
          <w:smallCaps w:val="0"/>
          <w:spacing w:val="0"/>
        </w:rPr>
        <w:t>The Programme Guidelines</w:t>
      </w:r>
      <w:r w:rsidR="00665B3E">
        <w:rPr>
          <w:rStyle w:val="BookTitle"/>
          <w:i w:val="0"/>
          <w:iCs w:val="0"/>
          <w:smallCaps w:val="0"/>
          <w:spacing w:val="0"/>
        </w:rPr>
        <w:t xml:space="preserve"> Overview</w:t>
      </w:r>
      <w:r>
        <w:rPr>
          <w:rStyle w:val="BookTitle"/>
          <w:i w:val="0"/>
          <w:iCs w:val="0"/>
          <w:smallCaps w:val="0"/>
          <w:spacing w:val="0"/>
        </w:rPr>
        <w:t xml:space="preserve"> </w:t>
      </w:r>
      <w:r w:rsidRPr="00E003F3">
        <w:rPr>
          <w:rStyle w:val="BookTitle"/>
          <w:i w:val="0"/>
          <w:iCs w:val="0"/>
          <w:smallCaps w:val="0"/>
          <w:spacing w:val="0"/>
        </w:rPr>
        <w:t>provide</w:t>
      </w:r>
      <w:r w:rsidR="0064000F">
        <w:rPr>
          <w:rStyle w:val="BookTitle"/>
          <w:i w:val="0"/>
          <w:iCs w:val="0"/>
          <w:smallCaps w:val="0"/>
          <w:spacing w:val="0"/>
        </w:rPr>
        <w:t>s</w:t>
      </w:r>
      <w:r w:rsidRPr="00E003F3">
        <w:rPr>
          <w:rStyle w:val="BookTitle"/>
          <w:i w:val="0"/>
          <w:iCs w:val="0"/>
          <w:smallCaps w:val="0"/>
          <w:spacing w:val="0"/>
        </w:rPr>
        <w:t xml:space="preserve"> the key starting point for parties considering whether to participate in the </w:t>
      </w:r>
      <w:r>
        <w:rPr>
          <w:rStyle w:val="BookTitle"/>
          <w:i w:val="0"/>
          <w:iCs w:val="0"/>
          <w:smallCaps w:val="0"/>
          <w:spacing w:val="0"/>
        </w:rPr>
        <w:t xml:space="preserve">activity </w:t>
      </w:r>
      <w:r w:rsidRPr="00E003F3">
        <w:rPr>
          <w:rStyle w:val="BookTitle"/>
          <w:i w:val="0"/>
          <w:iCs w:val="0"/>
          <w:smallCaps w:val="0"/>
          <w:spacing w:val="0"/>
        </w:rPr>
        <w:t xml:space="preserve">and form the basis for the business relationship between the Department and the funding recipient. </w:t>
      </w:r>
      <w:r>
        <w:rPr>
          <w:rStyle w:val="BookTitle"/>
          <w:i w:val="0"/>
          <w:iCs w:val="0"/>
          <w:smallCaps w:val="0"/>
          <w:spacing w:val="0"/>
        </w:rPr>
        <w:t xml:space="preserve"> </w:t>
      </w:r>
      <w:r w:rsidRPr="00E003F3">
        <w:rPr>
          <w:rStyle w:val="BookTitle"/>
          <w:i w:val="0"/>
          <w:iCs w:val="0"/>
          <w:smallCaps w:val="0"/>
          <w:spacing w:val="0"/>
        </w:rPr>
        <w:t xml:space="preserve">Applicants are strongly advised to read the </w:t>
      </w:r>
      <w:r>
        <w:rPr>
          <w:rStyle w:val="BookTitle"/>
          <w:i w:val="0"/>
          <w:iCs w:val="0"/>
          <w:smallCaps w:val="0"/>
          <w:spacing w:val="0"/>
        </w:rPr>
        <w:t>Programme Guidelines</w:t>
      </w:r>
      <w:r w:rsidR="00665B3E">
        <w:rPr>
          <w:rStyle w:val="BookTitle"/>
          <w:i w:val="0"/>
          <w:iCs w:val="0"/>
          <w:smallCaps w:val="0"/>
          <w:spacing w:val="0"/>
        </w:rPr>
        <w:t xml:space="preserve"> Overview</w:t>
      </w:r>
      <w:r>
        <w:rPr>
          <w:rStyle w:val="BookTitle"/>
          <w:i w:val="0"/>
          <w:iCs w:val="0"/>
          <w:smallCaps w:val="0"/>
          <w:spacing w:val="0"/>
        </w:rPr>
        <w:t xml:space="preserve"> </w:t>
      </w:r>
      <w:r w:rsidRPr="00E003F3">
        <w:rPr>
          <w:rStyle w:val="BookTitle"/>
          <w:i w:val="0"/>
          <w:iCs w:val="0"/>
          <w:smallCaps w:val="0"/>
          <w:spacing w:val="0"/>
        </w:rPr>
        <w:t>prior to completing an Application</w:t>
      </w:r>
      <w:r>
        <w:rPr>
          <w:rStyle w:val="BookTitle"/>
          <w:i w:val="0"/>
          <w:iCs w:val="0"/>
          <w:smallCaps w:val="0"/>
          <w:spacing w:val="0"/>
        </w:rPr>
        <w:t xml:space="preserve"> Form</w:t>
      </w:r>
      <w:r w:rsidRPr="00E003F3">
        <w:rPr>
          <w:rStyle w:val="BookTitle"/>
          <w:i w:val="0"/>
          <w:iCs w:val="0"/>
          <w:smallCaps w:val="0"/>
          <w:spacing w:val="0"/>
        </w:rPr>
        <w:t xml:space="preserve">. </w:t>
      </w:r>
      <w:r>
        <w:rPr>
          <w:rStyle w:val="BookTitle"/>
          <w:i w:val="0"/>
          <w:iCs w:val="0"/>
          <w:smallCaps w:val="0"/>
          <w:spacing w:val="0"/>
        </w:rPr>
        <w:t xml:space="preserve"> </w:t>
      </w:r>
      <w:r w:rsidRPr="00E003F3">
        <w:rPr>
          <w:rStyle w:val="BookTitle"/>
          <w:i w:val="0"/>
          <w:iCs w:val="0"/>
          <w:smallCaps w:val="0"/>
          <w:spacing w:val="0"/>
        </w:rPr>
        <w:t xml:space="preserve">The </w:t>
      </w:r>
      <w:r>
        <w:rPr>
          <w:rStyle w:val="BookTitle"/>
          <w:i w:val="0"/>
          <w:iCs w:val="0"/>
          <w:smallCaps w:val="0"/>
          <w:spacing w:val="0"/>
        </w:rPr>
        <w:t xml:space="preserve">Programme Guideline </w:t>
      </w:r>
      <w:r w:rsidR="0064000F">
        <w:rPr>
          <w:rStyle w:val="BookTitle"/>
          <w:i w:val="0"/>
          <w:iCs w:val="0"/>
          <w:smallCaps w:val="0"/>
          <w:spacing w:val="0"/>
        </w:rPr>
        <w:t>s</w:t>
      </w:r>
      <w:r>
        <w:rPr>
          <w:rStyle w:val="BookTitle"/>
          <w:i w:val="0"/>
          <w:iCs w:val="0"/>
          <w:smallCaps w:val="0"/>
          <w:spacing w:val="0"/>
        </w:rPr>
        <w:t xml:space="preserve">uite </w:t>
      </w:r>
      <w:r w:rsidRPr="00E003F3">
        <w:rPr>
          <w:rStyle w:val="BookTitle"/>
          <w:i w:val="0"/>
          <w:iCs w:val="0"/>
          <w:smallCaps w:val="0"/>
          <w:spacing w:val="0"/>
        </w:rPr>
        <w:t xml:space="preserve">comprises </w:t>
      </w:r>
      <w:r>
        <w:rPr>
          <w:rStyle w:val="BookTitle"/>
          <w:i w:val="0"/>
          <w:iCs w:val="0"/>
          <w:smallCaps w:val="0"/>
          <w:spacing w:val="0"/>
        </w:rPr>
        <w:t xml:space="preserve">of </w:t>
      </w:r>
      <w:r w:rsidRPr="00E003F3">
        <w:rPr>
          <w:rStyle w:val="BookTitle"/>
          <w:i w:val="0"/>
          <w:iCs w:val="0"/>
          <w:smallCaps w:val="0"/>
          <w:spacing w:val="0"/>
        </w:rPr>
        <w:t>the following documents:</w:t>
      </w:r>
    </w:p>
    <w:p w:rsidR="00F810A1" w:rsidRDefault="00F810A1" w:rsidP="00F810A1">
      <w:pPr>
        <w:pStyle w:val="ListParagraph"/>
        <w:numPr>
          <w:ilvl w:val="0"/>
          <w:numId w:val="3"/>
        </w:numPr>
        <w:spacing w:after="120"/>
        <w:ind w:left="714" w:hanging="357"/>
        <w:rPr>
          <w:rStyle w:val="BookTitle"/>
          <w:i w:val="0"/>
          <w:iCs w:val="0"/>
          <w:smallCaps w:val="0"/>
          <w:spacing w:val="0"/>
        </w:rPr>
      </w:pPr>
      <w:r>
        <w:rPr>
          <w:rStyle w:val="BookTitle"/>
          <w:i w:val="0"/>
          <w:iCs w:val="0"/>
          <w:smallCaps w:val="0"/>
          <w:spacing w:val="0"/>
        </w:rPr>
        <w:t>Programme Guidelines</w:t>
      </w:r>
      <w:r w:rsidR="00665B3E">
        <w:rPr>
          <w:rStyle w:val="BookTitle"/>
          <w:i w:val="0"/>
          <w:iCs w:val="0"/>
          <w:smallCaps w:val="0"/>
          <w:spacing w:val="0"/>
        </w:rPr>
        <w:t xml:space="preserve"> Overview</w:t>
      </w:r>
    </w:p>
    <w:p w:rsidR="00F810A1" w:rsidRDefault="00F810A1" w:rsidP="00F810A1">
      <w:pPr>
        <w:pStyle w:val="ListParagraph"/>
        <w:numPr>
          <w:ilvl w:val="0"/>
          <w:numId w:val="3"/>
        </w:numPr>
        <w:spacing w:after="120"/>
        <w:rPr>
          <w:rStyle w:val="BookTitle"/>
          <w:i w:val="0"/>
          <w:iCs w:val="0"/>
          <w:smallCaps w:val="0"/>
          <w:spacing w:val="0"/>
        </w:rPr>
      </w:pPr>
      <w:r>
        <w:rPr>
          <w:rStyle w:val="BookTitle"/>
          <w:i w:val="0"/>
          <w:iCs w:val="0"/>
          <w:smallCaps w:val="0"/>
          <w:spacing w:val="0"/>
        </w:rPr>
        <w:t>Funding Round Summary</w:t>
      </w:r>
    </w:p>
    <w:p w:rsidR="00F810A1" w:rsidRPr="007150D4" w:rsidRDefault="00F810A1" w:rsidP="00F810A1">
      <w:pPr>
        <w:pStyle w:val="ListParagraph"/>
        <w:numPr>
          <w:ilvl w:val="0"/>
          <w:numId w:val="3"/>
        </w:numPr>
        <w:spacing w:after="120"/>
        <w:ind w:left="714" w:hanging="357"/>
        <w:rPr>
          <w:rStyle w:val="BookTitle"/>
          <w:i w:val="0"/>
          <w:iCs w:val="0"/>
          <w:smallCaps w:val="0"/>
          <w:spacing w:val="0"/>
        </w:rPr>
      </w:pPr>
      <w:r>
        <w:rPr>
          <w:rStyle w:val="BookTitle"/>
          <w:i w:val="0"/>
          <w:iCs w:val="0"/>
          <w:smallCaps w:val="0"/>
          <w:spacing w:val="0"/>
        </w:rPr>
        <w:t>Application Form</w:t>
      </w:r>
    </w:p>
    <w:p w:rsidR="00F810A1" w:rsidRPr="00C07B33" w:rsidRDefault="00F810A1" w:rsidP="00F810A1">
      <w:pPr>
        <w:pStyle w:val="ListParagraph"/>
        <w:numPr>
          <w:ilvl w:val="0"/>
          <w:numId w:val="1"/>
        </w:numPr>
        <w:spacing w:after="120"/>
        <w:ind w:left="714" w:hanging="357"/>
        <w:rPr>
          <w:rStyle w:val="BookTitle"/>
          <w:i w:val="0"/>
          <w:iCs w:val="0"/>
          <w:smallCaps w:val="0"/>
          <w:spacing w:val="0"/>
        </w:rPr>
      </w:pPr>
      <w:r w:rsidRPr="00C07B33">
        <w:rPr>
          <w:rStyle w:val="BookTitle"/>
          <w:i w:val="0"/>
          <w:iCs w:val="0"/>
          <w:smallCaps w:val="0"/>
          <w:spacing w:val="0"/>
        </w:rPr>
        <w:t>DSS Streamlined Grant Agreement template and General Grant Conditions</w:t>
      </w:r>
    </w:p>
    <w:p w:rsidR="00F810A1" w:rsidRPr="00C07B33" w:rsidRDefault="00F810A1" w:rsidP="00D71F24">
      <w:pPr>
        <w:pStyle w:val="ListParagraph"/>
        <w:numPr>
          <w:ilvl w:val="0"/>
          <w:numId w:val="1"/>
        </w:numPr>
        <w:spacing w:after="120"/>
        <w:ind w:left="714" w:hanging="357"/>
        <w:rPr>
          <w:rStyle w:val="BookTitle"/>
          <w:i w:val="0"/>
          <w:iCs w:val="0"/>
          <w:smallCaps w:val="0"/>
          <w:spacing w:val="0"/>
        </w:rPr>
      </w:pPr>
      <w:r w:rsidRPr="00C07B33">
        <w:rPr>
          <w:rStyle w:val="BookTitle"/>
          <w:i w:val="0"/>
          <w:iCs w:val="0"/>
          <w:smallCaps w:val="0"/>
          <w:spacing w:val="0"/>
        </w:rPr>
        <w:t>Questions and Answers</w:t>
      </w:r>
    </w:p>
    <w:p w:rsidR="0064000F" w:rsidRDefault="0000627A" w:rsidP="00F810A1">
      <w:pPr>
        <w:pStyle w:val="ListParagraph"/>
        <w:numPr>
          <w:ilvl w:val="0"/>
          <w:numId w:val="1"/>
        </w:numPr>
        <w:spacing w:after="120"/>
        <w:ind w:left="714" w:hanging="357"/>
        <w:rPr>
          <w:rStyle w:val="BookTitle"/>
          <w:i w:val="0"/>
          <w:iCs w:val="0"/>
          <w:smallCaps w:val="0"/>
          <w:spacing w:val="0"/>
        </w:rPr>
      </w:pPr>
      <w:r>
        <w:rPr>
          <w:rStyle w:val="BookTitle"/>
          <w:i w:val="0"/>
          <w:iCs w:val="0"/>
          <w:smallCaps w:val="0"/>
          <w:spacing w:val="0"/>
        </w:rPr>
        <w:t>Family Relati</w:t>
      </w:r>
      <w:r w:rsidR="006545F6">
        <w:rPr>
          <w:rStyle w:val="BookTitle"/>
          <w:i w:val="0"/>
          <w:iCs w:val="0"/>
          <w:smallCaps w:val="0"/>
          <w:spacing w:val="0"/>
        </w:rPr>
        <w:t>onship</w:t>
      </w:r>
      <w:r>
        <w:rPr>
          <w:rStyle w:val="BookTitle"/>
          <w:i w:val="0"/>
          <w:iCs w:val="0"/>
          <w:smallCaps w:val="0"/>
          <w:spacing w:val="0"/>
        </w:rPr>
        <w:t xml:space="preserve"> Centres </w:t>
      </w:r>
      <w:r w:rsidR="0064000F" w:rsidRPr="00C07B33">
        <w:rPr>
          <w:rStyle w:val="BookTitle"/>
          <w:i w:val="0"/>
          <w:iCs w:val="0"/>
          <w:smallCaps w:val="0"/>
          <w:spacing w:val="0"/>
        </w:rPr>
        <w:t xml:space="preserve">Operational </w:t>
      </w:r>
      <w:r>
        <w:rPr>
          <w:rStyle w:val="BookTitle"/>
          <w:i w:val="0"/>
          <w:iCs w:val="0"/>
          <w:smallCaps w:val="0"/>
          <w:spacing w:val="0"/>
        </w:rPr>
        <w:t>Framework</w:t>
      </w:r>
      <w:r w:rsidRPr="00C07B33">
        <w:rPr>
          <w:rStyle w:val="BookTitle"/>
          <w:i w:val="0"/>
          <w:iCs w:val="0"/>
          <w:smallCaps w:val="0"/>
          <w:spacing w:val="0"/>
        </w:rPr>
        <w:t xml:space="preserve"> </w:t>
      </w:r>
    </w:p>
    <w:p w:rsidR="00AD4339" w:rsidRPr="00C07B33" w:rsidRDefault="0000627A" w:rsidP="00F810A1">
      <w:pPr>
        <w:pStyle w:val="ListParagraph"/>
        <w:numPr>
          <w:ilvl w:val="0"/>
          <w:numId w:val="1"/>
        </w:numPr>
        <w:spacing w:after="120"/>
        <w:ind w:left="714" w:hanging="357"/>
        <w:rPr>
          <w:rStyle w:val="BookTitle"/>
          <w:i w:val="0"/>
          <w:iCs w:val="0"/>
          <w:smallCaps w:val="0"/>
          <w:spacing w:val="0"/>
        </w:rPr>
      </w:pPr>
      <w:r>
        <w:rPr>
          <w:rStyle w:val="BookTitle"/>
          <w:i w:val="0"/>
          <w:iCs w:val="0"/>
          <w:smallCaps w:val="0"/>
          <w:spacing w:val="0"/>
        </w:rPr>
        <w:t xml:space="preserve">Children’s Contact Services </w:t>
      </w:r>
      <w:r w:rsidR="00AD4339">
        <w:rPr>
          <w:rStyle w:val="BookTitle"/>
          <w:i w:val="0"/>
          <w:iCs w:val="0"/>
          <w:smallCaps w:val="0"/>
          <w:spacing w:val="0"/>
        </w:rPr>
        <w:t xml:space="preserve">Guiding </w:t>
      </w:r>
      <w:r w:rsidR="0048017D">
        <w:rPr>
          <w:rStyle w:val="BookTitle"/>
          <w:i w:val="0"/>
          <w:iCs w:val="0"/>
          <w:smallCaps w:val="0"/>
          <w:spacing w:val="0"/>
        </w:rPr>
        <w:t>P</w:t>
      </w:r>
      <w:r w:rsidR="00AD4339">
        <w:rPr>
          <w:rStyle w:val="BookTitle"/>
          <w:i w:val="0"/>
          <w:iCs w:val="0"/>
          <w:smallCaps w:val="0"/>
          <w:spacing w:val="0"/>
        </w:rPr>
        <w:t>rinciples</w:t>
      </w:r>
      <w:r w:rsidR="0048017D">
        <w:rPr>
          <w:rStyle w:val="BookTitle"/>
          <w:i w:val="0"/>
          <w:iCs w:val="0"/>
          <w:smallCaps w:val="0"/>
          <w:spacing w:val="0"/>
        </w:rPr>
        <w:t xml:space="preserve"> Framework</w:t>
      </w:r>
      <w:r>
        <w:rPr>
          <w:rStyle w:val="BookTitle"/>
          <w:i w:val="0"/>
          <w:iCs w:val="0"/>
          <w:smallCaps w:val="0"/>
          <w:spacing w:val="0"/>
        </w:rPr>
        <w:t xml:space="preserve"> for Good Practice</w:t>
      </w:r>
    </w:p>
    <w:p w:rsidR="00F810A1" w:rsidRPr="00BE30F3" w:rsidRDefault="00F810A1" w:rsidP="00F810A1">
      <w:pPr>
        <w:pStyle w:val="Heading3"/>
      </w:pPr>
      <w:r w:rsidRPr="00BE30F3">
        <w:t>How to Apply</w:t>
      </w:r>
    </w:p>
    <w:p w:rsidR="000942B8" w:rsidRPr="00C15126" w:rsidRDefault="000942B8" w:rsidP="000942B8">
      <w:r w:rsidRPr="00C15126">
        <w:t xml:space="preserve">Please read and complete the declaration part of the Application Form carefully. </w:t>
      </w:r>
      <w:r w:rsidR="0048017D">
        <w:t xml:space="preserve"> </w:t>
      </w:r>
      <w:r w:rsidRPr="00C15126">
        <w:t xml:space="preserve">Ensure all responses are true and accurate. </w:t>
      </w:r>
      <w:r w:rsidR="0048017D">
        <w:t xml:space="preserve"> </w:t>
      </w:r>
      <w:r w:rsidRPr="00C15126">
        <w:t xml:space="preserve">Click the Submit Application button and follow the instructions provided. </w:t>
      </w:r>
      <w:r w:rsidR="0048017D">
        <w:t xml:space="preserve"> </w:t>
      </w:r>
      <w:r w:rsidRPr="00C15126">
        <w:t xml:space="preserve">All questions will be verified. </w:t>
      </w:r>
      <w:r w:rsidR="0048017D">
        <w:t xml:space="preserve"> </w:t>
      </w:r>
      <w:r w:rsidRPr="00C15126">
        <w:t>Any incorrect</w:t>
      </w:r>
      <w:r w:rsidR="00540A7F">
        <w:t>ly entered</w:t>
      </w:r>
      <w:r w:rsidRPr="00C15126">
        <w:t xml:space="preserve"> or unanswered responses will be displayed for your correction. </w:t>
      </w:r>
      <w:r w:rsidR="0048017D">
        <w:t xml:space="preserve"> </w:t>
      </w:r>
      <w:r w:rsidRPr="00C15126">
        <w:t>The Application Form will not submit until all responses have been verified.</w:t>
      </w:r>
    </w:p>
    <w:p w:rsidR="000942B8" w:rsidRDefault="000942B8" w:rsidP="000942B8">
      <w:r w:rsidRPr="00C15126">
        <w:t>Upon successful submission</w:t>
      </w:r>
      <w:r w:rsidR="00540A7F">
        <w:t>,</w:t>
      </w:r>
      <w:r w:rsidRPr="00C15126">
        <w:t xml:space="preserve"> you will be issued with a confirmation receipt and email. Submission may take several minutes.</w:t>
      </w:r>
      <w:r w:rsidR="0048017D">
        <w:t xml:space="preserve"> </w:t>
      </w:r>
      <w:r w:rsidRPr="00C15126">
        <w:t xml:space="preserve"> Please be patient and do not close the Application Form before receiving confirmation.</w:t>
      </w:r>
      <w:r w:rsidRPr="00A41B8A">
        <w:t xml:space="preserve"> </w:t>
      </w:r>
    </w:p>
    <w:p w:rsidR="00F810A1" w:rsidRPr="00BE30F3" w:rsidRDefault="00F810A1" w:rsidP="00F810A1">
      <w:pPr>
        <w:pStyle w:val="Heading3"/>
      </w:pPr>
      <w:r w:rsidRPr="00BE30F3">
        <w:t xml:space="preserve">Grant Agreement Information </w:t>
      </w:r>
    </w:p>
    <w:p w:rsidR="00F810A1" w:rsidRPr="00CE3061" w:rsidRDefault="00F810A1" w:rsidP="00F810A1">
      <w:pPr>
        <w:rPr>
          <w:rStyle w:val="BookTitle"/>
          <w:i w:val="0"/>
          <w:iCs w:val="0"/>
          <w:smallCaps w:val="0"/>
          <w:spacing w:val="0"/>
        </w:rPr>
      </w:pPr>
      <w:r w:rsidRPr="00CE3061">
        <w:rPr>
          <w:rStyle w:val="BookTitle"/>
          <w:i w:val="0"/>
          <w:iCs w:val="0"/>
          <w:smallCaps w:val="0"/>
          <w:spacing w:val="0"/>
        </w:rPr>
        <w:t>The type of grant agreement you are asked to enter into will be influenced by the nature of the Activity, the assessed Activity risk level, the length of the Activity and the value of the Activity.</w:t>
      </w:r>
    </w:p>
    <w:p w:rsidR="00F810A1" w:rsidRPr="00CE3061" w:rsidRDefault="00F810A1" w:rsidP="00F810A1">
      <w:pPr>
        <w:rPr>
          <w:rStyle w:val="BookTitle"/>
          <w:i w:val="0"/>
          <w:iCs w:val="0"/>
          <w:smallCaps w:val="0"/>
          <w:spacing w:val="0"/>
        </w:rPr>
      </w:pPr>
      <w:r w:rsidRPr="00CE3061">
        <w:rPr>
          <w:rStyle w:val="BookTitle"/>
          <w:i w:val="0"/>
          <w:iCs w:val="0"/>
          <w:smallCaps w:val="0"/>
          <w:spacing w:val="0"/>
        </w:rPr>
        <w:t xml:space="preserve">In your Application Pack you will receive a draft copy of a grant agreement </w:t>
      </w:r>
      <w:r>
        <w:rPr>
          <w:rStyle w:val="BookTitle"/>
          <w:i w:val="0"/>
          <w:iCs w:val="0"/>
          <w:smallCaps w:val="0"/>
          <w:spacing w:val="0"/>
        </w:rPr>
        <w:t xml:space="preserve">for information. </w:t>
      </w:r>
      <w:r w:rsidRPr="00CE3061">
        <w:rPr>
          <w:rStyle w:val="BookTitle"/>
          <w:i w:val="0"/>
          <w:iCs w:val="0"/>
          <w:smallCaps w:val="0"/>
          <w:spacing w:val="0"/>
        </w:rPr>
        <w:t>The grant agreement is a performance</w:t>
      </w:r>
      <w:r>
        <w:rPr>
          <w:rStyle w:val="BookTitle"/>
          <w:i w:val="0"/>
          <w:iCs w:val="0"/>
          <w:smallCaps w:val="0"/>
          <w:spacing w:val="0"/>
        </w:rPr>
        <w:t>-</w:t>
      </w:r>
      <w:r w:rsidRPr="00CE3061">
        <w:rPr>
          <w:rStyle w:val="BookTitle"/>
          <w:i w:val="0"/>
          <w:iCs w:val="0"/>
          <w:smallCaps w:val="0"/>
          <w:spacing w:val="0"/>
        </w:rPr>
        <w:t>based, legally enforceable agreement between the Commonwealth (represented by DSS) and the successful applicant that sets out the terms and conditions governing the funding to be provided.</w:t>
      </w:r>
    </w:p>
    <w:p w:rsidR="00F810A1" w:rsidRDefault="00F810A1" w:rsidP="00F810A1">
      <w:pPr>
        <w:rPr>
          <w:rStyle w:val="BookTitle"/>
          <w:i w:val="0"/>
          <w:iCs w:val="0"/>
          <w:smallCaps w:val="0"/>
          <w:spacing w:val="0"/>
        </w:rPr>
      </w:pPr>
      <w:r w:rsidRPr="00CE3061">
        <w:rPr>
          <w:rStyle w:val="BookTitle"/>
          <w:i w:val="0"/>
          <w:iCs w:val="0"/>
          <w:smallCaps w:val="0"/>
          <w:spacing w:val="0"/>
        </w:rPr>
        <w:lastRenderedPageBreak/>
        <w:t>Your executed grant agreement represents the Department’s and your entire agreement in relation to each grant provided within it and the relevant Activity and supersedes all prior representations, communications, agreements, statements and understandings, whether oral or in writing.</w:t>
      </w:r>
    </w:p>
    <w:p w:rsidR="00F810A1" w:rsidRPr="00BE30F3" w:rsidRDefault="00F810A1" w:rsidP="00F810A1">
      <w:pPr>
        <w:pStyle w:val="Heading3"/>
      </w:pPr>
      <w:r w:rsidRPr="00BE30F3">
        <w:t>Questions and Answers (Q&amp;As)</w:t>
      </w:r>
    </w:p>
    <w:p w:rsidR="000942B8" w:rsidRDefault="000942B8" w:rsidP="000942B8">
      <w:pPr>
        <w:rPr>
          <w:i/>
          <w:iCs/>
          <w:smallCaps/>
        </w:rPr>
      </w:pPr>
      <w:r>
        <w:t>Q&amp;A</w:t>
      </w:r>
      <w:r w:rsidRPr="00644C97">
        <w:t xml:space="preserve">s can be submitted via email to </w:t>
      </w:r>
      <w:hyperlink r:id="rId10" w:history="1">
        <w:r w:rsidRPr="00C15126">
          <w:rPr>
            <w:rStyle w:val="Hyperlink"/>
          </w:rPr>
          <w:t>grants@dss.gov.au</w:t>
        </w:r>
      </w:hyperlink>
      <w:r w:rsidRPr="00C15126">
        <w:t>.</w:t>
      </w:r>
    </w:p>
    <w:p w:rsidR="000942B8" w:rsidRDefault="000942B8" w:rsidP="000942B8">
      <w:r w:rsidRPr="001B2742">
        <w:t xml:space="preserve">DSS will respond to emailed questions within </w:t>
      </w:r>
      <w:r>
        <w:t>five</w:t>
      </w:r>
      <w:r w:rsidRPr="001B2742">
        <w:t xml:space="preserve"> working days.</w:t>
      </w:r>
    </w:p>
    <w:p w:rsidR="007B0256" w:rsidRPr="005C3AA9" w:rsidRDefault="000942B8" w:rsidP="004B54CA">
      <w:pPr>
        <w:rPr>
          <w:rStyle w:val="BookTitle"/>
          <w:i w:val="0"/>
          <w:iCs w:val="0"/>
          <w:smallCaps w:val="0"/>
          <w:spacing w:val="0"/>
        </w:rPr>
      </w:pPr>
      <w:r>
        <w:t>DSS will not accept or respond to any applicant’s questions, requests for information or correspondence about the status or progress of their application five days prior to the closure of the application period and during the assessment phase.</w:t>
      </w:r>
    </w:p>
    <w:sectPr w:rsidR="007B0256" w:rsidRPr="005C3AA9" w:rsidSect="00540A7F">
      <w:headerReference w:type="default" r:id="rId11"/>
      <w:footerReference w:type="default" r:id="rId12"/>
      <w:pgSz w:w="11906" w:h="16838"/>
      <w:pgMar w:top="1440" w:right="1440" w:bottom="851" w:left="1440" w:header="708" w:footer="3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0A1" w:rsidRDefault="00F810A1" w:rsidP="00F810A1">
      <w:pPr>
        <w:spacing w:after="0" w:line="240" w:lineRule="auto"/>
      </w:pPr>
      <w:r>
        <w:separator/>
      </w:r>
    </w:p>
  </w:endnote>
  <w:endnote w:type="continuationSeparator" w:id="0">
    <w:p w:rsidR="00F810A1" w:rsidRDefault="00F810A1" w:rsidP="00F81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6027731"/>
      <w:docPartObj>
        <w:docPartGallery w:val="Page Numbers (Bottom of Page)"/>
        <w:docPartUnique/>
      </w:docPartObj>
    </w:sdtPr>
    <w:sdtEndPr>
      <w:rPr>
        <w:noProof/>
      </w:rPr>
    </w:sdtEndPr>
    <w:sdtContent>
      <w:p w:rsidR="00665B3E" w:rsidRDefault="00665B3E">
        <w:pPr>
          <w:pStyle w:val="Footer"/>
          <w:jc w:val="center"/>
        </w:pPr>
        <w:r>
          <w:fldChar w:fldCharType="begin"/>
        </w:r>
        <w:r>
          <w:instrText xml:space="preserve"> PAGE   \* MERGEFORMAT </w:instrText>
        </w:r>
        <w:r>
          <w:fldChar w:fldCharType="separate"/>
        </w:r>
        <w:r w:rsidR="001F620F">
          <w:rPr>
            <w:noProof/>
          </w:rPr>
          <w:t>7</w:t>
        </w:r>
        <w:r>
          <w:rPr>
            <w:noProof/>
          </w:rPr>
          <w:fldChar w:fldCharType="end"/>
        </w:r>
      </w:p>
    </w:sdtContent>
  </w:sdt>
  <w:p w:rsidR="00665B3E" w:rsidRDefault="00665B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0A1" w:rsidRDefault="00F810A1" w:rsidP="00F810A1">
      <w:pPr>
        <w:spacing w:after="0" w:line="240" w:lineRule="auto"/>
      </w:pPr>
      <w:r>
        <w:separator/>
      </w:r>
    </w:p>
  </w:footnote>
  <w:footnote w:type="continuationSeparator" w:id="0">
    <w:p w:rsidR="00F810A1" w:rsidRDefault="00F810A1" w:rsidP="00F810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0A1" w:rsidRPr="00F810A1" w:rsidRDefault="00066120">
    <w:pPr>
      <w:pStyle w:val="Header"/>
      <w:rPr>
        <w:color w:val="D9D9D9" w:themeColor="background1" w:themeShade="D9"/>
        <w:sz w:val="32"/>
        <w:szCs w:val="32"/>
      </w:rPr>
    </w:pPr>
    <w:r w:rsidRPr="00C07B33">
      <w:rPr>
        <w:color w:val="D9D9D9" w:themeColor="background1" w:themeShade="D9"/>
        <w:sz w:val="32"/>
        <w:szCs w:val="32"/>
      </w:rPr>
      <w:t>Open</w:t>
    </w:r>
    <w:r w:rsidR="00C07B33" w:rsidRPr="00C07B33">
      <w:rPr>
        <w:color w:val="D9D9D9" w:themeColor="background1" w:themeShade="D9"/>
        <w:sz w:val="32"/>
        <w:szCs w:val="32"/>
      </w:rPr>
      <w:t xml:space="preserve"> </w:t>
    </w:r>
    <w:r w:rsidRPr="00C07B33">
      <w:rPr>
        <w:color w:val="D9D9D9" w:themeColor="background1" w:themeShade="D9"/>
        <w:sz w:val="32"/>
        <w:szCs w:val="32"/>
      </w:rPr>
      <w:t>Selection Funding Round Summary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36C64"/>
    <w:multiLevelType w:val="hybridMultilevel"/>
    <w:tmpl w:val="92A2DF1C"/>
    <w:lvl w:ilvl="0" w:tplc="0C090001">
      <w:start w:val="1"/>
      <w:numFmt w:val="bullet"/>
      <w:lvlText w:val=""/>
      <w:lvlJc w:val="left"/>
      <w:pPr>
        <w:ind w:left="1080" w:hanging="360"/>
      </w:pPr>
      <w:rPr>
        <w:rFonts w:ascii="Symbol" w:hAnsi="Symbol"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
    <w:nsid w:val="07771536"/>
    <w:multiLevelType w:val="hybridMultilevel"/>
    <w:tmpl w:val="4586B41C"/>
    <w:lvl w:ilvl="0" w:tplc="64D602E4">
      <w:start w:val="6"/>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A6E58A5"/>
    <w:multiLevelType w:val="hybridMultilevel"/>
    <w:tmpl w:val="190A18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C915B88"/>
    <w:multiLevelType w:val="hybridMultilevel"/>
    <w:tmpl w:val="558EB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FB8395E"/>
    <w:multiLevelType w:val="hybridMultilevel"/>
    <w:tmpl w:val="54E41B2E"/>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F343ED5"/>
    <w:multiLevelType w:val="hybridMultilevel"/>
    <w:tmpl w:val="D11E2C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25207B79"/>
    <w:multiLevelType w:val="hybridMultilevel"/>
    <w:tmpl w:val="34C27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DC630D3"/>
    <w:multiLevelType w:val="hybridMultilevel"/>
    <w:tmpl w:val="87E6272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3976332A"/>
    <w:multiLevelType w:val="hybridMultilevel"/>
    <w:tmpl w:val="2DA22E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8966E4E"/>
    <w:multiLevelType w:val="hybridMultilevel"/>
    <w:tmpl w:val="F3D862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4F164480"/>
    <w:multiLevelType w:val="hybridMultilevel"/>
    <w:tmpl w:val="431C1D10"/>
    <w:lvl w:ilvl="0" w:tplc="4F803A96">
      <w:start w:val="1"/>
      <w:numFmt w:val="bullet"/>
      <w:pStyle w:val="Chrissie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EA06CEF"/>
    <w:multiLevelType w:val="hybridMultilevel"/>
    <w:tmpl w:val="CA7A4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2A65009"/>
    <w:multiLevelType w:val="hybridMultilevel"/>
    <w:tmpl w:val="5F3CF17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CA3031C"/>
    <w:multiLevelType w:val="hybridMultilevel"/>
    <w:tmpl w:val="D5A6C46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
    <w:nsid w:val="6CD85AF3"/>
    <w:multiLevelType w:val="hybridMultilevel"/>
    <w:tmpl w:val="D3FAA8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8A81823"/>
    <w:multiLevelType w:val="hybridMultilevel"/>
    <w:tmpl w:val="98A8F3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0"/>
  </w:num>
  <w:num w:numId="3">
    <w:abstractNumId w:val="11"/>
  </w:num>
  <w:num w:numId="4">
    <w:abstractNumId w:val="14"/>
  </w:num>
  <w:num w:numId="5">
    <w:abstractNumId w:val="15"/>
  </w:num>
  <w:num w:numId="6">
    <w:abstractNumId w:val="12"/>
  </w:num>
  <w:num w:numId="7">
    <w:abstractNumId w:val="4"/>
  </w:num>
  <w:num w:numId="8">
    <w:abstractNumId w:val="1"/>
  </w:num>
  <w:num w:numId="9">
    <w:abstractNumId w:val="7"/>
  </w:num>
  <w:num w:numId="10">
    <w:abstractNumId w:val="10"/>
  </w:num>
  <w:num w:numId="11">
    <w:abstractNumId w:val="2"/>
  </w:num>
  <w:num w:numId="12">
    <w:abstractNumId w:val="5"/>
  </w:num>
  <w:num w:numId="13">
    <w:abstractNumId w:val="3"/>
  </w:num>
  <w:num w:numId="14">
    <w:abstractNumId w:val="13"/>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0A1"/>
    <w:rsid w:val="0000627A"/>
    <w:rsid w:val="00030AE5"/>
    <w:rsid w:val="0005029D"/>
    <w:rsid w:val="00053942"/>
    <w:rsid w:val="00066120"/>
    <w:rsid w:val="00090B94"/>
    <w:rsid w:val="000942B8"/>
    <w:rsid w:val="000D188D"/>
    <w:rsid w:val="00127153"/>
    <w:rsid w:val="00143A1A"/>
    <w:rsid w:val="00153887"/>
    <w:rsid w:val="001E630D"/>
    <w:rsid w:val="001F620F"/>
    <w:rsid w:val="0025107E"/>
    <w:rsid w:val="00265485"/>
    <w:rsid w:val="00330150"/>
    <w:rsid w:val="00356294"/>
    <w:rsid w:val="003A3802"/>
    <w:rsid w:val="003B2BB8"/>
    <w:rsid w:val="003D34FF"/>
    <w:rsid w:val="003E78F4"/>
    <w:rsid w:val="004138CE"/>
    <w:rsid w:val="004317B5"/>
    <w:rsid w:val="0048017D"/>
    <w:rsid w:val="0048487E"/>
    <w:rsid w:val="004B1264"/>
    <w:rsid w:val="004B54CA"/>
    <w:rsid w:val="004E5CBF"/>
    <w:rsid w:val="00540A7F"/>
    <w:rsid w:val="00585222"/>
    <w:rsid w:val="00585CDC"/>
    <w:rsid w:val="005C3AA9"/>
    <w:rsid w:val="00633EE5"/>
    <w:rsid w:val="0064000F"/>
    <w:rsid w:val="006545F6"/>
    <w:rsid w:val="006548EF"/>
    <w:rsid w:val="00665B3E"/>
    <w:rsid w:val="00682835"/>
    <w:rsid w:val="006A4CE7"/>
    <w:rsid w:val="006E40E0"/>
    <w:rsid w:val="00750F4E"/>
    <w:rsid w:val="00785261"/>
    <w:rsid w:val="007B0256"/>
    <w:rsid w:val="008837A4"/>
    <w:rsid w:val="00886002"/>
    <w:rsid w:val="008A0225"/>
    <w:rsid w:val="008F01A6"/>
    <w:rsid w:val="0090108A"/>
    <w:rsid w:val="009225F0"/>
    <w:rsid w:val="00994384"/>
    <w:rsid w:val="00A15A2B"/>
    <w:rsid w:val="00AD4339"/>
    <w:rsid w:val="00B3005E"/>
    <w:rsid w:val="00BA2DB9"/>
    <w:rsid w:val="00BB267E"/>
    <w:rsid w:val="00BE7148"/>
    <w:rsid w:val="00C07B33"/>
    <w:rsid w:val="00C667CB"/>
    <w:rsid w:val="00D07E6B"/>
    <w:rsid w:val="00D313A5"/>
    <w:rsid w:val="00D44269"/>
    <w:rsid w:val="00D51C4F"/>
    <w:rsid w:val="00D54978"/>
    <w:rsid w:val="00D71F24"/>
    <w:rsid w:val="00E33E66"/>
    <w:rsid w:val="00E463F9"/>
    <w:rsid w:val="00F4169A"/>
    <w:rsid w:val="00F810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0A1"/>
    <w:pPr>
      <w:spacing w:after="200" w:line="276" w:lineRule="auto"/>
    </w:pPr>
    <w:rPr>
      <w:rFonts w:ascii="Arial" w:hAnsi="Arial"/>
    </w:rPr>
  </w:style>
  <w:style w:type="paragraph" w:styleId="Heading1">
    <w:name w:val="heading 1"/>
    <w:basedOn w:val="Normal"/>
    <w:next w:val="Normal"/>
    <w:link w:val="Heading1Char"/>
    <w:uiPriority w:val="9"/>
    <w:qFormat/>
    <w:rsid w:val="004B54CA"/>
    <w:pPr>
      <w:spacing w:before="48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BalloonText">
    <w:name w:val="Balloon Text"/>
    <w:basedOn w:val="Normal"/>
    <w:link w:val="BalloonTextChar"/>
    <w:uiPriority w:val="99"/>
    <w:semiHidden/>
    <w:unhideWhenUsed/>
    <w:rsid w:val="00F810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0A1"/>
    <w:rPr>
      <w:rFonts w:ascii="Tahoma" w:hAnsi="Tahoma" w:cs="Tahoma"/>
      <w:sz w:val="16"/>
      <w:szCs w:val="16"/>
    </w:rPr>
  </w:style>
  <w:style w:type="paragraph" w:styleId="Header">
    <w:name w:val="header"/>
    <w:basedOn w:val="Normal"/>
    <w:link w:val="HeaderChar"/>
    <w:uiPriority w:val="99"/>
    <w:unhideWhenUsed/>
    <w:rsid w:val="00F810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0A1"/>
    <w:rPr>
      <w:rFonts w:ascii="Arial" w:hAnsi="Arial"/>
    </w:rPr>
  </w:style>
  <w:style w:type="paragraph" w:styleId="Footer">
    <w:name w:val="footer"/>
    <w:basedOn w:val="Normal"/>
    <w:link w:val="FooterChar"/>
    <w:uiPriority w:val="99"/>
    <w:unhideWhenUsed/>
    <w:rsid w:val="00F810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0A1"/>
    <w:rPr>
      <w:rFonts w:ascii="Arial" w:hAnsi="Arial"/>
    </w:rPr>
  </w:style>
  <w:style w:type="character" w:styleId="Hyperlink">
    <w:name w:val="Hyperlink"/>
    <w:basedOn w:val="DefaultParagraphFont"/>
    <w:uiPriority w:val="99"/>
    <w:unhideWhenUsed/>
    <w:rsid w:val="00F810A1"/>
    <w:rPr>
      <w:color w:val="0000FF" w:themeColor="hyperlink"/>
      <w:u w:val="single"/>
    </w:rPr>
  </w:style>
  <w:style w:type="table" w:styleId="TableGrid">
    <w:name w:val="Table Grid"/>
    <w:basedOn w:val="TableNormal"/>
    <w:uiPriority w:val="59"/>
    <w:rsid w:val="00F810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3E78F4"/>
    <w:rPr>
      <w:color w:val="800080" w:themeColor="followedHyperlink"/>
      <w:u w:val="single"/>
    </w:rPr>
  </w:style>
  <w:style w:type="character" w:customStyle="1" w:styleId="ListParagraphChar">
    <w:name w:val="List Paragraph Char"/>
    <w:basedOn w:val="DefaultParagraphFont"/>
    <w:link w:val="ListParagraph"/>
    <w:uiPriority w:val="34"/>
    <w:rsid w:val="00C07B33"/>
    <w:rPr>
      <w:rFonts w:ascii="Arial" w:hAnsi="Arial"/>
    </w:rPr>
  </w:style>
  <w:style w:type="paragraph" w:customStyle="1" w:styleId="Chrissie1">
    <w:name w:val="Chrissie1"/>
    <w:basedOn w:val="ListParagraph"/>
    <w:rsid w:val="00C07B33"/>
    <w:pPr>
      <w:numPr>
        <w:numId w:val="10"/>
      </w:numPr>
      <w:spacing w:after="0" w:line="240" w:lineRule="auto"/>
      <w:ind w:left="714" w:hanging="357"/>
    </w:pPr>
    <w:rPr>
      <w:rFonts w:eastAsia="Calibri" w:cs="Arial"/>
      <w:sz w:val="20"/>
      <w:szCs w:val="20"/>
    </w:rPr>
  </w:style>
  <w:style w:type="paragraph" w:customStyle="1" w:styleId="Chrissie10">
    <w:name w:val="Chrissie 1"/>
    <w:basedOn w:val="Chrissie1"/>
    <w:link w:val="Chrissie1Char"/>
    <w:qFormat/>
    <w:rsid w:val="00C07B33"/>
    <w:pPr>
      <w:ind w:left="567"/>
    </w:pPr>
  </w:style>
  <w:style w:type="character" w:customStyle="1" w:styleId="Chrissie1Char">
    <w:name w:val="Chrissie 1 Char"/>
    <w:basedOn w:val="DefaultParagraphFont"/>
    <w:link w:val="Chrissie10"/>
    <w:rsid w:val="00C07B33"/>
    <w:rPr>
      <w:rFonts w:ascii="Arial" w:eastAsia="Calibri" w:hAnsi="Arial" w:cs="Arial"/>
      <w:sz w:val="20"/>
      <w:szCs w:val="20"/>
    </w:rPr>
  </w:style>
  <w:style w:type="character" w:styleId="CommentReference">
    <w:name w:val="annotation reference"/>
    <w:basedOn w:val="DefaultParagraphFont"/>
    <w:uiPriority w:val="99"/>
    <w:semiHidden/>
    <w:unhideWhenUsed/>
    <w:rsid w:val="00030AE5"/>
    <w:rPr>
      <w:sz w:val="16"/>
      <w:szCs w:val="16"/>
    </w:rPr>
  </w:style>
  <w:style w:type="paragraph" w:styleId="CommentText">
    <w:name w:val="annotation text"/>
    <w:basedOn w:val="Normal"/>
    <w:link w:val="CommentTextChar"/>
    <w:uiPriority w:val="99"/>
    <w:semiHidden/>
    <w:unhideWhenUsed/>
    <w:rsid w:val="00030AE5"/>
    <w:pPr>
      <w:spacing w:line="240" w:lineRule="auto"/>
    </w:pPr>
    <w:rPr>
      <w:sz w:val="20"/>
      <w:szCs w:val="20"/>
    </w:rPr>
  </w:style>
  <w:style w:type="character" w:customStyle="1" w:styleId="CommentTextChar">
    <w:name w:val="Comment Text Char"/>
    <w:basedOn w:val="DefaultParagraphFont"/>
    <w:link w:val="CommentText"/>
    <w:uiPriority w:val="99"/>
    <w:semiHidden/>
    <w:rsid w:val="00030AE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30AE5"/>
    <w:rPr>
      <w:b/>
      <w:bCs/>
    </w:rPr>
  </w:style>
  <w:style w:type="character" w:customStyle="1" w:styleId="CommentSubjectChar">
    <w:name w:val="Comment Subject Char"/>
    <w:basedOn w:val="CommentTextChar"/>
    <w:link w:val="CommentSubject"/>
    <w:uiPriority w:val="99"/>
    <w:semiHidden/>
    <w:rsid w:val="00030AE5"/>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0A1"/>
    <w:pPr>
      <w:spacing w:after="200" w:line="276" w:lineRule="auto"/>
    </w:pPr>
    <w:rPr>
      <w:rFonts w:ascii="Arial" w:hAnsi="Arial"/>
    </w:rPr>
  </w:style>
  <w:style w:type="paragraph" w:styleId="Heading1">
    <w:name w:val="heading 1"/>
    <w:basedOn w:val="Normal"/>
    <w:next w:val="Normal"/>
    <w:link w:val="Heading1Char"/>
    <w:uiPriority w:val="9"/>
    <w:qFormat/>
    <w:rsid w:val="004B54CA"/>
    <w:pPr>
      <w:spacing w:before="48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BalloonText">
    <w:name w:val="Balloon Text"/>
    <w:basedOn w:val="Normal"/>
    <w:link w:val="BalloonTextChar"/>
    <w:uiPriority w:val="99"/>
    <w:semiHidden/>
    <w:unhideWhenUsed/>
    <w:rsid w:val="00F810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0A1"/>
    <w:rPr>
      <w:rFonts w:ascii="Tahoma" w:hAnsi="Tahoma" w:cs="Tahoma"/>
      <w:sz w:val="16"/>
      <w:szCs w:val="16"/>
    </w:rPr>
  </w:style>
  <w:style w:type="paragraph" w:styleId="Header">
    <w:name w:val="header"/>
    <w:basedOn w:val="Normal"/>
    <w:link w:val="HeaderChar"/>
    <w:uiPriority w:val="99"/>
    <w:unhideWhenUsed/>
    <w:rsid w:val="00F810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0A1"/>
    <w:rPr>
      <w:rFonts w:ascii="Arial" w:hAnsi="Arial"/>
    </w:rPr>
  </w:style>
  <w:style w:type="paragraph" w:styleId="Footer">
    <w:name w:val="footer"/>
    <w:basedOn w:val="Normal"/>
    <w:link w:val="FooterChar"/>
    <w:uiPriority w:val="99"/>
    <w:unhideWhenUsed/>
    <w:rsid w:val="00F810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0A1"/>
    <w:rPr>
      <w:rFonts w:ascii="Arial" w:hAnsi="Arial"/>
    </w:rPr>
  </w:style>
  <w:style w:type="character" w:styleId="Hyperlink">
    <w:name w:val="Hyperlink"/>
    <w:basedOn w:val="DefaultParagraphFont"/>
    <w:uiPriority w:val="99"/>
    <w:unhideWhenUsed/>
    <w:rsid w:val="00F810A1"/>
    <w:rPr>
      <w:color w:val="0000FF" w:themeColor="hyperlink"/>
      <w:u w:val="single"/>
    </w:rPr>
  </w:style>
  <w:style w:type="table" w:styleId="TableGrid">
    <w:name w:val="Table Grid"/>
    <w:basedOn w:val="TableNormal"/>
    <w:uiPriority w:val="59"/>
    <w:rsid w:val="00F810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3E78F4"/>
    <w:rPr>
      <w:color w:val="800080" w:themeColor="followedHyperlink"/>
      <w:u w:val="single"/>
    </w:rPr>
  </w:style>
  <w:style w:type="character" w:customStyle="1" w:styleId="ListParagraphChar">
    <w:name w:val="List Paragraph Char"/>
    <w:basedOn w:val="DefaultParagraphFont"/>
    <w:link w:val="ListParagraph"/>
    <w:uiPriority w:val="34"/>
    <w:rsid w:val="00C07B33"/>
    <w:rPr>
      <w:rFonts w:ascii="Arial" w:hAnsi="Arial"/>
    </w:rPr>
  </w:style>
  <w:style w:type="paragraph" w:customStyle="1" w:styleId="Chrissie1">
    <w:name w:val="Chrissie1"/>
    <w:basedOn w:val="ListParagraph"/>
    <w:rsid w:val="00C07B33"/>
    <w:pPr>
      <w:numPr>
        <w:numId w:val="10"/>
      </w:numPr>
      <w:spacing w:after="0" w:line="240" w:lineRule="auto"/>
      <w:ind w:left="714" w:hanging="357"/>
    </w:pPr>
    <w:rPr>
      <w:rFonts w:eastAsia="Calibri" w:cs="Arial"/>
      <w:sz w:val="20"/>
      <w:szCs w:val="20"/>
    </w:rPr>
  </w:style>
  <w:style w:type="paragraph" w:customStyle="1" w:styleId="Chrissie10">
    <w:name w:val="Chrissie 1"/>
    <w:basedOn w:val="Chrissie1"/>
    <w:link w:val="Chrissie1Char"/>
    <w:qFormat/>
    <w:rsid w:val="00C07B33"/>
    <w:pPr>
      <w:ind w:left="567"/>
    </w:pPr>
  </w:style>
  <w:style w:type="character" w:customStyle="1" w:styleId="Chrissie1Char">
    <w:name w:val="Chrissie 1 Char"/>
    <w:basedOn w:val="DefaultParagraphFont"/>
    <w:link w:val="Chrissie10"/>
    <w:rsid w:val="00C07B33"/>
    <w:rPr>
      <w:rFonts w:ascii="Arial" w:eastAsia="Calibri" w:hAnsi="Arial" w:cs="Arial"/>
      <w:sz w:val="20"/>
      <w:szCs w:val="20"/>
    </w:rPr>
  </w:style>
  <w:style w:type="character" w:styleId="CommentReference">
    <w:name w:val="annotation reference"/>
    <w:basedOn w:val="DefaultParagraphFont"/>
    <w:uiPriority w:val="99"/>
    <w:semiHidden/>
    <w:unhideWhenUsed/>
    <w:rsid w:val="00030AE5"/>
    <w:rPr>
      <w:sz w:val="16"/>
      <w:szCs w:val="16"/>
    </w:rPr>
  </w:style>
  <w:style w:type="paragraph" w:styleId="CommentText">
    <w:name w:val="annotation text"/>
    <w:basedOn w:val="Normal"/>
    <w:link w:val="CommentTextChar"/>
    <w:uiPriority w:val="99"/>
    <w:semiHidden/>
    <w:unhideWhenUsed/>
    <w:rsid w:val="00030AE5"/>
    <w:pPr>
      <w:spacing w:line="240" w:lineRule="auto"/>
    </w:pPr>
    <w:rPr>
      <w:sz w:val="20"/>
      <w:szCs w:val="20"/>
    </w:rPr>
  </w:style>
  <w:style w:type="character" w:customStyle="1" w:styleId="CommentTextChar">
    <w:name w:val="Comment Text Char"/>
    <w:basedOn w:val="DefaultParagraphFont"/>
    <w:link w:val="CommentText"/>
    <w:uiPriority w:val="99"/>
    <w:semiHidden/>
    <w:rsid w:val="00030AE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30AE5"/>
    <w:rPr>
      <w:b/>
      <w:bCs/>
    </w:rPr>
  </w:style>
  <w:style w:type="character" w:customStyle="1" w:styleId="CommentSubjectChar">
    <w:name w:val="Comment Subject Char"/>
    <w:basedOn w:val="CommentTextChar"/>
    <w:link w:val="CommentSubject"/>
    <w:uiPriority w:val="99"/>
    <w:semiHidden/>
    <w:rsid w:val="00030AE5"/>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874103">
      <w:bodyDiv w:val="1"/>
      <w:marLeft w:val="0"/>
      <w:marRight w:val="0"/>
      <w:marTop w:val="0"/>
      <w:marBottom w:val="0"/>
      <w:divBdr>
        <w:top w:val="none" w:sz="0" w:space="0" w:color="auto"/>
        <w:left w:val="none" w:sz="0" w:space="0" w:color="auto"/>
        <w:bottom w:val="none" w:sz="0" w:space="0" w:color="auto"/>
        <w:right w:val="none" w:sz="0" w:space="0" w:color="auto"/>
      </w:divBdr>
    </w:div>
    <w:div w:id="158456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rants@dss.gov.au" TargetMode="External"/><Relationship Id="rId4" Type="http://schemas.openxmlformats.org/officeDocument/2006/relationships/settings" Target="settings.xml"/><Relationship Id="rId9" Type="http://schemas.openxmlformats.org/officeDocument/2006/relationships/hyperlink" Target="mailto:grants@dss.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1712</Words>
  <Characters>9760</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CONNEV</dc:creator>
  <cp:lastModifiedBy>MILLER, Victoria</cp:lastModifiedBy>
  <cp:revision>2</cp:revision>
  <cp:lastPrinted>2014-07-02T03:26:00Z</cp:lastPrinted>
  <dcterms:created xsi:type="dcterms:W3CDTF">2014-08-10T22:53:00Z</dcterms:created>
  <dcterms:modified xsi:type="dcterms:W3CDTF">2014-08-10T22:53:00Z</dcterms:modified>
</cp:coreProperties>
</file>