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3C38" w14:textId="77777777" w:rsidR="00130339" w:rsidRPr="00636210" w:rsidRDefault="00130339" w:rsidP="00130339">
      <w:pPr>
        <w:autoSpaceDE w:val="0"/>
        <w:autoSpaceDN w:val="0"/>
        <w:adjustRightInd w:val="0"/>
        <w:spacing w:after="0" w:line="240" w:lineRule="auto"/>
        <w:jc w:val="center"/>
        <w:rPr>
          <w:rFonts w:ascii="Arial Black" w:hAnsi="Arial Black" w:cs="Arial Black"/>
          <w:color w:val="7030A1"/>
          <w:spacing w:val="14"/>
          <w:sz w:val="32"/>
          <w:szCs w:val="32"/>
        </w:rPr>
      </w:pPr>
      <w:r w:rsidRPr="00636210">
        <w:rPr>
          <w:rFonts w:ascii="Arial Black" w:hAnsi="Arial Black" w:cs="Arial Black"/>
          <w:color w:val="7030A1"/>
          <w:spacing w:val="14"/>
          <w:sz w:val="32"/>
          <w:szCs w:val="32"/>
        </w:rPr>
        <w:t>Coalition Of Activist Lesbians Australia Inc.</w:t>
      </w:r>
    </w:p>
    <w:p w14:paraId="3C411379" w14:textId="77777777" w:rsidR="00130339" w:rsidRDefault="00130339" w:rsidP="00130339">
      <w:pPr>
        <w:autoSpaceDE w:val="0"/>
        <w:autoSpaceDN w:val="0"/>
        <w:adjustRightInd w:val="0"/>
        <w:spacing w:after="0" w:line="240" w:lineRule="auto"/>
        <w:jc w:val="center"/>
        <w:rPr>
          <w:rFonts w:ascii="Arial Black" w:hAnsi="Arial Black" w:cs="Arial Black"/>
          <w:color w:val="7030A1"/>
          <w:sz w:val="32"/>
          <w:szCs w:val="32"/>
        </w:rPr>
      </w:pPr>
    </w:p>
    <w:p w14:paraId="2794EEB6" w14:textId="77777777" w:rsidR="00130339" w:rsidRDefault="00130339" w:rsidP="00130339">
      <w:pPr>
        <w:autoSpaceDE w:val="0"/>
        <w:autoSpaceDN w:val="0"/>
        <w:adjustRightInd w:val="0"/>
        <w:spacing w:after="0" w:line="240" w:lineRule="auto"/>
        <w:jc w:val="center"/>
        <w:rPr>
          <w:rFonts w:ascii="Arial Black" w:hAnsi="Arial Black" w:cs="Arial Black"/>
          <w:color w:val="7030A1"/>
          <w:sz w:val="32"/>
          <w:szCs w:val="32"/>
        </w:rPr>
      </w:pPr>
    </w:p>
    <w:p w14:paraId="17968939" w14:textId="77777777" w:rsidR="00130339" w:rsidRPr="00FF14B7" w:rsidRDefault="00130339" w:rsidP="00130339">
      <w:pPr>
        <w:autoSpaceDE w:val="0"/>
        <w:autoSpaceDN w:val="0"/>
        <w:adjustRightInd w:val="0"/>
        <w:spacing w:after="0" w:line="240" w:lineRule="auto"/>
        <w:jc w:val="center"/>
        <w:rPr>
          <w:rFonts w:ascii="Calibri,Bold" w:hAnsi="Calibri,Bold" w:cs="Calibri,Bold"/>
          <w:b/>
          <w:bCs/>
          <w:spacing w:val="14"/>
          <w:sz w:val="36"/>
          <w:szCs w:val="36"/>
        </w:rPr>
      </w:pPr>
      <w:r w:rsidRPr="00FF14B7">
        <w:rPr>
          <w:rFonts w:ascii="Calibri,Bold" w:hAnsi="Calibri,Bold" w:cs="Calibri,Bold"/>
          <w:b/>
          <w:bCs/>
          <w:spacing w:val="14"/>
          <w:sz w:val="36"/>
          <w:szCs w:val="36"/>
        </w:rPr>
        <w:t>Submission to the</w:t>
      </w:r>
    </w:p>
    <w:p w14:paraId="392D63D8" w14:textId="77777777" w:rsidR="00045E95" w:rsidRPr="00C508B5" w:rsidRDefault="00045E95" w:rsidP="00130339">
      <w:pPr>
        <w:autoSpaceDE w:val="0"/>
        <w:autoSpaceDN w:val="0"/>
        <w:adjustRightInd w:val="0"/>
        <w:spacing w:after="0" w:line="240" w:lineRule="auto"/>
        <w:jc w:val="center"/>
        <w:rPr>
          <w:rFonts w:ascii="Calibri,Bold" w:hAnsi="Calibri,Bold" w:cs="Calibri,Bold"/>
          <w:b/>
          <w:bCs/>
          <w:color w:val="FF0000"/>
          <w:spacing w:val="14"/>
          <w:sz w:val="36"/>
          <w:szCs w:val="36"/>
        </w:rPr>
      </w:pPr>
    </w:p>
    <w:p w14:paraId="051AFFAA" w14:textId="77777777" w:rsidR="001A0776" w:rsidRPr="000844D5" w:rsidRDefault="001A0776" w:rsidP="00130339">
      <w:pPr>
        <w:autoSpaceDE w:val="0"/>
        <w:autoSpaceDN w:val="0"/>
        <w:adjustRightInd w:val="0"/>
        <w:spacing w:after="0" w:line="240" w:lineRule="auto"/>
        <w:jc w:val="center"/>
        <w:rPr>
          <w:rFonts w:ascii="Calibri,Bold" w:hAnsi="Calibri,Bold" w:cs="Calibri,Bold"/>
          <w:b/>
          <w:bCs/>
          <w:i/>
          <w:color w:val="FF0000"/>
          <w:spacing w:val="14"/>
          <w:sz w:val="36"/>
          <w:szCs w:val="36"/>
        </w:rPr>
      </w:pPr>
      <w:r w:rsidRPr="000844D5">
        <w:rPr>
          <w:rFonts w:ascii="Calibri,Bold" w:hAnsi="Calibri,Bold" w:cs="Calibri,Bold"/>
          <w:b/>
          <w:bCs/>
          <w:i/>
          <w:color w:val="FF0000"/>
          <w:spacing w:val="14"/>
          <w:sz w:val="36"/>
          <w:szCs w:val="36"/>
        </w:rPr>
        <w:t>Consultation Committee</w:t>
      </w:r>
    </w:p>
    <w:p w14:paraId="3C3998C5" w14:textId="77777777" w:rsidR="000844D5" w:rsidRPr="00C508B5" w:rsidRDefault="000844D5" w:rsidP="00130339">
      <w:pPr>
        <w:autoSpaceDE w:val="0"/>
        <w:autoSpaceDN w:val="0"/>
        <w:adjustRightInd w:val="0"/>
        <w:spacing w:after="0" w:line="240" w:lineRule="auto"/>
        <w:jc w:val="center"/>
        <w:rPr>
          <w:rFonts w:ascii="Calibri,Bold" w:hAnsi="Calibri,Bold" w:cs="Calibri,Bold"/>
          <w:b/>
          <w:bCs/>
          <w:color w:val="FF0000"/>
          <w:spacing w:val="14"/>
          <w:sz w:val="36"/>
          <w:szCs w:val="36"/>
        </w:rPr>
      </w:pPr>
    </w:p>
    <w:p w14:paraId="543DB456" w14:textId="77777777" w:rsidR="00636210" w:rsidRDefault="001A0776" w:rsidP="00130339">
      <w:pPr>
        <w:autoSpaceDE w:val="0"/>
        <w:autoSpaceDN w:val="0"/>
        <w:adjustRightInd w:val="0"/>
        <w:spacing w:after="0" w:line="240" w:lineRule="auto"/>
        <w:jc w:val="center"/>
        <w:rPr>
          <w:rFonts w:ascii="Calibri,Bold" w:hAnsi="Calibri,Bold" w:cs="Calibri,Bold"/>
          <w:b/>
          <w:bCs/>
          <w:color w:val="FF0000"/>
          <w:spacing w:val="14"/>
          <w:sz w:val="36"/>
          <w:szCs w:val="36"/>
        </w:rPr>
      </w:pPr>
      <w:r w:rsidRPr="00C508B5">
        <w:rPr>
          <w:rFonts w:ascii="Calibri,Bold" w:hAnsi="Calibri,Bold" w:cs="Calibri,Bold"/>
          <w:b/>
          <w:bCs/>
          <w:color w:val="FF0000"/>
          <w:spacing w:val="14"/>
          <w:sz w:val="36"/>
          <w:szCs w:val="36"/>
        </w:rPr>
        <w:t xml:space="preserve">Department of Families, Housing, </w:t>
      </w:r>
    </w:p>
    <w:p w14:paraId="77CED9D2" w14:textId="5E3C3A55" w:rsidR="00130339" w:rsidRPr="00C508B5" w:rsidRDefault="001A0776" w:rsidP="00130339">
      <w:pPr>
        <w:autoSpaceDE w:val="0"/>
        <w:autoSpaceDN w:val="0"/>
        <w:adjustRightInd w:val="0"/>
        <w:spacing w:after="0" w:line="240" w:lineRule="auto"/>
        <w:jc w:val="center"/>
        <w:rPr>
          <w:rFonts w:ascii="Calibri,Bold" w:hAnsi="Calibri,Bold" w:cs="Calibri,Bold"/>
          <w:b/>
          <w:bCs/>
          <w:color w:val="FF0000"/>
          <w:spacing w:val="14"/>
          <w:sz w:val="36"/>
          <w:szCs w:val="36"/>
        </w:rPr>
      </w:pPr>
      <w:r w:rsidRPr="00C508B5">
        <w:rPr>
          <w:rFonts w:ascii="Calibri,Bold" w:hAnsi="Calibri,Bold" w:cs="Calibri,Bold"/>
          <w:b/>
          <w:bCs/>
          <w:color w:val="FF0000"/>
          <w:spacing w:val="14"/>
          <w:sz w:val="36"/>
          <w:szCs w:val="36"/>
        </w:rPr>
        <w:t>Community Services and Indigenous Affairs</w:t>
      </w:r>
    </w:p>
    <w:p w14:paraId="55874EEA" w14:textId="77777777" w:rsidR="00A77378" w:rsidRPr="00C508B5" w:rsidRDefault="007F7ADD" w:rsidP="00130339">
      <w:pPr>
        <w:autoSpaceDE w:val="0"/>
        <w:autoSpaceDN w:val="0"/>
        <w:adjustRightInd w:val="0"/>
        <w:spacing w:after="0" w:line="240" w:lineRule="auto"/>
        <w:jc w:val="center"/>
        <w:rPr>
          <w:rFonts w:ascii="Calibri,Bold" w:hAnsi="Calibri,Bold" w:cs="Calibri,Bold"/>
          <w:b/>
          <w:bCs/>
          <w:color w:val="FF0000"/>
          <w:spacing w:val="14"/>
          <w:sz w:val="28"/>
          <w:szCs w:val="28"/>
        </w:rPr>
      </w:pPr>
      <w:hyperlink r:id="rId8" w:history="1">
        <w:r w:rsidR="00A77378" w:rsidRPr="00C508B5">
          <w:rPr>
            <w:rStyle w:val="Hyperlink"/>
            <w:rFonts w:ascii="Calibri" w:hAnsi="Calibri"/>
            <w:color w:val="FF0000"/>
            <w:spacing w:val="14"/>
            <w:sz w:val="28"/>
            <w:szCs w:val="28"/>
            <w:lang w:val="en"/>
          </w:rPr>
          <w:t>women@fahcsia.gov.au</w:t>
        </w:r>
      </w:hyperlink>
    </w:p>
    <w:p w14:paraId="42EB4A23" w14:textId="77777777" w:rsidR="00130339" w:rsidRDefault="00130339" w:rsidP="00130339">
      <w:pPr>
        <w:autoSpaceDE w:val="0"/>
        <w:autoSpaceDN w:val="0"/>
        <w:adjustRightInd w:val="0"/>
        <w:spacing w:after="0" w:line="240" w:lineRule="auto"/>
        <w:jc w:val="center"/>
        <w:rPr>
          <w:rFonts w:ascii="Calibri,Bold" w:hAnsi="Calibri,Bold" w:cs="Calibri,Bold"/>
          <w:b/>
          <w:bCs/>
          <w:color w:val="FF0000"/>
          <w:sz w:val="32"/>
          <w:szCs w:val="32"/>
        </w:rPr>
      </w:pPr>
    </w:p>
    <w:p w14:paraId="57880677" w14:textId="77777777" w:rsidR="001A0776" w:rsidRDefault="001A0776" w:rsidP="00130339">
      <w:pPr>
        <w:autoSpaceDE w:val="0"/>
        <w:autoSpaceDN w:val="0"/>
        <w:adjustRightInd w:val="0"/>
        <w:spacing w:after="0" w:line="240" w:lineRule="auto"/>
        <w:jc w:val="center"/>
        <w:rPr>
          <w:rFonts w:ascii="Calibri,Bold" w:hAnsi="Calibri,Bold" w:cs="Calibri,Bold"/>
          <w:b/>
          <w:bCs/>
          <w:color w:val="FF0000"/>
          <w:sz w:val="32"/>
          <w:szCs w:val="32"/>
        </w:rPr>
      </w:pPr>
    </w:p>
    <w:p w14:paraId="186CF6B3" w14:textId="77777777" w:rsidR="00130339" w:rsidRPr="00636210" w:rsidRDefault="00A77378" w:rsidP="00130339">
      <w:pPr>
        <w:autoSpaceDE w:val="0"/>
        <w:autoSpaceDN w:val="0"/>
        <w:adjustRightInd w:val="0"/>
        <w:spacing w:after="0" w:line="240" w:lineRule="auto"/>
        <w:jc w:val="center"/>
        <w:rPr>
          <w:rFonts w:ascii="Calibri,BoldItalic" w:hAnsi="Calibri,BoldItalic" w:cs="Calibri,BoldItalic"/>
          <w:b/>
          <w:bCs/>
          <w:i/>
          <w:iCs/>
          <w:spacing w:val="14"/>
          <w:sz w:val="32"/>
          <w:szCs w:val="32"/>
        </w:rPr>
      </w:pPr>
      <w:r w:rsidRPr="00636210">
        <w:rPr>
          <w:rFonts w:ascii="Calibri,Bold" w:hAnsi="Calibri,Bold" w:cs="Calibri,Bold"/>
          <w:b/>
          <w:bCs/>
          <w:spacing w:val="14"/>
          <w:sz w:val="32"/>
          <w:szCs w:val="32"/>
        </w:rPr>
        <w:t xml:space="preserve">Re: the new </w:t>
      </w:r>
      <w:r w:rsidRPr="00636210">
        <w:rPr>
          <w:rFonts w:ascii="Calibri,Bold" w:hAnsi="Calibri,Bold" w:cs="Calibri,Bold"/>
          <w:b/>
          <w:bCs/>
          <w:i/>
          <w:spacing w:val="14"/>
          <w:sz w:val="32"/>
          <w:szCs w:val="32"/>
        </w:rPr>
        <w:t>Workplace Gender Equality Act 2012</w:t>
      </w:r>
    </w:p>
    <w:p w14:paraId="2740E0FC" w14:textId="77777777" w:rsidR="00130339" w:rsidRDefault="00130339" w:rsidP="00130339">
      <w:pPr>
        <w:autoSpaceDE w:val="0"/>
        <w:autoSpaceDN w:val="0"/>
        <w:adjustRightInd w:val="0"/>
        <w:spacing w:after="0" w:line="240" w:lineRule="auto"/>
        <w:jc w:val="center"/>
        <w:rPr>
          <w:rFonts w:ascii="Calibri,BoldItalic" w:hAnsi="Calibri,BoldItalic" w:cs="Calibri,BoldItalic"/>
          <w:b/>
          <w:bCs/>
          <w:i/>
          <w:iCs/>
          <w:color w:val="FF0000"/>
          <w:sz w:val="32"/>
          <w:szCs w:val="32"/>
        </w:rPr>
      </w:pPr>
    </w:p>
    <w:p w14:paraId="7F03E09C" w14:textId="77777777" w:rsidR="001A0776" w:rsidRDefault="001A0776" w:rsidP="00130339">
      <w:pPr>
        <w:autoSpaceDE w:val="0"/>
        <w:autoSpaceDN w:val="0"/>
        <w:adjustRightInd w:val="0"/>
        <w:spacing w:after="0" w:line="240" w:lineRule="auto"/>
        <w:jc w:val="center"/>
        <w:rPr>
          <w:rFonts w:ascii="Calibri,BoldItalic" w:hAnsi="Calibri,BoldItalic" w:cs="Calibri,BoldItalic"/>
          <w:b/>
          <w:bCs/>
          <w:i/>
          <w:iCs/>
          <w:color w:val="FF0000"/>
          <w:sz w:val="32"/>
          <w:szCs w:val="32"/>
        </w:rPr>
      </w:pPr>
    </w:p>
    <w:p w14:paraId="52CCC24C" w14:textId="77777777" w:rsidR="00130339" w:rsidRPr="00636210" w:rsidRDefault="00130339" w:rsidP="00130339">
      <w:pPr>
        <w:autoSpaceDE w:val="0"/>
        <w:autoSpaceDN w:val="0"/>
        <w:adjustRightInd w:val="0"/>
        <w:spacing w:after="0" w:line="240" w:lineRule="auto"/>
        <w:jc w:val="center"/>
        <w:rPr>
          <w:rFonts w:ascii="Calibri,BoldItalic" w:hAnsi="Calibri,BoldItalic" w:cs="Calibri,BoldItalic"/>
          <w:b/>
          <w:bCs/>
          <w:i/>
          <w:iCs/>
          <w:color w:val="0070C1"/>
          <w:spacing w:val="20"/>
          <w:sz w:val="25"/>
          <w:szCs w:val="25"/>
        </w:rPr>
      </w:pPr>
      <w:r w:rsidRPr="00636210">
        <w:rPr>
          <w:rFonts w:ascii="Calibri,BoldItalic" w:hAnsi="Calibri,BoldItalic" w:cs="Calibri,BoldItalic"/>
          <w:b/>
          <w:bCs/>
          <w:i/>
          <w:iCs/>
          <w:color w:val="0070C1"/>
          <w:spacing w:val="20"/>
          <w:sz w:val="25"/>
          <w:szCs w:val="25"/>
        </w:rPr>
        <w:t>January 2013</w:t>
      </w:r>
    </w:p>
    <w:p w14:paraId="1446C0BE" w14:textId="77777777" w:rsidR="00130339" w:rsidRDefault="00130339" w:rsidP="00130339">
      <w:pPr>
        <w:autoSpaceDE w:val="0"/>
        <w:autoSpaceDN w:val="0"/>
        <w:adjustRightInd w:val="0"/>
        <w:spacing w:after="0" w:line="240" w:lineRule="auto"/>
        <w:jc w:val="center"/>
        <w:rPr>
          <w:rFonts w:ascii="Calibri,BoldItalic" w:hAnsi="Calibri,BoldItalic" w:cs="Calibri,BoldItalic"/>
          <w:b/>
          <w:bCs/>
          <w:i/>
          <w:iCs/>
          <w:color w:val="0070C1"/>
          <w:sz w:val="25"/>
          <w:szCs w:val="25"/>
        </w:rPr>
      </w:pPr>
    </w:p>
    <w:p w14:paraId="795CF869" w14:textId="77777777" w:rsidR="00130339" w:rsidRDefault="00130339" w:rsidP="00130339">
      <w:pPr>
        <w:autoSpaceDE w:val="0"/>
        <w:autoSpaceDN w:val="0"/>
        <w:adjustRightInd w:val="0"/>
        <w:spacing w:after="0" w:line="240" w:lineRule="auto"/>
        <w:jc w:val="center"/>
        <w:rPr>
          <w:rFonts w:ascii="Calibri,BoldItalic" w:hAnsi="Calibri,BoldItalic" w:cs="Calibri,BoldItalic"/>
          <w:b/>
          <w:bCs/>
          <w:i/>
          <w:iCs/>
          <w:color w:val="0070C1"/>
          <w:sz w:val="25"/>
          <w:szCs w:val="25"/>
        </w:rPr>
      </w:pPr>
    </w:p>
    <w:p w14:paraId="7EB2C79B" w14:textId="306961D2" w:rsidR="00130339" w:rsidRPr="00FF14B7" w:rsidRDefault="00FF14B7" w:rsidP="00130339">
      <w:pPr>
        <w:autoSpaceDE w:val="0"/>
        <w:autoSpaceDN w:val="0"/>
        <w:adjustRightInd w:val="0"/>
        <w:spacing w:after="0" w:line="240" w:lineRule="auto"/>
        <w:jc w:val="center"/>
        <w:rPr>
          <w:rFonts w:ascii="Calibri,BoldItalic" w:hAnsi="Calibri,BoldItalic" w:cs="Calibri,BoldItalic"/>
          <w:b/>
          <w:bCs/>
          <w:i/>
          <w:iCs/>
          <w:sz w:val="25"/>
          <w:szCs w:val="25"/>
        </w:rPr>
      </w:pPr>
      <w:r w:rsidRPr="00FF14B7">
        <w:rPr>
          <w:rFonts w:ascii="Calibri,BoldItalic" w:hAnsi="Calibri,BoldItalic" w:cs="Calibri,BoldItalic"/>
          <w:b/>
          <w:bCs/>
          <w:i/>
          <w:iCs/>
          <w:sz w:val="25"/>
          <w:szCs w:val="25"/>
        </w:rPr>
        <w:t>FROM</w:t>
      </w:r>
    </w:p>
    <w:p w14:paraId="2BA08211" w14:textId="77777777" w:rsidR="00130339" w:rsidRPr="00636210" w:rsidRDefault="00130339" w:rsidP="00130339">
      <w:pPr>
        <w:autoSpaceDE w:val="0"/>
        <w:autoSpaceDN w:val="0"/>
        <w:adjustRightInd w:val="0"/>
        <w:spacing w:after="0" w:line="240" w:lineRule="auto"/>
        <w:jc w:val="center"/>
        <w:rPr>
          <w:rFonts w:ascii="Arial Black" w:hAnsi="Arial Black" w:cs="Arial Black"/>
          <w:color w:val="000000"/>
          <w:spacing w:val="14"/>
          <w:sz w:val="28"/>
          <w:szCs w:val="28"/>
        </w:rPr>
      </w:pPr>
      <w:r w:rsidRPr="00636210">
        <w:rPr>
          <w:rFonts w:ascii="Arial Black" w:hAnsi="Arial Black" w:cs="Arial Black"/>
          <w:color w:val="000000"/>
          <w:spacing w:val="14"/>
          <w:sz w:val="28"/>
          <w:szCs w:val="28"/>
        </w:rPr>
        <w:t>C</w:t>
      </w:r>
      <w:r w:rsidRPr="00636210">
        <w:rPr>
          <w:rFonts w:ascii="Arial Black" w:hAnsi="Arial Black" w:cs="Arial Black"/>
          <w:color w:val="000000"/>
          <w:spacing w:val="14"/>
        </w:rPr>
        <w:t xml:space="preserve">OALITION </w:t>
      </w:r>
      <w:r w:rsidRPr="00636210">
        <w:rPr>
          <w:rFonts w:ascii="Arial Black" w:hAnsi="Arial Black" w:cs="Arial Black"/>
          <w:color w:val="000000"/>
          <w:spacing w:val="14"/>
          <w:sz w:val="28"/>
          <w:szCs w:val="28"/>
        </w:rPr>
        <w:t>O</w:t>
      </w:r>
      <w:r w:rsidRPr="00636210">
        <w:rPr>
          <w:rFonts w:ascii="Arial Black" w:hAnsi="Arial Black" w:cs="Arial Black"/>
          <w:color w:val="000000"/>
          <w:spacing w:val="14"/>
        </w:rPr>
        <w:t xml:space="preserve">F </w:t>
      </w:r>
      <w:r w:rsidRPr="00636210">
        <w:rPr>
          <w:rFonts w:ascii="Arial Black" w:hAnsi="Arial Black" w:cs="Arial Black"/>
          <w:color w:val="000000"/>
          <w:spacing w:val="14"/>
          <w:sz w:val="28"/>
          <w:szCs w:val="28"/>
        </w:rPr>
        <w:t>A</w:t>
      </w:r>
      <w:r w:rsidRPr="00636210">
        <w:rPr>
          <w:rFonts w:ascii="Arial Black" w:hAnsi="Arial Black" w:cs="Arial Black"/>
          <w:color w:val="000000"/>
          <w:spacing w:val="14"/>
        </w:rPr>
        <w:t xml:space="preserve">CTIVIST </w:t>
      </w:r>
      <w:r w:rsidRPr="00636210">
        <w:rPr>
          <w:rFonts w:ascii="Arial Black" w:hAnsi="Arial Black" w:cs="Arial Black"/>
          <w:color w:val="000000"/>
          <w:spacing w:val="14"/>
          <w:sz w:val="28"/>
          <w:szCs w:val="28"/>
        </w:rPr>
        <w:t>L</w:t>
      </w:r>
      <w:r w:rsidRPr="00636210">
        <w:rPr>
          <w:rFonts w:ascii="Arial Black" w:hAnsi="Arial Black" w:cs="Arial Black"/>
          <w:color w:val="000000"/>
          <w:spacing w:val="14"/>
        </w:rPr>
        <w:t xml:space="preserve">ESBIANS </w:t>
      </w:r>
      <w:r w:rsidRPr="00636210">
        <w:rPr>
          <w:rFonts w:ascii="Arial Black" w:hAnsi="Arial Black" w:cs="Arial Black"/>
          <w:color w:val="000000"/>
          <w:spacing w:val="14"/>
          <w:sz w:val="28"/>
          <w:szCs w:val="28"/>
        </w:rPr>
        <w:t>A</w:t>
      </w:r>
      <w:r w:rsidRPr="00636210">
        <w:rPr>
          <w:rFonts w:ascii="Arial Black" w:hAnsi="Arial Black" w:cs="Arial Black"/>
          <w:color w:val="000000"/>
          <w:spacing w:val="14"/>
        </w:rPr>
        <w:t xml:space="preserve">USTRALIA </w:t>
      </w:r>
      <w:r w:rsidRPr="00636210">
        <w:rPr>
          <w:rFonts w:ascii="Arial Black" w:hAnsi="Arial Black" w:cs="Arial Black"/>
          <w:color w:val="000000"/>
          <w:spacing w:val="14"/>
          <w:sz w:val="28"/>
          <w:szCs w:val="28"/>
        </w:rPr>
        <w:t>I</w:t>
      </w:r>
      <w:r w:rsidRPr="00636210">
        <w:rPr>
          <w:rFonts w:ascii="Arial Black" w:hAnsi="Arial Black" w:cs="Arial Black"/>
          <w:color w:val="000000"/>
          <w:spacing w:val="14"/>
        </w:rPr>
        <w:t>NC</w:t>
      </w:r>
      <w:r w:rsidRPr="00636210">
        <w:rPr>
          <w:rFonts w:ascii="Arial Black" w:hAnsi="Arial Black" w:cs="Arial Black"/>
          <w:color w:val="000000"/>
          <w:spacing w:val="14"/>
          <w:sz w:val="28"/>
          <w:szCs w:val="28"/>
        </w:rPr>
        <w:t>. (COAL)</w:t>
      </w:r>
    </w:p>
    <w:p w14:paraId="47AA8A49" w14:textId="77777777" w:rsidR="00130339" w:rsidRPr="00636210" w:rsidRDefault="00130339" w:rsidP="00130339">
      <w:pPr>
        <w:autoSpaceDE w:val="0"/>
        <w:autoSpaceDN w:val="0"/>
        <w:adjustRightInd w:val="0"/>
        <w:spacing w:after="0" w:line="240" w:lineRule="auto"/>
        <w:jc w:val="center"/>
        <w:rPr>
          <w:rFonts w:ascii="Arial Black" w:hAnsi="Arial Black" w:cs="Arial Black"/>
          <w:color w:val="000000"/>
          <w:spacing w:val="14"/>
          <w:sz w:val="28"/>
          <w:szCs w:val="28"/>
        </w:rPr>
      </w:pPr>
    </w:p>
    <w:p w14:paraId="7487F0A0" w14:textId="77777777" w:rsidR="00130339" w:rsidRPr="00FF14B7" w:rsidRDefault="00130339" w:rsidP="00FF14B7">
      <w:pPr>
        <w:autoSpaceDE w:val="0"/>
        <w:autoSpaceDN w:val="0"/>
        <w:adjustRightInd w:val="0"/>
        <w:spacing w:after="0" w:line="240" w:lineRule="auto"/>
        <w:ind w:right="-330"/>
        <w:jc w:val="center"/>
        <w:rPr>
          <w:rFonts w:ascii="Arial Black" w:hAnsi="Arial Black" w:cs="Times New Roman"/>
          <w:b/>
          <w:bCs/>
          <w:color w:val="7030A1"/>
          <w:spacing w:val="14"/>
          <w:sz w:val="24"/>
          <w:szCs w:val="24"/>
        </w:rPr>
      </w:pPr>
      <w:r w:rsidRPr="00FF14B7">
        <w:rPr>
          <w:rFonts w:ascii="Arial Black" w:hAnsi="Arial Black" w:cs="Times New Roman"/>
          <w:b/>
          <w:bCs/>
          <w:color w:val="7030A1"/>
          <w:spacing w:val="14"/>
          <w:sz w:val="24"/>
          <w:szCs w:val="24"/>
        </w:rPr>
        <w:t>A United Nations Accredited Non-Government Organisation</w:t>
      </w:r>
    </w:p>
    <w:p w14:paraId="1E272FB9"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color w:val="7030A1"/>
          <w:spacing w:val="14"/>
          <w:sz w:val="28"/>
          <w:szCs w:val="28"/>
        </w:rPr>
      </w:pPr>
    </w:p>
    <w:p w14:paraId="605EA0F3"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color w:val="00B150"/>
          <w:spacing w:val="14"/>
          <w:sz w:val="28"/>
          <w:szCs w:val="28"/>
        </w:rPr>
      </w:pPr>
      <w:r w:rsidRPr="00636210">
        <w:rPr>
          <w:rFonts w:ascii="Times New Roman" w:hAnsi="Times New Roman" w:cs="Times New Roman"/>
          <w:b/>
          <w:bCs/>
          <w:color w:val="00B150"/>
          <w:spacing w:val="14"/>
          <w:sz w:val="28"/>
          <w:szCs w:val="28"/>
        </w:rPr>
        <w:t>Working for the human rights and participation of lesbian women.</w:t>
      </w:r>
    </w:p>
    <w:p w14:paraId="295174D4"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color w:val="00B150"/>
          <w:spacing w:val="14"/>
          <w:sz w:val="28"/>
          <w:szCs w:val="28"/>
        </w:rPr>
      </w:pPr>
    </w:p>
    <w:p w14:paraId="355E8C0C" w14:textId="77777777" w:rsidR="001A0776" w:rsidRPr="00636210" w:rsidRDefault="001A0776" w:rsidP="00130339">
      <w:pPr>
        <w:autoSpaceDE w:val="0"/>
        <w:autoSpaceDN w:val="0"/>
        <w:adjustRightInd w:val="0"/>
        <w:spacing w:after="0" w:line="240" w:lineRule="auto"/>
        <w:jc w:val="center"/>
        <w:rPr>
          <w:rFonts w:ascii="Times New Roman" w:hAnsi="Times New Roman" w:cs="Times New Roman"/>
          <w:b/>
          <w:bCs/>
          <w:color w:val="00B150"/>
          <w:spacing w:val="14"/>
          <w:sz w:val="28"/>
          <w:szCs w:val="28"/>
        </w:rPr>
      </w:pPr>
      <w:bookmarkStart w:id="0" w:name="_GoBack"/>
      <w:bookmarkEnd w:id="0"/>
    </w:p>
    <w:p w14:paraId="072F7D68"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r w:rsidRPr="00636210">
        <w:rPr>
          <w:rFonts w:ascii="Times New Roman" w:hAnsi="Times New Roman" w:cs="Times New Roman"/>
          <w:b/>
          <w:bCs/>
          <w:i/>
          <w:iCs/>
          <w:color w:val="7030A1"/>
          <w:spacing w:val="14"/>
          <w:sz w:val="24"/>
          <w:szCs w:val="24"/>
        </w:rPr>
        <w:t>COAL aspires to being part of Australian society where</w:t>
      </w:r>
    </w:p>
    <w:p w14:paraId="43EAB87A"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
    <w:p w14:paraId="1EB3F4EB"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roofErr w:type="gramStart"/>
      <w:r w:rsidRPr="00636210">
        <w:rPr>
          <w:rFonts w:ascii="Times New Roman" w:hAnsi="Times New Roman" w:cs="Times New Roman"/>
          <w:b/>
          <w:bCs/>
          <w:i/>
          <w:iCs/>
          <w:color w:val="7030A1"/>
          <w:spacing w:val="14"/>
          <w:sz w:val="24"/>
          <w:szCs w:val="24"/>
        </w:rPr>
        <w:t>respect</w:t>
      </w:r>
      <w:proofErr w:type="gramEnd"/>
      <w:r w:rsidRPr="00636210">
        <w:rPr>
          <w:rFonts w:ascii="Times New Roman" w:hAnsi="Times New Roman" w:cs="Times New Roman"/>
          <w:b/>
          <w:bCs/>
          <w:i/>
          <w:iCs/>
          <w:color w:val="7030A1"/>
          <w:spacing w:val="14"/>
          <w:sz w:val="24"/>
          <w:szCs w:val="24"/>
        </w:rPr>
        <w:t xml:space="preserve"> for differences,</w:t>
      </w:r>
    </w:p>
    <w:p w14:paraId="78C7919E"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
    <w:p w14:paraId="1B2A47B9"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roofErr w:type="gramStart"/>
      <w:r w:rsidRPr="00636210">
        <w:rPr>
          <w:rFonts w:ascii="Times New Roman" w:hAnsi="Times New Roman" w:cs="Times New Roman"/>
          <w:b/>
          <w:bCs/>
          <w:i/>
          <w:iCs/>
          <w:color w:val="7030A1"/>
          <w:spacing w:val="14"/>
          <w:sz w:val="24"/>
          <w:szCs w:val="24"/>
        </w:rPr>
        <w:t>the</w:t>
      </w:r>
      <w:proofErr w:type="gramEnd"/>
      <w:r w:rsidRPr="00636210">
        <w:rPr>
          <w:rFonts w:ascii="Times New Roman" w:hAnsi="Times New Roman" w:cs="Times New Roman"/>
          <w:b/>
          <w:bCs/>
          <w:i/>
          <w:iCs/>
          <w:color w:val="7030A1"/>
          <w:spacing w:val="14"/>
          <w:sz w:val="24"/>
          <w:szCs w:val="24"/>
        </w:rPr>
        <w:t xml:space="preserve"> rule of law,</w:t>
      </w:r>
    </w:p>
    <w:p w14:paraId="400E3848"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
    <w:p w14:paraId="7C920535"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roofErr w:type="gramStart"/>
      <w:r w:rsidRPr="00636210">
        <w:rPr>
          <w:rFonts w:ascii="Times New Roman" w:hAnsi="Times New Roman" w:cs="Times New Roman"/>
          <w:b/>
          <w:bCs/>
          <w:i/>
          <w:iCs/>
          <w:color w:val="7030A1"/>
          <w:spacing w:val="14"/>
          <w:sz w:val="24"/>
          <w:szCs w:val="24"/>
        </w:rPr>
        <w:t>the</w:t>
      </w:r>
      <w:proofErr w:type="gramEnd"/>
      <w:r w:rsidRPr="00636210">
        <w:rPr>
          <w:rFonts w:ascii="Times New Roman" w:hAnsi="Times New Roman" w:cs="Times New Roman"/>
          <w:b/>
          <w:bCs/>
          <w:i/>
          <w:iCs/>
          <w:color w:val="7030A1"/>
          <w:spacing w:val="14"/>
          <w:sz w:val="24"/>
          <w:szCs w:val="24"/>
        </w:rPr>
        <w:t xml:space="preserve"> dignity of all humans,</w:t>
      </w:r>
    </w:p>
    <w:p w14:paraId="08DEC768" w14:textId="77777777" w:rsidR="00130339" w:rsidRPr="00636210" w:rsidRDefault="00130339" w:rsidP="00130339">
      <w:pPr>
        <w:autoSpaceDE w:val="0"/>
        <w:autoSpaceDN w:val="0"/>
        <w:adjustRightInd w:val="0"/>
        <w:spacing w:after="0" w:line="240" w:lineRule="auto"/>
        <w:jc w:val="center"/>
        <w:rPr>
          <w:rFonts w:ascii="Times New Roman" w:hAnsi="Times New Roman" w:cs="Times New Roman"/>
          <w:b/>
          <w:bCs/>
          <w:i/>
          <w:iCs/>
          <w:color w:val="7030A1"/>
          <w:spacing w:val="14"/>
          <w:sz w:val="24"/>
          <w:szCs w:val="24"/>
        </w:rPr>
      </w:pPr>
    </w:p>
    <w:p w14:paraId="65948BB7" w14:textId="77777777" w:rsidR="00F6463F" w:rsidRPr="00636210" w:rsidRDefault="00130339" w:rsidP="00130339">
      <w:pPr>
        <w:jc w:val="center"/>
        <w:rPr>
          <w:spacing w:val="14"/>
        </w:rPr>
      </w:pPr>
      <w:proofErr w:type="gramStart"/>
      <w:r w:rsidRPr="00636210">
        <w:rPr>
          <w:rFonts w:ascii="Times New Roman" w:hAnsi="Times New Roman" w:cs="Times New Roman"/>
          <w:b/>
          <w:bCs/>
          <w:i/>
          <w:iCs/>
          <w:color w:val="7030A1"/>
          <w:spacing w:val="14"/>
          <w:sz w:val="24"/>
          <w:szCs w:val="24"/>
        </w:rPr>
        <w:t>and</w:t>
      </w:r>
      <w:proofErr w:type="gramEnd"/>
      <w:r w:rsidRPr="00636210">
        <w:rPr>
          <w:rFonts w:ascii="Times New Roman" w:hAnsi="Times New Roman" w:cs="Times New Roman"/>
          <w:b/>
          <w:bCs/>
          <w:i/>
          <w:iCs/>
          <w:color w:val="7030A1"/>
          <w:spacing w:val="14"/>
          <w:sz w:val="24"/>
          <w:szCs w:val="24"/>
        </w:rPr>
        <w:t xml:space="preserve"> the widest possible human rights observ</w:t>
      </w:r>
      <w:r w:rsidR="00484E9B" w:rsidRPr="00636210">
        <w:rPr>
          <w:rFonts w:ascii="Times New Roman" w:hAnsi="Times New Roman" w:cs="Times New Roman"/>
          <w:b/>
          <w:bCs/>
          <w:i/>
          <w:iCs/>
          <w:color w:val="7030A1"/>
          <w:spacing w:val="14"/>
          <w:sz w:val="24"/>
          <w:szCs w:val="24"/>
        </w:rPr>
        <w:t>ances are shared equally by all</w:t>
      </w:r>
      <w:r w:rsidRPr="00636210">
        <w:rPr>
          <w:rFonts w:ascii="Times New Roman" w:hAnsi="Times New Roman" w:cs="Times New Roman"/>
          <w:b/>
          <w:bCs/>
          <w:i/>
          <w:iCs/>
          <w:color w:val="7030A1"/>
          <w:spacing w:val="14"/>
          <w:sz w:val="24"/>
          <w:szCs w:val="24"/>
        </w:rPr>
        <w:t>.</w:t>
      </w:r>
    </w:p>
    <w:p w14:paraId="0EC0C865" w14:textId="77777777" w:rsidR="00130339" w:rsidRDefault="00130339">
      <w:r>
        <w:br w:type="page"/>
      </w:r>
    </w:p>
    <w:p w14:paraId="14D48729" w14:textId="77777777" w:rsidR="00E239B3" w:rsidRDefault="00E239B3" w:rsidP="00E239B3">
      <w:pPr>
        <w:pStyle w:val="Heading1"/>
      </w:pPr>
      <w:r>
        <w:lastRenderedPageBreak/>
        <w:t>Introduction</w:t>
      </w:r>
    </w:p>
    <w:p w14:paraId="3851F9C6" w14:textId="53D8B6AC" w:rsidR="00F6463F" w:rsidRPr="00474950" w:rsidRDefault="00615BD3" w:rsidP="00210D58">
      <w:pPr>
        <w:autoSpaceDE w:val="0"/>
        <w:autoSpaceDN w:val="0"/>
        <w:adjustRightInd w:val="0"/>
        <w:spacing w:after="0"/>
        <w:rPr>
          <w:rFonts w:cs="Arial"/>
        </w:rPr>
      </w:pPr>
      <w:r w:rsidRPr="00C6397C">
        <w:rPr>
          <w:rFonts w:cs="Arial"/>
          <w:b/>
          <w:bCs/>
        </w:rPr>
        <w:t xml:space="preserve">The Coalition of Activist Lesbians Australia Inc. (COAL) </w:t>
      </w:r>
      <w:r w:rsidRPr="00C6397C">
        <w:rPr>
          <w:rFonts w:cs="Arial"/>
        </w:rPr>
        <w:t xml:space="preserve">was formed in 1994 as a human rights organisation to work towards full participation of lesbian women, and ending all forms of discrimination against lesbians. COAL embraces the guiding principles of the United Nations human rights conventions generally and the </w:t>
      </w:r>
      <w:r w:rsidRPr="00C6397C">
        <w:rPr>
          <w:rFonts w:cs="Arial"/>
          <w:i/>
          <w:iCs/>
        </w:rPr>
        <w:t xml:space="preserve">Convention on the Elimination of All Forms of Discrimination against Women </w:t>
      </w:r>
      <w:r w:rsidRPr="00C6397C">
        <w:rPr>
          <w:rFonts w:cs="Arial"/>
        </w:rPr>
        <w:t>(CEDAW) in particular. COAL is a national community organisation that advocates on behalf of Australian lesbians to all levels of government as well as other sectors of society. We work to identify and promote positive approaches in human rights, workplace issues including workplace inclusion and parenting rights, social inclusion, youth affairs, health, housing, ageing issues, education, anti-discrimination/equal opportunity, social justice and other areas. These core interests have been addressed through research papers, submissions to governments and</w:t>
      </w:r>
      <w:r w:rsidR="00474950">
        <w:rPr>
          <w:rFonts w:cs="Arial"/>
        </w:rPr>
        <w:t xml:space="preserve"> </w:t>
      </w:r>
      <w:r w:rsidRPr="00C6397C">
        <w:rPr>
          <w:rFonts w:cs="Arial"/>
        </w:rPr>
        <w:t>others, training and education, community publications, action research, narratives, art and other cultural works, conference presentations, seminar participation, community education and participation in consultative, advisory and management structures. It is necess</w:t>
      </w:r>
      <w:r w:rsidR="00474950">
        <w:rPr>
          <w:rFonts w:cs="Arial"/>
        </w:rPr>
        <w:t>ary for lesbian women</w:t>
      </w:r>
      <w:r w:rsidRPr="00C6397C">
        <w:rPr>
          <w:rFonts w:cs="Arial"/>
        </w:rPr>
        <w:t xml:space="preserve"> to be represented by autonomous lesbian organisations as too often representations through Gay Lesbian Bisexual Transgender Intersex (GLBTI) channels are insufficient and confusing for lesbian women and even the general population</w:t>
      </w:r>
      <w:r w:rsidR="00636210">
        <w:rPr>
          <w:rFonts w:cs="Arial"/>
        </w:rPr>
        <w:t xml:space="preserve">, </w:t>
      </w:r>
      <w:r w:rsidR="00636210" w:rsidRPr="00546AF3">
        <w:rPr>
          <w:rFonts w:cs="Arial"/>
        </w:rPr>
        <w:t>frequently presuming that lesbian women’s experiences and needs are identical with those of the other groups under that rubric</w:t>
      </w:r>
      <w:r w:rsidRPr="00546AF3">
        <w:rPr>
          <w:rFonts w:cs="Arial"/>
        </w:rPr>
        <w:t>.</w:t>
      </w:r>
      <w:r w:rsidRPr="00C6397C">
        <w:rPr>
          <w:rFonts w:cs="Arial"/>
        </w:rPr>
        <w:t xml:space="preserve"> Lesbians experience the workplace as both women and lesbians, experiencing all the disadvantages </w:t>
      </w:r>
      <w:r w:rsidR="00C92FED" w:rsidRPr="00C6397C">
        <w:rPr>
          <w:rFonts w:cs="Arial"/>
        </w:rPr>
        <w:t>of being a woman intersected with the further disadvantages that come with homosexuality.</w:t>
      </w:r>
    </w:p>
    <w:p w14:paraId="3BE7FE84" w14:textId="77777777" w:rsidR="00F6463F" w:rsidRDefault="00F6463F" w:rsidP="00210D58"/>
    <w:p w14:paraId="4E1BE2C5" w14:textId="4178B7CF" w:rsidR="00163D2A" w:rsidRPr="00163D2A" w:rsidRDefault="00163D2A" w:rsidP="00163D2A">
      <w:pPr>
        <w:autoSpaceDE w:val="0"/>
        <w:autoSpaceDN w:val="0"/>
        <w:adjustRightInd w:val="0"/>
        <w:spacing w:after="0"/>
        <w:rPr>
          <w:rFonts w:cs="Arial"/>
          <w:color w:val="000000"/>
        </w:rPr>
      </w:pPr>
      <w:r w:rsidRPr="00163D2A">
        <w:rPr>
          <w:rFonts w:cs="Arial"/>
          <w:b/>
          <w:bCs/>
          <w:color w:val="000000"/>
        </w:rPr>
        <w:t>COAL believes</w:t>
      </w:r>
      <w:r w:rsidRPr="00163D2A">
        <w:rPr>
          <w:rFonts w:cs="Arial"/>
          <w:color w:val="000000"/>
        </w:rPr>
        <w:t>, as a lesbian organisation, it can only speak on behalf of members of the</w:t>
      </w:r>
      <w:r>
        <w:rPr>
          <w:rFonts w:cs="Arial"/>
          <w:color w:val="000000"/>
        </w:rPr>
        <w:t xml:space="preserve"> </w:t>
      </w:r>
      <w:r w:rsidRPr="00163D2A">
        <w:rPr>
          <w:rFonts w:cs="Arial"/>
          <w:color w:val="000000"/>
        </w:rPr>
        <w:t>lesbian community and trusts that other sexual diversity and GLBTI organisations and</w:t>
      </w:r>
      <w:r w:rsidR="00B7776B">
        <w:rPr>
          <w:rFonts w:cs="Arial"/>
          <w:color w:val="000000"/>
        </w:rPr>
        <w:t xml:space="preserve"> </w:t>
      </w:r>
      <w:r w:rsidRPr="00163D2A">
        <w:rPr>
          <w:rFonts w:cs="Arial"/>
          <w:color w:val="000000"/>
        </w:rPr>
        <w:t>communities will be vocal on their own behalf. It is essential that lesbian voices are heard</w:t>
      </w:r>
      <w:r w:rsidR="00B7776B">
        <w:rPr>
          <w:rFonts w:cs="Arial"/>
          <w:color w:val="000000"/>
        </w:rPr>
        <w:t xml:space="preserve"> </w:t>
      </w:r>
      <w:r w:rsidRPr="00163D2A">
        <w:rPr>
          <w:rFonts w:cs="Arial"/>
          <w:color w:val="000000"/>
        </w:rPr>
        <w:t xml:space="preserve">directly, not </w:t>
      </w:r>
      <w:r w:rsidR="00474950" w:rsidRPr="00546AF3">
        <w:rPr>
          <w:rFonts w:cs="Arial"/>
          <w:color w:val="000000"/>
        </w:rPr>
        <w:t>filtered or even</w:t>
      </w:r>
      <w:r w:rsidR="00474950">
        <w:rPr>
          <w:rFonts w:cs="Arial"/>
          <w:color w:val="000000"/>
        </w:rPr>
        <w:t xml:space="preserve"> </w:t>
      </w:r>
      <w:r w:rsidRPr="00163D2A">
        <w:rPr>
          <w:rFonts w:cs="Arial"/>
          <w:color w:val="000000"/>
        </w:rPr>
        <w:t>supressed through the dominanc</w:t>
      </w:r>
      <w:r w:rsidR="00474950">
        <w:rPr>
          <w:rFonts w:cs="Arial"/>
          <w:color w:val="000000"/>
        </w:rPr>
        <w:t xml:space="preserve">e of other sexual minorities. Nor should lesbian perspectives be </w:t>
      </w:r>
      <w:r w:rsidRPr="00163D2A">
        <w:rPr>
          <w:rFonts w:cs="Arial"/>
          <w:color w:val="000000"/>
        </w:rPr>
        <w:t>presumed or</w:t>
      </w:r>
      <w:r w:rsidR="00B7776B">
        <w:rPr>
          <w:rFonts w:cs="Arial"/>
          <w:color w:val="000000"/>
        </w:rPr>
        <w:t xml:space="preserve"> </w:t>
      </w:r>
      <w:r w:rsidRPr="00163D2A">
        <w:rPr>
          <w:rFonts w:cs="Arial"/>
          <w:color w:val="000000"/>
        </w:rPr>
        <w:t>reinterpreted by other/generalist organisations and those with decision making powers. We</w:t>
      </w:r>
      <w:r w:rsidR="00B7776B">
        <w:rPr>
          <w:rFonts w:cs="Arial"/>
          <w:color w:val="000000"/>
        </w:rPr>
        <w:t xml:space="preserve"> </w:t>
      </w:r>
      <w:r w:rsidR="00474950" w:rsidRPr="00474950">
        <w:rPr>
          <w:rFonts w:cs="Arial"/>
          <w:color w:val="000000"/>
          <w:u w:val="single"/>
        </w:rPr>
        <w:t>submit</w:t>
      </w:r>
      <w:r w:rsidRPr="00474950">
        <w:rPr>
          <w:rFonts w:cs="Arial"/>
          <w:color w:val="000000"/>
          <w:u w:val="single"/>
        </w:rPr>
        <w:t xml:space="preserve"> </w:t>
      </w:r>
      <w:r w:rsidR="00474950">
        <w:rPr>
          <w:rFonts w:cs="Arial"/>
          <w:color w:val="000000"/>
        </w:rPr>
        <w:t xml:space="preserve">that this </w:t>
      </w:r>
      <w:r w:rsidR="00474950" w:rsidRPr="00474950">
        <w:rPr>
          <w:rFonts w:cs="Arial"/>
          <w:color w:val="000000"/>
          <w:u w:val="single"/>
        </w:rPr>
        <w:t>should</w:t>
      </w:r>
      <w:r w:rsidR="00474950">
        <w:rPr>
          <w:rFonts w:cs="Arial"/>
          <w:color w:val="000000"/>
        </w:rPr>
        <w:t xml:space="preserve"> </w:t>
      </w:r>
      <w:r w:rsidRPr="00163D2A">
        <w:rPr>
          <w:rFonts w:cs="Arial"/>
          <w:color w:val="000000"/>
        </w:rPr>
        <w:t>be res</w:t>
      </w:r>
      <w:r w:rsidR="00B7776B">
        <w:rPr>
          <w:rFonts w:cs="Arial"/>
          <w:color w:val="000000"/>
        </w:rPr>
        <w:t xml:space="preserve">pected with reference </w:t>
      </w:r>
      <w:r w:rsidR="00546AF3">
        <w:rPr>
          <w:rFonts w:cs="Arial"/>
          <w:color w:val="000000"/>
        </w:rPr>
        <w:t xml:space="preserve">to </w:t>
      </w:r>
      <w:r w:rsidR="00B7776B">
        <w:rPr>
          <w:rFonts w:cs="Arial"/>
          <w:color w:val="000000"/>
        </w:rPr>
        <w:t>the development of reporting matters under the Act.</w:t>
      </w:r>
    </w:p>
    <w:p w14:paraId="1ED79116" w14:textId="77777777" w:rsidR="00502768" w:rsidRPr="00636210" w:rsidRDefault="00502768" w:rsidP="00502768">
      <w:pPr>
        <w:pStyle w:val="Heading1"/>
        <w:rPr>
          <w:spacing w:val="12"/>
        </w:rPr>
      </w:pPr>
      <w:r w:rsidRPr="00636210">
        <w:rPr>
          <w:spacing w:val="12"/>
        </w:rPr>
        <w:t>The Five Key Outcomes to be met by the Act</w:t>
      </w:r>
    </w:p>
    <w:p w14:paraId="4EE5B396" w14:textId="77777777" w:rsidR="00210D58" w:rsidRPr="00C6397C" w:rsidRDefault="00210D58" w:rsidP="00C6397C">
      <w:pPr>
        <w:pStyle w:val="Heading2"/>
      </w:pPr>
      <w:r w:rsidRPr="00C6397C">
        <w:t>Outcome 1</w:t>
      </w:r>
      <w:r w:rsidR="008D006C">
        <w:t>:</w:t>
      </w:r>
      <w:r w:rsidRPr="00C6397C">
        <w:t xml:space="preserve"> </w:t>
      </w:r>
      <w:r w:rsidR="00383721" w:rsidRPr="00C6397C">
        <w:t>To improve w</w:t>
      </w:r>
      <w:r w:rsidRPr="00C6397C">
        <w:t>omen’</w:t>
      </w:r>
      <w:r w:rsidR="00383721" w:rsidRPr="00C6397C">
        <w:t>s workforce participation across A</w:t>
      </w:r>
      <w:r w:rsidRPr="00C6397C">
        <w:t>ustralia</w:t>
      </w:r>
    </w:p>
    <w:p w14:paraId="5D275CFA" w14:textId="56087768" w:rsidR="00383721" w:rsidRDefault="00210D58" w:rsidP="00210D58">
      <w:r w:rsidRPr="00C6397C">
        <w:t>Lesbian women in the workplace suffer double detriments – as women and as lesbians – as has been established in anti-discrimination reports.</w:t>
      </w:r>
      <w:r w:rsidR="00383721" w:rsidRPr="00C6397C">
        <w:t xml:space="preserve"> Lesbians are frequently confused about whether they are being discriminated against because they are lesbians, women</w:t>
      </w:r>
      <w:r w:rsidR="00C6397C">
        <w:t>,</w:t>
      </w:r>
      <w:r w:rsidR="00693C0D">
        <w:t xml:space="preserve"> or both.</w:t>
      </w:r>
    </w:p>
    <w:p w14:paraId="6C563CF3" w14:textId="38DDBF67" w:rsidR="006B2533" w:rsidRDefault="006B2533" w:rsidP="00210D58">
      <w:r>
        <w:t xml:space="preserve">As a consequence of self-imposed silencing (not wanting to draw attention to themselves) for fear of actual or potential discrimination, lesbians in the workplace will frequently not put themselves forward to access workplace benefits. As a consequence, lesbians frequently miss out on advantages such as workplace training and opportunities for promotion. </w:t>
      </w:r>
      <w:r w:rsidR="00524428">
        <w:t>L</w:t>
      </w:r>
      <w:r>
        <w:t>esbians are</w:t>
      </w:r>
      <w:r w:rsidR="00524428">
        <w:t xml:space="preserve"> thus</w:t>
      </w:r>
      <w:r>
        <w:t xml:space="preserve"> kept financially disadvantaged and not realising their full potential in the workplace</w:t>
      </w:r>
      <w:r w:rsidR="00524428">
        <w:t xml:space="preserve">. These issues </w:t>
      </w:r>
      <w:r>
        <w:t>can lead to lower job satisfaction</w:t>
      </w:r>
      <w:r w:rsidR="00524428">
        <w:t xml:space="preserve"> and poor performance in the workplace</w:t>
      </w:r>
      <w:r>
        <w:t>.</w:t>
      </w:r>
    </w:p>
    <w:p w14:paraId="3BDDBBF1" w14:textId="447FEBDC" w:rsidR="00693C0D" w:rsidRDefault="00693C0D" w:rsidP="00210D58">
      <w:r>
        <w:lastRenderedPageBreak/>
        <w:t>Amending and expanding the Act by refining reporting standards, benchmarks and procedures to include the category of lesbian as a subset of women will assist in the determination of the impact of the double detriment.</w:t>
      </w:r>
    </w:p>
    <w:p w14:paraId="4A26DAB5" w14:textId="77777777" w:rsidR="00383721" w:rsidRPr="00C6397C" w:rsidRDefault="00383721" w:rsidP="00C6397C">
      <w:pPr>
        <w:pStyle w:val="Heading2"/>
      </w:pPr>
      <w:r w:rsidRPr="00C6397C">
        <w:t>Outcome 2</w:t>
      </w:r>
      <w:r w:rsidR="008D006C">
        <w:t>:</w:t>
      </w:r>
      <w:r w:rsidRPr="00C6397C">
        <w:t xml:space="preserve"> To improve women’s representation in leadership positions in workplaces and on governing bodies</w:t>
      </w:r>
    </w:p>
    <w:p w14:paraId="6610C5D1" w14:textId="04E47BB1" w:rsidR="00AC35BB" w:rsidRDefault="00015916" w:rsidP="00383721">
      <w:r>
        <w:t xml:space="preserve">There continues to be </w:t>
      </w:r>
      <w:r w:rsidR="000F0F25">
        <w:t xml:space="preserve">an </w:t>
      </w:r>
      <w:r>
        <w:t xml:space="preserve">underrepresentation of women in leadership positions in workplaces and on governing bodies. Thus it is hardly surprising that the few representative women </w:t>
      </w:r>
      <w:r w:rsidR="000F0F25">
        <w:t xml:space="preserve">in these kinds of positions </w:t>
      </w:r>
      <w:r>
        <w:t>are exceptionally visible.</w:t>
      </w:r>
      <w:r w:rsidR="000B12EA">
        <w:t xml:space="preserve"> However, t</w:t>
      </w:r>
      <w:r>
        <w:t>here continues to be a</w:t>
      </w:r>
      <w:r w:rsidR="000B12EA">
        <w:t>n absolute</w:t>
      </w:r>
      <w:r>
        <w:t xml:space="preserve"> dearth of visible lesbians in leadership positions in workplaces and on governing bodies</w:t>
      </w:r>
      <w:r w:rsidR="000B12EA">
        <w:t xml:space="preserve"> in Australia</w:t>
      </w:r>
      <w:r>
        <w:t xml:space="preserve">. </w:t>
      </w:r>
      <w:r w:rsidR="000B12EA">
        <w:t xml:space="preserve">For example, </w:t>
      </w:r>
      <w:r>
        <w:t xml:space="preserve">Senator Penny Wong and Dr </w:t>
      </w:r>
      <w:proofErr w:type="spellStart"/>
      <w:r>
        <w:t>Kerryn</w:t>
      </w:r>
      <w:proofErr w:type="spellEnd"/>
      <w:r>
        <w:t xml:space="preserve"> Phelps </w:t>
      </w:r>
      <w:r w:rsidR="000B12EA">
        <w:t xml:space="preserve">are exceptionally rare examples of visible lesbian representation, </w:t>
      </w:r>
      <w:r w:rsidR="00484E9B">
        <w:t>and continue to be highly</w:t>
      </w:r>
      <w:r>
        <w:t xml:space="preserve"> visible because they are such a minority.</w:t>
      </w:r>
      <w:r w:rsidR="000B12EA">
        <w:t xml:space="preserve"> </w:t>
      </w:r>
      <w:r w:rsidR="00524428">
        <w:t xml:space="preserve">When </w:t>
      </w:r>
      <w:r w:rsidR="005A5493">
        <w:t>lesbians do adopt</w:t>
      </w:r>
      <w:r w:rsidR="00524428">
        <w:t xml:space="preserve"> leadership roles, typical homophobic responses </w:t>
      </w:r>
      <w:r w:rsidR="00AC35BB">
        <w:t xml:space="preserve">are to make comparisons </w:t>
      </w:r>
      <w:r w:rsidR="00524428">
        <w:t>of similarity with</w:t>
      </w:r>
      <w:r w:rsidR="00693C0D">
        <w:t xml:space="preserve"> </w:t>
      </w:r>
      <w:r w:rsidR="00524428">
        <w:t xml:space="preserve">traditional male behaviours (consider the many media responses of recent years to Penny Wong).  These </w:t>
      </w:r>
      <w:r w:rsidR="005A5493">
        <w:t>beliefs about</w:t>
      </w:r>
      <w:r w:rsidR="00524428">
        <w:t xml:space="preserve"> lesbians in leadership positions are frequently culturally and socially </w:t>
      </w:r>
      <w:r w:rsidR="00AC35BB">
        <w:t>entrenched</w:t>
      </w:r>
      <w:r w:rsidR="005A5493">
        <w:t>, the end result being that other women in the workplace feel threatened.</w:t>
      </w:r>
      <w:r w:rsidR="00524428">
        <w:t xml:space="preserve"> </w:t>
      </w:r>
    </w:p>
    <w:p w14:paraId="4FA11D35" w14:textId="2C81C66F" w:rsidR="00383721" w:rsidRDefault="000F0F25" w:rsidP="00383721">
      <w:pPr>
        <w:rPr>
          <w:u w:val="single"/>
        </w:rPr>
      </w:pPr>
      <w:r>
        <w:t>Amendment and expansion of the reporting standards to include the category “lesbian” will facilitate the numbers of lesbians assuming such positions</w:t>
      </w:r>
      <w:r w:rsidR="00AC35BB">
        <w:t xml:space="preserve"> with positive images</w:t>
      </w:r>
      <w:r w:rsidR="00524428">
        <w:t xml:space="preserve">. </w:t>
      </w:r>
    </w:p>
    <w:p w14:paraId="72EA50B8" w14:textId="77777777" w:rsidR="00383721" w:rsidRPr="00C6397C" w:rsidRDefault="00C6397C" w:rsidP="00C6397C">
      <w:pPr>
        <w:pStyle w:val="Heading2"/>
      </w:pPr>
      <w:r>
        <w:t>Outcome 3</w:t>
      </w:r>
      <w:r w:rsidR="008D006C">
        <w:t>:</w:t>
      </w:r>
      <w:r>
        <w:t xml:space="preserve"> To improve equal remuneration for work of equal value between women and men</w:t>
      </w:r>
    </w:p>
    <w:p w14:paraId="22279436" w14:textId="77777777" w:rsidR="00210D58" w:rsidRDefault="000B12EA" w:rsidP="00210D58">
      <w:r w:rsidRPr="00C6397C">
        <w:t xml:space="preserve">It is well documented that women still </w:t>
      </w:r>
      <w:r>
        <w:t>receive a lower income than men, and still receive a lower income than men when employed to do the</w:t>
      </w:r>
      <w:r w:rsidR="00E42B98">
        <w:t xml:space="preserve"> same job</w:t>
      </w:r>
      <w:r>
        <w:t>. However, further statistical evidence has emerged which indicates that lesbians receive an even lower income than non-lesbian women. The Aus</w:t>
      </w:r>
      <w:r w:rsidR="00383721" w:rsidRPr="00C6397C">
        <w:t xml:space="preserve">tralian Longitudinal Study on Women’s Health </w:t>
      </w:r>
      <w:r>
        <w:t>has provided statistical data indicating</w:t>
      </w:r>
      <w:r w:rsidR="00383721" w:rsidRPr="00C6397C">
        <w:t xml:space="preserve"> that young lesbians are paid 30% less than young heterosexual women. </w:t>
      </w:r>
      <w:r>
        <w:t>Lesbians are more disempowered in the workplace than heterosexual women due to</w:t>
      </w:r>
      <w:r w:rsidR="000A64D9">
        <w:t xml:space="preserve"> the prevalence of</w:t>
      </w:r>
      <w:r>
        <w:t xml:space="preserve"> workplace homophobia</w:t>
      </w:r>
      <w:r w:rsidR="000A64D9">
        <w:t>, fear of losing employment if their sexuality is revealed</w:t>
      </w:r>
      <w:r>
        <w:t xml:space="preserve">. This </w:t>
      </w:r>
      <w:r w:rsidR="000A64D9">
        <w:t xml:space="preserve">inhibits </w:t>
      </w:r>
      <w:r>
        <w:t>their ability to be visible in the workplace</w:t>
      </w:r>
      <w:r w:rsidR="000A64D9">
        <w:t>,</w:t>
      </w:r>
      <w:r>
        <w:t xml:space="preserve"> and to negotiate improved </w:t>
      </w:r>
      <w:r w:rsidR="000A64D9">
        <w:t xml:space="preserve">group and </w:t>
      </w:r>
      <w:r>
        <w:t xml:space="preserve">personal </w:t>
      </w:r>
      <w:r w:rsidR="000A64D9">
        <w:t xml:space="preserve">wages and </w:t>
      </w:r>
      <w:r>
        <w:t>working conditions.</w:t>
      </w:r>
    </w:p>
    <w:p w14:paraId="636DAEB6" w14:textId="1F7C7D28" w:rsidR="00A51F7F" w:rsidRDefault="00AE5FDE" w:rsidP="00210D58">
      <w:r>
        <w:t>Where income is assessed as household income, l</w:t>
      </w:r>
      <w:r w:rsidR="00A51F7F">
        <w:t xml:space="preserve">esbian couples are income disadvantaged in comparison to heterosexual couples. Heterosexual couples have a distinctly higher income given the </w:t>
      </w:r>
      <w:r w:rsidR="00566B27">
        <w:t xml:space="preserve">generally </w:t>
      </w:r>
      <w:r w:rsidR="00A51F7F">
        <w:t>higher income of men whereas lesbian couples can only attract two wages at significantly lower rates than men and heterosexual women.</w:t>
      </w:r>
      <w:r w:rsidR="00CF72AB">
        <w:t xml:space="preserve"> </w:t>
      </w:r>
      <w:r w:rsidR="00751C69" w:rsidRPr="00693C0D">
        <w:t>Considering both that t</w:t>
      </w:r>
      <w:r w:rsidR="00A86BE3" w:rsidRPr="00693C0D">
        <w:t xml:space="preserve">he lower income levels of lesbian women </w:t>
      </w:r>
      <w:r w:rsidR="00566B27" w:rsidRPr="00693C0D">
        <w:t xml:space="preserve">that </w:t>
      </w:r>
      <w:r w:rsidR="00A86BE3" w:rsidRPr="00693C0D">
        <w:t>has been vari</w:t>
      </w:r>
      <w:r w:rsidR="00566B27" w:rsidRPr="00693C0D">
        <w:t>ously reported</w:t>
      </w:r>
      <w:r w:rsidR="00751C69" w:rsidRPr="00693C0D">
        <w:t xml:space="preserve"> and the fact of historical, and sadly still continuing, structural barriers to women’s income equality generally</w:t>
      </w:r>
      <w:r w:rsidR="00566B27" w:rsidRPr="00693C0D">
        <w:t>;</w:t>
      </w:r>
      <w:r w:rsidR="00751C69" w:rsidRPr="00693C0D">
        <w:t xml:space="preserve"> it is no surprise that today many lesbian women retire from work with very meagre superannuation or are fully reliant on the state for income and support in their old age. </w:t>
      </w:r>
      <w:r w:rsidR="00751C69">
        <w:t>T</w:t>
      </w:r>
      <w:r w:rsidR="00CF72AB">
        <w:t>his is doub</w:t>
      </w:r>
      <w:r>
        <w:t>le discrimination.</w:t>
      </w:r>
    </w:p>
    <w:p w14:paraId="01D466D2" w14:textId="231C667E" w:rsidR="00502768" w:rsidRDefault="00502768" w:rsidP="00210D58">
      <w:r>
        <w:t>The inclusion of “lesbian”</w:t>
      </w:r>
      <w:r w:rsidR="008D006C">
        <w:t xml:space="preserve"> as a reportable subset </w:t>
      </w:r>
      <w:r w:rsidR="00163D2A">
        <w:t xml:space="preserve">of “women” </w:t>
      </w:r>
      <w:r w:rsidR="008D006C">
        <w:t>will facilitate lesbians progressing towards</w:t>
      </w:r>
      <w:r>
        <w:t xml:space="preserve"> income parity with their heterosexual peers.</w:t>
      </w:r>
      <w:r w:rsidR="00BE486B">
        <w:t xml:space="preserve"> </w:t>
      </w:r>
    </w:p>
    <w:p w14:paraId="3E50215B" w14:textId="77777777" w:rsidR="00BE486B" w:rsidRPr="00C6397C" w:rsidRDefault="00BE486B" w:rsidP="00210D58"/>
    <w:p w14:paraId="4C792C94" w14:textId="77777777" w:rsidR="00C6397C" w:rsidRDefault="008D006C" w:rsidP="008D006C">
      <w:pPr>
        <w:pStyle w:val="Heading2"/>
      </w:pPr>
      <w:r>
        <w:t>Outcome 4: To increase flexible working for both women and men, particularly those with family or caring responsibilities</w:t>
      </w:r>
    </w:p>
    <w:p w14:paraId="1AD481CE" w14:textId="77777777" w:rsidR="00790AEB" w:rsidRDefault="007536B7" w:rsidP="008D006C">
      <w:r>
        <w:t>While acknowledging that more men are taking advantage of parental and carer leave, statistics indicate that the bulk of parental and carer responsibilities still fall on women. Lesbians, as women, are not excluded from this familial demand or responsibility. Lesbian couples need to have the same access to parental leave whether or not they are the biological parent of the child con</w:t>
      </w:r>
      <w:r w:rsidR="00BE486B">
        <w:t xml:space="preserve">cerned. </w:t>
      </w:r>
    </w:p>
    <w:p w14:paraId="4F3068E0" w14:textId="77777777" w:rsidR="00546AF3" w:rsidRDefault="00790AEB" w:rsidP="008D006C">
      <w:r w:rsidRPr="00546AF3">
        <w:t>It is now acknowledged that c</w:t>
      </w:r>
      <w:r w:rsidR="00BE486B" w:rsidRPr="00546AF3">
        <w:t xml:space="preserve">aring for aged people </w:t>
      </w:r>
      <w:r w:rsidRPr="00546AF3">
        <w:t xml:space="preserve">or those with a disability often falls to others who are not part of traditional family structures, and whilst the various federal and state statutes recognise same-sex couples it should also </w:t>
      </w:r>
      <w:r w:rsidR="00566B27" w:rsidRPr="00546AF3">
        <w:t xml:space="preserve">be </w:t>
      </w:r>
      <w:r w:rsidRPr="00546AF3">
        <w:t>understood that in lesbian circles it is often the friendship group and others that constitute the family of association that provide end of life care and similar intense attention. It should be noted too that the concept of coupledom often excludes lesbian women who are not in an in</w:t>
      </w:r>
      <w:r w:rsidR="00566B27" w:rsidRPr="00546AF3">
        <w:t>timate relationship</w:t>
      </w:r>
      <w:r w:rsidRPr="00546AF3">
        <w:t xml:space="preserve"> but who have strong supportive and mutually accepted places in the liv</w:t>
      </w:r>
      <w:r w:rsidR="00566B27" w:rsidRPr="00546AF3">
        <w:t>e</w:t>
      </w:r>
      <w:r w:rsidRPr="00546AF3">
        <w:t xml:space="preserve"> of </w:t>
      </w:r>
      <w:r w:rsidR="00566B27" w:rsidRPr="00546AF3">
        <w:t>another or other women. Hence,</w:t>
      </w:r>
      <w:r w:rsidRPr="00546AF3">
        <w:t xml:space="preserve"> the </w:t>
      </w:r>
      <w:r w:rsidR="00A86BE3" w:rsidRPr="00546AF3">
        <w:t xml:space="preserve">flexibility of </w:t>
      </w:r>
      <w:r w:rsidR="00566B27" w:rsidRPr="00546AF3">
        <w:t>carer’s leave and</w:t>
      </w:r>
      <w:r w:rsidRPr="00546AF3">
        <w:t xml:space="preserve"> flexible work</w:t>
      </w:r>
      <w:r w:rsidR="00A86BE3" w:rsidRPr="00546AF3">
        <w:t xml:space="preserve"> times</w:t>
      </w:r>
      <w:r w:rsidRPr="00546AF3">
        <w:t xml:space="preserve"> should be flexible </w:t>
      </w:r>
      <w:r w:rsidR="00A86BE3" w:rsidRPr="00546AF3">
        <w:t xml:space="preserve">enough </w:t>
      </w:r>
      <w:r w:rsidR="000E20C0" w:rsidRPr="00546AF3">
        <w:t>to a</w:t>
      </w:r>
      <w:r w:rsidR="00A86BE3" w:rsidRPr="00546AF3">
        <w:t>ccommodate lesbian women’s requirements.</w:t>
      </w:r>
      <w:r w:rsidR="00566B27" w:rsidRPr="00546AF3">
        <w:t xml:space="preserve"> </w:t>
      </w:r>
      <w:r w:rsidR="00BE486B" w:rsidRPr="00546AF3">
        <w:t xml:space="preserve">Lesbians </w:t>
      </w:r>
      <w:r w:rsidR="00A86BE3" w:rsidRPr="00546AF3">
        <w:t>whether of partnered or single</w:t>
      </w:r>
      <w:r w:rsidR="00BE486B" w:rsidRPr="00546AF3">
        <w:t xml:space="preserve"> </w:t>
      </w:r>
      <w:r w:rsidR="00A86BE3" w:rsidRPr="00546AF3">
        <w:t>status</w:t>
      </w:r>
      <w:r w:rsidR="00A86BE3">
        <w:t xml:space="preserve"> </w:t>
      </w:r>
      <w:r w:rsidR="00BE486B">
        <w:t>should</w:t>
      </w:r>
      <w:r w:rsidR="007536B7">
        <w:t xml:space="preserve"> have their relationships </w:t>
      </w:r>
      <w:r w:rsidR="00BE486B">
        <w:t xml:space="preserve">respectfully </w:t>
      </w:r>
      <w:r w:rsidR="007536B7">
        <w:t xml:space="preserve">acknowledged in the workplace to ensure equal access to carer leave, albeit partners or other family members. </w:t>
      </w:r>
    </w:p>
    <w:p w14:paraId="5FAFFCA3" w14:textId="0F3429B4" w:rsidR="008D006C" w:rsidRPr="00566B27" w:rsidRDefault="007536B7" w:rsidP="008D006C">
      <w:pPr>
        <w:rPr>
          <w:u w:val="single"/>
        </w:rPr>
      </w:pPr>
      <w:r>
        <w:t>Making this a required reporting category will ensure lesbians have the same access to this legislation as their heterosexual peers.</w:t>
      </w:r>
    </w:p>
    <w:p w14:paraId="1394BFBA" w14:textId="77777777" w:rsidR="00BE486B" w:rsidRDefault="00BE486B" w:rsidP="008D006C"/>
    <w:p w14:paraId="7D7BE602" w14:textId="77777777" w:rsidR="008D006C" w:rsidRDefault="008D006C" w:rsidP="008D006C">
      <w:pPr>
        <w:pStyle w:val="Heading2"/>
      </w:pPr>
      <w:r>
        <w:t>Outcome 5</w:t>
      </w:r>
      <w:r w:rsidR="00F937E7">
        <w:t>:</w:t>
      </w:r>
      <w:r>
        <w:t xml:space="preserve"> To promote employee and employer engagement on gender equality</w:t>
      </w:r>
    </w:p>
    <w:p w14:paraId="1533D10B" w14:textId="737E91AF" w:rsidR="00AE5FDE" w:rsidRPr="00546AF3" w:rsidRDefault="00AE5FDE" w:rsidP="00AE5FDE">
      <w:r>
        <w:t xml:space="preserve">As an invisible subset of women, lesbians </w:t>
      </w:r>
      <w:r w:rsidR="00163D2A">
        <w:t>remain invisible in the promotion of gender equality in the workplace</w:t>
      </w:r>
      <w:r>
        <w:t xml:space="preserve">. </w:t>
      </w:r>
      <w:r w:rsidR="00F937E7">
        <w:t>The promotion of equality for lesbians will both reduce workplace homophobia and enhance the contribution of lesbians to the workplace</w:t>
      </w:r>
      <w:r w:rsidR="00CF72AB">
        <w:t xml:space="preserve"> to the benefit of both employees and employers</w:t>
      </w:r>
      <w:r w:rsidR="00F937E7" w:rsidRPr="00546AF3">
        <w:t>.</w:t>
      </w:r>
      <w:r w:rsidR="00A86BE3" w:rsidRPr="00546AF3">
        <w:t xml:space="preserve"> It is therefore necessary to ensure that in workplaces management and staff understand and respect the autonomy and rights of lesbian women to ensure that engagement and equality is truly fair and equitable. Workplace training and indeed basic human resources induction and information for employees concerning the issue of gender equality, from the boardroom to the floor, must therefore be positively inclusive of lesbian women without subsuming them under generalities.</w:t>
      </w:r>
    </w:p>
    <w:p w14:paraId="3BE4D33B" w14:textId="548843BE" w:rsidR="00636210" w:rsidRDefault="00636210">
      <w:r>
        <w:br w:type="page"/>
      </w:r>
    </w:p>
    <w:p w14:paraId="0A9BAA8A" w14:textId="77777777" w:rsidR="00636210" w:rsidRPr="00AE5FDE" w:rsidRDefault="00636210" w:rsidP="00AE5FDE"/>
    <w:p w14:paraId="7FE73F46" w14:textId="77777777" w:rsidR="00C6397C" w:rsidRPr="00636210" w:rsidRDefault="00C6397C" w:rsidP="00502768">
      <w:pPr>
        <w:pStyle w:val="Heading1"/>
        <w:rPr>
          <w:spacing w:val="14"/>
        </w:rPr>
      </w:pPr>
      <w:r w:rsidRPr="00636210">
        <w:rPr>
          <w:spacing w:val="14"/>
        </w:rPr>
        <w:t>Recommendations</w:t>
      </w:r>
    </w:p>
    <w:p w14:paraId="65736E0B" w14:textId="77777777" w:rsidR="00213086" w:rsidRDefault="00213086" w:rsidP="00213086">
      <w:pPr>
        <w:pStyle w:val="PlainText"/>
        <w:numPr>
          <w:ilvl w:val="0"/>
          <w:numId w:val="1"/>
        </w:numPr>
        <w:spacing w:line="276" w:lineRule="auto"/>
        <w:rPr>
          <w:rFonts w:asciiTheme="minorHAnsi" w:hAnsiTheme="minorHAnsi"/>
          <w:b/>
          <w:szCs w:val="22"/>
        </w:rPr>
      </w:pPr>
      <w:r w:rsidRPr="00C6397C">
        <w:rPr>
          <w:rFonts w:asciiTheme="minorHAnsi" w:hAnsiTheme="minorHAnsi"/>
          <w:b/>
          <w:szCs w:val="22"/>
        </w:rPr>
        <w:t xml:space="preserve">COAL recommends that </w:t>
      </w:r>
      <w:r>
        <w:rPr>
          <w:rFonts w:asciiTheme="minorHAnsi" w:hAnsiTheme="minorHAnsi"/>
          <w:b/>
          <w:szCs w:val="22"/>
        </w:rPr>
        <w:t>the Act be amended or expanded to identify “</w:t>
      </w:r>
      <w:r w:rsidRPr="00C6397C">
        <w:rPr>
          <w:rFonts w:asciiTheme="minorHAnsi" w:hAnsiTheme="minorHAnsi"/>
          <w:b/>
          <w:szCs w:val="22"/>
        </w:rPr>
        <w:t>lesbians</w:t>
      </w:r>
      <w:r>
        <w:rPr>
          <w:rFonts w:asciiTheme="minorHAnsi" w:hAnsiTheme="minorHAnsi"/>
          <w:b/>
          <w:szCs w:val="22"/>
        </w:rPr>
        <w:t>”</w:t>
      </w:r>
      <w:r w:rsidRPr="00C6397C">
        <w:rPr>
          <w:rFonts w:asciiTheme="minorHAnsi" w:hAnsiTheme="minorHAnsi"/>
          <w:b/>
          <w:szCs w:val="22"/>
        </w:rPr>
        <w:t xml:space="preserve"> as a distinct subset of the cohort </w:t>
      </w:r>
      <w:r>
        <w:rPr>
          <w:rFonts w:asciiTheme="minorHAnsi" w:hAnsiTheme="minorHAnsi"/>
          <w:b/>
          <w:szCs w:val="22"/>
        </w:rPr>
        <w:t>“</w:t>
      </w:r>
      <w:r w:rsidRPr="00C6397C">
        <w:rPr>
          <w:rFonts w:asciiTheme="minorHAnsi" w:hAnsiTheme="minorHAnsi"/>
          <w:b/>
          <w:szCs w:val="22"/>
        </w:rPr>
        <w:t>women</w:t>
      </w:r>
      <w:r>
        <w:rPr>
          <w:rFonts w:asciiTheme="minorHAnsi" w:hAnsiTheme="minorHAnsi"/>
          <w:b/>
          <w:szCs w:val="22"/>
        </w:rPr>
        <w:t>”</w:t>
      </w:r>
      <w:r w:rsidR="00095A0F">
        <w:rPr>
          <w:rFonts w:asciiTheme="minorHAnsi" w:hAnsiTheme="minorHAnsi"/>
          <w:b/>
          <w:szCs w:val="22"/>
        </w:rPr>
        <w:t>, and a separate group for the purpose of reporting back to the Agency</w:t>
      </w:r>
      <w:r w:rsidRPr="00C6397C">
        <w:rPr>
          <w:rFonts w:asciiTheme="minorHAnsi" w:hAnsiTheme="minorHAnsi"/>
          <w:b/>
          <w:szCs w:val="22"/>
        </w:rPr>
        <w:t>.</w:t>
      </w:r>
      <w:r w:rsidR="00802087">
        <w:rPr>
          <w:rFonts w:asciiTheme="minorHAnsi" w:hAnsiTheme="minorHAnsi"/>
          <w:b/>
          <w:szCs w:val="22"/>
        </w:rPr>
        <w:t xml:space="preserve"> The inclusion</w:t>
      </w:r>
      <w:r w:rsidR="00B765B7">
        <w:rPr>
          <w:rFonts w:asciiTheme="minorHAnsi" w:hAnsiTheme="minorHAnsi"/>
          <w:b/>
          <w:szCs w:val="22"/>
        </w:rPr>
        <w:t xml:space="preserve"> of the subset “lesbian” is a</w:t>
      </w:r>
      <w:r w:rsidR="00802087">
        <w:rPr>
          <w:rFonts w:asciiTheme="minorHAnsi" w:hAnsiTheme="minorHAnsi"/>
          <w:b/>
          <w:szCs w:val="22"/>
        </w:rPr>
        <w:t xml:space="preserve"> </w:t>
      </w:r>
      <w:r w:rsidR="00B765B7">
        <w:rPr>
          <w:rFonts w:asciiTheme="minorHAnsi" w:hAnsiTheme="minorHAnsi"/>
          <w:b/>
          <w:szCs w:val="22"/>
        </w:rPr>
        <w:t>necessary reporting category for</w:t>
      </w:r>
      <w:r w:rsidR="00802087">
        <w:rPr>
          <w:rFonts w:asciiTheme="minorHAnsi" w:hAnsiTheme="minorHAnsi"/>
          <w:b/>
          <w:szCs w:val="22"/>
        </w:rPr>
        <w:t xml:space="preserve"> employers to ensure all women are equally represented and remunerated in the workplace.</w:t>
      </w:r>
    </w:p>
    <w:p w14:paraId="18518187" w14:textId="77777777" w:rsidR="00034BD8" w:rsidRDefault="00034BD8" w:rsidP="00034BD8">
      <w:pPr>
        <w:pStyle w:val="PlainText"/>
        <w:numPr>
          <w:ilvl w:val="0"/>
          <w:numId w:val="1"/>
        </w:numPr>
        <w:spacing w:line="276" w:lineRule="auto"/>
        <w:rPr>
          <w:rFonts w:asciiTheme="minorHAnsi" w:hAnsiTheme="minorHAnsi"/>
          <w:b/>
          <w:szCs w:val="22"/>
        </w:rPr>
      </w:pPr>
      <w:r>
        <w:rPr>
          <w:rFonts w:asciiTheme="minorHAnsi" w:hAnsiTheme="minorHAnsi"/>
          <w:b/>
          <w:szCs w:val="22"/>
        </w:rPr>
        <w:t xml:space="preserve">COAL recommends that the word Organisation be </w:t>
      </w:r>
      <w:r w:rsidR="00B827A3">
        <w:rPr>
          <w:rFonts w:asciiTheme="minorHAnsi" w:hAnsiTheme="minorHAnsi"/>
          <w:b/>
          <w:szCs w:val="22"/>
        </w:rPr>
        <w:t xml:space="preserve">expanded and </w:t>
      </w:r>
      <w:r>
        <w:rPr>
          <w:rFonts w:asciiTheme="minorHAnsi" w:hAnsiTheme="minorHAnsi"/>
          <w:b/>
          <w:szCs w:val="22"/>
        </w:rPr>
        <w:t>interpreted to mean:</w:t>
      </w:r>
    </w:p>
    <w:p w14:paraId="09E2D03E" w14:textId="77777777" w:rsidR="00034BD8" w:rsidRDefault="00034BD8" w:rsidP="00034BD8">
      <w:pPr>
        <w:pStyle w:val="PlainText"/>
        <w:numPr>
          <w:ilvl w:val="1"/>
          <w:numId w:val="1"/>
        </w:numPr>
        <w:spacing w:line="276" w:lineRule="auto"/>
        <w:rPr>
          <w:rFonts w:asciiTheme="minorHAnsi" w:hAnsiTheme="minorHAnsi"/>
          <w:b/>
          <w:szCs w:val="22"/>
        </w:rPr>
      </w:pPr>
      <w:r>
        <w:rPr>
          <w:rFonts w:asciiTheme="minorHAnsi" w:hAnsiTheme="minorHAnsi"/>
          <w:szCs w:val="22"/>
        </w:rPr>
        <w:t>Organisations with 100 or more employees</w:t>
      </w:r>
    </w:p>
    <w:p w14:paraId="5D5B96D7" w14:textId="77777777" w:rsidR="00034BD8" w:rsidRPr="00AC79B5" w:rsidRDefault="00034BD8" w:rsidP="00034BD8">
      <w:pPr>
        <w:pStyle w:val="PlainText"/>
        <w:numPr>
          <w:ilvl w:val="1"/>
          <w:numId w:val="1"/>
        </w:numPr>
        <w:spacing w:line="276" w:lineRule="auto"/>
        <w:rPr>
          <w:rFonts w:asciiTheme="minorHAnsi" w:hAnsiTheme="minorHAnsi"/>
          <w:b/>
          <w:szCs w:val="22"/>
        </w:rPr>
      </w:pPr>
      <w:r>
        <w:rPr>
          <w:rFonts w:asciiTheme="minorHAnsi" w:hAnsiTheme="minorHAnsi"/>
          <w:szCs w:val="22"/>
        </w:rPr>
        <w:t xml:space="preserve">Non-public (private) sector organisations – </w:t>
      </w:r>
      <w:proofErr w:type="spellStart"/>
      <w:r>
        <w:rPr>
          <w:rFonts w:asciiTheme="minorHAnsi" w:hAnsiTheme="minorHAnsi"/>
          <w:szCs w:val="22"/>
        </w:rPr>
        <w:t>ie</w:t>
      </w:r>
      <w:proofErr w:type="spellEnd"/>
      <w:r w:rsidR="00484E9B">
        <w:rPr>
          <w:rFonts w:asciiTheme="minorHAnsi" w:hAnsiTheme="minorHAnsi"/>
          <w:szCs w:val="22"/>
        </w:rPr>
        <w:t>.</w:t>
      </w:r>
      <w:r>
        <w:rPr>
          <w:rFonts w:asciiTheme="minorHAnsi" w:hAnsiTheme="minorHAnsi"/>
          <w:szCs w:val="22"/>
        </w:rPr>
        <w:t xml:space="preserve"> business organisations from small to large companies</w:t>
      </w:r>
    </w:p>
    <w:p w14:paraId="1DB6986A" w14:textId="77777777" w:rsidR="00034BD8" w:rsidRPr="00034BD8" w:rsidRDefault="00034BD8" w:rsidP="00034BD8">
      <w:pPr>
        <w:pStyle w:val="PlainText"/>
        <w:numPr>
          <w:ilvl w:val="1"/>
          <w:numId w:val="1"/>
        </w:numPr>
        <w:spacing w:line="276" w:lineRule="auto"/>
        <w:rPr>
          <w:rFonts w:asciiTheme="minorHAnsi" w:hAnsiTheme="minorHAnsi"/>
          <w:b/>
          <w:szCs w:val="22"/>
        </w:rPr>
      </w:pPr>
      <w:r>
        <w:rPr>
          <w:rFonts w:asciiTheme="minorHAnsi" w:hAnsiTheme="minorHAnsi"/>
          <w:szCs w:val="22"/>
        </w:rPr>
        <w:t>Public sector organisations – government bodies</w:t>
      </w:r>
      <w:r w:rsidR="00490513">
        <w:rPr>
          <w:rFonts w:asciiTheme="minorHAnsi" w:hAnsiTheme="minorHAnsi"/>
          <w:szCs w:val="22"/>
        </w:rPr>
        <w:t>/departments</w:t>
      </w:r>
      <w:r>
        <w:rPr>
          <w:rFonts w:asciiTheme="minorHAnsi" w:hAnsiTheme="minorHAnsi"/>
          <w:szCs w:val="22"/>
        </w:rPr>
        <w:t xml:space="preserve"> –</w:t>
      </w:r>
      <w:r w:rsidR="00015916">
        <w:rPr>
          <w:rFonts w:asciiTheme="minorHAnsi" w:hAnsiTheme="minorHAnsi"/>
          <w:szCs w:val="22"/>
        </w:rPr>
        <w:t xml:space="preserve"> federal, </w:t>
      </w:r>
      <w:r>
        <w:rPr>
          <w:rFonts w:asciiTheme="minorHAnsi" w:hAnsiTheme="minorHAnsi"/>
          <w:szCs w:val="22"/>
        </w:rPr>
        <w:t>state</w:t>
      </w:r>
      <w:r w:rsidR="00015916">
        <w:rPr>
          <w:rFonts w:asciiTheme="minorHAnsi" w:hAnsiTheme="minorHAnsi"/>
          <w:szCs w:val="22"/>
        </w:rPr>
        <w:t>, local</w:t>
      </w:r>
    </w:p>
    <w:p w14:paraId="0101D9FA" w14:textId="77777777" w:rsidR="00034BD8" w:rsidRDefault="00034BD8" w:rsidP="00034BD8">
      <w:pPr>
        <w:pStyle w:val="PlainText"/>
        <w:numPr>
          <w:ilvl w:val="1"/>
          <w:numId w:val="1"/>
        </w:numPr>
        <w:spacing w:line="276" w:lineRule="auto"/>
        <w:rPr>
          <w:rFonts w:asciiTheme="minorHAnsi" w:hAnsiTheme="minorHAnsi"/>
          <w:b/>
          <w:szCs w:val="22"/>
        </w:rPr>
      </w:pPr>
      <w:r>
        <w:rPr>
          <w:rFonts w:asciiTheme="minorHAnsi" w:hAnsiTheme="minorHAnsi"/>
          <w:szCs w:val="22"/>
        </w:rPr>
        <w:t xml:space="preserve">Organisations who receive federal, state or local government grants/funding, </w:t>
      </w:r>
      <w:proofErr w:type="spellStart"/>
      <w:r>
        <w:rPr>
          <w:rFonts w:asciiTheme="minorHAnsi" w:hAnsiTheme="minorHAnsi"/>
          <w:szCs w:val="22"/>
        </w:rPr>
        <w:t>ie</w:t>
      </w:r>
      <w:proofErr w:type="spellEnd"/>
      <w:r>
        <w:rPr>
          <w:rFonts w:asciiTheme="minorHAnsi" w:hAnsiTheme="minorHAnsi"/>
          <w:szCs w:val="22"/>
        </w:rPr>
        <w:t xml:space="preserve"> community organisations, religious organisations, not-for-profit organisations</w:t>
      </w:r>
    </w:p>
    <w:p w14:paraId="3F13F987" w14:textId="77777777" w:rsidR="00AC79B5" w:rsidRPr="00AC79B5" w:rsidRDefault="00034BD8" w:rsidP="00AC79B5">
      <w:pPr>
        <w:pStyle w:val="ListParagraph"/>
        <w:numPr>
          <w:ilvl w:val="0"/>
          <w:numId w:val="1"/>
        </w:numPr>
      </w:pPr>
      <w:r>
        <w:rPr>
          <w:b/>
        </w:rPr>
        <w:t>COAL support</w:t>
      </w:r>
      <w:r w:rsidR="00AC79B5">
        <w:rPr>
          <w:b/>
        </w:rPr>
        <w:t xml:space="preserve">s </w:t>
      </w:r>
      <w:r w:rsidR="00AC79B5" w:rsidRPr="00B827A3">
        <w:t>that more resources be made available to the Workplace Gender Equality Agency for the purposes of:</w:t>
      </w:r>
    </w:p>
    <w:p w14:paraId="7C58823D" w14:textId="77777777" w:rsidR="00AC79B5" w:rsidRPr="00AC79B5" w:rsidRDefault="00AC79B5" w:rsidP="00AC79B5">
      <w:pPr>
        <w:pStyle w:val="ListParagraph"/>
        <w:numPr>
          <w:ilvl w:val="1"/>
          <w:numId w:val="1"/>
        </w:numPr>
      </w:pPr>
      <w:r>
        <w:t>Identification of employers who should be reporting</w:t>
      </w:r>
    </w:p>
    <w:p w14:paraId="6A894D6D" w14:textId="77777777" w:rsidR="00AC79B5" w:rsidRDefault="00034BD8" w:rsidP="00AC79B5">
      <w:pPr>
        <w:pStyle w:val="ListParagraph"/>
        <w:numPr>
          <w:ilvl w:val="1"/>
          <w:numId w:val="1"/>
        </w:numPr>
      </w:pPr>
      <w:r>
        <w:t>Monitoring c</w:t>
      </w:r>
      <w:r w:rsidR="00AC79B5" w:rsidRPr="00AC79B5">
        <w:t>ompliance</w:t>
      </w:r>
      <w:r w:rsidR="00AC79B5">
        <w:t xml:space="preserve"> and reporting by employing organisations</w:t>
      </w:r>
      <w:r w:rsidR="00AC79B5" w:rsidRPr="00AC79B5">
        <w:t xml:space="preserve"> </w:t>
      </w:r>
      <w:r w:rsidR="00AC79B5">
        <w:t>to</w:t>
      </w:r>
      <w:r w:rsidR="00AC79B5" w:rsidRPr="00AC79B5">
        <w:t xml:space="preserve"> </w:t>
      </w:r>
      <w:r w:rsidR="00AC79B5">
        <w:t xml:space="preserve">the </w:t>
      </w:r>
      <w:r>
        <w:t>minimum standards</w:t>
      </w:r>
    </w:p>
    <w:p w14:paraId="306C44C3" w14:textId="77777777" w:rsidR="00034BD8" w:rsidRDefault="00034BD8" w:rsidP="00AC79B5">
      <w:pPr>
        <w:pStyle w:val="ListParagraph"/>
        <w:numPr>
          <w:ilvl w:val="1"/>
          <w:numId w:val="1"/>
        </w:numPr>
      </w:pPr>
      <w:r>
        <w:t>Providing education and advice to all employers – large and small</w:t>
      </w:r>
    </w:p>
    <w:p w14:paraId="4496B179" w14:textId="77777777" w:rsidR="00AE5FDE" w:rsidRPr="00AE5FDE" w:rsidRDefault="00AE5FDE" w:rsidP="00AE5FDE">
      <w:pPr>
        <w:pStyle w:val="ListParagraph"/>
        <w:numPr>
          <w:ilvl w:val="0"/>
          <w:numId w:val="1"/>
        </w:numPr>
        <w:rPr>
          <w:b/>
        </w:rPr>
      </w:pPr>
      <w:r w:rsidRPr="00AE5FDE">
        <w:rPr>
          <w:b/>
        </w:rPr>
        <w:t xml:space="preserve">COAL </w:t>
      </w:r>
      <w:r w:rsidRPr="00B827A3">
        <w:rPr>
          <w:b/>
        </w:rPr>
        <w:t xml:space="preserve">supports </w:t>
      </w:r>
      <w:r w:rsidRPr="002C540E">
        <w:t xml:space="preserve">the promotion of </w:t>
      </w:r>
      <w:r w:rsidR="002C540E">
        <w:t xml:space="preserve">both </w:t>
      </w:r>
      <w:r w:rsidRPr="002C540E">
        <w:t>employee an</w:t>
      </w:r>
      <w:r w:rsidR="002C540E">
        <w:t xml:space="preserve">d employer engagement </w:t>
      </w:r>
      <w:r w:rsidR="009766C9" w:rsidRPr="002C540E">
        <w:t xml:space="preserve">in the process to attain workplace </w:t>
      </w:r>
      <w:r w:rsidRPr="002C540E">
        <w:t>equality</w:t>
      </w:r>
      <w:r w:rsidR="009766C9" w:rsidRPr="002C540E">
        <w:t xml:space="preserve"> for all women</w:t>
      </w:r>
      <w:r w:rsidRPr="002C540E">
        <w:t>.</w:t>
      </w:r>
      <w:r>
        <w:rPr>
          <w:b/>
        </w:rPr>
        <w:t xml:space="preserve"> Further to this, COAL recommend</w:t>
      </w:r>
      <w:r w:rsidR="002C540E">
        <w:rPr>
          <w:b/>
        </w:rPr>
        <w:t xml:space="preserve">s that lesbians are </w:t>
      </w:r>
      <w:r>
        <w:rPr>
          <w:b/>
        </w:rPr>
        <w:t>included as a s</w:t>
      </w:r>
      <w:r w:rsidR="009766C9">
        <w:rPr>
          <w:b/>
        </w:rPr>
        <w:t>ubset in the promotion of workplace</w:t>
      </w:r>
      <w:r>
        <w:rPr>
          <w:b/>
        </w:rPr>
        <w:t xml:space="preserve"> equality</w:t>
      </w:r>
      <w:r w:rsidR="009766C9">
        <w:rPr>
          <w:b/>
        </w:rPr>
        <w:t xml:space="preserve"> for </w:t>
      </w:r>
      <w:r w:rsidR="002C540E">
        <w:rPr>
          <w:b/>
        </w:rPr>
        <w:t xml:space="preserve">all </w:t>
      </w:r>
      <w:r w:rsidR="009766C9">
        <w:rPr>
          <w:b/>
        </w:rPr>
        <w:t>women</w:t>
      </w:r>
      <w:r>
        <w:rPr>
          <w:b/>
        </w:rPr>
        <w:t>.</w:t>
      </w:r>
    </w:p>
    <w:p w14:paraId="6423577B" w14:textId="77777777" w:rsidR="00C6397C" w:rsidRDefault="00C6397C" w:rsidP="00383721">
      <w:pPr>
        <w:pStyle w:val="PlainText"/>
        <w:numPr>
          <w:ilvl w:val="0"/>
          <w:numId w:val="1"/>
        </w:numPr>
        <w:spacing w:line="276" w:lineRule="auto"/>
        <w:rPr>
          <w:rFonts w:asciiTheme="minorHAnsi" w:hAnsiTheme="minorHAnsi"/>
          <w:b/>
          <w:szCs w:val="22"/>
        </w:rPr>
      </w:pPr>
      <w:r w:rsidRPr="00C6397C">
        <w:rPr>
          <w:rFonts w:asciiTheme="minorHAnsi" w:hAnsiTheme="minorHAnsi"/>
          <w:b/>
          <w:szCs w:val="22"/>
        </w:rPr>
        <w:t>COAL recommends that the Act be amended or expanded to include me</w:t>
      </w:r>
      <w:r>
        <w:rPr>
          <w:rFonts w:asciiTheme="minorHAnsi" w:hAnsiTheme="minorHAnsi"/>
          <w:b/>
          <w:szCs w:val="22"/>
        </w:rPr>
        <w:t>asureable outcomes for lesbians</w:t>
      </w:r>
      <w:r w:rsidR="009E7285">
        <w:rPr>
          <w:rFonts w:asciiTheme="minorHAnsi" w:hAnsiTheme="minorHAnsi"/>
          <w:b/>
          <w:szCs w:val="22"/>
        </w:rPr>
        <w:t xml:space="preserve"> in the workplace.</w:t>
      </w:r>
    </w:p>
    <w:p w14:paraId="3ADFF26F" w14:textId="77777777" w:rsidR="00C6397C" w:rsidRPr="009E7285" w:rsidRDefault="009E7285" w:rsidP="00C6397C">
      <w:pPr>
        <w:pStyle w:val="PlainText"/>
        <w:numPr>
          <w:ilvl w:val="1"/>
          <w:numId w:val="1"/>
        </w:numPr>
        <w:spacing w:line="276" w:lineRule="auto"/>
        <w:rPr>
          <w:rFonts w:asciiTheme="minorHAnsi" w:hAnsiTheme="minorHAnsi"/>
          <w:szCs w:val="22"/>
        </w:rPr>
      </w:pPr>
      <w:r w:rsidRPr="009E7285">
        <w:rPr>
          <w:rFonts w:asciiTheme="minorHAnsi" w:hAnsiTheme="minorHAnsi"/>
          <w:szCs w:val="22"/>
        </w:rPr>
        <w:t xml:space="preserve">Organisations provide data and statistics on lesbian participation in the workforce, </w:t>
      </w:r>
      <w:proofErr w:type="spellStart"/>
      <w:r w:rsidRPr="009E7285">
        <w:rPr>
          <w:rFonts w:asciiTheme="minorHAnsi" w:hAnsiTheme="minorHAnsi"/>
          <w:szCs w:val="22"/>
        </w:rPr>
        <w:t>ie</w:t>
      </w:r>
      <w:proofErr w:type="spellEnd"/>
      <w:r w:rsidRPr="009E7285">
        <w:rPr>
          <w:rFonts w:asciiTheme="minorHAnsi" w:hAnsiTheme="minorHAnsi"/>
          <w:szCs w:val="22"/>
        </w:rPr>
        <w:t xml:space="preserve"> the number of lesbians employed by the organisation in relation to the total number of women, and </w:t>
      </w:r>
      <w:r w:rsidR="002C540E">
        <w:rPr>
          <w:rFonts w:asciiTheme="minorHAnsi" w:hAnsiTheme="minorHAnsi"/>
          <w:szCs w:val="22"/>
        </w:rPr>
        <w:t xml:space="preserve">to </w:t>
      </w:r>
      <w:r w:rsidRPr="009E7285">
        <w:rPr>
          <w:rFonts w:asciiTheme="minorHAnsi" w:hAnsiTheme="minorHAnsi"/>
          <w:szCs w:val="22"/>
        </w:rPr>
        <w:t>the total number of women and men</w:t>
      </w:r>
    </w:p>
    <w:p w14:paraId="3C64639E" w14:textId="77777777" w:rsidR="009E7285" w:rsidRPr="009E7285" w:rsidRDefault="009E7285" w:rsidP="00C6397C">
      <w:pPr>
        <w:pStyle w:val="PlainText"/>
        <w:numPr>
          <w:ilvl w:val="1"/>
          <w:numId w:val="1"/>
        </w:numPr>
        <w:spacing w:line="276" w:lineRule="auto"/>
        <w:rPr>
          <w:rFonts w:asciiTheme="minorHAnsi" w:hAnsiTheme="minorHAnsi"/>
          <w:szCs w:val="22"/>
        </w:rPr>
      </w:pPr>
      <w:r w:rsidRPr="009E7285">
        <w:rPr>
          <w:rFonts w:asciiTheme="minorHAnsi" w:hAnsiTheme="minorHAnsi"/>
          <w:szCs w:val="22"/>
        </w:rPr>
        <w:t xml:space="preserve">Organisations provide data and statistics on lesbian representation  in leadership positions in workplaces and on governing bodies, </w:t>
      </w:r>
      <w:proofErr w:type="spellStart"/>
      <w:r w:rsidRPr="009E7285">
        <w:rPr>
          <w:rFonts w:asciiTheme="minorHAnsi" w:hAnsiTheme="minorHAnsi"/>
          <w:szCs w:val="22"/>
        </w:rPr>
        <w:t>ie</w:t>
      </w:r>
      <w:proofErr w:type="spellEnd"/>
      <w:r w:rsidRPr="009E7285">
        <w:rPr>
          <w:rFonts w:asciiTheme="minorHAnsi" w:hAnsiTheme="minorHAnsi"/>
          <w:szCs w:val="22"/>
        </w:rPr>
        <w:t xml:space="preserve"> the numbers</w:t>
      </w:r>
      <w:r w:rsidR="00BB03C9">
        <w:rPr>
          <w:rFonts w:asciiTheme="minorHAnsi" w:hAnsiTheme="minorHAnsi"/>
          <w:szCs w:val="22"/>
        </w:rPr>
        <w:t xml:space="preserve"> of lesbians in relation to women and to women and men in leadership positions and on governing bodies</w:t>
      </w:r>
    </w:p>
    <w:p w14:paraId="724E6F53" w14:textId="77777777" w:rsidR="009E7285" w:rsidRPr="00BB03C9" w:rsidRDefault="009E7285" w:rsidP="00C6397C">
      <w:pPr>
        <w:pStyle w:val="PlainText"/>
        <w:numPr>
          <w:ilvl w:val="1"/>
          <w:numId w:val="1"/>
        </w:numPr>
        <w:spacing w:line="276" w:lineRule="auto"/>
        <w:rPr>
          <w:rFonts w:asciiTheme="minorHAnsi" w:hAnsiTheme="minorHAnsi"/>
          <w:b/>
          <w:szCs w:val="22"/>
        </w:rPr>
      </w:pPr>
      <w:r>
        <w:rPr>
          <w:rFonts w:asciiTheme="minorHAnsi" w:hAnsiTheme="minorHAnsi"/>
          <w:b/>
          <w:szCs w:val="22"/>
        </w:rPr>
        <w:t xml:space="preserve"> </w:t>
      </w:r>
      <w:r w:rsidR="00BB03C9">
        <w:rPr>
          <w:rFonts w:asciiTheme="minorHAnsi" w:hAnsiTheme="minorHAnsi"/>
          <w:szCs w:val="22"/>
        </w:rPr>
        <w:t xml:space="preserve">Organisations provide data and statistics on the accessibility </w:t>
      </w:r>
      <w:r w:rsidR="00445BAB">
        <w:rPr>
          <w:rFonts w:asciiTheme="minorHAnsi" w:hAnsiTheme="minorHAnsi"/>
          <w:szCs w:val="22"/>
        </w:rPr>
        <w:t>and utilisation</w:t>
      </w:r>
      <w:r w:rsidR="00BB03C9">
        <w:rPr>
          <w:rFonts w:asciiTheme="minorHAnsi" w:hAnsiTheme="minorHAnsi"/>
          <w:szCs w:val="22"/>
        </w:rPr>
        <w:t xml:space="preserve"> of flexible working </w:t>
      </w:r>
      <w:r w:rsidR="00445BAB">
        <w:rPr>
          <w:rFonts w:asciiTheme="minorHAnsi" w:hAnsiTheme="minorHAnsi"/>
          <w:szCs w:val="22"/>
        </w:rPr>
        <w:t xml:space="preserve">hours, </w:t>
      </w:r>
      <w:r w:rsidR="00BB03C9">
        <w:rPr>
          <w:rFonts w:asciiTheme="minorHAnsi" w:hAnsiTheme="minorHAnsi"/>
          <w:szCs w:val="22"/>
        </w:rPr>
        <w:t>recording and comparing the</w:t>
      </w:r>
      <w:r w:rsidR="00445BAB">
        <w:rPr>
          <w:rFonts w:asciiTheme="minorHAnsi" w:hAnsiTheme="minorHAnsi"/>
          <w:szCs w:val="22"/>
        </w:rPr>
        <w:t xml:space="preserve"> categories lesbian, women, men</w:t>
      </w:r>
    </w:p>
    <w:p w14:paraId="4611B591" w14:textId="4F843653" w:rsidR="00BB03C9" w:rsidRPr="007536B7" w:rsidRDefault="00BB03C9" w:rsidP="00C6397C">
      <w:pPr>
        <w:pStyle w:val="PlainText"/>
        <w:numPr>
          <w:ilvl w:val="1"/>
          <w:numId w:val="1"/>
        </w:numPr>
        <w:spacing w:line="276" w:lineRule="auto"/>
        <w:rPr>
          <w:rFonts w:asciiTheme="minorHAnsi" w:hAnsiTheme="minorHAnsi"/>
          <w:b/>
          <w:szCs w:val="22"/>
        </w:rPr>
      </w:pPr>
      <w:r>
        <w:rPr>
          <w:rFonts w:asciiTheme="minorHAnsi" w:hAnsiTheme="minorHAnsi"/>
          <w:szCs w:val="22"/>
        </w:rPr>
        <w:t>Organisations provide data and statistics of practices that promote employee and employer engagem</w:t>
      </w:r>
      <w:r w:rsidR="002C540E">
        <w:rPr>
          <w:rFonts w:asciiTheme="minorHAnsi" w:hAnsiTheme="minorHAnsi"/>
          <w:szCs w:val="22"/>
        </w:rPr>
        <w:t xml:space="preserve">ent of </w:t>
      </w:r>
      <w:r>
        <w:rPr>
          <w:rFonts w:asciiTheme="minorHAnsi" w:hAnsiTheme="minorHAnsi"/>
          <w:szCs w:val="22"/>
        </w:rPr>
        <w:t>equality</w:t>
      </w:r>
      <w:r w:rsidR="002C540E">
        <w:rPr>
          <w:rFonts w:asciiTheme="minorHAnsi" w:hAnsiTheme="minorHAnsi"/>
          <w:szCs w:val="22"/>
        </w:rPr>
        <w:t xml:space="preserve"> for women in the workplace</w:t>
      </w:r>
      <w:r>
        <w:rPr>
          <w:rFonts w:asciiTheme="minorHAnsi" w:hAnsiTheme="minorHAnsi"/>
          <w:szCs w:val="22"/>
        </w:rPr>
        <w:t xml:space="preserve">, </w:t>
      </w:r>
      <w:r w:rsidR="002C540E">
        <w:rPr>
          <w:rFonts w:asciiTheme="minorHAnsi" w:hAnsiTheme="minorHAnsi"/>
          <w:szCs w:val="22"/>
        </w:rPr>
        <w:t xml:space="preserve">where the categories include </w:t>
      </w:r>
      <w:r w:rsidR="00445BAB">
        <w:rPr>
          <w:rFonts w:asciiTheme="minorHAnsi" w:hAnsiTheme="minorHAnsi"/>
          <w:szCs w:val="22"/>
        </w:rPr>
        <w:t>lesbians</w:t>
      </w:r>
      <w:r w:rsidR="002C540E">
        <w:rPr>
          <w:rFonts w:asciiTheme="minorHAnsi" w:hAnsiTheme="minorHAnsi"/>
          <w:szCs w:val="22"/>
        </w:rPr>
        <w:t>. For example employers could record numbers</w:t>
      </w:r>
      <w:r w:rsidR="00445BAB">
        <w:rPr>
          <w:rFonts w:asciiTheme="minorHAnsi" w:hAnsiTheme="minorHAnsi"/>
          <w:szCs w:val="22"/>
        </w:rPr>
        <w:t xml:space="preserve"> of in</w:t>
      </w:r>
      <w:r w:rsidR="00A24EA0">
        <w:rPr>
          <w:rFonts w:asciiTheme="minorHAnsi" w:hAnsiTheme="minorHAnsi"/>
          <w:szCs w:val="22"/>
        </w:rPr>
        <w:t>-</w:t>
      </w:r>
      <w:r w:rsidR="00445BAB">
        <w:rPr>
          <w:rFonts w:asciiTheme="minorHAnsi" w:hAnsiTheme="minorHAnsi"/>
          <w:szCs w:val="22"/>
        </w:rPr>
        <w:t>house training events which include all employees and employers</w:t>
      </w:r>
    </w:p>
    <w:p w14:paraId="306F639A" w14:textId="77777777" w:rsidR="007536B7" w:rsidRPr="00015916" w:rsidRDefault="007536B7" w:rsidP="00C6397C">
      <w:pPr>
        <w:pStyle w:val="PlainText"/>
        <w:numPr>
          <w:ilvl w:val="1"/>
          <w:numId w:val="1"/>
        </w:numPr>
        <w:spacing w:line="276" w:lineRule="auto"/>
        <w:rPr>
          <w:rFonts w:asciiTheme="minorHAnsi" w:hAnsiTheme="minorHAnsi"/>
          <w:b/>
          <w:szCs w:val="22"/>
        </w:rPr>
      </w:pPr>
      <w:r>
        <w:rPr>
          <w:rFonts w:asciiTheme="minorHAnsi" w:hAnsiTheme="minorHAnsi"/>
          <w:szCs w:val="22"/>
        </w:rPr>
        <w:t>Organisations provide data and statistics reflecting the proportion of employees returning from parental and/or carer leave, including the subset “lesbian”.</w:t>
      </w:r>
    </w:p>
    <w:p w14:paraId="3C4CE250" w14:textId="77777777" w:rsidR="00015916" w:rsidRDefault="00015916" w:rsidP="00C6397C">
      <w:pPr>
        <w:pStyle w:val="PlainText"/>
        <w:numPr>
          <w:ilvl w:val="1"/>
          <w:numId w:val="1"/>
        </w:numPr>
        <w:spacing w:line="276" w:lineRule="auto"/>
        <w:rPr>
          <w:rFonts w:asciiTheme="minorHAnsi" w:hAnsiTheme="minorHAnsi"/>
          <w:b/>
          <w:szCs w:val="22"/>
        </w:rPr>
      </w:pPr>
      <w:r>
        <w:rPr>
          <w:rFonts w:asciiTheme="minorHAnsi" w:hAnsiTheme="minorHAnsi"/>
          <w:szCs w:val="22"/>
        </w:rPr>
        <w:t xml:space="preserve">Organisations are provided with benchmarks for the purpose of collation and reporting back </w:t>
      </w:r>
      <w:r w:rsidR="00A51F7F">
        <w:rPr>
          <w:rFonts w:asciiTheme="minorHAnsi" w:hAnsiTheme="minorHAnsi"/>
          <w:szCs w:val="22"/>
        </w:rPr>
        <w:t>on required standards, and that further to this, the Agency can then provide</w:t>
      </w:r>
      <w:r>
        <w:rPr>
          <w:rFonts w:asciiTheme="minorHAnsi" w:hAnsiTheme="minorHAnsi"/>
          <w:szCs w:val="22"/>
        </w:rPr>
        <w:t xml:space="preserve"> </w:t>
      </w:r>
      <w:r w:rsidR="00A51F7F">
        <w:rPr>
          <w:rFonts w:asciiTheme="minorHAnsi" w:hAnsiTheme="minorHAnsi"/>
          <w:szCs w:val="22"/>
        </w:rPr>
        <w:t xml:space="preserve">peer performance </w:t>
      </w:r>
      <w:r>
        <w:rPr>
          <w:rFonts w:asciiTheme="minorHAnsi" w:hAnsiTheme="minorHAnsi"/>
          <w:szCs w:val="22"/>
        </w:rPr>
        <w:t xml:space="preserve">comparisons </w:t>
      </w:r>
      <w:r w:rsidR="00A51F7F">
        <w:rPr>
          <w:rFonts w:asciiTheme="minorHAnsi" w:hAnsiTheme="minorHAnsi"/>
          <w:szCs w:val="22"/>
        </w:rPr>
        <w:t xml:space="preserve">for </w:t>
      </w:r>
      <w:r w:rsidR="002C540E">
        <w:rPr>
          <w:rFonts w:asciiTheme="minorHAnsi" w:hAnsiTheme="minorHAnsi"/>
          <w:szCs w:val="22"/>
        </w:rPr>
        <w:t>employer/employee/</w:t>
      </w:r>
      <w:r w:rsidR="00A51F7F">
        <w:rPr>
          <w:rFonts w:asciiTheme="minorHAnsi" w:hAnsiTheme="minorHAnsi"/>
          <w:szCs w:val="22"/>
        </w:rPr>
        <w:t xml:space="preserve">public information. </w:t>
      </w:r>
    </w:p>
    <w:p w14:paraId="6C92E8F5" w14:textId="77777777" w:rsidR="00C6397C" w:rsidRPr="00C6397C" w:rsidRDefault="008B23DA" w:rsidP="00C6397C">
      <w:pPr>
        <w:pStyle w:val="PlainText"/>
        <w:numPr>
          <w:ilvl w:val="0"/>
          <w:numId w:val="1"/>
        </w:numPr>
        <w:spacing w:line="276" w:lineRule="auto"/>
        <w:rPr>
          <w:rFonts w:asciiTheme="minorHAnsi" w:hAnsiTheme="minorHAnsi"/>
          <w:b/>
          <w:szCs w:val="22"/>
        </w:rPr>
      </w:pPr>
      <w:r>
        <w:rPr>
          <w:rFonts w:asciiTheme="minorHAnsi" w:hAnsiTheme="minorHAnsi"/>
          <w:b/>
          <w:szCs w:val="22"/>
        </w:rPr>
        <w:t xml:space="preserve">COAL </w:t>
      </w:r>
      <w:r w:rsidRPr="002C540E">
        <w:rPr>
          <w:rFonts w:asciiTheme="minorHAnsi" w:hAnsiTheme="minorHAnsi"/>
          <w:b/>
          <w:szCs w:val="22"/>
        </w:rPr>
        <w:t xml:space="preserve">supports </w:t>
      </w:r>
      <w:r w:rsidR="00C6397C" w:rsidRPr="002C540E">
        <w:rPr>
          <w:rFonts w:asciiTheme="minorHAnsi" w:hAnsiTheme="minorHAnsi"/>
          <w:szCs w:val="22"/>
        </w:rPr>
        <w:t xml:space="preserve">process indicators </w:t>
      </w:r>
      <w:r w:rsidRPr="002C540E">
        <w:rPr>
          <w:rFonts w:asciiTheme="minorHAnsi" w:hAnsiTheme="minorHAnsi"/>
          <w:szCs w:val="22"/>
        </w:rPr>
        <w:t xml:space="preserve">which inform the existence of workplace conditions, practices and policies, </w:t>
      </w:r>
      <w:r w:rsidR="002C540E" w:rsidRPr="002C540E">
        <w:rPr>
          <w:rFonts w:asciiTheme="minorHAnsi" w:hAnsiTheme="minorHAnsi"/>
          <w:szCs w:val="22"/>
        </w:rPr>
        <w:t xml:space="preserve">feedback on the quality of their implementation, </w:t>
      </w:r>
      <w:r w:rsidRPr="002C540E">
        <w:rPr>
          <w:rFonts w:asciiTheme="minorHAnsi" w:hAnsiTheme="minorHAnsi"/>
          <w:szCs w:val="22"/>
        </w:rPr>
        <w:t>and t</w:t>
      </w:r>
      <w:r w:rsidR="002C540E" w:rsidRPr="002C540E">
        <w:rPr>
          <w:rFonts w:asciiTheme="minorHAnsi" w:hAnsiTheme="minorHAnsi"/>
          <w:szCs w:val="22"/>
        </w:rPr>
        <w:t>hat this information will be made available to</w:t>
      </w:r>
      <w:r w:rsidRPr="002C540E">
        <w:rPr>
          <w:rFonts w:asciiTheme="minorHAnsi" w:hAnsiTheme="minorHAnsi"/>
          <w:szCs w:val="22"/>
        </w:rPr>
        <w:t xml:space="preserve"> employers</w:t>
      </w:r>
      <w:r w:rsidR="002C540E" w:rsidRPr="002C540E">
        <w:rPr>
          <w:rFonts w:asciiTheme="minorHAnsi" w:hAnsiTheme="minorHAnsi"/>
          <w:szCs w:val="22"/>
        </w:rPr>
        <w:t>/employees/public for the pu</w:t>
      </w:r>
      <w:r w:rsidR="00484E9B">
        <w:rPr>
          <w:rFonts w:asciiTheme="minorHAnsi" w:hAnsiTheme="minorHAnsi"/>
          <w:szCs w:val="22"/>
        </w:rPr>
        <w:t>rpose of employer comparison of</w:t>
      </w:r>
      <w:r w:rsidRPr="002C540E">
        <w:rPr>
          <w:rFonts w:asciiTheme="minorHAnsi" w:hAnsiTheme="minorHAnsi"/>
          <w:szCs w:val="22"/>
        </w:rPr>
        <w:t xml:space="preserve"> </w:t>
      </w:r>
      <w:r w:rsidR="002C540E" w:rsidRPr="002C540E">
        <w:rPr>
          <w:rFonts w:asciiTheme="minorHAnsi" w:hAnsiTheme="minorHAnsi"/>
          <w:szCs w:val="22"/>
        </w:rPr>
        <w:t>performance towards equality for women in the workplace</w:t>
      </w:r>
      <w:r w:rsidRPr="002C540E">
        <w:rPr>
          <w:rFonts w:asciiTheme="minorHAnsi" w:hAnsiTheme="minorHAnsi"/>
          <w:szCs w:val="22"/>
        </w:rPr>
        <w:t>.</w:t>
      </w:r>
      <w:r>
        <w:rPr>
          <w:rFonts w:asciiTheme="minorHAnsi" w:hAnsiTheme="minorHAnsi"/>
          <w:b/>
          <w:szCs w:val="22"/>
        </w:rPr>
        <w:t xml:space="preserve"> COAL recommends that process indicators include the category of lesbian, that organisations develop proactive policies and practices that incorporate lesbian access and visibility.</w:t>
      </w:r>
    </w:p>
    <w:p w14:paraId="5AFFED4C" w14:textId="77777777" w:rsidR="00210D58" w:rsidRDefault="00210D58" w:rsidP="00210D58"/>
    <w:p w14:paraId="273F64D6" w14:textId="77777777" w:rsidR="008B23DA" w:rsidRDefault="008B23DA" w:rsidP="008B23DA">
      <w:pPr>
        <w:autoSpaceDE w:val="0"/>
        <w:autoSpaceDN w:val="0"/>
        <w:adjustRightInd w:val="0"/>
        <w:spacing w:after="0" w:line="240" w:lineRule="auto"/>
        <w:jc w:val="center"/>
        <w:rPr>
          <w:rFonts w:ascii="Arial" w:hAnsi="Arial" w:cs="Arial"/>
          <w:color w:val="7030A1"/>
        </w:rPr>
      </w:pPr>
      <w:r>
        <w:rPr>
          <w:rFonts w:ascii="Arial" w:hAnsi="Arial" w:cs="Arial"/>
          <w:color w:val="7030A1"/>
        </w:rPr>
        <w:t>OOOOOOOOOOOOOOOOOOOOOOO</w:t>
      </w:r>
    </w:p>
    <w:p w14:paraId="460C329E" w14:textId="77777777" w:rsidR="008B23DA" w:rsidRPr="00C6397C" w:rsidRDefault="008B23DA" w:rsidP="008B23DA">
      <w:pPr>
        <w:jc w:val="center"/>
      </w:pPr>
      <w:r>
        <w:rPr>
          <w:rFonts w:ascii="Arial" w:hAnsi="Arial" w:cs="Arial"/>
          <w:color w:val="7030A1"/>
        </w:rPr>
        <w:t>++++++++++++++++++++++++++++++</w:t>
      </w:r>
    </w:p>
    <w:sectPr w:rsidR="008B23DA" w:rsidRPr="00C639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77293" w14:textId="77777777" w:rsidR="00141004" w:rsidRDefault="00141004" w:rsidP="007F070A">
      <w:pPr>
        <w:spacing w:after="0" w:line="240" w:lineRule="auto"/>
      </w:pPr>
      <w:r>
        <w:separator/>
      </w:r>
    </w:p>
  </w:endnote>
  <w:endnote w:type="continuationSeparator" w:id="0">
    <w:p w14:paraId="797420F9" w14:textId="77777777" w:rsidR="00141004" w:rsidRDefault="00141004" w:rsidP="007F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BoldItalic">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A921" w14:textId="77777777" w:rsidR="00566B27" w:rsidRDefault="00566B2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COAL </w:t>
    </w:r>
    <w:proofErr w:type="spellStart"/>
    <w:r>
      <w:rPr>
        <w:rFonts w:asciiTheme="majorHAnsi" w:eastAsiaTheme="majorEastAsia" w:hAnsiTheme="majorHAnsi" w:cstheme="majorBidi"/>
      </w:rPr>
      <w:t>Inc</w:t>
    </w:r>
    <w:proofErr w:type="spellEnd"/>
    <w:r>
      <w:rPr>
        <w:rFonts w:asciiTheme="majorHAnsi" w:eastAsiaTheme="majorEastAsia" w:hAnsiTheme="majorHAnsi" w:cstheme="majorBidi"/>
      </w:rPr>
      <w:t xml:space="preserve"> Submission re </w:t>
    </w:r>
    <w:r w:rsidRPr="007F070A">
      <w:rPr>
        <w:rFonts w:asciiTheme="majorHAnsi" w:eastAsiaTheme="majorEastAsia" w:hAnsiTheme="majorHAnsi" w:cstheme="majorBidi"/>
        <w:i/>
      </w:rPr>
      <w:t>Workplace Gender Equality Act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7ADD" w:rsidRPr="007F7A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5360512" w14:textId="77777777" w:rsidR="00566B27" w:rsidRDefault="0056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2D76A" w14:textId="77777777" w:rsidR="00141004" w:rsidRDefault="00141004" w:rsidP="007F070A">
      <w:pPr>
        <w:spacing w:after="0" w:line="240" w:lineRule="auto"/>
      </w:pPr>
      <w:r>
        <w:separator/>
      </w:r>
    </w:p>
  </w:footnote>
  <w:footnote w:type="continuationSeparator" w:id="0">
    <w:p w14:paraId="225859B6" w14:textId="77777777" w:rsidR="00141004" w:rsidRDefault="00141004" w:rsidP="007F0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E0CAE"/>
    <w:multiLevelType w:val="hybridMultilevel"/>
    <w:tmpl w:val="9378C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F"/>
    <w:rsid w:val="00015916"/>
    <w:rsid w:val="00034BD8"/>
    <w:rsid w:val="00045E95"/>
    <w:rsid w:val="000648C3"/>
    <w:rsid w:val="000844D5"/>
    <w:rsid w:val="00095A0F"/>
    <w:rsid w:val="000A4CC9"/>
    <w:rsid w:val="000A64D9"/>
    <w:rsid w:val="000A6617"/>
    <w:rsid w:val="000B12EA"/>
    <w:rsid w:val="000E20C0"/>
    <w:rsid w:val="000F0F25"/>
    <w:rsid w:val="00130339"/>
    <w:rsid w:val="00141004"/>
    <w:rsid w:val="00163D2A"/>
    <w:rsid w:val="001A0776"/>
    <w:rsid w:val="00210D58"/>
    <w:rsid w:val="002117AA"/>
    <w:rsid w:val="00213086"/>
    <w:rsid w:val="0025616E"/>
    <w:rsid w:val="002C540E"/>
    <w:rsid w:val="00383721"/>
    <w:rsid w:val="003F5FCB"/>
    <w:rsid w:val="00445BAB"/>
    <w:rsid w:val="0046784F"/>
    <w:rsid w:val="00474950"/>
    <w:rsid w:val="00484E9B"/>
    <w:rsid w:val="00490513"/>
    <w:rsid w:val="00502768"/>
    <w:rsid w:val="00524428"/>
    <w:rsid w:val="00546AF3"/>
    <w:rsid w:val="00566B27"/>
    <w:rsid w:val="00583777"/>
    <w:rsid w:val="005A5493"/>
    <w:rsid w:val="00615BD3"/>
    <w:rsid w:val="00636210"/>
    <w:rsid w:val="00693C0D"/>
    <w:rsid w:val="006B2533"/>
    <w:rsid w:val="006E2E70"/>
    <w:rsid w:val="00751C69"/>
    <w:rsid w:val="007536B7"/>
    <w:rsid w:val="00790AEB"/>
    <w:rsid w:val="007F070A"/>
    <w:rsid w:val="007F7ADD"/>
    <w:rsid w:val="00802087"/>
    <w:rsid w:val="00841DFA"/>
    <w:rsid w:val="008B23DA"/>
    <w:rsid w:val="008D006C"/>
    <w:rsid w:val="009766C9"/>
    <w:rsid w:val="0099795D"/>
    <w:rsid w:val="009E7285"/>
    <w:rsid w:val="00A24EA0"/>
    <w:rsid w:val="00A51F7F"/>
    <w:rsid w:val="00A538C4"/>
    <w:rsid w:val="00A77378"/>
    <w:rsid w:val="00A86BE3"/>
    <w:rsid w:val="00AC35BB"/>
    <w:rsid w:val="00AC79B5"/>
    <w:rsid w:val="00AE5FDE"/>
    <w:rsid w:val="00B765B7"/>
    <w:rsid w:val="00B7776B"/>
    <w:rsid w:val="00B827A3"/>
    <w:rsid w:val="00BA3E43"/>
    <w:rsid w:val="00BB03C9"/>
    <w:rsid w:val="00BE486B"/>
    <w:rsid w:val="00C10889"/>
    <w:rsid w:val="00C508B5"/>
    <w:rsid w:val="00C6397C"/>
    <w:rsid w:val="00C92FED"/>
    <w:rsid w:val="00CF72AB"/>
    <w:rsid w:val="00E239B3"/>
    <w:rsid w:val="00E42B98"/>
    <w:rsid w:val="00F271CF"/>
    <w:rsid w:val="00F6463F"/>
    <w:rsid w:val="00F937E7"/>
    <w:rsid w:val="00F97298"/>
    <w:rsid w:val="00FF14B7"/>
    <w:rsid w:val="00FF70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C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46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63F"/>
    <w:rPr>
      <w:rFonts w:ascii="Calibri" w:hAnsi="Calibri"/>
      <w:szCs w:val="21"/>
    </w:rPr>
  </w:style>
  <w:style w:type="character" w:styleId="Hyperlink">
    <w:name w:val="Hyperlink"/>
    <w:basedOn w:val="DefaultParagraphFont"/>
    <w:uiPriority w:val="99"/>
    <w:semiHidden/>
    <w:unhideWhenUsed/>
    <w:rsid w:val="00A77378"/>
    <w:rPr>
      <w:color w:val="CE4553"/>
      <w:u w:val="single"/>
    </w:rPr>
  </w:style>
  <w:style w:type="paragraph" w:styleId="Header">
    <w:name w:val="header"/>
    <w:basedOn w:val="Normal"/>
    <w:link w:val="HeaderChar"/>
    <w:uiPriority w:val="99"/>
    <w:unhideWhenUsed/>
    <w:rsid w:val="007F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0A"/>
  </w:style>
  <w:style w:type="paragraph" w:styleId="Footer">
    <w:name w:val="footer"/>
    <w:basedOn w:val="Normal"/>
    <w:link w:val="FooterChar"/>
    <w:uiPriority w:val="99"/>
    <w:unhideWhenUsed/>
    <w:rsid w:val="007F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0A"/>
  </w:style>
  <w:style w:type="paragraph" w:styleId="BalloonText">
    <w:name w:val="Balloon Text"/>
    <w:basedOn w:val="Normal"/>
    <w:link w:val="BalloonTextChar"/>
    <w:uiPriority w:val="99"/>
    <w:semiHidden/>
    <w:unhideWhenUsed/>
    <w:rsid w:val="007F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0A"/>
    <w:rPr>
      <w:rFonts w:ascii="Tahoma" w:hAnsi="Tahoma" w:cs="Tahoma"/>
      <w:sz w:val="16"/>
      <w:szCs w:val="16"/>
    </w:rPr>
  </w:style>
  <w:style w:type="character" w:customStyle="1" w:styleId="Heading2Char">
    <w:name w:val="Heading 2 Char"/>
    <w:basedOn w:val="DefaultParagraphFont"/>
    <w:link w:val="Heading2"/>
    <w:uiPriority w:val="9"/>
    <w:rsid w:val="00210D5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39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7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46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63F"/>
    <w:rPr>
      <w:rFonts w:ascii="Calibri" w:hAnsi="Calibri"/>
      <w:szCs w:val="21"/>
    </w:rPr>
  </w:style>
  <w:style w:type="character" w:styleId="Hyperlink">
    <w:name w:val="Hyperlink"/>
    <w:basedOn w:val="DefaultParagraphFont"/>
    <w:uiPriority w:val="99"/>
    <w:semiHidden/>
    <w:unhideWhenUsed/>
    <w:rsid w:val="00A77378"/>
    <w:rPr>
      <w:color w:val="CE4553"/>
      <w:u w:val="single"/>
    </w:rPr>
  </w:style>
  <w:style w:type="paragraph" w:styleId="Header">
    <w:name w:val="header"/>
    <w:basedOn w:val="Normal"/>
    <w:link w:val="HeaderChar"/>
    <w:uiPriority w:val="99"/>
    <w:unhideWhenUsed/>
    <w:rsid w:val="007F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0A"/>
  </w:style>
  <w:style w:type="paragraph" w:styleId="Footer">
    <w:name w:val="footer"/>
    <w:basedOn w:val="Normal"/>
    <w:link w:val="FooterChar"/>
    <w:uiPriority w:val="99"/>
    <w:unhideWhenUsed/>
    <w:rsid w:val="007F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0A"/>
  </w:style>
  <w:style w:type="paragraph" w:styleId="BalloonText">
    <w:name w:val="Balloon Text"/>
    <w:basedOn w:val="Normal"/>
    <w:link w:val="BalloonTextChar"/>
    <w:uiPriority w:val="99"/>
    <w:semiHidden/>
    <w:unhideWhenUsed/>
    <w:rsid w:val="007F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0A"/>
    <w:rPr>
      <w:rFonts w:ascii="Tahoma" w:hAnsi="Tahoma" w:cs="Tahoma"/>
      <w:sz w:val="16"/>
      <w:szCs w:val="16"/>
    </w:rPr>
  </w:style>
  <w:style w:type="character" w:customStyle="1" w:styleId="Heading2Char">
    <w:name w:val="Heading 2 Char"/>
    <w:basedOn w:val="DefaultParagraphFont"/>
    <w:link w:val="Heading2"/>
    <w:uiPriority w:val="9"/>
    <w:rsid w:val="00210D5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39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C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60213">
      <w:bodyDiv w:val="1"/>
      <w:marLeft w:val="0"/>
      <w:marRight w:val="0"/>
      <w:marTop w:val="0"/>
      <w:marBottom w:val="0"/>
      <w:divBdr>
        <w:top w:val="none" w:sz="0" w:space="0" w:color="auto"/>
        <w:left w:val="none" w:sz="0" w:space="0" w:color="auto"/>
        <w:bottom w:val="none" w:sz="0" w:space="0" w:color="auto"/>
        <w:right w:val="none" w:sz="0" w:space="0" w:color="auto"/>
      </w:divBdr>
    </w:div>
    <w:div w:id="19811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men@fahcsi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Rod McDonald</cp:lastModifiedBy>
  <cp:revision>2</cp:revision>
  <cp:lastPrinted>2013-01-26T07:55:00Z</cp:lastPrinted>
  <dcterms:created xsi:type="dcterms:W3CDTF">2013-04-08T23:43:00Z</dcterms:created>
  <dcterms:modified xsi:type="dcterms:W3CDTF">2013-04-08T23:43:00Z</dcterms:modified>
</cp:coreProperties>
</file>