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32E" w:rsidRPr="00616434" w:rsidRDefault="004913F4">
      <w:pPr>
        <w:rPr>
          <w:rFonts w:ascii="Arial" w:hAnsi="Arial" w:cs="Arial"/>
          <w:b/>
          <w:sz w:val="24"/>
          <w:szCs w:val="24"/>
        </w:rPr>
      </w:pPr>
      <w:r w:rsidRPr="00616434">
        <w:rPr>
          <w:rFonts w:ascii="Arial" w:hAnsi="Arial" w:cs="Arial"/>
          <w:b/>
          <w:sz w:val="24"/>
          <w:szCs w:val="24"/>
        </w:rPr>
        <w:t>Consultation Process to develop reporting matters under the Workplace Gender Equality Act</w:t>
      </w:r>
    </w:p>
    <w:p w:rsidR="00513D3F" w:rsidRPr="00513D3F" w:rsidRDefault="00513D3F">
      <w:pPr>
        <w:rPr>
          <w:rFonts w:ascii="Arial" w:hAnsi="Arial" w:cs="Arial"/>
        </w:rPr>
      </w:pPr>
      <w:r w:rsidRPr="00513D3F">
        <w:rPr>
          <w:rFonts w:ascii="Arial" w:hAnsi="Arial" w:cs="Arial"/>
        </w:rPr>
        <w:t xml:space="preserve">Thank you for the opportunity to make this brief response to the above consultation process. </w:t>
      </w:r>
    </w:p>
    <w:p w:rsidR="00513D3F" w:rsidRDefault="00616434">
      <w:pPr>
        <w:rPr>
          <w:rFonts w:ascii="Arial" w:hAnsi="Arial" w:cs="Arial"/>
        </w:rPr>
      </w:pPr>
      <w:r>
        <w:rPr>
          <w:rFonts w:ascii="Arial" w:hAnsi="Arial" w:cs="Arial"/>
        </w:rPr>
        <w:t xml:space="preserve">YWCA Australia congratulates the Australian Government for reforming this </w:t>
      </w:r>
      <w:r w:rsidR="00354C9A">
        <w:rPr>
          <w:rFonts w:ascii="Arial" w:hAnsi="Arial" w:cs="Arial"/>
        </w:rPr>
        <w:t xml:space="preserve">important </w:t>
      </w:r>
      <w:r w:rsidR="00475300">
        <w:rPr>
          <w:rFonts w:ascii="Arial" w:hAnsi="Arial" w:cs="Arial"/>
        </w:rPr>
        <w:t xml:space="preserve">area </w:t>
      </w:r>
      <w:r>
        <w:rPr>
          <w:rFonts w:ascii="Arial" w:hAnsi="Arial" w:cs="Arial"/>
        </w:rPr>
        <w:t>of regulation</w:t>
      </w:r>
      <w:r w:rsidR="00354C9A">
        <w:rPr>
          <w:rFonts w:ascii="Arial" w:hAnsi="Arial" w:cs="Arial"/>
        </w:rPr>
        <w:t xml:space="preserve"> to bring about</w:t>
      </w:r>
      <w:r w:rsidR="0004121C">
        <w:rPr>
          <w:rFonts w:ascii="Arial" w:hAnsi="Arial" w:cs="Arial"/>
        </w:rPr>
        <w:t xml:space="preserve"> lasting change in Australian workplaces</w:t>
      </w:r>
      <w:r>
        <w:rPr>
          <w:rFonts w:ascii="Arial" w:hAnsi="Arial" w:cs="Arial"/>
        </w:rPr>
        <w:t xml:space="preserve">. We </w:t>
      </w:r>
      <w:r w:rsidR="004913F4" w:rsidRPr="00513D3F">
        <w:rPr>
          <w:rFonts w:ascii="Arial" w:hAnsi="Arial" w:cs="Arial"/>
        </w:rPr>
        <w:t xml:space="preserve">support </w:t>
      </w:r>
      <w:r>
        <w:rPr>
          <w:rFonts w:ascii="Arial" w:hAnsi="Arial" w:cs="Arial"/>
        </w:rPr>
        <w:t>the aim of ensuring</w:t>
      </w:r>
      <w:r w:rsidR="004913F4" w:rsidRPr="00513D3F">
        <w:rPr>
          <w:rFonts w:ascii="Arial" w:hAnsi="Arial" w:cs="Arial"/>
        </w:rPr>
        <w:t xml:space="preserve"> that the reporting matters are useful for identifying and measuring an organisation’s progress towards gender equality, and encourage improvements in gender equality in the workplace.</w:t>
      </w:r>
    </w:p>
    <w:p w:rsidR="00616434" w:rsidRPr="00616434" w:rsidRDefault="00DB6A72" w:rsidP="00616434">
      <w:pPr>
        <w:rPr>
          <w:rFonts w:ascii="Arial" w:hAnsi="Arial" w:cs="Arial"/>
          <w:b/>
          <w:sz w:val="24"/>
          <w:szCs w:val="24"/>
        </w:rPr>
      </w:pPr>
      <w:r>
        <w:rPr>
          <w:rFonts w:ascii="Arial" w:hAnsi="Arial" w:cs="Arial"/>
          <w:b/>
          <w:sz w:val="24"/>
          <w:szCs w:val="24"/>
        </w:rPr>
        <w:t xml:space="preserve">YWCA Australia </w:t>
      </w:r>
    </w:p>
    <w:p w:rsidR="00616434" w:rsidRPr="00616434" w:rsidRDefault="00616434" w:rsidP="00616434">
      <w:pPr>
        <w:rPr>
          <w:rFonts w:ascii="Arial" w:hAnsi="Arial" w:cs="Arial"/>
          <w:sz w:val="24"/>
          <w:szCs w:val="24"/>
        </w:rPr>
      </w:pPr>
      <w:r w:rsidRPr="00616434">
        <w:rPr>
          <w:rFonts w:ascii="Arial" w:hAnsi="Arial" w:cs="Arial"/>
          <w:sz w:val="24"/>
          <w:szCs w:val="24"/>
        </w:rPr>
        <w:t>YWCA Australia is the national association of YWCAs in Australia and is part of the World YWCA movement. We are a women-led organisation that achieves positive change by providing advocacy, programs and services for wo</w:t>
      </w:r>
      <w:r>
        <w:rPr>
          <w:rFonts w:ascii="Arial" w:hAnsi="Arial" w:cs="Arial"/>
          <w:sz w:val="24"/>
          <w:szCs w:val="24"/>
        </w:rPr>
        <w:t xml:space="preserve">men, families and communities. </w:t>
      </w:r>
    </w:p>
    <w:p w:rsidR="00DB6A72" w:rsidRPr="00616434" w:rsidRDefault="00616434" w:rsidP="00616434">
      <w:pPr>
        <w:rPr>
          <w:rFonts w:ascii="Arial" w:hAnsi="Arial" w:cs="Arial"/>
          <w:sz w:val="24"/>
          <w:szCs w:val="24"/>
        </w:rPr>
      </w:pPr>
      <w:r w:rsidRPr="00616434">
        <w:rPr>
          <w:rFonts w:ascii="Arial" w:hAnsi="Arial" w:cs="Arial"/>
          <w:sz w:val="24"/>
          <w:szCs w:val="24"/>
        </w:rPr>
        <w:t xml:space="preserve">YWCAs undertake advocacy and deliver services and programs that develop the leadership and collective power of women and girls, support individuals, their families and communities at critical times, </w:t>
      </w:r>
      <w:r>
        <w:rPr>
          <w:rFonts w:ascii="Arial" w:hAnsi="Arial" w:cs="Arial"/>
          <w:sz w:val="24"/>
          <w:szCs w:val="24"/>
        </w:rPr>
        <w:t xml:space="preserve">and promote gender equality and </w:t>
      </w:r>
      <w:r w:rsidRPr="00616434">
        <w:rPr>
          <w:rFonts w:ascii="Arial" w:hAnsi="Arial" w:cs="Arial"/>
          <w:sz w:val="24"/>
          <w:szCs w:val="24"/>
        </w:rPr>
        <w:t>community strengthening.</w:t>
      </w:r>
    </w:p>
    <w:p w:rsidR="00616434" w:rsidRPr="003A45D5" w:rsidRDefault="00616434">
      <w:pPr>
        <w:rPr>
          <w:rFonts w:ascii="Arial" w:hAnsi="Arial" w:cs="Arial"/>
          <w:b/>
          <w:sz w:val="24"/>
          <w:szCs w:val="24"/>
        </w:rPr>
      </w:pPr>
      <w:r w:rsidRPr="003A45D5">
        <w:rPr>
          <w:rFonts w:ascii="Arial" w:hAnsi="Arial" w:cs="Arial"/>
          <w:b/>
          <w:sz w:val="24"/>
          <w:szCs w:val="24"/>
        </w:rPr>
        <w:t xml:space="preserve">Possible considerations in Issues Paper </w:t>
      </w:r>
    </w:p>
    <w:p w:rsidR="003A45D5" w:rsidRPr="003A45D5" w:rsidRDefault="003A45D5" w:rsidP="003A45D5">
      <w:pPr>
        <w:rPr>
          <w:rFonts w:ascii="Arial" w:hAnsi="Arial" w:cs="Arial"/>
          <w:b/>
          <w:bCs/>
          <w:color w:val="595959" w:themeColor="text1" w:themeTint="A6"/>
        </w:rPr>
      </w:pPr>
      <w:r w:rsidRPr="003A45D5">
        <w:rPr>
          <w:rFonts w:ascii="Arial" w:hAnsi="Arial" w:cs="Arial"/>
          <w:b/>
          <w:bCs/>
          <w:color w:val="595959" w:themeColor="text1" w:themeTint="A6"/>
        </w:rPr>
        <w:t>Key outcomes</w:t>
      </w:r>
    </w:p>
    <w:p w:rsidR="003A45D5" w:rsidRPr="00354C9A" w:rsidRDefault="00354C9A">
      <w:pPr>
        <w:rPr>
          <w:rFonts w:ascii="Arial" w:hAnsi="Arial" w:cs="Arial"/>
        </w:rPr>
      </w:pPr>
      <w:r w:rsidRPr="00354C9A">
        <w:rPr>
          <w:rFonts w:ascii="Arial" w:hAnsi="Arial" w:cs="Arial"/>
        </w:rPr>
        <w:t xml:space="preserve">In our view, the key outcomes sufficiently reflect the intent of the Act and do not need to be expanded or amended at this stage. </w:t>
      </w:r>
    </w:p>
    <w:p w:rsidR="0004121C" w:rsidRPr="0004121C" w:rsidRDefault="0004121C" w:rsidP="00616434">
      <w:pPr>
        <w:tabs>
          <w:tab w:val="left" w:pos="3686"/>
        </w:tabs>
        <w:rPr>
          <w:rFonts w:ascii="Arial" w:hAnsi="Arial" w:cs="Arial"/>
          <w:b/>
          <w:color w:val="595959" w:themeColor="text1" w:themeTint="A6"/>
        </w:rPr>
      </w:pPr>
      <w:r w:rsidRPr="0004121C">
        <w:rPr>
          <w:rFonts w:ascii="Arial" w:hAnsi="Arial" w:cs="Arial"/>
          <w:b/>
          <w:color w:val="595959" w:themeColor="text1" w:themeTint="A6"/>
        </w:rPr>
        <w:t>Other matters</w:t>
      </w:r>
    </w:p>
    <w:p w:rsidR="00616434" w:rsidRPr="00616434" w:rsidRDefault="00616434" w:rsidP="00616434">
      <w:pPr>
        <w:tabs>
          <w:tab w:val="left" w:pos="3686"/>
        </w:tabs>
        <w:rPr>
          <w:rFonts w:ascii="Arial" w:hAnsi="Arial" w:cs="Arial"/>
        </w:rPr>
      </w:pPr>
      <w:r>
        <w:rPr>
          <w:rFonts w:ascii="Arial" w:hAnsi="Arial" w:cs="Arial"/>
        </w:rPr>
        <w:t xml:space="preserve">In relation to the other matters in the Issues Paper, YWCA Australia </w:t>
      </w:r>
      <w:r w:rsidRPr="00616434">
        <w:rPr>
          <w:rFonts w:ascii="Arial" w:hAnsi="Arial" w:cs="Arial"/>
        </w:rPr>
        <w:t xml:space="preserve">endorses the </w:t>
      </w:r>
      <w:r w:rsidR="003A45D5">
        <w:rPr>
          <w:rFonts w:ascii="Arial" w:hAnsi="Arial" w:cs="Arial"/>
        </w:rPr>
        <w:t>joint submission</w:t>
      </w:r>
      <w:r>
        <w:rPr>
          <w:rFonts w:ascii="Arial" w:hAnsi="Arial" w:cs="Arial"/>
        </w:rPr>
        <w:t xml:space="preserve"> of </w:t>
      </w:r>
      <w:r w:rsidRPr="00616434">
        <w:rPr>
          <w:rFonts w:ascii="Arial" w:hAnsi="Arial" w:cs="Arial"/>
          <w:b/>
        </w:rPr>
        <w:t>Women on Boards</w:t>
      </w:r>
      <w:r>
        <w:rPr>
          <w:rFonts w:ascii="Arial" w:hAnsi="Arial" w:cs="Arial"/>
        </w:rPr>
        <w:t xml:space="preserve"> and the </w:t>
      </w:r>
      <w:r w:rsidRPr="00616434">
        <w:rPr>
          <w:rFonts w:ascii="Arial" w:hAnsi="Arial" w:cs="Arial"/>
          <w:b/>
        </w:rPr>
        <w:t>National Foundation for Women</w:t>
      </w:r>
      <w:r w:rsidR="0004121C">
        <w:rPr>
          <w:rFonts w:ascii="Arial" w:hAnsi="Arial" w:cs="Arial"/>
        </w:rPr>
        <w:t xml:space="preserve">, which analyses </w:t>
      </w:r>
      <w:r w:rsidR="003A45D5">
        <w:rPr>
          <w:rFonts w:ascii="Arial" w:hAnsi="Arial" w:cs="Arial"/>
        </w:rPr>
        <w:t xml:space="preserve">the Issues Paper in some detail, drawing on the particular expertise of those organisations. </w:t>
      </w:r>
    </w:p>
    <w:p w:rsidR="0081374A" w:rsidRDefault="0081374A">
      <w:pPr>
        <w:rPr>
          <w:rFonts w:ascii="Arial" w:hAnsi="Arial" w:cs="Arial"/>
          <w:b/>
          <w:sz w:val="24"/>
          <w:szCs w:val="24"/>
        </w:rPr>
      </w:pPr>
      <w:r>
        <w:rPr>
          <w:rFonts w:ascii="Arial" w:hAnsi="Arial" w:cs="Arial"/>
          <w:b/>
          <w:sz w:val="24"/>
          <w:szCs w:val="24"/>
        </w:rPr>
        <w:br w:type="page"/>
      </w:r>
    </w:p>
    <w:p w:rsidR="003A45D5" w:rsidRPr="00513D3F" w:rsidRDefault="003A45D5" w:rsidP="003A45D5">
      <w:pPr>
        <w:rPr>
          <w:rFonts w:ascii="Arial" w:hAnsi="Arial" w:cs="Arial"/>
          <w:b/>
          <w:sz w:val="24"/>
          <w:szCs w:val="24"/>
        </w:rPr>
      </w:pPr>
      <w:r w:rsidRPr="00513D3F">
        <w:rPr>
          <w:rFonts w:ascii="Arial" w:hAnsi="Arial" w:cs="Arial"/>
          <w:b/>
          <w:sz w:val="24"/>
          <w:szCs w:val="24"/>
        </w:rPr>
        <w:lastRenderedPageBreak/>
        <w:t>Landmark Gender Audit of Community Sector</w:t>
      </w:r>
    </w:p>
    <w:p w:rsidR="003A45D5" w:rsidRDefault="003A45D5" w:rsidP="003A45D5">
      <w:pPr>
        <w:rPr>
          <w:rFonts w:ascii="Arial" w:hAnsi="Arial" w:cs="Arial"/>
        </w:rPr>
      </w:pPr>
      <w:r w:rsidRPr="00513D3F">
        <w:rPr>
          <w:rFonts w:ascii="Arial" w:hAnsi="Arial" w:cs="Arial"/>
        </w:rPr>
        <w:t xml:space="preserve">We would </w:t>
      </w:r>
      <w:r>
        <w:rPr>
          <w:rFonts w:ascii="Arial" w:hAnsi="Arial" w:cs="Arial"/>
        </w:rPr>
        <w:t xml:space="preserve">also </w:t>
      </w:r>
      <w:r w:rsidRPr="00513D3F">
        <w:rPr>
          <w:rFonts w:ascii="Arial" w:hAnsi="Arial" w:cs="Arial"/>
        </w:rPr>
        <w:t xml:space="preserve">like to refer you to </w:t>
      </w:r>
      <w:r>
        <w:rPr>
          <w:rFonts w:ascii="Arial" w:hAnsi="Arial" w:cs="Arial"/>
        </w:rPr>
        <w:t xml:space="preserve">a joint report by YWCA Australia, the Australian Council of Social Service (ACOSS) and Women on Boards called </w:t>
      </w:r>
      <w:r w:rsidRPr="00616434">
        <w:rPr>
          <w:rFonts w:ascii="Arial" w:hAnsi="Arial" w:cs="Arial"/>
          <w:i/>
        </w:rPr>
        <w:t>Reflecting Gender Diversity</w:t>
      </w:r>
      <w:r>
        <w:rPr>
          <w:rFonts w:ascii="Arial" w:hAnsi="Arial" w:cs="Arial"/>
        </w:rPr>
        <w:t>.</w:t>
      </w:r>
      <w:r w:rsidR="0004121C">
        <w:rPr>
          <w:rStyle w:val="FootnoteReference"/>
          <w:rFonts w:ascii="Arial" w:hAnsi="Arial" w:cs="Arial"/>
        </w:rPr>
        <w:footnoteReference w:id="1"/>
      </w:r>
      <w:r w:rsidR="0004121C">
        <w:rPr>
          <w:rFonts w:ascii="Arial" w:hAnsi="Arial" w:cs="Arial"/>
        </w:rPr>
        <w:t xml:space="preserve"> </w:t>
      </w:r>
      <w:r>
        <w:rPr>
          <w:rFonts w:ascii="Arial" w:hAnsi="Arial" w:cs="Arial"/>
        </w:rPr>
        <w:t>The report details the results of t</w:t>
      </w:r>
      <w:r w:rsidRPr="00513D3F">
        <w:rPr>
          <w:rFonts w:ascii="Arial" w:hAnsi="Arial" w:cs="Arial"/>
        </w:rPr>
        <w:t>he first ever study of gender diversity in Australia’s community welfare sector</w:t>
      </w:r>
      <w:r>
        <w:rPr>
          <w:rFonts w:ascii="Arial" w:hAnsi="Arial" w:cs="Arial"/>
        </w:rPr>
        <w:t>, showing</w:t>
      </w:r>
      <w:r w:rsidRPr="00513D3F">
        <w:rPr>
          <w:rFonts w:ascii="Arial" w:hAnsi="Arial" w:cs="Arial"/>
        </w:rPr>
        <w:t xml:space="preserve"> the participation of women </w:t>
      </w:r>
      <w:r w:rsidR="0004121C">
        <w:rPr>
          <w:rFonts w:ascii="Arial" w:hAnsi="Arial" w:cs="Arial"/>
        </w:rPr>
        <w:t xml:space="preserve">in leadership positions </w:t>
      </w:r>
      <w:r w:rsidR="0004121C" w:rsidRPr="00354C9A">
        <w:rPr>
          <w:rFonts w:ascii="Arial" w:hAnsi="Arial" w:cs="Arial"/>
        </w:rPr>
        <w:t xml:space="preserve">in </w:t>
      </w:r>
      <w:r w:rsidR="00475300">
        <w:rPr>
          <w:rFonts w:ascii="Arial" w:hAnsi="Arial" w:cs="Arial"/>
        </w:rPr>
        <w:t xml:space="preserve">that </w:t>
      </w:r>
      <w:r w:rsidR="0004121C">
        <w:rPr>
          <w:rFonts w:ascii="Arial" w:hAnsi="Arial" w:cs="Arial"/>
        </w:rPr>
        <w:t>sector</w:t>
      </w:r>
      <w:r>
        <w:rPr>
          <w:rFonts w:ascii="Arial" w:hAnsi="Arial" w:cs="Arial"/>
        </w:rPr>
        <w:t xml:space="preserve">. </w:t>
      </w:r>
    </w:p>
    <w:p w:rsidR="0004121C" w:rsidRPr="0004121C" w:rsidRDefault="00F82008" w:rsidP="0004121C">
      <w:pPr>
        <w:rPr>
          <w:rFonts w:ascii="Arial" w:hAnsi="Arial" w:cs="Arial"/>
        </w:rPr>
      </w:pPr>
      <w:r>
        <w:rPr>
          <w:rFonts w:ascii="Arial" w:hAnsi="Arial" w:cs="Arial"/>
        </w:rPr>
        <w:t xml:space="preserve">The </w:t>
      </w:r>
      <w:r w:rsidR="0004121C">
        <w:rPr>
          <w:rFonts w:ascii="Arial" w:hAnsi="Arial" w:cs="Arial"/>
        </w:rPr>
        <w:t xml:space="preserve">results showed both good news and bad news, finding </w:t>
      </w:r>
      <w:r>
        <w:rPr>
          <w:rFonts w:ascii="Arial" w:hAnsi="Arial" w:cs="Arial"/>
        </w:rPr>
        <w:t>that</w:t>
      </w:r>
      <w:r w:rsidR="00354C9A" w:rsidRPr="00354C9A">
        <w:rPr>
          <w:rFonts w:ascii="Arial" w:hAnsi="Arial" w:cs="Arial"/>
        </w:rPr>
        <w:t xml:space="preserve"> the participation of women on boards and senior management positions </w:t>
      </w:r>
      <w:r w:rsidRPr="00354C9A">
        <w:rPr>
          <w:rFonts w:ascii="Arial" w:hAnsi="Arial" w:cs="Arial"/>
        </w:rPr>
        <w:t xml:space="preserve">in Australia’s community welfare sector </w:t>
      </w:r>
      <w:r w:rsidR="00354C9A" w:rsidRPr="00354C9A">
        <w:rPr>
          <w:rFonts w:ascii="Arial" w:hAnsi="Arial" w:cs="Arial"/>
        </w:rPr>
        <w:t>is higher than in other sectors, but still has some way to go to achieve true gender equality, especially in organisations with larger turnovers.</w:t>
      </w:r>
      <w:r>
        <w:rPr>
          <w:rFonts w:ascii="Arial" w:hAnsi="Arial" w:cs="Arial"/>
        </w:rPr>
        <w:t xml:space="preserve"> </w:t>
      </w:r>
    </w:p>
    <w:p w:rsidR="0004121C" w:rsidRPr="0004121C" w:rsidRDefault="0004121C" w:rsidP="0004121C">
      <w:pPr>
        <w:rPr>
          <w:rFonts w:ascii="Arial" w:hAnsi="Arial" w:cs="Arial"/>
        </w:rPr>
      </w:pPr>
      <w:r w:rsidRPr="0004121C">
        <w:rPr>
          <w:rFonts w:ascii="Arial" w:hAnsi="Arial" w:cs="Arial"/>
        </w:rPr>
        <w:t xml:space="preserve">In a sector where women comprise up to 85% of the workforce, women make up 51.4% of the board directors among organisations who responded to the survey. This compares favourably against the gender composition of both public and the private sector boards. However, women are less likely to be in the formal office bearer positions than men – the percentage never rises above 50%, meaning that over half of all formal positions reported are still held by men (only 44% of boards surveyed had a woman as a President; 37% as a Vice President; 31% as Treasurer; and 35% as </w:t>
      </w:r>
      <w:r>
        <w:rPr>
          <w:rFonts w:ascii="Arial" w:hAnsi="Arial" w:cs="Arial"/>
        </w:rPr>
        <w:t>Secretary).</w:t>
      </w:r>
    </w:p>
    <w:p w:rsidR="0004121C" w:rsidRDefault="0004121C" w:rsidP="0004121C">
      <w:pPr>
        <w:rPr>
          <w:rFonts w:ascii="Arial" w:hAnsi="Arial" w:cs="Arial"/>
        </w:rPr>
      </w:pPr>
      <w:r w:rsidRPr="0004121C">
        <w:rPr>
          <w:rFonts w:ascii="Arial" w:hAnsi="Arial" w:cs="Arial"/>
        </w:rPr>
        <w:t>It is an even more complicated story when factor</w:t>
      </w:r>
      <w:r>
        <w:rPr>
          <w:rFonts w:ascii="Arial" w:hAnsi="Arial" w:cs="Arial"/>
        </w:rPr>
        <w:t>s such as financial turnover are</w:t>
      </w:r>
      <w:r w:rsidRPr="0004121C">
        <w:rPr>
          <w:rFonts w:ascii="Arial" w:hAnsi="Arial" w:cs="Arial"/>
        </w:rPr>
        <w:t xml:space="preserve"> introduced. Our </w:t>
      </w:r>
      <w:proofErr w:type="spellStart"/>
      <w:r w:rsidRPr="0004121C">
        <w:rPr>
          <w:rFonts w:ascii="Arial" w:hAnsi="Arial" w:cs="Arial"/>
        </w:rPr>
        <w:t>groundbreaking</w:t>
      </w:r>
      <w:proofErr w:type="spellEnd"/>
      <w:r w:rsidRPr="0004121C">
        <w:rPr>
          <w:rFonts w:ascii="Arial" w:hAnsi="Arial" w:cs="Arial"/>
        </w:rPr>
        <w:t xml:space="preserve"> Gender Disparity Index of Community Sector Boards shows that men are more likely than women to be on the boards of organisations with financial turnovers greater than $30 million, and women are more likely than men to be on boards of organisations with a financial turnover of less than $1 million. </w:t>
      </w:r>
    </w:p>
    <w:p w:rsidR="0004121C" w:rsidRDefault="0004121C" w:rsidP="0004121C">
      <w:pPr>
        <w:rPr>
          <w:rFonts w:ascii="Arial" w:hAnsi="Arial" w:cs="Arial"/>
        </w:rPr>
      </w:pPr>
      <w:r w:rsidRPr="0004121C">
        <w:rPr>
          <w:rFonts w:ascii="Arial" w:hAnsi="Arial" w:cs="Arial"/>
        </w:rPr>
        <w:t>In our view, this may be linked to the under-representation of women on public and private sector boards – if women have experience in organisations with smaller financial turnover they may be reluctant to transfer to a board with a higher turnover, more likely in the private and government sector.</w:t>
      </w:r>
    </w:p>
    <w:p w:rsidR="00276B1C" w:rsidRPr="00DF7EAD" w:rsidRDefault="00276B1C">
      <w:pPr>
        <w:rPr>
          <w:rFonts w:ascii="Arial" w:hAnsi="Arial" w:cs="Arial"/>
          <w:b/>
          <w:sz w:val="24"/>
          <w:szCs w:val="24"/>
        </w:rPr>
      </w:pPr>
      <w:r w:rsidRPr="00DF7EAD">
        <w:rPr>
          <w:rFonts w:ascii="Arial" w:hAnsi="Arial" w:cs="Arial"/>
          <w:b/>
          <w:sz w:val="24"/>
          <w:szCs w:val="24"/>
        </w:rPr>
        <w:t>Targeted consultations</w:t>
      </w:r>
    </w:p>
    <w:p w:rsidR="00276B1C" w:rsidRDefault="00276B1C">
      <w:pPr>
        <w:rPr>
          <w:rFonts w:ascii="Arial" w:hAnsi="Arial" w:cs="Arial"/>
        </w:rPr>
      </w:pPr>
      <w:r w:rsidRPr="00276B1C">
        <w:rPr>
          <w:rFonts w:ascii="Arial" w:hAnsi="Arial" w:cs="Arial"/>
        </w:rPr>
        <w:t>We would welcome the opportunity to participate in the ta</w:t>
      </w:r>
      <w:r>
        <w:rPr>
          <w:rFonts w:ascii="Arial" w:hAnsi="Arial" w:cs="Arial"/>
        </w:rPr>
        <w:t xml:space="preserve">rgeted consultations </w:t>
      </w:r>
      <w:r w:rsidR="00354C9A">
        <w:rPr>
          <w:rFonts w:ascii="Arial" w:hAnsi="Arial" w:cs="Arial"/>
        </w:rPr>
        <w:t xml:space="preserve">you will be holding soon. </w:t>
      </w:r>
    </w:p>
    <w:p w:rsidR="00354C9A" w:rsidRDefault="00354C9A">
      <w:pPr>
        <w:rPr>
          <w:rFonts w:ascii="Arial" w:hAnsi="Arial" w:cs="Arial"/>
        </w:rPr>
      </w:pPr>
      <w:r>
        <w:rPr>
          <w:rFonts w:ascii="Arial" w:hAnsi="Arial" w:cs="Arial"/>
        </w:rPr>
        <w:t>We are a</w:t>
      </w:r>
      <w:r w:rsidR="00475300">
        <w:rPr>
          <w:rFonts w:ascii="Arial" w:hAnsi="Arial" w:cs="Arial"/>
        </w:rPr>
        <w:t>lso happy to have our comments o</w:t>
      </w:r>
      <w:r>
        <w:rPr>
          <w:rFonts w:ascii="Arial" w:hAnsi="Arial" w:cs="Arial"/>
        </w:rPr>
        <w:t xml:space="preserve">n this submission made public. </w:t>
      </w:r>
    </w:p>
    <w:p w:rsidR="00354C9A" w:rsidRPr="00DF7EAD" w:rsidRDefault="00354C9A">
      <w:pPr>
        <w:rPr>
          <w:rFonts w:ascii="Arial" w:hAnsi="Arial" w:cs="Arial"/>
          <w:b/>
          <w:sz w:val="24"/>
          <w:szCs w:val="24"/>
        </w:rPr>
      </w:pPr>
      <w:r w:rsidRPr="00DF7EAD">
        <w:rPr>
          <w:rFonts w:ascii="Arial" w:hAnsi="Arial" w:cs="Arial"/>
          <w:b/>
          <w:sz w:val="24"/>
          <w:szCs w:val="24"/>
        </w:rPr>
        <w:t xml:space="preserve">More information </w:t>
      </w:r>
    </w:p>
    <w:p w:rsidR="00354C9A" w:rsidRPr="0036550F" w:rsidRDefault="00354C9A" w:rsidP="00354C9A">
      <w:pPr>
        <w:pStyle w:val="Default"/>
        <w:rPr>
          <w:sz w:val="22"/>
          <w:szCs w:val="22"/>
        </w:rPr>
      </w:pPr>
      <w:r w:rsidRPr="0036550F">
        <w:rPr>
          <w:sz w:val="22"/>
          <w:szCs w:val="22"/>
        </w:rPr>
        <w:t>For further information please contact:</w:t>
      </w:r>
    </w:p>
    <w:p w:rsidR="00354C9A" w:rsidRPr="0036550F" w:rsidRDefault="00354C9A" w:rsidP="00354C9A">
      <w:pPr>
        <w:pStyle w:val="Default"/>
        <w:rPr>
          <w:sz w:val="22"/>
          <w:szCs w:val="22"/>
        </w:rPr>
      </w:pPr>
      <w:r w:rsidRPr="0036550F">
        <w:rPr>
          <w:sz w:val="22"/>
          <w:szCs w:val="22"/>
        </w:rPr>
        <w:t xml:space="preserve"> </w:t>
      </w:r>
    </w:p>
    <w:p w:rsidR="00354C9A" w:rsidRDefault="00354C9A" w:rsidP="00354C9A">
      <w:pPr>
        <w:pStyle w:val="Default"/>
        <w:rPr>
          <w:sz w:val="22"/>
          <w:szCs w:val="22"/>
        </w:rPr>
      </w:pPr>
      <w:r w:rsidRPr="0036550F">
        <w:rPr>
          <w:sz w:val="22"/>
          <w:szCs w:val="22"/>
        </w:rPr>
        <w:t>Alison Laird</w:t>
      </w:r>
      <w:r>
        <w:rPr>
          <w:sz w:val="22"/>
          <w:szCs w:val="22"/>
        </w:rPr>
        <w:t>,</w:t>
      </w:r>
      <w:r w:rsidRPr="0036550F">
        <w:rPr>
          <w:sz w:val="22"/>
          <w:szCs w:val="22"/>
        </w:rPr>
        <w:t xml:space="preserve"> Policy Coordinator </w:t>
      </w:r>
    </w:p>
    <w:p w:rsidR="00354C9A" w:rsidRPr="0036550F" w:rsidRDefault="00354C9A" w:rsidP="00354C9A">
      <w:pPr>
        <w:pStyle w:val="Default"/>
        <w:rPr>
          <w:sz w:val="22"/>
          <w:szCs w:val="22"/>
        </w:rPr>
      </w:pPr>
    </w:p>
    <w:p w:rsidR="00354C9A" w:rsidRPr="0036550F" w:rsidRDefault="00354C9A" w:rsidP="00354C9A">
      <w:pPr>
        <w:pStyle w:val="Default"/>
        <w:rPr>
          <w:sz w:val="22"/>
          <w:szCs w:val="22"/>
        </w:rPr>
      </w:pPr>
      <w:r w:rsidRPr="0036550F">
        <w:rPr>
          <w:sz w:val="22"/>
          <w:szCs w:val="22"/>
        </w:rPr>
        <w:t>Dr Caroline Lambert</w:t>
      </w:r>
      <w:r>
        <w:rPr>
          <w:sz w:val="22"/>
          <w:szCs w:val="22"/>
        </w:rPr>
        <w:t>,</w:t>
      </w:r>
      <w:r w:rsidRPr="0036550F">
        <w:rPr>
          <w:sz w:val="22"/>
          <w:szCs w:val="22"/>
        </w:rPr>
        <w:t xml:space="preserve"> Executive Director </w:t>
      </w:r>
    </w:p>
    <w:p w:rsidR="00354C9A" w:rsidRPr="0036550F" w:rsidRDefault="00354C9A" w:rsidP="00354C9A">
      <w:pPr>
        <w:rPr>
          <w:rFonts w:ascii="Arial" w:hAnsi="Arial" w:cs="Arial"/>
        </w:rPr>
      </w:pPr>
      <w:r w:rsidRPr="0036550F">
        <w:rPr>
          <w:rFonts w:ascii="Arial" w:hAnsi="Arial" w:cs="Arial"/>
        </w:rPr>
        <w:t xml:space="preserve">YWCA Australia </w:t>
      </w:r>
      <w:r>
        <w:rPr>
          <w:rFonts w:ascii="Arial" w:hAnsi="Arial" w:cs="Arial"/>
        </w:rPr>
        <w:br/>
      </w:r>
      <w:r w:rsidRPr="0036550F">
        <w:rPr>
          <w:rFonts w:ascii="Arial" w:hAnsi="Arial" w:cs="Arial"/>
        </w:rPr>
        <w:t>PO Box 1022 Dickson</w:t>
      </w:r>
    </w:p>
    <w:sectPr w:rsidR="00354C9A" w:rsidRPr="0036550F" w:rsidSect="003A45D5">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2AD" w:rsidRDefault="009342AD" w:rsidP="00DB6A72">
      <w:pPr>
        <w:spacing w:after="0" w:line="240" w:lineRule="auto"/>
      </w:pPr>
      <w:r>
        <w:separator/>
      </w:r>
    </w:p>
  </w:endnote>
  <w:endnote w:type="continuationSeparator" w:id="0">
    <w:p w:rsidR="009342AD" w:rsidRDefault="009342AD" w:rsidP="00DB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2AD" w:rsidRDefault="009342AD" w:rsidP="00DB6A72">
      <w:pPr>
        <w:spacing w:after="0" w:line="240" w:lineRule="auto"/>
      </w:pPr>
      <w:r>
        <w:separator/>
      </w:r>
    </w:p>
  </w:footnote>
  <w:footnote w:type="continuationSeparator" w:id="0">
    <w:p w:rsidR="009342AD" w:rsidRDefault="009342AD" w:rsidP="00DB6A72">
      <w:pPr>
        <w:spacing w:after="0" w:line="240" w:lineRule="auto"/>
      </w:pPr>
      <w:r>
        <w:continuationSeparator/>
      </w:r>
    </w:p>
  </w:footnote>
  <w:footnote w:id="1">
    <w:p w:rsidR="0004121C" w:rsidRDefault="0004121C">
      <w:pPr>
        <w:pStyle w:val="FootnoteText"/>
        <w:rPr>
          <w:sz w:val="18"/>
          <w:szCs w:val="18"/>
        </w:rPr>
      </w:pPr>
      <w:r w:rsidRPr="0081374A">
        <w:rPr>
          <w:rStyle w:val="FootnoteReference"/>
          <w:sz w:val="18"/>
          <w:szCs w:val="18"/>
        </w:rPr>
        <w:footnoteRef/>
      </w:r>
      <w:r w:rsidR="00FA2C1C" w:rsidRPr="0081374A">
        <w:rPr>
          <w:sz w:val="18"/>
          <w:szCs w:val="18"/>
        </w:rPr>
        <w:t xml:space="preserve">Available at </w:t>
      </w:r>
      <w:r w:rsidRPr="0081374A">
        <w:rPr>
          <w:sz w:val="18"/>
          <w:szCs w:val="18"/>
        </w:rPr>
        <w:t xml:space="preserve"> </w:t>
      </w:r>
      <w:r w:rsidR="00FA2C1C" w:rsidRPr="0081374A">
        <w:rPr>
          <w:sz w:val="18"/>
          <w:szCs w:val="18"/>
        </w:rPr>
        <w:t>ywca.org.au/sites/ywca.org.au/files/docs/NFP%20Boards%20and%20Gender%20Diversity%202012%20final.pdf</w:t>
      </w:r>
    </w:p>
    <w:p w:rsidR="00475300" w:rsidRDefault="00475300">
      <w:pPr>
        <w:pStyle w:val="FootnoteText"/>
        <w:rPr>
          <w:sz w:val="18"/>
          <w:szCs w:val="18"/>
        </w:rPr>
      </w:pPr>
    </w:p>
    <w:p w:rsidR="00475300" w:rsidRPr="0081374A" w:rsidRDefault="00475300">
      <w:pPr>
        <w:pStyle w:val="FootnoteText"/>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03863"/>
      <w:docPartObj>
        <w:docPartGallery w:val="Page Numbers (Top of Page)"/>
        <w:docPartUnique/>
      </w:docPartObj>
    </w:sdtPr>
    <w:sdtEndPr/>
    <w:sdtContent>
      <w:p w:rsidR="00354C9A" w:rsidRDefault="00C1171D">
        <w:pPr>
          <w:pStyle w:val="Header"/>
          <w:jc w:val="right"/>
        </w:pPr>
        <w:r>
          <w:fldChar w:fldCharType="begin"/>
        </w:r>
        <w:r>
          <w:instrText xml:space="preserve"> PAGE   \* MERGEFORMAT </w:instrText>
        </w:r>
        <w:r>
          <w:fldChar w:fldCharType="separate"/>
        </w:r>
        <w:r w:rsidR="00275793">
          <w:rPr>
            <w:noProof/>
          </w:rPr>
          <w:t>2</w:t>
        </w:r>
        <w:r>
          <w:rPr>
            <w:noProof/>
          </w:rPr>
          <w:fldChar w:fldCharType="end"/>
        </w:r>
      </w:p>
    </w:sdtContent>
  </w:sdt>
  <w:p w:rsidR="00354C9A" w:rsidRDefault="00354C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C9A" w:rsidRPr="00DD392A" w:rsidRDefault="00354C9A" w:rsidP="003A45D5">
    <w:pPr>
      <w:keepNext/>
      <w:widowControl w:val="0"/>
      <w:autoSpaceDE w:val="0"/>
      <w:autoSpaceDN w:val="0"/>
      <w:adjustRightInd w:val="0"/>
      <w:spacing w:before="60" w:after="60"/>
      <w:ind w:left="5760"/>
      <w:rPr>
        <w:rFonts w:ascii="Arial" w:hAnsi="Arial" w:cs="Arial"/>
        <w:b/>
      </w:rPr>
    </w:pPr>
  </w:p>
  <w:p w:rsidR="00354C9A" w:rsidRPr="007E717C" w:rsidRDefault="00354C9A" w:rsidP="003A45D5">
    <w:pPr>
      <w:keepNext/>
      <w:widowControl w:val="0"/>
      <w:autoSpaceDE w:val="0"/>
      <w:autoSpaceDN w:val="0"/>
      <w:adjustRightInd w:val="0"/>
      <w:spacing w:before="60" w:after="60"/>
      <w:jc w:val="right"/>
      <w:rPr>
        <w:rFonts w:ascii="Arial" w:hAnsi="Arial" w:cs="Arial"/>
        <w:b/>
        <w:bCs/>
        <w:kern w:val="32"/>
        <w:sz w:val="28"/>
        <w:szCs w:val="28"/>
      </w:rPr>
    </w:pPr>
    <w:r>
      <w:rPr>
        <w:rFonts w:ascii="Arial" w:hAnsi="Arial" w:cs="Arial"/>
        <w:b/>
        <w:bCs/>
        <w:kern w:val="32"/>
        <w:sz w:val="28"/>
        <w:szCs w:val="28"/>
      </w:rPr>
      <w:br/>
      <w:t>YWCA Australia</w:t>
    </w:r>
    <w:r w:rsidRPr="007E717C">
      <w:rPr>
        <w:rFonts w:ascii="Arial" w:hAnsi="Arial" w:cs="Arial"/>
        <w:b/>
        <w:bCs/>
        <w:kern w:val="32"/>
        <w:sz w:val="28"/>
        <w:szCs w:val="28"/>
      </w:rPr>
      <w:t xml:space="preserve"> </w:t>
    </w:r>
    <w:r>
      <w:rPr>
        <w:rFonts w:ascii="Arial" w:hAnsi="Arial" w:cs="Arial"/>
        <w:b/>
        <w:bCs/>
        <w:kern w:val="32"/>
        <w:sz w:val="28"/>
        <w:szCs w:val="28"/>
      </w:rPr>
      <w:br/>
      <w:t>Workplace Gender Equality Act</w:t>
    </w:r>
    <w:r>
      <w:rPr>
        <w:rFonts w:ascii="Arial" w:hAnsi="Arial" w:cs="Arial"/>
        <w:b/>
        <w:bCs/>
        <w:kern w:val="32"/>
        <w:sz w:val="28"/>
        <w:szCs w:val="28"/>
      </w:rPr>
      <w:br/>
    </w:r>
    <w:bookmarkStart w:id="0" w:name="_GoBack"/>
    <w:r w:rsidRPr="00616434">
      <w:rPr>
        <w:rFonts w:ascii="Arial" w:hAnsi="Arial" w:cs="Arial"/>
        <w:b/>
        <w:bCs/>
        <w:noProof/>
        <w:kern w:val="32"/>
        <w:sz w:val="28"/>
        <w:szCs w:val="28"/>
      </w:rPr>
      <w:drawing>
        <wp:anchor distT="0" distB="0" distL="114300" distR="114300" simplePos="0" relativeHeight="251659264" behindDoc="0" locked="0" layoutInCell="1" allowOverlap="1">
          <wp:simplePos x="0" y="0"/>
          <wp:positionH relativeFrom="column">
            <wp:posOffset>10424</wp:posOffset>
          </wp:positionH>
          <wp:positionV relativeFrom="paragraph">
            <wp:posOffset>143450</wp:posOffset>
          </wp:positionV>
          <wp:extent cx="593425" cy="707366"/>
          <wp:effectExtent l="0" t="0" r="0" b="0"/>
          <wp:wrapSquare wrapText="bothSides"/>
          <wp:docPr id="1" name="Picture 2" descr="Logo of YW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US"/>
                  <pic:cNvPicPr>
                    <a:picLocks noChangeAspect="1" noChangeArrowheads="1"/>
                  </pic:cNvPicPr>
                </pic:nvPicPr>
                <pic:blipFill>
                  <a:blip r:embed="rId1"/>
                  <a:srcRect/>
                  <a:stretch>
                    <a:fillRect/>
                  </a:stretch>
                </pic:blipFill>
                <pic:spPr bwMode="auto">
                  <a:xfrm>
                    <a:off x="0" y="0"/>
                    <a:ext cx="590550" cy="704850"/>
                  </a:xfrm>
                  <a:prstGeom prst="rect">
                    <a:avLst/>
                  </a:prstGeom>
                  <a:noFill/>
                </pic:spPr>
              </pic:pic>
            </a:graphicData>
          </a:graphic>
        </wp:anchor>
      </w:drawing>
    </w:r>
    <w:bookmarkEnd w:id="0"/>
    <w:r>
      <w:rPr>
        <w:rFonts w:ascii="Arial" w:hAnsi="Arial" w:cs="Arial"/>
        <w:b/>
        <w:bCs/>
        <w:kern w:val="32"/>
        <w:sz w:val="28"/>
        <w:szCs w:val="28"/>
      </w:rPr>
      <w:t>Reporting matters consultation response</w:t>
    </w:r>
    <w:r>
      <w:rPr>
        <w:rFonts w:ascii="Arial" w:hAnsi="Arial" w:cs="Arial"/>
        <w:b/>
        <w:bCs/>
        <w:kern w:val="32"/>
        <w:sz w:val="28"/>
        <w:szCs w:val="28"/>
      </w:rPr>
      <w:br/>
      <w:t>January 2013</w:t>
    </w:r>
  </w:p>
  <w:p w:rsidR="00354C9A" w:rsidRPr="009C1C90" w:rsidRDefault="00354C9A" w:rsidP="003A45D5">
    <w:pPr>
      <w:pStyle w:val="Header"/>
      <w:pBdr>
        <w:bottom w:val="single" w:sz="4" w:space="1" w:color="auto"/>
      </w:pBdr>
      <w:spacing w:before="60" w:after="60"/>
      <w:jc w:val="both"/>
      <w:rPr>
        <w:rFonts w:ascii="Arial" w:hAnsi="Arial" w:cs="Arial"/>
        <w:b/>
        <w:bCs/>
        <w:kern w:val="32"/>
      </w:rPr>
    </w:pPr>
  </w:p>
  <w:p w:rsidR="00354C9A" w:rsidRPr="00616434" w:rsidRDefault="00354C9A" w:rsidP="003A45D5">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C6C"/>
    <w:multiLevelType w:val="hybridMultilevel"/>
    <w:tmpl w:val="28B40A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F4"/>
    <w:rsid w:val="00037ECB"/>
    <w:rsid w:val="0004121C"/>
    <w:rsid w:val="00125908"/>
    <w:rsid w:val="001B79E5"/>
    <w:rsid w:val="00275793"/>
    <w:rsid w:val="00276B1C"/>
    <w:rsid w:val="00354C9A"/>
    <w:rsid w:val="003A45D5"/>
    <w:rsid w:val="003C58DD"/>
    <w:rsid w:val="00475300"/>
    <w:rsid w:val="004913F4"/>
    <w:rsid w:val="004E57DD"/>
    <w:rsid w:val="00511C84"/>
    <w:rsid w:val="00513D3F"/>
    <w:rsid w:val="00581DBE"/>
    <w:rsid w:val="00616434"/>
    <w:rsid w:val="00773480"/>
    <w:rsid w:val="0081374A"/>
    <w:rsid w:val="009342AD"/>
    <w:rsid w:val="00935B05"/>
    <w:rsid w:val="00942C61"/>
    <w:rsid w:val="00A643BC"/>
    <w:rsid w:val="00B43C09"/>
    <w:rsid w:val="00B6713B"/>
    <w:rsid w:val="00C1171D"/>
    <w:rsid w:val="00C25205"/>
    <w:rsid w:val="00DA432E"/>
    <w:rsid w:val="00DB6A72"/>
    <w:rsid w:val="00DF7EAD"/>
    <w:rsid w:val="00E04E10"/>
    <w:rsid w:val="00F3129D"/>
    <w:rsid w:val="00F82008"/>
    <w:rsid w:val="00FA2C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A72"/>
  </w:style>
  <w:style w:type="paragraph" w:styleId="Footer">
    <w:name w:val="footer"/>
    <w:basedOn w:val="Normal"/>
    <w:link w:val="FooterChar"/>
    <w:uiPriority w:val="99"/>
    <w:unhideWhenUsed/>
    <w:rsid w:val="00DB6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A72"/>
  </w:style>
  <w:style w:type="paragraph" w:customStyle="1" w:styleId="Default">
    <w:name w:val="Default"/>
    <w:rsid w:val="00354C9A"/>
    <w:pPr>
      <w:autoSpaceDE w:val="0"/>
      <w:autoSpaceDN w:val="0"/>
      <w:adjustRightInd w:val="0"/>
      <w:spacing w:after="0" w:line="240" w:lineRule="auto"/>
    </w:pPr>
    <w:rPr>
      <w:rFonts w:ascii="Arial" w:eastAsia="PMingLiU" w:hAnsi="Arial" w:cs="Arial"/>
      <w:color w:val="000000"/>
      <w:sz w:val="24"/>
      <w:szCs w:val="24"/>
    </w:rPr>
  </w:style>
  <w:style w:type="paragraph" w:styleId="FootnoteText">
    <w:name w:val="footnote text"/>
    <w:basedOn w:val="Normal"/>
    <w:link w:val="FootnoteTextChar"/>
    <w:uiPriority w:val="99"/>
    <w:semiHidden/>
    <w:unhideWhenUsed/>
    <w:rsid w:val="000412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121C"/>
    <w:rPr>
      <w:sz w:val="20"/>
      <w:szCs w:val="20"/>
    </w:rPr>
  </w:style>
  <w:style w:type="character" w:styleId="FootnoteReference">
    <w:name w:val="footnote reference"/>
    <w:basedOn w:val="DefaultParagraphFont"/>
    <w:uiPriority w:val="99"/>
    <w:semiHidden/>
    <w:unhideWhenUsed/>
    <w:rsid w:val="000412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A72"/>
  </w:style>
  <w:style w:type="paragraph" w:styleId="Footer">
    <w:name w:val="footer"/>
    <w:basedOn w:val="Normal"/>
    <w:link w:val="FooterChar"/>
    <w:uiPriority w:val="99"/>
    <w:unhideWhenUsed/>
    <w:rsid w:val="00DB6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A72"/>
  </w:style>
  <w:style w:type="paragraph" w:customStyle="1" w:styleId="Default">
    <w:name w:val="Default"/>
    <w:rsid w:val="00354C9A"/>
    <w:pPr>
      <w:autoSpaceDE w:val="0"/>
      <w:autoSpaceDN w:val="0"/>
      <w:adjustRightInd w:val="0"/>
      <w:spacing w:after="0" w:line="240" w:lineRule="auto"/>
    </w:pPr>
    <w:rPr>
      <w:rFonts w:ascii="Arial" w:eastAsia="PMingLiU" w:hAnsi="Arial" w:cs="Arial"/>
      <w:color w:val="000000"/>
      <w:sz w:val="24"/>
      <w:szCs w:val="24"/>
    </w:rPr>
  </w:style>
  <w:style w:type="paragraph" w:styleId="FootnoteText">
    <w:name w:val="footnote text"/>
    <w:basedOn w:val="Normal"/>
    <w:link w:val="FootnoteTextChar"/>
    <w:uiPriority w:val="99"/>
    <w:semiHidden/>
    <w:unhideWhenUsed/>
    <w:rsid w:val="000412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121C"/>
    <w:rPr>
      <w:sz w:val="20"/>
      <w:szCs w:val="20"/>
    </w:rPr>
  </w:style>
  <w:style w:type="character" w:styleId="FootnoteReference">
    <w:name w:val="footnote reference"/>
    <w:basedOn w:val="DefaultParagraphFont"/>
    <w:uiPriority w:val="99"/>
    <w:semiHidden/>
    <w:unhideWhenUsed/>
    <w:rsid w:val="000412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7E14F-5D8C-4ADF-9DED-D1A27365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3312</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c:creator>
  <cp:lastModifiedBy>HOOPER, Darrell</cp:lastModifiedBy>
  <cp:revision>3</cp:revision>
  <cp:lastPrinted>2013-01-29T06:01:00Z</cp:lastPrinted>
  <dcterms:created xsi:type="dcterms:W3CDTF">2013-04-09T00:25:00Z</dcterms:created>
  <dcterms:modified xsi:type="dcterms:W3CDTF">2013-04-19T04:21:00Z</dcterms:modified>
</cp:coreProperties>
</file>