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13" w:rsidRDefault="00051213" w:rsidP="00051213">
      <w:pPr>
        <w:spacing w:before="0" w:after="0" w:line="240" w:lineRule="auto"/>
        <w:ind w:left="-284" w:firstLine="0"/>
        <w:rPr>
          <w:rFonts w:ascii="Arial" w:hAnsi="Arial" w:cs="Arial"/>
          <w:sz w:val="21"/>
          <w:szCs w:val="21"/>
          <w:lang w:val="en-AU"/>
        </w:rPr>
      </w:pPr>
    </w:p>
    <w:p w:rsidR="00051213" w:rsidRDefault="00051213" w:rsidP="00051213">
      <w:pPr>
        <w:spacing w:before="0" w:after="0" w:line="240" w:lineRule="auto"/>
        <w:ind w:left="-284" w:firstLine="0"/>
        <w:rPr>
          <w:rFonts w:ascii="Arial" w:hAnsi="Arial" w:cs="Arial"/>
          <w:sz w:val="21"/>
          <w:szCs w:val="21"/>
          <w:lang w:val="en-AU"/>
        </w:rPr>
      </w:pPr>
      <w:r>
        <w:rPr>
          <w:rFonts w:ascii="Arial" w:hAnsi="Arial" w:cs="Arial"/>
          <w:sz w:val="21"/>
          <w:szCs w:val="21"/>
          <w:lang w:val="en-AU"/>
        </w:rPr>
        <w:t>30 January 2013</w:t>
      </w:r>
    </w:p>
    <w:p w:rsidR="00051213" w:rsidRDefault="00051213" w:rsidP="00051213">
      <w:pPr>
        <w:spacing w:before="0" w:after="0" w:line="240" w:lineRule="auto"/>
        <w:ind w:left="-284" w:firstLine="0"/>
        <w:rPr>
          <w:rFonts w:ascii="Arial" w:hAnsi="Arial" w:cs="Arial"/>
          <w:sz w:val="21"/>
          <w:szCs w:val="21"/>
          <w:lang w:val="en-AU"/>
        </w:rPr>
      </w:pPr>
    </w:p>
    <w:p w:rsidR="00051213" w:rsidRDefault="00051213" w:rsidP="00051213">
      <w:pPr>
        <w:spacing w:before="0" w:after="0" w:line="240" w:lineRule="auto"/>
        <w:ind w:left="-284" w:firstLine="0"/>
        <w:rPr>
          <w:rFonts w:ascii="Arial" w:hAnsi="Arial" w:cs="Arial"/>
          <w:sz w:val="21"/>
          <w:szCs w:val="21"/>
          <w:lang w:val="en-AU"/>
        </w:rPr>
      </w:pPr>
    </w:p>
    <w:p w:rsidR="00051213" w:rsidRPr="00EE0DA1" w:rsidRDefault="00051213" w:rsidP="00051213">
      <w:pPr>
        <w:spacing w:before="0" w:after="0" w:line="240" w:lineRule="auto"/>
        <w:ind w:left="-284" w:firstLine="0"/>
        <w:rPr>
          <w:rFonts w:ascii="Arial" w:hAnsi="Arial" w:cs="Arial"/>
          <w:sz w:val="21"/>
          <w:szCs w:val="21"/>
          <w:lang w:val="en-AU"/>
        </w:rPr>
      </w:pPr>
      <w:r w:rsidRPr="00EE0DA1">
        <w:rPr>
          <w:rFonts w:ascii="Arial" w:hAnsi="Arial" w:cs="Arial"/>
          <w:sz w:val="21"/>
          <w:szCs w:val="21"/>
          <w:lang w:val="en-AU"/>
        </w:rPr>
        <w:t>The Hon Julie Collins MP</w:t>
      </w:r>
    </w:p>
    <w:p w:rsidR="00051213" w:rsidRPr="00EE0DA1" w:rsidRDefault="00051213" w:rsidP="00051213">
      <w:pPr>
        <w:spacing w:before="0" w:after="0" w:line="240" w:lineRule="auto"/>
        <w:ind w:left="-284" w:firstLine="0"/>
        <w:rPr>
          <w:rFonts w:ascii="Arial" w:hAnsi="Arial" w:cs="Arial"/>
          <w:sz w:val="21"/>
          <w:szCs w:val="21"/>
          <w:lang w:val="en-AU"/>
        </w:rPr>
      </w:pPr>
      <w:r w:rsidRPr="00EE0DA1">
        <w:rPr>
          <w:rFonts w:ascii="Arial" w:hAnsi="Arial" w:cs="Arial"/>
          <w:sz w:val="21"/>
          <w:szCs w:val="21"/>
          <w:lang w:val="en-AU"/>
        </w:rPr>
        <w:t>The Minister for the Status of Women</w:t>
      </w:r>
    </w:p>
    <w:p w:rsidR="00051213" w:rsidRDefault="00051213" w:rsidP="00051213">
      <w:pPr>
        <w:spacing w:before="0" w:after="0" w:line="240" w:lineRule="auto"/>
        <w:ind w:left="-284" w:firstLine="0"/>
        <w:rPr>
          <w:rFonts w:ascii="Arial" w:hAnsi="Arial" w:cs="Arial"/>
          <w:sz w:val="21"/>
          <w:szCs w:val="21"/>
          <w:lang w:val="en-AU"/>
        </w:rPr>
      </w:pPr>
      <w:proofErr w:type="gramStart"/>
      <w:r w:rsidRPr="00EE0DA1">
        <w:rPr>
          <w:rFonts w:ascii="Arial" w:hAnsi="Arial" w:cs="Arial"/>
          <w:sz w:val="21"/>
          <w:szCs w:val="21"/>
          <w:lang w:val="en-AU"/>
        </w:rPr>
        <w:t>c/o</w:t>
      </w:r>
      <w:proofErr w:type="gramEnd"/>
      <w:r w:rsidRPr="00EE0DA1">
        <w:rPr>
          <w:rFonts w:ascii="Arial" w:hAnsi="Arial" w:cs="Arial"/>
          <w:sz w:val="21"/>
          <w:szCs w:val="21"/>
          <w:lang w:val="en-AU"/>
        </w:rPr>
        <w:t xml:space="preserve"> Department of Families, Housing, Community Services and Indigenous Affairs </w:t>
      </w:r>
    </w:p>
    <w:p w:rsidR="00051213" w:rsidRPr="009462ED" w:rsidRDefault="00051213" w:rsidP="00051213">
      <w:pPr>
        <w:spacing w:before="0" w:after="0" w:line="240" w:lineRule="auto"/>
        <w:ind w:left="-284" w:firstLine="0"/>
        <w:rPr>
          <w:rFonts w:ascii="Arial" w:hAnsi="Arial" w:cs="Arial"/>
          <w:sz w:val="21"/>
          <w:szCs w:val="21"/>
          <w:lang w:val="en-AU"/>
        </w:rPr>
      </w:pPr>
      <w:r w:rsidRPr="00EE0DA1">
        <w:rPr>
          <w:rFonts w:ascii="Arial" w:hAnsi="Arial" w:cs="Arial"/>
          <w:sz w:val="21"/>
          <w:szCs w:val="21"/>
          <w:lang w:val="en-AU"/>
        </w:rPr>
        <w:t>PO Box 7576</w:t>
      </w:r>
      <w:r w:rsidRPr="00EE0DA1">
        <w:rPr>
          <w:rFonts w:ascii="Arial" w:hAnsi="Arial" w:cs="Arial"/>
          <w:sz w:val="21"/>
          <w:szCs w:val="21"/>
          <w:lang w:val="en-AU"/>
        </w:rPr>
        <w:br/>
        <w:t>Canberra Business Centre ACT 2610</w:t>
      </w:r>
    </w:p>
    <w:p w:rsidR="00051213" w:rsidRPr="009462ED" w:rsidRDefault="00051213" w:rsidP="00051213">
      <w:pPr>
        <w:spacing w:before="240" w:after="0" w:line="240" w:lineRule="auto"/>
        <w:ind w:left="-284" w:firstLine="0"/>
        <w:rPr>
          <w:rFonts w:ascii="Arial" w:hAnsi="Arial" w:cs="Arial"/>
          <w:sz w:val="21"/>
          <w:szCs w:val="21"/>
          <w:lang w:val="en-AU"/>
        </w:rPr>
      </w:pPr>
      <w:r w:rsidRPr="009462ED">
        <w:rPr>
          <w:rFonts w:ascii="Arial" w:hAnsi="Arial" w:cs="Arial"/>
          <w:sz w:val="21"/>
          <w:szCs w:val="21"/>
          <w:lang w:val="en-AU"/>
        </w:rPr>
        <w:t>Via email:  women@fahcsia.gov.au</w:t>
      </w:r>
    </w:p>
    <w:p w:rsidR="00051213" w:rsidRPr="009462ED" w:rsidRDefault="00051213" w:rsidP="00051213">
      <w:pPr>
        <w:ind w:left="0" w:firstLine="0"/>
        <w:rPr>
          <w:rFonts w:ascii="Arial" w:hAnsi="Arial" w:cs="Arial"/>
          <w:sz w:val="21"/>
          <w:szCs w:val="21"/>
          <w:lang w:val="en-AU"/>
        </w:rPr>
      </w:pPr>
    </w:p>
    <w:p w:rsidR="00051213" w:rsidRPr="009462ED" w:rsidRDefault="00051213" w:rsidP="00051213">
      <w:pPr>
        <w:ind w:left="-284" w:firstLine="0"/>
        <w:rPr>
          <w:rFonts w:ascii="Arial" w:hAnsi="Arial" w:cs="Arial"/>
          <w:sz w:val="21"/>
          <w:szCs w:val="21"/>
          <w:lang w:val="en-AU"/>
        </w:rPr>
      </w:pPr>
      <w:r w:rsidRPr="00EE0DA1">
        <w:rPr>
          <w:rFonts w:ascii="Arial" w:hAnsi="Arial" w:cs="Arial"/>
          <w:sz w:val="21"/>
          <w:szCs w:val="21"/>
          <w:lang w:val="en-AU"/>
        </w:rPr>
        <w:t xml:space="preserve">Dear </w:t>
      </w:r>
      <w:r>
        <w:rPr>
          <w:rFonts w:ascii="Arial" w:hAnsi="Arial" w:cs="Arial"/>
          <w:sz w:val="21"/>
          <w:szCs w:val="21"/>
          <w:lang w:val="en-AU"/>
        </w:rPr>
        <w:t>Minister</w:t>
      </w:r>
    </w:p>
    <w:p w:rsidR="00051213" w:rsidRPr="009462ED" w:rsidRDefault="00051213" w:rsidP="00051213">
      <w:pPr>
        <w:ind w:left="-284" w:firstLine="0"/>
        <w:rPr>
          <w:rFonts w:ascii="Arial" w:hAnsi="Arial" w:cs="Arial"/>
          <w:sz w:val="21"/>
          <w:szCs w:val="21"/>
          <w:lang w:val="en-AU"/>
        </w:rPr>
      </w:pPr>
    </w:p>
    <w:p w:rsidR="00051213" w:rsidRPr="009462ED" w:rsidRDefault="00051213" w:rsidP="00051213">
      <w:pPr>
        <w:ind w:left="-284" w:firstLine="0"/>
        <w:rPr>
          <w:rFonts w:ascii="Arial" w:hAnsi="Arial" w:cs="Arial"/>
          <w:sz w:val="21"/>
          <w:szCs w:val="21"/>
          <w:lang w:val="en-AU"/>
        </w:rPr>
      </w:pPr>
      <w:r w:rsidRPr="009462ED">
        <w:rPr>
          <w:rFonts w:ascii="Arial" w:hAnsi="Arial" w:cs="Arial"/>
          <w:sz w:val="21"/>
          <w:szCs w:val="21"/>
          <w:lang w:val="en-AU"/>
        </w:rPr>
        <w:t xml:space="preserve">RMIT University is a </w:t>
      </w:r>
      <w:r>
        <w:rPr>
          <w:rFonts w:ascii="Arial" w:hAnsi="Arial" w:cs="Arial"/>
          <w:sz w:val="21"/>
          <w:szCs w:val="21"/>
          <w:lang w:val="en-AU"/>
        </w:rPr>
        <w:t xml:space="preserve">global university of technology and design </w:t>
      </w:r>
      <w:r w:rsidRPr="009462ED">
        <w:rPr>
          <w:rFonts w:ascii="Arial" w:hAnsi="Arial" w:cs="Arial"/>
          <w:sz w:val="21"/>
          <w:szCs w:val="21"/>
          <w:lang w:val="en-AU"/>
        </w:rPr>
        <w:t xml:space="preserve">that delivers education and training across the full breadth of tertiary delivery, both in Australia and internationally. The University is committed to providing a supporting and flexible workplace for all our staff, </w:t>
      </w:r>
      <w:r>
        <w:rPr>
          <w:rFonts w:ascii="Arial" w:hAnsi="Arial" w:cs="Arial"/>
          <w:sz w:val="21"/>
          <w:szCs w:val="21"/>
          <w:lang w:val="en-AU"/>
        </w:rPr>
        <w:t>and we are proud to have been consistently recognised as an Employer of Choice for Women.</w:t>
      </w:r>
      <w:r w:rsidRPr="009462ED">
        <w:rPr>
          <w:rFonts w:ascii="Arial" w:hAnsi="Arial" w:cs="Arial"/>
          <w:sz w:val="21"/>
          <w:szCs w:val="21"/>
          <w:vertAlign w:val="superscript"/>
        </w:rPr>
        <w:footnoteReference w:id="1"/>
      </w:r>
      <w:r>
        <w:rPr>
          <w:rFonts w:ascii="Arial" w:hAnsi="Arial" w:cs="Arial"/>
          <w:sz w:val="21"/>
          <w:szCs w:val="21"/>
          <w:lang w:val="en-AU"/>
        </w:rPr>
        <w:t xml:space="preserve"> </w:t>
      </w:r>
      <w:r w:rsidRPr="009462ED">
        <w:rPr>
          <w:rFonts w:ascii="Arial" w:hAnsi="Arial" w:cs="Arial"/>
          <w:sz w:val="21"/>
          <w:szCs w:val="21"/>
          <w:lang w:val="en-AU"/>
        </w:rPr>
        <w:t xml:space="preserve">We welcome the opportunity to comment on the reporting arrangements for the </w:t>
      </w:r>
      <w:r w:rsidRPr="009462ED">
        <w:rPr>
          <w:rFonts w:ascii="Arial" w:hAnsi="Arial" w:cs="Arial"/>
          <w:i/>
          <w:sz w:val="21"/>
          <w:szCs w:val="21"/>
          <w:lang w:val="en-AU"/>
        </w:rPr>
        <w:t>Workplace Gender Equality A</w:t>
      </w:r>
      <w:r w:rsidRPr="000C4D1F">
        <w:rPr>
          <w:rFonts w:ascii="Arial" w:hAnsi="Arial" w:cs="Arial"/>
          <w:i/>
          <w:sz w:val="21"/>
          <w:szCs w:val="21"/>
          <w:lang w:val="en-AU"/>
        </w:rPr>
        <w:t xml:space="preserve">ct </w:t>
      </w:r>
      <w:r w:rsidRPr="009462ED">
        <w:rPr>
          <w:rFonts w:ascii="Arial" w:hAnsi="Arial" w:cs="Arial"/>
          <w:i/>
          <w:sz w:val="21"/>
          <w:szCs w:val="21"/>
          <w:lang w:val="en-AU"/>
        </w:rPr>
        <w:t>2012</w:t>
      </w:r>
      <w:r w:rsidRPr="009462ED">
        <w:rPr>
          <w:rFonts w:ascii="Arial" w:hAnsi="Arial" w:cs="Arial"/>
          <w:sz w:val="21"/>
          <w:szCs w:val="21"/>
          <w:lang w:val="en-AU"/>
        </w:rPr>
        <w:t xml:space="preserve">.  </w:t>
      </w:r>
    </w:p>
    <w:p w:rsidR="00051213" w:rsidRDefault="00051213" w:rsidP="00051213">
      <w:pPr>
        <w:ind w:left="-284" w:firstLine="0"/>
        <w:rPr>
          <w:rFonts w:ascii="Arial" w:hAnsi="Arial" w:cs="Arial"/>
          <w:i/>
          <w:iCs/>
          <w:color w:val="1B1B1B"/>
          <w:sz w:val="21"/>
          <w:szCs w:val="21"/>
        </w:rPr>
      </w:pPr>
      <w:r w:rsidRPr="009462ED">
        <w:rPr>
          <w:rFonts w:ascii="Arial" w:hAnsi="Arial" w:cs="Arial"/>
          <w:sz w:val="21"/>
          <w:szCs w:val="21"/>
          <w:lang w:val="en-AU"/>
        </w:rPr>
        <w:t xml:space="preserve">RMIT understands that the aim </w:t>
      </w:r>
      <w:r>
        <w:rPr>
          <w:rFonts w:ascii="Arial" w:hAnsi="Arial" w:cs="Arial"/>
          <w:sz w:val="21"/>
          <w:szCs w:val="21"/>
          <w:lang w:val="en-AU"/>
        </w:rPr>
        <w:t xml:space="preserve">of </w:t>
      </w:r>
      <w:r w:rsidRPr="009462ED">
        <w:rPr>
          <w:rFonts w:ascii="Arial" w:hAnsi="Arial" w:cs="Arial"/>
          <w:sz w:val="21"/>
          <w:szCs w:val="21"/>
          <w:lang w:val="en-AU"/>
        </w:rPr>
        <w:t xml:space="preserve">the new Gender Equality Indicators (GEIs) and </w:t>
      </w:r>
      <w:r>
        <w:rPr>
          <w:rFonts w:ascii="Arial" w:hAnsi="Arial" w:cs="Arial"/>
          <w:sz w:val="21"/>
          <w:szCs w:val="21"/>
          <w:lang w:val="en-AU"/>
        </w:rPr>
        <w:t>its</w:t>
      </w:r>
      <w:r w:rsidRPr="009462ED">
        <w:rPr>
          <w:rFonts w:ascii="Arial" w:hAnsi="Arial" w:cs="Arial"/>
          <w:sz w:val="21"/>
          <w:szCs w:val="21"/>
          <w:lang w:val="en-AU"/>
        </w:rPr>
        <w:t xml:space="preserve"> reporting </w:t>
      </w:r>
      <w:r>
        <w:rPr>
          <w:rFonts w:ascii="Arial" w:hAnsi="Arial" w:cs="Arial"/>
          <w:sz w:val="21"/>
          <w:szCs w:val="21"/>
          <w:lang w:val="en-AU"/>
        </w:rPr>
        <w:t xml:space="preserve">framework </w:t>
      </w:r>
      <w:r w:rsidRPr="009462ED">
        <w:rPr>
          <w:rFonts w:ascii="Arial" w:hAnsi="Arial" w:cs="Arial"/>
          <w:sz w:val="21"/>
          <w:szCs w:val="21"/>
          <w:lang w:val="en-AU"/>
        </w:rPr>
        <w:t>is</w:t>
      </w:r>
      <w:r>
        <w:rPr>
          <w:rFonts w:ascii="Arial" w:hAnsi="Arial" w:cs="Arial"/>
          <w:sz w:val="21"/>
          <w:szCs w:val="21"/>
          <w:lang w:val="en-AU"/>
        </w:rPr>
        <w:t xml:space="preserve"> to</w:t>
      </w:r>
      <w:r w:rsidRPr="009462ED">
        <w:rPr>
          <w:rFonts w:ascii="Arial" w:hAnsi="Arial" w:cs="Arial"/>
          <w:sz w:val="21"/>
          <w:szCs w:val="21"/>
          <w:lang w:val="en-AU"/>
        </w:rPr>
        <w:t xml:space="preserve"> better support gender equality in the workplace </w:t>
      </w:r>
      <w:r>
        <w:rPr>
          <w:rFonts w:ascii="Arial" w:hAnsi="Arial" w:cs="Arial"/>
          <w:sz w:val="21"/>
          <w:szCs w:val="21"/>
          <w:lang w:val="en-AU"/>
        </w:rPr>
        <w:t xml:space="preserve">assessments and </w:t>
      </w:r>
      <w:r w:rsidRPr="009462ED">
        <w:rPr>
          <w:rFonts w:ascii="Arial" w:hAnsi="Arial" w:cs="Arial"/>
          <w:sz w:val="21"/>
          <w:szCs w:val="21"/>
          <w:lang w:val="en-AU"/>
        </w:rPr>
        <w:t>to s</w:t>
      </w:r>
      <w:r>
        <w:rPr>
          <w:rFonts w:ascii="Arial" w:hAnsi="Arial" w:cs="Arial"/>
          <w:sz w:val="21"/>
          <w:szCs w:val="21"/>
          <w:lang w:val="en-AU"/>
        </w:rPr>
        <w:t>implify reporting arrangements.</w:t>
      </w:r>
      <w:r>
        <w:rPr>
          <w:rStyle w:val="FootnoteReference"/>
          <w:rFonts w:ascii="Arial" w:hAnsi="Arial" w:cs="Arial"/>
          <w:sz w:val="21"/>
          <w:szCs w:val="21"/>
          <w:lang w:val="en-AU"/>
        </w:rPr>
        <w:footnoteReference w:id="2"/>
      </w:r>
      <w:r>
        <w:rPr>
          <w:rFonts w:ascii="Arial" w:hAnsi="Arial" w:cs="Arial"/>
          <w:sz w:val="21"/>
          <w:szCs w:val="21"/>
          <w:lang w:val="en-AU"/>
        </w:rPr>
        <w:t xml:space="preserve"> We understand that information sought will be focused on measurable outcomes (to highlight the current “state of play”) and on process indicators, that indicate conditions, practices or policies. </w:t>
      </w:r>
      <w:r w:rsidRPr="00E14B52">
        <w:rPr>
          <w:rFonts w:ascii="Arial" w:hAnsi="Arial" w:cs="Arial"/>
          <w:sz w:val="21"/>
          <w:szCs w:val="21"/>
          <w:lang w:val="en-AU"/>
        </w:rPr>
        <w:t>We also note that the Act requires that minimum standards be set.</w:t>
      </w:r>
      <w:r>
        <w:rPr>
          <w:rFonts w:ascii="Arial" w:hAnsi="Arial" w:cs="Arial"/>
          <w:sz w:val="21"/>
          <w:szCs w:val="21"/>
          <w:lang w:val="en-AU"/>
        </w:rPr>
        <w:t xml:space="preserve"> RMIT would value opportunities to drive further improvements to our gender equality approaches, and strongly supports a more streamlined, outcomes-focused approach to reporting. A</w:t>
      </w:r>
      <w:r>
        <w:rPr>
          <w:rFonts w:ascii="Arial" w:hAnsi="Arial" w:cs="Arial"/>
          <w:color w:val="1B1B1B"/>
          <w:kern w:val="0"/>
          <w:sz w:val="21"/>
          <w:szCs w:val="21"/>
          <w:lang w:eastAsia="en-US"/>
        </w:rPr>
        <w:t xml:space="preserve"> high reporting burden can </w:t>
      </w:r>
      <w:r>
        <w:rPr>
          <w:rFonts w:ascii="Arial" w:hAnsi="Arial" w:cs="Arial"/>
          <w:sz w:val="21"/>
          <w:szCs w:val="21"/>
          <w:lang w:val="en-AU"/>
        </w:rPr>
        <w:t>adversely affect competiveness and mean that organisations deploy resources to measure and report on gender equality, rather than create change.</w:t>
      </w:r>
      <w:r w:rsidRPr="009462ED">
        <w:rPr>
          <w:rFonts w:ascii="Arial" w:hAnsi="Arial" w:cs="Arial"/>
          <w:sz w:val="21"/>
          <w:szCs w:val="21"/>
          <w:lang w:val="en-AU"/>
        </w:rPr>
        <w:t xml:space="preserve"> </w:t>
      </w:r>
      <w:r>
        <w:rPr>
          <w:rFonts w:ascii="Arial" w:hAnsi="Arial" w:cs="Arial"/>
          <w:sz w:val="21"/>
          <w:szCs w:val="21"/>
          <w:lang w:val="en-AU"/>
        </w:rPr>
        <w:t xml:space="preserve">Streamlined reporting is also consistent with governments’ and business policies to work together to free </w:t>
      </w:r>
      <w:r w:rsidRPr="009462ED">
        <w:rPr>
          <w:rFonts w:ascii="Arial" w:hAnsi="Arial" w:cs="Arial"/>
          <w:color w:val="1B1B1B"/>
          <w:kern w:val="0"/>
          <w:sz w:val="21"/>
          <w:szCs w:val="21"/>
          <w:lang w:eastAsia="en-US"/>
        </w:rPr>
        <w:t>the business environment from unn</w:t>
      </w:r>
      <w:r>
        <w:rPr>
          <w:rFonts w:ascii="Arial" w:hAnsi="Arial" w:cs="Arial"/>
          <w:color w:val="1B1B1B"/>
          <w:kern w:val="0"/>
          <w:sz w:val="21"/>
          <w:szCs w:val="21"/>
          <w:lang w:eastAsia="en-US"/>
        </w:rPr>
        <w:t>ecessary, changing and costly regulation.</w:t>
      </w:r>
      <w:r w:rsidRPr="009462ED">
        <w:rPr>
          <w:rStyle w:val="FootnoteReference"/>
          <w:rFonts w:ascii="Arial" w:hAnsi="Arial" w:cs="Arial"/>
          <w:i/>
          <w:iCs/>
          <w:color w:val="1B1B1B"/>
          <w:sz w:val="21"/>
          <w:szCs w:val="21"/>
        </w:rPr>
        <w:footnoteReference w:id="3"/>
      </w:r>
      <w:r>
        <w:rPr>
          <w:rFonts w:ascii="Arial" w:hAnsi="Arial" w:cs="Arial"/>
          <w:color w:val="1B1B1B"/>
          <w:kern w:val="0"/>
          <w:sz w:val="21"/>
          <w:szCs w:val="21"/>
          <w:lang w:eastAsia="en-US"/>
        </w:rPr>
        <w:t xml:space="preserve"> </w:t>
      </w:r>
      <w:r w:rsidRPr="009462ED">
        <w:rPr>
          <w:rFonts w:ascii="Arial" w:hAnsi="Arial" w:cs="Arial"/>
          <w:sz w:val="21"/>
          <w:szCs w:val="21"/>
          <w:lang w:val="en-AU"/>
        </w:rPr>
        <w:t>In this context, we broadly support the inten</w:t>
      </w:r>
      <w:r>
        <w:rPr>
          <w:rFonts w:ascii="Arial" w:hAnsi="Arial" w:cs="Arial"/>
          <w:sz w:val="21"/>
          <w:szCs w:val="21"/>
          <w:lang w:val="en-AU"/>
        </w:rPr>
        <w:t xml:space="preserve">t of the new arrangements. </w:t>
      </w:r>
    </w:p>
    <w:p w:rsidR="00051213" w:rsidRDefault="00051213" w:rsidP="00051213">
      <w:pPr>
        <w:ind w:left="-284" w:firstLine="0"/>
        <w:rPr>
          <w:rFonts w:ascii="Arial" w:hAnsi="Arial" w:cs="Arial"/>
          <w:sz w:val="21"/>
          <w:szCs w:val="21"/>
          <w:lang w:val="en-AU"/>
        </w:rPr>
      </w:pPr>
      <w:r>
        <w:rPr>
          <w:rFonts w:ascii="Arial" w:hAnsi="Arial" w:cs="Arial"/>
          <w:sz w:val="21"/>
          <w:szCs w:val="21"/>
          <w:lang w:val="en-AU"/>
        </w:rPr>
        <w:t>However, RMIT sees a risk that the new arrangements—particularly the process indicators—could increase reporting burden, not align with other reporting requirements, or go beyond what is required to inform gender equality decisions. The framework should recognise that universities already have high reporting costs and strong gender equality policies and support organisations to have flexibility in the development and implementation of their approaches to gender equality. Specifically, a minimum critical set of indicators that are</w:t>
      </w:r>
      <w:r w:rsidRPr="009462ED">
        <w:rPr>
          <w:rFonts w:ascii="Arial" w:hAnsi="Arial" w:cs="Arial"/>
          <w:sz w:val="21"/>
          <w:szCs w:val="21"/>
          <w:lang w:val="en-AU"/>
        </w:rPr>
        <w:t xml:space="preserve"> outcome-focused </w:t>
      </w:r>
      <w:r>
        <w:rPr>
          <w:rFonts w:ascii="Arial" w:hAnsi="Arial" w:cs="Arial"/>
          <w:sz w:val="21"/>
          <w:szCs w:val="21"/>
          <w:lang w:val="en-AU"/>
        </w:rPr>
        <w:t xml:space="preserve">should be developed </w:t>
      </w:r>
      <w:r w:rsidRPr="009462ED">
        <w:rPr>
          <w:rFonts w:ascii="Arial" w:hAnsi="Arial" w:cs="Arial"/>
          <w:sz w:val="21"/>
          <w:szCs w:val="21"/>
          <w:lang w:val="en-AU"/>
        </w:rPr>
        <w:t>and implemented through arrangements that are efficient and effective</w:t>
      </w:r>
      <w:r>
        <w:rPr>
          <w:rFonts w:ascii="Arial" w:hAnsi="Arial" w:cs="Arial"/>
          <w:sz w:val="21"/>
          <w:szCs w:val="21"/>
          <w:lang w:val="en-AU"/>
        </w:rPr>
        <w:t>, underpinned by further consultation.</w:t>
      </w:r>
    </w:p>
    <w:p w:rsidR="00051213" w:rsidRDefault="00051213" w:rsidP="00051213">
      <w:pPr>
        <w:ind w:left="-284" w:firstLine="0"/>
        <w:rPr>
          <w:rFonts w:ascii="Arial" w:hAnsi="Arial" w:cs="Arial"/>
          <w:sz w:val="21"/>
          <w:szCs w:val="21"/>
          <w:lang w:val="en-AU"/>
        </w:rPr>
      </w:pPr>
      <w:r w:rsidRPr="009462ED">
        <w:rPr>
          <w:rFonts w:ascii="Arial" w:hAnsi="Arial" w:cs="Arial"/>
          <w:sz w:val="21"/>
          <w:szCs w:val="21"/>
          <w:lang w:val="en-AU"/>
        </w:rPr>
        <w:t>We provide further comments and context below. Where possible we have linked our comments to select questions from the consultation paper.</w:t>
      </w:r>
    </w:p>
    <w:p w:rsidR="00051213" w:rsidRPr="009A02F8" w:rsidRDefault="00051213" w:rsidP="00051213">
      <w:pPr>
        <w:spacing w:before="240"/>
        <w:ind w:left="-284" w:firstLine="0"/>
        <w:rPr>
          <w:rFonts w:ascii="Arial" w:hAnsi="Arial" w:cs="Arial"/>
          <w:b/>
          <w:sz w:val="24"/>
          <w:szCs w:val="24"/>
          <w:lang w:val="en-AU"/>
        </w:rPr>
      </w:pPr>
      <w:r w:rsidRPr="009A02F8">
        <w:rPr>
          <w:rFonts w:ascii="Arial" w:hAnsi="Arial" w:cs="Arial"/>
          <w:b/>
          <w:sz w:val="24"/>
          <w:szCs w:val="24"/>
          <w:lang w:val="en-AU"/>
        </w:rPr>
        <w:lastRenderedPageBreak/>
        <w:t xml:space="preserve">Impact on </w:t>
      </w:r>
      <w:r>
        <w:rPr>
          <w:rFonts w:ascii="Arial" w:hAnsi="Arial" w:cs="Arial"/>
          <w:b/>
          <w:sz w:val="24"/>
          <w:szCs w:val="24"/>
          <w:lang w:val="en-AU"/>
        </w:rPr>
        <w:t>Universities</w:t>
      </w:r>
    </w:p>
    <w:p w:rsidR="00051213" w:rsidRPr="009A02F8" w:rsidRDefault="00051213" w:rsidP="00051213">
      <w:pPr>
        <w:spacing w:before="60" w:after="60" w:line="240" w:lineRule="auto"/>
        <w:ind w:left="-284" w:firstLine="0"/>
        <w:rPr>
          <w:rFonts w:ascii="Arial" w:hAnsi="Arial" w:cs="Arial"/>
          <w:i/>
          <w:sz w:val="20"/>
          <w:szCs w:val="20"/>
          <w:lang w:val="en-AU"/>
        </w:rPr>
      </w:pPr>
      <w:r w:rsidRPr="009A02F8">
        <w:rPr>
          <w:rFonts w:ascii="Arial" w:hAnsi="Arial" w:cs="Arial"/>
          <w:i/>
          <w:sz w:val="20"/>
          <w:szCs w:val="20"/>
          <w:lang w:val="en-AU"/>
        </w:rPr>
        <w:t>12. Are there any outcomes or indicators that should or should not be included for particular industries?</w:t>
      </w:r>
    </w:p>
    <w:p w:rsidR="00051213" w:rsidRDefault="00051213" w:rsidP="00051213">
      <w:pPr>
        <w:ind w:left="-284" w:firstLine="0"/>
        <w:rPr>
          <w:rFonts w:ascii="Arial" w:hAnsi="Arial" w:cs="Arial"/>
          <w:sz w:val="21"/>
          <w:szCs w:val="21"/>
          <w:lang w:val="en-AU"/>
        </w:rPr>
      </w:pPr>
      <w:r>
        <w:rPr>
          <w:rFonts w:ascii="Arial" w:hAnsi="Arial" w:cs="Arial"/>
          <w:sz w:val="21"/>
          <w:szCs w:val="21"/>
          <w:lang w:val="en-AU"/>
        </w:rPr>
        <w:t>H</w:t>
      </w:r>
      <w:r w:rsidRPr="009462ED">
        <w:rPr>
          <w:rFonts w:ascii="Arial" w:hAnsi="Arial" w:cs="Arial"/>
          <w:sz w:val="21"/>
          <w:szCs w:val="21"/>
          <w:lang w:val="en-AU"/>
        </w:rPr>
        <w:t xml:space="preserve">igher education providers are required by the </w:t>
      </w:r>
      <w:hyperlink r:id="rId8" w:tgtFrame="_blank" w:tooltip="Open Higher Education Support Act 2003 (HESA) in a new tab" w:history="1">
        <w:r w:rsidRPr="001A6C60">
          <w:rPr>
            <w:rFonts w:ascii="Arial" w:hAnsi="Arial" w:cs="Arial"/>
            <w:i/>
            <w:sz w:val="21"/>
            <w:szCs w:val="21"/>
            <w:lang w:val="en-AU"/>
          </w:rPr>
          <w:t>Higher Education Support Act 2003 (HESA</w:t>
        </w:r>
        <w:r w:rsidRPr="009462ED">
          <w:rPr>
            <w:rFonts w:ascii="Arial" w:hAnsi="Arial" w:cs="Arial"/>
            <w:sz w:val="21"/>
            <w:szCs w:val="21"/>
            <w:lang w:val="en-AU"/>
          </w:rPr>
          <w:t>)</w:t>
        </w:r>
      </w:hyperlink>
      <w:r w:rsidRPr="009462ED">
        <w:rPr>
          <w:rFonts w:ascii="Arial" w:hAnsi="Arial" w:cs="Arial"/>
          <w:sz w:val="21"/>
          <w:szCs w:val="21"/>
          <w:lang w:val="en-AU"/>
        </w:rPr>
        <w:t xml:space="preserve"> to provide a variety of </w:t>
      </w:r>
      <w:r>
        <w:rPr>
          <w:rFonts w:ascii="Arial" w:hAnsi="Arial" w:cs="Arial"/>
          <w:sz w:val="21"/>
          <w:szCs w:val="21"/>
          <w:lang w:val="en-AU"/>
        </w:rPr>
        <w:t>information to Government agencies</w:t>
      </w:r>
      <w:r w:rsidRPr="009462ED">
        <w:rPr>
          <w:rFonts w:ascii="Arial" w:hAnsi="Arial" w:cs="Arial"/>
          <w:sz w:val="21"/>
          <w:szCs w:val="21"/>
          <w:lang w:val="en-AU"/>
        </w:rPr>
        <w:t xml:space="preserve">. This </w:t>
      </w:r>
      <w:r>
        <w:rPr>
          <w:rFonts w:ascii="Arial" w:hAnsi="Arial" w:cs="Arial"/>
          <w:sz w:val="21"/>
          <w:szCs w:val="21"/>
          <w:lang w:val="en-AU"/>
        </w:rPr>
        <w:t>is in addition to the many other types of statutory and corporate reporting that attach to being a large Australian organisation. Information requested i</w:t>
      </w:r>
      <w:r w:rsidRPr="009462ED">
        <w:rPr>
          <w:rFonts w:ascii="Arial" w:hAnsi="Arial" w:cs="Arial"/>
          <w:sz w:val="21"/>
          <w:szCs w:val="21"/>
          <w:lang w:val="en-AU"/>
        </w:rPr>
        <w:t>ncludes a comprehensive “Higher Ed</w:t>
      </w:r>
      <w:r>
        <w:rPr>
          <w:rFonts w:ascii="Arial" w:hAnsi="Arial" w:cs="Arial"/>
          <w:sz w:val="21"/>
          <w:szCs w:val="21"/>
          <w:lang w:val="en-AU"/>
        </w:rPr>
        <w:t>ucation Staff Data Collection”</w:t>
      </w:r>
      <w:r w:rsidRPr="009462ED">
        <w:rPr>
          <w:rFonts w:ascii="Arial" w:hAnsi="Arial" w:cs="Arial"/>
          <w:sz w:val="21"/>
          <w:szCs w:val="21"/>
          <w:lang w:val="en-AU"/>
        </w:rPr>
        <w:t xml:space="preserve">, </w:t>
      </w:r>
      <w:r>
        <w:rPr>
          <w:rFonts w:ascii="Arial" w:hAnsi="Arial" w:cs="Arial"/>
          <w:sz w:val="21"/>
          <w:szCs w:val="21"/>
          <w:lang w:val="en-AU"/>
        </w:rPr>
        <w:t>encompassing workforce profile, and a variety of other reports linked to our strategies to achieve public policies</w:t>
      </w:r>
      <w:r w:rsidRPr="009462ED">
        <w:rPr>
          <w:rFonts w:ascii="Arial" w:hAnsi="Arial" w:cs="Arial"/>
          <w:sz w:val="21"/>
          <w:szCs w:val="21"/>
          <w:lang w:val="en-AU"/>
        </w:rPr>
        <w:t xml:space="preserve">. Similarly, universities are also asked to provide a variety of reports to </w:t>
      </w:r>
      <w:r>
        <w:rPr>
          <w:rFonts w:ascii="Arial" w:hAnsi="Arial" w:cs="Arial"/>
          <w:sz w:val="21"/>
          <w:szCs w:val="21"/>
          <w:lang w:val="en-AU"/>
        </w:rPr>
        <w:t>other agencies</w:t>
      </w:r>
      <w:r w:rsidRPr="009462ED">
        <w:rPr>
          <w:rFonts w:ascii="Arial" w:hAnsi="Arial" w:cs="Arial"/>
          <w:sz w:val="21"/>
          <w:szCs w:val="21"/>
          <w:lang w:val="en-AU"/>
        </w:rPr>
        <w:t xml:space="preserve">, including annual reports to </w:t>
      </w:r>
      <w:r>
        <w:rPr>
          <w:rFonts w:ascii="Arial" w:hAnsi="Arial" w:cs="Arial"/>
          <w:sz w:val="21"/>
          <w:szCs w:val="21"/>
          <w:lang w:val="en-AU"/>
        </w:rPr>
        <w:t>State P</w:t>
      </w:r>
      <w:r w:rsidRPr="009462ED">
        <w:rPr>
          <w:rFonts w:ascii="Arial" w:hAnsi="Arial" w:cs="Arial"/>
          <w:sz w:val="21"/>
          <w:szCs w:val="21"/>
          <w:lang w:val="en-AU"/>
        </w:rPr>
        <w:t xml:space="preserve">arliaments </w:t>
      </w:r>
      <w:r w:rsidRPr="009A02F8">
        <w:rPr>
          <w:rFonts w:ascii="Arial" w:hAnsi="Arial" w:cs="Arial"/>
          <w:sz w:val="21"/>
          <w:szCs w:val="21"/>
          <w:lang w:val="en-AU"/>
        </w:rPr>
        <w:t xml:space="preserve">on our activities, </w:t>
      </w:r>
      <w:r>
        <w:rPr>
          <w:rFonts w:ascii="Arial" w:hAnsi="Arial" w:cs="Arial"/>
          <w:sz w:val="21"/>
          <w:szCs w:val="21"/>
          <w:lang w:val="en-AU"/>
        </w:rPr>
        <w:t>such as</w:t>
      </w:r>
      <w:r w:rsidRPr="009A02F8">
        <w:rPr>
          <w:rFonts w:ascii="Arial" w:hAnsi="Arial" w:cs="Arial"/>
          <w:sz w:val="21"/>
          <w:szCs w:val="21"/>
          <w:lang w:val="en-AU"/>
        </w:rPr>
        <w:t xml:space="preserve"> information on our workforce</w:t>
      </w:r>
      <w:r>
        <w:rPr>
          <w:rFonts w:ascii="Arial" w:hAnsi="Arial" w:cs="Arial"/>
          <w:sz w:val="21"/>
          <w:szCs w:val="21"/>
          <w:lang w:val="en-AU"/>
        </w:rPr>
        <w:t>.</w:t>
      </w:r>
      <w:r w:rsidRPr="001A6C60">
        <w:rPr>
          <w:rFonts w:ascii="Arial" w:hAnsi="Arial" w:cs="Arial"/>
          <w:sz w:val="21"/>
          <w:szCs w:val="21"/>
          <w:vertAlign w:val="superscript"/>
          <w:lang w:val="en-AU"/>
        </w:rPr>
        <w:footnoteReference w:id="4"/>
      </w:r>
      <w:r>
        <w:rPr>
          <w:rFonts w:ascii="Arial" w:hAnsi="Arial" w:cs="Arial"/>
          <w:sz w:val="21"/>
          <w:szCs w:val="21"/>
          <w:lang w:val="en-AU"/>
        </w:rPr>
        <w:t xml:space="preserve"> </w:t>
      </w:r>
      <w:r w:rsidRPr="009462ED">
        <w:rPr>
          <w:rFonts w:ascii="Arial" w:hAnsi="Arial" w:cs="Arial"/>
          <w:sz w:val="21"/>
          <w:szCs w:val="21"/>
          <w:lang w:val="en-AU"/>
        </w:rPr>
        <w:t>Both the high level of university reporting burden and the university staff data collection requirements themselves have been under review</w:t>
      </w:r>
      <w:r>
        <w:rPr>
          <w:rFonts w:ascii="Arial" w:hAnsi="Arial" w:cs="Arial"/>
          <w:sz w:val="21"/>
          <w:szCs w:val="21"/>
          <w:lang w:val="en-AU"/>
        </w:rPr>
        <w:t xml:space="preserve"> through the Commonwealth Department of Innovation, Industry, Science, Resources and Tertiary Education (DIISRTE),</w:t>
      </w:r>
      <w:r w:rsidRPr="009462ED">
        <w:rPr>
          <w:rFonts w:ascii="Arial" w:hAnsi="Arial" w:cs="Arial"/>
          <w:sz w:val="21"/>
          <w:szCs w:val="21"/>
          <w:vertAlign w:val="superscript"/>
        </w:rPr>
        <w:footnoteReference w:id="5"/>
      </w:r>
      <w:r>
        <w:rPr>
          <w:rFonts w:ascii="Arial" w:hAnsi="Arial" w:cs="Arial"/>
          <w:sz w:val="21"/>
          <w:szCs w:val="21"/>
          <w:lang w:val="en-AU"/>
        </w:rPr>
        <w:t xml:space="preserve"> but the outcomes have not yet been published.</w:t>
      </w:r>
      <w:r w:rsidRPr="009462ED">
        <w:rPr>
          <w:rFonts w:ascii="Arial" w:hAnsi="Arial" w:cs="Arial"/>
          <w:sz w:val="21"/>
          <w:szCs w:val="21"/>
          <w:lang w:val="en-AU"/>
        </w:rPr>
        <w:t xml:space="preserve"> </w:t>
      </w:r>
    </w:p>
    <w:p w:rsidR="00051213" w:rsidRDefault="00051213" w:rsidP="00051213">
      <w:pPr>
        <w:ind w:left="-284" w:firstLine="0"/>
        <w:rPr>
          <w:rFonts w:ascii="Arial" w:hAnsi="Arial" w:cs="Arial"/>
          <w:sz w:val="21"/>
          <w:szCs w:val="21"/>
          <w:lang w:val="en-AU"/>
        </w:rPr>
      </w:pPr>
      <w:r w:rsidRPr="009462ED">
        <w:rPr>
          <w:rFonts w:ascii="Arial" w:hAnsi="Arial" w:cs="Arial"/>
          <w:sz w:val="21"/>
          <w:szCs w:val="21"/>
          <w:lang w:val="en-AU"/>
        </w:rPr>
        <w:t>While we understand that the Gender Workplace Equality Agency has a particular and important purview, RMIT believes that there is a risk that new arrangements could duplicate other reporting require</w:t>
      </w:r>
      <w:r>
        <w:rPr>
          <w:rFonts w:ascii="Arial" w:hAnsi="Arial" w:cs="Arial"/>
          <w:sz w:val="21"/>
          <w:szCs w:val="21"/>
          <w:lang w:val="en-AU"/>
        </w:rPr>
        <w:t>ments, or</w:t>
      </w:r>
      <w:r w:rsidRPr="009462ED">
        <w:rPr>
          <w:rFonts w:ascii="Arial" w:hAnsi="Arial" w:cs="Arial"/>
          <w:sz w:val="21"/>
          <w:szCs w:val="21"/>
          <w:lang w:val="en-AU"/>
        </w:rPr>
        <w:t xml:space="preserve"> be formed without reference to other collections</w:t>
      </w:r>
      <w:r>
        <w:rPr>
          <w:rFonts w:ascii="Arial" w:hAnsi="Arial" w:cs="Arial"/>
          <w:sz w:val="21"/>
          <w:szCs w:val="21"/>
          <w:lang w:val="en-AU"/>
        </w:rPr>
        <w:t>. This could result in missed opportunities to align reporting frameworks between agencies.</w:t>
      </w:r>
      <w:r w:rsidRPr="009462ED">
        <w:rPr>
          <w:rFonts w:ascii="Arial" w:hAnsi="Arial" w:cs="Arial"/>
          <w:sz w:val="21"/>
          <w:szCs w:val="21"/>
          <w:lang w:val="en-AU"/>
        </w:rPr>
        <w:t xml:space="preserve"> </w:t>
      </w:r>
      <w:r>
        <w:rPr>
          <w:rFonts w:ascii="Arial" w:hAnsi="Arial" w:cs="Arial"/>
          <w:sz w:val="21"/>
          <w:szCs w:val="21"/>
          <w:lang w:val="en-AU"/>
        </w:rPr>
        <w:t xml:space="preserve">The review of university reporting burden could also determine new principles for university reporting requirements. </w:t>
      </w:r>
      <w:r w:rsidRPr="009462ED">
        <w:rPr>
          <w:rFonts w:ascii="Arial" w:hAnsi="Arial" w:cs="Arial"/>
          <w:sz w:val="21"/>
          <w:szCs w:val="21"/>
          <w:lang w:val="en-AU"/>
        </w:rPr>
        <w:t>For th</w:t>
      </w:r>
      <w:r>
        <w:rPr>
          <w:rFonts w:ascii="Arial" w:hAnsi="Arial" w:cs="Arial"/>
          <w:sz w:val="21"/>
          <w:szCs w:val="21"/>
          <w:lang w:val="en-AU"/>
        </w:rPr>
        <w:t>ese</w:t>
      </w:r>
      <w:r w:rsidRPr="009462ED">
        <w:rPr>
          <w:rFonts w:ascii="Arial" w:hAnsi="Arial" w:cs="Arial"/>
          <w:sz w:val="21"/>
          <w:szCs w:val="21"/>
          <w:lang w:val="en-AU"/>
        </w:rPr>
        <w:t xml:space="preserve"> reason</w:t>
      </w:r>
      <w:r>
        <w:rPr>
          <w:rFonts w:ascii="Arial" w:hAnsi="Arial" w:cs="Arial"/>
          <w:sz w:val="21"/>
          <w:szCs w:val="21"/>
          <w:lang w:val="en-AU"/>
        </w:rPr>
        <w:t>s</w:t>
      </w:r>
      <w:r w:rsidRPr="009462ED">
        <w:rPr>
          <w:rFonts w:ascii="Arial" w:hAnsi="Arial" w:cs="Arial"/>
          <w:sz w:val="21"/>
          <w:szCs w:val="21"/>
          <w:lang w:val="en-AU"/>
        </w:rPr>
        <w:t xml:space="preserve"> we strongly urge the agency to discuss reporting requirements with DIISRTE. </w:t>
      </w:r>
    </w:p>
    <w:p w:rsidR="00051213" w:rsidRPr="009462ED" w:rsidRDefault="00051213" w:rsidP="00051213">
      <w:pPr>
        <w:ind w:left="0" w:hanging="284"/>
        <w:rPr>
          <w:rFonts w:ascii="Arial" w:hAnsi="Arial" w:cs="Arial"/>
          <w:b/>
          <w:sz w:val="21"/>
          <w:szCs w:val="21"/>
          <w:lang w:val="en-AU"/>
        </w:rPr>
      </w:pPr>
      <w:r>
        <w:rPr>
          <w:rFonts w:ascii="Arial" w:hAnsi="Arial" w:cs="Arial"/>
          <w:b/>
          <w:sz w:val="24"/>
          <w:szCs w:val="24"/>
          <w:lang w:val="en-AU"/>
        </w:rPr>
        <w:t>Flexibility and e</w:t>
      </w:r>
      <w:r w:rsidRPr="009A02F8">
        <w:rPr>
          <w:rFonts w:ascii="Arial" w:hAnsi="Arial" w:cs="Arial"/>
          <w:b/>
          <w:sz w:val="24"/>
          <w:szCs w:val="24"/>
          <w:lang w:val="en-AU"/>
        </w:rPr>
        <w:t>ffectiveness</w:t>
      </w:r>
      <w:r w:rsidRPr="009462ED">
        <w:rPr>
          <w:rFonts w:ascii="Arial" w:hAnsi="Arial" w:cs="Arial"/>
          <w:b/>
          <w:sz w:val="21"/>
          <w:szCs w:val="21"/>
          <w:lang w:val="en-AU"/>
        </w:rPr>
        <w:t xml:space="preserve"> </w:t>
      </w:r>
      <w:r w:rsidRPr="007E7E51">
        <w:rPr>
          <w:rFonts w:ascii="Arial" w:hAnsi="Arial" w:cs="Arial"/>
          <w:b/>
          <w:sz w:val="24"/>
          <w:szCs w:val="24"/>
          <w:lang w:val="en-AU"/>
        </w:rPr>
        <w:t xml:space="preserve">- </w:t>
      </w:r>
      <w:r>
        <w:rPr>
          <w:rFonts w:ascii="Arial" w:hAnsi="Arial" w:cs="Arial"/>
          <w:b/>
          <w:sz w:val="24"/>
          <w:szCs w:val="24"/>
          <w:lang w:val="en-AU"/>
        </w:rPr>
        <w:t>o</w:t>
      </w:r>
      <w:r w:rsidRPr="007E7E51">
        <w:rPr>
          <w:rFonts w:ascii="Arial" w:hAnsi="Arial" w:cs="Arial"/>
          <w:b/>
          <w:sz w:val="24"/>
          <w:szCs w:val="24"/>
          <w:lang w:val="en-AU"/>
        </w:rPr>
        <w:t>utcomes-focused reporting</w:t>
      </w:r>
      <w:r w:rsidRPr="009462ED">
        <w:rPr>
          <w:rFonts w:ascii="Arial" w:hAnsi="Arial" w:cs="Arial"/>
          <w:b/>
          <w:sz w:val="21"/>
          <w:szCs w:val="21"/>
          <w:lang w:val="en-AU"/>
        </w:rPr>
        <w:t xml:space="preserve"> </w:t>
      </w:r>
    </w:p>
    <w:p w:rsidR="00051213" w:rsidRPr="004747DD" w:rsidRDefault="00051213" w:rsidP="00051213">
      <w:pPr>
        <w:spacing w:before="60" w:after="60" w:line="240" w:lineRule="auto"/>
        <w:ind w:left="-284" w:firstLine="0"/>
        <w:rPr>
          <w:rFonts w:ascii="Arial" w:hAnsi="Arial" w:cs="Arial"/>
          <w:i/>
          <w:sz w:val="20"/>
          <w:szCs w:val="20"/>
          <w:lang w:val="en-AU"/>
        </w:rPr>
      </w:pPr>
      <w:proofErr w:type="gramStart"/>
      <w:r w:rsidRPr="004747DD">
        <w:rPr>
          <w:rFonts w:ascii="Arial" w:hAnsi="Arial" w:cs="Arial"/>
          <w:i/>
          <w:sz w:val="20"/>
          <w:szCs w:val="20"/>
          <w:lang w:val="en-AU"/>
        </w:rPr>
        <w:t>3. &amp; 4.</w:t>
      </w:r>
      <w:proofErr w:type="gramEnd"/>
      <w:r w:rsidRPr="004747DD">
        <w:rPr>
          <w:rFonts w:ascii="Arial" w:hAnsi="Arial" w:cs="Arial"/>
          <w:i/>
          <w:sz w:val="20"/>
          <w:szCs w:val="20"/>
          <w:lang w:val="en-AU"/>
        </w:rPr>
        <w:t xml:space="preserve"> What are the </w:t>
      </w:r>
      <w:r w:rsidRPr="00DE4284">
        <w:rPr>
          <w:rFonts w:ascii="Arial" w:hAnsi="Arial" w:cs="Arial"/>
          <w:i/>
          <w:sz w:val="20"/>
          <w:szCs w:val="20"/>
          <w:u w:val="single"/>
          <w:lang w:val="en-AU"/>
        </w:rPr>
        <w:t>priority</w:t>
      </w:r>
      <w:r w:rsidRPr="004747DD">
        <w:rPr>
          <w:rFonts w:ascii="Arial" w:hAnsi="Arial" w:cs="Arial"/>
          <w:i/>
          <w:sz w:val="20"/>
          <w:szCs w:val="20"/>
          <w:lang w:val="en-AU"/>
        </w:rPr>
        <w:t xml:space="preserve"> measurable outcomes or indicators for each objective?</w:t>
      </w:r>
    </w:p>
    <w:p w:rsidR="00051213" w:rsidRPr="004747DD" w:rsidRDefault="00051213" w:rsidP="00051213">
      <w:pPr>
        <w:spacing w:before="60" w:after="60" w:line="240" w:lineRule="auto"/>
        <w:ind w:left="-284" w:firstLine="0"/>
        <w:rPr>
          <w:rFonts w:ascii="Arial" w:hAnsi="Arial" w:cs="Arial"/>
          <w:i/>
          <w:sz w:val="20"/>
          <w:szCs w:val="20"/>
          <w:lang w:val="en-AU"/>
        </w:rPr>
      </w:pPr>
      <w:proofErr w:type="gramStart"/>
      <w:r w:rsidRPr="004747DD">
        <w:rPr>
          <w:rFonts w:ascii="Arial" w:hAnsi="Arial" w:cs="Arial"/>
          <w:i/>
          <w:sz w:val="20"/>
          <w:szCs w:val="20"/>
          <w:lang w:val="en-AU"/>
        </w:rPr>
        <w:t>5. &amp; 6.</w:t>
      </w:r>
      <w:proofErr w:type="gramEnd"/>
      <w:r w:rsidRPr="004747DD">
        <w:rPr>
          <w:rFonts w:ascii="Arial" w:hAnsi="Arial" w:cs="Arial"/>
          <w:i/>
          <w:sz w:val="20"/>
          <w:szCs w:val="20"/>
          <w:lang w:val="en-AU"/>
        </w:rPr>
        <w:t xml:space="preserve"> What information will be most useful?</w:t>
      </w:r>
    </w:p>
    <w:p w:rsidR="00051213" w:rsidRDefault="00051213" w:rsidP="00051213">
      <w:pPr>
        <w:ind w:left="-284" w:firstLine="0"/>
        <w:rPr>
          <w:rFonts w:ascii="Arial" w:hAnsi="Arial" w:cs="Arial"/>
          <w:sz w:val="21"/>
          <w:szCs w:val="21"/>
          <w:lang w:val="en-AU"/>
        </w:rPr>
      </w:pPr>
      <w:r>
        <w:rPr>
          <w:rFonts w:ascii="Arial" w:hAnsi="Arial" w:cs="Arial"/>
          <w:sz w:val="21"/>
          <w:szCs w:val="21"/>
        </w:rPr>
        <w:t xml:space="preserve">RMIT supports the proposed outcomes-focused approach to the reporting framework. However, given gender equality policies and practices themselves are designed to create more flexible workplace practices, there is a risk that an overly-prescriptive approach could constrain organisations. This could be a particular issue in relation to the </w:t>
      </w:r>
      <w:r>
        <w:rPr>
          <w:rFonts w:ascii="Arial" w:hAnsi="Arial" w:cs="Arial"/>
          <w:sz w:val="21"/>
          <w:szCs w:val="21"/>
          <w:lang w:val="en-AU"/>
        </w:rPr>
        <w:t>requirements linked to the GEI “Consultation with employees on issues concerning gender equality in the workplace.” For example, as a university established under legislation with a governing Council, RMIT has very specific processes and procedures for major policy changes and staff consultation. Any process indicator for this outcome should not set specific consultation processes to ensure that organisations are able to engage with their staff in the ways that best suit the organisation.</w:t>
      </w:r>
    </w:p>
    <w:p w:rsidR="00051213" w:rsidRDefault="00051213" w:rsidP="00051213">
      <w:pPr>
        <w:ind w:left="-284" w:firstLine="0"/>
        <w:rPr>
          <w:rFonts w:ascii="Arial" w:hAnsi="Arial" w:cs="Arial"/>
          <w:sz w:val="21"/>
          <w:szCs w:val="21"/>
        </w:rPr>
      </w:pPr>
      <w:r>
        <w:rPr>
          <w:rFonts w:ascii="Arial" w:hAnsi="Arial" w:cs="Arial"/>
          <w:sz w:val="21"/>
          <w:szCs w:val="21"/>
          <w:lang w:val="en-AU"/>
        </w:rPr>
        <w:t>Similarly,</w:t>
      </w:r>
      <w:r w:rsidRPr="00E50F0A">
        <w:rPr>
          <w:rFonts w:ascii="Arial" w:hAnsi="Arial" w:cs="Arial"/>
          <w:sz w:val="21"/>
          <w:szCs w:val="21"/>
        </w:rPr>
        <w:t xml:space="preserve"> </w:t>
      </w:r>
      <w:r>
        <w:rPr>
          <w:rFonts w:ascii="Arial" w:hAnsi="Arial" w:cs="Arial"/>
          <w:sz w:val="21"/>
          <w:szCs w:val="21"/>
        </w:rPr>
        <w:t>where institutions are asked to outline their “underpinning processes and strategies”</w:t>
      </w:r>
      <w:r>
        <w:rPr>
          <w:rStyle w:val="FootnoteReference"/>
          <w:rFonts w:ascii="Arial" w:hAnsi="Arial" w:cs="Arial"/>
          <w:sz w:val="21"/>
          <w:szCs w:val="21"/>
        </w:rPr>
        <w:footnoteReference w:id="6"/>
      </w:r>
      <w:r>
        <w:rPr>
          <w:rFonts w:ascii="Arial" w:hAnsi="Arial" w:cs="Arial"/>
          <w:sz w:val="21"/>
          <w:szCs w:val="21"/>
        </w:rPr>
        <w:t xml:space="preserve"> in detail, reporting can become burdensome, particularly where reports are based on narrative information or quantitative evidence which is costly to report and analyse. This type of information will also not always provide meaningful information that can be easily translated into something that could have application across other types of organisations. Nor will information always remain relevant when changes occur in the business environment.</w:t>
      </w:r>
    </w:p>
    <w:p w:rsidR="00051213" w:rsidRPr="00673642" w:rsidRDefault="00051213" w:rsidP="00051213">
      <w:pPr>
        <w:ind w:left="-284" w:firstLine="0"/>
        <w:rPr>
          <w:rFonts w:ascii="Arial" w:hAnsi="Arial" w:cs="Arial"/>
          <w:sz w:val="21"/>
          <w:szCs w:val="21"/>
        </w:rPr>
      </w:pPr>
      <w:r>
        <w:rPr>
          <w:rFonts w:ascii="Arial" w:hAnsi="Arial" w:cs="Arial"/>
          <w:sz w:val="21"/>
          <w:szCs w:val="21"/>
        </w:rPr>
        <w:t xml:space="preserve">For this reason, RMIT believes that a </w:t>
      </w:r>
      <w:r w:rsidRPr="00CB0F3F">
        <w:rPr>
          <w:rFonts w:ascii="Arial" w:hAnsi="Arial" w:cs="Arial"/>
          <w:sz w:val="21"/>
          <w:szCs w:val="21"/>
        </w:rPr>
        <w:t>minimum critical set of indicators</w:t>
      </w:r>
      <w:r>
        <w:rPr>
          <w:rFonts w:ascii="Arial" w:hAnsi="Arial" w:cs="Arial"/>
          <w:sz w:val="21"/>
          <w:szCs w:val="21"/>
        </w:rPr>
        <w:t xml:space="preserve"> should be developed and agreed with by the sector. These indicators should focus on the priority measurable </w:t>
      </w:r>
      <w:proofErr w:type="gramStart"/>
      <w:r>
        <w:rPr>
          <w:rFonts w:ascii="Arial" w:hAnsi="Arial" w:cs="Arial"/>
          <w:sz w:val="21"/>
          <w:szCs w:val="21"/>
        </w:rPr>
        <w:t xml:space="preserve">outcomes </w:t>
      </w:r>
      <w:r w:rsidRPr="009462ED">
        <w:rPr>
          <w:rFonts w:ascii="Arial" w:hAnsi="Arial" w:cs="Arial"/>
          <w:sz w:val="21"/>
          <w:szCs w:val="21"/>
        </w:rPr>
        <w:t xml:space="preserve"> </w:t>
      </w:r>
      <w:r>
        <w:rPr>
          <w:rFonts w:ascii="Arial" w:hAnsi="Arial" w:cs="Arial"/>
          <w:sz w:val="21"/>
          <w:szCs w:val="21"/>
        </w:rPr>
        <w:t>in</w:t>
      </w:r>
      <w:proofErr w:type="gramEnd"/>
      <w:r>
        <w:rPr>
          <w:rFonts w:ascii="Arial" w:hAnsi="Arial" w:cs="Arial"/>
          <w:sz w:val="21"/>
          <w:szCs w:val="21"/>
        </w:rPr>
        <w:t xml:space="preserve"> areas such as</w:t>
      </w:r>
      <w:r w:rsidRPr="009462ED">
        <w:rPr>
          <w:rFonts w:ascii="Arial" w:hAnsi="Arial" w:cs="Arial"/>
          <w:sz w:val="21"/>
          <w:szCs w:val="21"/>
        </w:rPr>
        <w:t xml:space="preserve"> leadership positions, pay scales by gender and the profile of the workforce</w:t>
      </w:r>
      <w:r>
        <w:rPr>
          <w:rFonts w:ascii="Arial" w:hAnsi="Arial" w:cs="Arial"/>
          <w:sz w:val="21"/>
          <w:szCs w:val="21"/>
        </w:rPr>
        <w:t xml:space="preserve"> and the composition of governing bodies</w:t>
      </w:r>
      <w:r w:rsidRPr="009462ED">
        <w:rPr>
          <w:rFonts w:ascii="Arial" w:hAnsi="Arial" w:cs="Arial"/>
          <w:sz w:val="21"/>
          <w:szCs w:val="21"/>
        </w:rPr>
        <w:t xml:space="preserve">. </w:t>
      </w:r>
      <w:r w:rsidRPr="00B1061C">
        <w:rPr>
          <w:rFonts w:ascii="Arial" w:hAnsi="Arial" w:cs="Arial"/>
          <w:sz w:val="21"/>
          <w:szCs w:val="21"/>
        </w:rPr>
        <w:t xml:space="preserve">Priority process indicators would focus on the implementation of gender equality strategies, </w:t>
      </w:r>
      <w:r>
        <w:rPr>
          <w:rFonts w:ascii="Arial" w:hAnsi="Arial" w:cs="Arial"/>
          <w:sz w:val="21"/>
          <w:szCs w:val="21"/>
        </w:rPr>
        <w:t xml:space="preserve">pay </w:t>
      </w:r>
      <w:r>
        <w:rPr>
          <w:rFonts w:ascii="Arial" w:hAnsi="Arial" w:cs="Arial"/>
          <w:sz w:val="21"/>
          <w:szCs w:val="21"/>
        </w:rPr>
        <w:lastRenderedPageBreak/>
        <w:t xml:space="preserve">equity, and other policies that support flexible workplace practices and that can promote </w:t>
      </w:r>
      <w:r w:rsidRPr="008B51C5">
        <w:rPr>
          <w:rFonts w:ascii="Arial" w:hAnsi="Arial" w:cs="Arial"/>
          <w:sz w:val="21"/>
          <w:szCs w:val="21"/>
        </w:rPr>
        <w:t>talent identification, career progression, and training and development</w:t>
      </w:r>
      <w:r>
        <w:rPr>
          <w:rFonts w:ascii="Arial" w:hAnsi="Arial" w:cs="Arial"/>
          <w:sz w:val="21"/>
          <w:szCs w:val="21"/>
        </w:rPr>
        <w:t>, provided that they can be assembled at minimum cost. We recognise that information of this type can support organisations to develop strategies to support a more diverse and stronger workforce as well as help to address skills shortages.</w:t>
      </w:r>
    </w:p>
    <w:p w:rsidR="00051213" w:rsidRPr="008B238A" w:rsidRDefault="00051213" w:rsidP="00051213">
      <w:pPr>
        <w:spacing w:before="60" w:after="60" w:line="240" w:lineRule="auto"/>
        <w:ind w:left="-284" w:firstLine="0"/>
        <w:rPr>
          <w:rFonts w:ascii="Arial" w:hAnsi="Arial" w:cs="Arial"/>
          <w:b/>
          <w:sz w:val="24"/>
          <w:szCs w:val="24"/>
          <w:lang w:val="en-AU"/>
        </w:rPr>
      </w:pPr>
      <w:r w:rsidRPr="008B238A">
        <w:rPr>
          <w:rFonts w:ascii="Arial" w:hAnsi="Arial" w:cs="Arial"/>
          <w:b/>
          <w:sz w:val="24"/>
          <w:szCs w:val="24"/>
          <w:lang w:val="en-AU"/>
        </w:rPr>
        <w:t xml:space="preserve">An </w:t>
      </w:r>
      <w:r>
        <w:rPr>
          <w:rFonts w:ascii="Arial" w:hAnsi="Arial" w:cs="Arial"/>
          <w:b/>
          <w:sz w:val="24"/>
          <w:szCs w:val="24"/>
          <w:lang w:val="en-AU"/>
        </w:rPr>
        <w:t>e</w:t>
      </w:r>
      <w:r w:rsidRPr="008B238A">
        <w:rPr>
          <w:rFonts w:ascii="Arial" w:hAnsi="Arial" w:cs="Arial"/>
          <w:b/>
          <w:sz w:val="24"/>
          <w:szCs w:val="24"/>
          <w:lang w:val="en-AU"/>
        </w:rPr>
        <w:t xml:space="preserve">fficient </w:t>
      </w:r>
      <w:r>
        <w:rPr>
          <w:rFonts w:ascii="Arial" w:hAnsi="Arial" w:cs="Arial"/>
          <w:b/>
          <w:sz w:val="24"/>
          <w:szCs w:val="24"/>
          <w:lang w:val="en-AU"/>
        </w:rPr>
        <w:t>f</w:t>
      </w:r>
      <w:r w:rsidRPr="008B238A">
        <w:rPr>
          <w:rFonts w:ascii="Arial" w:hAnsi="Arial" w:cs="Arial"/>
          <w:b/>
          <w:sz w:val="24"/>
          <w:szCs w:val="24"/>
          <w:lang w:val="en-AU"/>
        </w:rPr>
        <w:t>ramework</w:t>
      </w:r>
      <w:r>
        <w:rPr>
          <w:rFonts w:ascii="Arial" w:hAnsi="Arial" w:cs="Arial"/>
          <w:b/>
          <w:sz w:val="24"/>
          <w:szCs w:val="24"/>
          <w:lang w:val="en-AU"/>
        </w:rPr>
        <w:t xml:space="preserve"> that is stable over time</w:t>
      </w:r>
    </w:p>
    <w:p w:rsidR="00051213" w:rsidRDefault="00051213" w:rsidP="00051213">
      <w:pPr>
        <w:spacing w:before="60" w:after="60" w:line="240" w:lineRule="auto"/>
        <w:ind w:left="-284" w:firstLine="0"/>
        <w:rPr>
          <w:rFonts w:ascii="Arial" w:hAnsi="Arial" w:cs="Arial"/>
          <w:i/>
          <w:sz w:val="20"/>
          <w:szCs w:val="20"/>
          <w:lang w:val="en-AU"/>
        </w:rPr>
      </w:pPr>
      <w:proofErr w:type="gramStart"/>
      <w:r w:rsidRPr="009A02F8">
        <w:rPr>
          <w:rFonts w:ascii="Arial" w:hAnsi="Arial" w:cs="Arial"/>
          <w:i/>
          <w:sz w:val="20"/>
          <w:szCs w:val="20"/>
          <w:lang w:val="en-AU"/>
        </w:rPr>
        <w:t>7 &amp; 8.</w:t>
      </w:r>
      <w:proofErr w:type="gramEnd"/>
      <w:r w:rsidRPr="009A02F8">
        <w:rPr>
          <w:rFonts w:ascii="Arial" w:hAnsi="Arial" w:cs="Arial"/>
          <w:i/>
          <w:sz w:val="20"/>
          <w:szCs w:val="20"/>
          <w:lang w:val="en-AU"/>
        </w:rPr>
        <w:t xml:space="preserve"> Which outcomes or process indicators will be most difficult or costly for employers to report on? Why? Are there alternative ways that this information could be obtained?</w:t>
      </w:r>
      <w:r w:rsidRPr="00663B24">
        <w:rPr>
          <w:rFonts w:ascii="Arial" w:hAnsi="Arial" w:cs="Arial"/>
          <w:i/>
          <w:sz w:val="20"/>
          <w:szCs w:val="20"/>
          <w:lang w:val="en-AU"/>
        </w:rPr>
        <w:t xml:space="preserve"> </w:t>
      </w:r>
    </w:p>
    <w:p w:rsidR="00051213" w:rsidRPr="009A02F8" w:rsidRDefault="00051213" w:rsidP="00051213">
      <w:pPr>
        <w:spacing w:before="60" w:after="60" w:line="240" w:lineRule="auto"/>
        <w:ind w:left="-284" w:firstLine="0"/>
        <w:rPr>
          <w:rFonts w:ascii="Arial" w:hAnsi="Arial" w:cs="Arial"/>
          <w:i/>
          <w:sz w:val="20"/>
          <w:szCs w:val="20"/>
          <w:lang w:val="en-AU"/>
        </w:rPr>
      </w:pPr>
      <w:r>
        <w:rPr>
          <w:rFonts w:ascii="Arial" w:hAnsi="Arial" w:cs="Arial"/>
          <w:i/>
          <w:sz w:val="20"/>
          <w:szCs w:val="20"/>
          <w:lang w:val="en-AU"/>
        </w:rPr>
        <w:t>9&amp;11</w:t>
      </w:r>
      <w:r w:rsidRPr="008B238A">
        <w:rPr>
          <w:rFonts w:ascii="Arial" w:hAnsi="Arial" w:cs="Arial"/>
          <w:i/>
          <w:sz w:val="20"/>
          <w:szCs w:val="20"/>
          <w:lang w:val="en-AU"/>
        </w:rPr>
        <w:t xml:space="preserve"> </w:t>
      </w:r>
      <w:proofErr w:type="gramStart"/>
      <w:r w:rsidRPr="008B238A">
        <w:rPr>
          <w:rFonts w:ascii="Arial" w:hAnsi="Arial" w:cs="Arial"/>
          <w:i/>
          <w:sz w:val="20"/>
          <w:szCs w:val="20"/>
          <w:lang w:val="en-AU"/>
        </w:rPr>
        <w:t>Would</w:t>
      </w:r>
      <w:proofErr w:type="gramEnd"/>
      <w:r w:rsidRPr="008B238A">
        <w:rPr>
          <w:rFonts w:ascii="Arial" w:hAnsi="Arial" w:cs="Arial"/>
          <w:i/>
          <w:sz w:val="20"/>
          <w:szCs w:val="20"/>
          <w:lang w:val="en-AU"/>
        </w:rPr>
        <w:t xml:space="preserve"> it be useful to phase in or out certain measure or indicators? What assistance </w:t>
      </w:r>
      <w:r>
        <w:rPr>
          <w:rFonts w:ascii="Arial" w:hAnsi="Arial" w:cs="Arial"/>
          <w:i/>
          <w:sz w:val="20"/>
          <w:szCs w:val="20"/>
          <w:lang w:val="en-AU"/>
        </w:rPr>
        <w:t xml:space="preserve">is required to </w:t>
      </w:r>
      <w:r w:rsidRPr="008B238A">
        <w:rPr>
          <w:rFonts w:ascii="Arial" w:hAnsi="Arial" w:cs="Arial"/>
          <w:i/>
          <w:sz w:val="20"/>
          <w:szCs w:val="20"/>
          <w:lang w:val="en-AU"/>
        </w:rPr>
        <w:t>report?</w:t>
      </w:r>
    </w:p>
    <w:p w:rsidR="00051213" w:rsidRDefault="00051213" w:rsidP="00051213">
      <w:pPr>
        <w:ind w:left="-284" w:firstLine="0"/>
        <w:rPr>
          <w:rFonts w:ascii="Arial" w:hAnsi="Arial" w:cs="Arial"/>
          <w:sz w:val="21"/>
          <w:szCs w:val="21"/>
          <w:lang w:val="en-AU"/>
        </w:rPr>
      </w:pPr>
      <w:r>
        <w:rPr>
          <w:rFonts w:ascii="Arial" w:hAnsi="Arial" w:cs="Arial"/>
          <w:sz w:val="21"/>
          <w:szCs w:val="21"/>
          <w:lang w:val="en-AU"/>
        </w:rPr>
        <w:t xml:space="preserve">The reporting framework should minimise the costs of compliance and be efficient to implement. </w:t>
      </w:r>
      <w:r w:rsidRPr="009462ED">
        <w:rPr>
          <w:rFonts w:ascii="Arial" w:hAnsi="Arial" w:cs="Arial"/>
          <w:sz w:val="21"/>
          <w:szCs w:val="21"/>
          <w:lang w:val="en-AU"/>
        </w:rPr>
        <w:t xml:space="preserve">RMIT </w:t>
      </w:r>
      <w:r>
        <w:rPr>
          <w:rFonts w:ascii="Arial" w:hAnsi="Arial" w:cs="Arial"/>
          <w:sz w:val="21"/>
          <w:szCs w:val="21"/>
          <w:lang w:val="en-AU"/>
        </w:rPr>
        <w:t xml:space="preserve">also supports the creation of a “long </w:t>
      </w:r>
      <w:r w:rsidRPr="009462ED">
        <w:rPr>
          <w:rFonts w:ascii="Arial" w:hAnsi="Arial" w:cs="Arial"/>
          <w:sz w:val="21"/>
          <w:szCs w:val="21"/>
          <w:lang w:val="en-AU"/>
        </w:rPr>
        <w:t>term dataset</w:t>
      </w:r>
      <w:r>
        <w:rPr>
          <w:rFonts w:ascii="Arial" w:hAnsi="Arial" w:cs="Arial"/>
          <w:sz w:val="21"/>
          <w:szCs w:val="21"/>
          <w:lang w:val="en-AU"/>
        </w:rPr>
        <w:t>”</w:t>
      </w:r>
      <w:r>
        <w:rPr>
          <w:rStyle w:val="FootnoteReference"/>
          <w:rFonts w:ascii="Arial" w:hAnsi="Arial" w:cs="Arial"/>
          <w:sz w:val="21"/>
          <w:szCs w:val="21"/>
          <w:lang w:val="en-AU"/>
        </w:rPr>
        <w:footnoteReference w:id="7"/>
      </w:r>
      <w:r>
        <w:rPr>
          <w:rFonts w:ascii="Arial" w:hAnsi="Arial" w:cs="Arial"/>
          <w:sz w:val="21"/>
          <w:szCs w:val="21"/>
          <w:lang w:val="en-AU"/>
        </w:rPr>
        <w:t xml:space="preserve"> as frequent changes undermine the value of benchmarking and trend data and as organisations need stability and certainty to </w:t>
      </w:r>
      <w:r>
        <w:rPr>
          <w:rFonts w:ascii="Arial" w:hAnsi="Arial" w:cs="Arial"/>
          <w:sz w:val="21"/>
          <w:szCs w:val="21"/>
        </w:rPr>
        <w:t xml:space="preserve">be able </w:t>
      </w:r>
      <w:r>
        <w:rPr>
          <w:rFonts w:ascii="Arial" w:hAnsi="Arial" w:cs="Arial"/>
          <w:sz w:val="21"/>
          <w:szCs w:val="21"/>
          <w:lang w:val="en-AU"/>
        </w:rPr>
        <w:t xml:space="preserve">to establish processes and systems to gather information. However, as the detail of the proposed framework is being developed, it is </w:t>
      </w:r>
      <w:r w:rsidRPr="009462ED">
        <w:rPr>
          <w:rFonts w:ascii="Arial" w:hAnsi="Arial" w:cs="Arial"/>
          <w:sz w:val="21"/>
          <w:szCs w:val="21"/>
          <w:lang w:val="en-AU"/>
        </w:rPr>
        <w:t xml:space="preserve">more challenging for providers to assess </w:t>
      </w:r>
      <w:r>
        <w:rPr>
          <w:rFonts w:ascii="Arial" w:hAnsi="Arial" w:cs="Arial"/>
          <w:sz w:val="21"/>
          <w:szCs w:val="21"/>
          <w:lang w:val="en-AU"/>
        </w:rPr>
        <w:t xml:space="preserve">the efficiency or cost of the framework, or identify implementation implications. RMIT also notes that an additional GEI and associated indicators could be introduced, and that the proposed minimum standards could also have compliance and implementation implications. </w:t>
      </w:r>
    </w:p>
    <w:p w:rsidR="00051213" w:rsidRDefault="00051213" w:rsidP="00051213">
      <w:pPr>
        <w:ind w:left="-284" w:firstLine="0"/>
        <w:rPr>
          <w:rFonts w:ascii="Arial" w:hAnsi="Arial" w:cs="Arial"/>
          <w:sz w:val="21"/>
          <w:szCs w:val="21"/>
          <w:lang w:val="en-AU"/>
        </w:rPr>
      </w:pPr>
      <w:r>
        <w:rPr>
          <w:rFonts w:ascii="Arial" w:hAnsi="Arial" w:cs="Arial"/>
          <w:sz w:val="21"/>
          <w:szCs w:val="21"/>
          <w:lang w:val="en-AU"/>
        </w:rPr>
        <w:t>For these reasons, RMIT believes that the reporting framework should be supported by:</w:t>
      </w:r>
    </w:p>
    <w:p w:rsidR="00051213" w:rsidRDefault="00051213" w:rsidP="00051213">
      <w:pPr>
        <w:pStyle w:val="ListParagraph"/>
        <w:numPr>
          <w:ilvl w:val="0"/>
          <w:numId w:val="1"/>
        </w:numPr>
        <w:rPr>
          <w:rFonts w:ascii="Arial" w:hAnsi="Arial" w:cs="Arial"/>
          <w:sz w:val="21"/>
          <w:szCs w:val="21"/>
          <w:lang w:val="en-AU"/>
        </w:rPr>
      </w:pPr>
      <w:r w:rsidRPr="00B72917">
        <w:rPr>
          <w:rFonts w:ascii="Arial" w:hAnsi="Arial" w:cs="Arial"/>
          <w:sz w:val="21"/>
          <w:szCs w:val="21"/>
          <w:lang w:val="en-AU"/>
        </w:rPr>
        <w:t>Consultation with organisations on the full set of data requirements, including their value as a long-term data-set and the time required for implementation</w:t>
      </w:r>
      <w:r>
        <w:rPr>
          <w:rFonts w:ascii="Arial" w:hAnsi="Arial" w:cs="Arial"/>
          <w:sz w:val="21"/>
          <w:szCs w:val="21"/>
          <w:lang w:val="en-AU"/>
        </w:rPr>
        <w:t xml:space="preserve"> and submission processes</w:t>
      </w:r>
      <w:r w:rsidRPr="00B72917">
        <w:rPr>
          <w:rFonts w:ascii="Arial" w:hAnsi="Arial" w:cs="Arial"/>
          <w:sz w:val="21"/>
          <w:szCs w:val="21"/>
          <w:lang w:val="en-AU"/>
        </w:rPr>
        <w:t xml:space="preserve">. </w:t>
      </w:r>
    </w:p>
    <w:p w:rsidR="00051213" w:rsidRPr="00B72917" w:rsidRDefault="00051213" w:rsidP="00051213">
      <w:pPr>
        <w:pStyle w:val="ListParagraph"/>
        <w:numPr>
          <w:ilvl w:val="0"/>
          <w:numId w:val="1"/>
        </w:numPr>
        <w:rPr>
          <w:rFonts w:ascii="Arial" w:hAnsi="Arial" w:cs="Arial"/>
          <w:sz w:val="21"/>
          <w:szCs w:val="21"/>
          <w:lang w:val="en-AU"/>
        </w:rPr>
      </w:pPr>
      <w:r w:rsidRPr="00B72917">
        <w:rPr>
          <w:rFonts w:ascii="Arial" w:hAnsi="Arial" w:cs="Arial"/>
          <w:sz w:val="21"/>
          <w:szCs w:val="21"/>
          <w:lang w:val="en-AU"/>
        </w:rPr>
        <w:t>An agreed annual submission process that allows appropriate time for organisations to report, verify and endorse the data.</w:t>
      </w:r>
    </w:p>
    <w:p w:rsidR="00051213" w:rsidRDefault="00051213" w:rsidP="00051213">
      <w:pPr>
        <w:pStyle w:val="ListParagraph"/>
        <w:numPr>
          <w:ilvl w:val="0"/>
          <w:numId w:val="1"/>
        </w:numPr>
        <w:rPr>
          <w:rFonts w:ascii="Arial" w:hAnsi="Arial" w:cs="Arial"/>
          <w:sz w:val="21"/>
          <w:szCs w:val="21"/>
          <w:lang w:val="en-AU"/>
        </w:rPr>
      </w:pPr>
      <w:r>
        <w:rPr>
          <w:rFonts w:ascii="Arial" w:hAnsi="Arial" w:cs="Arial"/>
          <w:sz w:val="21"/>
          <w:szCs w:val="21"/>
          <w:lang w:val="en-AU"/>
        </w:rPr>
        <w:t xml:space="preserve">A requirement that </w:t>
      </w:r>
      <w:r w:rsidRPr="00EE6012">
        <w:rPr>
          <w:rFonts w:ascii="Arial" w:hAnsi="Arial" w:cs="Arial"/>
          <w:sz w:val="21"/>
          <w:szCs w:val="21"/>
          <w:lang w:val="en-AU"/>
        </w:rPr>
        <w:t>future change</w:t>
      </w:r>
      <w:r>
        <w:rPr>
          <w:rFonts w:ascii="Arial" w:hAnsi="Arial" w:cs="Arial"/>
          <w:sz w:val="21"/>
          <w:szCs w:val="21"/>
          <w:lang w:val="en-AU"/>
        </w:rPr>
        <w:t>s</w:t>
      </w:r>
      <w:r w:rsidRPr="00EE6012">
        <w:rPr>
          <w:rFonts w:ascii="Arial" w:hAnsi="Arial" w:cs="Arial"/>
          <w:sz w:val="21"/>
          <w:szCs w:val="21"/>
          <w:lang w:val="en-AU"/>
        </w:rPr>
        <w:t xml:space="preserve"> to the final agreed model should have a clear rationale, and </w:t>
      </w:r>
      <w:r>
        <w:rPr>
          <w:rFonts w:ascii="Arial" w:hAnsi="Arial" w:cs="Arial"/>
          <w:sz w:val="21"/>
          <w:szCs w:val="21"/>
          <w:lang w:val="en-AU"/>
        </w:rPr>
        <w:t xml:space="preserve">be supported by </w:t>
      </w:r>
      <w:r w:rsidRPr="00EE6012">
        <w:rPr>
          <w:rFonts w:ascii="Arial" w:hAnsi="Arial" w:cs="Arial"/>
          <w:sz w:val="21"/>
          <w:szCs w:val="21"/>
          <w:lang w:val="en-AU"/>
        </w:rPr>
        <w:t xml:space="preserve">further consultation. </w:t>
      </w:r>
    </w:p>
    <w:p w:rsidR="00051213" w:rsidRPr="00663B24" w:rsidRDefault="00051213" w:rsidP="00051213">
      <w:pPr>
        <w:pStyle w:val="ListParagraph"/>
        <w:numPr>
          <w:ilvl w:val="0"/>
          <w:numId w:val="1"/>
        </w:numPr>
        <w:contextualSpacing w:val="0"/>
        <w:rPr>
          <w:rFonts w:ascii="Arial" w:hAnsi="Arial" w:cs="Arial"/>
          <w:sz w:val="21"/>
          <w:szCs w:val="21"/>
          <w:lang w:val="en-AU"/>
        </w:rPr>
      </w:pPr>
      <w:r>
        <w:rPr>
          <w:rFonts w:ascii="Arial" w:hAnsi="Arial" w:cs="Arial"/>
          <w:sz w:val="21"/>
          <w:szCs w:val="21"/>
          <w:lang w:val="en-AU"/>
        </w:rPr>
        <w:t>Online reporting that is underpinned by other m</w:t>
      </w:r>
      <w:r w:rsidRPr="00663B24">
        <w:rPr>
          <w:rFonts w:ascii="Arial" w:hAnsi="Arial" w:cs="Arial"/>
          <w:sz w:val="21"/>
          <w:szCs w:val="21"/>
          <w:lang w:val="en-AU"/>
        </w:rPr>
        <w:t xml:space="preserve">echanisms </w:t>
      </w:r>
      <w:r>
        <w:rPr>
          <w:rFonts w:ascii="Arial" w:hAnsi="Arial" w:cs="Arial"/>
          <w:sz w:val="21"/>
          <w:szCs w:val="21"/>
          <w:lang w:val="en-AU"/>
        </w:rPr>
        <w:t>such as:</w:t>
      </w:r>
      <w:r w:rsidRPr="00663B24">
        <w:rPr>
          <w:rFonts w:ascii="Arial" w:hAnsi="Arial" w:cs="Arial"/>
          <w:sz w:val="21"/>
          <w:szCs w:val="21"/>
          <w:lang w:val="en-AU"/>
        </w:rPr>
        <w:t xml:space="preserve"> a template or sample reports; guidance on appropriate ways to measure the “measurable outcomes”; reporting templates with in-built calculators; drop down menus to assist with providing data provision. </w:t>
      </w:r>
    </w:p>
    <w:p w:rsidR="00051213" w:rsidRDefault="00051213" w:rsidP="00051213">
      <w:pPr>
        <w:ind w:left="-284" w:firstLine="0"/>
        <w:rPr>
          <w:rFonts w:ascii="Arial" w:hAnsi="Arial" w:cs="Arial"/>
          <w:b/>
          <w:sz w:val="21"/>
          <w:szCs w:val="21"/>
        </w:rPr>
      </w:pPr>
      <w:r>
        <w:rPr>
          <w:rFonts w:ascii="Arial" w:hAnsi="Arial" w:cs="Arial"/>
          <w:b/>
          <w:sz w:val="21"/>
          <w:szCs w:val="21"/>
        </w:rPr>
        <w:t>Conclusion</w:t>
      </w:r>
    </w:p>
    <w:p w:rsidR="00051213" w:rsidRPr="009462ED" w:rsidRDefault="00051213" w:rsidP="00051213">
      <w:pPr>
        <w:ind w:left="-284" w:firstLine="0"/>
        <w:rPr>
          <w:rFonts w:ascii="Arial" w:hAnsi="Arial" w:cs="Arial"/>
          <w:color w:val="222222"/>
          <w:kern w:val="0"/>
          <w:sz w:val="21"/>
          <w:szCs w:val="21"/>
          <w:lang w:eastAsia="en-US"/>
        </w:rPr>
      </w:pPr>
      <w:r w:rsidRPr="00CB0F3F">
        <w:rPr>
          <w:rFonts w:ascii="Arial" w:hAnsi="Arial" w:cs="Arial"/>
          <w:sz w:val="21"/>
          <w:szCs w:val="21"/>
        </w:rPr>
        <w:t xml:space="preserve">RMIT </w:t>
      </w:r>
      <w:r>
        <w:rPr>
          <w:rFonts w:ascii="Arial" w:hAnsi="Arial" w:cs="Arial"/>
          <w:sz w:val="21"/>
          <w:szCs w:val="21"/>
        </w:rPr>
        <w:t>notes that the Government is committed to ongoing consultation and w</w:t>
      </w:r>
      <w:r w:rsidRPr="00CB0F3F">
        <w:rPr>
          <w:rFonts w:ascii="Arial" w:hAnsi="Arial" w:cs="Arial"/>
          <w:sz w:val="21"/>
          <w:szCs w:val="21"/>
        </w:rPr>
        <w:t xml:space="preserve">elcomes the opportunity to comment further on </w:t>
      </w:r>
      <w:r>
        <w:rPr>
          <w:rFonts w:ascii="Arial" w:hAnsi="Arial" w:cs="Arial"/>
          <w:sz w:val="21"/>
          <w:szCs w:val="21"/>
        </w:rPr>
        <w:t xml:space="preserve">the </w:t>
      </w:r>
      <w:r w:rsidRPr="00CB0F3F">
        <w:rPr>
          <w:rFonts w:ascii="Arial" w:hAnsi="Arial" w:cs="Arial"/>
          <w:sz w:val="21"/>
          <w:szCs w:val="21"/>
        </w:rPr>
        <w:t>proposed framework when further detail is available</w:t>
      </w:r>
      <w:r>
        <w:rPr>
          <w:rFonts w:ascii="Arial" w:hAnsi="Arial" w:cs="Arial"/>
          <w:sz w:val="21"/>
          <w:szCs w:val="21"/>
        </w:rPr>
        <w:t>. As a long-standing Employer of Choice for Women we are well-placed to contribute to the process and support the development of a gender equality framework that is</w:t>
      </w:r>
      <w:r w:rsidRPr="00CB0F3F">
        <w:rPr>
          <w:rFonts w:ascii="Arial" w:hAnsi="Arial" w:cs="Arial"/>
          <w:sz w:val="21"/>
          <w:szCs w:val="21"/>
        </w:rPr>
        <w:t xml:space="preserve"> efficient, effective and stable</w:t>
      </w:r>
      <w:r>
        <w:rPr>
          <w:rFonts w:ascii="Arial" w:hAnsi="Arial" w:cs="Arial"/>
          <w:sz w:val="21"/>
          <w:szCs w:val="21"/>
        </w:rPr>
        <w:t xml:space="preserve">, and that continues to support flexible approaches. </w:t>
      </w:r>
      <w:r w:rsidRPr="009462ED">
        <w:rPr>
          <w:rFonts w:ascii="Arial" w:hAnsi="Arial" w:cs="Arial"/>
          <w:sz w:val="21"/>
          <w:szCs w:val="21"/>
        </w:rPr>
        <w:t xml:space="preserve">If you have any queries about this submission or the proposed approach, please contact Dr Anand Kulkarni, </w:t>
      </w:r>
      <w:r w:rsidRPr="009462ED">
        <w:rPr>
          <w:rFonts w:ascii="Arial" w:hAnsi="Arial" w:cs="Arial"/>
          <w:color w:val="222222"/>
          <w:kern w:val="0"/>
          <w:sz w:val="21"/>
          <w:szCs w:val="21"/>
          <w:lang w:eastAsia="en-US"/>
        </w:rPr>
        <w:t xml:space="preserve">Senior Manager, Planning and Research Consultancy, </w:t>
      </w:r>
      <w:hyperlink r:id="rId9" w:history="1">
        <w:r w:rsidRPr="009462ED">
          <w:rPr>
            <w:rStyle w:val="Hyperlink"/>
            <w:rFonts w:cs="Arial"/>
            <w:kern w:val="0"/>
            <w:sz w:val="21"/>
            <w:szCs w:val="21"/>
            <w:lang w:eastAsia="en-US"/>
          </w:rPr>
          <w:t>Anand.Kulkarni@rmit.edu.au</w:t>
        </w:r>
      </w:hyperlink>
      <w:r w:rsidRPr="009462ED">
        <w:rPr>
          <w:rFonts w:ascii="Arial" w:hAnsi="Arial" w:cs="Arial"/>
          <w:color w:val="222222"/>
          <w:kern w:val="0"/>
          <w:sz w:val="21"/>
          <w:szCs w:val="21"/>
          <w:lang w:eastAsia="en-US"/>
        </w:rPr>
        <w:t xml:space="preserve"> or through (03) 9925 9037.</w:t>
      </w:r>
    </w:p>
    <w:p w:rsidR="00051213" w:rsidRPr="009462ED" w:rsidRDefault="00051213" w:rsidP="00051213">
      <w:pPr>
        <w:ind w:left="-284" w:firstLine="0"/>
        <w:rPr>
          <w:rFonts w:ascii="Arial" w:hAnsi="Arial" w:cs="Arial"/>
          <w:sz w:val="21"/>
          <w:szCs w:val="21"/>
        </w:rPr>
      </w:pPr>
    </w:p>
    <w:p w:rsidR="00051213" w:rsidRDefault="00051213" w:rsidP="00051213">
      <w:pPr>
        <w:autoSpaceDE w:val="0"/>
        <w:autoSpaceDN w:val="0"/>
        <w:adjustRightInd w:val="0"/>
        <w:ind w:left="0" w:hanging="284"/>
        <w:outlineLvl w:val="0"/>
      </w:pPr>
      <w:r>
        <w:rPr>
          <w:rFonts w:ascii="Arial" w:hAnsi="Arial" w:cs="Arial"/>
          <w:sz w:val="21"/>
          <w:szCs w:val="21"/>
        </w:rPr>
        <w:t>Yours sincerely</w:t>
      </w:r>
      <w:r w:rsidRPr="00EE0DA1">
        <w:t xml:space="preserve"> </w:t>
      </w:r>
    </w:p>
    <w:p w:rsidR="00051213" w:rsidRDefault="00051213" w:rsidP="00051213">
      <w:pPr>
        <w:autoSpaceDE w:val="0"/>
        <w:autoSpaceDN w:val="0"/>
        <w:adjustRightInd w:val="0"/>
        <w:ind w:left="0" w:hanging="284"/>
        <w:outlineLvl w:val="0"/>
      </w:pPr>
    </w:p>
    <w:p w:rsidR="00051213" w:rsidRPr="00EE0DA1" w:rsidRDefault="00051213" w:rsidP="00051213">
      <w:pPr>
        <w:autoSpaceDE w:val="0"/>
        <w:autoSpaceDN w:val="0"/>
        <w:adjustRightInd w:val="0"/>
        <w:ind w:left="0" w:hanging="284"/>
        <w:outlineLvl w:val="0"/>
        <w:rPr>
          <w:rFonts w:ascii="Arial" w:hAnsi="Arial" w:cs="Arial"/>
          <w:sz w:val="21"/>
          <w:szCs w:val="21"/>
        </w:rPr>
      </w:pPr>
      <w:r w:rsidRPr="00EE0DA1">
        <w:rPr>
          <w:rFonts w:ascii="Arial" w:hAnsi="Arial" w:cs="Arial"/>
          <w:sz w:val="21"/>
          <w:szCs w:val="21"/>
        </w:rPr>
        <w:t>Professor Margaret Gardner AO</w:t>
      </w:r>
    </w:p>
    <w:p w:rsidR="00051213" w:rsidRPr="009462ED" w:rsidRDefault="00051213" w:rsidP="00051213">
      <w:pPr>
        <w:ind w:left="0" w:hanging="284"/>
        <w:rPr>
          <w:rFonts w:ascii="Arial" w:hAnsi="Arial" w:cs="Arial"/>
          <w:sz w:val="21"/>
          <w:szCs w:val="21"/>
          <w:lang w:val="en-AU"/>
        </w:rPr>
      </w:pPr>
      <w:r w:rsidRPr="00EE0DA1">
        <w:rPr>
          <w:rFonts w:ascii="Arial" w:hAnsi="Arial" w:cs="Arial"/>
          <w:b/>
          <w:sz w:val="21"/>
          <w:szCs w:val="21"/>
        </w:rPr>
        <w:t>Vice-Chancellor and President</w:t>
      </w:r>
    </w:p>
    <w:p w:rsidR="007B0256" w:rsidRPr="005C3AA9" w:rsidRDefault="007B0256" w:rsidP="004B54CA">
      <w:pPr>
        <w:rPr>
          <w:rStyle w:val="BookTitle"/>
          <w:i w:val="0"/>
          <w:iCs w:val="0"/>
          <w:smallCaps w:val="0"/>
          <w:spacing w:val="0"/>
        </w:rPr>
      </w:pPr>
      <w:bookmarkStart w:id="0" w:name="_GoBack"/>
      <w:bookmarkEnd w:id="0"/>
    </w:p>
    <w:sectPr w:rsidR="007B0256" w:rsidRPr="005C3AA9" w:rsidSect="00BC4AD5">
      <w:headerReference w:type="default" r:id="rId10"/>
      <w:footerReference w:type="default" r:id="rId11"/>
      <w:pgSz w:w="12240" w:h="15840"/>
      <w:pgMar w:top="1191" w:right="1077" w:bottom="1134" w:left="1304" w:header="720" w:footer="709"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13" w:rsidRDefault="00051213" w:rsidP="00051213">
      <w:pPr>
        <w:spacing w:before="0" w:after="0" w:line="240" w:lineRule="auto"/>
      </w:pPr>
      <w:r>
        <w:separator/>
      </w:r>
    </w:p>
  </w:endnote>
  <w:endnote w:type="continuationSeparator" w:id="0">
    <w:p w:rsidR="00051213" w:rsidRDefault="00051213" w:rsidP="000512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61" w:rsidRDefault="00051213" w:rsidP="003D309B">
    <w:pPr>
      <w:pStyle w:val="Footer"/>
      <w:jc w:val="righ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13" w:rsidRDefault="00051213" w:rsidP="00051213">
      <w:pPr>
        <w:spacing w:before="0" w:after="0" w:line="240" w:lineRule="auto"/>
      </w:pPr>
      <w:r>
        <w:separator/>
      </w:r>
    </w:p>
  </w:footnote>
  <w:footnote w:type="continuationSeparator" w:id="0">
    <w:p w:rsidR="00051213" w:rsidRDefault="00051213" w:rsidP="00051213">
      <w:pPr>
        <w:spacing w:before="0" w:after="0" w:line="240" w:lineRule="auto"/>
      </w:pPr>
      <w:r>
        <w:continuationSeparator/>
      </w:r>
    </w:p>
  </w:footnote>
  <w:footnote w:id="1">
    <w:p w:rsidR="00051213" w:rsidRDefault="00051213" w:rsidP="00051213">
      <w:pPr>
        <w:shd w:val="clear" w:color="auto" w:fill="FFFFFF"/>
        <w:suppressAutoHyphens w:val="0"/>
        <w:spacing w:before="0" w:after="0" w:line="240" w:lineRule="auto"/>
        <w:ind w:left="-284" w:firstLine="0"/>
        <w:contextualSpacing/>
      </w:pPr>
      <w:r w:rsidRPr="008B22B8">
        <w:rPr>
          <w:rStyle w:val="FootnoteReference"/>
          <w:rFonts w:ascii="Arial" w:hAnsi="Arial" w:cs="Arial"/>
          <w:sz w:val="16"/>
          <w:szCs w:val="16"/>
        </w:rPr>
        <w:footnoteRef/>
      </w:r>
      <w:r w:rsidRPr="008B22B8">
        <w:rPr>
          <w:rFonts w:ascii="Arial" w:hAnsi="Arial" w:cs="Arial"/>
          <w:color w:val="000000"/>
          <w:kern w:val="0"/>
          <w:sz w:val="16"/>
          <w:szCs w:val="16"/>
          <w:lang w:eastAsia="en-US"/>
        </w:rPr>
        <w:t xml:space="preserve">RMIT has been recognised by the Equal </w:t>
      </w:r>
      <w:r w:rsidRPr="008B22B8">
        <w:rPr>
          <w:rFonts w:ascii="Arial" w:hAnsi="Arial" w:cs="Arial"/>
          <w:sz w:val="16"/>
          <w:szCs w:val="16"/>
          <w:lang w:val="en-AU"/>
        </w:rPr>
        <w:t>Opportunity for Women in the Workplace Agency (EOWA)</w:t>
      </w:r>
      <w:r>
        <w:rPr>
          <w:rFonts w:ascii="Arial" w:hAnsi="Arial" w:cs="Arial"/>
          <w:sz w:val="16"/>
          <w:szCs w:val="16"/>
          <w:lang w:val="en-AU"/>
        </w:rPr>
        <w:t xml:space="preserve"> </w:t>
      </w:r>
      <w:r w:rsidRPr="008B22B8">
        <w:rPr>
          <w:rFonts w:ascii="Arial" w:hAnsi="Arial" w:cs="Arial"/>
          <w:color w:val="000000"/>
          <w:kern w:val="0"/>
          <w:sz w:val="16"/>
          <w:szCs w:val="16"/>
          <w:lang w:eastAsia="en-US"/>
        </w:rPr>
        <w:t>over nine years - in 2001 to 2003, and from 2007 to 2012.</w:t>
      </w:r>
    </w:p>
  </w:footnote>
  <w:footnote w:id="2">
    <w:p w:rsidR="00051213" w:rsidRDefault="00051213" w:rsidP="00051213">
      <w:pPr>
        <w:pStyle w:val="FootnoteText"/>
        <w:spacing w:before="0" w:after="0" w:line="240" w:lineRule="auto"/>
        <w:ind w:left="0" w:hanging="284"/>
      </w:pPr>
      <w:r w:rsidRPr="004747DD">
        <w:rPr>
          <w:rStyle w:val="FootnoteReference"/>
        </w:rPr>
        <w:footnoteRef/>
      </w:r>
      <w:proofErr w:type="gramStart"/>
      <w:r w:rsidRPr="00E14B52">
        <w:rPr>
          <w:rFonts w:ascii="Arial" w:hAnsi="Arial" w:cs="Arial"/>
          <w:color w:val="000000"/>
          <w:kern w:val="0"/>
          <w:sz w:val="16"/>
          <w:szCs w:val="16"/>
          <w:lang w:eastAsia="en-US"/>
        </w:rPr>
        <w:t xml:space="preserve">Commonwealth, </w:t>
      </w:r>
      <w:r w:rsidRPr="00E14B52">
        <w:rPr>
          <w:rFonts w:ascii="Arial" w:hAnsi="Arial" w:cs="Arial"/>
          <w:i/>
          <w:color w:val="000000"/>
          <w:kern w:val="0"/>
          <w:sz w:val="16"/>
          <w:szCs w:val="16"/>
          <w:lang w:eastAsia="en-US"/>
        </w:rPr>
        <w:t>Workplace Gender Equality Act 2012</w:t>
      </w:r>
      <w:r w:rsidRPr="00E14B52">
        <w:rPr>
          <w:rFonts w:ascii="Arial" w:hAnsi="Arial" w:cs="Arial"/>
          <w:color w:val="000000"/>
          <w:kern w:val="0"/>
          <w:sz w:val="16"/>
          <w:szCs w:val="16"/>
          <w:lang w:eastAsia="en-US"/>
        </w:rPr>
        <w:t>, Consultation on reporting matters, January 2013, p 1.</w:t>
      </w:r>
      <w:proofErr w:type="gramEnd"/>
    </w:p>
  </w:footnote>
  <w:footnote w:id="3">
    <w:p w:rsidR="00051213" w:rsidRPr="008B22B8" w:rsidRDefault="00051213" w:rsidP="00051213">
      <w:pPr>
        <w:spacing w:before="0" w:after="0" w:line="240" w:lineRule="auto"/>
        <w:ind w:left="-284" w:firstLine="0"/>
        <w:contextualSpacing/>
        <w:rPr>
          <w:rFonts w:ascii="Arial" w:hAnsi="Arial" w:cs="Arial"/>
          <w:sz w:val="16"/>
          <w:szCs w:val="16"/>
        </w:rPr>
      </w:pPr>
      <w:r w:rsidRPr="008B22B8">
        <w:rPr>
          <w:rStyle w:val="FootnoteReference"/>
          <w:rFonts w:ascii="Arial" w:hAnsi="Arial" w:cs="Arial"/>
          <w:sz w:val="16"/>
          <w:szCs w:val="16"/>
        </w:rPr>
        <w:footnoteRef/>
      </w:r>
      <w:r w:rsidRPr="008B22B8">
        <w:rPr>
          <w:rFonts w:ascii="Arial" w:hAnsi="Arial" w:cs="Arial"/>
          <w:sz w:val="16"/>
          <w:szCs w:val="16"/>
        </w:rPr>
        <w:t xml:space="preserve"> </w:t>
      </w:r>
      <w:r>
        <w:rPr>
          <w:rFonts w:ascii="Arial" w:hAnsi="Arial" w:cs="Arial"/>
          <w:color w:val="1B1B1B"/>
          <w:kern w:val="0"/>
          <w:sz w:val="16"/>
          <w:szCs w:val="16"/>
          <w:lang w:eastAsia="en-US"/>
        </w:rPr>
        <w:t>A</w:t>
      </w:r>
      <w:r w:rsidRPr="008B22B8">
        <w:rPr>
          <w:rFonts w:ascii="Arial" w:hAnsi="Arial" w:cs="Arial"/>
          <w:color w:val="1B1B1B"/>
          <w:kern w:val="0"/>
          <w:sz w:val="16"/>
          <w:szCs w:val="16"/>
          <w:lang w:eastAsia="en-US"/>
        </w:rPr>
        <w:t xml:space="preserve">s expressed through the </w:t>
      </w:r>
      <w:r w:rsidRPr="008B22B8">
        <w:rPr>
          <w:rStyle w:val="Emphasis"/>
          <w:rFonts w:ascii="Arial" w:hAnsi="Arial" w:cs="Arial"/>
          <w:color w:val="1B1B1B"/>
          <w:sz w:val="16"/>
          <w:szCs w:val="16"/>
        </w:rPr>
        <w:t>National Regulatory and Competition Reform Compact.</w:t>
      </w:r>
      <w:r w:rsidRPr="008B22B8">
        <w:rPr>
          <w:rFonts w:ascii="Arial" w:hAnsi="Arial" w:cs="Arial"/>
          <w:color w:val="1B1B1B"/>
          <w:sz w:val="16"/>
          <w:szCs w:val="16"/>
        </w:rPr>
        <w:t>, which was signed by First Ministers, ALGA and representatives from key business groups at the Prime Minister's Business Ad</w:t>
      </w:r>
      <w:r>
        <w:rPr>
          <w:rFonts w:ascii="Arial" w:hAnsi="Arial" w:cs="Arial"/>
          <w:color w:val="1B1B1B"/>
          <w:sz w:val="16"/>
          <w:szCs w:val="16"/>
        </w:rPr>
        <w:t xml:space="preserve">visory Forum on 6 December 2012, see eg </w:t>
      </w:r>
      <w:hyperlink r:id="rId1" w:history="1">
        <w:r w:rsidRPr="008B22B8">
          <w:rPr>
            <w:rStyle w:val="Hyperlink"/>
            <w:rFonts w:cs="Arial"/>
            <w:sz w:val="16"/>
            <w:szCs w:val="16"/>
          </w:rPr>
          <w:t>http://www.coag.gov.au/node/486</w:t>
        </w:r>
      </w:hyperlink>
      <w:r>
        <w:rPr>
          <w:rFonts w:ascii="Arial" w:hAnsi="Arial" w:cs="Arial"/>
          <w:sz w:val="16"/>
          <w:szCs w:val="16"/>
        </w:rPr>
        <w:t>, accessed 22 January 2013.</w:t>
      </w:r>
    </w:p>
    <w:p w:rsidR="00051213" w:rsidRDefault="00051213" w:rsidP="00051213">
      <w:pPr>
        <w:pStyle w:val="FootnoteText"/>
      </w:pPr>
      <w:r>
        <w:rPr>
          <w:sz w:val="16"/>
          <w:szCs w:val="16"/>
          <w:lang w:val="en-AU"/>
        </w:rPr>
        <w:t>OUT/2013/00177</w:t>
      </w:r>
    </w:p>
  </w:footnote>
  <w:footnote w:id="4">
    <w:p w:rsidR="00051213" w:rsidRDefault="00051213" w:rsidP="00051213">
      <w:pPr>
        <w:pStyle w:val="FootnoteText"/>
        <w:spacing w:before="0" w:after="0" w:line="240" w:lineRule="auto"/>
        <w:ind w:left="-284" w:firstLine="0"/>
      </w:pPr>
      <w:r w:rsidRPr="00E14B52">
        <w:rPr>
          <w:rStyle w:val="FootnoteReference"/>
          <w:rFonts w:ascii="Arial" w:hAnsi="Arial" w:cs="Arial"/>
          <w:sz w:val="16"/>
          <w:szCs w:val="16"/>
        </w:rPr>
        <w:footnoteRef/>
      </w:r>
      <w:r w:rsidRPr="00E14B52">
        <w:rPr>
          <w:rFonts w:ascii="Arial" w:hAnsi="Arial" w:cs="Arial"/>
          <w:sz w:val="16"/>
          <w:szCs w:val="16"/>
        </w:rPr>
        <w:t xml:space="preserve"> DEECD, Guidelines for the annual reporting process for Victoria’s public universities, </w:t>
      </w:r>
      <w:r w:rsidRPr="00E14B52">
        <w:rPr>
          <w:rFonts w:ascii="Arial" w:hAnsi="Arial" w:cs="Arial"/>
          <w:sz w:val="16"/>
          <w:szCs w:val="16"/>
          <w:lang w:val="en-AU"/>
        </w:rPr>
        <w:t xml:space="preserve">See, for example, Victoria University Annual Report 2010, </w:t>
      </w:r>
      <w:hyperlink r:id="rId2" w:history="1">
        <w:r w:rsidRPr="00E14B52">
          <w:rPr>
            <w:rStyle w:val="Hyperlink"/>
            <w:rFonts w:cs="Arial"/>
            <w:sz w:val="16"/>
            <w:szCs w:val="16"/>
            <w:lang w:val="en-AU"/>
          </w:rPr>
          <w:t>http://www.vu.edu.au/sites/default/files/mcd/pdfs/2010%20Annual%20Report.pdf</w:t>
        </w:r>
      </w:hyperlink>
      <w:r w:rsidRPr="00E14B52">
        <w:rPr>
          <w:rFonts w:ascii="Arial" w:hAnsi="Arial" w:cs="Arial"/>
          <w:sz w:val="16"/>
          <w:szCs w:val="16"/>
          <w:lang w:val="en-AU"/>
        </w:rPr>
        <w:t>, p 23.</w:t>
      </w:r>
    </w:p>
  </w:footnote>
  <w:footnote w:id="5">
    <w:p w:rsidR="00051213" w:rsidRDefault="00051213" w:rsidP="00051213">
      <w:pPr>
        <w:pStyle w:val="FootnoteText"/>
        <w:spacing w:before="0" w:after="0" w:line="240" w:lineRule="auto"/>
        <w:ind w:left="-284" w:firstLine="0"/>
      </w:pPr>
      <w:r w:rsidRPr="00E14B52">
        <w:rPr>
          <w:rStyle w:val="FootnoteReference"/>
          <w:rFonts w:ascii="Arial" w:hAnsi="Arial" w:cs="Arial"/>
          <w:sz w:val="16"/>
          <w:szCs w:val="16"/>
        </w:rPr>
        <w:footnoteRef/>
      </w:r>
      <w:r w:rsidRPr="00E14B52">
        <w:rPr>
          <w:rFonts w:ascii="Arial" w:hAnsi="Arial" w:cs="Arial"/>
          <w:sz w:val="16"/>
          <w:szCs w:val="16"/>
        </w:rPr>
        <w:t xml:space="preserve"> Commonwealth, Higher Education Staff Data Review, </w:t>
      </w:r>
      <w:hyperlink r:id="rId3" w:history="1">
        <w:r w:rsidRPr="00E14B52">
          <w:rPr>
            <w:rStyle w:val="Hyperlink"/>
            <w:rFonts w:cs="Arial"/>
            <w:sz w:val="16"/>
            <w:szCs w:val="16"/>
          </w:rPr>
          <w:t>http://www.innovation.gov.au/HigherEducation/Policy/Pages/HigherEducationStaffDataReview.aspx</w:t>
        </w:r>
      </w:hyperlink>
      <w:r w:rsidRPr="00E14B52">
        <w:rPr>
          <w:rFonts w:ascii="Arial" w:hAnsi="Arial" w:cs="Arial"/>
          <w:sz w:val="16"/>
          <w:szCs w:val="16"/>
        </w:rPr>
        <w:t xml:space="preserve"> , accessed 22 January 2013. For information and background on the Review of University Reporting Burden commissioned by DIISRTE, see e.g. the background paper at: </w:t>
      </w:r>
      <w:hyperlink r:id="rId4" w:history="1">
        <w:r w:rsidRPr="00E14B52">
          <w:rPr>
            <w:rStyle w:val="Hyperlink"/>
            <w:rFonts w:cs="Arial"/>
            <w:sz w:val="16"/>
            <w:szCs w:val="16"/>
          </w:rPr>
          <w:t>http://www.phillipskpa.com.au/images/news/REVIEW%20OF%20UNIVERSITY%20REPORTING%20REQUIREMENTS.pdf</w:t>
        </w:r>
      </w:hyperlink>
      <w:r w:rsidRPr="00E14B52">
        <w:rPr>
          <w:rFonts w:ascii="Arial" w:hAnsi="Arial" w:cs="Arial"/>
          <w:sz w:val="18"/>
          <w:szCs w:val="18"/>
        </w:rPr>
        <w:t xml:space="preserve"> , accessed 22 </w:t>
      </w:r>
      <w:r w:rsidRPr="00E14B52">
        <w:rPr>
          <w:rFonts w:ascii="Arial" w:hAnsi="Arial" w:cs="Arial"/>
          <w:sz w:val="16"/>
          <w:szCs w:val="16"/>
        </w:rPr>
        <w:t>January 2013.</w:t>
      </w:r>
    </w:p>
  </w:footnote>
  <w:footnote w:id="6">
    <w:p w:rsidR="00051213" w:rsidRDefault="00051213" w:rsidP="00051213">
      <w:pPr>
        <w:pStyle w:val="FootnoteText"/>
        <w:spacing w:before="0" w:after="0"/>
        <w:ind w:hanging="567"/>
      </w:pPr>
      <w:r w:rsidRPr="004011B0">
        <w:rPr>
          <w:rStyle w:val="FootnoteReference"/>
          <w:rFonts w:ascii="Arial" w:hAnsi="Arial" w:cs="Arial"/>
          <w:sz w:val="16"/>
          <w:szCs w:val="16"/>
        </w:rPr>
        <w:footnoteRef/>
      </w:r>
      <w:r w:rsidRPr="004011B0">
        <w:rPr>
          <w:rFonts w:ascii="Arial" w:hAnsi="Arial" w:cs="Arial"/>
          <w:sz w:val="16"/>
          <w:szCs w:val="16"/>
        </w:rPr>
        <w:t xml:space="preserve"> </w:t>
      </w:r>
      <w:r w:rsidRPr="004011B0">
        <w:rPr>
          <w:rFonts w:ascii="Arial" w:hAnsi="Arial" w:cs="Arial"/>
          <w:sz w:val="16"/>
          <w:szCs w:val="16"/>
          <w:lang w:val="en-AU"/>
        </w:rPr>
        <w:t>As floated in the consultation paper, p 4.</w:t>
      </w:r>
    </w:p>
  </w:footnote>
  <w:footnote w:id="7">
    <w:p w:rsidR="00051213" w:rsidRDefault="00051213" w:rsidP="00051213">
      <w:pPr>
        <w:pStyle w:val="FootnoteText"/>
        <w:ind w:hanging="567"/>
      </w:pPr>
      <w:r w:rsidRPr="00B83CE2">
        <w:rPr>
          <w:rStyle w:val="FootnoteReference"/>
          <w:rFonts w:ascii="Arial" w:hAnsi="Arial" w:cs="Arial"/>
          <w:sz w:val="18"/>
          <w:szCs w:val="18"/>
        </w:rPr>
        <w:footnoteRef/>
      </w:r>
      <w:r w:rsidRPr="00B83CE2">
        <w:rPr>
          <w:rFonts w:ascii="Arial" w:hAnsi="Arial" w:cs="Arial"/>
          <w:sz w:val="18"/>
          <w:szCs w:val="18"/>
        </w:rPr>
        <w:t xml:space="preserve"> </w:t>
      </w:r>
      <w:proofErr w:type="gramStart"/>
      <w:r w:rsidRPr="00E14B52">
        <w:rPr>
          <w:rFonts w:ascii="Arial" w:hAnsi="Arial" w:cs="Arial"/>
          <w:color w:val="000000"/>
          <w:kern w:val="0"/>
          <w:sz w:val="16"/>
          <w:szCs w:val="16"/>
          <w:lang w:eastAsia="en-US"/>
        </w:rPr>
        <w:t xml:space="preserve">Commonwealth, </w:t>
      </w:r>
      <w:r w:rsidRPr="00E14B52">
        <w:rPr>
          <w:rFonts w:ascii="Arial" w:hAnsi="Arial" w:cs="Arial"/>
          <w:i/>
          <w:color w:val="000000"/>
          <w:kern w:val="0"/>
          <w:sz w:val="16"/>
          <w:szCs w:val="16"/>
          <w:lang w:eastAsia="en-US"/>
        </w:rPr>
        <w:t>Workplace Gender Equality Act 2012</w:t>
      </w:r>
      <w:r w:rsidRPr="00E14B52">
        <w:rPr>
          <w:rFonts w:ascii="Arial" w:hAnsi="Arial" w:cs="Arial"/>
          <w:color w:val="000000"/>
          <w:kern w:val="0"/>
          <w:sz w:val="16"/>
          <w:szCs w:val="16"/>
          <w:lang w:eastAsia="en-US"/>
        </w:rPr>
        <w:t>, Consultation on reporting matters, January 2013, p 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61" w:rsidRPr="005E02F2" w:rsidRDefault="00051213" w:rsidP="009024F5">
    <w:pPr>
      <w:pStyle w:val="Header"/>
      <w:ind w:left="0" w:firstLine="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916FA"/>
    <w:multiLevelType w:val="hybridMultilevel"/>
    <w:tmpl w:val="5AD281B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13"/>
    <w:rsid w:val="00051213"/>
    <w:rsid w:val="001E630D"/>
    <w:rsid w:val="003B2BB8"/>
    <w:rsid w:val="003D34FF"/>
    <w:rsid w:val="004B54CA"/>
    <w:rsid w:val="004E5CBF"/>
    <w:rsid w:val="005C3AA9"/>
    <w:rsid w:val="006A4CE7"/>
    <w:rsid w:val="00785261"/>
    <w:rsid w:val="007B0256"/>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13"/>
    <w:pPr>
      <w:suppressAutoHyphens/>
      <w:spacing w:before="120" w:after="120"/>
      <w:ind w:left="714" w:hanging="357"/>
    </w:pPr>
    <w:rPr>
      <w:rFonts w:ascii="Calibri" w:eastAsia="SimSun" w:hAnsi="Calibri" w:cs="Calibri"/>
      <w:kern w:val="1"/>
      <w:lang w:val="en-US" w:eastAsia="ar-SA"/>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rsid w:val="00051213"/>
    <w:rPr>
      <w:rFonts w:cs="Times New Roman"/>
      <w:color w:val="0000FF"/>
      <w:u w:val="single"/>
    </w:rPr>
  </w:style>
  <w:style w:type="character" w:styleId="FootnoteReference">
    <w:name w:val="footnote reference"/>
    <w:basedOn w:val="DefaultParagraphFont"/>
    <w:uiPriority w:val="99"/>
    <w:rsid w:val="00051213"/>
    <w:rPr>
      <w:rFonts w:cs="Times New Roman"/>
      <w:vertAlign w:val="superscript"/>
    </w:rPr>
  </w:style>
  <w:style w:type="paragraph" w:styleId="Header">
    <w:name w:val="header"/>
    <w:basedOn w:val="Normal"/>
    <w:link w:val="HeaderChar1"/>
    <w:uiPriority w:val="99"/>
    <w:rsid w:val="00051213"/>
    <w:pPr>
      <w:suppressLineNumbers/>
      <w:tabs>
        <w:tab w:val="center" w:pos="4680"/>
        <w:tab w:val="right" w:pos="9360"/>
      </w:tabs>
      <w:spacing w:before="0" w:after="0" w:line="100" w:lineRule="atLeast"/>
    </w:pPr>
  </w:style>
  <w:style w:type="character" w:customStyle="1" w:styleId="HeaderChar">
    <w:name w:val="Header Char"/>
    <w:basedOn w:val="DefaultParagraphFont"/>
    <w:uiPriority w:val="99"/>
    <w:semiHidden/>
    <w:rsid w:val="00051213"/>
    <w:rPr>
      <w:rFonts w:ascii="Calibri" w:eastAsia="SimSun" w:hAnsi="Calibri" w:cs="Calibri"/>
      <w:kern w:val="1"/>
      <w:lang w:val="en-US" w:eastAsia="ar-SA"/>
    </w:rPr>
  </w:style>
  <w:style w:type="character" w:customStyle="1" w:styleId="HeaderChar1">
    <w:name w:val="Header Char1"/>
    <w:basedOn w:val="DefaultParagraphFont"/>
    <w:link w:val="Header"/>
    <w:uiPriority w:val="99"/>
    <w:locked/>
    <w:rsid w:val="00051213"/>
    <w:rPr>
      <w:rFonts w:ascii="Calibri" w:eastAsia="SimSun" w:hAnsi="Calibri" w:cs="Calibri"/>
      <w:kern w:val="1"/>
      <w:lang w:val="en-US" w:eastAsia="ar-SA"/>
    </w:rPr>
  </w:style>
  <w:style w:type="paragraph" w:styleId="Footer">
    <w:name w:val="footer"/>
    <w:basedOn w:val="Normal"/>
    <w:link w:val="FooterChar1"/>
    <w:uiPriority w:val="99"/>
    <w:rsid w:val="00051213"/>
    <w:pPr>
      <w:suppressLineNumbers/>
      <w:tabs>
        <w:tab w:val="center" w:pos="4680"/>
        <w:tab w:val="right" w:pos="9360"/>
      </w:tabs>
      <w:spacing w:before="0" w:after="0" w:line="100" w:lineRule="atLeast"/>
    </w:pPr>
  </w:style>
  <w:style w:type="character" w:customStyle="1" w:styleId="FooterChar">
    <w:name w:val="Footer Char"/>
    <w:basedOn w:val="DefaultParagraphFont"/>
    <w:uiPriority w:val="99"/>
    <w:semiHidden/>
    <w:rsid w:val="00051213"/>
    <w:rPr>
      <w:rFonts w:ascii="Calibri" w:eastAsia="SimSun" w:hAnsi="Calibri" w:cs="Calibri"/>
      <w:kern w:val="1"/>
      <w:lang w:val="en-US" w:eastAsia="ar-SA"/>
    </w:rPr>
  </w:style>
  <w:style w:type="character" w:customStyle="1" w:styleId="FooterChar1">
    <w:name w:val="Footer Char1"/>
    <w:basedOn w:val="DefaultParagraphFont"/>
    <w:link w:val="Footer"/>
    <w:uiPriority w:val="99"/>
    <w:locked/>
    <w:rsid w:val="00051213"/>
    <w:rPr>
      <w:rFonts w:ascii="Calibri" w:eastAsia="SimSun" w:hAnsi="Calibri" w:cs="Calibri"/>
      <w:kern w:val="1"/>
      <w:lang w:val="en-US" w:eastAsia="ar-SA"/>
    </w:rPr>
  </w:style>
  <w:style w:type="paragraph" w:styleId="FootnoteText">
    <w:name w:val="footnote text"/>
    <w:basedOn w:val="Normal"/>
    <w:link w:val="FootnoteTextChar1"/>
    <w:uiPriority w:val="99"/>
    <w:rsid w:val="00051213"/>
    <w:pPr>
      <w:suppressLineNumbers/>
      <w:ind w:left="283" w:hanging="283"/>
    </w:pPr>
    <w:rPr>
      <w:sz w:val="20"/>
      <w:szCs w:val="20"/>
    </w:rPr>
  </w:style>
  <w:style w:type="character" w:customStyle="1" w:styleId="FootnoteTextChar">
    <w:name w:val="Footnote Text Char"/>
    <w:basedOn w:val="DefaultParagraphFont"/>
    <w:uiPriority w:val="99"/>
    <w:semiHidden/>
    <w:rsid w:val="00051213"/>
    <w:rPr>
      <w:rFonts w:ascii="Calibri" w:eastAsia="SimSun" w:hAnsi="Calibri" w:cs="Calibri"/>
      <w:kern w:val="1"/>
      <w:sz w:val="20"/>
      <w:szCs w:val="20"/>
      <w:lang w:val="en-US" w:eastAsia="ar-SA"/>
    </w:rPr>
  </w:style>
  <w:style w:type="character" w:customStyle="1" w:styleId="FootnoteTextChar1">
    <w:name w:val="Footnote Text Char1"/>
    <w:basedOn w:val="DefaultParagraphFont"/>
    <w:link w:val="FootnoteText"/>
    <w:uiPriority w:val="99"/>
    <w:locked/>
    <w:rsid w:val="00051213"/>
    <w:rPr>
      <w:rFonts w:ascii="Calibri" w:eastAsia="SimSun" w:hAnsi="Calibri" w:cs="Calibri"/>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13"/>
    <w:pPr>
      <w:suppressAutoHyphens/>
      <w:spacing w:before="120" w:after="120"/>
      <w:ind w:left="714" w:hanging="357"/>
    </w:pPr>
    <w:rPr>
      <w:rFonts w:ascii="Calibri" w:eastAsia="SimSun" w:hAnsi="Calibri" w:cs="Calibri"/>
      <w:kern w:val="1"/>
      <w:lang w:val="en-US" w:eastAsia="ar-SA"/>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rsid w:val="00051213"/>
    <w:rPr>
      <w:rFonts w:cs="Times New Roman"/>
      <w:color w:val="0000FF"/>
      <w:u w:val="single"/>
    </w:rPr>
  </w:style>
  <w:style w:type="character" w:styleId="FootnoteReference">
    <w:name w:val="footnote reference"/>
    <w:basedOn w:val="DefaultParagraphFont"/>
    <w:uiPriority w:val="99"/>
    <w:rsid w:val="00051213"/>
    <w:rPr>
      <w:rFonts w:cs="Times New Roman"/>
      <w:vertAlign w:val="superscript"/>
    </w:rPr>
  </w:style>
  <w:style w:type="paragraph" w:styleId="Header">
    <w:name w:val="header"/>
    <w:basedOn w:val="Normal"/>
    <w:link w:val="HeaderChar1"/>
    <w:uiPriority w:val="99"/>
    <w:rsid w:val="00051213"/>
    <w:pPr>
      <w:suppressLineNumbers/>
      <w:tabs>
        <w:tab w:val="center" w:pos="4680"/>
        <w:tab w:val="right" w:pos="9360"/>
      </w:tabs>
      <w:spacing w:before="0" w:after="0" w:line="100" w:lineRule="atLeast"/>
    </w:pPr>
  </w:style>
  <w:style w:type="character" w:customStyle="1" w:styleId="HeaderChar">
    <w:name w:val="Header Char"/>
    <w:basedOn w:val="DefaultParagraphFont"/>
    <w:uiPriority w:val="99"/>
    <w:semiHidden/>
    <w:rsid w:val="00051213"/>
    <w:rPr>
      <w:rFonts w:ascii="Calibri" w:eastAsia="SimSun" w:hAnsi="Calibri" w:cs="Calibri"/>
      <w:kern w:val="1"/>
      <w:lang w:val="en-US" w:eastAsia="ar-SA"/>
    </w:rPr>
  </w:style>
  <w:style w:type="character" w:customStyle="1" w:styleId="HeaderChar1">
    <w:name w:val="Header Char1"/>
    <w:basedOn w:val="DefaultParagraphFont"/>
    <w:link w:val="Header"/>
    <w:uiPriority w:val="99"/>
    <w:locked/>
    <w:rsid w:val="00051213"/>
    <w:rPr>
      <w:rFonts w:ascii="Calibri" w:eastAsia="SimSun" w:hAnsi="Calibri" w:cs="Calibri"/>
      <w:kern w:val="1"/>
      <w:lang w:val="en-US" w:eastAsia="ar-SA"/>
    </w:rPr>
  </w:style>
  <w:style w:type="paragraph" w:styleId="Footer">
    <w:name w:val="footer"/>
    <w:basedOn w:val="Normal"/>
    <w:link w:val="FooterChar1"/>
    <w:uiPriority w:val="99"/>
    <w:rsid w:val="00051213"/>
    <w:pPr>
      <w:suppressLineNumbers/>
      <w:tabs>
        <w:tab w:val="center" w:pos="4680"/>
        <w:tab w:val="right" w:pos="9360"/>
      </w:tabs>
      <w:spacing w:before="0" w:after="0" w:line="100" w:lineRule="atLeast"/>
    </w:pPr>
  </w:style>
  <w:style w:type="character" w:customStyle="1" w:styleId="FooterChar">
    <w:name w:val="Footer Char"/>
    <w:basedOn w:val="DefaultParagraphFont"/>
    <w:uiPriority w:val="99"/>
    <w:semiHidden/>
    <w:rsid w:val="00051213"/>
    <w:rPr>
      <w:rFonts w:ascii="Calibri" w:eastAsia="SimSun" w:hAnsi="Calibri" w:cs="Calibri"/>
      <w:kern w:val="1"/>
      <w:lang w:val="en-US" w:eastAsia="ar-SA"/>
    </w:rPr>
  </w:style>
  <w:style w:type="character" w:customStyle="1" w:styleId="FooterChar1">
    <w:name w:val="Footer Char1"/>
    <w:basedOn w:val="DefaultParagraphFont"/>
    <w:link w:val="Footer"/>
    <w:uiPriority w:val="99"/>
    <w:locked/>
    <w:rsid w:val="00051213"/>
    <w:rPr>
      <w:rFonts w:ascii="Calibri" w:eastAsia="SimSun" w:hAnsi="Calibri" w:cs="Calibri"/>
      <w:kern w:val="1"/>
      <w:lang w:val="en-US" w:eastAsia="ar-SA"/>
    </w:rPr>
  </w:style>
  <w:style w:type="paragraph" w:styleId="FootnoteText">
    <w:name w:val="footnote text"/>
    <w:basedOn w:val="Normal"/>
    <w:link w:val="FootnoteTextChar1"/>
    <w:uiPriority w:val="99"/>
    <w:rsid w:val="00051213"/>
    <w:pPr>
      <w:suppressLineNumbers/>
      <w:ind w:left="283" w:hanging="283"/>
    </w:pPr>
    <w:rPr>
      <w:sz w:val="20"/>
      <w:szCs w:val="20"/>
    </w:rPr>
  </w:style>
  <w:style w:type="character" w:customStyle="1" w:styleId="FootnoteTextChar">
    <w:name w:val="Footnote Text Char"/>
    <w:basedOn w:val="DefaultParagraphFont"/>
    <w:uiPriority w:val="99"/>
    <w:semiHidden/>
    <w:rsid w:val="00051213"/>
    <w:rPr>
      <w:rFonts w:ascii="Calibri" w:eastAsia="SimSun" w:hAnsi="Calibri" w:cs="Calibri"/>
      <w:kern w:val="1"/>
      <w:sz w:val="20"/>
      <w:szCs w:val="20"/>
      <w:lang w:val="en-US" w:eastAsia="ar-SA"/>
    </w:rPr>
  </w:style>
  <w:style w:type="character" w:customStyle="1" w:styleId="FootnoteTextChar1">
    <w:name w:val="Footnote Text Char1"/>
    <w:basedOn w:val="DefaultParagraphFont"/>
    <w:link w:val="FootnoteText"/>
    <w:uiPriority w:val="99"/>
    <w:locked/>
    <w:rsid w:val="00051213"/>
    <w:rPr>
      <w:rFonts w:ascii="Calibri" w:eastAsia="SimSun" w:hAnsi="Calibri" w:cs="Calibri"/>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12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nd.Kulkarni@rmit.edu.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novation.gov.au/HigherEducation/Policy/Pages/HigherEducationStaffDataReview.aspx" TargetMode="External"/><Relationship Id="rId2" Type="http://schemas.openxmlformats.org/officeDocument/2006/relationships/hyperlink" Target="http://www.vu.edu.au/sites/default/files/mcd/pdfs/2010%20Annual%20Report.pdf" TargetMode="External"/><Relationship Id="rId1" Type="http://schemas.openxmlformats.org/officeDocument/2006/relationships/hyperlink" Target="http://www.coag.gov.au/node/486" TargetMode="External"/><Relationship Id="rId4" Type="http://schemas.openxmlformats.org/officeDocument/2006/relationships/hyperlink" Target="http://www.phillipskpa.com.au/images/news/REVIEW%20OF%20UNIVERSITY%20REPORTING%20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McDonald</dc:creator>
  <cp:keywords/>
  <dc:description/>
  <cp:lastModifiedBy>Rod McDonald</cp:lastModifiedBy>
  <cp:revision>1</cp:revision>
  <dcterms:created xsi:type="dcterms:W3CDTF">2013-04-15T06:09:00Z</dcterms:created>
  <dcterms:modified xsi:type="dcterms:W3CDTF">2013-04-15T06:10:00Z</dcterms:modified>
</cp:coreProperties>
</file>