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167" w:rsidRPr="000C115C" w:rsidRDefault="00B37167" w:rsidP="000F5DFB">
      <w:pPr>
        <w:rPr>
          <w:rFonts w:cs="Arial"/>
          <w:i/>
          <w:sz w:val="20"/>
        </w:rPr>
      </w:pPr>
    </w:p>
    <w:p w:rsidR="000F5DFB" w:rsidRPr="000C115C" w:rsidRDefault="00F7693A" w:rsidP="000F5DFB">
      <w:pPr>
        <w:jc w:val="center"/>
        <w:rPr>
          <w:rFonts w:cs="Arial"/>
        </w:rPr>
      </w:pPr>
      <w:bookmarkStart w:id="0" w:name="_Toc59339267"/>
      <w:bookmarkStart w:id="1" w:name="_Toc59340494"/>
      <w:bookmarkStart w:id="2" w:name="_Toc168133729"/>
      <w:bookmarkStart w:id="3" w:name="_Toc168733365"/>
      <w:r w:rsidRPr="000C115C">
        <w:rPr>
          <w:rFonts w:cs="Arial"/>
          <w:noProof/>
        </w:rPr>
        <w:drawing>
          <wp:inline distT="0" distB="0" distL="0" distR="0" wp14:anchorId="39FC6D4A" wp14:editId="23F993C4">
            <wp:extent cx="2095500" cy="1752600"/>
            <wp:effectExtent l="0" t="0" r="0" b="0"/>
            <wp:docPr id="1" name="Picture 1" descr="Australian Government Department of Families, Housing, Community Services and Indigenou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Department of Families, Housing, Community Services and Indigenous Affair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500" cy="1752600"/>
                    </a:xfrm>
                    <a:prstGeom prst="rect">
                      <a:avLst/>
                    </a:prstGeom>
                    <a:noFill/>
                    <a:ln>
                      <a:noFill/>
                    </a:ln>
                  </pic:spPr>
                </pic:pic>
              </a:graphicData>
            </a:graphic>
          </wp:inline>
        </w:drawing>
      </w:r>
    </w:p>
    <w:p w:rsidR="000F5DFB" w:rsidRPr="000C115C" w:rsidRDefault="000F5DFB" w:rsidP="000F5DFB">
      <w:pPr>
        <w:rPr>
          <w:rFonts w:cs="Arial"/>
        </w:rPr>
      </w:pPr>
    </w:p>
    <w:p w:rsidR="000F5DFB" w:rsidRPr="000C115C" w:rsidRDefault="000F5DFB" w:rsidP="000F5DFB">
      <w:pPr>
        <w:rPr>
          <w:rFonts w:cs="Arial"/>
        </w:rPr>
      </w:pPr>
    </w:p>
    <w:p w:rsidR="000F5DFB" w:rsidRPr="000C115C" w:rsidRDefault="000F5DFB" w:rsidP="000F5DFB">
      <w:pPr>
        <w:rPr>
          <w:rFonts w:cs="Arial"/>
        </w:rPr>
      </w:pPr>
    </w:p>
    <w:p w:rsidR="000F5DFB" w:rsidRPr="000C115C" w:rsidRDefault="000F5DFB" w:rsidP="000F5DFB">
      <w:pPr>
        <w:rPr>
          <w:rFonts w:cs="Arial"/>
        </w:rPr>
      </w:pPr>
    </w:p>
    <w:p w:rsidR="000F5DFB" w:rsidRPr="000C115C" w:rsidRDefault="000F5DFB" w:rsidP="000F5DFB">
      <w:pPr>
        <w:pBdr>
          <w:top w:val="single" w:sz="24" w:space="1" w:color="auto"/>
        </w:pBdr>
        <w:rPr>
          <w:rFonts w:cs="Arial"/>
        </w:rPr>
      </w:pPr>
    </w:p>
    <w:p w:rsidR="00805C3B" w:rsidRPr="000C115C" w:rsidRDefault="000F5DFB" w:rsidP="002C134B">
      <w:pPr>
        <w:pStyle w:val="Title"/>
        <w:rPr>
          <w:rFonts w:cs="Arial"/>
        </w:rPr>
      </w:pPr>
      <w:bookmarkStart w:id="4" w:name="_GoBack"/>
      <w:r w:rsidRPr="000C115C">
        <w:rPr>
          <w:rFonts w:cs="Arial"/>
        </w:rPr>
        <w:t xml:space="preserve">Part A: </w:t>
      </w:r>
    </w:p>
    <w:p w:rsidR="000F5DFB" w:rsidRPr="000C115C" w:rsidRDefault="00021100" w:rsidP="002C134B">
      <w:pPr>
        <w:pStyle w:val="Title"/>
        <w:rPr>
          <w:rFonts w:cs="Arial"/>
        </w:rPr>
      </w:pPr>
      <w:r w:rsidRPr="000C115C">
        <w:rPr>
          <w:rFonts w:cs="Arial"/>
          <w:sz w:val="40"/>
          <w:szCs w:val="40"/>
        </w:rPr>
        <w:t xml:space="preserve">Economic Development and Participation Program Guidelines </w:t>
      </w:r>
    </w:p>
    <w:p w:rsidR="001273D1" w:rsidRDefault="001273D1">
      <w:pPr>
        <w:spacing w:after="0" w:line="240" w:lineRule="auto"/>
        <w:rPr>
          <w:rFonts w:cs="Arial"/>
          <w:b/>
          <w:bCs/>
          <w:sz w:val="36"/>
        </w:rPr>
      </w:pPr>
      <w:bookmarkStart w:id="5" w:name="_Toc359324046"/>
      <w:bookmarkEnd w:id="0"/>
      <w:bookmarkEnd w:id="1"/>
      <w:bookmarkEnd w:id="2"/>
      <w:bookmarkEnd w:id="3"/>
      <w:bookmarkEnd w:id="4"/>
      <w:r>
        <w:rPr>
          <w:rFonts w:cs="Arial"/>
          <w:sz w:val="36"/>
        </w:rPr>
        <w:br w:type="page"/>
      </w:r>
    </w:p>
    <w:p w:rsidR="001273D1" w:rsidRDefault="001273D1" w:rsidP="002C134B">
      <w:pPr>
        <w:pStyle w:val="Heading1"/>
        <w:rPr>
          <w:rFonts w:cs="Arial"/>
        </w:rPr>
      </w:pPr>
    </w:p>
    <w:p w:rsidR="00387CE8" w:rsidRPr="000C115C" w:rsidRDefault="000F5DFB" w:rsidP="002C134B">
      <w:pPr>
        <w:pStyle w:val="Heading1"/>
        <w:rPr>
          <w:rFonts w:cs="Arial"/>
        </w:rPr>
      </w:pPr>
      <w:r w:rsidRPr="000C115C">
        <w:rPr>
          <w:rFonts w:cs="Arial"/>
        </w:rPr>
        <w:t>Preface</w:t>
      </w:r>
      <w:bookmarkEnd w:id="5"/>
    </w:p>
    <w:p w:rsidR="00021100" w:rsidRPr="000C115C" w:rsidRDefault="000F5DFB" w:rsidP="00021100">
      <w:pPr>
        <w:rPr>
          <w:rFonts w:cs="Arial"/>
          <w:i/>
          <w:iCs/>
          <w:sz w:val="20"/>
        </w:rPr>
      </w:pPr>
      <w:r w:rsidRPr="000C115C">
        <w:rPr>
          <w:rFonts w:cs="Arial"/>
          <w:sz w:val="20"/>
        </w:rPr>
        <w:t xml:space="preserve">These guidelines provide the framework for the implementation and administration of </w:t>
      </w:r>
      <w:r w:rsidR="00E1624D" w:rsidRPr="000C115C">
        <w:rPr>
          <w:rFonts w:cs="Arial"/>
          <w:sz w:val="20"/>
        </w:rPr>
        <w:t xml:space="preserve">Program 7.1, </w:t>
      </w:r>
      <w:r w:rsidR="00021100" w:rsidRPr="000C115C">
        <w:rPr>
          <w:rFonts w:cs="Arial"/>
          <w:sz w:val="20"/>
        </w:rPr>
        <w:t>Economic Development and Participation</w:t>
      </w:r>
      <w:r w:rsidR="00E1624D" w:rsidRPr="000C115C">
        <w:rPr>
          <w:rFonts w:cs="Arial"/>
          <w:sz w:val="20"/>
        </w:rPr>
        <w:t>.</w:t>
      </w:r>
      <w:r w:rsidR="00021100" w:rsidRPr="000C115C">
        <w:rPr>
          <w:rFonts w:cs="Arial"/>
          <w:sz w:val="20"/>
        </w:rPr>
        <w:t xml:space="preserve"> </w:t>
      </w:r>
    </w:p>
    <w:p w:rsidR="000F5DFB" w:rsidRPr="000C115C" w:rsidRDefault="000F5DFB" w:rsidP="000F5DFB">
      <w:pPr>
        <w:rPr>
          <w:rFonts w:cs="Arial"/>
          <w:sz w:val="20"/>
        </w:rPr>
      </w:pPr>
      <w:r w:rsidRPr="000C115C">
        <w:rPr>
          <w:rFonts w:cs="Arial"/>
          <w:sz w:val="20"/>
        </w:rPr>
        <w:t xml:space="preserve">The Australian Government Department of Families, Housing, Community Services and Indigenous Affairs (FaHCSIA or the Department) has a suite of documents (the </w:t>
      </w:r>
      <w:r w:rsidR="00BC2FC9" w:rsidRPr="000C115C">
        <w:rPr>
          <w:rFonts w:cs="Arial"/>
          <w:b/>
          <w:sz w:val="20"/>
        </w:rPr>
        <w:t xml:space="preserve">Program </w:t>
      </w:r>
      <w:r w:rsidRPr="000C115C">
        <w:rPr>
          <w:rFonts w:cs="Arial"/>
          <w:b/>
          <w:sz w:val="20"/>
        </w:rPr>
        <w:t>Guideline</w:t>
      </w:r>
      <w:r w:rsidR="00E1624D" w:rsidRPr="000C115C">
        <w:rPr>
          <w:rFonts w:cs="Arial"/>
          <w:b/>
          <w:sz w:val="20"/>
        </w:rPr>
        <w:t>s</w:t>
      </w:r>
      <w:r w:rsidRPr="000C115C">
        <w:rPr>
          <w:rFonts w:cs="Arial"/>
          <w:b/>
          <w:sz w:val="20"/>
        </w:rPr>
        <w:t xml:space="preserve"> Suite</w:t>
      </w:r>
      <w:r w:rsidRPr="000C115C">
        <w:rPr>
          <w:rFonts w:cs="Arial"/>
          <w:sz w:val="20"/>
        </w:rPr>
        <w:t xml:space="preserve">) which provide information relating to the </w:t>
      </w:r>
      <w:r w:rsidR="00F63494" w:rsidRPr="000C115C">
        <w:rPr>
          <w:rFonts w:cs="Arial"/>
          <w:sz w:val="20"/>
        </w:rPr>
        <w:t>Program</w:t>
      </w:r>
      <w:r w:rsidRPr="000C115C">
        <w:rPr>
          <w:rFonts w:cs="Arial"/>
          <w:sz w:val="20"/>
        </w:rPr>
        <w:t xml:space="preserve">. They provide the key starting point for parties considering whether to participate in the </w:t>
      </w:r>
      <w:r w:rsidR="00F63494" w:rsidRPr="000C115C">
        <w:rPr>
          <w:rFonts w:cs="Arial"/>
          <w:sz w:val="20"/>
        </w:rPr>
        <w:t xml:space="preserve">Program </w:t>
      </w:r>
      <w:r w:rsidRPr="000C115C">
        <w:rPr>
          <w:rFonts w:cs="Arial"/>
          <w:sz w:val="20"/>
        </w:rPr>
        <w:t>and form the basis for the business relationship between FaHCSIA and the funding recipient.</w:t>
      </w:r>
    </w:p>
    <w:p w:rsidR="000F5DFB" w:rsidRPr="000C115C" w:rsidRDefault="000F5DFB" w:rsidP="000F5DFB">
      <w:pPr>
        <w:rPr>
          <w:rFonts w:cs="Arial"/>
          <w:sz w:val="20"/>
        </w:rPr>
      </w:pPr>
      <w:r w:rsidRPr="000C115C">
        <w:rPr>
          <w:rFonts w:cs="Arial"/>
          <w:sz w:val="20"/>
        </w:rPr>
        <w:t>They are:</w:t>
      </w:r>
    </w:p>
    <w:p w:rsidR="000F5DFB" w:rsidRPr="000C115C" w:rsidRDefault="000F5DFB" w:rsidP="00003C12">
      <w:pPr>
        <w:numPr>
          <w:ilvl w:val="0"/>
          <w:numId w:val="3"/>
        </w:numPr>
        <w:tabs>
          <w:tab w:val="clear" w:pos="720"/>
          <w:tab w:val="num" w:pos="360"/>
        </w:tabs>
        <w:ind w:left="360"/>
        <w:rPr>
          <w:rFonts w:cs="Arial"/>
          <w:sz w:val="20"/>
        </w:rPr>
      </w:pPr>
      <w:r w:rsidRPr="000C115C">
        <w:rPr>
          <w:rFonts w:cs="Arial"/>
          <w:b/>
          <w:sz w:val="20"/>
        </w:rPr>
        <w:t>Part A:</w:t>
      </w:r>
      <w:r w:rsidRPr="000C115C">
        <w:rPr>
          <w:rFonts w:cs="Arial"/>
          <w:sz w:val="20"/>
        </w:rPr>
        <w:t xml:space="preserve"> </w:t>
      </w:r>
      <w:r w:rsidRPr="000C115C">
        <w:rPr>
          <w:rFonts w:cs="Arial"/>
          <w:b/>
          <w:sz w:val="20"/>
        </w:rPr>
        <w:t>Program Guidelines</w:t>
      </w:r>
      <w:r w:rsidRPr="000C115C">
        <w:rPr>
          <w:rFonts w:cs="Arial"/>
          <w:sz w:val="20"/>
        </w:rPr>
        <w:t xml:space="preserve"> provides an overview of </w:t>
      </w:r>
      <w:r w:rsidR="00182974" w:rsidRPr="000C115C">
        <w:rPr>
          <w:rFonts w:cs="Arial"/>
          <w:sz w:val="20"/>
        </w:rPr>
        <w:t xml:space="preserve">the </w:t>
      </w:r>
      <w:r w:rsidRPr="000C115C">
        <w:rPr>
          <w:rFonts w:cs="Arial"/>
          <w:sz w:val="20"/>
        </w:rPr>
        <w:t>Program</w:t>
      </w:r>
      <w:r w:rsidR="00074800" w:rsidRPr="000C115C">
        <w:rPr>
          <w:rFonts w:cs="Arial"/>
          <w:sz w:val="20"/>
        </w:rPr>
        <w:t xml:space="preserve"> </w:t>
      </w:r>
      <w:r w:rsidRPr="000C115C">
        <w:rPr>
          <w:rFonts w:cs="Arial"/>
          <w:sz w:val="20"/>
        </w:rPr>
        <w:t xml:space="preserve">and the Activities relating to the </w:t>
      </w:r>
      <w:r w:rsidR="00A918DB" w:rsidRPr="000C115C">
        <w:rPr>
          <w:rFonts w:cs="Arial"/>
          <w:sz w:val="20"/>
        </w:rPr>
        <w:t>P</w:t>
      </w:r>
      <w:r w:rsidR="00074800" w:rsidRPr="000C115C">
        <w:rPr>
          <w:rFonts w:cs="Arial"/>
          <w:sz w:val="20"/>
        </w:rPr>
        <w:t>rogram</w:t>
      </w:r>
      <w:r w:rsidRPr="000C115C">
        <w:rPr>
          <w:rFonts w:cs="Arial"/>
          <w:sz w:val="20"/>
        </w:rPr>
        <w:t>;</w:t>
      </w:r>
    </w:p>
    <w:p w:rsidR="006D5D0C" w:rsidRPr="000C115C" w:rsidRDefault="000F5DFB" w:rsidP="006D5D0C">
      <w:pPr>
        <w:numPr>
          <w:ilvl w:val="0"/>
          <w:numId w:val="3"/>
        </w:numPr>
        <w:tabs>
          <w:tab w:val="clear" w:pos="720"/>
          <w:tab w:val="num" w:pos="360"/>
        </w:tabs>
        <w:ind w:left="360"/>
        <w:rPr>
          <w:rFonts w:cs="Arial"/>
          <w:sz w:val="20"/>
        </w:rPr>
      </w:pPr>
      <w:r w:rsidRPr="000C115C">
        <w:rPr>
          <w:rFonts w:cs="Arial"/>
          <w:b/>
          <w:sz w:val="20"/>
        </w:rPr>
        <w:t>Part B: Information for Applicants</w:t>
      </w:r>
      <w:r w:rsidRPr="000C115C">
        <w:rPr>
          <w:rFonts w:cs="Arial"/>
          <w:sz w:val="20"/>
        </w:rPr>
        <w:t xml:space="preserve"> provides information on the Application, Assessment, Selection and Complaints processes; Financial and Funding Agreement arrangements. </w:t>
      </w:r>
    </w:p>
    <w:p w:rsidR="00387CE8" w:rsidRPr="000C115C" w:rsidRDefault="006D5D0C" w:rsidP="00387CE8">
      <w:pPr>
        <w:numPr>
          <w:ilvl w:val="0"/>
          <w:numId w:val="3"/>
        </w:numPr>
        <w:tabs>
          <w:tab w:val="clear" w:pos="720"/>
          <w:tab w:val="num" w:pos="360"/>
        </w:tabs>
        <w:ind w:left="360"/>
        <w:rPr>
          <w:rFonts w:cs="Arial"/>
          <w:b/>
          <w:sz w:val="20"/>
        </w:rPr>
      </w:pPr>
      <w:r w:rsidRPr="000C115C">
        <w:rPr>
          <w:rFonts w:cs="Arial"/>
          <w:sz w:val="20"/>
        </w:rPr>
        <w:t>The</w:t>
      </w:r>
      <w:r w:rsidRPr="000C115C">
        <w:rPr>
          <w:rFonts w:cs="Arial"/>
          <w:b/>
          <w:sz w:val="20"/>
        </w:rPr>
        <w:t xml:space="preserve"> Application Form </w:t>
      </w:r>
      <w:r w:rsidRPr="000C115C">
        <w:rPr>
          <w:rFonts w:cs="Arial"/>
          <w:sz w:val="20"/>
        </w:rPr>
        <w:t xml:space="preserve">which is completed by applicants applying for funding during a selection process if there is one. Information on application processes will be available on the </w:t>
      </w:r>
      <w:hyperlink r:id="rId14" w:history="1">
        <w:r w:rsidRPr="0010169C">
          <w:rPr>
            <w:rStyle w:val="Hyperlink"/>
            <w:rFonts w:cs="Arial"/>
            <w:sz w:val="20"/>
          </w:rPr>
          <w:t>FaHCSIA Website</w:t>
        </w:r>
      </w:hyperlink>
      <w:r w:rsidRPr="000C115C">
        <w:rPr>
          <w:rFonts w:cs="Arial"/>
          <w:sz w:val="20"/>
        </w:rPr>
        <w:t xml:space="preserve"> at: </w:t>
      </w:r>
      <w:r w:rsidRPr="0010169C">
        <w:rPr>
          <w:rFonts w:cs="Arial"/>
          <w:sz w:val="20"/>
        </w:rPr>
        <w:t>www.fahcsia.gov.au/grantsfunding/currentfunding/Pages/default.aspx</w:t>
      </w:r>
      <w:r w:rsidRPr="000C115C">
        <w:rPr>
          <w:rFonts w:cs="Arial"/>
          <w:sz w:val="20"/>
        </w:rPr>
        <w:t xml:space="preserve">. </w:t>
      </w:r>
    </w:p>
    <w:p w:rsidR="001F5CF9" w:rsidRPr="000C115C" w:rsidRDefault="00387CE8" w:rsidP="006D5D0C">
      <w:pPr>
        <w:numPr>
          <w:ilvl w:val="0"/>
          <w:numId w:val="3"/>
        </w:numPr>
        <w:tabs>
          <w:tab w:val="clear" w:pos="720"/>
          <w:tab w:val="num" w:pos="360"/>
        </w:tabs>
        <w:ind w:left="360"/>
        <w:rPr>
          <w:rFonts w:cs="Arial"/>
          <w:sz w:val="20"/>
        </w:rPr>
      </w:pPr>
      <w:r w:rsidRPr="000C115C">
        <w:rPr>
          <w:rFonts w:cs="Arial"/>
          <w:b/>
          <w:sz w:val="20"/>
        </w:rPr>
        <w:t>Pa</w:t>
      </w:r>
      <w:r w:rsidR="000F5DFB" w:rsidRPr="000C115C">
        <w:rPr>
          <w:rFonts w:cs="Arial"/>
          <w:b/>
          <w:sz w:val="20"/>
        </w:rPr>
        <w:t xml:space="preserve">rt C: Application Information </w:t>
      </w:r>
      <w:r w:rsidR="000F5DFB" w:rsidRPr="000C115C">
        <w:rPr>
          <w:rFonts w:cs="Arial"/>
          <w:sz w:val="20"/>
        </w:rPr>
        <w:t>provides</w:t>
      </w:r>
      <w:r w:rsidR="000F5DFB" w:rsidRPr="000C115C">
        <w:rPr>
          <w:rFonts w:cs="Arial"/>
          <w:b/>
          <w:sz w:val="20"/>
        </w:rPr>
        <w:t xml:space="preserve"> </w:t>
      </w:r>
      <w:r w:rsidR="000F5DFB" w:rsidRPr="000C115C">
        <w:rPr>
          <w:rFonts w:cs="Arial"/>
          <w:sz w:val="20"/>
        </w:rPr>
        <w:t>specific information on th</w:t>
      </w:r>
      <w:r w:rsidRPr="000C115C">
        <w:rPr>
          <w:rFonts w:cs="Arial"/>
          <w:sz w:val="20"/>
        </w:rPr>
        <w:t xml:space="preserve">e Activity, Selection Criteria, </w:t>
      </w:r>
      <w:r w:rsidR="000F5DFB" w:rsidRPr="000C115C">
        <w:rPr>
          <w:rFonts w:cs="Arial"/>
          <w:sz w:val="20"/>
        </w:rPr>
        <w:t>Performance Management and Reporting. This part should be read in conjunction with the Funding Agreement</w:t>
      </w:r>
      <w:r w:rsidR="0070438D" w:rsidRPr="000C115C">
        <w:rPr>
          <w:rFonts w:cs="Arial"/>
          <w:sz w:val="20"/>
        </w:rPr>
        <w:t>’s</w:t>
      </w:r>
      <w:r w:rsidR="000F5DFB" w:rsidRPr="000C115C">
        <w:rPr>
          <w:rFonts w:cs="Arial"/>
          <w:sz w:val="20"/>
        </w:rPr>
        <w:t xml:space="preserve"> </w:t>
      </w:r>
      <w:hyperlink r:id="rId15" w:history="1">
        <w:r w:rsidR="000F5DFB" w:rsidRPr="000C115C">
          <w:rPr>
            <w:rStyle w:val="Hyperlink"/>
            <w:rFonts w:cs="Arial"/>
            <w:sz w:val="20"/>
          </w:rPr>
          <w:t>Standard Terms and Conditions.</w:t>
        </w:r>
      </w:hyperlink>
      <w:r w:rsidR="006D5D0C" w:rsidRPr="000C115C">
        <w:rPr>
          <w:rFonts w:cs="Arial"/>
          <w:sz w:val="20"/>
        </w:rPr>
        <w:t xml:space="preserve"> </w:t>
      </w:r>
    </w:p>
    <w:p w:rsidR="000F5DFB" w:rsidRPr="000C115C" w:rsidRDefault="002035D7" w:rsidP="00021100">
      <w:pPr>
        <w:rPr>
          <w:rFonts w:cs="Arial"/>
          <w:sz w:val="20"/>
        </w:rPr>
      </w:pPr>
      <w:r w:rsidRPr="000C115C">
        <w:rPr>
          <w:rFonts w:cs="Arial"/>
          <w:b/>
          <w:sz w:val="20"/>
        </w:rPr>
        <w:br/>
      </w:r>
      <w:r w:rsidR="00C87C61" w:rsidRPr="000C115C">
        <w:rPr>
          <w:rFonts w:cs="Arial"/>
          <w:sz w:val="20"/>
        </w:rPr>
        <w:t xml:space="preserve">The funding amounts provided </w:t>
      </w:r>
      <w:r w:rsidR="00C656F3" w:rsidRPr="000C115C">
        <w:rPr>
          <w:rFonts w:cs="Arial"/>
          <w:sz w:val="20"/>
        </w:rPr>
        <w:t xml:space="preserve">in Part A </w:t>
      </w:r>
      <w:r w:rsidR="00C87C61" w:rsidRPr="000C115C">
        <w:rPr>
          <w:rFonts w:cs="Arial"/>
          <w:sz w:val="20"/>
        </w:rPr>
        <w:t xml:space="preserve">include departmental and administered funding and are based upon </w:t>
      </w:r>
      <w:r w:rsidR="00021100" w:rsidRPr="000C115C">
        <w:rPr>
          <w:rFonts w:cs="Arial"/>
          <w:sz w:val="20"/>
        </w:rPr>
        <w:t xml:space="preserve">Portfolio Budget Statements 2012-13.  </w:t>
      </w:r>
    </w:p>
    <w:p w:rsidR="00E210C5" w:rsidRPr="000C115C" w:rsidRDefault="000F5DFB" w:rsidP="00E210C5">
      <w:pPr>
        <w:rPr>
          <w:rFonts w:cs="Arial"/>
        </w:rPr>
      </w:pPr>
      <w:r w:rsidRPr="000C115C">
        <w:rPr>
          <w:rFonts w:cs="Arial"/>
          <w:sz w:val="20"/>
        </w:rPr>
        <w:t>FaHCSIA reserves the right to amend these documents from time to time by whatever means it may determine in its absolute discretion and will provide reasonable notice of these amendments</w:t>
      </w:r>
      <w:r w:rsidR="00925BBA" w:rsidRPr="000C115C">
        <w:rPr>
          <w:rFonts w:cs="Arial"/>
          <w:sz w:val="20"/>
        </w:rPr>
        <w:t>.</w:t>
      </w:r>
      <w:r w:rsidR="00021100" w:rsidRPr="000C115C">
        <w:rPr>
          <w:rFonts w:cs="Arial"/>
          <w:sz w:val="20"/>
        </w:rPr>
        <w:br w:type="column"/>
      </w:r>
    </w:p>
    <w:p w:rsidR="000F5DFB" w:rsidRPr="000C115C" w:rsidRDefault="000F5DFB" w:rsidP="000C115C">
      <w:pPr>
        <w:pStyle w:val="Heading1"/>
        <w:rPr>
          <w:rFonts w:cs="Arial"/>
        </w:rPr>
      </w:pPr>
      <w:bookmarkStart w:id="6" w:name="_Toc340569726"/>
      <w:bookmarkStart w:id="7" w:name="_Toc359310946"/>
      <w:bookmarkStart w:id="8" w:name="_Toc359324047"/>
      <w:r w:rsidRPr="000C115C">
        <w:rPr>
          <w:rFonts w:cs="Arial"/>
        </w:rPr>
        <w:t>Table of Contents</w:t>
      </w:r>
      <w:bookmarkEnd w:id="6"/>
      <w:bookmarkEnd w:id="7"/>
      <w:bookmarkEnd w:id="8"/>
    </w:p>
    <w:p w:rsidR="001423C3" w:rsidRPr="000C115C" w:rsidRDefault="001829ED" w:rsidP="000C115C">
      <w:pPr>
        <w:pStyle w:val="TOC1"/>
        <w:spacing w:after="120"/>
        <w:rPr>
          <w:rFonts w:eastAsiaTheme="minorEastAsia" w:cs="Arial"/>
          <w:noProof/>
          <w:sz w:val="20"/>
          <w:szCs w:val="20"/>
        </w:rPr>
      </w:pPr>
      <w:r w:rsidRPr="000C115C">
        <w:rPr>
          <w:rStyle w:val="Hyperlink"/>
          <w:rFonts w:cs="Arial"/>
          <w:sz w:val="20"/>
          <w:szCs w:val="20"/>
        </w:rPr>
        <w:fldChar w:fldCharType="begin"/>
      </w:r>
      <w:r w:rsidR="00E16C05" w:rsidRPr="000C115C">
        <w:rPr>
          <w:rStyle w:val="Hyperlink"/>
          <w:rFonts w:cs="Arial"/>
          <w:sz w:val="20"/>
          <w:szCs w:val="20"/>
        </w:rPr>
        <w:instrText xml:space="preserve"> TOC \o "1-3" \h \z \u </w:instrText>
      </w:r>
      <w:r w:rsidRPr="000C115C">
        <w:rPr>
          <w:rStyle w:val="Hyperlink"/>
          <w:rFonts w:cs="Arial"/>
          <w:sz w:val="20"/>
          <w:szCs w:val="20"/>
        </w:rPr>
        <w:fldChar w:fldCharType="separate"/>
      </w:r>
      <w:hyperlink w:anchor="_Toc359324046" w:history="1">
        <w:r w:rsidR="001423C3" w:rsidRPr="000C115C">
          <w:rPr>
            <w:rStyle w:val="Hyperlink"/>
            <w:rFonts w:cs="Arial"/>
            <w:b/>
            <w:noProof/>
            <w:sz w:val="20"/>
            <w:szCs w:val="20"/>
          </w:rPr>
          <w:t>Preface</w:t>
        </w:r>
        <w:r w:rsidR="001423C3" w:rsidRPr="000C115C">
          <w:rPr>
            <w:rFonts w:cs="Arial"/>
            <w:noProof/>
            <w:webHidden/>
            <w:sz w:val="20"/>
            <w:szCs w:val="20"/>
          </w:rPr>
          <w:tab/>
        </w:r>
        <w:r w:rsidRPr="000C115C">
          <w:rPr>
            <w:rFonts w:cs="Arial"/>
            <w:noProof/>
            <w:webHidden/>
            <w:sz w:val="20"/>
            <w:szCs w:val="20"/>
          </w:rPr>
          <w:fldChar w:fldCharType="begin"/>
        </w:r>
        <w:r w:rsidR="001423C3" w:rsidRPr="000C115C">
          <w:rPr>
            <w:rFonts w:cs="Arial"/>
            <w:noProof/>
            <w:webHidden/>
            <w:sz w:val="20"/>
            <w:szCs w:val="20"/>
          </w:rPr>
          <w:instrText xml:space="preserve"> PAGEREF _Toc359324046 \h </w:instrText>
        </w:r>
        <w:r w:rsidRPr="000C115C">
          <w:rPr>
            <w:rFonts w:cs="Arial"/>
            <w:noProof/>
            <w:webHidden/>
            <w:sz w:val="20"/>
            <w:szCs w:val="20"/>
          </w:rPr>
        </w:r>
        <w:r w:rsidRPr="000C115C">
          <w:rPr>
            <w:rFonts w:cs="Arial"/>
            <w:noProof/>
            <w:webHidden/>
            <w:sz w:val="20"/>
            <w:szCs w:val="20"/>
          </w:rPr>
          <w:fldChar w:fldCharType="separate"/>
        </w:r>
        <w:r w:rsidR="002614CA">
          <w:rPr>
            <w:rFonts w:cs="Arial"/>
            <w:noProof/>
            <w:webHidden/>
            <w:sz w:val="20"/>
            <w:szCs w:val="20"/>
          </w:rPr>
          <w:t>2</w:t>
        </w:r>
        <w:r w:rsidRPr="000C115C">
          <w:rPr>
            <w:rFonts w:cs="Arial"/>
            <w:noProof/>
            <w:webHidden/>
            <w:sz w:val="20"/>
            <w:szCs w:val="20"/>
          </w:rPr>
          <w:fldChar w:fldCharType="end"/>
        </w:r>
      </w:hyperlink>
    </w:p>
    <w:p w:rsidR="001423C3" w:rsidRPr="000C115C" w:rsidRDefault="002614CA" w:rsidP="000C115C">
      <w:pPr>
        <w:pStyle w:val="TOC1"/>
        <w:spacing w:after="120"/>
        <w:rPr>
          <w:rFonts w:eastAsiaTheme="minorEastAsia" w:cs="Arial"/>
          <w:noProof/>
          <w:sz w:val="20"/>
          <w:szCs w:val="20"/>
        </w:rPr>
      </w:pPr>
      <w:hyperlink w:anchor="_Toc359324048" w:history="1">
        <w:r w:rsidR="001423C3" w:rsidRPr="000C115C">
          <w:rPr>
            <w:rStyle w:val="Hyperlink"/>
            <w:rFonts w:cs="Arial"/>
            <w:b/>
            <w:noProof/>
            <w:sz w:val="20"/>
            <w:szCs w:val="20"/>
          </w:rPr>
          <w:t>Information about Program 7.1, Economic Development and Participation</w:t>
        </w:r>
        <w:r w:rsidR="001423C3" w:rsidRPr="000C115C">
          <w:rPr>
            <w:rFonts w:cs="Arial"/>
            <w:noProof/>
            <w:webHidden/>
            <w:sz w:val="20"/>
            <w:szCs w:val="20"/>
          </w:rPr>
          <w:tab/>
        </w:r>
        <w:r w:rsidR="001829ED" w:rsidRPr="000C115C">
          <w:rPr>
            <w:rFonts w:cs="Arial"/>
            <w:noProof/>
            <w:webHidden/>
            <w:sz w:val="20"/>
            <w:szCs w:val="20"/>
          </w:rPr>
          <w:fldChar w:fldCharType="begin"/>
        </w:r>
        <w:r w:rsidR="001423C3" w:rsidRPr="000C115C">
          <w:rPr>
            <w:rFonts w:cs="Arial"/>
            <w:noProof/>
            <w:webHidden/>
            <w:sz w:val="20"/>
            <w:szCs w:val="20"/>
          </w:rPr>
          <w:instrText xml:space="preserve"> PAGEREF _Toc359324048 \h </w:instrText>
        </w:r>
        <w:r w:rsidR="001829ED" w:rsidRPr="000C115C">
          <w:rPr>
            <w:rFonts w:cs="Arial"/>
            <w:noProof/>
            <w:webHidden/>
            <w:sz w:val="20"/>
            <w:szCs w:val="20"/>
          </w:rPr>
        </w:r>
        <w:r w:rsidR="001829ED" w:rsidRPr="000C115C">
          <w:rPr>
            <w:rFonts w:cs="Arial"/>
            <w:noProof/>
            <w:webHidden/>
            <w:sz w:val="20"/>
            <w:szCs w:val="20"/>
          </w:rPr>
          <w:fldChar w:fldCharType="separate"/>
        </w:r>
        <w:r>
          <w:rPr>
            <w:rFonts w:cs="Arial"/>
            <w:noProof/>
            <w:webHidden/>
            <w:sz w:val="20"/>
            <w:szCs w:val="20"/>
          </w:rPr>
          <w:t>4</w:t>
        </w:r>
        <w:r w:rsidR="001829ED" w:rsidRPr="000C115C">
          <w:rPr>
            <w:rFonts w:cs="Arial"/>
            <w:noProof/>
            <w:webHidden/>
            <w:sz w:val="20"/>
            <w:szCs w:val="20"/>
          </w:rPr>
          <w:fldChar w:fldCharType="end"/>
        </w:r>
      </w:hyperlink>
    </w:p>
    <w:p w:rsidR="001423C3" w:rsidRPr="000C115C" w:rsidRDefault="002614CA" w:rsidP="000C115C">
      <w:pPr>
        <w:pStyle w:val="TOC2"/>
        <w:spacing w:before="120" w:after="120"/>
        <w:rPr>
          <w:rFonts w:eastAsiaTheme="minorEastAsia" w:cs="Arial"/>
          <w:noProof/>
          <w:sz w:val="20"/>
          <w:szCs w:val="20"/>
        </w:rPr>
      </w:pPr>
      <w:hyperlink w:anchor="_Toc359324049" w:history="1">
        <w:r w:rsidR="001423C3" w:rsidRPr="000C115C">
          <w:rPr>
            <w:rStyle w:val="Hyperlink"/>
            <w:rFonts w:cs="Arial"/>
            <w:iCs/>
            <w:noProof/>
            <w:sz w:val="20"/>
            <w:szCs w:val="20"/>
          </w:rPr>
          <w:t>1</w:t>
        </w:r>
        <w:r w:rsidR="001423C3" w:rsidRPr="000C115C">
          <w:rPr>
            <w:rFonts w:eastAsiaTheme="minorEastAsia" w:cs="Arial"/>
            <w:noProof/>
            <w:sz w:val="20"/>
            <w:szCs w:val="20"/>
          </w:rPr>
          <w:tab/>
        </w:r>
        <w:r w:rsidR="001423C3" w:rsidRPr="000C115C">
          <w:rPr>
            <w:rStyle w:val="Hyperlink"/>
            <w:rFonts w:cs="Arial"/>
            <w:noProof/>
            <w:sz w:val="20"/>
            <w:szCs w:val="20"/>
          </w:rPr>
          <w:t>Program Overview</w:t>
        </w:r>
        <w:r w:rsidR="001423C3" w:rsidRPr="000C115C">
          <w:rPr>
            <w:rFonts w:cs="Arial"/>
            <w:noProof/>
            <w:webHidden/>
            <w:sz w:val="20"/>
            <w:szCs w:val="20"/>
          </w:rPr>
          <w:tab/>
        </w:r>
        <w:r w:rsidR="001829ED" w:rsidRPr="000C115C">
          <w:rPr>
            <w:rFonts w:cs="Arial"/>
            <w:noProof/>
            <w:webHidden/>
            <w:sz w:val="20"/>
            <w:szCs w:val="20"/>
          </w:rPr>
          <w:fldChar w:fldCharType="begin"/>
        </w:r>
        <w:r w:rsidR="001423C3" w:rsidRPr="000C115C">
          <w:rPr>
            <w:rFonts w:cs="Arial"/>
            <w:noProof/>
            <w:webHidden/>
            <w:sz w:val="20"/>
            <w:szCs w:val="20"/>
          </w:rPr>
          <w:instrText xml:space="preserve"> PAGEREF _Toc359324049 \h </w:instrText>
        </w:r>
        <w:r w:rsidR="001829ED" w:rsidRPr="000C115C">
          <w:rPr>
            <w:rFonts w:cs="Arial"/>
            <w:noProof/>
            <w:webHidden/>
            <w:sz w:val="20"/>
            <w:szCs w:val="20"/>
          </w:rPr>
        </w:r>
        <w:r w:rsidR="001829ED" w:rsidRPr="000C115C">
          <w:rPr>
            <w:rFonts w:cs="Arial"/>
            <w:noProof/>
            <w:webHidden/>
            <w:sz w:val="20"/>
            <w:szCs w:val="20"/>
          </w:rPr>
          <w:fldChar w:fldCharType="separate"/>
        </w:r>
        <w:r>
          <w:rPr>
            <w:rFonts w:cs="Arial"/>
            <w:noProof/>
            <w:webHidden/>
            <w:sz w:val="20"/>
            <w:szCs w:val="20"/>
          </w:rPr>
          <w:t>4</w:t>
        </w:r>
        <w:r w:rsidR="001829ED" w:rsidRPr="000C115C">
          <w:rPr>
            <w:rFonts w:cs="Arial"/>
            <w:noProof/>
            <w:webHidden/>
            <w:sz w:val="20"/>
            <w:szCs w:val="20"/>
          </w:rPr>
          <w:fldChar w:fldCharType="end"/>
        </w:r>
      </w:hyperlink>
    </w:p>
    <w:p w:rsidR="001423C3" w:rsidRPr="000C115C" w:rsidRDefault="002614CA" w:rsidP="000C115C">
      <w:pPr>
        <w:pStyle w:val="TOC3"/>
        <w:spacing w:before="120" w:after="120"/>
        <w:rPr>
          <w:rFonts w:ascii="Arial" w:eastAsiaTheme="minorEastAsia" w:hAnsi="Arial" w:cs="Arial"/>
          <w:noProof/>
        </w:rPr>
      </w:pPr>
      <w:hyperlink w:anchor="_Toc359324050" w:history="1">
        <w:r w:rsidR="001423C3" w:rsidRPr="000C115C">
          <w:rPr>
            <w:rStyle w:val="Hyperlink"/>
            <w:rFonts w:ascii="Arial" w:hAnsi="Arial" w:cs="Arial"/>
            <w:noProof/>
          </w:rPr>
          <w:t>1.1</w:t>
        </w:r>
        <w:r w:rsidR="001423C3" w:rsidRPr="000C115C">
          <w:rPr>
            <w:rFonts w:ascii="Arial" w:eastAsiaTheme="minorEastAsia" w:hAnsi="Arial" w:cs="Arial"/>
            <w:noProof/>
          </w:rPr>
          <w:tab/>
        </w:r>
        <w:r w:rsidR="001423C3" w:rsidRPr="000C115C">
          <w:rPr>
            <w:rStyle w:val="Hyperlink"/>
            <w:rFonts w:ascii="Arial" w:hAnsi="Arial" w:cs="Arial"/>
            <w:noProof/>
          </w:rPr>
          <w:t>Program Outcomes</w:t>
        </w:r>
        <w:r w:rsidR="001423C3" w:rsidRPr="000C115C">
          <w:rPr>
            <w:rFonts w:ascii="Arial" w:hAnsi="Arial" w:cs="Arial"/>
            <w:noProof/>
            <w:webHidden/>
          </w:rPr>
          <w:tab/>
        </w:r>
        <w:r w:rsidR="001829ED" w:rsidRPr="000C115C">
          <w:rPr>
            <w:rFonts w:ascii="Arial" w:hAnsi="Arial" w:cs="Arial"/>
            <w:noProof/>
            <w:webHidden/>
          </w:rPr>
          <w:fldChar w:fldCharType="begin"/>
        </w:r>
        <w:r w:rsidR="001423C3" w:rsidRPr="000C115C">
          <w:rPr>
            <w:rFonts w:ascii="Arial" w:hAnsi="Arial" w:cs="Arial"/>
            <w:noProof/>
            <w:webHidden/>
          </w:rPr>
          <w:instrText xml:space="preserve"> PAGEREF _Toc359324050 \h </w:instrText>
        </w:r>
        <w:r w:rsidR="001829ED" w:rsidRPr="000C115C">
          <w:rPr>
            <w:rFonts w:ascii="Arial" w:hAnsi="Arial" w:cs="Arial"/>
            <w:noProof/>
            <w:webHidden/>
          </w:rPr>
        </w:r>
        <w:r w:rsidR="001829ED" w:rsidRPr="000C115C">
          <w:rPr>
            <w:rFonts w:ascii="Arial" w:hAnsi="Arial" w:cs="Arial"/>
            <w:noProof/>
            <w:webHidden/>
          </w:rPr>
          <w:fldChar w:fldCharType="separate"/>
        </w:r>
        <w:r>
          <w:rPr>
            <w:rFonts w:ascii="Arial" w:hAnsi="Arial" w:cs="Arial"/>
            <w:noProof/>
            <w:webHidden/>
          </w:rPr>
          <w:t>4</w:t>
        </w:r>
        <w:r w:rsidR="001829ED" w:rsidRPr="000C115C">
          <w:rPr>
            <w:rFonts w:ascii="Arial" w:hAnsi="Arial" w:cs="Arial"/>
            <w:noProof/>
            <w:webHidden/>
          </w:rPr>
          <w:fldChar w:fldCharType="end"/>
        </w:r>
      </w:hyperlink>
    </w:p>
    <w:p w:rsidR="001423C3" w:rsidRPr="000C115C" w:rsidRDefault="002614CA" w:rsidP="000C115C">
      <w:pPr>
        <w:pStyle w:val="TOC3"/>
        <w:spacing w:before="120" w:after="120"/>
        <w:rPr>
          <w:rFonts w:ascii="Arial" w:eastAsiaTheme="minorEastAsia" w:hAnsi="Arial" w:cs="Arial"/>
          <w:noProof/>
        </w:rPr>
      </w:pPr>
      <w:hyperlink w:anchor="_Toc359324051" w:history="1">
        <w:r w:rsidR="001423C3" w:rsidRPr="000C115C">
          <w:rPr>
            <w:rStyle w:val="Hyperlink"/>
            <w:rFonts w:ascii="Arial" w:hAnsi="Arial" w:cs="Arial"/>
            <w:noProof/>
          </w:rPr>
          <w:t xml:space="preserve">1.2 </w:t>
        </w:r>
        <w:r w:rsidR="001423C3" w:rsidRPr="000C115C">
          <w:rPr>
            <w:rFonts w:ascii="Arial" w:eastAsiaTheme="minorEastAsia" w:hAnsi="Arial" w:cs="Arial"/>
            <w:noProof/>
          </w:rPr>
          <w:tab/>
        </w:r>
        <w:r w:rsidR="001423C3" w:rsidRPr="000C115C">
          <w:rPr>
            <w:rStyle w:val="Hyperlink"/>
            <w:rFonts w:ascii="Arial" w:hAnsi="Arial" w:cs="Arial"/>
            <w:noProof/>
          </w:rPr>
          <w:t>Objectives</w:t>
        </w:r>
        <w:r w:rsidR="001423C3" w:rsidRPr="000C115C">
          <w:rPr>
            <w:rFonts w:ascii="Arial" w:hAnsi="Arial" w:cs="Arial"/>
            <w:noProof/>
            <w:webHidden/>
          </w:rPr>
          <w:tab/>
        </w:r>
        <w:r w:rsidR="001829ED" w:rsidRPr="000C115C">
          <w:rPr>
            <w:rFonts w:ascii="Arial" w:hAnsi="Arial" w:cs="Arial"/>
            <w:noProof/>
            <w:webHidden/>
          </w:rPr>
          <w:fldChar w:fldCharType="begin"/>
        </w:r>
        <w:r w:rsidR="001423C3" w:rsidRPr="000C115C">
          <w:rPr>
            <w:rFonts w:ascii="Arial" w:hAnsi="Arial" w:cs="Arial"/>
            <w:noProof/>
            <w:webHidden/>
          </w:rPr>
          <w:instrText xml:space="preserve"> PAGEREF _Toc359324051 \h </w:instrText>
        </w:r>
        <w:r w:rsidR="001829ED" w:rsidRPr="000C115C">
          <w:rPr>
            <w:rFonts w:ascii="Arial" w:hAnsi="Arial" w:cs="Arial"/>
            <w:noProof/>
            <w:webHidden/>
          </w:rPr>
        </w:r>
        <w:r w:rsidR="001829ED" w:rsidRPr="000C115C">
          <w:rPr>
            <w:rFonts w:ascii="Arial" w:hAnsi="Arial" w:cs="Arial"/>
            <w:noProof/>
            <w:webHidden/>
          </w:rPr>
          <w:fldChar w:fldCharType="separate"/>
        </w:r>
        <w:r>
          <w:rPr>
            <w:rFonts w:ascii="Arial" w:hAnsi="Arial" w:cs="Arial"/>
            <w:noProof/>
            <w:webHidden/>
          </w:rPr>
          <w:t>5</w:t>
        </w:r>
        <w:r w:rsidR="001829ED" w:rsidRPr="000C115C">
          <w:rPr>
            <w:rFonts w:ascii="Arial" w:hAnsi="Arial" w:cs="Arial"/>
            <w:noProof/>
            <w:webHidden/>
          </w:rPr>
          <w:fldChar w:fldCharType="end"/>
        </w:r>
      </w:hyperlink>
    </w:p>
    <w:p w:rsidR="001423C3" w:rsidRPr="000C115C" w:rsidRDefault="002614CA" w:rsidP="000C115C">
      <w:pPr>
        <w:pStyle w:val="TOC2"/>
        <w:spacing w:before="120" w:after="120"/>
        <w:rPr>
          <w:rFonts w:eastAsiaTheme="minorEastAsia" w:cs="Arial"/>
          <w:noProof/>
          <w:sz w:val="20"/>
          <w:szCs w:val="20"/>
        </w:rPr>
      </w:pPr>
      <w:hyperlink w:anchor="_Toc359324052" w:history="1">
        <w:r w:rsidR="001423C3" w:rsidRPr="000C115C">
          <w:rPr>
            <w:rStyle w:val="Hyperlink"/>
            <w:rFonts w:cs="Arial"/>
            <w:noProof/>
            <w:sz w:val="20"/>
            <w:szCs w:val="20"/>
          </w:rPr>
          <w:t>2</w:t>
        </w:r>
        <w:r w:rsidR="001423C3" w:rsidRPr="000C115C">
          <w:rPr>
            <w:rFonts w:eastAsiaTheme="minorEastAsia" w:cs="Arial"/>
            <w:noProof/>
            <w:sz w:val="20"/>
            <w:szCs w:val="20"/>
          </w:rPr>
          <w:tab/>
        </w:r>
        <w:r w:rsidR="001423C3" w:rsidRPr="000C115C">
          <w:rPr>
            <w:rStyle w:val="Hyperlink"/>
            <w:rFonts w:cs="Arial"/>
            <w:noProof/>
            <w:sz w:val="20"/>
            <w:szCs w:val="20"/>
          </w:rPr>
          <w:t>Responsibilities and accountabilities under the program</w:t>
        </w:r>
        <w:r w:rsidR="001423C3" w:rsidRPr="000C115C">
          <w:rPr>
            <w:rFonts w:cs="Arial"/>
            <w:noProof/>
            <w:webHidden/>
            <w:sz w:val="20"/>
            <w:szCs w:val="20"/>
          </w:rPr>
          <w:tab/>
        </w:r>
        <w:r w:rsidR="001829ED" w:rsidRPr="000C115C">
          <w:rPr>
            <w:rFonts w:cs="Arial"/>
            <w:noProof/>
            <w:webHidden/>
            <w:sz w:val="20"/>
            <w:szCs w:val="20"/>
          </w:rPr>
          <w:fldChar w:fldCharType="begin"/>
        </w:r>
        <w:r w:rsidR="001423C3" w:rsidRPr="000C115C">
          <w:rPr>
            <w:rFonts w:cs="Arial"/>
            <w:noProof/>
            <w:webHidden/>
            <w:sz w:val="20"/>
            <w:szCs w:val="20"/>
          </w:rPr>
          <w:instrText xml:space="preserve"> PAGEREF _Toc359324052 \h </w:instrText>
        </w:r>
        <w:r w:rsidR="001829ED" w:rsidRPr="000C115C">
          <w:rPr>
            <w:rFonts w:cs="Arial"/>
            <w:noProof/>
            <w:webHidden/>
            <w:sz w:val="20"/>
            <w:szCs w:val="20"/>
          </w:rPr>
        </w:r>
        <w:r w:rsidR="001829ED" w:rsidRPr="000C115C">
          <w:rPr>
            <w:rFonts w:cs="Arial"/>
            <w:noProof/>
            <w:webHidden/>
            <w:sz w:val="20"/>
            <w:szCs w:val="20"/>
          </w:rPr>
          <w:fldChar w:fldCharType="separate"/>
        </w:r>
        <w:r>
          <w:rPr>
            <w:rFonts w:cs="Arial"/>
            <w:noProof/>
            <w:webHidden/>
            <w:sz w:val="20"/>
            <w:szCs w:val="20"/>
          </w:rPr>
          <w:t>5</w:t>
        </w:r>
        <w:r w:rsidR="001829ED" w:rsidRPr="000C115C">
          <w:rPr>
            <w:rFonts w:cs="Arial"/>
            <w:noProof/>
            <w:webHidden/>
            <w:sz w:val="20"/>
            <w:szCs w:val="20"/>
          </w:rPr>
          <w:fldChar w:fldCharType="end"/>
        </w:r>
      </w:hyperlink>
    </w:p>
    <w:p w:rsidR="001423C3" w:rsidRPr="000C115C" w:rsidRDefault="002614CA" w:rsidP="000C115C">
      <w:pPr>
        <w:pStyle w:val="TOC3"/>
        <w:spacing w:before="120" w:after="120"/>
        <w:rPr>
          <w:rFonts w:ascii="Arial" w:eastAsiaTheme="minorEastAsia" w:hAnsi="Arial" w:cs="Arial"/>
          <w:noProof/>
        </w:rPr>
      </w:pPr>
      <w:hyperlink w:anchor="_Toc359324053" w:history="1">
        <w:r w:rsidR="001423C3" w:rsidRPr="000C115C">
          <w:rPr>
            <w:rStyle w:val="Hyperlink"/>
            <w:rFonts w:ascii="Arial" w:hAnsi="Arial" w:cs="Arial"/>
            <w:noProof/>
          </w:rPr>
          <w:t>2.1</w:t>
        </w:r>
        <w:r w:rsidR="001423C3" w:rsidRPr="000C115C">
          <w:rPr>
            <w:rFonts w:ascii="Arial" w:eastAsiaTheme="minorEastAsia" w:hAnsi="Arial" w:cs="Arial"/>
            <w:noProof/>
          </w:rPr>
          <w:tab/>
        </w:r>
        <w:r w:rsidR="001423C3" w:rsidRPr="000C115C">
          <w:rPr>
            <w:rStyle w:val="Hyperlink"/>
            <w:rFonts w:ascii="Arial" w:hAnsi="Arial" w:cs="Arial"/>
            <w:noProof/>
          </w:rPr>
          <w:t>FaHCSIA responsibilities and accountabilities</w:t>
        </w:r>
        <w:r w:rsidR="001423C3" w:rsidRPr="000C115C">
          <w:rPr>
            <w:rFonts w:ascii="Arial" w:hAnsi="Arial" w:cs="Arial"/>
            <w:noProof/>
            <w:webHidden/>
          </w:rPr>
          <w:tab/>
        </w:r>
        <w:r w:rsidR="001829ED" w:rsidRPr="000C115C">
          <w:rPr>
            <w:rFonts w:ascii="Arial" w:hAnsi="Arial" w:cs="Arial"/>
            <w:noProof/>
            <w:webHidden/>
          </w:rPr>
          <w:fldChar w:fldCharType="begin"/>
        </w:r>
        <w:r w:rsidR="001423C3" w:rsidRPr="000C115C">
          <w:rPr>
            <w:rFonts w:ascii="Arial" w:hAnsi="Arial" w:cs="Arial"/>
            <w:noProof/>
            <w:webHidden/>
          </w:rPr>
          <w:instrText xml:space="preserve"> PAGEREF _Toc359324053 \h </w:instrText>
        </w:r>
        <w:r w:rsidR="001829ED" w:rsidRPr="000C115C">
          <w:rPr>
            <w:rFonts w:ascii="Arial" w:hAnsi="Arial" w:cs="Arial"/>
            <w:noProof/>
            <w:webHidden/>
          </w:rPr>
        </w:r>
        <w:r w:rsidR="001829ED" w:rsidRPr="000C115C">
          <w:rPr>
            <w:rFonts w:ascii="Arial" w:hAnsi="Arial" w:cs="Arial"/>
            <w:noProof/>
            <w:webHidden/>
          </w:rPr>
          <w:fldChar w:fldCharType="separate"/>
        </w:r>
        <w:r>
          <w:rPr>
            <w:rFonts w:ascii="Arial" w:hAnsi="Arial" w:cs="Arial"/>
            <w:noProof/>
            <w:webHidden/>
          </w:rPr>
          <w:t>5</w:t>
        </w:r>
        <w:r w:rsidR="001829ED" w:rsidRPr="000C115C">
          <w:rPr>
            <w:rFonts w:ascii="Arial" w:hAnsi="Arial" w:cs="Arial"/>
            <w:noProof/>
            <w:webHidden/>
          </w:rPr>
          <w:fldChar w:fldCharType="end"/>
        </w:r>
      </w:hyperlink>
    </w:p>
    <w:p w:rsidR="001423C3" w:rsidRPr="000C115C" w:rsidRDefault="002614CA" w:rsidP="000C115C">
      <w:pPr>
        <w:pStyle w:val="TOC3"/>
        <w:spacing w:before="120" w:after="120"/>
        <w:rPr>
          <w:rFonts w:ascii="Arial" w:eastAsiaTheme="minorEastAsia" w:hAnsi="Arial" w:cs="Arial"/>
          <w:noProof/>
        </w:rPr>
      </w:pPr>
      <w:hyperlink w:anchor="_Toc359324054" w:history="1">
        <w:r w:rsidR="001423C3" w:rsidRPr="000C115C">
          <w:rPr>
            <w:rStyle w:val="Hyperlink"/>
            <w:rFonts w:ascii="Arial" w:hAnsi="Arial" w:cs="Arial"/>
            <w:noProof/>
          </w:rPr>
          <w:t>2.2</w:t>
        </w:r>
        <w:r w:rsidR="001423C3" w:rsidRPr="000C115C">
          <w:rPr>
            <w:rFonts w:ascii="Arial" w:eastAsiaTheme="minorEastAsia" w:hAnsi="Arial" w:cs="Arial"/>
            <w:noProof/>
          </w:rPr>
          <w:tab/>
        </w:r>
        <w:r w:rsidR="001423C3" w:rsidRPr="000C115C">
          <w:rPr>
            <w:rStyle w:val="Hyperlink"/>
            <w:rFonts w:ascii="Arial" w:hAnsi="Arial" w:cs="Arial"/>
            <w:noProof/>
          </w:rPr>
          <w:t>Service provider responsibilities and accountabilities</w:t>
        </w:r>
        <w:r w:rsidR="001423C3" w:rsidRPr="000C115C">
          <w:rPr>
            <w:rFonts w:ascii="Arial" w:hAnsi="Arial" w:cs="Arial"/>
            <w:noProof/>
            <w:webHidden/>
          </w:rPr>
          <w:tab/>
        </w:r>
        <w:r w:rsidR="001829ED" w:rsidRPr="000C115C">
          <w:rPr>
            <w:rFonts w:ascii="Arial" w:hAnsi="Arial" w:cs="Arial"/>
            <w:noProof/>
            <w:webHidden/>
          </w:rPr>
          <w:fldChar w:fldCharType="begin"/>
        </w:r>
        <w:r w:rsidR="001423C3" w:rsidRPr="000C115C">
          <w:rPr>
            <w:rFonts w:ascii="Arial" w:hAnsi="Arial" w:cs="Arial"/>
            <w:noProof/>
            <w:webHidden/>
          </w:rPr>
          <w:instrText xml:space="preserve"> PAGEREF _Toc359324054 \h </w:instrText>
        </w:r>
        <w:r w:rsidR="001829ED" w:rsidRPr="000C115C">
          <w:rPr>
            <w:rFonts w:ascii="Arial" w:hAnsi="Arial" w:cs="Arial"/>
            <w:noProof/>
            <w:webHidden/>
          </w:rPr>
        </w:r>
        <w:r w:rsidR="001829ED" w:rsidRPr="000C115C">
          <w:rPr>
            <w:rFonts w:ascii="Arial" w:hAnsi="Arial" w:cs="Arial"/>
            <w:noProof/>
            <w:webHidden/>
          </w:rPr>
          <w:fldChar w:fldCharType="separate"/>
        </w:r>
        <w:r>
          <w:rPr>
            <w:rFonts w:ascii="Arial" w:hAnsi="Arial" w:cs="Arial"/>
            <w:noProof/>
            <w:webHidden/>
          </w:rPr>
          <w:t>5</w:t>
        </w:r>
        <w:r w:rsidR="001829ED" w:rsidRPr="000C115C">
          <w:rPr>
            <w:rFonts w:ascii="Arial" w:hAnsi="Arial" w:cs="Arial"/>
            <w:noProof/>
            <w:webHidden/>
          </w:rPr>
          <w:fldChar w:fldCharType="end"/>
        </w:r>
      </w:hyperlink>
    </w:p>
    <w:p w:rsidR="001423C3" w:rsidRPr="000C115C" w:rsidRDefault="002614CA" w:rsidP="000C115C">
      <w:pPr>
        <w:pStyle w:val="TOC3"/>
        <w:spacing w:before="120" w:after="120"/>
        <w:rPr>
          <w:rFonts w:ascii="Arial" w:eastAsiaTheme="minorEastAsia" w:hAnsi="Arial" w:cs="Arial"/>
          <w:noProof/>
        </w:rPr>
      </w:pPr>
      <w:hyperlink w:anchor="_Toc359324055" w:history="1">
        <w:r w:rsidR="001423C3" w:rsidRPr="000C115C">
          <w:rPr>
            <w:rStyle w:val="Hyperlink"/>
            <w:rFonts w:ascii="Arial" w:hAnsi="Arial" w:cs="Arial"/>
            <w:noProof/>
          </w:rPr>
          <w:t>2.3</w:t>
        </w:r>
        <w:r w:rsidR="001423C3" w:rsidRPr="000C115C">
          <w:rPr>
            <w:rFonts w:ascii="Arial" w:eastAsiaTheme="minorEastAsia" w:hAnsi="Arial" w:cs="Arial"/>
            <w:noProof/>
          </w:rPr>
          <w:tab/>
        </w:r>
        <w:r w:rsidR="001423C3" w:rsidRPr="000C115C">
          <w:rPr>
            <w:rStyle w:val="Hyperlink"/>
            <w:rFonts w:ascii="Arial" w:hAnsi="Arial" w:cs="Arial"/>
            <w:noProof/>
          </w:rPr>
          <w:t>Role of the Minister</w:t>
        </w:r>
        <w:r w:rsidR="001423C3" w:rsidRPr="000C115C">
          <w:rPr>
            <w:rFonts w:ascii="Arial" w:hAnsi="Arial" w:cs="Arial"/>
            <w:noProof/>
            <w:webHidden/>
          </w:rPr>
          <w:tab/>
        </w:r>
        <w:r w:rsidR="001829ED" w:rsidRPr="000C115C">
          <w:rPr>
            <w:rFonts w:ascii="Arial" w:hAnsi="Arial" w:cs="Arial"/>
            <w:noProof/>
            <w:webHidden/>
          </w:rPr>
          <w:fldChar w:fldCharType="begin"/>
        </w:r>
        <w:r w:rsidR="001423C3" w:rsidRPr="000C115C">
          <w:rPr>
            <w:rFonts w:ascii="Arial" w:hAnsi="Arial" w:cs="Arial"/>
            <w:noProof/>
            <w:webHidden/>
          </w:rPr>
          <w:instrText xml:space="preserve"> PAGEREF _Toc359324055 \h </w:instrText>
        </w:r>
        <w:r w:rsidR="001829ED" w:rsidRPr="000C115C">
          <w:rPr>
            <w:rFonts w:ascii="Arial" w:hAnsi="Arial" w:cs="Arial"/>
            <w:noProof/>
            <w:webHidden/>
          </w:rPr>
        </w:r>
        <w:r w:rsidR="001829ED" w:rsidRPr="000C115C">
          <w:rPr>
            <w:rFonts w:ascii="Arial" w:hAnsi="Arial" w:cs="Arial"/>
            <w:noProof/>
            <w:webHidden/>
          </w:rPr>
          <w:fldChar w:fldCharType="separate"/>
        </w:r>
        <w:r>
          <w:rPr>
            <w:rFonts w:ascii="Arial" w:hAnsi="Arial" w:cs="Arial"/>
            <w:noProof/>
            <w:webHidden/>
          </w:rPr>
          <w:t>5</w:t>
        </w:r>
        <w:r w:rsidR="001829ED" w:rsidRPr="000C115C">
          <w:rPr>
            <w:rFonts w:ascii="Arial" w:hAnsi="Arial" w:cs="Arial"/>
            <w:noProof/>
            <w:webHidden/>
          </w:rPr>
          <w:fldChar w:fldCharType="end"/>
        </w:r>
      </w:hyperlink>
    </w:p>
    <w:p w:rsidR="001423C3" w:rsidRPr="000C115C" w:rsidRDefault="002614CA" w:rsidP="000C115C">
      <w:pPr>
        <w:pStyle w:val="TOC2"/>
        <w:spacing w:before="120" w:after="120"/>
        <w:rPr>
          <w:rFonts w:eastAsiaTheme="minorEastAsia" w:cs="Arial"/>
          <w:noProof/>
          <w:sz w:val="20"/>
          <w:szCs w:val="20"/>
        </w:rPr>
      </w:pPr>
      <w:hyperlink w:anchor="_Toc359324056" w:history="1">
        <w:r w:rsidR="001423C3" w:rsidRPr="000C115C">
          <w:rPr>
            <w:rStyle w:val="Hyperlink"/>
            <w:rFonts w:cs="Arial"/>
            <w:noProof/>
            <w:sz w:val="20"/>
            <w:szCs w:val="20"/>
          </w:rPr>
          <w:t>3</w:t>
        </w:r>
        <w:r w:rsidR="001423C3" w:rsidRPr="000C115C">
          <w:rPr>
            <w:rFonts w:eastAsiaTheme="minorEastAsia" w:cs="Arial"/>
            <w:noProof/>
            <w:sz w:val="20"/>
            <w:szCs w:val="20"/>
          </w:rPr>
          <w:tab/>
        </w:r>
        <w:r w:rsidR="001423C3" w:rsidRPr="000C115C">
          <w:rPr>
            <w:rStyle w:val="Hyperlink"/>
            <w:rFonts w:cs="Arial"/>
            <w:noProof/>
            <w:sz w:val="20"/>
            <w:szCs w:val="20"/>
          </w:rPr>
          <w:t>Risk management strategy</w:t>
        </w:r>
        <w:r w:rsidR="001423C3" w:rsidRPr="000C115C">
          <w:rPr>
            <w:rFonts w:cs="Arial"/>
            <w:noProof/>
            <w:webHidden/>
            <w:sz w:val="20"/>
            <w:szCs w:val="20"/>
          </w:rPr>
          <w:tab/>
        </w:r>
        <w:r w:rsidR="001829ED" w:rsidRPr="000C115C">
          <w:rPr>
            <w:rFonts w:cs="Arial"/>
            <w:noProof/>
            <w:webHidden/>
            <w:sz w:val="20"/>
            <w:szCs w:val="20"/>
          </w:rPr>
          <w:fldChar w:fldCharType="begin"/>
        </w:r>
        <w:r w:rsidR="001423C3" w:rsidRPr="000C115C">
          <w:rPr>
            <w:rFonts w:cs="Arial"/>
            <w:noProof/>
            <w:webHidden/>
            <w:sz w:val="20"/>
            <w:szCs w:val="20"/>
          </w:rPr>
          <w:instrText xml:space="preserve"> PAGEREF _Toc359324056 \h </w:instrText>
        </w:r>
        <w:r w:rsidR="001829ED" w:rsidRPr="000C115C">
          <w:rPr>
            <w:rFonts w:cs="Arial"/>
            <w:noProof/>
            <w:webHidden/>
            <w:sz w:val="20"/>
            <w:szCs w:val="20"/>
          </w:rPr>
        </w:r>
        <w:r w:rsidR="001829ED" w:rsidRPr="000C115C">
          <w:rPr>
            <w:rFonts w:cs="Arial"/>
            <w:noProof/>
            <w:webHidden/>
            <w:sz w:val="20"/>
            <w:szCs w:val="20"/>
          </w:rPr>
          <w:fldChar w:fldCharType="separate"/>
        </w:r>
        <w:r>
          <w:rPr>
            <w:rFonts w:cs="Arial"/>
            <w:noProof/>
            <w:webHidden/>
            <w:sz w:val="20"/>
            <w:szCs w:val="20"/>
          </w:rPr>
          <w:t>6</w:t>
        </w:r>
        <w:r w:rsidR="001829ED" w:rsidRPr="000C115C">
          <w:rPr>
            <w:rFonts w:cs="Arial"/>
            <w:noProof/>
            <w:webHidden/>
            <w:sz w:val="20"/>
            <w:szCs w:val="20"/>
          </w:rPr>
          <w:fldChar w:fldCharType="end"/>
        </w:r>
      </w:hyperlink>
    </w:p>
    <w:p w:rsidR="001423C3" w:rsidRPr="000C115C" w:rsidRDefault="002614CA" w:rsidP="000C115C">
      <w:pPr>
        <w:pStyle w:val="TOC3"/>
        <w:spacing w:before="120" w:after="120"/>
        <w:rPr>
          <w:rFonts w:ascii="Arial" w:eastAsiaTheme="minorEastAsia" w:hAnsi="Arial" w:cs="Arial"/>
          <w:noProof/>
        </w:rPr>
      </w:pPr>
      <w:hyperlink w:anchor="_Toc359324057" w:history="1">
        <w:r w:rsidR="001423C3" w:rsidRPr="000C115C">
          <w:rPr>
            <w:rStyle w:val="Hyperlink"/>
            <w:rFonts w:ascii="Arial" w:hAnsi="Arial" w:cs="Arial"/>
            <w:noProof/>
          </w:rPr>
          <w:t>3.1</w:t>
        </w:r>
        <w:r w:rsidR="001423C3" w:rsidRPr="000C115C">
          <w:rPr>
            <w:rFonts w:ascii="Arial" w:eastAsiaTheme="minorEastAsia" w:hAnsi="Arial" w:cs="Arial"/>
            <w:noProof/>
          </w:rPr>
          <w:tab/>
        </w:r>
        <w:r w:rsidR="001423C3" w:rsidRPr="000C115C">
          <w:rPr>
            <w:rStyle w:val="Hyperlink"/>
            <w:rFonts w:ascii="Arial" w:hAnsi="Arial" w:cs="Arial"/>
            <w:noProof/>
          </w:rPr>
          <w:t>Financial Reporting</w:t>
        </w:r>
        <w:r w:rsidR="001423C3" w:rsidRPr="000C115C">
          <w:rPr>
            <w:rFonts w:ascii="Arial" w:hAnsi="Arial" w:cs="Arial"/>
            <w:noProof/>
            <w:webHidden/>
          </w:rPr>
          <w:tab/>
        </w:r>
        <w:r w:rsidR="001829ED" w:rsidRPr="000C115C">
          <w:rPr>
            <w:rFonts w:ascii="Arial" w:hAnsi="Arial" w:cs="Arial"/>
            <w:noProof/>
            <w:webHidden/>
          </w:rPr>
          <w:fldChar w:fldCharType="begin"/>
        </w:r>
        <w:r w:rsidR="001423C3" w:rsidRPr="000C115C">
          <w:rPr>
            <w:rFonts w:ascii="Arial" w:hAnsi="Arial" w:cs="Arial"/>
            <w:noProof/>
            <w:webHidden/>
          </w:rPr>
          <w:instrText xml:space="preserve"> PAGEREF _Toc359324057 \h </w:instrText>
        </w:r>
        <w:r w:rsidR="001829ED" w:rsidRPr="000C115C">
          <w:rPr>
            <w:rFonts w:ascii="Arial" w:hAnsi="Arial" w:cs="Arial"/>
            <w:noProof/>
            <w:webHidden/>
          </w:rPr>
        </w:r>
        <w:r w:rsidR="001829ED" w:rsidRPr="000C115C">
          <w:rPr>
            <w:rFonts w:ascii="Arial" w:hAnsi="Arial" w:cs="Arial"/>
            <w:noProof/>
            <w:webHidden/>
          </w:rPr>
          <w:fldChar w:fldCharType="separate"/>
        </w:r>
        <w:r>
          <w:rPr>
            <w:rFonts w:ascii="Arial" w:hAnsi="Arial" w:cs="Arial"/>
            <w:noProof/>
            <w:webHidden/>
          </w:rPr>
          <w:t>6</w:t>
        </w:r>
        <w:r w:rsidR="001829ED" w:rsidRPr="000C115C">
          <w:rPr>
            <w:rFonts w:ascii="Arial" w:hAnsi="Arial" w:cs="Arial"/>
            <w:noProof/>
            <w:webHidden/>
          </w:rPr>
          <w:fldChar w:fldCharType="end"/>
        </w:r>
      </w:hyperlink>
    </w:p>
    <w:p w:rsidR="001423C3" w:rsidRPr="000C115C" w:rsidRDefault="002614CA" w:rsidP="000C115C">
      <w:pPr>
        <w:pStyle w:val="TOC3"/>
        <w:spacing w:before="120" w:after="120"/>
        <w:rPr>
          <w:rFonts w:ascii="Arial" w:eastAsiaTheme="minorEastAsia" w:hAnsi="Arial" w:cs="Arial"/>
          <w:noProof/>
        </w:rPr>
      </w:pPr>
      <w:hyperlink w:anchor="_Toc359324058" w:history="1">
        <w:r w:rsidR="001423C3" w:rsidRPr="000C115C">
          <w:rPr>
            <w:rStyle w:val="Hyperlink"/>
            <w:rFonts w:ascii="Arial" w:hAnsi="Arial" w:cs="Arial"/>
            <w:noProof/>
          </w:rPr>
          <w:t>3.2</w:t>
        </w:r>
        <w:r w:rsidR="001423C3" w:rsidRPr="000C115C">
          <w:rPr>
            <w:rFonts w:ascii="Arial" w:eastAsiaTheme="minorEastAsia" w:hAnsi="Arial" w:cs="Arial"/>
            <w:noProof/>
          </w:rPr>
          <w:tab/>
        </w:r>
        <w:r w:rsidR="001423C3" w:rsidRPr="000C115C">
          <w:rPr>
            <w:rStyle w:val="Hyperlink"/>
            <w:rFonts w:ascii="Arial" w:hAnsi="Arial" w:cs="Arial"/>
            <w:noProof/>
          </w:rPr>
          <w:t>Evaluation</w:t>
        </w:r>
        <w:r w:rsidR="001423C3" w:rsidRPr="000C115C">
          <w:rPr>
            <w:rFonts w:ascii="Arial" w:hAnsi="Arial" w:cs="Arial"/>
            <w:noProof/>
            <w:webHidden/>
          </w:rPr>
          <w:tab/>
        </w:r>
        <w:r w:rsidR="001829ED" w:rsidRPr="000C115C">
          <w:rPr>
            <w:rFonts w:ascii="Arial" w:hAnsi="Arial" w:cs="Arial"/>
            <w:noProof/>
            <w:webHidden/>
          </w:rPr>
          <w:fldChar w:fldCharType="begin"/>
        </w:r>
        <w:r w:rsidR="001423C3" w:rsidRPr="000C115C">
          <w:rPr>
            <w:rFonts w:ascii="Arial" w:hAnsi="Arial" w:cs="Arial"/>
            <w:noProof/>
            <w:webHidden/>
          </w:rPr>
          <w:instrText xml:space="preserve"> PAGEREF _Toc359324058 \h </w:instrText>
        </w:r>
        <w:r w:rsidR="001829ED" w:rsidRPr="000C115C">
          <w:rPr>
            <w:rFonts w:ascii="Arial" w:hAnsi="Arial" w:cs="Arial"/>
            <w:noProof/>
            <w:webHidden/>
          </w:rPr>
        </w:r>
        <w:r w:rsidR="001829ED" w:rsidRPr="000C115C">
          <w:rPr>
            <w:rFonts w:ascii="Arial" w:hAnsi="Arial" w:cs="Arial"/>
            <w:noProof/>
            <w:webHidden/>
          </w:rPr>
          <w:fldChar w:fldCharType="separate"/>
        </w:r>
        <w:r>
          <w:rPr>
            <w:rFonts w:ascii="Arial" w:hAnsi="Arial" w:cs="Arial"/>
            <w:noProof/>
            <w:webHidden/>
          </w:rPr>
          <w:t>6</w:t>
        </w:r>
        <w:r w:rsidR="001829ED" w:rsidRPr="000C115C">
          <w:rPr>
            <w:rFonts w:ascii="Arial" w:hAnsi="Arial" w:cs="Arial"/>
            <w:noProof/>
            <w:webHidden/>
          </w:rPr>
          <w:fldChar w:fldCharType="end"/>
        </w:r>
      </w:hyperlink>
    </w:p>
    <w:p w:rsidR="001423C3" w:rsidRPr="000C115C" w:rsidRDefault="002614CA" w:rsidP="000C115C">
      <w:pPr>
        <w:pStyle w:val="TOC2"/>
        <w:spacing w:before="120" w:after="120"/>
        <w:rPr>
          <w:rFonts w:eastAsiaTheme="minorEastAsia" w:cs="Arial"/>
          <w:noProof/>
          <w:sz w:val="20"/>
          <w:szCs w:val="20"/>
        </w:rPr>
      </w:pPr>
      <w:hyperlink w:anchor="_Toc359324059" w:history="1">
        <w:r w:rsidR="001423C3" w:rsidRPr="000C115C">
          <w:rPr>
            <w:rStyle w:val="Hyperlink"/>
            <w:rFonts w:cs="Arial"/>
            <w:noProof/>
            <w:sz w:val="20"/>
            <w:szCs w:val="20"/>
          </w:rPr>
          <w:t>4</w:t>
        </w:r>
        <w:r w:rsidR="001423C3" w:rsidRPr="000C115C">
          <w:rPr>
            <w:rFonts w:eastAsiaTheme="minorEastAsia" w:cs="Arial"/>
            <w:noProof/>
            <w:sz w:val="20"/>
            <w:szCs w:val="20"/>
          </w:rPr>
          <w:tab/>
        </w:r>
        <w:r w:rsidR="001423C3" w:rsidRPr="000C115C">
          <w:rPr>
            <w:rStyle w:val="Hyperlink"/>
            <w:rFonts w:cs="Arial"/>
            <w:noProof/>
            <w:sz w:val="20"/>
            <w:szCs w:val="20"/>
          </w:rPr>
          <w:t>Program Performance Framework and Reporting</w:t>
        </w:r>
        <w:r w:rsidR="001423C3" w:rsidRPr="000C115C">
          <w:rPr>
            <w:rFonts w:cs="Arial"/>
            <w:noProof/>
            <w:webHidden/>
            <w:sz w:val="20"/>
            <w:szCs w:val="20"/>
          </w:rPr>
          <w:tab/>
        </w:r>
        <w:r w:rsidR="001829ED" w:rsidRPr="000C115C">
          <w:rPr>
            <w:rFonts w:cs="Arial"/>
            <w:noProof/>
            <w:webHidden/>
            <w:sz w:val="20"/>
            <w:szCs w:val="20"/>
          </w:rPr>
          <w:fldChar w:fldCharType="begin"/>
        </w:r>
        <w:r w:rsidR="001423C3" w:rsidRPr="000C115C">
          <w:rPr>
            <w:rFonts w:cs="Arial"/>
            <w:noProof/>
            <w:webHidden/>
            <w:sz w:val="20"/>
            <w:szCs w:val="20"/>
          </w:rPr>
          <w:instrText xml:space="preserve"> PAGEREF _Toc359324059 \h </w:instrText>
        </w:r>
        <w:r w:rsidR="001829ED" w:rsidRPr="000C115C">
          <w:rPr>
            <w:rFonts w:cs="Arial"/>
            <w:noProof/>
            <w:webHidden/>
            <w:sz w:val="20"/>
            <w:szCs w:val="20"/>
          </w:rPr>
        </w:r>
        <w:r w:rsidR="001829ED" w:rsidRPr="000C115C">
          <w:rPr>
            <w:rFonts w:cs="Arial"/>
            <w:noProof/>
            <w:webHidden/>
            <w:sz w:val="20"/>
            <w:szCs w:val="20"/>
          </w:rPr>
          <w:fldChar w:fldCharType="separate"/>
        </w:r>
        <w:r>
          <w:rPr>
            <w:rFonts w:cs="Arial"/>
            <w:noProof/>
            <w:webHidden/>
            <w:sz w:val="20"/>
            <w:szCs w:val="20"/>
          </w:rPr>
          <w:t>7</w:t>
        </w:r>
        <w:r w:rsidR="001829ED" w:rsidRPr="000C115C">
          <w:rPr>
            <w:rFonts w:cs="Arial"/>
            <w:noProof/>
            <w:webHidden/>
            <w:sz w:val="20"/>
            <w:szCs w:val="20"/>
          </w:rPr>
          <w:fldChar w:fldCharType="end"/>
        </w:r>
      </w:hyperlink>
    </w:p>
    <w:p w:rsidR="001423C3" w:rsidRPr="000C115C" w:rsidRDefault="002614CA" w:rsidP="000C115C">
      <w:pPr>
        <w:pStyle w:val="TOC3"/>
        <w:spacing w:before="120" w:after="120"/>
        <w:rPr>
          <w:rFonts w:ascii="Arial" w:eastAsiaTheme="minorEastAsia" w:hAnsi="Arial" w:cs="Arial"/>
          <w:noProof/>
        </w:rPr>
      </w:pPr>
      <w:hyperlink w:anchor="_Toc359324060" w:history="1">
        <w:r w:rsidR="001423C3" w:rsidRPr="000C115C">
          <w:rPr>
            <w:rStyle w:val="Hyperlink"/>
            <w:rFonts w:ascii="Arial" w:hAnsi="Arial" w:cs="Arial"/>
            <w:noProof/>
          </w:rPr>
          <w:t>4.1</w:t>
        </w:r>
        <w:r w:rsidR="001423C3" w:rsidRPr="000C115C">
          <w:rPr>
            <w:rFonts w:ascii="Arial" w:eastAsiaTheme="minorEastAsia" w:hAnsi="Arial" w:cs="Arial"/>
            <w:noProof/>
          </w:rPr>
          <w:tab/>
        </w:r>
        <w:r w:rsidR="001423C3" w:rsidRPr="000C115C">
          <w:rPr>
            <w:rStyle w:val="Hyperlink"/>
            <w:rFonts w:ascii="Arial" w:hAnsi="Arial" w:cs="Arial"/>
            <w:noProof/>
          </w:rPr>
          <w:t>Performance management and evaluation</w:t>
        </w:r>
        <w:r w:rsidR="001423C3" w:rsidRPr="000C115C">
          <w:rPr>
            <w:rFonts w:ascii="Arial" w:hAnsi="Arial" w:cs="Arial"/>
            <w:noProof/>
            <w:webHidden/>
          </w:rPr>
          <w:tab/>
        </w:r>
        <w:r w:rsidR="001829ED" w:rsidRPr="000C115C">
          <w:rPr>
            <w:rFonts w:ascii="Arial" w:hAnsi="Arial" w:cs="Arial"/>
            <w:noProof/>
            <w:webHidden/>
          </w:rPr>
          <w:fldChar w:fldCharType="begin"/>
        </w:r>
        <w:r w:rsidR="001423C3" w:rsidRPr="000C115C">
          <w:rPr>
            <w:rFonts w:ascii="Arial" w:hAnsi="Arial" w:cs="Arial"/>
            <w:noProof/>
            <w:webHidden/>
          </w:rPr>
          <w:instrText xml:space="preserve"> PAGEREF _Toc359324060 \h </w:instrText>
        </w:r>
        <w:r w:rsidR="001829ED" w:rsidRPr="000C115C">
          <w:rPr>
            <w:rFonts w:ascii="Arial" w:hAnsi="Arial" w:cs="Arial"/>
            <w:noProof/>
            <w:webHidden/>
          </w:rPr>
        </w:r>
        <w:r w:rsidR="001829ED" w:rsidRPr="000C115C">
          <w:rPr>
            <w:rFonts w:ascii="Arial" w:hAnsi="Arial" w:cs="Arial"/>
            <w:noProof/>
            <w:webHidden/>
          </w:rPr>
          <w:fldChar w:fldCharType="separate"/>
        </w:r>
        <w:r>
          <w:rPr>
            <w:rFonts w:ascii="Arial" w:hAnsi="Arial" w:cs="Arial"/>
            <w:noProof/>
            <w:webHidden/>
          </w:rPr>
          <w:t>7</w:t>
        </w:r>
        <w:r w:rsidR="001829ED" w:rsidRPr="000C115C">
          <w:rPr>
            <w:rFonts w:ascii="Arial" w:hAnsi="Arial" w:cs="Arial"/>
            <w:noProof/>
            <w:webHidden/>
          </w:rPr>
          <w:fldChar w:fldCharType="end"/>
        </w:r>
      </w:hyperlink>
    </w:p>
    <w:p w:rsidR="001423C3" w:rsidRPr="000C115C" w:rsidRDefault="002614CA" w:rsidP="000C115C">
      <w:pPr>
        <w:pStyle w:val="TOC3"/>
        <w:spacing w:before="120" w:after="120"/>
        <w:rPr>
          <w:rFonts w:ascii="Arial" w:eastAsiaTheme="minorEastAsia" w:hAnsi="Arial" w:cs="Arial"/>
          <w:noProof/>
        </w:rPr>
      </w:pPr>
      <w:hyperlink w:anchor="_Toc359324061" w:history="1">
        <w:r w:rsidR="001423C3" w:rsidRPr="000C115C">
          <w:rPr>
            <w:rStyle w:val="Hyperlink"/>
            <w:rFonts w:ascii="Arial" w:hAnsi="Arial" w:cs="Arial"/>
            <w:noProof/>
          </w:rPr>
          <w:t>4.2</w:t>
        </w:r>
        <w:r w:rsidR="001423C3" w:rsidRPr="000C115C">
          <w:rPr>
            <w:rFonts w:ascii="Arial" w:eastAsiaTheme="minorEastAsia" w:hAnsi="Arial" w:cs="Arial"/>
            <w:noProof/>
          </w:rPr>
          <w:tab/>
        </w:r>
        <w:r w:rsidR="001423C3" w:rsidRPr="000C115C">
          <w:rPr>
            <w:rStyle w:val="Hyperlink"/>
            <w:rFonts w:ascii="Arial" w:hAnsi="Arial" w:cs="Arial"/>
            <w:noProof/>
          </w:rPr>
          <w:t>Performance framework and reporting</w:t>
        </w:r>
        <w:r w:rsidR="001423C3" w:rsidRPr="000C115C">
          <w:rPr>
            <w:rFonts w:ascii="Arial" w:hAnsi="Arial" w:cs="Arial"/>
            <w:noProof/>
            <w:webHidden/>
          </w:rPr>
          <w:tab/>
        </w:r>
        <w:r w:rsidR="001829ED" w:rsidRPr="000C115C">
          <w:rPr>
            <w:rFonts w:ascii="Arial" w:hAnsi="Arial" w:cs="Arial"/>
            <w:noProof/>
            <w:webHidden/>
          </w:rPr>
          <w:fldChar w:fldCharType="begin"/>
        </w:r>
        <w:r w:rsidR="001423C3" w:rsidRPr="000C115C">
          <w:rPr>
            <w:rFonts w:ascii="Arial" w:hAnsi="Arial" w:cs="Arial"/>
            <w:noProof/>
            <w:webHidden/>
          </w:rPr>
          <w:instrText xml:space="preserve"> PAGEREF _Toc359324061 \h </w:instrText>
        </w:r>
        <w:r w:rsidR="001829ED" w:rsidRPr="000C115C">
          <w:rPr>
            <w:rFonts w:ascii="Arial" w:hAnsi="Arial" w:cs="Arial"/>
            <w:noProof/>
            <w:webHidden/>
          </w:rPr>
        </w:r>
        <w:r w:rsidR="001829ED" w:rsidRPr="000C115C">
          <w:rPr>
            <w:rFonts w:ascii="Arial" w:hAnsi="Arial" w:cs="Arial"/>
            <w:noProof/>
            <w:webHidden/>
          </w:rPr>
          <w:fldChar w:fldCharType="separate"/>
        </w:r>
        <w:r>
          <w:rPr>
            <w:rFonts w:ascii="Arial" w:hAnsi="Arial" w:cs="Arial"/>
            <w:noProof/>
            <w:webHidden/>
          </w:rPr>
          <w:t>7</w:t>
        </w:r>
        <w:r w:rsidR="001829ED" w:rsidRPr="000C115C">
          <w:rPr>
            <w:rFonts w:ascii="Arial" w:hAnsi="Arial" w:cs="Arial"/>
            <w:noProof/>
            <w:webHidden/>
          </w:rPr>
          <w:fldChar w:fldCharType="end"/>
        </w:r>
      </w:hyperlink>
    </w:p>
    <w:p w:rsidR="001423C3" w:rsidRPr="000C115C" w:rsidRDefault="002614CA" w:rsidP="000C115C">
      <w:pPr>
        <w:pStyle w:val="TOC1"/>
        <w:spacing w:after="120"/>
        <w:rPr>
          <w:rStyle w:val="Hyperlink"/>
          <w:rFonts w:cs="Arial"/>
          <w:b/>
          <w:noProof/>
          <w:sz w:val="20"/>
          <w:szCs w:val="20"/>
        </w:rPr>
      </w:pPr>
      <w:hyperlink w:anchor="_Toc359324062" w:history="1">
        <w:r w:rsidR="001423C3" w:rsidRPr="000C115C">
          <w:rPr>
            <w:rStyle w:val="Hyperlink"/>
            <w:rFonts w:cs="Arial"/>
            <w:b/>
            <w:noProof/>
            <w:sz w:val="20"/>
            <w:szCs w:val="20"/>
          </w:rPr>
          <w:t>Information about the Components and Activities</w:t>
        </w:r>
        <w:r w:rsidR="001423C3" w:rsidRPr="000C115C">
          <w:rPr>
            <w:rStyle w:val="Hyperlink"/>
            <w:rFonts w:cs="Arial"/>
            <w:noProof/>
            <w:webHidden/>
            <w:sz w:val="20"/>
            <w:szCs w:val="20"/>
            <w:u w:val="none"/>
          </w:rPr>
          <w:tab/>
        </w:r>
        <w:r w:rsidR="001829ED" w:rsidRPr="000C115C">
          <w:rPr>
            <w:rStyle w:val="Hyperlink"/>
            <w:rFonts w:cs="Arial"/>
            <w:noProof/>
            <w:webHidden/>
            <w:sz w:val="20"/>
            <w:szCs w:val="20"/>
            <w:u w:val="none"/>
          </w:rPr>
          <w:fldChar w:fldCharType="begin"/>
        </w:r>
        <w:r w:rsidR="001423C3" w:rsidRPr="000C115C">
          <w:rPr>
            <w:rStyle w:val="Hyperlink"/>
            <w:rFonts w:cs="Arial"/>
            <w:noProof/>
            <w:webHidden/>
            <w:sz w:val="20"/>
            <w:szCs w:val="20"/>
            <w:u w:val="none"/>
          </w:rPr>
          <w:instrText xml:space="preserve"> PAGEREF _Toc359324062 \h </w:instrText>
        </w:r>
        <w:r w:rsidR="001829ED" w:rsidRPr="000C115C">
          <w:rPr>
            <w:rStyle w:val="Hyperlink"/>
            <w:rFonts w:cs="Arial"/>
            <w:noProof/>
            <w:webHidden/>
            <w:sz w:val="20"/>
            <w:szCs w:val="20"/>
            <w:u w:val="none"/>
          </w:rPr>
        </w:r>
        <w:r w:rsidR="001829ED" w:rsidRPr="000C115C">
          <w:rPr>
            <w:rStyle w:val="Hyperlink"/>
            <w:rFonts w:cs="Arial"/>
            <w:noProof/>
            <w:webHidden/>
            <w:sz w:val="20"/>
            <w:szCs w:val="20"/>
            <w:u w:val="none"/>
          </w:rPr>
          <w:fldChar w:fldCharType="separate"/>
        </w:r>
        <w:r>
          <w:rPr>
            <w:rStyle w:val="Hyperlink"/>
            <w:rFonts w:cs="Arial"/>
            <w:noProof/>
            <w:webHidden/>
            <w:sz w:val="20"/>
            <w:szCs w:val="20"/>
            <w:u w:val="none"/>
          </w:rPr>
          <w:t>8</w:t>
        </w:r>
        <w:r w:rsidR="001829ED" w:rsidRPr="000C115C">
          <w:rPr>
            <w:rStyle w:val="Hyperlink"/>
            <w:rFonts w:cs="Arial"/>
            <w:noProof/>
            <w:webHidden/>
            <w:sz w:val="20"/>
            <w:szCs w:val="20"/>
            <w:u w:val="none"/>
          </w:rPr>
          <w:fldChar w:fldCharType="end"/>
        </w:r>
      </w:hyperlink>
    </w:p>
    <w:p w:rsidR="001423C3" w:rsidRPr="000C115C" w:rsidRDefault="002614CA" w:rsidP="000C115C">
      <w:pPr>
        <w:pStyle w:val="TOC2"/>
        <w:spacing w:before="120" w:after="120"/>
        <w:rPr>
          <w:rFonts w:eastAsiaTheme="minorEastAsia" w:cs="Arial"/>
          <w:noProof/>
          <w:sz w:val="20"/>
          <w:szCs w:val="20"/>
        </w:rPr>
      </w:pPr>
      <w:hyperlink w:anchor="_Toc359324063" w:history="1">
        <w:r w:rsidR="001423C3" w:rsidRPr="000C115C">
          <w:rPr>
            <w:rStyle w:val="Hyperlink"/>
            <w:rFonts w:cs="Arial"/>
            <w:noProof/>
            <w:sz w:val="20"/>
            <w:szCs w:val="20"/>
          </w:rPr>
          <w:t>5</w:t>
        </w:r>
        <w:r w:rsidR="001423C3" w:rsidRPr="000C115C">
          <w:rPr>
            <w:rFonts w:eastAsiaTheme="minorEastAsia" w:cs="Arial"/>
            <w:noProof/>
            <w:sz w:val="20"/>
            <w:szCs w:val="20"/>
          </w:rPr>
          <w:tab/>
        </w:r>
        <w:r w:rsidR="001423C3" w:rsidRPr="000C115C">
          <w:rPr>
            <w:rStyle w:val="Hyperlink"/>
            <w:rFonts w:cs="Arial"/>
            <w:noProof/>
            <w:sz w:val="20"/>
            <w:szCs w:val="20"/>
          </w:rPr>
          <w:t>Program Components</w:t>
        </w:r>
        <w:r w:rsidR="001423C3" w:rsidRPr="000C115C">
          <w:rPr>
            <w:rFonts w:cs="Arial"/>
            <w:noProof/>
            <w:webHidden/>
            <w:sz w:val="20"/>
            <w:szCs w:val="20"/>
          </w:rPr>
          <w:tab/>
        </w:r>
        <w:r w:rsidR="001829ED" w:rsidRPr="000C115C">
          <w:rPr>
            <w:rFonts w:cs="Arial"/>
            <w:noProof/>
            <w:webHidden/>
            <w:sz w:val="20"/>
            <w:szCs w:val="20"/>
          </w:rPr>
          <w:fldChar w:fldCharType="begin"/>
        </w:r>
        <w:r w:rsidR="001423C3" w:rsidRPr="000C115C">
          <w:rPr>
            <w:rFonts w:cs="Arial"/>
            <w:noProof/>
            <w:webHidden/>
            <w:sz w:val="20"/>
            <w:szCs w:val="20"/>
          </w:rPr>
          <w:instrText xml:space="preserve"> PAGEREF _Toc359324063 \h </w:instrText>
        </w:r>
        <w:r w:rsidR="001829ED" w:rsidRPr="000C115C">
          <w:rPr>
            <w:rFonts w:cs="Arial"/>
            <w:noProof/>
            <w:webHidden/>
            <w:sz w:val="20"/>
            <w:szCs w:val="20"/>
          </w:rPr>
        </w:r>
        <w:r w:rsidR="001829ED" w:rsidRPr="000C115C">
          <w:rPr>
            <w:rFonts w:cs="Arial"/>
            <w:noProof/>
            <w:webHidden/>
            <w:sz w:val="20"/>
            <w:szCs w:val="20"/>
          </w:rPr>
          <w:fldChar w:fldCharType="separate"/>
        </w:r>
        <w:r>
          <w:rPr>
            <w:rFonts w:cs="Arial"/>
            <w:noProof/>
            <w:webHidden/>
            <w:sz w:val="20"/>
            <w:szCs w:val="20"/>
          </w:rPr>
          <w:t>8</w:t>
        </w:r>
        <w:r w:rsidR="001829ED" w:rsidRPr="000C115C">
          <w:rPr>
            <w:rFonts w:cs="Arial"/>
            <w:noProof/>
            <w:webHidden/>
            <w:sz w:val="20"/>
            <w:szCs w:val="20"/>
          </w:rPr>
          <w:fldChar w:fldCharType="end"/>
        </w:r>
      </w:hyperlink>
    </w:p>
    <w:p w:rsidR="001423C3" w:rsidRPr="000C115C" w:rsidRDefault="002614CA" w:rsidP="000C115C">
      <w:pPr>
        <w:pStyle w:val="TOC3"/>
        <w:spacing w:before="120" w:after="120"/>
        <w:rPr>
          <w:rFonts w:ascii="Arial" w:eastAsiaTheme="minorEastAsia" w:hAnsi="Arial" w:cs="Arial"/>
          <w:noProof/>
        </w:rPr>
      </w:pPr>
      <w:hyperlink w:anchor="_Toc359324064" w:history="1">
        <w:r w:rsidR="001423C3" w:rsidRPr="000C115C">
          <w:rPr>
            <w:rStyle w:val="Hyperlink"/>
            <w:rFonts w:ascii="Arial" w:hAnsi="Arial" w:cs="Arial"/>
            <w:noProof/>
          </w:rPr>
          <w:t>5.1</w:t>
        </w:r>
        <w:r w:rsidR="001423C3" w:rsidRPr="000C115C">
          <w:rPr>
            <w:rFonts w:ascii="Arial" w:eastAsiaTheme="minorEastAsia" w:hAnsi="Arial" w:cs="Arial"/>
            <w:noProof/>
          </w:rPr>
          <w:tab/>
        </w:r>
        <w:r w:rsidR="001423C3" w:rsidRPr="000C115C">
          <w:rPr>
            <w:rStyle w:val="Hyperlink"/>
            <w:rFonts w:ascii="Arial" w:hAnsi="Arial" w:cs="Arial"/>
            <w:noProof/>
          </w:rPr>
          <w:t>Activities</w:t>
        </w:r>
        <w:r w:rsidR="001423C3" w:rsidRPr="000C115C">
          <w:rPr>
            <w:rFonts w:ascii="Arial" w:hAnsi="Arial" w:cs="Arial"/>
            <w:noProof/>
            <w:webHidden/>
          </w:rPr>
          <w:tab/>
        </w:r>
        <w:r w:rsidR="001829ED" w:rsidRPr="000C115C">
          <w:rPr>
            <w:rFonts w:ascii="Arial" w:hAnsi="Arial" w:cs="Arial"/>
            <w:noProof/>
            <w:webHidden/>
          </w:rPr>
          <w:fldChar w:fldCharType="begin"/>
        </w:r>
        <w:r w:rsidR="001423C3" w:rsidRPr="000C115C">
          <w:rPr>
            <w:rFonts w:ascii="Arial" w:hAnsi="Arial" w:cs="Arial"/>
            <w:noProof/>
            <w:webHidden/>
          </w:rPr>
          <w:instrText xml:space="preserve"> PAGEREF _Toc359324064 \h </w:instrText>
        </w:r>
        <w:r w:rsidR="001829ED" w:rsidRPr="000C115C">
          <w:rPr>
            <w:rFonts w:ascii="Arial" w:hAnsi="Arial" w:cs="Arial"/>
            <w:noProof/>
            <w:webHidden/>
          </w:rPr>
        </w:r>
        <w:r w:rsidR="001829ED" w:rsidRPr="000C115C">
          <w:rPr>
            <w:rFonts w:ascii="Arial" w:hAnsi="Arial" w:cs="Arial"/>
            <w:noProof/>
            <w:webHidden/>
          </w:rPr>
          <w:fldChar w:fldCharType="separate"/>
        </w:r>
        <w:r>
          <w:rPr>
            <w:rFonts w:ascii="Arial" w:hAnsi="Arial" w:cs="Arial"/>
            <w:noProof/>
            <w:webHidden/>
          </w:rPr>
          <w:t>8</w:t>
        </w:r>
        <w:r w:rsidR="001829ED" w:rsidRPr="000C115C">
          <w:rPr>
            <w:rFonts w:ascii="Arial" w:hAnsi="Arial" w:cs="Arial"/>
            <w:noProof/>
            <w:webHidden/>
          </w:rPr>
          <w:fldChar w:fldCharType="end"/>
        </w:r>
      </w:hyperlink>
    </w:p>
    <w:p w:rsidR="000F5DFB" w:rsidRPr="000C115C" w:rsidRDefault="001829ED" w:rsidP="000C115C">
      <w:pPr>
        <w:pStyle w:val="TOC1"/>
        <w:spacing w:after="120"/>
        <w:rPr>
          <w:rStyle w:val="Hyperlink"/>
          <w:rFonts w:cs="Arial"/>
          <w:b/>
        </w:rPr>
      </w:pPr>
      <w:r w:rsidRPr="000C115C">
        <w:rPr>
          <w:rStyle w:val="Hyperlink"/>
          <w:rFonts w:cs="Arial"/>
          <w:sz w:val="20"/>
          <w:szCs w:val="20"/>
        </w:rPr>
        <w:fldChar w:fldCharType="end"/>
      </w:r>
    </w:p>
    <w:p w:rsidR="000F5DFB" w:rsidRPr="000C115C" w:rsidRDefault="000F5DFB" w:rsidP="000F5DFB">
      <w:pPr>
        <w:rPr>
          <w:rFonts w:cs="Arial"/>
          <w:sz w:val="20"/>
        </w:rPr>
      </w:pPr>
      <w:bookmarkStart w:id="9" w:name="_Toc168133730"/>
      <w:bookmarkStart w:id="10" w:name="_Toc168733366"/>
      <w:r w:rsidRPr="000C115C">
        <w:rPr>
          <w:rFonts w:cs="Arial"/>
        </w:rPr>
        <w:br w:type="page"/>
      </w:r>
      <w:bookmarkEnd w:id="9"/>
      <w:bookmarkEnd w:id="10"/>
    </w:p>
    <w:p w:rsidR="00021100" w:rsidRPr="000C115C" w:rsidRDefault="00686044" w:rsidP="00021100">
      <w:pPr>
        <w:pStyle w:val="Heading1"/>
        <w:rPr>
          <w:rFonts w:cs="Arial"/>
        </w:rPr>
      </w:pPr>
      <w:bookmarkStart w:id="11" w:name="_Toc359324048"/>
      <w:r w:rsidRPr="000C115C">
        <w:rPr>
          <w:rFonts w:cs="Arial"/>
        </w:rPr>
        <w:lastRenderedPageBreak/>
        <w:t xml:space="preserve">Information about </w:t>
      </w:r>
      <w:r w:rsidR="00C62AF0" w:rsidRPr="000C115C">
        <w:rPr>
          <w:rFonts w:cs="Arial"/>
        </w:rPr>
        <w:t>Program</w:t>
      </w:r>
      <w:r w:rsidR="00021100" w:rsidRPr="000C115C">
        <w:rPr>
          <w:rFonts w:cs="Arial"/>
        </w:rPr>
        <w:t xml:space="preserve"> 7.1</w:t>
      </w:r>
      <w:r w:rsidR="00C62AF0" w:rsidRPr="000C115C">
        <w:rPr>
          <w:rFonts w:cs="Arial"/>
        </w:rPr>
        <w:t>,</w:t>
      </w:r>
      <w:r w:rsidRPr="000C115C">
        <w:rPr>
          <w:rFonts w:cs="Arial"/>
        </w:rPr>
        <w:t xml:space="preserve"> </w:t>
      </w:r>
      <w:bookmarkStart w:id="12" w:name="_Toc168133731"/>
      <w:bookmarkStart w:id="13" w:name="_Toc168733367"/>
      <w:r w:rsidR="00021100" w:rsidRPr="000C115C">
        <w:rPr>
          <w:rFonts w:cs="Arial"/>
        </w:rPr>
        <w:t>Economic Development and Participation</w:t>
      </w:r>
      <w:bookmarkEnd w:id="11"/>
      <w:r w:rsidR="00021100" w:rsidRPr="000C115C">
        <w:rPr>
          <w:rFonts w:cs="Arial"/>
        </w:rPr>
        <w:t xml:space="preserve"> </w:t>
      </w:r>
    </w:p>
    <w:p w:rsidR="000F5DFB" w:rsidRPr="000C115C" w:rsidRDefault="000F5DFB" w:rsidP="00BD7CE2">
      <w:pPr>
        <w:pStyle w:val="Heading2"/>
        <w:numPr>
          <w:ilvl w:val="0"/>
          <w:numId w:val="23"/>
        </w:numPr>
        <w:ind w:left="426" w:hanging="426"/>
        <w:rPr>
          <w:rFonts w:cs="Arial"/>
          <w:i/>
          <w:iCs/>
          <w:sz w:val="20"/>
          <w:szCs w:val="20"/>
        </w:rPr>
      </w:pPr>
      <w:bookmarkStart w:id="14" w:name="_Toc359324049"/>
      <w:r w:rsidRPr="000C115C">
        <w:rPr>
          <w:rFonts w:cs="Arial"/>
        </w:rPr>
        <w:t>Program Overview</w:t>
      </w:r>
      <w:bookmarkEnd w:id="12"/>
      <w:bookmarkEnd w:id="13"/>
      <w:bookmarkEnd w:id="14"/>
    </w:p>
    <w:p w:rsidR="00E45BAC" w:rsidRPr="000C115C" w:rsidRDefault="00E45BAC" w:rsidP="00E45BAC">
      <w:pPr>
        <w:pStyle w:val="Default0"/>
        <w:rPr>
          <w:sz w:val="20"/>
        </w:rPr>
      </w:pPr>
    </w:p>
    <w:p w:rsidR="00ED7BEE" w:rsidRPr="000C115C" w:rsidRDefault="0097209E" w:rsidP="00E45BAC">
      <w:pPr>
        <w:pStyle w:val="Default0"/>
        <w:rPr>
          <w:sz w:val="20"/>
        </w:rPr>
      </w:pPr>
      <w:r w:rsidRPr="000C115C">
        <w:rPr>
          <w:sz w:val="20"/>
        </w:rPr>
        <w:t>The Australian Government together with the States and Territories</w:t>
      </w:r>
      <w:r w:rsidR="001507AB" w:rsidRPr="000C115C">
        <w:rPr>
          <w:sz w:val="20"/>
        </w:rPr>
        <w:t>,</w:t>
      </w:r>
      <w:r w:rsidRPr="000C115C">
        <w:rPr>
          <w:sz w:val="20"/>
        </w:rPr>
        <w:t xml:space="preserve"> through the Council of Australian Governments</w:t>
      </w:r>
      <w:r w:rsidR="00810247" w:rsidRPr="000C115C">
        <w:rPr>
          <w:sz w:val="20"/>
        </w:rPr>
        <w:t xml:space="preserve"> (COAG)</w:t>
      </w:r>
      <w:r w:rsidR="001507AB" w:rsidRPr="000C115C">
        <w:rPr>
          <w:sz w:val="20"/>
        </w:rPr>
        <w:t>,</w:t>
      </w:r>
      <w:r w:rsidRPr="000C115C">
        <w:rPr>
          <w:sz w:val="20"/>
        </w:rPr>
        <w:t xml:space="preserve"> has set specific targets to end Indigenous disadvantage. </w:t>
      </w:r>
      <w:r w:rsidR="00D02CA3" w:rsidRPr="000C115C">
        <w:rPr>
          <w:sz w:val="20"/>
        </w:rPr>
        <w:t>I</w:t>
      </w:r>
      <w:r w:rsidRPr="000C115C">
        <w:rPr>
          <w:sz w:val="20"/>
        </w:rPr>
        <w:t xml:space="preserve">nvestments </w:t>
      </w:r>
      <w:r w:rsidR="00D02CA3" w:rsidRPr="000C115C">
        <w:rPr>
          <w:sz w:val="20"/>
        </w:rPr>
        <w:t>are being</w:t>
      </w:r>
      <w:r w:rsidRPr="000C115C">
        <w:rPr>
          <w:sz w:val="20"/>
        </w:rPr>
        <w:t xml:space="preserve"> made across Australia in early childhood, schooling, health, housing, jobs, safety and </w:t>
      </w:r>
      <w:r w:rsidR="000B24A4" w:rsidRPr="000C115C">
        <w:rPr>
          <w:sz w:val="20"/>
        </w:rPr>
        <w:t xml:space="preserve">governance and </w:t>
      </w:r>
      <w:r w:rsidRPr="000C115C">
        <w:rPr>
          <w:sz w:val="20"/>
        </w:rPr>
        <w:t>leadership.</w:t>
      </w:r>
      <w:r w:rsidR="00ED7BEE" w:rsidRPr="000C115C">
        <w:rPr>
          <w:sz w:val="20"/>
        </w:rPr>
        <w:t xml:space="preserve"> </w:t>
      </w:r>
    </w:p>
    <w:p w:rsidR="00E45BAC" w:rsidRPr="000C115C" w:rsidRDefault="00E45BAC" w:rsidP="00E45BAC">
      <w:pPr>
        <w:pStyle w:val="Default0"/>
        <w:rPr>
          <w:sz w:val="20"/>
        </w:rPr>
      </w:pPr>
    </w:p>
    <w:p w:rsidR="00E45BAC" w:rsidRPr="000C115C" w:rsidRDefault="00ED7BEE" w:rsidP="00E45BAC">
      <w:pPr>
        <w:pStyle w:val="Default0"/>
        <w:rPr>
          <w:sz w:val="20"/>
        </w:rPr>
      </w:pPr>
      <w:r w:rsidRPr="000C115C">
        <w:rPr>
          <w:sz w:val="20"/>
        </w:rPr>
        <w:t xml:space="preserve">As </w:t>
      </w:r>
      <w:r w:rsidR="00452E66">
        <w:rPr>
          <w:sz w:val="20"/>
        </w:rPr>
        <w:t xml:space="preserve">the </w:t>
      </w:r>
      <w:r w:rsidRPr="000C115C">
        <w:rPr>
          <w:sz w:val="20"/>
        </w:rPr>
        <w:t>lead agency in Ind</w:t>
      </w:r>
      <w:r w:rsidR="00FD27CC" w:rsidRPr="000C115C">
        <w:rPr>
          <w:sz w:val="20"/>
        </w:rPr>
        <w:t>igenous Affairs, FaHCSIA</w:t>
      </w:r>
      <w:r w:rsidR="00BC24E1" w:rsidRPr="000C115C">
        <w:rPr>
          <w:sz w:val="20"/>
        </w:rPr>
        <w:t xml:space="preserve"> </w:t>
      </w:r>
      <w:r w:rsidRPr="000C115C">
        <w:rPr>
          <w:sz w:val="20"/>
        </w:rPr>
        <w:t>is responsible for whole of government leadership, coordination and policy advice in relation to closing the gap in Indigenous disadvantage.</w:t>
      </w:r>
      <w:r w:rsidR="002F1CA5" w:rsidRPr="000C115C">
        <w:rPr>
          <w:sz w:val="20"/>
        </w:rPr>
        <w:t xml:space="preserve"> </w:t>
      </w:r>
    </w:p>
    <w:p w:rsidR="00E45BAC" w:rsidRPr="000C115C" w:rsidRDefault="00E45BAC" w:rsidP="00E45BAC">
      <w:pPr>
        <w:pStyle w:val="Default0"/>
        <w:rPr>
          <w:sz w:val="20"/>
        </w:rPr>
      </w:pPr>
    </w:p>
    <w:p w:rsidR="00ED7BEE" w:rsidRPr="000C115C" w:rsidRDefault="002F1CA5" w:rsidP="00E45BAC">
      <w:pPr>
        <w:pStyle w:val="Default0"/>
        <w:rPr>
          <w:sz w:val="20"/>
        </w:rPr>
      </w:pPr>
      <w:r w:rsidRPr="000C115C">
        <w:rPr>
          <w:sz w:val="20"/>
        </w:rPr>
        <w:t xml:space="preserve">Under </w:t>
      </w:r>
      <w:r w:rsidRPr="00452E66">
        <w:rPr>
          <w:i/>
          <w:sz w:val="20"/>
        </w:rPr>
        <w:t>Outcome 7: Indigenous</w:t>
      </w:r>
      <w:r w:rsidRPr="000C115C">
        <w:rPr>
          <w:sz w:val="20"/>
        </w:rPr>
        <w:t xml:space="preserve"> the aim is </w:t>
      </w:r>
      <w:r w:rsidR="000B24A4" w:rsidRPr="000C115C">
        <w:rPr>
          <w:sz w:val="20"/>
        </w:rPr>
        <w:t xml:space="preserve">to assist in </w:t>
      </w:r>
      <w:r w:rsidRPr="000C115C">
        <w:rPr>
          <w:sz w:val="20"/>
        </w:rPr>
        <w:t xml:space="preserve">closing the gap </w:t>
      </w:r>
      <w:r w:rsidR="000B24A4" w:rsidRPr="000C115C">
        <w:rPr>
          <w:sz w:val="20"/>
        </w:rPr>
        <w:t>on</w:t>
      </w:r>
      <w:r w:rsidRPr="000C115C">
        <w:rPr>
          <w:sz w:val="20"/>
        </w:rPr>
        <w:t xml:space="preserve"> Indigenous disadvantage with improved wellbeing, capacity to participate economically and socially and to manage life transitions for Indigenous Australians through Indigenous engagement, coordinated whole of government policy advic</w:t>
      </w:r>
      <w:r w:rsidR="007501F6" w:rsidRPr="000C115C">
        <w:rPr>
          <w:sz w:val="20"/>
        </w:rPr>
        <w:t>e and targeted support services</w:t>
      </w:r>
      <w:r w:rsidRPr="000C115C">
        <w:rPr>
          <w:sz w:val="20"/>
        </w:rPr>
        <w:t xml:space="preserve">. </w:t>
      </w:r>
    </w:p>
    <w:p w:rsidR="00E45BAC" w:rsidRPr="000C115C" w:rsidRDefault="00E45BAC" w:rsidP="00E45BAC">
      <w:pPr>
        <w:pStyle w:val="Default0"/>
        <w:rPr>
          <w:sz w:val="20"/>
        </w:rPr>
      </w:pPr>
    </w:p>
    <w:p w:rsidR="00E45BAC" w:rsidRPr="000C115C" w:rsidRDefault="00E45BAC" w:rsidP="00E45BAC">
      <w:pPr>
        <w:pStyle w:val="Default0"/>
        <w:rPr>
          <w:sz w:val="20"/>
        </w:rPr>
      </w:pPr>
      <w:r w:rsidRPr="000C115C">
        <w:rPr>
          <w:sz w:val="20"/>
        </w:rPr>
        <w:t xml:space="preserve">Under </w:t>
      </w:r>
      <w:r w:rsidRPr="00452E66">
        <w:rPr>
          <w:i/>
          <w:sz w:val="20"/>
        </w:rPr>
        <w:t>Program 7.1, Economic Development and Participation</w:t>
      </w:r>
      <w:r w:rsidRPr="000C115C">
        <w:rPr>
          <w:sz w:val="20"/>
        </w:rPr>
        <w:t xml:space="preserve"> the aim is to support a range of activities and services that aim to improve the capacity of Indigenous Australians to participate in the economy. </w:t>
      </w:r>
    </w:p>
    <w:p w:rsidR="00E45BAC" w:rsidRPr="000C115C" w:rsidRDefault="00E45BAC" w:rsidP="00E45BAC">
      <w:pPr>
        <w:pStyle w:val="Default0"/>
        <w:rPr>
          <w:sz w:val="20"/>
        </w:rPr>
      </w:pPr>
    </w:p>
    <w:p w:rsidR="00021100" w:rsidRPr="000C115C" w:rsidRDefault="00E45BAC" w:rsidP="00D81683">
      <w:pPr>
        <w:pStyle w:val="Default0"/>
        <w:rPr>
          <w:sz w:val="20"/>
        </w:rPr>
      </w:pPr>
      <w:r w:rsidRPr="000C115C">
        <w:rPr>
          <w:sz w:val="20"/>
        </w:rPr>
        <w:t>From 1 July 2013, the Program consists of two components, the Community Development Employment Projects (CDEP) Scheme and the Remote Jobs and Communities Program – Community Development Fund (CDF).</w:t>
      </w:r>
    </w:p>
    <w:p w:rsidR="00E45BAC" w:rsidRPr="000C115C" w:rsidRDefault="00E45BAC" w:rsidP="00E45BAC">
      <w:pPr>
        <w:pStyle w:val="ListNumber"/>
        <w:numPr>
          <w:ilvl w:val="0"/>
          <w:numId w:val="0"/>
        </w:numPr>
        <w:rPr>
          <w:rFonts w:cs="Arial"/>
          <w:sz w:val="20"/>
        </w:rPr>
      </w:pPr>
    </w:p>
    <w:p w:rsidR="00E45BAC" w:rsidRPr="000C115C" w:rsidRDefault="00E45BAC" w:rsidP="00E45BAC">
      <w:pPr>
        <w:pStyle w:val="ListNumber"/>
        <w:numPr>
          <w:ilvl w:val="0"/>
          <w:numId w:val="0"/>
        </w:numPr>
        <w:rPr>
          <w:rFonts w:cs="Arial"/>
          <w:sz w:val="20"/>
        </w:rPr>
      </w:pPr>
      <w:r w:rsidRPr="000C115C">
        <w:rPr>
          <w:rFonts w:cs="Arial"/>
          <w:sz w:val="20"/>
        </w:rPr>
        <w:t>In the 2012-13 Budget, the Australian Government announced significant reforms to employment, participation and community development services in remote Australia to help more people get into jobs and participate in their communities and to better meet the labour needs of employers.</w:t>
      </w:r>
    </w:p>
    <w:p w:rsidR="00E45BAC" w:rsidRPr="000C115C" w:rsidRDefault="00E45BAC" w:rsidP="00E45BAC">
      <w:pPr>
        <w:pStyle w:val="ListNumber"/>
        <w:numPr>
          <w:ilvl w:val="0"/>
          <w:numId w:val="0"/>
        </w:numPr>
        <w:rPr>
          <w:rFonts w:cs="Arial"/>
          <w:sz w:val="20"/>
        </w:rPr>
      </w:pPr>
    </w:p>
    <w:p w:rsidR="00E45BAC" w:rsidRPr="000C115C" w:rsidRDefault="00E45BAC" w:rsidP="00E45BAC">
      <w:pPr>
        <w:pStyle w:val="Default0"/>
        <w:rPr>
          <w:sz w:val="20"/>
        </w:rPr>
      </w:pPr>
      <w:r w:rsidRPr="000C115C">
        <w:rPr>
          <w:sz w:val="20"/>
          <w:szCs w:val="20"/>
        </w:rPr>
        <w:t>From 1 July 2013, the Community Development Employment Projects (CDEP) program, Job Services Australia, the Disability Employment Service, and the Indigenous Employment Program will transition to the new Remote Jobs and Communities Program.</w:t>
      </w:r>
      <w:r w:rsidRPr="000C115C">
        <w:rPr>
          <w:sz w:val="20"/>
        </w:rPr>
        <w:t xml:space="preserve">  The </w:t>
      </w:r>
      <w:r w:rsidRPr="000C115C">
        <w:rPr>
          <w:sz w:val="20"/>
          <w:szCs w:val="20"/>
        </w:rPr>
        <w:t xml:space="preserve">Remote Jobs and Communities Program will provide a more streamlined and flexible employment and participation service </w:t>
      </w:r>
      <w:r w:rsidR="008E6AC5">
        <w:rPr>
          <w:sz w:val="20"/>
          <w:szCs w:val="20"/>
        </w:rPr>
        <w:t>in</w:t>
      </w:r>
      <w:r w:rsidRPr="000C115C">
        <w:rPr>
          <w:sz w:val="20"/>
          <w:szCs w:val="20"/>
        </w:rPr>
        <w:t xml:space="preserve"> 59 remote regions across Australia. CDEP participants in these regions will </w:t>
      </w:r>
      <w:r w:rsidR="00D81683" w:rsidRPr="000C115C">
        <w:rPr>
          <w:sz w:val="20"/>
          <w:szCs w:val="20"/>
        </w:rPr>
        <w:t>be transitioned to Remote Jobs and Communities Program providers.</w:t>
      </w:r>
      <w:r w:rsidR="00767039" w:rsidRPr="000C115C">
        <w:t xml:space="preserve"> </w:t>
      </w:r>
      <w:r w:rsidR="00767039" w:rsidRPr="000C115C">
        <w:rPr>
          <w:sz w:val="20"/>
          <w:szCs w:val="20"/>
        </w:rPr>
        <w:t>To ensure a smooth transition for these participants to the new arrangements, CDEP providers who are not the lead Remote Jobs and Communities Program provider will be extended for two months and in exceptional circumstance for an additional two months.</w:t>
      </w:r>
    </w:p>
    <w:p w:rsidR="00E45BAC" w:rsidRPr="000C115C" w:rsidRDefault="00E45BAC" w:rsidP="00E45BAC">
      <w:pPr>
        <w:pStyle w:val="Default0"/>
        <w:rPr>
          <w:sz w:val="20"/>
          <w:szCs w:val="20"/>
        </w:rPr>
      </w:pPr>
    </w:p>
    <w:p w:rsidR="00E45BAC" w:rsidRPr="000C115C" w:rsidRDefault="00E45BAC" w:rsidP="00E45BAC">
      <w:pPr>
        <w:pStyle w:val="Default0"/>
        <w:rPr>
          <w:sz w:val="20"/>
        </w:rPr>
      </w:pPr>
      <w:r w:rsidRPr="000C115C">
        <w:rPr>
          <w:sz w:val="20"/>
        </w:rPr>
        <w:t>The Australian Government recognises that a number of CDEP participants reside outside the Remote Jobs and Communities Program</w:t>
      </w:r>
      <w:r w:rsidRPr="000C115C" w:rsidDel="00755BBC">
        <w:rPr>
          <w:sz w:val="20"/>
        </w:rPr>
        <w:t xml:space="preserve"> </w:t>
      </w:r>
      <w:r w:rsidRPr="000C115C">
        <w:rPr>
          <w:sz w:val="20"/>
        </w:rPr>
        <w:t xml:space="preserve">remote regions. In these locations, CDEP </w:t>
      </w:r>
      <w:r w:rsidR="00D81683" w:rsidRPr="000C115C">
        <w:rPr>
          <w:sz w:val="20"/>
        </w:rPr>
        <w:t xml:space="preserve">providers </w:t>
      </w:r>
      <w:r w:rsidRPr="000C115C">
        <w:rPr>
          <w:sz w:val="20"/>
        </w:rPr>
        <w:t>will be extended for</w:t>
      </w:r>
      <w:r w:rsidR="00D81683" w:rsidRPr="000C115C">
        <w:rPr>
          <w:sz w:val="20"/>
        </w:rPr>
        <w:t xml:space="preserve"> up to 12 </w:t>
      </w:r>
      <w:r w:rsidRPr="000C115C">
        <w:rPr>
          <w:sz w:val="20"/>
        </w:rPr>
        <w:t xml:space="preserve">months, ensuring the continuation of CDEP wages and providing confidence of successful transition with no disruption to </w:t>
      </w:r>
      <w:r w:rsidR="00D81683" w:rsidRPr="000C115C">
        <w:rPr>
          <w:sz w:val="20"/>
        </w:rPr>
        <w:t>CDEP participants</w:t>
      </w:r>
      <w:r w:rsidRPr="000C115C">
        <w:rPr>
          <w:sz w:val="20"/>
        </w:rPr>
        <w:t>.</w:t>
      </w:r>
    </w:p>
    <w:p w:rsidR="00E45BAC" w:rsidRPr="000C115C" w:rsidRDefault="00E45BAC" w:rsidP="00E45BAC">
      <w:pPr>
        <w:pStyle w:val="Default0"/>
        <w:rPr>
          <w:sz w:val="20"/>
        </w:rPr>
      </w:pPr>
    </w:p>
    <w:p w:rsidR="00E45BAC" w:rsidRPr="000C115C" w:rsidRDefault="00E45BAC" w:rsidP="00E45BAC">
      <w:pPr>
        <w:pStyle w:val="Default0"/>
        <w:rPr>
          <w:sz w:val="20"/>
        </w:rPr>
      </w:pPr>
      <w:r w:rsidRPr="000C115C">
        <w:rPr>
          <w:sz w:val="20"/>
          <w:szCs w:val="20"/>
        </w:rPr>
        <w:t xml:space="preserve">CDEP participants in the Remote Jobs and Communities Program remote regions and non-remote locations will have access to CDEP wages, as long as they are eligible, until 30 June 2017.  </w:t>
      </w:r>
    </w:p>
    <w:p w:rsidR="004E2F73" w:rsidRDefault="004E2F73" w:rsidP="004E2F73">
      <w:pPr>
        <w:pStyle w:val="Default0"/>
        <w:rPr>
          <w:sz w:val="20"/>
        </w:rPr>
      </w:pPr>
    </w:p>
    <w:p w:rsidR="004E2F73" w:rsidRDefault="004E2F73" w:rsidP="004E2F73">
      <w:pPr>
        <w:pStyle w:val="Default0"/>
        <w:rPr>
          <w:sz w:val="20"/>
        </w:rPr>
      </w:pPr>
      <w:r w:rsidRPr="008E6AC5">
        <w:rPr>
          <w:sz w:val="20"/>
        </w:rPr>
        <w:t xml:space="preserve">The Government also recognises the important role CDEP providers have played in fostering community and economic development and social cohesion. </w:t>
      </w:r>
      <w:r w:rsidRPr="003F5FE3">
        <w:rPr>
          <w:sz w:val="20"/>
        </w:rPr>
        <w:t xml:space="preserve">To support them into the future, CDEP organisations in remote and non-remote regions will be offered expert advice on business planning and structuring, governance support </w:t>
      </w:r>
      <w:r>
        <w:rPr>
          <w:sz w:val="20"/>
        </w:rPr>
        <w:t xml:space="preserve">and financial and legal advice. </w:t>
      </w:r>
    </w:p>
    <w:p w:rsidR="002C134B" w:rsidRPr="000C115C" w:rsidRDefault="00B83B2C" w:rsidP="00D97F70">
      <w:pPr>
        <w:pStyle w:val="Heading3"/>
        <w:rPr>
          <w:rFonts w:cs="Arial"/>
          <w:i/>
        </w:rPr>
      </w:pPr>
      <w:bookmarkStart w:id="15" w:name="_Toc359324050"/>
      <w:r w:rsidRPr="000C115C">
        <w:rPr>
          <w:rFonts w:cs="Arial"/>
          <w:i/>
        </w:rPr>
        <w:t>1.1</w:t>
      </w:r>
      <w:r w:rsidRPr="000C115C">
        <w:rPr>
          <w:rFonts w:cs="Arial"/>
          <w:i/>
        </w:rPr>
        <w:tab/>
      </w:r>
      <w:r w:rsidR="000F5DFB" w:rsidRPr="000C115C">
        <w:rPr>
          <w:rFonts w:cs="Arial"/>
          <w:i/>
        </w:rPr>
        <w:t>Program Outcomes</w:t>
      </w:r>
      <w:bookmarkEnd w:id="15"/>
    </w:p>
    <w:p w:rsidR="008E6AC5" w:rsidRPr="008E6AC5" w:rsidRDefault="008E6AC5" w:rsidP="00D81683">
      <w:pPr>
        <w:pStyle w:val="Default0"/>
        <w:rPr>
          <w:sz w:val="20"/>
        </w:rPr>
      </w:pPr>
    </w:p>
    <w:p w:rsidR="006C17D8" w:rsidRPr="000C115C" w:rsidRDefault="006C17D8" w:rsidP="00D81683">
      <w:pPr>
        <w:pStyle w:val="Default0"/>
        <w:rPr>
          <w:sz w:val="20"/>
        </w:rPr>
      </w:pPr>
      <w:r w:rsidRPr="008E6AC5">
        <w:rPr>
          <w:i/>
          <w:sz w:val="20"/>
        </w:rPr>
        <w:t>Program 7.1 Economic Development and Participation</w:t>
      </w:r>
      <w:r w:rsidRPr="000C115C">
        <w:rPr>
          <w:sz w:val="20"/>
        </w:rPr>
        <w:t xml:space="preserve"> supports a range of activities and services that aim to improve the capacity of Indigenous Australians to participate in the economy. </w:t>
      </w:r>
    </w:p>
    <w:p w:rsidR="00BD4BFA" w:rsidRDefault="00BD4BFA">
      <w:pPr>
        <w:spacing w:after="0" w:line="240" w:lineRule="auto"/>
        <w:rPr>
          <w:rFonts w:cs="Arial"/>
          <w:b/>
          <w:bCs/>
          <w:i/>
        </w:rPr>
      </w:pPr>
      <w:bookmarkStart w:id="16" w:name="_Toc279566077"/>
      <w:bookmarkStart w:id="17" w:name="_Toc359324051"/>
      <w:r>
        <w:rPr>
          <w:rFonts w:cs="Arial"/>
          <w:i/>
        </w:rPr>
        <w:br w:type="page"/>
      </w:r>
    </w:p>
    <w:p w:rsidR="00D81683" w:rsidRPr="000C115C" w:rsidRDefault="00B83B2C" w:rsidP="00D81683">
      <w:pPr>
        <w:pStyle w:val="Heading3"/>
        <w:rPr>
          <w:rFonts w:cs="Arial"/>
        </w:rPr>
      </w:pPr>
      <w:r w:rsidRPr="000C115C">
        <w:rPr>
          <w:rFonts w:cs="Arial"/>
          <w:i/>
        </w:rPr>
        <w:lastRenderedPageBreak/>
        <w:t xml:space="preserve">1.2 </w:t>
      </w:r>
      <w:r w:rsidRPr="000C115C">
        <w:rPr>
          <w:rFonts w:cs="Arial"/>
          <w:i/>
        </w:rPr>
        <w:tab/>
        <w:t>O</w:t>
      </w:r>
      <w:r w:rsidR="00B27B62" w:rsidRPr="000C115C">
        <w:rPr>
          <w:rFonts w:cs="Arial"/>
          <w:i/>
        </w:rPr>
        <w:t>bjectives</w:t>
      </w:r>
      <w:bookmarkEnd w:id="16"/>
      <w:bookmarkEnd w:id="17"/>
    </w:p>
    <w:p w:rsidR="008E6AC5" w:rsidRDefault="008E6AC5" w:rsidP="00D81683">
      <w:pPr>
        <w:pStyle w:val="Default0"/>
        <w:rPr>
          <w:sz w:val="20"/>
        </w:rPr>
      </w:pPr>
    </w:p>
    <w:p w:rsidR="006C17D8" w:rsidRPr="000C115C" w:rsidRDefault="006C17D8" w:rsidP="00D81683">
      <w:pPr>
        <w:pStyle w:val="Default0"/>
        <w:rPr>
          <w:sz w:val="20"/>
        </w:rPr>
      </w:pPr>
      <w:r w:rsidRPr="000C115C">
        <w:rPr>
          <w:sz w:val="20"/>
        </w:rPr>
        <w:t>The objective of the CDEP Scheme is to provide CDEP wages to participants engaged in CDEP-type activities. The extension of wages until 30 June 2017 recognises that some people have been receiving CDEP wages for some time, and continuity of CDEP wages provides stability and certainty until they move into employment.</w:t>
      </w:r>
    </w:p>
    <w:p w:rsidR="00D81683" w:rsidRPr="000C115C" w:rsidRDefault="00D81683" w:rsidP="00D81683">
      <w:pPr>
        <w:pStyle w:val="Default0"/>
        <w:rPr>
          <w:sz w:val="20"/>
        </w:rPr>
      </w:pPr>
    </w:p>
    <w:p w:rsidR="00E210C5" w:rsidRPr="000C115C" w:rsidRDefault="006C17D8" w:rsidP="00D81683">
      <w:pPr>
        <w:pStyle w:val="Default0"/>
        <w:rPr>
          <w:sz w:val="20"/>
        </w:rPr>
      </w:pPr>
      <w:r w:rsidRPr="000C115C">
        <w:rPr>
          <w:sz w:val="20"/>
        </w:rPr>
        <w:t>The objective of the Remote Jobs and Communities Program – Community Development Fund (CDF) is to support social and economic development and participation of Indigenous persons, Indigenous communities and jobseekers in the RJCP regions.</w:t>
      </w:r>
    </w:p>
    <w:p w:rsidR="000F5DFB" w:rsidRPr="000C115C" w:rsidRDefault="000F5DFB" w:rsidP="006C17D8">
      <w:pPr>
        <w:pStyle w:val="Heading2"/>
        <w:numPr>
          <w:ilvl w:val="0"/>
          <w:numId w:val="23"/>
        </w:numPr>
        <w:ind w:left="426" w:hanging="426"/>
        <w:rPr>
          <w:rFonts w:cs="Arial"/>
        </w:rPr>
      </w:pPr>
      <w:bookmarkStart w:id="18" w:name="_Toc359310951"/>
      <w:bookmarkStart w:id="19" w:name="_Toc359324052"/>
      <w:bookmarkStart w:id="20" w:name="_Toc168133733"/>
      <w:bookmarkStart w:id="21" w:name="_Toc168733369"/>
      <w:bookmarkEnd w:id="18"/>
      <w:r w:rsidRPr="000C115C">
        <w:rPr>
          <w:rFonts w:cs="Arial"/>
        </w:rPr>
        <w:t xml:space="preserve">Responsibilities and accountabilities under </w:t>
      </w:r>
      <w:r w:rsidR="006C17D8" w:rsidRPr="000C115C">
        <w:rPr>
          <w:rFonts w:cs="Arial"/>
        </w:rPr>
        <w:t>the p</w:t>
      </w:r>
      <w:r w:rsidR="00506304" w:rsidRPr="000C115C">
        <w:rPr>
          <w:rFonts w:cs="Arial"/>
        </w:rPr>
        <w:t>rogram</w:t>
      </w:r>
      <w:bookmarkEnd w:id="19"/>
      <w:r w:rsidR="002F5B57" w:rsidRPr="000C115C">
        <w:rPr>
          <w:rFonts w:cs="Arial"/>
        </w:rPr>
        <w:t xml:space="preserve"> </w:t>
      </w:r>
      <w:bookmarkEnd w:id="20"/>
      <w:bookmarkEnd w:id="21"/>
    </w:p>
    <w:p w:rsidR="00BD4BFA" w:rsidRDefault="00BD4BFA" w:rsidP="008E6AC5">
      <w:pPr>
        <w:pStyle w:val="Default0"/>
        <w:rPr>
          <w:sz w:val="20"/>
        </w:rPr>
      </w:pPr>
    </w:p>
    <w:p w:rsidR="000F5DFB" w:rsidRPr="008E6AC5" w:rsidRDefault="000F5DFB" w:rsidP="008E6AC5">
      <w:pPr>
        <w:pStyle w:val="Default0"/>
        <w:rPr>
          <w:sz w:val="20"/>
        </w:rPr>
      </w:pPr>
      <w:r w:rsidRPr="008E6AC5">
        <w:rPr>
          <w:sz w:val="20"/>
        </w:rPr>
        <w:t>Th</w:t>
      </w:r>
      <w:r w:rsidR="00BC24E1" w:rsidRPr="008E6AC5">
        <w:rPr>
          <w:sz w:val="20"/>
        </w:rPr>
        <w:t>e</w:t>
      </w:r>
      <w:r w:rsidRPr="008E6AC5">
        <w:rPr>
          <w:sz w:val="20"/>
        </w:rPr>
        <w:t xml:space="preserve"> </w:t>
      </w:r>
      <w:r w:rsidR="00510CAD" w:rsidRPr="008E6AC5">
        <w:rPr>
          <w:sz w:val="20"/>
        </w:rPr>
        <w:t>following information</w:t>
      </w:r>
      <w:r w:rsidRPr="008E6AC5">
        <w:rPr>
          <w:sz w:val="20"/>
        </w:rPr>
        <w:t xml:space="preserve"> sets out the responsibilities and accountabilities of FaHCSIA, the funding recipients or applicants seeking to apply for funding in the course of a funding round and the role of the Minister.</w:t>
      </w:r>
    </w:p>
    <w:p w:rsidR="000F5DFB" w:rsidRPr="000C115C" w:rsidRDefault="00B83B2C" w:rsidP="00D97F70">
      <w:pPr>
        <w:pStyle w:val="Heading3"/>
        <w:rPr>
          <w:rFonts w:cs="Arial"/>
          <w:i/>
        </w:rPr>
      </w:pPr>
      <w:bookmarkStart w:id="22" w:name="_Toc59591834"/>
      <w:bookmarkStart w:id="23" w:name="_Toc168133734"/>
      <w:bookmarkStart w:id="24" w:name="_Toc168733370"/>
      <w:bookmarkStart w:id="25" w:name="_Toc205970101"/>
      <w:bookmarkStart w:id="26" w:name="_Toc359324053"/>
      <w:r w:rsidRPr="000C115C">
        <w:rPr>
          <w:rFonts w:cs="Arial"/>
          <w:i/>
        </w:rPr>
        <w:t>2.1</w:t>
      </w:r>
      <w:r w:rsidRPr="000C115C">
        <w:rPr>
          <w:rFonts w:cs="Arial"/>
          <w:i/>
        </w:rPr>
        <w:tab/>
      </w:r>
      <w:r w:rsidR="000F5DFB" w:rsidRPr="000C115C">
        <w:rPr>
          <w:rFonts w:cs="Arial"/>
          <w:i/>
        </w:rPr>
        <w:t xml:space="preserve">FaHCSIA responsibilities and </w:t>
      </w:r>
      <w:bookmarkEnd w:id="22"/>
      <w:r w:rsidR="000F5DFB" w:rsidRPr="000C115C">
        <w:rPr>
          <w:rFonts w:cs="Arial"/>
          <w:i/>
        </w:rPr>
        <w:t>accountabilities</w:t>
      </w:r>
      <w:bookmarkEnd w:id="23"/>
      <w:bookmarkEnd w:id="24"/>
      <w:bookmarkEnd w:id="25"/>
      <w:bookmarkEnd w:id="26"/>
    </w:p>
    <w:p w:rsidR="00BD4BFA" w:rsidRDefault="00BD4BFA" w:rsidP="008E6AC5">
      <w:pPr>
        <w:pStyle w:val="Default0"/>
        <w:rPr>
          <w:sz w:val="20"/>
        </w:rPr>
      </w:pPr>
    </w:p>
    <w:p w:rsidR="000F5DFB" w:rsidRDefault="003844BB" w:rsidP="008E6AC5">
      <w:pPr>
        <w:pStyle w:val="Default0"/>
        <w:rPr>
          <w:sz w:val="20"/>
        </w:rPr>
      </w:pPr>
      <w:r w:rsidRPr="008E6AC5">
        <w:rPr>
          <w:sz w:val="20"/>
        </w:rPr>
        <w:t>Under this P</w:t>
      </w:r>
      <w:r w:rsidR="00510CAD" w:rsidRPr="008E6AC5">
        <w:rPr>
          <w:sz w:val="20"/>
        </w:rPr>
        <w:t>rogram, FaHCSIA</w:t>
      </w:r>
      <w:r w:rsidR="00BC24E1" w:rsidRPr="008E6AC5">
        <w:rPr>
          <w:sz w:val="20"/>
        </w:rPr>
        <w:t>,</w:t>
      </w:r>
      <w:r w:rsidR="00510CAD" w:rsidRPr="008E6AC5">
        <w:rPr>
          <w:sz w:val="20"/>
        </w:rPr>
        <w:t xml:space="preserve"> through the relevant program delegate(s) is responsible</w:t>
      </w:r>
      <w:r w:rsidR="00511C28" w:rsidRPr="008E6AC5">
        <w:rPr>
          <w:sz w:val="20"/>
        </w:rPr>
        <w:t xml:space="preserve"> </w:t>
      </w:r>
      <w:r w:rsidR="00510CAD" w:rsidRPr="008E6AC5">
        <w:rPr>
          <w:sz w:val="20"/>
        </w:rPr>
        <w:t>for:</w:t>
      </w:r>
      <w:r w:rsidR="0099370C" w:rsidRPr="008E6AC5">
        <w:rPr>
          <w:sz w:val="20"/>
        </w:rPr>
        <w:t xml:space="preserve"> </w:t>
      </w:r>
    </w:p>
    <w:p w:rsidR="00BD4BFA" w:rsidRPr="008E6AC5" w:rsidRDefault="00BD4BFA" w:rsidP="008E6AC5">
      <w:pPr>
        <w:pStyle w:val="Default0"/>
        <w:rPr>
          <w:sz w:val="20"/>
        </w:rPr>
      </w:pPr>
    </w:p>
    <w:p w:rsidR="00510CAD" w:rsidRPr="008E6AC5" w:rsidRDefault="00A31CEC" w:rsidP="008E6AC5">
      <w:pPr>
        <w:pStyle w:val="Default0"/>
        <w:numPr>
          <w:ilvl w:val="0"/>
          <w:numId w:val="30"/>
        </w:numPr>
        <w:rPr>
          <w:sz w:val="20"/>
        </w:rPr>
      </w:pPr>
      <w:r w:rsidRPr="008E6AC5">
        <w:rPr>
          <w:sz w:val="20"/>
        </w:rPr>
        <w:t>i</w:t>
      </w:r>
      <w:r w:rsidR="00510CAD" w:rsidRPr="008E6AC5">
        <w:rPr>
          <w:sz w:val="20"/>
        </w:rPr>
        <w:t>dentifying suitable service provider(s) to deliver the activity/activities</w:t>
      </w:r>
    </w:p>
    <w:p w:rsidR="00510CAD" w:rsidRPr="008E6AC5" w:rsidRDefault="00A31CEC" w:rsidP="008E6AC5">
      <w:pPr>
        <w:pStyle w:val="Default0"/>
        <w:numPr>
          <w:ilvl w:val="0"/>
          <w:numId w:val="30"/>
        </w:numPr>
        <w:rPr>
          <w:sz w:val="20"/>
        </w:rPr>
      </w:pPr>
      <w:r w:rsidRPr="008E6AC5">
        <w:rPr>
          <w:sz w:val="20"/>
        </w:rPr>
        <w:t>p</w:t>
      </w:r>
      <w:r w:rsidR="00510CAD" w:rsidRPr="008E6AC5">
        <w:rPr>
          <w:sz w:val="20"/>
        </w:rPr>
        <w:t>roviding clear and concise advice to the service provider</w:t>
      </w:r>
      <w:r w:rsidR="003508F3" w:rsidRPr="008E6AC5">
        <w:rPr>
          <w:sz w:val="20"/>
        </w:rPr>
        <w:t>(s)</w:t>
      </w:r>
      <w:r w:rsidR="00510CAD" w:rsidRPr="008E6AC5">
        <w:rPr>
          <w:sz w:val="20"/>
        </w:rPr>
        <w:t xml:space="preserve"> in relation to the program</w:t>
      </w:r>
    </w:p>
    <w:p w:rsidR="00510CAD" w:rsidRPr="008E6AC5" w:rsidRDefault="00A31CEC" w:rsidP="008E6AC5">
      <w:pPr>
        <w:pStyle w:val="Default0"/>
        <w:numPr>
          <w:ilvl w:val="0"/>
          <w:numId w:val="30"/>
        </w:numPr>
        <w:rPr>
          <w:sz w:val="20"/>
        </w:rPr>
      </w:pPr>
      <w:r w:rsidRPr="008E6AC5">
        <w:rPr>
          <w:sz w:val="20"/>
        </w:rPr>
        <w:t>w</w:t>
      </w:r>
      <w:r w:rsidR="00510CAD" w:rsidRPr="008E6AC5">
        <w:rPr>
          <w:sz w:val="20"/>
        </w:rPr>
        <w:t xml:space="preserve">orking </w:t>
      </w:r>
      <w:r w:rsidR="0099370C" w:rsidRPr="008E6AC5">
        <w:rPr>
          <w:sz w:val="20"/>
        </w:rPr>
        <w:t xml:space="preserve">in </w:t>
      </w:r>
      <w:r w:rsidR="00510CAD" w:rsidRPr="008E6AC5">
        <w:rPr>
          <w:sz w:val="20"/>
        </w:rPr>
        <w:t>partnership with the service provider</w:t>
      </w:r>
      <w:r w:rsidR="003508F3" w:rsidRPr="008E6AC5">
        <w:rPr>
          <w:sz w:val="20"/>
        </w:rPr>
        <w:t>(s)</w:t>
      </w:r>
      <w:r w:rsidR="00510CAD" w:rsidRPr="008E6AC5">
        <w:rPr>
          <w:sz w:val="20"/>
        </w:rPr>
        <w:t xml:space="preserve"> to ensure the program is implemented</w:t>
      </w:r>
    </w:p>
    <w:p w:rsidR="00510CAD" w:rsidRPr="008E6AC5" w:rsidRDefault="00A31CEC" w:rsidP="008E6AC5">
      <w:pPr>
        <w:pStyle w:val="Default0"/>
        <w:numPr>
          <w:ilvl w:val="0"/>
          <w:numId w:val="30"/>
        </w:numPr>
        <w:rPr>
          <w:sz w:val="20"/>
        </w:rPr>
      </w:pPr>
      <w:r w:rsidRPr="008E6AC5">
        <w:rPr>
          <w:sz w:val="20"/>
        </w:rPr>
        <w:t>p</w:t>
      </w:r>
      <w:r w:rsidR="00510CAD" w:rsidRPr="008E6AC5">
        <w:rPr>
          <w:sz w:val="20"/>
        </w:rPr>
        <w:t>roviding support and assistance to the service provider</w:t>
      </w:r>
      <w:r w:rsidR="003508F3" w:rsidRPr="008E6AC5">
        <w:rPr>
          <w:sz w:val="20"/>
        </w:rPr>
        <w:t>(s)</w:t>
      </w:r>
      <w:r w:rsidR="00510CAD" w:rsidRPr="008E6AC5">
        <w:rPr>
          <w:sz w:val="20"/>
        </w:rPr>
        <w:t xml:space="preserve"> and contributing to the pr</w:t>
      </w:r>
      <w:r w:rsidR="00B513F6" w:rsidRPr="008E6AC5">
        <w:rPr>
          <w:sz w:val="20"/>
        </w:rPr>
        <w:t xml:space="preserve">ovision of effective, efficient, economical and ethical </w:t>
      </w:r>
      <w:r w:rsidR="00510CAD" w:rsidRPr="008E6AC5">
        <w:rPr>
          <w:sz w:val="20"/>
        </w:rPr>
        <w:t>services to the community</w:t>
      </w:r>
    </w:p>
    <w:p w:rsidR="00510CAD" w:rsidRPr="008E6AC5" w:rsidRDefault="00A31CEC" w:rsidP="008E6AC5">
      <w:pPr>
        <w:pStyle w:val="Default0"/>
        <w:numPr>
          <w:ilvl w:val="0"/>
          <w:numId w:val="30"/>
        </w:numPr>
        <w:rPr>
          <w:sz w:val="20"/>
        </w:rPr>
      </w:pPr>
      <w:r w:rsidRPr="008E6AC5">
        <w:rPr>
          <w:sz w:val="20"/>
        </w:rPr>
        <w:t>p</w:t>
      </w:r>
      <w:r w:rsidR="00510CAD" w:rsidRPr="008E6AC5">
        <w:rPr>
          <w:sz w:val="20"/>
        </w:rPr>
        <w:t>roviding constructive feedback to the service provider</w:t>
      </w:r>
      <w:r w:rsidR="003508F3" w:rsidRPr="008E6AC5">
        <w:rPr>
          <w:sz w:val="20"/>
        </w:rPr>
        <w:t>(s)</w:t>
      </w:r>
    </w:p>
    <w:p w:rsidR="003508F3" w:rsidRPr="008E6AC5" w:rsidRDefault="00A31CEC" w:rsidP="008E6AC5">
      <w:pPr>
        <w:pStyle w:val="Default0"/>
        <w:numPr>
          <w:ilvl w:val="0"/>
          <w:numId w:val="30"/>
        </w:numPr>
        <w:rPr>
          <w:sz w:val="20"/>
        </w:rPr>
      </w:pPr>
      <w:r w:rsidRPr="008E6AC5">
        <w:rPr>
          <w:sz w:val="20"/>
        </w:rPr>
        <w:t>p</w:t>
      </w:r>
      <w:r w:rsidR="003508F3" w:rsidRPr="008E6AC5">
        <w:rPr>
          <w:sz w:val="20"/>
        </w:rPr>
        <w:t>roviding the service provider(s)</w:t>
      </w:r>
      <w:r w:rsidR="009D0121" w:rsidRPr="008E6AC5">
        <w:rPr>
          <w:sz w:val="20"/>
        </w:rPr>
        <w:t xml:space="preserve"> </w:t>
      </w:r>
      <w:r w:rsidR="00DF46AE" w:rsidRPr="008E6AC5">
        <w:rPr>
          <w:sz w:val="20"/>
        </w:rPr>
        <w:t>with a clear and concise Funding A</w:t>
      </w:r>
      <w:r w:rsidR="003508F3" w:rsidRPr="008E6AC5">
        <w:rPr>
          <w:sz w:val="20"/>
        </w:rPr>
        <w:t>greement and ensuring the service provider(s) is</w:t>
      </w:r>
      <w:r w:rsidR="0099370C" w:rsidRPr="008E6AC5">
        <w:rPr>
          <w:sz w:val="20"/>
        </w:rPr>
        <w:t>/are</w:t>
      </w:r>
      <w:r w:rsidR="003508F3" w:rsidRPr="008E6AC5">
        <w:rPr>
          <w:sz w:val="20"/>
        </w:rPr>
        <w:t xml:space="preserve"> accountable to Government in the terms agreed to </w:t>
      </w:r>
      <w:r w:rsidR="00DF46AE" w:rsidRPr="008E6AC5">
        <w:rPr>
          <w:sz w:val="20"/>
        </w:rPr>
        <w:t>in the Funding A</w:t>
      </w:r>
      <w:r w:rsidR="003508F3" w:rsidRPr="008E6AC5">
        <w:rPr>
          <w:sz w:val="20"/>
        </w:rPr>
        <w:t>greement</w:t>
      </w:r>
    </w:p>
    <w:p w:rsidR="003508F3" w:rsidRPr="008E6AC5" w:rsidRDefault="00A31CEC" w:rsidP="008E6AC5">
      <w:pPr>
        <w:pStyle w:val="Default0"/>
        <w:numPr>
          <w:ilvl w:val="0"/>
          <w:numId w:val="30"/>
        </w:numPr>
        <w:rPr>
          <w:sz w:val="20"/>
        </w:rPr>
      </w:pPr>
      <w:r w:rsidRPr="008E6AC5">
        <w:rPr>
          <w:sz w:val="20"/>
        </w:rPr>
        <w:t>a</w:t>
      </w:r>
      <w:r w:rsidR="003508F3" w:rsidRPr="008E6AC5">
        <w:rPr>
          <w:sz w:val="20"/>
        </w:rPr>
        <w:t>dministering the operation of the program, including the sub-</w:t>
      </w:r>
      <w:r w:rsidR="00D551DD" w:rsidRPr="008E6AC5">
        <w:rPr>
          <w:sz w:val="20"/>
        </w:rPr>
        <w:t>a</w:t>
      </w:r>
      <w:r w:rsidR="00736234" w:rsidRPr="008E6AC5">
        <w:rPr>
          <w:sz w:val="20"/>
        </w:rPr>
        <w:t>ctivities</w:t>
      </w:r>
      <w:r w:rsidR="003508F3" w:rsidRPr="008E6AC5">
        <w:rPr>
          <w:sz w:val="20"/>
        </w:rPr>
        <w:t>, in a timely, accountable and efficient manner</w:t>
      </w:r>
    </w:p>
    <w:p w:rsidR="003508F3" w:rsidRPr="008E6AC5" w:rsidRDefault="00A31CEC" w:rsidP="008E6AC5">
      <w:pPr>
        <w:pStyle w:val="Default0"/>
        <w:numPr>
          <w:ilvl w:val="0"/>
          <w:numId w:val="30"/>
        </w:numPr>
        <w:rPr>
          <w:sz w:val="20"/>
        </w:rPr>
      </w:pPr>
      <w:r w:rsidRPr="008E6AC5">
        <w:rPr>
          <w:sz w:val="20"/>
        </w:rPr>
        <w:t>e</w:t>
      </w:r>
      <w:r w:rsidR="003508F3" w:rsidRPr="008E6AC5">
        <w:rPr>
          <w:sz w:val="20"/>
        </w:rPr>
        <w:t>nsuring the outcomes contained within the program guidelines are being met</w:t>
      </w:r>
      <w:r w:rsidR="00CF3EEB" w:rsidRPr="008E6AC5">
        <w:rPr>
          <w:sz w:val="20"/>
        </w:rPr>
        <w:t>;</w:t>
      </w:r>
      <w:r w:rsidR="003508F3" w:rsidRPr="008E6AC5">
        <w:rPr>
          <w:sz w:val="20"/>
        </w:rPr>
        <w:t xml:space="preserve"> and</w:t>
      </w:r>
    </w:p>
    <w:p w:rsidR="003508F3" w:rsidRPr="008E6AC5" w:rsidRDefault="00A31CEC" w:rsidP="008E6AC5">
      <w:pPr>
        <w:pStyle w:val="Default0"/>
        <w:numPr>
          <w:ilvl w:val="0"/>
          <w:numId w:val="30"/>
        </w:numPr>
        <w:rPr>
          <w:sz w:val="20"/>
        </w:rPr>
      </w:pPr>
      <w:r w:rsidRPr="008E6AC5">
        <w:rPr>
          <w:sz w:val="20"/>
        </w:rPr>
        <w:t>e</w:t>
      </w:r>
      <w:r w:rsidR="003508F3" w:rsidRPr="008E6AC5">
        <w:rPr>
          <w:sz w:val="20"/>
        </w:rPr>
        <w:t xml:space="preserve">valuating the </w:t>
      </w:r>
      <w:r w:rsidR="00B513F6" w:rsidRPr="008E6AC5">
        <w:rPr>
          <w:sz w:val="20"/>
        </w:rPr>
        <w:t xml:space="preserve">performance of the </w:t>
      </w:r>
      <w:r w:rsidR="003508F3" w:rsidRPr="008E6AC5">
        <w:rPr>
          <w:sz w:val="20"/>
        </w:rPr>
        <w:t>service provider(s) against the program outcomes.</w:t>
      </w:r>
    </w:p>
    <w:p w:rsidR="000F5DFB" w:rsidRPr="000C115C" w:rsidRDefault="00B83B2C" w:rsidP="00D97F70">
      <w:pPr>
        <w:pStyle w:val="Heading3"/>
        <w:rPr>
          <w:rFonts w:cs="Arial"/>
          <w:i/>
        </w:rPr>
      </w:pPr>
      <w:bookmarkStart w:id="27" w:name="_Toc168133735"/>
      <w:bookmarkStart w:id="28" w:name="_Toc168733371"/>
      <w:bookmarkStart w:id="29" w:name="_Toc359324054"/>
      <w:r w:rsidRPr="000C115C">
        <w:rPr>
          <w:rFonts w:cs="Arial"/>
          <w:i/>
        </w:rPr>
        <w:t>2.2</w:t>
      </w:r>
      <w:r w:rsidRPr="000C115C">
        <w:rPr>
          <w:rFonts w:cs="Arial"/>
          <w:i/>
        </w:rPr>
        <w:tab/>
      </w:r>
      <w:r w:rsidR="000F5DFB" w:rsidRPr="000C115C">
        <w:rPr>
          <w:rFonts w:cs="Arial"/>
          <w:i/>
        </w:rPr>
        <w:t>Service provider responsibilities and accountabilities</w:t>
      </w:r>
      <w:bookmarkEnd w:id="27"/>
      <w:bookmarkEnd w:id="28"/>
      <w:bookmarkEnd w:id="29"/>
    </w:p>
    <w:p w:rsidR="00BD4BFA" w:rsidRDefault="00BD4BFA" w:rsidP="008E6AC5">
      <w:pPr>
        <w:pStyle w:val="Default0"/>
        <w:rPr>
          <w:sz w:val="20"/>
        </w:rPr>
      </w:pPr>
    </w:p>
    <w:p w:rsidR="003508F3" w:rsidRDefault="003508F3" w:rsidP="008E6AC5">
      <w:pPr>
        <w:pStyle w:val="Default0"/>
        <w:rPr>
          <w:sz w:val="20"/>
        </w:rPr>
      </w:pPr>
      <w:r w:rsidRPr="008E6AC5">
        <w:rPr>
          <w:sz w:val="20"/>
        </w:rPr>
        <w:t>Und</w:t>
      </w:r>
      <w:r w:rsidR="003844BB" w:rsidRPr="008E6AC5">
        <w:rPr>
          <w:sz w:val="20"/>
        </w:rPr>
        <w:t>er this P</w:t>
      </w:r>
      <w:r w:rsidRPr="008E6AC5">
        <w:rPr>
          <w:sz w:val="20"/>
        </w:rPr>
        <w:t>rogram the service provider(s) will be responsible for the following:</w:t>
      </w:r>
    </w:p>
    <w:p w:rsidR="00BD4BFA" w:rsidRPr="008E6AC5" w:rsidRDefault="00BD4BFA" w:rsidP="008E6AC5">
      <w:pPr>
        <w:pStyle w:val="Default0"/>
        <w:rPr>
          <w:sz w:val="20"/>
        </w:rPr>
      </w:pPr>
    </w:p>
    <w:p w:rsidR="003508F3" w:rsidRPr="008E6AC5" w:rsidRDefault="00A31CEC" w:rsidP="008E6AC5">
      <w:pPr>
        <w:pStyle w:val="Default0"/>
        <w:numPr>
          <w:ilvl w:val="0"/>
          <w:numId w:val="30"/>
        </w:numPr>
        <w:rPr>
          <w:sz w:val="20"/>
        </w:rPr>
      </w:pPr>
      <w:r w:rsidRPr="008E6AC5">
        <w:rPr>
          <w:sz w:val="20"/>
        </w:rPr>
        <w:t>m</w:t>
      </w:r>
      <w:r w:rsidR="004600B8" w:rsidRPr="008E6AC5">
        <w:rPr>
          <w:sz w:val="20"/>
        </w:rPr>
        <w:t>eeting the obligations and accountabilities as stated in the Funding Agreement between FaHCSIA and the service provider(s)</w:t>
      </w:r>
    </w:p>
    <w:p w:rsidR="00DF46AE" w:rsidRPr="008E6AC5" w:rsidRDefault="00A31CEC" w:rsidP="008E6AC5">
      <w:pPr>
        <w:pStyle w:val="Default0"/>
        <w:numPr>
          <w:ilvl w:val="0"/>
          <w:numId w:val="30"/>
        </w:numPr>
        <w:rPr>
          <w:sz w:val="20"/>
        </w:rPr>
      </w:pPr>
      <w:r w:rsidRPr="008E6AC5">
        <w:rPr>
          <w:sz w:val="20"/>
        </w:rPr>
        <w:t>e</w:t>
      </w:r>
      <w:r w:rsidR="00DF46AE" w:rsidRPr="008E6AC5">
        <w:rPr>
          <w:sz w:val="20"/>
        </w:rPr>
        <w:t>nsuring Indigenous Australians have equal and equitable access to services</w:t>
      </w:r>
    </w:p>
    <w:p w:rsidR="00DF46AE" w:rsidRPr="008E6AC5" w:rsidRDefault="00A31CEC" w:rsidP="008E6AC5">
      <w:pPr>
        <w:pStyle w:val="Default0"/>
        <w:numPr>
          <w:ilvl w:val="0"/>
          <w:numId w:val="30"/>
        </w:numPr>
        <w:rPr>
          <w:sz w:val="20"/>
        </w:rPr>
      </w:pPr>
      <w:r w:rsidRPr="008E6AC5">
        <w:rPr>
          <w:sz w:val="20"/>
        </w:rPr>
        <w:t>c</w:t>
      </w:r>
      <w:r w:rsidR="00DF46AE" w:rsidRPr="008E6AC5">
        <w:rPr>
          <w:sz w:val="20"/>
        </w:rPr>
        <w:t>omplying with all relevant legislation</w:t>
      </w:r>
    </w:p>
    <w:p w:rsidR="00DF46AE" w:rsidRPr="008E6AC5" w:rsidRDefault="00A31CEC" w:rsidP="008E6AC5">
      <w:pPr>
        <w:pStyle w:val="Default0"/>
        <w:numPr>
          <w:ilvl w:val="0"/>
          <w:numId w:val="30"/>
        </w:numPr>
        <w:rPr>
          <w:sz w:val="20"/>
        </w:rPr>
      </w:pPr>
      <w:r w:rsidRPr="008E6AC5">
        <w:rPr>
          <w:sz w:val="20"/>
        </w:rPr>
        <w:t>p</w:t>
      </w:r>
      <w:r w:rsidR="00DF46AE" w:rsidRPr="008E6AC5">
        <w:rPr>
          <w:sz w:val="20"/>
        </w:rPr>
        <w:t>roviding quality services that are effective, efficient and appropriately targeted</w:t>
      </w:r>
    </w:p>
    <w:p w:rsidR="00DF46AE" w:rsidRPr="008E6AC5" w:rsidRDefault="00A31CEC" w:rsidP="008E6AC5">
      <w:pPr>
        <w:pStyle w:val="Default0"/>
        <w:numPr>
          <w:ilvl w:val="0"/>
          <w:numId w:val="30"/>
        </w:numPr>
        <w:rPr>
          <w:sz w:val="20"/>
        </w:rPr>
      </w:pPr>
      <w:r w:rsidRPr="008E6AC5">
        <w:rPr>
          <w:sz w:val="20"/>
        </w:rPr>
        <w:t>w</w:t>
      </w:r>
      <w:r w:rsidR="00DF46AE" w:rsidRPr="008E6AC5">
        <w:rPr>
          <w:sz w:val="20"/>
        </w:rPr>
        <w:t>orking collaboratively to deliver the program, including the relevant sub-</w:t>
      </w:r>
      <w:r w:rsidR="00D551DD" w:rsidRPr="008E6AC5">
        <w:rPr>
          <w:sz w:val="20"/>
        </w:rPr>
        <w:t>a</w:t>
      </w:r>
      <w:r w:rsidR="00736234" w:rsidRPr="008E6AC5">
        <w:rPr>
          <w:sz w:val="20"/>
        </w:rPr>
        <w:t>ctivities</w:t>
      </w:r>
    </w:p>
    <w:p w:rsidR="00DF46AE" w:rsidRPr="008E6AC5" w:rsidRDefault="00A31CEC" w:rsidP="008E6AC5">
      <w:pPr>
        <w:pStyle w:val="Default0"/>
        <w:numPr>
          <w:ilvl w:val="0"/>
          <w:numId w:val="30"/>
        </w:numPr>
        <w:rPr>
          <w:sz w:val="20"/>
        </w:rPr>
      </w:pPr>
      <w:r w:rsidRPr="008E6AC5">
        <w:rPr>
          <w:sz w:val="20"/>
        </w:rPr>
        <w:t>c</w:t>
      </w:r>
      <w:r w:rsidR="004600B8" w:rsidRPr="008E6AC5">
        <w:rPr>
          <w:sz w:val="20"/>
        </w:rPr>
        <w:t>ontributing to the overall development and improvement of the program such as implementing best practice strategies</w:t>
      </w:r>
      <w:r w:rsidR="00BC48A3" w:rsidRPr="008E6AC5">
        <w:rPr>
          <w:sz w:val="20"/>
        </w:rPr>
        <w:t xml:space="preserve"> in service design and delivery and information sharing</w:t>
      </w:r>
    </w:p>
    <w:p w:rsidR="00DF46AE" w:rsidRPr="008E6AC5" w:rsidRDefault="00A31CEC" w:rsidP="008E6AC5">
      <w:pPr>
        <w:pStyle w:val="Default0"/>
        <w:numPr>
          <w:ilvl w:val="0"/>
          <w:numId w:val="30"/>
        </w:numPr>
        <w:rPr>
          <w:sz w:val="20"/>
        </w:rPr>
      </w:pPr>
      <w:r w:rsidRPr="008E6AC5">
        <w:rPr>
          <w:sz w:val="20"/>
        </w:rPr>
        <w:t>c</w:t>
      </w:r>
      <w:r w:rsidR="004600B8" w:rsidRPr="008E6AC5">
        <w:rPr>
          <w:sz w:val="20"/>
        </w:rPr>
        <w:t>onducting the service consistent with any Code of Conduct that may apply within the program</w:t>
      </w:r>
      <w:r w:rsidR="00CF3EEB" w:rsidRPr="008E6AC5">
        <w:rPr>
          <w:sz w:val="20"/>
        </w:rPr>
        <w:t>;</w:t>
      </w:r>
      <w:r w:rsidR="00BC48A3" w:rsidRPr="008E6AC5">
        <w:rPr>
          <w:sz w:val="20"/>
        </w:rPr>
        <w:t xml:space="preserve"> and</w:t>
      </w:r>
    </w:p>
    <w:p w:rsidR="004600B8" w:rsidRPr="008E6AC5" w:rsidRDefault="00A31CEC" w:rsidP="008E6AC5">
      <w:pPr>
        <w:pStyle w:val="Default0"/>
        <w:numPr>
          <w:ilvl w:val="0"/>
          <w:numId w:val="30"/>
        </w:numPr>
        <w:rPr>
          <w:sz w:val="20"/>
        </w:rPr>
      </w:pPr>
      <w:r w:rsidRPr="008E6AC5">
        <w:rPr>
          <w:sz w:val="20"/>
        </w:rPr>
        <w:t>p</w:t>
      </w:r>
      <w:r w:rsidR="004600B8" w:rsidRPr="008E6AC5">
        <w:rPr>
          <w:sz w:val="20"/>
        </w:rPr>
        <w:t>roviding a com</w:t>
      </w:r>
      <w:r w:rsidR="00BC48A3" w:rsidRPr="008E6AC5">
        <w:rPr>
          <w:sz w:val="20"/>
        </w:rPr>
        <w:t>plaints handling mechanism.</w:t>
      </w:r>
    </w:p>
    <w:p w:rsidR="000F5DFB" w:rsidRPr="000C115C" w:rsidRDefault="00B83B2C" w:rsidP="00D97F70">
      <w:pPr>
        <w:pStyle w:val="Heading3"/>
        <w:rPr>
          <w:rFonts w:cs="Arial"/>
          <w:i/>
        </w:rPr>
      </w:pPr>
      <w:bookmarkStart w:id="30" w:name="_Toc359324055"/>
      <w:r w:rsidRPr="000C115C">
        <w:rPr>
          <w:rFonts w:cs="Arial"/>
          <w:i/>
        </w:rPr>
        <w:t>2.3</w:t>
      </w:r>
      <w:r w:rsidRPr="000C115C">
        <w:rPr>
          <w:rFonts w:cs="Arial"/>
          <w:i/>
        </w:rPr>
        <w:tab/>
      </w:r>
      <w:r w:rsidR="000F5DFB" w:rsidRPr="000C115C">
        <w:rPr>
          <w:rFonts w:cs="Arial"/>
          <w:i/>
        </w:rPr>
        <w:t>Role of the Minister</w:t>
      </w:r>
      <w:bookmarkEnd w:id="30"/>
    </w:p>
    <w:p w:rsidR="00BD4BFA" w:rsidRDefault="00BD4BFA" w:rsidP="008E6AC5">
      <w:pPr>
        <w:pStyle w:val="Default0"/>
        <w:rPr>
          <w:sz w:val="20"/>
        </w:rPr>
      </w:pPr>
    </w:p>
    <w:p w:rsidR="000F5DFB" w:rsidRPr="008E6AC5" w:rsidRDefault="000F5DFB" w:rsidP="008E6AC5">
      <w:pPr>
        <w:pStyle w:val="Default0"/>
        <w:rPr>
          <w:sz w:val="20"/>
        </w:rPr>
      </w:pPr>
      <w:r w:rsidRPr="008E6AC5">
        <w:rPr>
          <w:sz w:val="20"/>
        </w:rPr>
        <w:t xml:space="preserve">The Minister for Families, Community Services and Indigenous Affairs has overall responsibility for this Program. </w:t>
      </w:r>
      <w:r w:rsidR="00BD4BFA">
        <w:rPr>
          <w:sz w:val="20"/>
        </w:rPr>
        <w:t xml:space="preserve"> </w:t>
      </w:r>
      <w:r w:rsidR="00114673" w:rsidRPr="008E6AC5">
        <w:rPr>
          <w:sz w:val="20"/>
        </w:rPr>
        <w:t xml:space="preserve">Where </w:t>
      </w:r>
      <w:r w:rsidR="0032495B" w:rsidRPr="008E6AC5">
        <w:rPr>
          <w:sz w:val="20"/>
        </w:rPr>
        <w:t>authorised</w:t>
      </w:r>
      <w:r w:rsidR="00114673" w:rsidRPr="008E6AC5">
        <w:rPr>
          <w:sz w:val="20"/>
        </w:rPr>
        <w:t xml:space="preserve">, funding decisions may be made by FaHCSIA delegates in accordance with the delivery strategy of these </w:t>
      </w:r>
      <w:r w:rsidR="00D551DD" w:rsidRPr="008E6AC5">
        <w:rPr>
          <w:sz w:val="20"/>
        </w:rPr>
        <w:t>Activities</w:t>
      </w:r>
      <w:r w:rsidR="00114673" w:rsidRPr="008E6AC5">
        <w:rPr>
          <w:sz w:val="20"/>
        </w:rPr>
        <w:t xml:space="preserve">. </w:t>
      </w:r>
    </w:p>
    <w:p w:rsidR="006C17D8" w:rsidRPr="000C115C" w:rsidRDefault="006C17D8">
      <w:pPr>
        <w:spacing w:after="0" w:line="240" w:lineRule="auto"/>
        <w:rPr>
          <w:rFonts w:cs="Arial"/>
          <w:b/>
          <w:bCs/>
          <w:sz w:val="26"/>
          <w:szCs w:val="26"/>
        </w:rPr>
      </w:pPr>
      <w:r w:rsidRPr="000C115C">
        <w:rPr>
          <w:rFonts w:cs="Arial"/>
        </w:rPr>
        <w:br w:type="page"/>
      </w:r>
    </w:p>
    <w:p w:rsidR="000F5DFB" w:rsidRPr="000C115C" w:rsidRDefault="000F5DFB" w:rsidP="006C17D8">
      <w:pPr>
        <w:pStyle w:val="Heading2"/>
        <w:numPr>
          <w:ilvl w:val="0"/>
          <w:numId w:val="23"/>
        </w:numPr>
        <w:ind w:left="426" w:hanging="426"/>
        <w:rPr>
          <w:rFonts w:cs="Arial"/>
        </w:rPr>
      </w:pPr>
      <w:bookmarkStart w:id="31" w:name="_Toc359324056"/>
      <w:r w:rsidRPr="000C115C">
        <w:rPr>
          <w:rFonts w:cs="Arial"/>
        </w:rPr>
        <w:lastRenderedPageBreak/>
        <w:t>Risk management strategy</w:t>
      </w:r>
      <w:bookmarkEnd w:id="31"/>
      <w:r w:rsidRPr="000C115C">
        <w:rPr>
          <w:rFonts w:cs="Arial"/>
        </w:rPr>
        <w:t xml:space="preserve"> </w:t>
      </w:r>
    </w:p>
    <w:p w:rsidR="00A00632" w:rsidRPr="00BD4BFA" w:rsidRDefault="00832937" w:rsidP="00BD4BFA">
      <w:pPr>
        <w:pStyle w:val="Default0"/>
        <w:rPr>
          <w:sz w:val="20"/>
        </w:rPr>
      </w:pPr>
      <w:r w:rsidRPr="00BD4BFA">
        <w:rPr>
          <w:sz w:val="20"/>
        </w:rPr>
        <w:t>Where relevant, t</w:t>
      </w:r>
      <w:r w:rsidR="00ED5BA3" w:rsidRPr="00BD4BFA">
        <w:rPr>
          <w:sz w:val="20"/>
        </w:rPr>
        <w:t xml:space="preserve">he service provider(s) </w:t>
      </w:r>
      <w:r w:rsidR="009D0121" w:rsidRPr="00BD4BFA">
        <w:rPr>
          <w:sz w:val="20"/>
        </w:rPr>
        <w:t>is</w:t>
      </w:r>
      <w:r w:rsidR="00ED5BA3" w:rsidRPr="00BD4BFA">
        <w:rPr>
          <w:sz w:val="20"/>
        </w:rPr>
        <w:t xml:space="preserve"> subject to a financial viability check and risk management assessment prior to negotiating a Funding Agreement with FaHCSIA.</w:t>
      </w:r>
    </w:p>
    <w:p w:rsidR="00BD4BFA" w:rsidRDefault="00BD4BFA" w:rsidP="00BD4BFA">
      <w:pPr>
        <w:pStyle w:val="Default0"/>
        <w:rPr>
          <w:sz w:val="20"/>
        </w:rPr>
      </w:pPr>
    </w:p>
    <w:p w:rsidR="00D22D1C" w:rsidRPr="00BD4BFA" w:rsidRDefault="00D22D1C" w:rsidP="00BD4BFA">
      <w:pPr>
        <w:pStyle w:val="Default0"/>
        <w:rPr>
          <w:sz w:val="20"/>
        </w:rPr>
      </w:pPr>
      <w:r w:rsidRPr="00BD4BFA">
        <w:rPr>
          <w:sz w:val="20"/>
        </w:rPr>
        <w:t>Monitoring of service delivery focus</w:t>
      </w:r>
      <w:r w:rsidR="009D0121" w:rsidRPr="00BD4BFA">
        <w:rPr>
          <w:sz w:val="20"/>
        </w:rPr>
        <w:t>es</w:t>
      </w:r>
      <w:r w:rsidRPr="00BD4BFA">
        <w:rPr>
          <w:sz w:val="20"/>
        </w:rPr>
        <w:t xml:space="preserve"> on addressing areas of risk that have the most impact on the Program outcome.  </w:t>
      </w:r>
    </w:p>
    <w:p w:rsidR="00BD4BFA" w:rsidRDefault="00BD4BFA" w:rsidP="00BD4BFA">
      <w:pPr>
        <w:pStyle w:val="Default0"/>
        <w:rPr>
          <w:sz w:val="20"/>
        </w:rPr>
      </w:pPr>
    </w:p>
    <w:p w:rsidR="00D22D1C" w:rsidRPr="00BD4BFA" w:rsidRDefault="00D22D1C" w:rsidP="00BD4BFA">
      <w:pPr>
        <w:pStyle w:val="Default0"/>
        <w:rPr>
          <w:sz w:val="20"/>
        </w:rPr>
      </w:pPr>
      <w:r w:rsidRPr="00BD4BFA">
        <w:rPr>
          <w:sz w:val="20"/>
        </w:rPr>
        <w:t>As part of the overall risk management strategy for</w:t>
      </w:r>
      <w:r w:rsidR="002F5B57" w:rsidRPr="00BD4BFA">
        <w:rPr>
          <w:sz w:val="20"/>
        </w:rPr>
        <w:t xml:space="preserve"> </w:t>
      </w:r>
      <w:r w:rsidR="00506304" w:rsidRPr="00BD4BFA">
        <w:rPr>
          <w:i/>
          <w:sz w:val="20"/>
        </w:rPr>
        <w:t>Program 7.1</w:t>
      </w:r>
      <w:r w:rsidR="002F5B57" w:rsidRPr="00BD4BFA">
        <w:rPr>
          <w:i/>
          <w:sz w:val="20"/>
        </w:rPr>
        <w:t xml:space="preserve">, </w:t>
      </w:r>
      <w:r w:rsidR="00506304" w:rsidRPr="00BD4BFA">
        <w:rPr>
          <w:i/>
          <w:sz w:val="20"/>
        </w:rPr>
        <w:t>Economic Development and Participation</w:t>
      </w:r>
      <w:r w:rsidRPr="00BD4BFA">
        <w:rPr>
          <w:sz w:val="20"/>
        </w:rPr>
        <w:t>, FaHCSIA requires service provider(s) to</w:t>
      </w:r>
      <w:r w:rsidR="00182974" w:rsidRPr="00BD4BFA">
        <w:rPr>
          <w:sz w:val="20"/>
        </w:rPr>
        <w:t>:</w:t>
      </w:r>
      <w:r w:rsidRPr="00BD4BFA">
        <w:rPr>
          <w:sz w:val="20"/>
        </w:rPr>
        <w:t xml:space="preserve"> </w:t>
      </w:r>
    </w:p>
    <w:p w:rsidR="00BD4BFA" w:rsidRDefault="00BD4BFA" w:rsidP="00BD4BFA">
      <w:pPr>
        <w:pStyle w:val="Default0"/>
        <w:rPr>
          <w:sz w:val="20"/>
        </w:rPr>
      </w:pPr>
    </w:p>
    <w:p w:rsidR="00D22D1C" w:rsidRPr="000C115C" w:rsidRDefault="003620D5" w:rsidP="00BD4BFA">
      <w:pPr>
        <w:pStyle w:val="Default0"/>
        <w:numPr>
          <w:ilvl w:val="0"/>
          <w:numId w:val="31"/>
        </w:numPr>
        <w:rPr>
          <w:sz w:val="20"/>
        </w:rPr>
      </w:pPr>
      <w:r w:rsidRPr="000C115C">
        <w:rPr>
          <w:sz w:val="20"/>
        </w:rPr>
        <w:t>i</w:t>
      </w:r>
      <w:r w:rsidR="00D22D1C" w:rsidRPr="000C115C">
        <w:rPr>
          <w:sz w:val="20"/>
        </w:rPr>
        <w:t xml:space="preserve">dentify and document any risks in delivering services related to </w:t>
      </w:r>
      <w:r w:rsidR="002F5B57" w:rsidRPr="000C115C">
        <w:rPr>
          <w:sz w:val="20"/>
        </w:rPr>
        <w:t>the Program</w:t>
      </w:r>
    </w:p>
    <w:p w:rsidR="00A00632" w:rsidRPr="000C115C" w:rsidRDefault="00C1097F" w:rsidP="00BD4BFA">
      <w:pPr>
        <w:pStyle w:val="Default0"/>
        <w:numPr>
          <w:ilvl w:val="0"/>
          <w:numId w:val="31"/>
        </w:numPr>
        <w:rPr>
          <w:sz w:val="20"/>
        </w:rPr>
      </w:pPr>
      <w:r w:rsidRPr="000C115C">
        <w:rPr>
          <w:sz w:val="20"/>
        </w:rPr>
        <w:t>i</w:t>
      </w:r>
      <w:r w:rsidR="003620D5" w:rsidRPr="000C115C">
        <w:rPr>
          <w:sz w:val="20"/>
        </w:rPr>
        <w:t>d</w:t>
      </w:r>
      <w:r w:rsidR="00D22D1C" w:rsidRPr="000C115C">
        <w:rPr>
          <w:sz w:val="20"/>
        </w:rPr>
        <w:t>entify and document risk control strategies</w:t>
      </w:r>
      <w:r w:rsidR="003620D5" w:rsidRPr="000C115C">
        <w:rPr>
          <w:sz w:val="20"/>
        </w:rPr>
        <w:t xml:space="preserve"> and</w:t>
      </w:r>
    </w:p>
    <w:p w:rsidR="00A00632" w:rsidRPr="000C115C" w:rsidRDefault="003620D5" w:rsidP="00BD4BFA">
      <w:pPr>
        <w:pStyle w:val="Default0"/>
        <w:numPr>
          <w:ilvl w:val="0"/>
          <w:numId w:val="31"/>
        </w:numPr>
        <w:rPr>
          <w:sz w:val="20"/>
        </w:rPr>
      </w:pPr>
      <w:r w:rsidRPr="000C115C">
        <w:rPr>
          <w:sz w:val="20"/>
        </w:rPr>
        <w:t>i</w:t>
      </w:r>
      <w:r w:rsidR="00D22D1C" w:rsidRPr="000C115C">
        <w:rPr>
          <w:sz w:val="20"/>
        </w:rPr>
        <w:t xml:space="preserve">mplement adequate and effective policies and procedures to manage risks and achieve the control strategies through the funding period. </w:t>
      </w:r>
    </w:p>
    <w:p w:rsidR="00BD4BFA" w:rsidRDefault="00BD4BFA" w:rsidP="00BD4BFA">
      <w:pPr>
        <w:pStyle w:val="Default0"/>
        <w:rPr>
          <w:sz w:val="20"/>
        </w:rPr>
      </w:pPr>
    </w:p>
    <w:p w:rsidR="00DA2380" w:rsidRPr="00BD4BFA" w:rsidRDefault="00740C49" w:rsidP="00BD4BFA">
      <w:pPr>
        <w:pStyle w:val="Default0"/>
        <w:rPr>
          <w:sz w:val="20"/>
        </w:rPr>
      </w:pPr>
      <w:r w:rsidRPr="00BD4BFA">
        <w:rPr>
          <w:sz w:val="20"/>
        </w:rPr>
        <w:t>In accordance with</w:t>
      </w:r>
      <w:r w:rsidR="00DA2380" w:rsidRPr="00BD4BFA">
        <w:rPr>
          <w:sz w:val="20"/>
        </w:rPr>
        <w:t xml:space="preserve"> the FaHCSIA Common Business Model, Funding Agreements are managed </w:t>
      </w:r>
      <w:r w:rsidRPr="00BD4BFA">
        <w:rPr>
          <w:sz w:val="20"/>
        </w:rPr>
        <w:t xml:space="preserve">within a risk management framework. </w:t>
      </w:r>
      <w:r w:rsidR="00BD4BFA">
        <w:rPr>
          <w:sz w:val="20"/>
        </w:rPr>
        <w:t xml:space="preserve"> </w:t>
      </w:r>
      <w:r w:rsidRPr="00BD4BFA">
        <w:rPr>
          <w:sz w:val="20"/>
        </w:rPr>
        <w:t xml:space="preserve">Under the Common Business Model funding recipients are asked to identify low, moderate, high and extreme risks with appropriate treatments identified. </w:t>
      </w:r>
      <w:r w:rsidR="00BD4BFA">
        <w:rPr>
          <w:sz w:val="20"/>
        </w:rPr>
        <w:t xml:space="preserve"> </w:t>
      </w:r>
      <w:r w:rsidRPr="00BD4BFA">
        <w:rPr>
          <w:sz w:val="20"/>
        </w:rPr>
        <w:t>Risks are assessed in regard to governance, financial management, viability, performance management and issues management.</w:t>
      </w:r>
    </w:p>
    <w:p w:rsidR="000F5DFB" w:rsidRPr="000C115C" w:rsidRDefault="00B83B2C" w:rsidP="00D97F70">
      <w:pPr>
        <w:pStyle w:val="Heading3"/>
        <w:rPr>
          <w:rFonts w:cs="Arial"/>
          <w:i/>
        </w:rPr>
      </w:pPr>
      <w:bookmarkStart w:id="32" w:name="_Toc359324057"/>
      <w:r w:rsidRPr="000C115C">
        <w:rPr>
          <w:rFonts w:cs="Arial"/>
          <w:i/>
        </w:rPr>
        <w:t>3.1</w:t>
      </w:r>
      <w:r w:rsidRPr="000C115C">
        <w:rPr>
          <w:rFonts w:cs="Arial"/>
          <w:i/>
        </w:rPr>
        <w:tab/>
      </w:r>
      <w:r w:rsidR="000F5DFB" w:rsidRPr="000C115C">
        <w:rPr>
          <w:rFonts w:cs="Arial"/>
          <w:i/>
        </w:rPr>
        <w:t>Financial Reporting</w:t>
      </w:r>
      <w:bookmarkEnd w:id="32"/>
    </w:p>
    <w:p w:rsidR="00BD4BFA" w:rsidRDefault="00BD4BFA" w:rsidP="00BD4BFA">
      <w:pPr>
        <w:pStyle w:val="Default0"/>
        <w:rPr>
          <w:sz w:val="20"/>
        </w:rPr>
      </w:pPr>
    </w:p>
    <w:p w:rsidR="000F5DFB" w:rsidRPr="00BD4BFA" w:rsidRDefault="00506304" w:rsidP="00BD4BFA">
      <w:pPr>
        <w:pStyle w:val="Default0"/>
        <w:rPr>
          <w:sz w:val="20"/>
        </w:rPr>
      </w:pPr>
      <w:r w:rsidRPr="00BD4BFA">
        <w:rPr>
          <w:i/>
          <w:sz w:val="20"/>
        </w:rPr>
        <w:t>Program 7.1</w:t>
      </w:r>
      <w:r w:rsidR="002F5B57" w:rsidRPr="00BD4BFA">
        <w:rPr>
          <w:i/>
          <w:sz w:val="20"/>
        </w:rPr>
        <w:t xml:space="preserve">, </w:t>
      </w:r>
      <w:r w:rsidRPr="00BD4BFA">
        <w:rPr>
          <w:i/>
          <w:sz w:val="20"/>
        </w:rPr>
        <w:t>Economic Development and Participation</w:t>
      </w:r>
      <w:r w:rsidRPr="00BD4BFA">
        <w:rPr>
          <w:sz w:val="20"/>
        </w:rPr>
        <w:t xml:space="preserve"> </w:t>
      </w:r>
      <w:r w:rsidR="009D0121" w:rsidRPr="00BD4BFA">
        <w:rPr>
          <w:sz w:val="20"/>
        </w:rPr>
        <w:t>is</w:t>
      </w:r>
      <w:r w:rsidR="000F5DFB" w:rsidRPr="00BD4BFA">
        <w:rPr>
          <w:sz w:val="20"/>
        </w:rPr>
        <w:t xml:space="preserve"> managed to ensure the efficient</w:t>
      </w:r>
      <w:r w:rsidR="00B513F6" w:rsidRPr="00BD4BFA">
        <w:rPr>
          <w:sz w:val="20"/>
        </w:rPr>
        <w:t>, ethical, economical</w:t>
      </w:r>
      <w:r w:rsidR="000F5DFB" w:rsidRPr="00BD4BFA">
        <w:rPr>
          <w:sz w:val="20"/>
        </w:rPr>
        <w:t xml:space="preserve"> and effective use of public monies. </w:t>
      </w:r>
      <w:r w:rsidR="00BD4BFA">
        <w:rPr>
          <w:sz w:val="20"/>
        </w:rPr>
        <w:t xml:space="preserve"> </w:t>
      </w:r>
      <w:r w:rsidR="000F5DFB" w:rsidRPr="00BD4BFA">
        <w:rPr>
          <w:sz w:val="20"/>
        </w:rPr>
        <w:t xml:space="preserve">This </w:t>
      </w:r>
      <w:r w:rsidR="009D0121" w:rsidRPr="00BD4BFA">
        <w:rPr>
          <w:sz w:val="20"/>
        </w:rPr>
        <w:t>is</w:t>
      </w:r>
      <w:r w:rsidR="000F5DFB" w:rsidRPr="00BD4BFA">
        <w:rPr>
          <w:sz w:val="20"/>
        </w:rPr>
        <w:t xml:space="preserve"> consistent with best value in social services principles</w:t>
      </w:r>
      <w:r w:rsidR="00BC24E1" w:rsidRPr="00BD4BFA">
        <w:rPr>
          <w:sz w:val="20"/>
        </w:rPr>
        <w:t xml:space="preserve"> and</w:t>
      </w:r>
      <w:r w:rsidR="000F5DFB" w:rsidRPr="00BD4BFA">
        <w:rPr>
          <w:sz w:val="20"/>
        </w:rPr>
        <w:t xml:space="preserve"> the FaHCSIA Funding Agreement</w:t>
      </w:r>
      <w:r w:rsidR="00BC24E1" w:rsidRPr="00BD4BFA">
        <w:rPr>
          <w:sz w:val="20"/>
        </w:rPr>
        <w:t xml:space="preserve">. </w:t>
      </w:r>
      <w:r w:rsidR="00BD4BFA">
        <w:rPr>
          <w:sz w:val="20"/>
        </w:rPr>
        <w:t xml:space="preserve"> </w:t>
      </w:r>
      <w:r w:rsidR="002F5B57" w:rsidRPr="00BD4BFA">
        <w:rPr>
          <w:sz w:val="20"/>
        </w:rPr>
        <w:t xml:space="preserve">The Program </w:t>
      </w:r>
      <w:r w:rsidR="009D0121" w:rsidRPr="00BD4BFA">
        <w:rPr>
          <w:sz w:val="20"/>
        </w:rPr>
        <w:t>aims</w:t>
      </w:r>
      <w:r w:rsidR="000F5DFB" w:rsidRPr="00BD4BFA">
        <w:rPr>
          <w:sz w:val="20"/>
        </w:rPr>
        <w:t xml:space="preserve"> to maintain viable services and act to prevent fraud upon the Commonwealth.</w:t>
      </w:r>
    </w:p>
    <w:p w:rsidR="00BD4BFA" w:rsidRDefault="00BD4BFA" w:rsidP="00BD4BFA">
      <w:pPr>
        <w:pStyle w:val="Default0"/>
        <w:rPr>
          <w:sz w:val="20"/>
        </w:rPr>
      </w:pPr>
    </w:p>
    <w:p w:rsidR="000F5DFB" w:rsidRPr="00BD4BFA" w:rsidRDefault="000F5DFB" w:rsidP="00BD4BFA">
      <w:pPr>
        <w:pStyle w:val="Default0"/>
        <w:rPr>
          <w:sz w:val="20"/>
        </w:rPr>
      </w:pPr>
      <w:r w:rsidRPr="00BD4BFA">
        <w:rPr>
          <w:sz w:val="20"/>
        </w:rPr>
        <w:t xml:space="preserve">Funding must only be used for the purposes for which it was provided. </w:t>
      </w:r>
    </w:p>
    <w:p w:rsidR="000F5DFB" w:rsidRPr="000C115C" w:rsidRDefault="00B83B2C" w:rsidP="00D97F70">
      <w:pPr>
        <w:pStyle w:val="Heading3"/>
        <w:rPr>
          <w:rFonts w:cs="Arial"/>
          <w:i/>
        </w:rPr>
      </w:pPr>
      <w:bookmarkStart w:id="33" w:name="_Toc359324058"/>
      <w:r w:rsidRPr="000C115C">
        <w:rPr>
          <w:rFonts w:cs="Arial"/>
          <w:i/>
        </w:rPr>
        <w:t>3.2</w:t>
      </w:r>
      <w:r w:rsidRPr="000C115C">
        <w:rPr>
          <w:rFonts w:cs="Arial"/>
          <w:i/>
        </w:rPr>
        <w:tab/>
      </w:r>
      <w:r w:rsidR="000F5DFB" w:rsidRPr="000C115C">
        <w:rPr>
          <w:rFonts w:cs="Arial"/>
          <w:i/>
        </w:rPr>
        <w:t>Evaluation</w:t>
      </w:r>
      <w:bookmarkEnd w:id="33"/>
    </w:p>
    <w:p w:rsidR="00BD4BFA" w:rsidRDefault="00BD4BFA" w:rsidP="00BD4BFA">
      <w:pPr>
        <w:pStyle w:val="Default0"/>
        <w:rPr>
          <w:sz w:val="20"/>
        </w:rPr>
      </w:pPr>
    </w:p>
    <w:p w:rsidR="00E808C4" w:rsidRPr="00BD4BFA" w:rsidRDefault="008A5EC6" w:rsidP="00BD4BFA">
      <w:pPr>
        <w:pStyle w:val="Default0"/>
        <w:rPr>
          <w:sz w:val="20"/>
        </w:rPr>
      </w:pPr>
      <w:r w:rsidRPr="00BD4BFA">
        <w:rPr>
          <w:sz w:val="20"/>
        </w:rPr>
        <w:t xml:space="preserve">Service provider(s), or other funded organisations, </w:t>
      </w:r>
      <w:r w:rsidR="009D0121" w:rsidRPr="00BD4BFA">
        <w:rPr>
          <w:sz w:val="20"/>
        </w:rPr>
        <w:t>are</w:t>
      </w:r>
      <w:r w:rsidR="00832937" w:rsidRPr="00BD4BFA">
        <w:rPr>
          <w:sz w:val="20"/>
        </w:rPr>
        <w:t xml:space="preserve"> required to report information through regular reporting milestones</w:t>
      </w:r>
      <w:r w:rsidR="00E808C4" w:rsidRPr="00BD4BFA">
        <w:rPr>
          <w:sz w:val="20"/>
        </w:rPr>
        <w:t xml:space="preserve"> as outlined in the Funding Agreement. </w:t>
      </w:r>
      <w:r w:rsidR="00BD4BFA">
        <w:rPr>
          <w:sz w:val="20"/>
        </w:rPr>
        <w:t xml:space="preserve"> </w:t>
      </w:r>
      <w:r w:rsidR="00E808C4" w:rsidRPr="00BD4BFA">
        <w:rPr>
          <w:sz w:val="20"/>
        </w:rPr>
        <w:t xml:space="preserve">Providers will be notified if any information additional to the reporting milestones is required or if information is </w:t>
      </w:r>
      <w:r w:rsidR="006E7DE7" w:rsidRPr="00BD4BFA">
        <w:rPr>
          <w:sz w:val="20"/>
        </w:rPr>
        <w:t>needed</w:t>
      </w:r>
      <w:r w:rsidR="00E808C4" w:rsidRPr="00BD4BFA">
        <w:rPr>
          <w:sz w:val="20"/>
        </w:rPr>
        <w:t xml:space="preserve"> specifically for evaluation purposes.</w:t>
      </w:r>
    </w:p>
    <w:p w:rsidR="00BD4BFA" w:rsidRDefault="00BD4BFA" w:rsidP="00BD4BFA">
      <w:pPr>
        <w:pStyle w:val="Default0"/>
        <w:rPr>
          <w:sz w:val="20"/>
        </w:rPr>
      </w:pPr>
    </w:p>
    <w:p w:rsidR="006E7DE7" w:rsidRPr="00BD4BFA" w:rsidRDefault="00E808C4" w:rsidP="00BD4BFA">
      <w:pPr>
        <w:pStyle w:val="Default0"/>
        <w:rPr>
          <w:sz w:val="20"/>
        </w:rPr>
      </w:pPr>
      <w:r w:rsidRPr="00BD4BFA">
        <w:rPr>
          <w:sz w:val="20"/>
        </w:rPr>
        <w:t xml:space="preserve">FaHCSIA may undertake or commission a review or evaluation of the program/activities. </w:t>
      </w:r>
      <w:r w:rsidR="00BD4BFA">
        <w:rPr>
          <w:sz w:val="20"/>
        </w:rPr>
        <w:t xml:space="preserve"> </w:t>
      </w:r>
      <w:r w:rsidRPr="00BD4BFA">
        <w:rPr>
          <w:sz w:val="20"/>
        </w:rPr>
        <w:t xml:space="preserve">FaHCSIA will give reasonable notice to the service provider(s) of any review or evaluation process. </w:t>
      </w:r>
    </w:p>
    <w:p w:rsidR="00BD4BFA" w:rsidRDefault="00BD4BFA" w:rsidP="00BD4BFA">
      <w:pPr>
        <w:pStyle w:val="Default0"/>
        <w:rPr>
          <w:sz w:val="20"/>
        </w:rPr>
      </w:pPr>
    </w:p>
    <w:p w:rsidR="00E808C4" w:rsidRPr="00BD4BFA" w:rsidRDefault="00E808C4" w:rsidP="00BD4BFA">
      <w:pPr>
        <w:pStyle w:val="Default0"/>
        <w:rPr>
          <w:sz w:val="20"/>
        </w:rPr>
      </w:pPr>
      <w:r w:rsidRPr="00BD4BFA">
        <w:rPr>
          <w:sz w:val="20"/>
        </w:rPr>
        <w:t>Evalu</w:t>
      </w:r>
      <w:r w:rsidR="006E7DE7" w:rsidRPr="00BD4BFA">
        <w:rPr>
          <w:sz w:val="20"/>
        </w:rPr>
        <w:t>ation strategies will include an</w:t>
      </w:r>
      <w:r w:rsidRPr="00BD4BFA">
        <w:rPr>
          <w:sz w:val="20"/>
        </w:rPr>
        <w:t xml:space="preserve"> assessment of improved access and outcomes for Indigenous people.</w:t>
      </w:r>
    </w:p>
    <w:p w:rsidR="006C17D8" w:rsidRPr="000C115C" w:rsidRDefault="006C17D8">
      <w:pPr>
        <w:spacing w:after="0" w:line="240" w:lineRule="auto"/>
        <w:rPr>
          <w:rFonts w:cs="Arial"/>
          <w:b/>
          <w:bCs/>
          <w:sz w:val="26"/>
          <w:szCs w:val="26"/>
        </w:rPr>
      </w:pPr>
      <w:r w:rsidRPr="000C115C">
        <w:rPr>
          <w:rFonts w:cs="Arial"/>
        </w:rPr>
        <w:br w:type="page"/>
      </w:r>
    </w:p>
    <w:p w:rsidR="00FC3586" w:rsidRPr="000C115C" w:rsidRDefault="000F5DFB" w:rsidP="006C17D8">
      <w:pPr>
        <w:pStyle w:val="Heading2"/>
        <w:numPr>
          <w:ilvl w:val="0"/>
          <w:numId w:val="23"/>
        </w:numPr>
        <w:ind w:left="426" w:hanging="426"/>
        <w:rPr>
          <w:rFonts w:cs="Arial"/>
        </w:rPr>
      </w:pPr>
      <w:bookmarkStart w:id="34" w:name="_Toc359324059"/>
      <w:r w:rsidRPr="000C115C">
        <w:rPr>
          <w:rFonts w:cs="Arial"/>
        </w:rPr>
        <w:lastRenderedPageBreak/>
        <w:t>Program Performance Framework and Reporting</w:t>
      </w:r>
      <w:bookmarkEnd w:id="34"/>
      <w:r w:rsidRPr="000C115C">
        <w:rPr>
          <w:rFonts w:cs="Arial"/>
        </w:rPr>
        <w:t xml:space="preserve"> </w:t>
      </w:r>
    </w:p>
    <w:p w:rsidR="00BD4BFA" w:rsidRDefault="00BD4BFA" w:rsidP="00BD4BFA">
      <w:pPr>
        <w:pStyle w:val="Default0"/>
        <w:rPr>
          <w:sz w:val="20"/>
        </w:rPr>
      </w:pPr>
    </w:p>
    <w:p w:rsidR="000177ED" w:rsidRPr="00BD4BFA" w:rsidRDefault="00DB3A1B" w:rsidP="00BD4BFA">
      <w:pPr>
        <w:pStyle w:val="Default0"/>
        <w:rPr>
          <w:sz w:val="20"/>
        </w:rPr>
      </w:pPr>
      <w:r w:rsidRPr="00BD4BFA">
        <w:rPr>
          <w:sz w:val="20"/>
        </w:rPr>
        <w:t>FaHCSIA assess</w:t>
      </w:r>
      <w:r w:rsidR="009D0121" w:rsidRPr="00BD4BFA">
        <w:rPr>
          <w:sz w:val="20"/>
        </w:rPr>
        <w:t>es the performance of</w:t>
      </w:r>
      <w:r w:rsidR="00BC2FC9" w:rsidRPr="00BD4BFA">
        <w:rPr>
          <w:sz w:val="20"/>
        </w:rPr>
        <w:t xml:space="preserve"> </w:t>
      </w:r>
      <w:r w:rsidR="00506304" w:rsidRPr="00BD4BFA">
        <w:rPr>
          <w:i/>
          <w:sz w:val="20"/>
        </w:rPr>
        <w:t>Program 7.1</w:t>
      </w:r>
      <w:r w:rsidR="002F5B57" w:rsidRPr="00BD4BFA">
        <w:rPr>
          <w:i/>
          <w:sz w:val="20"/>
        </w:rPr>
        <w:t xml:space="preserve">, </w:t>
      </w:r>
      <w:r w:rsidR="00506304" w:rsidRPr="00BD4BFA">
        <w:rPr>
          <w:i/>
          <w:sz w:val="20"/>
        </w:rPr>
        <w:t>Economic Development and Participation</w:t>
      </w:r>
      <w:r w:rsidR="00506304" w:rsidRPr="00BD4BFA">
        <w:rPr>
          <w:sz w:val="20"/>
        </w:rPr>
        <w:t xml:space="preserve"> </w:t>
      </w:r>
      <w:r w:rsidRPr="00BD4BFA">
        <w:rPr>
          <w:sz w:val="20"/>
        </w:rPr>
        <w:t xml:space="preserve">against the reporting framework, including timelines, as outlined in the Funding Agreements associated with the </w:t>
      </w:r>
      <w:r w:rsidR="002F5B57" w:rsidRPr="00BD4BFA">
        <w:rPr>
          <w:sz w:val="20"/>
        </w:rPr>
        <w:t xml:space="preserve">Program </w:t>
      </w:r>
      <w:r w:rsidR="00736234" w:rsidRPr="00BD4BFA">
        <w:rPr>
          <w:sz w:val="20"/>
        </w:rPr>
        <w:t>Activities</w:t>
      </w:r>
      <w:r w:rsidRPr="00BD4BFA">
        <w:rPr>
          <w:sz w:val="20"/>
        </w:rPr>
        <w:t>.</w:t>
      </w:r>
    </w:p>
    <w:p w:rsidR="00BD4BFA" w:rsidRDefault="00BD4BFA" w:rsidP="00BD4BFA">
      <w:pPr>
        <w:pStyle w:val="Default0"/>
        <w:rPr>
          <w:sz w:val="20"/>
        </w:rPr>
      </w:pPr>
    </w:p>
    <w:p w:rsidR="009D7FEC" w:rsidRPr="00BD4BFA" w:rsidRDefault="009D7FEC" w:rsidP="00BD4BFA">
      <w:pPr>
        <w:pStyle w:val="Default0"/>
        <w:rPr>
          <w:sz w:val="20"/>
        </w:rPr>
      </w:pPr>
      <w:r w:rsidRPr="00BD4BFA">
        <w:rPr>
          <w:sz w:val="20"/>
        </w:rPr>
        <w:t xml:space="preserve">The performance of </w:t>
      </w:r>
      <w:r w:rsidR="002F5B57" w:rsidRPr="00BD4BFA">
        <w:rPr>
          <w:sz w:val="20"/>
        </w:rPr>
        <w:t>the</w:t>
      </w:r>
      <w:r w:rsidR="008A5EC6" w:rsidRPr="00BD4BFA">
        <w:rPr>
          <w:sz w:val="20"/>
        </w:rPr>
        <w:t xml:space="preserve"> </w:t>
      </w:r>
      <w:r w:rsidR="00B826DC" w:rsidRPr="00BD4BFA">
        <w:rPr>
          <w:sz w:val="20"/>
        </w:rPr>
        <w:t>Program</w:t>
      </w:r>
      <w:r w:rsidRPr="00BD4BFA">
        <w:rPr>
          <w:sz w:val="20"/>
        </w:rPr>
        <w:t xml:space="preserve">, and its reputation, is dependent on the operation of the service provider(s). </w:t>
      </w:r>
      <w:r w:rsidR="00BD4BFA">
        <w:rPr>
          <w:sz w:val="20"/>
        </w:rPr>
        <w:t xml:space="preserve"> </w:t>
      </w:r>
      <w:r w:rsidRPr="00BD4BFA">
        <w:rPr>
          <w:sz w:val="20"/>
        </w:rPr>
        <w:t xml:space="preserve">It is critical that open and cooperative relationships are fostered between FaHCSIA and the service provider(s). </w:t>
      </w:r>
    </w:p>
    <w:p w:rsidR="00BD4BFA" w:rsidRDefault="00BD4BFA" w:rsidP="00BD4BFA">
      <w:pPr>
        <w:pStyle w:val="Default0"/>
        <w:rPr>
          <w:sz w:val="20"/>
        </w:rPr>
      </w:pPr>
    </w:p>
    <w:p w:rsidR="009D7FEC" w:rsidRPr="00BD4BFA" w:rsidRDefault="009D7FEC" w:rsidP="00BD4BFA">
      <w:pPr>
        <w:pStyle w:val="Default0"/>
        <w:rPr>
          <w:sz w:val="20"/>
        </w:rPr>
      </w:pPr>
      <w:r w:rsidRPr="00BD4BFA">
        <w:rPr>
          <w:sz w:val="20"/>
        </w:rPr>
        <w:t>Where appropriate, FaHCSIA will implement a feedback process to encourage regular dialogue, which keeps both parties informed about operational, performance or o</w:t>
      </w:r>
      <w:r w:rsidR="003844BB" w:rsidRPr="00BD4BFA">
        <w:rPr>
          <w:sz w:val="20"/>
        </w:rPr>
        <w:t xml:space="preserve">ther issues that may affect </w:t>
      </w:r>
      <w:r w:rsidR="002F5B57" w:rsidRPr="00BD4BFA">
        <w:rPr>
          <w:sz w:val="20"/>
        </w:rPr>
        <w:t xml:space="preserve">the Program </w:t>
      </w:r>
      <w:r w:rsidRPr="00BD4BFA">
        <w:rPr>
          <w:sz w:val="20"/>
        </w:rPr>
        <w:t>as they arise.</w:t>
      </w:r>
    </w:p>
    <w:p w:rsidR="00BD4BFA" w:rsidRDefault="00BD4BFA" w:rsidP="00BD4BFA">
      <w:pPr>
        <w:pStyle w:val="Default0"/>
        <w:rPr>
          <w:sz w:val="20"/>
        </w:rPr>
      </w:pPr>
    </w:p>
    <w:p w:rsidR="009D7FEC" w:rsidRPr="00BD4BFA" w:rsidRDefault="009D7FEC" w:rsidP="00BD4BFA">
      <w:pPr>
        <w:pStyle w:val="Default0"/>
        <w:rPr>
          <w:sz w:val="20"/>
        </w:rPr>
      </w:pPr>
      <w:r w:rsidRPr="00BD4BFA">
        <w:rPr>
          <w:sz w:val="20"/>
        </w:rPr>
        <w:t>The service provider(s) will contribute to this process by providing FaHCSIA with information on key</w:t>
      </w:r>
      <w:r w:rsidR="00A31FAE" w:rsidRPr="00BD4BFA">
        <w:rPr>
          <w:sz w:val="20"/>
        </w:rPr>
        <w:t xml:space="preserve"> </w:t>
      </w:r>
      <w:r w:rsidR="00886032" w:rsidRPr="00BD4BFA">
        <w:rPr>
          <w:sz w:val="20"/>
        </w:rPr>
        <w:t>learnings</w:t>
      </w:r>
      <w:r w:rsidRPr="00BD4BFA">
        <w:rPr>
          <w:sz w:val="20"/>
        </w:rPr>
        <w:t xml:space="preserve"> and emerging issues.</w:t>
      </w:r>
    </w:p>
    <w:p w:rsidR="000F5DFB" w:rsidRPr="000C115C" w:rsidRDefault="00B83B2C" w:rsidP="00D97F70">
      <w:pPr>
        <w:pStyle w:val="Heading3"/>
        <w:rPr>
          <w:rFonts w:cs="Arial"/>
          <w:i/>
        </w:rPr>
      </w:pPr>
      <w:bookmarkStart w:id="35" w:name="_Toc168133736"/>
      <w:bookmarkStart w:id="36" w:name="_Toc168733372"/>
      <w:bookmarkStart w:id="37" w:name="_Toc272484693"/>
      <w:bookmarkStart w:id="38" w:name="_Toc273525134"/>
      <w:bookmarkStart w:id="39" w:name="_Toc359324060"/>
      <w:r w:rsidRPr="000C115C">
        <w:rPr>
          <w:rFonts w:cs="Arial"/>
          <w:i/>
        </w:rPr>
        <w:t>4.1</w:t>
      </w:r>
      <w:r w:rsidRPr="000C115C">
        <w:rPr>
          <w:rFonts w:cs="Arial"/>
          <w:i/>
        </w:rPr>
        <w:tab/>
      </w:r>
      <w:r w:rsidR="000F5DFB" w:rsidRPr="000C115C">
        <w:rPr>
          <w:rFonts w:cs="Arial"/>
          <w:i/>
        </w:rPr>
        <w:t xml:space="preserve">Performance management and </w:t>
      </w:r>
      <w:bookmarkEnd w:id="35"/>
      <w:bookmarkEnd w:id="36"/>
      <w:r w:rsidR="000F5DFB" w:rsidRPr="000C115C">
        <w:rPr>
          <w:rFonts w:cs="Arial"/>
          <w:i/>
        </w:rPr>
        <w:t>evaluation</w:t>
      </w:r>
      <w:bookmarkEnd w:id="37"/>
      <w:bookmarkEnd w:id="38"/>
      <w:bookmarkEnd w:id="39"/>
    </w:p>
    <w:p w:rsidR="00BD4BFA" w:rsidRDefault="00BD4BFA" w:rsidP="00BD4BFA">
      <w:pPr>
        <w:pStyle w:val="Default0"/>
        <w:rPr>
          <w:sz w:val="20"/>
        </w:rPr>
      </w:pPr>
    </w:p>
    <w:p w:rsidR="00C51AB8" w:rsidRPr="00BD4BFA" w:rsidRDefault="00937F49" w:rsidP="00BD4BFA">
      <w:pPr>
        <w:pStyle w:val="Default0"/>
        <w:rPr>
          <w:sz w:val="20"/>
        </w:rPr>
      </w:pPr>
      <w:r w:rsidRPr="00BD4BFA">
        <w:rPr>
          <w:sz w:val="20"/>
        </w:rPr>
        <w:t>FaHCSIA will primarily assess the performance of</w:t>
      </w:r>
      <w:r w:rsidR="003F412D" w:rsidRPr="00BD4BFA">
        <w:rPr>
          <w:sz w:val="20"/>
        </w:rPr>
        <w:t xml:space="preserve"> </w:t>
      </w:r>
      <w:r w:rsidR="00506304" w:rsidRPr="00BD4BFA">
        <w:rPr>
          <w:i/>
          <w:sz w:val="20"/>
        </w:rPr>
        <w:t>Program 7.1</w:t>
      </w:r>
      <w:r w:rsidR="00C62AF0" w:rsidRPr="00BD4BFA">
        <w:rPr>
          <w:i/>
          <w:sz w:val="20"/>
        </w:rPr>
        <w:t xml:space="preserve">, </w:t>
      </w:r>
      <w:r w:rsidR="00506304" w:rsidRPr="00BD4BFA">
        <w:rPr>
          <w:i/>
          <w:sz w:val="20"/>
        </w:rPr>
        <w:t>Economic Development and Participation</w:t>
      </w:r>
      <w:r w:rsidR="00506304" w:rsidRPr="00BD4BFA">
        <w:rPr>
          <w:sz w:val="20"/>
        </w:rPr>
        <w:t xml:space="preserve"> </w:t>
      </w:r>
      <w:r w:rsidRPr="00BD4BFA">
        <w:rPr>
          <w:sz w:val="20"/>
        </w:rPr>
        <w:t xml:space="preserve">through the key performance indicators identified in the individual </w:t>
      </w:r>
      <w:r w:rsidR="00736234" w:rsidRPr="00BD4BFA">
        <w:rPr>
          <w:sz w:val="20"/>
        </w:rPr>
        <w:t xml:space="preserve">Activity’s </w:t>
      </w:r>
      <w:r w:rsidR="003844BB" w:rsidRPr="00BD4BFA">
        <w:rPr>
          <w:sz w:val="20"/>
        </w:rPr>
        <w:t>Funding Agreements</w:t>
      </w:r>
      <w:r w:rsidR="0068776F" w:rsidRPr="00BD4BFA">
        <w:rPr>
          <w:sz w:val="20"/>
        </w:rPr>
        <w:t>.</w:t>
      </w:r>
      <w:r w:rsidR="003844BB" w:rsidRPr="00BD4BFA">
        <w:rPr>
          <w:sz w:val="20"/>
        </w:rPr>
        <w:t xml:space="preserve"> </w:t>
      </w:r>
    </w:p>
    <w:p w:rsidR="00BD4BFA" w:rsidRDefault="00BD4BFA" w:rsidP="00BD4BFA">
      <w:pPr>
        <w:pStyle w:val="Default0"/>
        <w:rPr>
          <w:sz w:val="20"/>
        </w:rPr>
      </w:pPr>
    </w:p>
    <w:p w:rsidR="003F412D" w:rsidRPr="00BD4BFA" w:rsidRDefault="00B20714" w:rsidP="00BD4BFA">
      <w:pPr>
        <w:pStyle w:val="Default0"/>
        <w:rPr>
          <w:sz w:val="20"/>
        </w:rPr>
      </w:pPr>
      <w:r w:rsidRPr="00BD4BFA">
        <w:rPr>
          <w:sz w:val="20"/>
        </w:rPr>
        <w:t xml:space="preserve">Achievements against performance requirements </w:t>
      </w:r>
      <w:r w:rsidR="003844BB" w:rsidRPr="00BD4BFA">
        <w:rPr>
          <w:sz w:val="20"/>
        </w:rPr>
        <w:t>may be</w:t>
      </w:r>
      <w:r w:rsidRPr="00BD4BFA">
        <w:rPr>
          <w:sz w:val="20"/>
        </w:rPr>
        <w:t xml:space="preserve"> reported in the Portfolio Budget Sta</w:t>
      </w:r>
      <w:r w:rsidR="00E24E34" w:rsidRPr="00BD4BFA">
        <w:rPr>
          <w:sz w:val="20"/>
        </w:rPr>
        <w:t xml:space="preserve">tements and the Annual Report. </w:t>
      </w:r>
      <w:r w:rsidR="00BD4BFA">
        <w:rPr>
          <w:sz w:val="20"/>
        </w:rPr>
        <w:t xml:space="preserve"> </w:t>
      </w:r>
      <w:r w:rsidRPr="00BD4BFA">
        <w:rPr>
          <w:sz w:val="20"/>
        </w:rPr>
        <w:t>Other administrative or management information may also be reported internally within FaHCSIA.</w:t>
      </w:r>
    </w:p>
    <w:p w:rsidR="000F5DFB" w:rsidRPr="000C115C" w:rsidRDefault="00B83B2C" w:rsidP="00D97F70">
      <w:pPr>
        <w:pStyle w:val="Heading3"/>
        <w:rPr>
          <w:rFonts w:cs="Arial"/>
          <w:i/>
        </w:rPr>
      </w:pPr>
      <w:bookmarkStart w:id="40" w:name="_Toc272484694"/>
      <w:bookmarkStart w:id="41" w:name="_Toc273525135"/>
      <w:bookmarkStart w:id="42" w:name="_Toc359324061"/>
      <w:r w:rsidRPr="000C115C">
        <w:rPr>
          <w:rFonts w:cs="Arial"/>
          <w:i/>
        </w:rPr>
        <w:t>4.2</w:t>
      </w:r>
      <w:r w:rsidRPr="000C115C">
        <w:rPr>
          <w:rFonts w:cs="Arial"/>
          <w:i/>
        </w:rPr>
        <w:tab/>
      </w:r>
      <w:r w:rsidR="000F5DFB" w:rsidRPr="000C115C">
        <w:rPr>
          <w:rFonts w:cs="Arial"/>
          <w:i/>
        </w:rPr>
        <w:t>Performance framework and reporting</w:t>
      </w:r>
      <w:bookmarkEnd w:id="40"/>
      <w:bookmarkEnd w:id="41"/>
      <w:bookmarkEnd w:id="42"/>
    </w:p>
    <w:p w:rsidR="00BD4BFA" w:rsidRDefault="00BD4BFA" w:rsidP="00BD4BFA">
      <w:pPr>
        <w:pStyle w:val="Default0"/>
        <w:rPr>
          <w:sz w:val="20"/>
        </w:rPr>
      </w:pPr>
    </w:p>
    <w:p w:rsidR="00C51AB8" w:rsidRPr="00BD4BFA" w:rsidRDefault="00C51AB8" w:rsidP="00BD4BFA">
      <w:pPr>
        <w:pStyle w:val="Default0"/>
        <w:rPr>
          <w:sz w:val="20"/>
        </w:rPr>
      </w:pPr>
      <w:r w:rsidRPr="00BD4BFA">
        <w:rPr>
          <w:sz w:val="20"/>
        </w:rPr>
        <w:t>The performance framework will, where relevant, examine Activity outcomes against the following:</w:t>
      </w:r>
    </w:p>
    <w:p w:rsidR="00BD4BFA" w:rsidRDefault="00BD4BFA" w:rsidP="00BD4BFA">
      <w:pPr>
        <w:pStyle w:val="Default0"/>
        <w:rPr>
          <w:sz w:val="20"/>
        </w:rPr>
      </w:pPr>
    </w:p>
    <w:p w:rsidR="00C436ED" w:rsidRPr="00BD4BFA" w:rsidRDefault="00A31CEC" w:rsidP="00BD4BFA">
      <w:pPr>
        <w:pStyle w:val="Default0"/>
        <w:numPr>
          <w:ilvl w:val="0"/>
          <w:numId w:val="32"/>
        </w:numPr>
        <w:rPr>
          <w:sz w:val="20"/>
        </w:rPr>
      </w:pPr>
      <w:r w:rsidRPr="00BD4BFA">
        <w:rPr>
          <w:sz w:val="20"/>
        </w:rPr>
        <w:t>a</w:t>
      </w:r>
      <w:r w:rsidR="00C436ED" w:rsidRPr="00BD4BFA">
        <w:rPr>
          <w:sz w:val="20"/>
        </w:rPr>
        <w:t>re the outcomes in the Funding Agreements being achieved?</w:t>
      </w:r>
      <w:r w:rsidR="00BB3B6B" w:rsidRPr="00BD4BFA">
        <w:rPr>
          <w:sz w:val="20"/>
        </w:rPr>
        <w:t xml:space="preserve"> </w:t>
      </w:r>
    </w:p>
    <w:p w:rsidR="00C436ED" w:rsidRPr="00BD4BFA" w:rsidRDefault="00A31CEC" w:rsidP="00BD4BFA">
      <w:pPr>
        <w:pStyle w:val="Default0"/>
        <w:numPr>
          <w:ilvl w:val="0"/>
          <w:numId w:val="32"/>
        </w:numPr>
        <w:rPr>
          <w:sz w:val="20"/>
        </w:rPr>
      </w:pPr>
      <w:r w:rsidRPr="00BD4BFA">
        <w:rPr>
          <w:sz w:val="20"/>
        </w:rPr>
        <w:t>h</w:t>
      </w:r>
      <w:r w:rsidR="00C51AB8" w:rsidRPr="00BD4BFA">
        <w:rPr>
          <w:sz w:val="20"/>
        </w:rPr>
        <w:t xml:space="preserve">ow well is the activity being </w:t>
      </w:r>
      <w:r w:rsidR="000E35B7" w:rsidRPr="00BD4BFA">
        <w:rPr>
          <w:sz w:val="20"/>
        </w:rPr>
        <w:t>delivered</w:t>
      </w:r>
      <w:r w:rsidR="00C51AB8" w:rsidRPr="00BD4BFA">
        <w:rPr>
          <w:sz w:val="20"/>
        </w:rPr>
        <w:t xml:space="preserve"> against the requirements stated in the Funding Agreements</w:t>
      </w:r>
      <w:r w:rsidR="000E35B7" w:rsidRPr="00BD4BFA">
        <w:rPr>
          <w:sz w:val="20"/>
        </w:rPr>
        <w:t>?</w:t>
      </w:r>
    </w:p>
    <w:p w:rsidR="00D74BBB" w:rsidRPr="00BD4BFA" w:rsidRDefault="00A31CEC" w:rsidP="00BD4BFA">
      <w:pPr>
        <w:pStyle w:val="Default0"/>
        <w:numPr>
          <w:ilvl w:val="0"/>
          <w:numId w:val="32"/>
        </w:numPr>
        <w:rPr>
          <w:sz w:val="20"/>
        </w:rPr>
      </w:pPr>
      <w:r w:rsidRPr="00BD4BFA">
        <w:rPr>
          <w:sz w:val="20"/>
        </w:rPr>
        <w:t>h</w:t>
      </w:r>
      <w:r w:rsidR="00C51AB8" w:rsidRPr="00BD4BFA">
        <w:rPr>
          <w:sz w:val="20"/>
        </w:rPr>
        <w:t>ow much is being done compared to the scope identified in the Funding Agreements</w:t>
      </w:r>
      <w:r w:rsidR="00DB648D" w:rsidRPr="00BD4BFA">
        <w:rPr>
          <w:sz w:val="20"/>
        </w:rPr>
        <w:t>?</w:t>
      </w:r>
    </w:p>
    <w:p w:rsidR="006C17D8" w:rsidRPr="000C115C" w:rsidRDefault="006C17D8">
      <w:pPr>
        <w:spacing w:after="0" w:line="240" w:lineRule="auto"/>
        <w:rPr>
          <w:rFonts w:cs="Arial"/>
          <w:b/>
          <w:bCs/>
          <w:sz w:val="32"/>
          <w:szCs w:val="28"/>
        </w:rPr>
      </w:pPr>
      <w:r w:rsidRPr="000C115C">
        <w:rPr>
          <w:rFonts w:cs="Arial"/>
        </w:rPr>
        <w:br w:type="page"/>
      </w:r>
    </w:p>
    <w:p w:rsidR="00F2501A" w:rsidRPr="000C115C" w:rsidRDefault="000F5DFB" w:rsidP="00D97F70">
      <w:pPr>
        <w:pStyle w:val="Heading1"/>
        <w:rPr>
          <w:rFonts w:cs="Arial"/>
        </w:rPr>
      </w:pPr>
      <w:bookmarkStart w:id="43" w:name="_Toc359324062"/>
      <w:r w:rsidRPr="000C115C">
        <w:rPr>
          <w:rFonts w:cs="Arial"/>
        </w:rPr>
        <w:lastRenderedPageBreak/>
        <w:t xml:space="preserve">Information about the </w:t>
      </w:r>
      <w:r w:rsidR="0067137E" w:rsidRPr="000C115C">
        <w:rPr>
          <w:rFonts w:cs="Arial"/>
        </w:rPr>
        <w:t xml:space="preserve">Components and </w:t>
      </w:r>
      <w:r w:rsidR="00736234" w:rsidRPr="000C115C">
        <w:rPr>
          <w:rFonts w:cs="Arial"/>
        </w:rPr>
        <w:t>A</w:t>
      </w:r>
      <w:r w:rsidRPr="000C115C">
        <w:rPr>
          <w:rFonts w:cs="Arial"/>
        </w:rPr>
        <w:t>ctivities</w:t>
      </w:r>
      <w:bookmarkEnd w:id="43"/>
    </w:p>
    <w:p w:rsidR="000F5DFB" w:rsidRPr="000C115C" w:rsidRDefault="000F5DFB" w:rsidP="00B83B2C">
      <w:pPr>
        <w:pStyle w:val="Heading2"/>
        <w:numPr>
          <w:ilvl w:val="0"/>
          <w:numId w:val="23"/>
        </w:numPr>
        <w:ind w:hanging="720"/>
        <w:rPr>
          <w:rFonts w:cs="Arial"/>
        </w:rPr>
      </w:pPr>
      <w:bookmarkStart w:id="44" w:name="_Toc359324063"/>
      <w:r w:rsidRPr="000C115C">
        <w:rPr>
          <w:rFonts w:cs="Arial"/>
        </w:rPr>
        <w:t xml:space="preserve">Program </w:t>
      </w:r>
      <w:r w:rsidR="0067137E" w:rsidRPr="000C115C">
        <w:rPr>
          <w:rFonts w:cs="Arial"/>
        </w:rPr>
        <w:t>Components</w:t>
      </w:r>
      <w:bookmarkEnd w:id="44"/>
    </w:p>
    <w:p w:rsidR="003F5FE3" w:rsidRDefault="003F5FE3" w:rsidP="003F5FE3">
      <w:pPr>
        <w:pStyle w:val="Default0"/>
        <w:rPr>
          <w:sz w:val="20"/>
        </w:rPr>
      </w:pPr>
    </w:p>
    <w:p w:rsidR="00D83C2C" w:rsidRPr="003F5FE3" w:rsidRDefault="006C17D8" w:rsidP="003F5FE3">
      <w:pPr>
        <w:pStyle w:val="Default0"/>
        <w:rPr>
          <w:sz w:val="20"/>
        </w:rPr>
      </w:pPr>
      <w:r w:rsidRPr="003F5FE3">
        <w:rPr>
          <w:sz w:val="20"/>
        </w:rPr>
        <w:t>The Program consists of two components, the Community Development Employment Projects (CDEP) Scheme and the Remote Jobs and Communities Program – Community Development Fund (CDF).</w:t>
      </w:r>
    </w:p>
    <w:p w:rsidR="00D83C2C" w:rsidRPr="000C115C" w:rsidRDefault="00B83B2C" w:rsidP="00CF3EEB">
      <w:pPr>
        <w:pStyle w:val="Heading3"/>
        <w:rPr>
          <w:rFonts w:cs="Arial"/>
          <w:i/>
        </w:rPr>
      </w:pPr>
      <w:bookmarkStart w:id="45" w:name="_Toc359324064"/>
      <w:r w:rsidRPr="000C115C">
        <w:rPr>
          <w:rFonts w:cs="Arial"/>
          <w:i/>
        </w:rPr>
        <w:t>5.1</w:t>
      </w:r>
      <w:r w:rsidRPr="000C115C">
        <w:rPr>
          <w:rFonts w:cs="Arial"/>
          <w:i/>
        </w:rPr>
        <w:tab/>
        <w:t>Activities</w:t>
      </w:r>
      <w:bookmarkEnd w:id="45"/>
    </w:p>
    <w:p w:rsidR="00CB5C3B" w:rsidRPr="003F5FE3" w:rsidRDefault="00CB5C3B" w:rsidP="003F5FE3">
      <w:pPr>
        <w:pStyle w:val="Default0"/>
        <w:rPr>
          <w:sz w:val="20"/>
        </w:rPr>
      </w:pPr>
    </w:p>
    <w:p w:rsidR="00CB5C3B" w:rsidRPr="003F5FE3" w:rsidRDefault="00CB5C3B" w:rsidP="003F5FE3">
      <w:pPr>
        <w:pStyle w:val="Default0"/>
        <w:rPr>
          <w:b/>
          <w:sz w:val="20"/>
        </w:rPr>
      </w:pPr>
      <w:r w:rsidRPr="003F5FE3">
        <w:rPr>
          <w:b/>
          <w:sz w:val="20"/>
        </w:rPr>
        <w:t>Community Development Employment Projects (CDEP) Scheme</w:t>
      </w:r>
    </w:p>
    <w:p w:rsidR="003F5FE3" w:rsidRDefault="003F5FE3" w:rsidP="003F5FE3">
      <w:pPr>
        <w:pStyle w:val="Default0"/>
        <w:rPr>
          <w:sz w:val="20"/>
        </w:rPr>
      </w:pPr>
    </w:p>
    <w:p w:rsidR="00CB5C3B" w:rsidRPr="003F5FE3" w:rsidRDefault="00CB5C3B" w:rsidP="003F5FE3">
      <w:pPr>
        <w:pStyle w:val="Default0"/>
        <w:rPr>
          <w:sz w:val="20"/>
        </w:rPr>
      </w:pPr>
      <w:r w:rsidRPr="003F5FE3">
        <w:rPr>
          <w:sz w:val="20"/>
        </w:rPr>
        <w:t xml:space="preserve">The Australian Government recognises that many long-term CDEP participants face considerable barriers to employment. </w:t>
      </w:r>
      <w:r w:rsidR="003F5FE3">
        <w:rPr>
          <w:sz w:val="20"/>
        </w:rPr>
        <w:t xml:space="preserve"> </w:t>
      </w:r>
      <w:r w:rsidRPr="003F5FE3">
        <w:rPr>
          <w:sz w:val="20"/>
        </w:rPr>
        <w:t xml:space="preserve">The Australian Government is extending CDEP wages via the CDEP Scheme until 30 June 2017 for all eligible CDEP participants. </w:t>
      </w:r>
    </w:p>
    <w:p w:rsidR="003F5FE3" w:rsidRDefault="003F5FE3" w:rsidP="003F5FE3">
      <w:pPr>
        <w:pStyle w:val="Default0"/>
        <w:rPr>
          <w:sz w:val="20"/>
        </w:rPr>
      </w:pPr>
    </w:p>
    <w:p w:rsidR="00CB5C3B" w:rsidRPr="003F5FE3" w:rsidRDefault="00CB5C3B" w:rsidP="003F5FE3">
      <w:pPr>
        <w:pStyle w:val="Default0"/>
        <w:rPr>
          <w:sz w:val="20"/>
        </w:rPr>
      </w:pPr>
      <w:r w:rsidRPr="003F5FE3">
        <w:rPr>
          <w:sz w:val="20"/>
        </w:rPr>
        <w:t>The objective of the CDEP Scheme is to provide CDEP wages to participants engaged in CDEP-type activities.</w:t>
      </w:r>
      <w:r w:rsidR="003F5FE3">
        <w:rPr>
          <w:sz w:val="20"/>
        </w:rPr>
        <w:t xml:space="preserve"> </w:t>
      </w:r>
      <w:r w:rsidRPr="003F5FE3">
        <w:rPr>
          <w:sz w:val="20"/>
        </w:rPr>
        <w:t xml:space="preserve"> The extension of wages until 30 June 2017 recognises that some people have been receiving CDEP wages for some time, and continuity of CDEP wages provides stability and certainty until they move into employment.</w:t>
      </w:r>
    </w:p>
    <w:p w:rsidR="003F5FE3" w:rsidRDefault="003F5FE3" w:rsidP="003F5FE3">
      <w:pPr>
        <w:pStyle w:val="Default0"/>
        <w:rPr>
          <w:sz w:val="20"/>
        </w:rPr>
      </w:pPr>
    </w:p>
    <w:p w:rsidR="00CB5C3B" w:rsidRPr="003F5FE3" w:rsidRDefault="00CB5C3B" w:rsidP="003F5FE3">
      <w:pPr>
        <w:pStyle w:val="Default0"/>
        <w:rPr>
          <w:sz w:val="20"/>
        </w:rPr>
      </w:pPr>
      <w:r w:rsidRPr="003F5FE3">
        <w:rPr>
          <w:sz w:val="20"/>
        </w:rPr>
        <w:t xml:space="preserve">From 1 July 2013, </w:t>
      </w:r>
      <w:r w:rsidR="003F5FE3" w:rsidRPr="003F5FE3">
        <w:rPr>
          <w:sz w:val="20"/>
        </w:rPr>
        <w:t>the Community Development Employment Projects (CDEP) program</w:t>
      </w:r>
      <w:r w:rsidR="003F5FE3">
        <w:rPr>
          <w:sz w:val="20"/>
        </w:rPr>
        <w:t>,</w:t>
      </w:r>
      <w:r w:rsidR="003F5FE3" w:rsidRPr="003F5FE3">
        <w:rPr>
          <w:sz w:val="20"/>
        </w:rPr>
        <w:t xml:space="preserve"> </w:t>
      </w:r>
      <w:r w:rsidRPr="003F5FE3">
        <w:rPr>
          <w:sz w:val="20"/>
        </w:rPr>
        <w:t xml:space="preserve">Job Services Australia, the Disability Employment Service, and the Indigenous Employment Program will transition to the new Remote Jobs and Communities Program.  </w:t>
      </w:r>
      <w:r w:rsidR="00D81683" w:rsidRPr="003F5FE3">
        <w:rPr>
          <w:sz w:val="20"/>
        </w:rPr>
        <w:t>CDEP participants in these regions will be transitioned to Remote Jobs and Communities Program providers.</w:t>
      </w:r>
    </w:p>
    <w:p w:rsidR="003F5FE3" w:rsidRDefault="003F5FE3" w:rsidP="003F5FE3">
      <w:pPr>
        <w:pStyle w:val="Default0"/>
        <w:rPr>
          <w:sz w:val="20"/>
        </w:rPr>
      </w:pPr>
    </w:p>
    <w:p w:rsidR="00CB5C3B" w:rsidRPr="003F5FE3" w:rsidRDefault="00CB5C3B" w:rsidP="003F5FE3">
      <w:pPr>
        <w:pStyle w:val="Default0"/>
        <w:rPr>
          <w:sz w:val="20"/>
        </w:rPr>
      </w:pPr>
      <w:r w:rsidRPr="003F5FE3">
        <w:rPr>
          <w:sz w:val="20"/>
        </w:rPr>
        <w:t>Transitional activities will be in place in the Remote Jobs and Communities Program remote regions through the extension of CDEP providers</w:t>
      </w:r>
      <w:r w:rsidR="00767039" w:rsidRPr="003F5FE3">
        <w:rPr>
          <w:sz w:val="20"/>
        </w:rPr>
        <w:t xml:space="preserve"> who are not the lead Remote Jobs and Communities Program provider for two months and in exceptional circumstance for an additional two months.</w:t>
      </w:r>
      <w:r w:rsidRPr="003F5FE3">
        <w:rPr>
          <w:sz w:val="20"/>
        </w:rPr>
        <w:t xml:space="preserve"> </w:t>
      </w:r>
      <w:r w:rsidR="003F5FE3">
        <w:rPr>
          <w:sz w:val="20"/>
        </w:rPr>
        <w:t xml:space="preserve"> </w:t>
      </w:r>
      <w:r w:rsidR="00767039" w:rsidRPr="003F5FE3">
        <w:rPr>
          <w:sz w:val="20"/>
        </w:rPr>
        <w:t xml:space="preserve">During this period, CDEP providers will be required to work closely with the Remote Jobs and Communities Program provider </w:t>
      </w:r>
      <w:r w:rsidR="000650BB" w:rsidRPr="003F5FE3">
        <w:rPr>
          <w:sz w:val="20"/>
        </w:rPr>
        <w:t>to</w:t>
      </w:r>
      <w:r w:rsidR="00605782" w:rsidRPr="003F5FE3">
        <w:rPr>
          <w:sz w:val="20"/>
        </w:rPr>
        <w:t xml:space="preserve"> ensure continuity of activities and wages </w:t>
      </w:r>
      <w:r w:rsidR="00767039" w:rsidRPr="003F5FE3">
        <w:rPr>
          <w:sz w:val="20"/>
        </w:rPr>
        <w:t xml:space="preserve">and successfully transition each CDEP participant </w:t>
      </w:r>
      <w:r w:rsidR="000650BB" w:rsidRPr="003F5FE3">
        <w:rPr>
          <w:sz w:val="20"/>
        </w:rPr>
        <w:t>while</w:t>
      </w:r>
      <w:r w:rsidR="00605782" w:rsidRPr="003F5FE3">
        <w:rPr>
          <w:sz w:val="20"/>
        </w:rPr>
        <w:t xml:space="preserve"> Remote Jobs and Communities Program providers establish their operations and commence their engagement with </w:t>
      </w:r>
      <w:r w:rsidR="00767039" w:rsidRPr="003F5FE3">
        <w:rPr>
          <w:sz w:val="20"/>
        </w:rPr>
        <w:t>CDEP participants</w:t>
      </w:r>
      <w:r w:rsidR="00605782" w:rsidRPr="003F5FE3">
        <w:rPr>
          <w:sz w:val="20"/>
        </w:rPr>
        <w:t>.</w:t>
      </w:r>
    </w:p>
    <w:p w:rsidR="003F5FE3" w:rsidRDefault="003F5FE3" w:rsidP="003F5FE3">
      <w:pPr>
        <w:pStyle w:val="Default0"/>
        <w:rPr>
          <w:sz w:val="20"/>
        </w:rPr>
      </w:pPr>
    </w:p>
    <w:p w:rsidR="00CB5C3B" w:rsidRPr="003F5FE3" w:rsidRDefault="00CB5C3B" w:rsidP="003F5FE3">
      <w:pPr>
        <w:pStyle w:val="Default0"/>
        <w:rPr>
          <w:sz w:val="20"/>
        </w:rPr>
      </w:pPr>
      <w:r w:rsidRPr="003F5FE3">
        <w:rPr>
          <w:sz w:val="20"/>
        </w:rPr>
        <w:t>The Australian Government recognises that a number of CDEP participants reside outside the Remote Jobs and Communities Program remote regions.</w:t>
      </w:r>
      <w:r w:rsidR="003F5FE3">
        <w:rPr>
          <w:sz w:val="20"/>
        </w:rPr>
        <w:t xml:space="preserve"> </w:t>
      </w:r>
      <w:r w:rsidRPr="003F5FE3">
        <w:rPr>
          <w:sz w:val="20"/>
        </w:rPr>
        <w:t xml:space="preserve"> In these locations, under transitional activities, CDEP participants will continue to be serviced by CDEP providers for a period of up to 12 months. </w:t>
      </w:r>
    </w:p>
    <w:p w:rsidR="003F5FE3" w:rsidRDefault="003F5FE3" w:rsidP="003F5FE3">
      <w:pPr>
        <w:pStyle w:val="Default0"/>
        <w:rPr>
          <w:sz w:val="20"/>
        </w:rPr>
      </w:pPr>
    </w:p>
    <w:p w:rsidR="00CB5C3B" w:rsidRPr="003F5FE3" w:rsidRDefault="00CB5C3B" w:rsidP="003F5FE3">
      <w:pPr>
        <w:pStyle w:val="Default0"/>
        <w:rPr>
          <w:sz w:val="20"/>
        </w:rPr>
      </w:pPr>
      <w:r w:rsidRPr="003F5FE3">
        <w:rPr>
          <w:sz w:val="20"/>
        </w:rPr>
        <w:t>The extension of CDEP providers will:</w:t>
      </w:r>
    </w:p>
    <w:p w:rsidR="003F5FE3" w:rsidRDefault="003F5FE3" w:rsidP="003F5FE3">
      <w:pPr>
        <w:pStyle w:val="Default0"/>
        <w:rPr>
          <w:sz w:val="20"/>
        </w:rPr>
      </w:pPr>
    </w:p>
    <w:p w:rsidR="00CB5C3B" w:rsidRPr="003F5FE3" w:rsidRDefault="00CB5C3B" w:rsidP="003F5FE3">
      <w:pPr>
        <w:pStyle w:val="Default0"/>
        <w:numPr>
          <w:ilvl w:val="0"/>
          <w:numId w:val="33"/>
        </w:numPr>
        <w:rPr>
          <w:sz w:val="20"/>
        </w:rPr>
      </w:pPr>
      <w:r w:rsidRPr="003F5FE3">
        <w:rPr>
          <w:sz w:val="20"/>
        </w:rPr>
        <w:t>ensure there is continuity in CDEP wage payments to eligible CDEP participants</w:t>
      </w:r>
    </w:p>
    <w:p w:rsidR="00CB5C3B" w:rsidRPr="003F5FE3" w:rsidRDefault="00CB5C3B" w:rsidP="003F5FE3">
      <w:pPr>
        <w:pStyle w:val="Default0"/>
        <w:numPr>
          <w:ilvl w:val="0"/>
          <w:numId w:val="33"/>
        </w:numPr>
        <w:rPr>
          <w:sz w:val="20"/>
        </w:rPr>
      </w:pPr>
      <w:r w:rsidRPr="003F5FE3">
        <w:rPr>
          <w:sz w:val="20"/>
        </w:rPr>
        <w:t xml:space="preserve">ensure the continuity of participation in activities </w:t>
      </w:r>
    </w:p>
    <w:p w:rsidR="00D81683" w:rsidRPr="003F5FE3" w:rsidRDefault="00CB5C3B" w:rsidP="003F5FE3">
      <w:pPr>
        <w:pStyle w:val="Default0"/>
        <w:numPr>
          <w:ilvl w:val="0"/>
          <w:numId w:val="33"/>
        </w:numPr>
        <w:rPr>
          <w:sz w:val="20"/>
        </w:rPr>
      </w:pPr>
      <w:r w:rsidRPr="003F5FE3">
        <w:rPr>
          <w:sz w:val="20"/>
        </w:rPr>
        <w:t>ensure that no community or individual is disadvantaged as a result of the Australian Government changing its service provider arrangements</w:t>
      </w:r>
      <w:r w:rsidR="003F5FE3">
        <w:rPr>
          <w:sz w:val="20"/>
        </w:rPr>
        <w:t>.</w:t>
      </w:r>
    </w:p>
    <w:p w:rsidR="003F5FE3" w:rsidRDefault="003F5FE3" w:rsidP="003F5FE3">
      <w:pPr>
        <w:pStyle w:val="Default0"/>
        <w:rPr>
          <w:sz w:val="20"/>
        </w:rPr>
      </w:pPr>
    </w:p>
    <w:p w:rsidR="00BA3A72" w:rsidRPr="003F5FE3" w:rsidRDefault="00BA3A72" w:rsidP="003F5FE3">
      <w:pPr>
        <w:pStyle w:val="Default0"/>
        <w:rPr>
          <w:sz w:val="20"/>
        </w:rPr>
      </w:pPr>
      <w:r w:rsidRPr="003F5FE3">
        <w:rPr>
          <w:sz w:val="20"/>
        </w:rPr>
        <w:t>CDEP providers assist Indigenous job seekers through two main ways (“streams”):</w:t>
      </w:r>
    </w:p>
    <w:p w:rsidR="003F5FE3" w:rsidRDefault="003F5FE3" w:rsidP="003F5FE3">
      <w:pPr>
        <w:pStyle w:val="Default0"/>
        <w:rPr>
          <w:sz w:val="20"/>
        </w:rPr>
      </w:pPr>
    </w:p>
    <w:p w:rsidR="00BA3A72" w:rsidRPr="003F5FE3" w:rsidRDefault="00BA3A72" w:rsidP="003F5FE3">
      <w:pPr>
        <w:pStyle w:val="Default0"/>
        <w:numPr>
          <w:ilvl w:val="0"/>
          <w:numId w:val="34"/>
        </w:numPr>
        <w:rPr>
          <w:sz w:val="20"/>
        </w:rPr>
      </w:pPr>
      <w:r w:rsidRPr="003F5FE3">
        <w:rPr>
          <w:sz w:val="20"/>
        </w:rPr>
        <w:t>Work Readiness Services – helps job seekers to develop their skills, improve their chances of getting a job and move to work outside of the CDEP Scheme.</w:t>
      </w:r>
    </w:p>
    <w:p w:rsidR="00BA3A72" w:rsidRPr="003F5FE3" w:rsidRDefault="00BA3A72" w:rsidP="003F5FE3">
      <w:pPr>
        <w:pStyle w:val="Default0"/>
        <w:numPr>
          <w:ilvl w:val="0"/>
          <w:numId w:val="34"/>
        </w:numPr>
        <w:rPr>
          <w:sz w:val="20"/>
        </w:rPr>
      </w:pPr>
      <w:r w:rsidRPr="003F5FE3">
        <w:rPr>
          <w:sz w:val="20"/>
        </w:rPr>
        <w:t xml:space="preserve">Community Development – focuses on supporting and developing Indigenous communities and organisations.  </w:t>
      </w:r>
    </w:p>
    <w:p w:rsidR="003F5FE3" w:rsidRDefault="003F5FE3" w:rsidP="003F5FE3">
      <w:pPr>
        <w:pStyle w:val="Default0"/>
        <w:rPr>
          <w:sz w:val="20"/>
        </w:rPr>
      </w:pPr>
    </w:p>
    <w:p w:rsidR="00CB5C3B" w:rsidRPr="003F5FE3" w:rsidRDefault="00CB5C3B" w:rsidP="003F5FE3">
      <w:pPr>
        <w:pStyle w:val="Default0"/>
        <w:rPr>
          <w:sz w:val="20"/>
        </w:rPr>
      </w:pPr>
      <w:r w:rsidRPr="003F5FE3">
        <w:rPr>
          <w:sz w:val="20"/>
        </w:rPr>
        <w:t xml:space="preserve">CDEP participants in the Remote Jobs and Communities Program remote regions and non-remote locations will have access to CDEP wages, as long as they are eligible, until 30 June 2017.  </w:t>
      </w:r>
    </w:p>
    <w:p w:rsidR="003F5FE3" w:rsidRDefault="003F5FE3" w:rsidP="003F5FE3">
      <w:pPr>
        <w:pStyle w:val="Default0"/>
        <w:rPr>
          <w:sz w:val="20"/>
        </w:rPr>
      </w:pPr>
    </w:p>
    <w:p w:rsidR="00562CC3" w:rsidRDefault="004E2F73" w:rsidP="003F5FE3">
      <w:pPr>
        <w:pStyle w:val="Default0"/>
        <w:rPr>
          <w:sz w:val="20"/>
        </w:rPr>
      </w:pPr>
      <w:r w:rsidRPr="008E6AC5">
        <w:rPr>
          <w:sz w:val="20"/>
        </w:rPr>
        <w:t xml:space="preserve">The Government also recognises the important role CDEP providers have played in fostering community and economic development and social cohesion. </w:t>
      </w:r>
      <w:r w:rsidR="003F5FE3" w:rsidRPr="003F5FE3">
        <w:rPr>
          <w:sz w:val="20"/>
        </w:rPr>
        <w:t xml:space="preserve">To support them into the future, CDEP organisations in remote and non-remote regions will be offered expert advice on business planning and structuring, governance support </w:t>
      </w:r>
      <w:r w:rsidR="003F5FE3">
        <w:rPr>
          <w:sz w:val="20"/>
        </w:rPr>
        <w:t xml:space="preserve">and financial and legal advice.  </w:t>
      </w:r>
      <w:r w:rsidRPr="003F5FE3">
        <w:rPr>
          <w:sz w:val="20"/>
        </w:rPr>
        <w:t xml:space="preserve">This support for CDEP organisations builds on the Government’s investment </w:t>
      </w:r>
      <w:r>
        <w:rPr>
          <w:sz w:val="20"/>
        </w:rPr>
        <w:t xml:space="preserve">made </w:t>
      </w:r>
      <w:r w:rsidRPr="004E2F73">
        <w:rPr>
          <w:sz w:val="20"/>
        </w:rPr>
        <w:t xml:space="preserve">in </w:t>
      </w:r>
      <w:r>
        <w:rPr>
          <w:sz w:val="20"/>
        </w:rPr>
        <w:t>the</w:t>
      </w:r>
      <w:r w:rsidRPr="004E2F73">
        <w:rPr>
          <w:sz w:val="20"/>
        </w:rPr>
        <w:t xml:space="preserve"> 2012-13 Budget of $15 million for these organisations and potential Remote Jobs and Communities Program providers to strengthen their governance and capacity.</w:t>
      </w:r>
    </w:p>
    <w:p w:rsidR="00562CC3" w:rsidRDefault="00562CC3" w:rsidP="003F5FE3">
      <w:pPr>
        <w:pStyle w:val="Default0"/>
        <w:rPr>
          <w:b/>
          <w:sz w:val="20"/>
        </w:rPr>
      </w:pPr>
    </w:p>
    <w:p w:rsidR="00CB5C3B" w:rsidRPr="003F5FE3" w:rsidRDefault="00CB5C3B" w:rsidP="003F5FE3">
      <w:pPr>
        <w:pStyle w:val="Default0"/>
        <w:rPr>
          <w:b/>
          <w:sz w:val="20"/>
        </w:rPr>
      </w:pPr>
      <w:r w:rsidRPr="003F5FE3">
        <w:rPr>
          <w:b/>
          <w:sz w:val="20"/>
        </w:rPr>
        <w:lastRenderedPageBreak/>
        <w:t>Remote Jobs and Communities Program – Community Development Fund (CDF)</w:t>
      </w:r>
    </w:p>
    <w:p w:rsidR="003F5FE3" w:rsidRDefault="003F5FE3" w:rsidP="003F5FE3">
      <w:pPr>
        <w:pStyle w:val="Default0"/>
        <w:rPr>
          <w:sz w:val="20"/>
        </w:rPr>
      </w:pPr>
    </w:p>
    <w:p w:rsidR="00CB5C3B" w:rsidRPr="003F5FE3" w:rsidRDefault="00CB5C3B" w:rsidP="003F5FE3">
      <w:pPr>
        <w:pStyle w:val="Default0"/>
        <w:rPr>
          <w:sz w:val="20"/>
        </w:rPr>
      </w:pPr>
      <w:r w:rsidRPr="003F5FE3">
        <w:rPr>
          <w:sz w:val="20"/>
        </w:rPr>
        <w:t>The objective of the Remote Jobs and Communities Program – Community Development Fund (CDF) is to support social and economic development and participation of Indigenous persons, Indigenous communities and jobseekers in the RJCP regions.</w:t>
      </w:r>
    </w:p>
    <w:p w:rsidR="003F5FE3" w:rsidRDefault="003F5FE3" w:rsidP="003F5FE3">
      <w:pPr>
        <w:pStyle w:val="Default0"/>
        <w:rPr>
          <w:sz w:val="20"/>
        </w:rPr>
      </w:pPr>
    </w:p>
    <w:p w:rsidR="00CB5C3B" w:rsidRPr="003F5FE3" w:rsidRDefault="00CB5C3B" w:rsidP="003F5FE3">
      <w:pPr>
        <w:pStyle w:val="Default0"/>
        <w:rPr>
          <w:sz w:val="20"/>
        </w:rPr>
      </w:pPr>
      <w:r w:rsidRPr="003F5FE3">
        <w:rPr>
          <w:sz w:val="20"/>
        </w:rPr>
        <w:t>The CDF is funded over five years to:</w:t>
      </w:r>
    </w:p>
    <w:p w:rsidR="003F5FE3" w:rsidRDefault="003F5FE3" w:rsidP="003F5FE3">
      <w:pPr>
        <w:pStyle w:val="Default0"/>
        <w:rPr>
          <w:sz w:val="20"/>
        </w:rPr>
      </w:pPr>
    </w:p>
    <w:p w:rsidR="00CB5C3B" w:rsidRPr="003F5FE3" w:rsidRDefault="00CB5C3B" w:rsidP="003F5FE3">
      <w:pPr>
        <w:pStyle w:val="Default0"/>
        <w:numPr>
          <w:ilvl w:val="0"/>
          <w:numId w:val="35"/>
        </w:numPr>
        <w:rPr>
          <w:sz w:val="20"/>
        </w:rPr>
      </w:pPr>
      <w:r w:rsidRPr="003F5FE3">
        <w:rPr>
          <w:sz w:val="20"/>
        </w:rPr>
        <w:t>Provide benefit to Indigenous people and their communities by supporting social and economic participation for RJCP Participants;</w:t>
      </w:r>
    </w:p>
    <w:p w:rsidR="00CB5C3B" w:rsidRPr="003F5FE3" w:rsidRDefault="00CB5C3B" w:rsidP="003F5FE3">
      <w:pPr>
        <w:pStyle w:val="Default0"/>
        <w:numPr>
          <w:ilvl w:val="0"/>
          <w:numId w:val="35"/>
        </w:numPr>
        <w:rPr>
          <w:sz w:val="20"/>
        </w:rPr>
      </w:pPr>
      <w:r w:rsidRPr="003F5FE3">
        <w:rPr>
          <w:sz w:val="20"/>
        </w:rPr>
        <w:t>Provide a benefit to job seekers in the remote regions by creating employment opportunities and innovative approaches to recruiting, employing and retaining jobseekers, particularly Indigenous people, women, young people and people with a disability; and</w:t>
      </w:r>
    </w:p>
    <w:p w:rsidR="00CB5C3B" w:rsidRPr="003F5FE3" w:rsidRDefault="00CB5C3B" w:rsidP="003F5FE3">
      <w:pPr>
        <w:pStyle w:val="Default0"/>
        <w:numPr>
          <w:ilvl w:val="0"/>
          <w:numId w:val="35"/>
        </w:numPr>
        <w:rPr>
          <w:sz w:val="20"/>
        </w:rPr>
      </w:pPr>
      <w:r w:rsidRPr="003F5FE3">
        <w:rPr>
          <w:sz w:val="20"/>
        </w:rPr>
        <w:t>Provide opportunities for job seekers to participate to improve their employment prospects and to help them develop skills and capabilities needed to gain sustainable employment (Participation Activity/ies).</w:t>
      </w:r>
    </w:p>
    <w:p w:rsidR="00BC3FB0" w:rsidRPr="003F5FE3" w:rsidRDefault="00BC3FB0" w:rsidP="003F5FE3">
      <w:pPr>
        <w:pStyle w:val="Default0"/>
        <w:rPr>
          <w:sz w:val="20"/>
        </w:rPr>
      </w:pPr>
    </w:p>
    <w:sectPr w:rsidR="00BC3FB0" w:rsidRPr="003F5FE3" w:rsidSect="000C115C">
      <w:headerReference w:type="default" r:id="rId16"/>
      <w:footerReference w:type="even" r:id="rId17"/>
      <w:footerReference w:type="default" r:id="rId18"/>
      <w:footerReference w:type="first" r:id="rId19"/>
      <w:pgSz w:w="11906" w:h="16838" w:code="9"/>
      <w:pgMar w:top="1134" w:right="1134" w:bottom="1134" w:left="1134" w:header="709" w:footer="1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4D9" w:rsidRDefault="005114D9">
      <w:r>
        <w:separator/>
      </w:r>
    </w:p>
  </w:endnote>
  <w:endnote w:type="continuationSeparator" w:id="0">
    <w:p w:rsidR="005114D9" w:rsidRDefault="00511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304" w:rsidRDefault="001829ED" w:rsidP="00B41F85">
    <w:pPr>
      <w:pStyle w:val="Footer"/>
      <w:framePr w:wrap="around" w:vAnchor="text" w:hAnchor="margin" w:xAlign="right" w:y="1"/>
      <w:rPr>
        <w:rStyle w:val="PageNumber"/>
      </w:rPr>
    </w:pPr>
    <w:r>
      <w:rPr>
        <w:rStyle w:val="PageNumber"/>
      </w:rPr>
      <w:fldChar w:fldCharType="begin"/>
    </w:r>
    <w:r w:rsidR="00506304">
      <w:rPr>
        <w:rStyle w:val="PageNumber"/>
      </w:rPr>
      <w:instrText xml:space="preserve">PAGE  </w:instrText>
    </w:r>
    <w:r>
      <w:rPr>
        <w:rStyle w:val="PageNumber"/>
      </w:rPr>
      <w:fldChar w:fldCharType="separate"/>
    </w:r>
    <w:r w:rsidR="00AC40B2">
      <w:rPr>
        <w:rStyle w:val="PageNumber"/>
        <w:noProof/>
      </w:rPr>
      <w:t>1</w:t>
    </w:r>
    <w:r>
      <w:rPr>
        <w:rStyle w:val="PageNumber"/>
      </w:rPr>
      <w:fldChar w:fldCharType="end"/>
    </w:r>
  </w:p>
  <w:p w:rsidR="00506304" w:rsidRDefault="00506304" w:rsidP="00B41F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352008429"/>
      <w:docPartObj>
        <w:docPartGallery w:val="Page Numbers (Bottom of Page)"/>
        <w:docPartUnique/>
      </w:docPartObj>
    </w:sdtPr>
    <w:sdtEndPr/>
    <w:sdtContent>
      <w:sdt>
        <w:sdtPr>
          <w:rPr>
            <w:sz w:val="18"/>
            <w:szCs w:val="18"/>
          </w:rPr>
          <w:id w:val="-1669238322"/>
          <w:docPartObj>
            <w:docPartGallery w:val="Page Numbers (Top of Page)"/>
            <w:docPartUnique/>
          </w:docPartObj>
        </w:sdtPr>
        <w:sdtEndPr/>
        <w:sdtContent>
          <w:p w:rsidR="003E6947" w:rsidRPr="003E6947" w:rsidRDefault="003E6947">
            <w:pPr>
              <w:pStyle w:val="Footer"/>
              <w:jc w:val="center"/>
              <w:rPr>
                <w:sz w:val="18"/>
                <w:szCs w:val="18"/>
              </w:rPr>
            </w:pPr>
            <w:r w:rsidRPr="003E6947">
              <w:rPr>
                <w:sz w:val="18"/>
                <w:szCs w:val="18"/>
              </w:rPr>
              <w:t xml:space="preserve">Page </w:t>
            </w:r>
            <w:r w:rsidR="001829ED" w:rsidRPr="003E6947">
              <w:rPr>
                <w:b/>
                <w:bCs/>
                <w:sz w:val="18"/>
                <w:szCs w:val="18"/>
              </w:rPr>
              <w:fldChar w:fldCharType="begin"/>
            </w:r>
            <w:r w:rsidRPr="003E6947">
              <w:rPr>
                <w:b/>
                <w:bCs/>
                <w:sz w:val="18"/>
                <w:szCs w:val="18"/>
              </w:rPr>
              <w:instrText xml:space="preserve"> PAGE </w:instrText>
            </w:r>
            <w:r w:rsidR="001829ED" w:rsidRPr="003E6947">
              <w:rPr>
                <w:b/>
                <w:bCs/>
                <w:sz w:val="18"/>
                <w:szCs w:val="18"/>
              </w:rPr>
              <w:fldChar w:fldCharType="separate"/>
            </w:r>
            <w:r w:rsidR="002614CA">
              <w:rPr>
                <w:b/>
                <w:bCs/>
                <w:noProof/>
                <w:sz w:val="18"/>
                <w:szCs w:val="18"/>
              </w:rPr>
              <w:t>9</w:t>
            </w:r>
            <w:r w:rsidR="001829ED" w:rsidRPr="003E6947">
              <w:rPr>
                <w:b/>
                <w:bCs/>
                <w:sz w:val="18"/>
                <w:szCs w:val="18"/>
              </w:rPr>
              <w:fldChar w:fldCharType="end"/>
            </w:r>
            <w:r w:rsidRPr="003E6947">
              <w:rPr>
                <w:sz w:val="18"/>
                <w:szCs w:val="18"/>
              </w:rPr>
              <w:t xml:space="preserve"> of </w:t>
            </w:r>
            <w:r w:rsidR="001829ED" w:rsidRPr="003E6947">
              <w:rPr>
                <w:b/>
                <w:bCs/>
                <w:sz w:val="18"/>
                <w:szCs w:val="18"/>
              </w:rPr>
              <w:fldChar w:fldCharType="begin"/>
            </w:r>
            <w:r w:rsidRPr="003E6947">
              <w:rPr>
                <w:b/>
                <w:bCs/>
                <w:sz w:val="18"/>
                <w:szCs w:val="18"/>
              </w:rPr>
              <w:instrText xml:space="preserve"> NUMPAGES  </w:instrText>
            </w:r>
            <w:r w:rsidR="001829ED" w:rsidRPr="003E6947">
              <w:rPr>
                <w:b/>
                <w:bCs/>
                <w:sz w:val="18"/>
                <w:szCs w:val="18"/>
              </w:rPr>
              <w:fldChar w:fldCharType="separate"/>
            </w:r>
            <w:r w:rsidR="002614CA">
              <w:rPr>
                <w:b/>
                <w:bCs/>
                <w:noProof/>
                <w:sz w:val="18"/>
                <w:szCs w:val="18"/>
              </w:rPr>
              <w:t>9</w:t>
            </w:r>
            <w:r w:rsidR="001829ED" w:rsidRPr="003E6947">
              <w:rPr>
                <w:b/>
                <w:bCs/>
                <w:sz w:val="18"/>
                <w:szCs w:val="18"/>
              </w:rPr>
              <w:fldChar w:fldCharType="end"/>
            </w:r>
          </w:p>
        </w:sdtContent>
      </w:sdt>
    </w:sdtContent>
  </w:sdt>
  <w:p w:rsidR="00506304" w:rsidRPr="00B41F85" w:rsidRDefault="00506304" w:rsidP="00B41F85">
    <w:pPr>
      <w:pStyle w:val="Footer"/>
      <w:ind w:right="360"/>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542327314"/>
      <w:docPartObj>
        <w:docPartGallery w:val="Page Numbers (Bottom of Page)"/>
        <w:docPartUnique/>
      </w:docPartObj>
    </w:sdtPr>
    <w:sdtEndPr/>
    <w:sdtContent>
      <w:sdt>
        <w:sdtPr>
          <w:rPr>
            <w:sz w:val="18"/>
            <w:szCs w:val="18"/>
          </w:rPr>
          <w:id w:val="449438727"/>
          <w:docPartObj>
            <w:docPartGallery w:val="Page Numbers (Top of Page)"/>
            <w:docPartUnique/>
          </w:docPartObj>
        </w:sdtPr>
        <w:sdtEndPr/>
        <w:sdtContent>
          <w:p w:rsidR="001423C3" w:rsidRPr="001423C3" w:rsidRDefault="001423C3">
            <w:pPr>
              <w:pStyle w:val="Footer"/>
              <w:jc w:val="center"/>
              <w:rPr>
                <w:sz w:val="18"/>
                <w:szCs w:val="18"/>
              </w:rPr>
            </w:pPr>
            <w:r w:rsidRPr="001423C3">
              <w:rPr>
                <w:sz w:val="18"/>
                <w:szCs w:val="18"/>
              </w:rPr>
              <w:t xml:space="preserve">Page </w:t>
            </w:r>
            <w:r w:rsidR="001829ED" w:rsidRPr="001423C3">
              <w:rPr>
                <w:b/>
                <w:bCs/>
                <w:sz w:val="18"/>
                <w:szCs w:val="18"/>
              </w:rPr>
              <w:fldChar w:fldCharType="begin"/>
            </w:r>
            <w:r w:rsidRPr="001423C3">
              <w:rPr>
                <w:b/>
                <w:bCs/>
                <w:sz w:val="18"/>
                <w:szCs w:val="18"/>
              </w:rPr>
              <w:instrText xml:space="preserve"> PAGE </w:instrText>
            </w:r>
            <w:r w:rsidR="001829ED" w:rsidRPr="001423C3">
              <w:rPr>
                <w:b/>
                <w:bCs/>
                <w:sz w:val="18"/>
                <w:szCs w:val="18"/>
              </w:rPr>
              <w:fldChar w:fldCharType="separate"/>
            </w:r>
            <w:r w:rsidR="002614CA">
              <w:rPr>
                <w:b/>
                <w:bCs/>
                <w:noProof/>
                <w:sz w:val="18"/>
                <w:szCs w:val="18"/>
              </w:rPr>
              <w:t>1</w:t>
            </w:r>
            <w:r w:rsidR="001829ED" w:rsidRPr="001423C3">
              <w:rPr>
                <w:b/>
                <w:bCs/>
                <w:sz w:val="18"/>
                <w:szCs w:val="18"/>
              </w:rPr>
              <w:fldChar w:fldCharType="end"/>
            </w:r>
            <w:r w:rsidRPr="001423C3">
              <w:rPr>
                <w:sz w:val="18"/>
                <w:szCs w:val="18"/>
              </w:rPr>
              <w:t xml:space="preserve"> of </w:t>
            </w:r>
            <w:r w:rsidR="001829ED" w:rsidRPr="001423C3">
              <w:rPr>
                <w:b/>
                <w:bCs/>
                <w:sz w:val="18"/>
                <w:szCs w:val="18"/>
              </w:rPr>
              <w:fldChar w:fldCharType="begin"/>
            </w:r>
            <w:r w:rsidRPr="001423C3">
              <w:rPr>
                <w:b/>
                <w:bCs/>
                <w:sz w:val="18"/>
                <w:szCs w:val="18"/>
              </w:rPr>
              <w:instrText xml:space="preserve"> NUMPAGES  </w:instrText>
            </w:r>
            <w:r w:rsidR="001829ED" w:rsidRPr="001423C3">
              <w:rPr>
                <w:b/>
                <w:bCs/>
                <w:sz w:val="18"/>
                <w:szCs w:val="18"/>
              </w:rPr>
              <w:fldChar w:fldCharType="separate"/>
            </w:r>
            <w:r w:rsidR="002614CA">
              <w:rPr>
                <w:b/>
                <w:bCs/>
                <w:noProof/>
                <w:sz w:val="18"/>
                <w:szCs w:val="18"/>
              </w:rPr>
              <w:t>9</w:t>
            </w:r>
            <w:r w:rsidR="001829ED" w:rsidRPr="001423C3">
              <w:rPr>
                <w:b/>
                <w:bCs/>
                <w:sz w:val="18"/>
                <w:szCs w:val="18"/>
              </w:rPr>
              <w:fldChar w:fldCharType="end"/>
            </w:r>
          </w:p>
        </w:sdtContent>
      </w:sdt>
    </w:sdtContent>
  </w:sdt>
  <w:p w:rsidR="001423C3" w:rsidRDefault="001423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4D9" w:rsidRDefault="005114D9">
      <w:r>
        <w:separator/>
      </w:r>
    </w:p>
  </w:footnote>
  <w:footnote w:type="continuationSeparator" w:id="0">
    <w:p w:rsidR="005114D9" w:rsidRDefault="00511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304" w:rsidRPr="00B41F85" w:rsidRDefault="00506304" w:rsidP="00E210C5">
    <w:pPr>
      <w:pBdr>
        <w:bottom w:val="single" w:sz="2" w:space="1" w:color="auto"/>
      </w:pBdr>
      <w:spacing w:after="0"/>
    </w:pPr>
    <w:r w:rsidRPr="00021100">
      <w:rPr>
        <w:rFonts w:cs="Arial"/>
        <w:bCs/>
        <w:sz w:val="16"/>
      </w:rPr>
      <w:t>Part A:</w:t>
    </w:r>
    <w:r>
      <w:rPr>
        <w:rFonts w:cs="Arial"/>
        <w:b/>
        <w:bCs/>
        <w:sz w:val="16"/>
      </w:rPr>
      <w:t xml:space="preserve"> </w:t>
    </w:r>
    <w:r w:rsidRPr="00021100">
      <w:rPr>
        <w:rFonts w:cs="Arial"/>
        <w:bCs/>
        <w:sz w:val="16"/>
      </w:rPr>
      <w:t xml:space="preserve"> </w:t>
    </w:r>
    <w:r w:rsidR="00BD7CE2">
      <w:rPr>
        <w:rFonts w:cs="Arial"/>
        <w:bCs/>
        <w:sz w:val="16"/>
      </w:rPr>
      <w:t xml:space="preserve">Program 7.1 </w:t>
    </w:r>
    <w:r w:rsidRPr="00021100">
      <w:rPr>
        <w:rFonts w:cs="Arial"/>
        <w:bCs/>
        <w:sz w:val="16"/>
      </w:rPr>
      <w:t>Economic Development and Participation Program Guidelines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9481F0C"/>
    <w:lvl w:ilvl="0">
      <w:start w:val="1"/>
      <w:numFmt w:val="decimal"/>
      <w:pStyle w:val="ListNumber"/>
      <w:lvlText w:val="%1."/>
      <w:lvlJc w:val="left"/>
      <w:pPr>
        <w:tabs>
          <w:tab w:val="num" w:pos="360"/>
        </w:tabs>
        <w:ind w:left="360" w:hanging="360"/>
      </w:pPr>
    </w:lvl>
  </w:abstractNum>
  <w:abstractNum w:abstractNumId="1">
    <w:nsid w:val="03837475"/>
    <w:multiLevelType w:val="hybridMultilevel"/>
    <w:tmpl w:val="DC1836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B0255B"/>
    <w:multiLevelType w:val="hybridMultilevel"/>
    <w:tmpl w:val="8E3293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BF67B3C"/>
    <w:multiLevelType w:val="hybridMultilevel"/>
    <w:tmpl w:val="FB36E7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2310454"/>
    <w:multiLevelType w:val="hybridMultilevel"/>
    <w:tmpl w:val="7FA44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C33A1E"/>
    <w:multiLevelType w:val="hybridMultilevel"/>
    <w:tmpl w:val="842E615A"/>
    <w:lvl w:ilvl="0" w:tplc="9FB21468">
      <w:start w:val="1"/>
      <w:numFmt w:val="bullet"/>
      <w:pStyle w:val="StyleHeaderArial10ptItalicBefore6p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F024468"/>
    <w:multiLevelType w:val="hybridMultilevel"/>
    <w:tmpl w:val="17187A9E"/>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2316764"/>
    <w:multiLevelType w:val="multilevel"/>
    <w:tmpl w:val="6BEC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3331E7"/>
    <w:multiLevelType w:val="hybridMultilevel"/>
    <w:tmpl w:val="73C23F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6D60D1A"/>
    <w:multiLevelType w:val="multilevel"/>
    <w:tmpl w:val="58425BCE"/>
    <w:lvl w:ilvl="0">
      <w:start w:val="1"/>
      <w:numFmt w:val="decimal"/>
      <w:lvlText w:val="%1"/>
      <w:lvlJc w:val="left"/>
      <w:pPr>
        <w:tabs>
          <w:tab w:val="num" w:pos="672"/>
        </w:tabs>
        <w:ind w:left="672" w:hanging="432"/>
      </w:pPr>
      <w:rPr>
        <w:b/>
        <w:i w:val="0"/>
        <w:sz w:val="28"/>
        <w:szCs w:val="28"/>
      </w:rPr>
    </w:lvl>
    <w:lvl w:ilvl="1">
      <w:start w:val="1"/>
      <w:numFmt w:val="decimal"/>
      <w:lvlText w:val="%1.%2"/>
      <w:lvlJc w:val="left"/>
      <w:pPr>
        <w:tabs>
          <w:tab w:val="num" w:pos="576"/>
        </w:tabs>
        <w:ind w:left="576" w:hanging="576"/>
      </w:pPr>
      <w:rPr>
        <w:b/>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8450645"/>
    <w:multiLevelType w:val="hybridMultilevel"/>
    <w:tmpl w:val="73C49FFA"/>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2604849"/>
    <w:multiLevelType w:val="hybridMultilevel"/>
    <w:tmpl w:val="DAC6567E"/>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3772A6E"/>
    <w:multiLevelType w:val="hybridMultilevel"/>
    <w:tmpl w:val="F230C396"/>
    <w:lvl w:ilvl="0" w:tplc="0C090003">
      <w:start w:val="1"/>
      <w:numFmt w:val="bullet"/>
      <w:lvlText w:val="o"/>
      <w:lvlJc w:val="left"/>
      <w:pPr>
        <w:tabs>
          <w:tab w:val="num" w:pos="360"/>
        </w:tabs>
        <w:ind w:left="360" w:hanging="360"/>
      </w:pPr>
      <w:rPr>
        <w:rFonts w:ascii="Courier New" w:hAnsi="Courier New" w:cs="Courier New"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3">
    <w:nsid w:val="37033F1A"/>
    <w:multiLevelType w:val="hybridMultilevel"/>
    <w:tmpl w:val="2E0E2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FB09FD"/>
    <w:multiLevelType w:val="hybridMultilevel"/>
    <w:tmpl w:val="2580FA16"/>
    <w:lvl w:ilvl="0" w:tplc="26FA8CE2">
      <w:start w:val="1"/>
      <w:numFmt w:val="bullet"/>
      <w:lvlText w:val="-"/>
      <w:lvlJc w:val="left"/>
      <w:pPr>
        <w:tabs>
          <w:tab w:val="num" w:pos="720"/>
        </w:tabs>
        <w:ind w:left="720" w:hanging="360"/>
      </w:pPr>
      <w:rPr>
        <w:rFonts w:ascii="Times" w:eastAsia="Times New Roman" w:hAnsi="Times" w:cs="Time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C59566F"/>
    <w:multiLevelType w:val="hybridMultilevel"/>
    <w:tmpl w:val="5A2CE28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D8C6534"/>
    <w:multiLevelType w:val="hybridMultilevel"/>
    <w:tmpl w:val="AE462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14D5666"/>
    <w:multiLevelType w:val="hybridMultilevel"/>
    <w:tmpl w:val="AB82399E"/>
    <w:lvl w:ilvl="0" w:tplc="0C090001">
      <w:start w:val="1"/>
      <w:numFmt w:val="bullet"/>
      <w:lvlText w:val=""/>
      <w:lvlJc w:val="left"/>
      <w:pPr>
        <w:tabs>
          <w:tab w:val="num" w:pos="936"/>
        </w:tabs>
        <w:ind w:left="936" w:hanging="360"/>
      </w:pPr>
      <w:rPr>
        <w:rFonts w:ascii="Symbol" w:hAnsi="Symbol" w:hint="default"/>
      </w:rPr>
    </w:lvl>
    <w:lvl w:ilvl="1" w:tplc="0C090003" w:tentative="1">
      <w:start w:val="1"/>
      <w:numFmt w:val="bullet"/>
      <w:lvlText w:val="o"/>
      <w:lvlJc w:val="left"/>
      <w:pPr>
        <w:tabs>
          <w:tab w:val="num" w:pos="1656"/>
        </w:tabs>
        <w:ind w:left="1656" w:hanging="360"/>
      </w:pPr>
      <w:rPr>
        <w:rFonts w:ascii="Courier New" w:hAnsi="Courier New" w:cs="Courier New" w:hint="default"/>
      </w:rPr>
    </w:lvl>
    <w:lvl w:ilvl="2" w:tplc="0C090005" w:tentative="1">
      <w:start w:val="1"/>
      <w:numFmt w:val="bullet"/>
      <w:lvlText w:val=""/>
      <w:lvlJc w:val="left"/>
      <w:pPr>
        <w:tabs>
          <w:tab w:val="num" w:pos="2376"/>
        </w:tabs>
        <w:ind w:left="2376" w:hanging="360"/>
      </w:pPr>
      <w:rPr>
        <w:rFonts w:ascii="Wingdings" w:hAnsi="Wingdings" w:hint="default"/>
      </w:rPr>
    </w:lvl>
    <w:lvl w:ilvl="3" w:tplc="0C090001" w:tentative="1">
      <w:start w:val="1"/>
      <w:numFmt w:val="bullet"/>
      <w:lvlText w:val=""/>
      <w:lvlJc w:val="left"/>
      <w:pPr>
        <w:tabs>
          <w:tab w:val="num" w:pos="3096"/>
        </w:tabs>
        <w:ind w:left="3096" w:hanging="360"/>
      </w:pPr>
      <w:rPr>
        <w:rFonts w:ascii="Symbol" w:hAnsi="Symbol" w:hint="default"/>
      </w:rPr>
    </w:lvl>
    <w:lvl w:ilvl="4" w:tplc="0C090003" w:tentative="1">
      <w:start w:val="1"/>
      <w:numFmt w:val="bullet"/>
      <w:lvlText w:val="o"/>
      <w:lvlJc w:val="left"/>
      <w:pPr>
        <w:tabs>
          <w:tab w:val="num" w:pos="3816"/>
        </w:tabs>
        <w:ind w:left="3816" w:hanging="360"/>
      </w:pPr>
      <w:rPr>
        <w:rFonts w:ascii="Courier New" w:hAnsi="Courier New" w:cs="Courier New" w:hint="default"/>
      </w:rPr>
    </w:lvl>
    <w:lvl w:ilvl="5" w:tplc="0C090005" w:tentative="1">
      <w:start w:val="1"/>
      <w:numFmt w:val="bullet"/>
      <w:lvlText w:val=""/>
      <w:lvlJc w:val="left"/>
      <w:pPr>
        <w:tabs>
          <w:tab w:val="num" w:pos="4536"/>
        </w:tabs>
        <w:ind w:left="4536" w:hanging="360"/>
      </w:pPr>
      <w:rPr>
        <w:rFonts w:ascii="Wingdings" w:hAnsi="Wingdings" w:hint="default"/>
      </w:rPr>
    </w:lvl>
    <w:lvl w:ilvl="6" w:tplc="0C090001" w:tentative="1">
      <w:start w:val="1"/>
      <w:numFmt w:val="bullet"/>
      <w:lvlText w:val=""/>
      <w:lvlJc w:val="left"/>
      <w:pPr>
        <w:tabs>
          <w:tab w:val="num" w:pos="5256"/>
        </w:tabs>
        <w:ind w:left="5256" w:hanging="360"/>
      </w:pPr>
      <w:rPr>
        <w:rFonts w:ascii="Symbol" w:hAnsi="Symbol" w:hint="default"/>
      </w:rPr>
    </w:lvl>
    <w:lvl w:ilvl="7" w:tplc="0C090003" w:tentative="1">
      <w:start w:val="1"/>
      <w:numFmt w:val="bullet"/>
      <w:lvlText w:val="o"/>
      <w:lvlJc w:val="left"/>
      <w:pPr>
        <w:tabs>
          <w:tab w:val="num" w:pos="5976"/>
        </w:tabs>
        <w:ind w:left="5976" w:hanging="360"/>
      </w:pPr>
      <w:rPr>
        <w:rFonts w:ascii="Courier New" w:hAnsi="Courier New" w:cs="Courier New" w:hint="default"/>
      </w:rPr>
    </w:lvl>
    <w:lvl w:ilvl="8" w:tplc="0C090005" w:tentative="1">
      <w:start w:val="1"/>
      <w:numFmt w:val="bullet"/>
      <w:lvlText w:val=""/>
      <w:lvlJc w:val="left"/>
      <w:pPr>
        <w:tabs>
          <w:tab w:val="num" w:pos="6696"/>
        </w:tabs>
        <w:ind w:left="6696" w:hanging="360"/>
      </w:pPr>
      <w:rPr>
        <w:rFonts w:ascii="Wingdings" w:hAnsi="Wingdings" w:hint="default"/>
      </w:rPr>
    </w:lvl>
  </w:abstractNum>
  <w:abstractNum w:abstractNumId="18">
    <w:nsid w:val="4A5F5A31"/>
    <w:multiLevelType w:val="hybridMultilevel"/>
    <w:tmpl w:val="A9CA20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03663F2"/>
    <w:multiLevelType w:val="hybridMultilevel"/>
    <w:tmpl w:val="0FEE9F10"/>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03C560A"/>
    <w:multiLevelType w:val="hybridMultilevel"/>
    <w:tmpl w:val="14161110"/>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73B417D"/>
    <w:multiLevelType w:val="hybridMultilevel"/>
    <w:tmpl w:val="3028C4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5C446202"/>
    <w:multiLevelType w:val="hybridMultilevel"/>
    <w:tmpl w:val="57664150"/>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C8B7D55"/>
    <w:multiLevelType w:val="hybridMultilevel"/>
    <w:tmpl w:val="FF9A68A0"/>
    <w:lvl w:ilvl="0" w:tplc="042457C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D886FD0"/>
    <w:multiLevelType w:val="hybridMultilevel"/>
    <w:tmpl w:val="A336EE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5F173D7E"/>
    <w:multiLevelType w:val="hybridMultilevel"/>
    <w:tmpl w:val="81923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D1B709F"/>
    <w:multiLevelType w:val="hybridMultilevel"/>
    <w:tmpl w:val="BE4E5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D2E39D8"/>
    <w:multiLevelType w:val="hybridMultilevel"/>
    <w:tmpl w:val="C8E0CE0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DB61BD7"/>
    <w:multiLevelType w:val="hybridMultilevel"/>
    <w:tmpl w:val="8FE85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F9628E4"/>
    <w:multiLevelType w:val="hybridMultilevel"/>
    <w:tmpl w:val="BD26C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3002204"/>
    <w:multiLevelType w:val="hybridMultilevel"/>
    <w:tmpl w:val="2C342F0E"/>
    <w:lvl w:ilvl="0" w:tplc="B2026774">
      <w:start w:val="1"/>
      <w:numFmt w:val="decimal"/>
      <w:lvlText w:val="%1"/>
      <w:lvlJc w:val="left"/>
      <w:pPr>
        <w:ind w:left="720" w:hanging="360"/>
      </w:pPr>
      <w:rPr>
        <w:rFonts w:hint="default"/>
        <w:i w:val="0"/>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A957D31"/>
    <w:multiLevelType w:val="multilevel"/>
    <w:tmpl w:val="6BEC9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0126C8"/>
    <w:multiLevelType w:val="hybridMultilevel"/>
    <w:tmpl w:val="EAA8E7B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7DF86F93"/>
    <w:multiLevelType w:val="hybridMultilevel"/>
    <w:tmpl w:val="6E40E8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4"/>
  </w:num>
  <w:num w:numId="4">
    <w:abstractNumId w:val="17"/>
  </w:num>
  <w:num w:numId="5">
    <w:abstractNumId w:val="2"/>
  </w:num>
  <w:num w:numId="6">
    <w:abstractNumId w:val="24"/>
  </w:num>
  <w:num w:numId="7">
    <w:abstractNumId w:val="21"/>
  </w:num>
  <w:num w:numId="8">
    <w:abstractNumId w:val="10"/>
  </w:num>
  <w:num w:numId="9">
    <w:abstractNumId w:val="11"/>
  </w:num>
  <w:num w:numId="10">
    <w:abstractNumId w:val="22"/>
  </w:num>
  <w:num w:numId="11">
    <w:abstractNumId w:val="32"/>
  </w:num>
  <w:num w:numId="12">
    <w:abstractNumId w:val="27"/>
  </w:num>
  <w:num w:numId="13">
    <w:abstractNumId w:val="12"/>
  </w:num>
  <w:num w:numId="14">
    <w:abstractNumId w:val="8"/>
  </w:num>
  <w:num w:numId="15">
    <w:abstractNumId w:val="7"/>
  </w:num>
  <w:num w:numId="16">
    <w:abstractNumId w:val="31"/>
  </w:num>
  <w:num w:numId="17">
    <w:abstractNumId w:val="3"/>
  </w:num>
  <w:num w:numId="18">
    <w:abstractNumId w:val="20"/>
  </w:num>
  <w:num w:numId="19">
    <w:abstractNumId w:val="15"/>
  </w:num>
  <w:num w:numId="20">
    <w:abstractNumId w:val="19"/>
  </w:num>
  <w:num w:numId="21">
    <w:abstractNumId w:val="6"/>
  </w:num>
  <w:num w:numId="22">
    <w:abstractNumId w:val="1"/>
  </w:num>
  <w:num w:numId="23">
    <w:abstractNumId w:val="30"/>
  </w:num>
  <w:num w:numId="24">
    <w:abstractNumId w:val="33"/>
  </w:num>
  <w:num w:numId="25">
    <w:abstractNumId w:val="0"/>
  </w:num>
  <w:num w:numId="26">
    <w:abstractNumId w:val="4"/>
  </w:num>
  <w:num w:numId="27">
    <w:abstractNumId w:val="13"/>
  </w:num>
  <w:num w:numId="28">
    <w:abstractNumId w:val="0"/>
  </w:num>
  <w:num w:numId="29">
    <w:abstractNumId w:val="23"/>
  </w:num>
  <w:num w:numId="30">
    <w:abstractNumId w:val="28"/>
  </w:num>
  <w:num w:numId="31">
    <w:abstractNumId w:val="25"/>
  </w:num>
  <w:num w:numId="32">
    <w:abstractNumId w:val="26"/>
  </w:num>
  <w:num w:numId="33">
    <w:abstractNumId w:val="29"/>
  </w:num>
  <w:num w:numId="34">
    <w:abstractNumId w:val="18"/>
  </w:num>
  <w:num w:numId="35">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
  <w:rsids>
    <w:rsidRoot w:val="000F5DFB"/>
    <w:rsid w:val="0000377D"/>
    <w:rsid w:val="00003C12"/>
    <w:rsid w:val="00005981"/>
    <w:rsid w:val="00006851"/>
    <w:rsid w:val="00011B4C"/>
    <w:rsid w:val="000137AE"/>
    <w:rsid w:val="000177ED"/>
    <w:rsid w:val="00021100"/>
    <w:rsid w:val="00021B4D"/>
    <w:rsid w:val="00026557"/>
    <w:rsid w:val="00027E67"/>
    <w:rsid w:val="00027F3E"/>
    <w:rsid w:val="00030389"/>
    <w:rsid w:val="00034247"/>
    <w:rsid w:val="00034D9A"/>
    <w:rsid w:val="000358DC"/>
    <w:rsid w:val="00035F8D"/>
    <w:rsid w:val="000369B0"/>
    <w:rsid w:val="000401DE"/>
    <w:rsid w:val="0004021F"/>
    <w:rsid w:val="00041293"/>
    <w:rsid w:val="00041A7E"/>
    <w:rsid w:val="00041AF2"/>
    <w:rsid w:val="0004335D"/>
    <w:rsid w:val="00043F9A"/>
    <w:rsid w:val="00044C0E"/>
    <w:rsid w:val="00046674"/>
    <w:rsid w:val="00047631"/>
    <w:rsid w:val="000521F2"/>
    <w:rsid w:val="00055C97"/>
    <w:rsid w:val="00055F26"/>
    <w:rsid w:val="00057A55"/>
    <w:rsid w:val="000628C2"/>
    <w:rsid w:val="000650BB"/>
    <w:rsid w:val="000665A3"/>
    <w:rsid w:val="00066F39"/>
    <w:rsid w:val="000703CC"/>
    <w:rsid w:val="00071FDB"/>
    <w:rsid w:val="0007204E"/>
    <w:rsid w:val="00074800"/>
    <w:rsid w:val="00075B83"/>
    <w:rsid w:val="00075CFA"/>
    <w:rsid w:val="00077211"/>
    <w:rsid w:val="000779FB"/>
    <w:rsid w:val="00080C2E"/>
    <w:rsid w:val="00081E14"/>
    <w:rsid w:val="000829F4"/>
    <w:rsid w:val="00083080"/>
    <w:rsid w:val="0008431F"/>
    <w:rsid w:val="000865B4"/>
    <w:rsid w:val="00087701"/>
    <w:rsid w:val="00090657"/>
    <w:rsid w:val="00091D25"/>
    <w:rsid w:val="000959D7"/>
    <w:rsid w:val="00095ACB"/>
    <w:rsid w:val="00097493"/>
    <w:rsid w:val="000A2833"/>
    <w:rsid w:val="000A5DA2"/>
    <w:rsid w:val="000A6A14"/>
    <w:rsid w:val="000B1007"/>
    <w:rsid w:val="000B1292"/>
    <w:rsid w:val="000B24A4"/>
    <w:rsid w:val="000B2E82"/>
    <w:rsid w:val="000B42FE"/>
    <w:rsid w:val="000B4AF7"/>
    <w:rsid w:val="000B6BC5"/>
    <w:rsid w:val="000B6D06"/>
    <w:rsid w:val="000C0575"/>
    <w:rsid w:val="000C115C"/>
    <w:rsid w:val="000C122E"/>
    <w:rsid w:val="000C138D"/>
    <w:rsid w:val="000C13E1"/>
    <w:rsid w:val="000C1526"/>
    <w:rsid w:val="000C1F6D"/>
    <w:rsid w:val="000C2C5A"/>
    <w:rsid w:val="000C35E6"/>
    <w:rsid w:val="000C37B3"/>
    <w:rsid w:val="000C41D6"/>
    <w:rsid w:val="000C54C7"/>
    <w:rsid w:val="000C5F9F"/>
    <w:rsid w:val="000C74C7"/>
    <w:rsid w:val="000C7E69"/>
    <w:rsid w:val="000D0115"/>
    <w:rsid w:val="000D4774"/>
    <w:rsid w:val="000D4882"/>
    <w:rsid w:val="000D4D56"/>
    <w:rsid w:val="000D559D"/>
    <w:rsid w:val="000D67FB"/>
    <w:rsid w:val="000D68F6"/>
    <w:rsid w:val="000D6F63"/>
    <w:rsid w:val="000D7942"/>
    <w:rsid w:val="000E0945"/>
    <w:rsid w:val="000E26BD"/>
    <w:rsid w:val="000E35B7"/>
    <w:rsid w:val="000E5483"/>
    <w:rsid w:val="000E579E"/>
    <w:rsid w:val="000E64B6"/>
    <w:rsid w:val="000F392D"/>
    <w:rsid w:val="000F3BF7"/>
    <w:rsid w:val="000F5DFB"/>
    <w:rsid w:val="000F61F3"/>
    <w:rsid w:val="000F7AC8"/>
    <w:rsid w:val="001011D2"/>
    <w:rsid w:val="0010169C"/>
    <w:rsid w:val="00101ED0"/>
    <w:rsid w:val="00103ED6"/>
    <w:rsid w:val="00104E7D"/>
    <w:rsid w:val="00107C75"/>
    <w:rsid w:val="0011256A"/>
    <w:rsid w:val="0011306B"/>
    <w:rsid w:val="00114673"/>
    <w:rsid w:val="00114FE7"/>
    <w:rsid w:val="0011611B"/>
    <w:rsid w:val="00116E23"/>
    <w:rsid w:val="0011767B"/>
    <w:rsid w:val="00117BF3"/>
    <w:rsid w:val="00120AB7"/>
    <w:rsid w:val="00120CB1"/>
    <w:rsid w:val="001222C5"/>
    <w:rsid w:val="00122F1A"/>
    <w:rsid w:val="0012387D"/>
    <w:rsid w:val="00124890"/>
    <w:rsid w:val="00125DC1"/>
    <w:rsid w:val="001273D1"/>
    <w:rsid w:val="00127A51"/>
    <w:rsid w:val="00130097"/>
    <w:rsid w:val="0013155B"/>
    <w:rsid w:val="00132BA1"/>
    <w:rsid w:val="00133B22"/>
    <w:rsid w:val="00134E1F"/>
    <w:rsid w:val="00135764"/>
    <w:rsid w:val="001404FA"/>
    <w:rsid w:val="00142209"/>
    <w:rsid w:val="0014225C"/>
    <w:rsid w:val="001423C3"/>
    <w:rsid w:val="00142888"/>
    <w:rsid w:val="00144373"/>
    <w:rsid w:val="00144F05"/>
    <w:rsid w:val="00146805"/>
    <w:rsid w:val="001470AC"/>
    <w:rsid w:val="00147404"/>
    <w:rsid w:val="00147ACF"/>
    <w:rsid w:val="00147B0C"/>
    <w:rsid w:val="00150558"/>
    <w:rsid w:val="001507AB"/>
    <w:rsid w:val="00154CC1"/>
    <w:rsid w:val="00154D01"/>
    <w:rsid w:val="00155B8A"/>
    <w:rsid w:val="00156477"/>
    <w:rsid w:val="00157876"/>
    <w:rsid w:val="00157D18"/>
    <w:rsid w:val="00157D4A"/>
    <w:rsid w:val="00160D43"/>
    <w:rsid w:val="001610F8"/>
    <w:rsid w:val="001628EC"/>
    <w:rsid w:val="00162B9A"/>
    <w:rsid w:val="00166CA3"/>
    <w:rsid w:val="0016764B"/>
    <w:rsid w:val="001708CB"/>
    <w:rsid w:val="00172699"/>
    <w:rsid w:val="00174219"/>
    <w:rsid w:val="00181916"/>
    <w:rsid w:val="00181E61"/>
    <w:rsid w:val="00182974"/>
    <w:rsid w:val="001829ED"/>
    <w:rsid w:val="001847C8"/>
    <w:rsid w:val="001858C8"/>
    <w:rsid w:val="00185A0D"/>
    <w:rsid w:val="001900BE"/>
    <w:rsid w:val="001922AB"/>
    <w:rsid w:val="00193846"/>
    <w:rsid w:val="0019465C"/>
    <w:rsid w:val="00195202"/>
    <w:rsid w:val="0019548D"/>
    <w:rsid w:val="00196201"/>
    <w:rsid w:val="001A69AE"/>
    <w:rsid w:val="001A6EC7"/>
    <w:rsid w:val="001A7F3D"/>
    <w:rsid w:val="001B33CC"/>
    <w:rsid w:val="001B3B19"/>
    <w:rsid w:val="001B3BD4"/>
    <w:rsid w:val="001B3EE5"/>
    <w:rsid w:val="001B3FC4"/>
    <w:rsid w:val="001B6384"/>
    <w:rsid w:val="001B63F2"/>
    <w:rsid w:val="001B6BA8"/>
    <w:rsid w:val="001B6F1D"/>
    <w:rsid w:val="001C08C0"/>
    <w:rsid w:val="001C0E7C"/>
    <w:rsid w:val="001C19AD"/>
    <w:rsid w:val="001C1DB0"/>
    <w:rsid w:val="001C574E"/>
    <w:rsid w:val="001C57CB"/>
    <w:rsid w:val="001C715A"/>
    <w:rsid w:val="001C7625"/>
    <w:rsid w:val="001D12E6"/>
    <w:rsid w:val="001D6E01"/>
    <w:rsid w:val="001D7AEA"/>
    <w:rsid w:val="001E19AE"/>
    <w:rsid w:val="001E19CA"/>
    <w:rsid w:val="001E2A7C"/>
    <w:rsid w:val="001E2D9B"/>
    <w:rsid w:val="001E36B8"/>
    <w:rsid w:val="001E36E6"/>
    <w:rsid w:val="001E4BBA"/>
    <w:rsid w:val="001E4BFF"/>
    <w:rsid w:val="001E629B"/>
    <w:rsid w:val="001F119F"/>
    <w:rsid w:val="001F1841"/>
    <w:rsid w:val="001F1C00"/>
    <w:rsid w:val="001F325E"/>
    <w:rsid w:val="001F5CF9"/>
    <w:rsid w:val="001F7C67"/>
    <w:rsid w:val="0020249D"/>
    <w:rsid w:val="002035D7"/>
    <w:rsid w:val="00203B03"/>
    <w:rsid w:val="0020531C"/>
    <w:rsid w:val="00206288"/>
    <w:rsid w:val="00206955"/>
    <w:rsid w:val="00206A2F"/>
    <w:rsid w:val="002125CF"/>
    <w:rsid w:val="0021299C"/>
    <w:rsid w:val="00212A80"/>
    <w:rsid w:val="00214FF7"/>
    <w:rsid w:val="002158A0"/>
    <w:rsid w:val="00216ECE"/>
    <w:rsid w:val="002200B0"/>
    <w:rsid w:val="00221AA3"/>
    <w:rsid w:val="002237E3"/>
    <w:rsid w:val="002266CB"/>
    <w:rsid w:val="00226997"/>
    <w:rsid w:val="00227B1D"/>
    <w:rsid w:val="00232303"/>
    <w:rsid w:val="002330DF"/>
    <w:rsid w:val="002331E3"/>
    <w:rsid w:val="00234B67"/>
    <w:rsid w:val="002362C6"/>
    <w:rsid w:val="00237552"/>
    <w:rsid w:val="00240B92"/>
    <w:rsid w:val="00241B0B"/>
    <w:rsid w:val="002425EB"/>
    <w:rsid w:val="00243AC7"/>
    <w:rsid w:val="00243EC1"/>
    <w:rsid w:val="0024601F"/>
    <w:rsid w:val="002470FE"/>
    <w:rsid w:val="00250243"/>
    <w:rsid w:val="002504B3"/>
    <w:rsid w:val="00250C3F"/>
    <w:rsid w:val="00251E8F"/>
    <w:rsid w:val="00256A79"/>
    <w:rsid w:val="002573C0"/>
    <w:rsid w:val="0025755C"/>
    <w:rsid w:val="00260378"/>
    <w:rsid w:val="00260DBD"/>
    <w:rsid w:val="002614CA"/>
    <w:rsid w:val="00262247"/>
    <w:rsid w:val="002635A3"/>
    <w:rsid w:val="0026385D"/>
    <w:rsid w:val="002655E8"/>
    <w:rsid w:val="00270F33"/>
    <w:rsid w:val="0027467D"/>
    <w:rsid w:val="00275C8C"/>
    <w:rsid w:val="00277857"/>
    <w:rsid w:val="00277AA6"/>
    <w:rsid w:val="00277B30"/>
    <w:rsid w:val="00281866"/>
    <w:rsid w:val="00281886"/>
    <w:rsid w:val="00282FBC"/>
    <w:rsid w:val="002848BF"/>
    <w:rsid w:val="00286BF2"/>
    <w:rsid w:val="0029009B"/>
    <w:rsid w:val="0029158A"/>
    <w:rsid w:val="00291A6A"/>
    <w:rsid w:val="0029417F"/>
    <w:rsid w:val="00297DDF"/>
    <w:rsid w:val="002A05D1"/>
    <w:rsid w:val="002A23DC"/>
    <w:rsid w:val="002A29FB"/>
    <w:rsid w:val="002A4B87"/>
    <w:rsid w:val="002A4D2B"/>
    <w:rsid w:val="002B0123"/>
    <w:rsid w:val="002B0FED"/>
    <w:rsid w:val="002B1733"/>
    <w:rsid w:val="002B1856"/>
    <w:rsid w:val="002B25EC"/>
    <w:rsid w:val="002B3295"/>
    <w:rsid w:val="002B7CB9"/>
    <w:rsid w:val="002C04E6"/>
    <w:rsid w:val="002C134B"/>
    <w:rsid w:val="002C2199"/>
    <w:rsid w:val="002C51EA"/>
    <w:rsid w:val="002C54A9"/>
    <w:rsid w:val="002D094A"/>
    <w:rsid w:val="002D290C"/>
    <w:rsid w:val="002D417A"/>
    <w:rsid w:val="002D4802"/>
    <w:rsid w:val="002D4C66"/>
    <w:rsid w:val="002D51EC"/>
    <w:rsid w:val="002D54BF"/>
    <w:rsid w:val="002E086C"/>
    <w:rsid w:val="002E0C53"/>
    <w:rsid w:val="002E0CCC"/>
    <w:rsid w:val="002E1834"/>
    <w:rsid w:val="002E26C6"/>
    <w:rsid w:val="002E6C37"/>
    <w:rsid w:val="002E7383"/>
    <w:rsid w:val="002F162E"/>
    <w:rsid w:val="002F1CA5"/>
    <w:rsid w:val="002F38FD"/>
    <w:rsid w:val="002F5B57"/>
    <w:rsid w:val="002F5F25"/>
    <w:rsid w:val="0030161C"/>
    <w:rsid w:val="003020F2"/>
    <w:rsid w:val="00303827"/>
    <w:rsid w:val="00304924"/>
    <w:rsid w:val="00304DF7"/>
    <w:rsid w:val="0030519F"/>
    <w:rsid w:val="003056C0"/>
    <w:rsid w:val="00306BD5"/>
    <w:rsid w:val="00311E5A"/>
    <w:rsid w:val="00314E5F"/>
    <w:rsid w:val="003159AF"/>
    <w:rsid w:val="003163A4"/>
    <w:rsid w:val="0032195C"/>
    <w:rsid w:val="00322AC8"/>
    <w:rsid w:val="00324128"/>
    <w:rsid w:val="0032495B"/>
    <w:rsid w:val="00327108"/>
    <w:rsid w:val="00330FE6"/>
    <w:rsid w:val="0033215A"/>
    <w:rsid w:val="00332DF3"/>
    <w:rsid w:val="00335713"/>
    <w:rsid w:val="00335A4E"/>
    <w:rsid w:val="0033677F"/>
    <w:rsid w:val="00337A00"/>
    <w:rsid w:val="00337E75"/>
    <w:rsid w:val="00340986"/>
    <w:rsid w:val="0034272B"/>
    <w:rsid w:val="003427C4"/>
    <w:rsid w:val="00342B2C"/>
    <w:rsid w:val="00343DB6"/>
    <w:rsid w:val="003454B9"/>
    <w:rsid w:val="00346D03"/>
    <w:rsid w:val="003508F3"/>
    <w:rsid w:val="00351F17"/>
    <w:rsid w:val="00351FD9"/>
    <w:rsid w:val="00352A33"/>
    <w:rsid w:val="00353508"/>
    <w:rsid w:val="00353A82"/>
    <w:rsid w:val="00353F8B"/>
    <w:rsid w:val="0035492C"/>
    <w:rsid w:val="00356EA5"/>
    <w:rsid w:val="003612EE"/>
    <w:rsid w:val="003620D5"/>
    <w:rsid w:val="00365436"/>
    <w:rsid w:val="00365A49"/>
    <w:rsid w:val="00366B7B"/>
    <w:rsid w:val="00367CDE"/>
    <w:rsid w:val="00370389"/>
    <w:rsid w:val="00370D46"/>
    <w:rsid w:val="00371818"/>
    <w:rsid w:val="00372718"/>
    <w:rsid w:val="00373437"/>
    <w:rsid w:val="00375BF3"/>
    <w:rsid w:val="00377239"/>
    <w:rsid w:val="0038026C"/>
    <w:rsid w:val="003817DF"/>
    <w:rsid w:val="00382394"/>
    <w:rsid w:val="00383D7E"/>
    <w:rsid w:val="00383DE7"/>
    <w:rsid w:val="003844BB"/>
    <w:rsid w:val="00387CE8"/>
    <w:rsid w:val="00390A4C"/>
    <w:rsid w:val="00392C1F"/>
    <w:rsid w:val="00394F12"/>
    <w:rsid w:val="00396864"/>
    <w:rsid w:val="00396A80"/>
    <w:rsid w:val="003A3731"/>
    <w:rsid w:val="003A3C75"/>
    <w:rsid w:val="003A4B02"/>
    <w:rsid w:val="003A6B5C"/>
    <w:rsid w:val="003A6D1B"/>
    <w:rsid w:val="003B2CA6"/>
    <w:rsid w:val="003B2EB4"/>
    <w:rsid w:val="003B4806"/>
    <w:rsid w:val="003B5BAE"/>
    <w:rsid w:val="003B5D50"/>
    <w:rsid w:val="003B7334"/>
    <w:rsid w:val="003C063A"/>
    <w:rsid w:val="003C2B51"/>
    <w:rsid w:val="003C5D46"/>
    <w:rsid w:val="003C6846"/>
    <w:rsid w:val="003C7B42"/>
    <w:rsid w:val="003D0E66"/>
    <w:rsid w:val="003D2520"/>
    <w:rsid w:val="003D3B6E"/>
    <w:rsid w:val="003D4481"/>
    <w:rsid w:val="003E1573"/>
    <w:rsid w:val="003E2179"/>
    <w:rsid w:val="003E2C6F"/>
    <w:rsid w:val="003E3998"/>
    <w:rsid w:val="003E6947"/>
    <w:rsid w:val="003E7358"/>
    <w:rsid w:val="003F000D"/>
    <w:rsid w:val="003F0C4A"/>
    <w:rsid w:val="003F30F3"/>
    <w:rsid w:val="003F412D"/>
    <w:rsid w:val="003F4513"/>
    <w:rsid w:val="003F5FE3"/>
    <w:rsid w:val="003F601A"/>
    <w:rsid w:val="003F719C"/>
    <w:rsid w:val="00401B83"/>
    <w:rsid w:val="004024FB"/>
    <w:rsid w:val="004029ED"/>
    <w:rsid w:val="00403D15"/>
    <w:rsid w:val="00406C7D"/>
    <w:rsid w:val="00406CFB"/>
    <w:rsid w:val="004115B0"/>
    <w:rsid w:val="004125FA"/>
    <w:rsid w:val="0041285F"/>
    <w:rsid w:val="004148E6"/>
    <w:rsid w:val="00414C72"/>
    <w:rsid w:val="00416242"/>
    <w:rsid w:val="00417693"/>
    <w:rsid w:val="004179F1"/>
    <w:rsid w:val="00421DD5"/>
    <w:rsid w:val="0042270B"/>
    <w:rsid w:val="00422A7F"/>
    <w:rsid w:val="00423FBC"/>
    <w:rsid w:val="004245C4"/>
    <w:rsid w:val="004251F9"/>
    <w:rsid w:val="00425675"/>
    <w:rsid w:val="00425E78"/>
    <w:rsid w:val="0042665A"/>
    <w:rsid w:val="0042701A"/>
    <w:rsid w:val="00430488"/>
    <w:rsid w:val="004325ED"/>
    <w:rsid w:val="00432D3C"/>
    <w:rsid w:val="00440C1A"/>
    <w:rsid w:val="004412CB"/>
    <w:rsid w:val="004418F7"/>
    <w:rsid w:val="0044275D"/>
    <w:rsid w:val="00442DD2"/>
    <w:rsid w:val="00443106"/>
    <w:rsid w:val="004438C9"/>
    <w:rsid w:val="00445971"/>
    <w:rsid w:val="00445C29"/>
    <w:rsid w:val="00446C5E"/>
    <w:rsid w:val="00450A65"/>
    <w:rsid w:val="004518C1"/>
    <w:rsid w:val="004524DD"/>
    <w:rsid w:val="00452E66"/>
    <w:rsid w:val="00453DE6"/>
    <w:rsid w:val="00453EC4"/>
    <w:rsid w:val="004547C1"/>
    <w:rsid w:val="004548E7"/>
    <w:rsid w:val="0045513D"/>
    <w:rsid w:val="00455300"/>
    <w:rsid w:val="00455AA4"/>
    <w:rsid w:val="004600B8"/>
    <w:rsid w:val="004608D9"/>
    <w:rsid w:val="00461729"/>
    <w:rsid w:val="00461812"/>
    <w:rsid w:val="00461A22"/>
    <w:rsid w:val="004629A1"/>
    <w:rsid w:val="00462B4A"/>
    <w:rsid w:val="0046385B"/>
    <w:rsid w:val="004640E3"/>
    <w:rsid w:val="00464A6C"/>
    <w:rsid w:val="004673EF"/>
    <w:rsid w:val="00471323"/>
    <w:rsid w:val="00472B6D"/>
    <w:rsid w:val="00474CA4"/>
    <w:rsid w:val="00475C3F"/>
    <w:rsid w:val="004766C8"/>
    <w:rsid w:val="004771BE"/>
    <w:rsid w:val="00481AA4"/>
    <w:rsid w:val="004835CF"/>
    <w:rsid w:val="004839FD"/>
    <w:rsid w:val="00483E6E"/>
    <w:rsid w:val="00484474"/>
    <w:rsid w:val="00485443"/>
    <w:rsid w:val="00485727"/>
    <w:rsid w:val="00485744"/>
    <w:rsid w:val="004857B7"/>
    <w:rsid w:val="00487462"/>
    <w:rsid w:val="004A0BFC"/>
    <w:rsid w:val="004A1834"/>
    <w:rsid w:val="004A2FA3"/>
    <w:rsid w:val="004A2FAB"/>
    <w:rsid w:val="004A4379"/>
    <w:rsid w:val="004A55D7"/>
    <w:rsid w:val="004A6567"/>
    <w:rsid w:val="004A6F99"/>
    <w:rsid w:val="004B26F5"/>
    <w:rsid w:val="004B27F2"/>
    <w:rsid w:val="004B3494"/>
    <w:rsid w:val="004B3D4F"/>
    <w:rsid w:val="004B3F05"/>
    <w:rsid w:val="004C2D8C"/>
    <w:rsid w:val="004C54FB"/>
    <w:rsid w:val="004C671C"/>
    <w:rsid w:val="004D0E72"/>
    <w:rsid w:val="004D2A4E"/>
    <w:rsid w:val="004D49B9"/>
    <w:rsid w:val="004D4B86"/>
    <w:rsid w:val="004D5790"/>
    <w:rsid w:val="004D57A7"/>
    <w:rsid w:val="004D5C65"/>
    <w:rsid w:val="004D5F6C"/>
    <w:rsid w:val="004E0819"/>
    <w:rsid w:val="004E0F02"/>
    <w:rsid w:val="004E15FB"/>
    <w:rsid w:val="004E2F73"/>
    <w:rsid w:val="004E30BA"/>
    <w:rsid w:val="004E4A8C"/>
    <w:rsid w:val="004E4BD0"/>
    <w:rsid w:val="004E7935"/>
    <w:rsid w:val="004F29EC"/>
    <w:rsid w:val="004F2B46"/>
    <w:rsid w:val="005008C0"/>
    <w:rsid w:val="00501B1F"/>
    <w:rsid w:val="00501EBB"/>
    <w:rsid w:val="00504C55"/>
    <w:rsid w:val="00506304"/>
    <w:rsid w:val="00507555"/>
    <w:rsid w:val="00507B81"/>
    <w:rsid w:val="00510CAD"/>
    <w:rsid w:val="005114D9"/>
    <w:rsid w:val="0051189F"/>
    <w:rsid w:val="00511B37"/>
    <w:rsid w:val="00511C28"/>
    <w:rsid w:val="00513DDE"/>
    <w:rsid w:val="0051599E"/>
    <w:rsid w:val="00515C13"/>
    <w:rsid w:val="005178C9"/>
    <w:rsid w:val="00520856"/>
    <w:rsid w:val="005231D5"/>
    <w:rsid w:val="005272FC"/>
    <w:rsid w:val="00531643"/>
    <w:rsid w:val="0053258D"/>
    <w:rsid w:val="00532721"/>
    <w:rsid w:val="00532735"/>
    <w:rsid w:val="00532F94"/>
    <w:rsid w:val="005334B8"/>
    <w:rsid w:val="005335A5"/>
    <w:rsid w:val="00533BE8"/>
    <w:rsid w:val="00534711"/>
    <w:rsid w:val="00535167"/>
    <w:rsid w:val="0053522D"/>
    <w:rsid w:val="00535C44"/>
    <w:rsid w:val="0053640F"/>
    <w:rsid w:val="005400A9"/>
    <w:rsid w:val="00540B5C"/>
    <w:rsid w:val="00540C9D"/>
    <w:rsid w:val="00543F71"/>
    <w:rsid w:val="0054636D"/>
    <w:rsid w:val="005470CB"/>
    <w:rsid w:val="00553A4F"/>
    <w:rsid w:val="00553CB5"/>
    <w:rsid w:val="00554177"/>
    <w:rsid w:val="00554E20"/>
    <w:rsid w:val="00562CC3"/>
    <w:rsid w:val="005648E4"/>
    <w:rsid w:val="0056528E"/>
    <w:rsid w:val="00565465"/>
    <w:rsid w:val="00567E52"/>
    <w:rsid w:val="00571BFD"/>
    <w:rsid w:val="00572902"/>
    <w:rsid w:val="00572EE5"/>
    <w:rsid w:val="00576F7E"/>
    <w:rsid w:val="0058223C"/>
    <w:rsid w:val="005845B6"/>
    <w:rsid w:val="00585C25"/>
    <w:rsid w:val="0058674C"/>
    <w:rsid w:val="00587000"/>
    <w:rsid w:val="00592584"/>
    <w:rsid w:val="00592BD3"/>
    <w:rsid w:val="005936E1"/>
    <w:rsid w:val="005953D8"/>
    <w:rsid w:val="00595EA7"/>
    <w:rsid w:val="005966C5"/>
    <w:rsid w:val="00596DFD"/>
    <w:rsid w:val="00597E8D"/>
    <w:rsid w:val="005A024C"/>
    <w:rsid w:val="005A3002"/>
    <w:rsid w:val="005A41CA"/>
    <w:rsid w:val="005A5160"/>
    <w:rsid w:val="005A528D"/>
    <w:rsid w:val="005A58F7"/>
    <w:rsid w:val="005A5DD4"/>
    <w:rsid w:val="005A6FAC"/>
    <w:rsid w:val="005B0088"/>
    <w:rsid w:val="005B03F3"/>
    <w:rsid w:val="005B0528"/>
    <w:rsid w:val="005B0833"/>
    <w:rsid w:val="005B2399"/>
    <w:rsid w:val="005B3FBF"/>
    <w:rsid w:val="005B45E3"/>
    <w:rsid w:val="005B46BD"/>
    <w:rsid w:val="005B5ACE"/>
    <w:rsid w:val="005C189C"/>
    <w:rsid w:val="005C2B2B"/>
    <w:rsid w:val="005C4095"/>
    <w:rsid w:val="005C4159"/>
    <w:rsid w:val="005C50CE"/>
    <w:rsid w:val="005C59A3"/>
    <w:rsid w:val="005C6290"/>
    <w:rsid w:val="005C635F"/>
    <w:rsid w:val="005C7CD2"/>
    <w:rsid w:val="005D36E7"/>
    <w:rsid w:val="005D49C2"/>
    <w:rsid w:val="005D73D1"/>
    <w:rsid w:val="005E05C7"/>
    <w:rsid w:val="005E0F78"/>
    <w:rsid w:val="005E1AC5"/>
    <w:rsid w:val="005E22E6"/>
    <w:rsid w:val="005E4748"/>
    <w:rsid w:val="005E4AAD"/>
    <w:rsid w:val="005E5256"/>
    <w:rsid w:val="005E586A"/>
    <w:rsid w:val="005E5DB1"/>
    <w:rsid w:val="005E62FE"/>
    <w:rsid w:val="005E71F2"/>
    <w:rsid w:val="005F13E6"/>
    <w:rsid w:val="005F1582"/>
    <w:rsid w:val="005F745E"/>
    <w:rsid w:val="005F7CA3"/>
    <w:rsid w:val="00600027"/>
    <w:rsid w:val="006015AC"/>
    <w:rsid w:val="00602036"/>
    <w:rsid w:val="006025CB"/>
    <w:rsid w:val="00602BF1"/>
    <w:rsid w:val="006040A6"/>
    <w:rsid w:val="00605782"/>
    <w:rsid w:val="00606CFC"/>
    <w:rsid w:val="00606FD8"/>
    <w:rsid w:val="00607267"/>
    <w:rsid w:val="00610990"/>
    <w:rsid w:val="00613221"/>
    <w:rsid w:val="006137A9"/>
    <w:rsid w:val="00614B45"/>
    <w:rsid w:val="006201CC"/>
    <w:rsid w:val="006204A9"/>
    <w:rsid w:val="006213A6"/>
    <w:rsid w:val="006237A8"/>
    <w:rsid w:val="006249D7"/>
    <w:rsid w:val="0062798C"/>
    <w:rsid w:val="00630B88"/>
    <w:rsid w:val="00631F28"/>
    <w:rsid w:val="006338F6"/>
    <w:rsid w:val="00635330"/>
    <w:rsid w:val="00636434"/>
    <w:rsid w:val="00636C9B"/>
    <w:rsid w:val="00640813"/>
    <w:rsid w:val="00640F47"/>
    <w:rsid w:val="006412C6"/>
    <w:rsid w:val="0064637C"/>
    <w:rsid w:val="0065042E"/>
    <w:rsid w:val="006512DB"/>
    <w:rsid w:val="00652C33"/>
    <w:rsid w:val="00652C8A"/>
    <w:rsid w:val="00652EEF"/>
    <w:rsid w:val="00653BE8"/>
    <w:rsid w:val="00654CD4"/>
    <w:rsid w:val="006555E7"/>
    <w:rsid w:val="00655A39"/>
    <w:rsid w:val="0066076D"/>
    <w:rsid w:val="0066083C"/>
    <w:rsid w:val="00662773"/>
    <w:rsid w:val="00662848"/>
    <w:rsid w:val="00663AB6"/>
    <w:rsid w:val="00665172"/>
    <w:rsid w:val="0067034E"/>
    <w:rsid w:val="00670733"/>
    <w:rsid w:val="0067137E"/>
    <w:rsid w:val="00672D46"/>
    <w:rsid w:val="00672F4C"/>
    <w:rsid w:val="006738F0"/>
    <w:rsid w:val="006740F3"/>
    <w:rsid w:val="00677F5E"/>
    <w:rsid w:val="00680CDF"/>
    <w:rsid w:val="006821BB"/>
    <w:rsid w:val="00682BCF"/>
    <w:rsid w:val="00683E51"/>
    <w:rsid w:val="00685127"/>
    <w:rsid w:val="00685365"/>
    <w:rsid w:val="00685AE6"/>
    <w:rsid w:val="00686044"/>
    <w:rsid w:val="0068672E"/>
    <w:rsid w:val="0068776F"/>
    <w:rsid w:val="00687C08"/>
    <w:rsid w:val="00690F6B"/>
    <w:rsid w:val="00691980"/>
    <w:rsid w:val="00692C28"/>
    <w:rsid w:val="00693F3D"/>
    <w:rsid w:val="006941C4"/>
    <w:rsid w:val="006949FD"/>
    <w:rsid w:val="00694B8D"/>
    <w:rsid w:val="006954E0"/>
    <w:rsid w:val="00696F7F"/>
    <w:rsid w:val="00697010"/>
    <w:rsid w:val="006A0738"/>
    <w:rsid w:val="006A1523"/>
    <w:rsid w:val="006A3F41"/>
    <w:rsid w:val="006A6C73"/>
    <w:rsid w:val="006B0348"/>
    <w:rsid w:val="006B3CA6"/>
    <w:rsid w:val="006B46AF"/>
    <w:rsid w:val="006B6BFF"/>
    <w:rsid w:val="006B74AE"/>
    <w:rsid w:val="006B7751"/>
    <w:rsid w:val="006B7F92"/>
    <w:rsid w:val="006C062A"/>
    <w:rsid w:val="006C1136"/>
    <w:rsid w:val="006C152F"/>
    <w:rsid w:val="006C17D8"/>
    <w:rsid w:val="006C1C36"/>
    <w:rsid w:val="006C4981"/>
    <w:rsid w:val="006C4CFB"/>
    <w:rsid w:val="006C4FB6"/>
    <w:rsid w:val="006C539E"/>
    <w:rsid w:val="006C57D4"/>
    <w:rsid w:val="006C64AC"/>
    <w:rsid w:val="006C6543"/>
    <w:rsid w:val="006C6C5A"/>
    <w:rsid w:val="006C74BF"/>
    <w:rsid w:val="006D0C2A"/>
    <w:rsid w:val="006D1100"/>
    <w:rsid w:val="006D19F7"/>
    <w:rsid w:val="006D2948"/>
    <w:rsid w:val="006D2C09"/>
    <w:rsid w:val="006D4110"/>
    <w:rsid w:val="006D502F"/>
    <w:rsid w:val="006D5A3D"/>
    <w:rsid w:val="006D5C81"/>
    <w:rsid w:val="006D5D0C"/>
    <w:rsid w:val="006D5DFD"/>
    <w:rsid w:val="006D7B97"/>
    <w:rsid w:val="006E292B"/>
    <w:rsid w:val="006E2F72"/>
    <w:rsid w:val="006E3109"/>
    <w:rsid w:val="006E4920"/>
    <w:rsid w:val="006E4C67"/>
    <w:rsid w:val="006E5242"/>
    <w:rsid w:val="006E642C"/>
    <w:rsid w:val="006E734E"/>
    <w:rsid w:val="006E7DE7"/>
    <w:rsid w:val="006F13DB"/>
    <w:rsid w:val="006F26DA"/>
    <w:rsid w:val="006F2D39"/>
    <w:rsid w:val="006F333F"/>
    <w:rsid w:val="006F3A98"/>
    <w:rsid w:val="006F4305"/>
    <w:rsid w:val="007009F6"/>
    <w:rsid w:val="00700EFE"/>
    <w:rsid w:val="00703AED"/>
    <w:rsid w:val="0070438D"/>
    <w:rsid w:val="0070624F"/>
    <w:rsid w:val="007105CC"/>
    <w:rsid w:val="0071163F"/>
    <w:rsid w:val="007149F1"/>
    <w:rsid w:val="00714D10"/>
    <w:rsid w:val="00720476"/>
    <w:rsid w:val="00720C7A"/>
    <w:rsid w:val="007231E7"/>
    <w:rsid w:val="007247D0"/>
    <w:rsid w:val="0072505A"/>
    <w:rsid w:val="00725E3B"/>
    <w:rsid w:val="00733002"/>
    <w:rsid w:val="00735A7F"/>
    <w:rsid w:val="00735C61"/>
    <w:rsid w:val="00736234"/>
    <w:rsid w:val="007366F1"/>
    <w:rsid w:val="00736C6F"/>
    <w:rsid w:val="00740C49"/>
    <w:rsid w:val="007411D5"/>
    <w:rsid w:val="00741682"/>
    <w:rsid w:val="00742699"/>
    <w:rsid w:val="007429DB"/>
    <w:rsid w:val="00744802"/>
    <w:rsid w:val="00744D11"/>
    <w:rsid w:val="00746259"/>
    <w:rsid w:val="007501F6"/>
    <w:rsid w:val="007506DE"/>
    <w:rsid w:val="0075161A"/>
    <w:rsid w:val="00751EDF"/>
    <w:rsid w:val="00751FD7"/>
    <w:rsid w:val="0075294F"/>
    <w:rsid w:val="007539D7"/>
    <w:rsid w:val="00753C29"/>
    <w:rsid w:val="007566CA"/>
    <w:rsid w:val="00756C1D"/>
    <w:rsid w:val="00760C7C"/>
    <w:rsid w:val="00761D18"/>
    <w:rsid w:val="0076250E"/>
    <w:rsid w:val="0076367F"/>
    <w:rsid w:val="00767039"/>
    <w:rsid w:val="00767CCB"/>
    <w:rsid w:val="00771575"/>
    <w:rsid w:val="007715F6"/>
    <w:rsid w:val="00771C88"/>
    <w:rsid w:val="00772767"/>
    <w:rsid w:val="007729BB"/>
    <w:rsid w:val="00772A4B"/>
    <w:rsid w:val="007732D8"/>
    <w:rsid w:val="0077677E"/>
    <w:rsid w:val="00776D14"/>
    <w:rsid w:val="007772C3"/>
    <w:rsid w:val="007812CE"/>
    <w:rsid w:val="00781E55"/>
    <w:rsid w:val="0078404D"/>
    <w:rsid w:val="00784CEA"/>
    <w:rsid w:val="007854DC"/>
    <w:rsid w:val="007865F6"/>
    <w:rsid w:val="00791035"/>
    <w:rsid w:val="007939F7"/>
    <w:rsid w:val="00793F0C"/>
    <w:rsid w:val="007A0058"/>
    <w:rsid w:val="007A16D6"/>
    <w:rsid w:val="007A27D0"/>
    <w:rsid w:val="007A46F8"/>
    <w:rsid w:val="007A5F1E"/>
    <w:rsid w:val="007A77AC"/>
    <w:rsid w:val="007A7CCE"/>
    <w:rsid w:val="007A7E1A"/>
    <w:rsid w:val="007B08BC"/>
    <w:rsid w:val="007B08ED"/>
    <w:rsid w:val="007B219F"/>
    <w:rsid w:val="007B32BB"/>
    <w:rsid w:val="007B5285"/>
    <w:rsid w:val="007B5BAF"/>
    <w:rsid w:val="007B69A1"/>
    <w:rsid w:val="007B6FC9"/>
    <w:rsid w:val="007C0473"/>
    <w:rsid w:val="007C0DBF"/>
    <w:rsid w:val="007C192C"/>
    <w:rsid w:val="007C19A3"/>
    <w:rsid w:val="007C29D2"/>
    <w:rsid w:val="007C2C25"/>
    <w:rsid w:val="007C4D2F"/>
    <w:rsid w:val="007C52C0"/>
    <w:rsid w:val="007C74F4"/>
    <w:rsid w:val="007C7EEC"/>
    <w:rsid w:val="007D078A"/>
    <w:rsid w:val="007D1E3C"/>
    <w:rsid w:val="007D229F"/>
    <w:rsid w:val="007D24EE"/>
    <w:rsid w:val="007D48E7"/>
    <w:rsid w:val="007D5995"/>
    <w:rsid w:val="007D6A3F"/>
    <w:rsid w:val="007E069B"/>
    <w:rsid w:val="007E087C"/>
    <w:rsid w:val="007E0976"/>
    <w:rsid w:val="007E158A"/>
    <w:rsid w:val="007E3068"/>
    <w:rsid w:val="007E3316"/>
    <w:rsid w:val="007E7151"/>
    <w:rsid w:val="007F3AF3"/>
    <w:rsid w:val="008002A5"/>
    <w:rsid w:val="00801374"/>
    <w:rsid w:val="00801BAE"/>
    <w:rsid w:val="00802B4B"/>
    <w:rsid w:val="00802C23"/>
    <w:rsid w:val="00803DA2"/>
    <w:rsid w:val="00805C3B"/>
    <w:rsid w:val="00810247"/>
    <w:rsid w:val="0081116A"/>
    <w:rsid w:val="00811A2F"/>
    <w:rsid w:val="0081212B"/>
    <w:rsid w:val="008122BC"/>
    <w:rsid w:val="008129AF"/>
    <w:rsid w:val="00812B51"/>
    <w:rsid w:val="008152BB"/>
    <w:rsid w:val="00815930"/>
    <w:rsid w:val="00815D3E"/>
    <w:rsid w:val="00815F7E"/>
    <w:rsid w:val="008165D2"/>
    <w:rsid w:val="00816816"/>
    <w:rsid w:val="00817A8A"/>
    <w:rsid w:val="00817C9E"/>
    <w:rsid w:val="008202A2"/>
    <w:rsid w:val="008206A7"/>
    <w:rsid w:val="008207BA"/>
    <w:rsid w:val="00820835"/>
    <w:rsid w:val="0082256C"/>
    <w:rsid w:val="0082283C"/>
    <w:rsid w:val="00822E28"/>
    <w:rsid w:val="0082302D"/>
    <w:rsid w:val="00825622"/>
    <w:rsid w:val="00830887"/>
    <w:rsid w:val="008323DF"/>
    <w:rsid w:val="00832937"/>
    <w:rsid w:val="00834099"/>
    <w:rsid w:val="008345EC"/>
    <w:rsid w:val="00834E36"/>
    <w:rsid w:val="00836023"/>
    <w:rsid w:val="00836F07"/>
    <w:rsid w:val="00837014"/>
    <w:rsid w:val="0084007B"/>
    <w:rsid w:val="00841216"/>
    <w:rsid w:val="00841E83"/>
    <w:rsid w:val="008454FA"/>
    <w:rsid w:val="00845E65"/>
    <w:rsid w:val="00846902"/>
    <w:rsid w:val="00846F40"/>
    <w:rsid w:val="00847AA6"/>
    <w:rsid w:val="0085081A"/>
    <w:rsid w:val="00850899"/>
    <w:rsid w:val="008508E6"/>
    <w:rsid w:val="008512E0"/>
    <w:rsid w:val="00853873"/>
    <w:rsid w:val="00855BB8"/>
    <w:rsid w:val="008571B6"/>
    <w:rsid w:val="00860A1B"/>
    <w:rsid w:val="00860D55"/>
    <w:rsid w:val="00863C86"/>
    <w:rsid w:val="00865E5C"/>
    <w:rsid w:val="008674BC"/>
    <w:rsid w:val="00867EF5"/>
    <w:rsid w:val="00867FFD"/>
    <w:rsid w:val="00870D40"/>
    <w:rsid w:val="008716B8"/>
    <w:rsid w:val="0087253B"/>
    <w:rsid w:val="0087257B"/>
    <w:rsid w:val="0087293D"/>
    <w:rsid w:val="00874AEF"/>
    <w:rsid w:val="00875485"/>
    <w:rsid w:val="0087652F"/>
    <w:rsid w:val="00876738"/>
    <w:rsid w:val="00876B4E"/>
    <w:rsid w:val="00881A16"/>
    <w:rsid w:val="008823C8"/>
    <w:rsid w:val="008858BF"/>
    <w:rsid w:val="00886032"/>
    <w:rsid w:val="00886D2A"/>
    <w:rsid w:val="0089078F"/>
    <w:rsid w:val="008937A2"/>
    <w:rsid w:val="00893CB5"/>
    <w:rsid w:val="0089441A"/>
    <w:rsid w:val="00894CFF"/>
    <w:rsid w:val="008A5EC6"/>
    <w:rsid w:val="008A7AE4"/>
    <w:rsid w:val="008B05D4"/>
    <w:rsid w:val="008B15BC"/>
    <w:rsid w:val="008C0617"/>
    <w:rsid w:val="008C095A"/>
    <w:rsid w:val="008C178B"/>
    <w:rsid w:val="008C1D4B"/>
    <w:rsid w:val="008C3C1E"/>
    <w:rsid w:val="008C5598"/>
    <w:rsid w:val="008C78A5"/>
    <w:rsid w:val="008D1489"/>
    <w:rsid w:val="008D3326"/>
    <w:rsid w:val="008D6A1E"/>
    <w:rsid w:val="008D716A"/>
    <w:rsid w:val="008E2A68"/>
    <w:rsid w:val="008E45F7"/>
    <w:rsid w:val="008E67DF"/>
    <w:rsid w:val="008E6AC5"/>
    <w:rsid w:val="008F191B"/>
    <w:rsid w:val="008F1D41"/>
    <w:rsid w:val="008F2525"/>
    <w:rsid w:val="008F3373"/>
    <w:rsid w:val="008F53B7"/>
    <w:rsid w:val="008F610E"/>
    <w:rsid w:val="008F6496"/>
    <w:rsid w:val="00901AB6"/>
    <w:rsid w:val="00902C06"/>
    <w:rsid w:val="00902F41"/>
    <w:rsid w:val="00911623"/>
    <w:rsid w:val="00913A6C"/>
    <w:rsid w:val="00913EEE"/>
    <w:rsid w:val="00915D06"/>
    <w:rsid w:val="0091606C"/>
    <w:rsid w:val="0091674E"/>
    <w:rsid w:val="00916C19"/>
    <w:rsid w:val="0092031D"/>
    <w:rsid w:val="00920732"/>
    <w:rsid w:val="0092246A"/>
    <w:rsid w:val="00923CCF"/>
    <w:rsid w:val="00924DB5"/>
    <w:rsid w:val="00925BBA"/>
    <w:rsid w:val="00927228"/>
    <w:rsid w:val="00932E73"/>
    <w:rsid w:val="00933348"/>
    <w:rsid w:val="009333B2"/>
    <w:rsid w:val="00935BEB"/>
    <w:rsid w:val="00937F49"/>
    <w:rsid w:val="00940289"/>
    <w:rsid w:val="00943F00"/>
    <w:rsid w:val="0094487E"/>
    <w:rsid w:val="0094746E"/>
    <w:rsid w:val="00947896"/>
    <w:rsid w:val="00951509"/>
    <w:rsid w:val="009525C2"/>
    <w:rsid w:val="00953800"/>
    <w:rsid w:val="009544E5"/>
    <w:rsid w:val="00955B64"/>
    <w:rsid w:val="00956E48"/>
    <w:rsid w:val="00957B7D"/>
    <w:rsid w:val="00963841"/>
    <w:rsid w:val="00963A75"/>
    <w:rsid w:val="0096444F"/>
    <w:rsid w:val="00964DE3"/>
    <w:rsid w:val="00965408"/>
    <w:rsid w:val="0096690F"/>
    <w:rsid w:val="00966942"/>
    <w:rsid w:val="009675F6"/>
    <w:rsid w:val="00970BC6"/>
    <w:rsid w:val="00970C4E"/>
    <w:rsid w:val="00970CF9"/>
    <w:rsid w:val="00971D21"/>
    <w:rsid w:val="0097209E"/>
    <w:rsid w:val="00973674"/>
    <w:rsid w:val="00973771"/>
    <w:rsid w:val="00975F57"/>
    <w:rsid w:val="00982A41"/>
    <w:rsid w:val="00982D8F"/>
    <w:rsid w:val="00984D4E"/>
    <w:rsid w:val="00985E05"/>
    <w:rsid w:val="009861BD"/>
    <w:rsid w:val="009862B5"/>
    <w:rsid w:val="009863CD"/>
    <w:rsid w:val="009874A3"/>
    <w:rsid w:val="00990358"/>
    <w:rsid w:val="0099146A"/>
    <w:rsid w:val="0099290E"/>
    <w:rsid w:val="0099370C"/>
    <w:rsid w:val="00993D8B"/>
    <w:rsid w:val="00993F08"/>
    <w:rsid w:val="00994385"/>
    <w:rsid w:val="00994908"/>
    <w:rsid w:val="00994E5F"/>
    <w:rsid w:val="009A0FD4"/>
    <w:rsid w:val="009A3B34"/>
    <w:rsid w:val="009A4126"/>
    <w:rsid w:val="009A52F0"/>
    <w:rsid w:val="009A5BA3"/>
    <w:rsid w:val="009A65CB"/>
    <w:rsid w:val="009A7AF0"/>
    <w:rsid w:val="009B0045"/>
    <w:rsid w:val="009B19CE"/>
    <w:rsid w:val="009B2BB8"/>
    <w:rsid w:val="009B3851"/>
    <w:rsid w:val="009B3CAB"/>
    <w:rsid w:val="009B5580"/>
    <w:rsid w:val="009B78FD"/>
    <w:rsid w:val="009B7AEA"/>
    <w:rsid w:val="009C01BB"/>
    <w:rsid w:val="009C0714"/>
    <w:rsid w:val="009C746C"/>
    <w:rsid w:val="009C7A4B"/>
    <w:rsid w:val="009D0121"/>
    <w:rsid w:val="009D190E"/>
    <w:rsid w:val="009D2840"/>
    <w:rsid w:val="009D2E20"/>
    <w:rsid w:val="009D3CC8"/>
    <w:rsid w:val="009D4BE8"/>
    <w:rsid w:val="009D5595"/>
    <w:rsid w:val="009D6168"/>
    <w:rsid w:val="009D76C3"/>
    <w:rsid w:val="009D7FEC"/>
    <w:rsid w:val="009E0B14"/>
    <w:rsid w:val="009E19AB"/>
    <w:rsid w:val="009E1D83"/>
    <w:rsid w:val="009E3E63"/>
    <w:rsid w:val="009E425A"/>
    <w:rsid w:val="009E4A27"/>
    <w:rsid w:val="009E60A7"/>
    <w:rsid w:val="009E62E8"/>
    <w:rsid w:val="009E6F1C"/>
    <w:rsid w:val="009F05ED"/>
    <w:rsid w:val="009F119A"/>
    <w:rsid w:val="009F25FA"/>
    <w:rsid w:val="009F48B2"/>
    <w:rsid w:val="009F5150"/>
    <w:rsid w:val="009F54A1"/>
    <w:rsid w:val="009F5AC4"/>
    <w:rsid w:val="009F7225"/>
    <w:rsid w:val="00A0045E"/>
    <w:rsid w:val="00A00632"/>
    <w:rsid w:val="00A05319"/>
    <w:rsid w:val="00A10BF8"/>
    <w:rsid w:val="00A11DD3"/>
    <w:rsid w:val="00A1253E"/>
    <w:rsid w:val="00A12C76"/>
    <w:rsid w:val="00A1554E"/>
    <w:rsid w:val="00A173D6"/>
    <w:rsid w:val="00A2284F"/>
    <w:rsid w:val="00A23EE7"/>
    <w:rsid w:val="00A24A29"/>
    <w:rsid w:val="00A2791A"/>
    <w:rsid w:val="00A30BA6"/>
    <w:rsid w:val="00A31CEC"/>
    <w:rsid w:val="00A31FAE"/>
    <w:rsid w:val="00A32A16"/>
    <w:rsid w:val="00A354BA"/>
    <w:rsid w:val="00A357AA"/>
    <w:rsid w:val="00A35A3C"/>
    <w:rsid w:val="00A41BD1"/>
    <w:rsid w:val="00A43353"/>
    <w:rsid w:val="00A4447D"/>
    <w:rsid w:val="00A45B81"/>
    <w:rsid w:val="00A507EA"/>
    <w:rsid w:val="00A511FA"/>
    <w:rsid w:val="00A528D9"/>
    <w:rsid w:val="00A52F72"/>
    <w:rsid w:val="00A53E5F"/>
    <w:rsid w:val="00A551E9"/>
    <w:rsid w:val="00A5678A"/>
    <w:rsid w:val="00A57872"/>
    <w:rsid w:val="00A6051E"/>
    <w:rsid w:val="00A62E17"/>
    <w:rsid w:val="00A644E8"/>
    <w:rsid w:val="00A65BE0"/>
    <w:rsid w:val="00A6679F"/>
    <w:rsid w:val="00A700BC"/>
    <w:rsid w:val="00A72036"/>
    <w:rsid w:val="00A735AE"/>
    <w:rsid w:val="00A74C5F"/>
    <w:rsid w:val="00A75123"/>
    <w:rsid w:val="00A756DA"/>
    <w:rsid w:val="00A757E4"/>
    <w:rsid w:val="00A75E17"/>
    <w:rsid w:val="00A765DC"/>
    <w:rsid w:val="00A77E67"/>
    <w:rsid w:val="00A807D1"/>
    <w:rsid w:val="00A83BDA"/>
    <w:rsid w:val="00A83D55"/>
    <w:rsid w:val="00A86308"/>
    <w:rsid w:val="00A86A69"/>
    <w:rsid w:val="00A87CB7"/>
    <w:rsid w:val="00A9025E"/>
    <w:rsid w:val="00A9068B"/>
    <w:rsid w:val="00A912F1"/>
    <w:rsid w:val="00A918DB"/>
    <w:rsid w:val="00A9578B"/>
    <w:rsid w:val="00A95FE0"/>
    <w:rsid w:val="00AA0DB1"/>
    <w:rsid w:val="00AA1780"/>
    <w:rsid w:val="00AA21B5"/>
    <w:rsid w:val="00AA375F"/>
    <w:rsid w:val="00AA3B2F"/>
    <w:rsid w:val="00AA5023"/>
    <w:rsid w:val="00AA524B"/>
    <w:rsid w:val="00AA772A"/>
    <w:rsid w:val="00AB2388"/>
    <w:rsid w:val="00AB4101"/>
    <w:rsid w:val="00AB5D0F"/>
    <w:rsid w:val="00AC0118"/>
    <w:rsid w:val="00AC40B2"/>
    <w:rsid w:val="00AC6888"/>
    <w:rsid w:val="00AD0775"/>
    <w:rsid w:val="00AD32A7"/>
    <w:rsid w:val="00AD4787"/>
    <w:rsid w:val="00AD7E04"/>
    <w:rsid w:val="00AE00B2"/>
    <w:rsid w:val="00AE1FD7"/>
    <w:rsid w:val="00AE25F9"/>
    <w:rsid w:val="00AE2BEB"/>
    <w:rsid w:val="00AE5A24"/>
    <w:rsid w:val="00AE5F0F"/>
    <w:rsid w:val="00AE6687"/>
    <w:rsid w:val="00AF0851"/>
    <w:rsid w:val="00AF17D1"/>
    <w:rsid w:val="00AF1ABB"/>
    <w:rsid w:val="00AF2268"/>
    <w:rsid w:val="00AF3BA3"/>
    <w:rsid w:val="00AF41A7"/>
    <w:rsid w:val="00AF41EF"/>
    <w:rsid w:val="00AF4F45"/>
    <w:rsid w:val="00AF5111"/>
    <w:rsid w:val="00AF56CE"/>
    <w:rsid w:val="00AF63AA"/>
    <w:rsid w:val="00AF68AC"/>
    <w:rsid w:val="00B00267"/>
    <w:rsid w:val="00B00DE8"/>
    <w:rsid w:val="00B021A5"/>
    <w:rsid w:val="00B04FE8"/>
    <w:rsid w:val="00B063C3"/>
    <w:rsid w:val="00B07693"/>
    <w:rsid w:val="00B10257"/>
    <w:rsid w:val="00B10A9A"/>
    <w:rsid w:val="00B12EE0"/>
    <w:rsid w:val="00B1316A"/>
    <w:rsid w:val="00B13199"/>
    <w:rsid w:val="00B137CE"/>
    <w:rsid w:val="00B13823"/>
    <w:rsid w:val="00B13AFC"/>
    <w:rsid w:val="00B15637"/>
    <w:rsid w:val="00B157AB"/>
    <w:rsid w:val="00B16341"/>
    <w:rsid w:val="00B17041"/>
    <w:rsid w:val="00B20476"/>
    <w:rsid w:val="00B20714"/>
    <w:rsid w:val="00B214EA"/>
    <w:rsid w:val="00B238ED"/>
    <w:rsid w:val="00B24300"/>
    <w:rsid w:val="00B2505D"/>
    <w:rsid w:val="00B25109"/>
    <w:rsid w:val="00B263D4"/>
    <w:rsid w:val="00B27B62"/>
    <w:rsid w:val="00B27B77"/>
    <w:rsid w:val="00B302C2"/>
    <w:rsid w:val="00B30544"/>
    <w:rsid w:val="00B30C09"/>
    <w:rsid w:val="00B31F68"/>
    <w:rsid w:val="00B32D84"/>
    <w:rsid w:val="00B351C8"/>
    <w:rsid w:val="00B35356"/>
    <w:rsid w:val="00B35440"/>
    <w:rsid w:val="00B37167"/>
    <w:rsid w:val="00B3779F"/>
    <w:rsid w:val="00B41F85"/>
    <w:rsid w:val="00B421BC"/>
    <w:rsid w:val="00B436F7"/>
    <w:rsid w:val="00B44362"/>
    <w:rsid w:val="00B45D91"/>
    <w:rsid w:val="00B46785"/>
    <w:rsid w:val="00B478EF"/>
    <w:rsid w:val="00B513F6"/>
    <w:rsid w:val="00B51B60"/>
    <w:rsid w:val="00B52249"/>
    <w:rsid w:val="00B532DB"/>
    <w:rsid w:val="00B53A1B"/>
    <w:rsid w:val="00B53EAF"/>
    <w:rsid w:val="00B54639"/>
    <w:rsid w:val="00B54E50"/>
    <w:rsid w:val="00B606F8"/>
    <w:rsid w:val="00B61066"/>
    <w:rsid w:val="00B61562"/>
    <w:rsid w:val="00B61BF7"/>
    <w:rsid w:val="00B61FF6"/>
    <w:rsid w:val="00B62559"/>
    <w:rsid w:val="00B648CD"/>
    <w:rsid w:val="00B72388"/>
    <w:rsid w:val="00B73EA1"/>
    <w:rsid w:val="00B74DD3"/>
    <w:rsid w:val="00B80C39"/>
    <w:rsid w:val="00B80E6A"/>
    <w:rsid w:val="00B82052"/>
    <w:rsid w:val="00B826DC"/>
    <w:rsid w:val="00B83B2C"/>
    <w:rsid w:val="00B83BB3"/>
    <w:rsid w:val="00B849D1"/>
    <w:rsid w:val="00B86052"/>
    <w:rsid w:val="00B87852"/>
    <w:rsid w:val="00B90523"/>
    <w:rsid w:val="00B9198B"/>
    <w:rsid w:val="00B949E7"/>
    <w:rsid w:val="00B950A6"/>
    <w:rsid w:val="00B9687A"/>
    <w:rsid w:val="00B96BDF"/>
    <w:rsid w:val="00B9756E"/>
    <w:rsid w:val="00BA2D23"/>
    <w:rsid w:val="00BA3A72"/>
    <w:rsid w:val="00BA78EF"/>
    <w:rsid w:val="00BB06C3"/>
    <w:rsid w:val="00BB0F7D"/>
    <w:rsid w:val="00BB191D"/>
    <w:rsid w:val="00BB3B6B"/>
    <w:rsid w:val="00BB6299"/>
    <w:rsid w:val="00BC24E1"/>
    <w:rsid w:val="00BC264F"/>
    <w:rsid w:val="00BC2A0B"/>
    <w:rsid w:val="00BC2FC9"/>
    <w:rsid w:val="00BC33DF"/>
    <w:rsid w:val="00BC3FB0"/>
    <w:rsid w:val="00BC48A3"/>
    <w:rsid w:val="00BC52C7"/>
    <w:rsid w:val="00BC5471"/>
    <w:rsid w:val="00BD109C"/>
    <w:rsid w:val="00BD3A7D"/>
    <w:rsid w:val="00BD4BFA"/>
    <w:rsid w:val="00BD521F"/>
    <w:rsid w:val="00BD595B"/>
    <w:rsid w:val="00BD61DB"/>
    <w:rsid w:val="00BD7CE2"/>
    <w:rsid w:val="00BD7E3D"/>
    <w:rsid w:val="00BE000B"/>
    <w:rsid w:val="00BE0055"/>
    <w:rsid w:val="00BE2B72"/>
    <w:rsid w:val="00BE3E95"/>
    <w:rsid w:val="00BE43C4"/>
    <w:rsid w:val="00BE4C2B"/>
    <w:rsid w:val="00BE546F"/>
    <w:rsid w:val="00BF378B"/>
    <w:rsid w:val="00BF3A6D"/>
    <w:rsid w:val="00BF4E7F"/>
    <w:rsid w:val="00BF5DBB"/>
    <w:rsid w:val="00BF68A5"/>
    <w:rsid w:val="00BF7A2E"/>
    <w:rsid w:val="00C00FB4"/>
    <w:rsid w:val="00C01BC5"/>
    <w:rsid w:val="00C03190"/>
    <w:rsid w:val="00C03192"/>
    <w:rsid w:val="00C05145"/>
    <w:rsid w:val="00C0523F"/>
    <w:rsid w:val="00C05D6B"/>
    <w:rsid w:val="00C0672A"/>
    <w:rsid w:val="00C068FC"/>
    <w:rsid w:val="00C1097F"/>
    <w:rsid w:val="00C12200"/>
    <w:rsid w:val="00C128B4"/>
    <w:rsid w:val="00C12B3F"/>
    <w:rsid w:val="00C13DA4"/>
    <w:rsid w:val="00C13FB4"/>
    <w:rsid w:val="00C15688"/>
    <w:rsid w:val="00C17AD6"/>
    <w:rsid w:val="00C201B0"/>
    <w:rsid w:val="00C211F8"/>
    <w:rsid w:val="00C21F7A"/>
    <w:rsid w:val="00C23527"/>
    <w:rsid w:val="00C30633"/>
    <w:rsid w:val="00C34055"/>
    <w:rsid w:val="00C344D5"/>
    <w:rsid w:val="00C348F9"/>
    <w:rsid w:val="00C35B55"/>
    <w:rsid w:val="00C37FB4"/>
    <w:rsid w:val="00C40CCD"/>
    <w:rsid w:val="00C42BBD"/>
    <w:rsid w:val="00C436ED"/>
    <w:rsid w:val="00C45117"/>
    <w:rsid w:val="00C4532A"/>
    <w:rsid w:val="00C51218"/>
    <w:rsid w:val="00C5161F"/>
    <w:rsid w:val="00C51AB8"/>
    <w:rsid w:val="00C5368B"/>
    <w:rsid w:val="00C5427E"/>
    <w:rsid w:val="00C54D67"/>
    <w:rsid w:val="00C54E40"/>
    <w:rsid w:val="00C56F7A"/>
    <w:rsid w:val="00C576DF"/>
    <w:rsid w:val="00C606E0"/>
    <w:rsid w:val="00C60E50"/>
    <w:rsid w:val="00C62AF0"/>
    <w:rsid w:val="00C632A5"/>
    <w:rsid w:val="00C63D70"/>
    <w:rsid w:val="00C642BF"/>
    <w:rsid w:val="00C656F3"/>
    <w:rsid w:val="00C65BF3"/>
    <w:rsid w:val="00C65C27"/>
    <w:rsid w:val="00C6710E"/>
    <w:rsid w:val="00C67EF7"/>
    <w:rsid w:val="00C70320"/>
    <w:rsid w:val="00C707D0"/>
    <w:rsid w:val="00C722C9"/>
    <w:rsid w:val="00C73911"/>
    <w:rsid w:val="00C73B95"/>
    <w:rsid w:val="00C76F87"/>
    <w:rsid w:val="00C77010"/>
    <w:rsid w:val="00C84672"/>
    <w:rsid w:val="00C86EDD"/>
    <w:rsid w:val="00C87C61"/>
    <w:rsid w:val="00C905B4"/>
    <w:rsid w:val="00C90E96"/>
    <w:rsid w:val="00C919EA"/>
    <w:rsid w:val="00C921D5"/>
    <w:rsid w:val="00C93309"/>
    <w:rsid w:val="00C94D67"/>
    <w:rsid w:val="00C95C65"/>
    <w:rsid w:val="00C96CE2"/>
    <w:rsid w:val="00CA0571"/>
    <w:rsid w:val="00CA135C"/>
    <w:rsid w:val="00CA3BCB"/>
    <w:rsid w:val="00CA5AE8"/>
    <w:rsid w:val="00CA7168"/>
    <w:rsid w:val="00CB443D"/>
    <w:rsid w:val="00CB4AD0"/>
    <w:rsid w:val="00CB4F30"/>
    <w:rsid w:val="00CB5C3B"/>
    <w:rsid w:val="00CB6BCB"/>
    <w:rsid w:val="00CC03E8"/>
    <w:rsid w:val="00CC0C32"/>
    <w:rsid w:val="00CC2BB6"/>
    <w:rsid w:val="00CC58D1"/>
    <w:rsid w:val="00CC6D13"/>
    <w:rsid w:val="00CC6E51"/>
    <w:rsid w:val="00CC7690"/>
    <w:rsid w:val="00CC7B0A"/>
    <w:rsid w:val="00CD2B55"/>
    <w:rsid w:val="00CD34AD"/>
    <w:rsid w:val="00CD36B1"/>
    <w:rsid w:val="00CD798B"/>
    <w:rsid w:val="00CE21C3"/>
    <w:rsid w:val="00CE2A6E"/>
    <w:rsid w:val="00CE4E32"/>
    <w:rsid w:val="00CE6077"/>
    <w:rsid w:val="00CE73BE"/>
    <w:rsid w:val="00CF12FB"/>
    <w:rsid w:val="00CF1738"/>
    <w:rsid w:val="00CF3EEB"/>
    <w:rsid w:val="00CF46BB"/>
    <w:rsid w:val="00CF4FDB"/>
    <w:rsid w:val="00CF57E1"/>
    <w:rsid w:val="00CF65DD"/>
    <w:rsid w:val="00CF7AA4"/>
    <w:rsid w:val="00CF7B17"/>
    <w:rsid w:val="00CF7F11"/>
    <w:rsid w:val="00D007C4"/>
    <w:rsid w:val="00D00A93"/>
    <w:rsid w:val="00D029FA"/>
    <w:rsid w:val="00D02CA3"/>
    <w:rsid w:val="00D04171"/>
    <w:rsid w:val="00D11002"/>
    <w:rsid w:val="00D11138"/>
    <w:rsid w:val="00D12854"/>
    <w:rsid w:val="00D14E91"/>
    <w:rsid w:val="00D15523"/>
    <w:rsid w:val="00D1742E"/>
    <w:rsid w:val="00D20211"/>
    <w:rsid w:val="00D21B53"/>
    <w:rsid w:val="00D21FB7"/>
    <w:rsid w:val="00D225C8"/>
    <w:rsid w:val="00D22D1C"/>
    <w:rsid w:val="00D23AAE"/>
    <w:rsid w:val="00D251DB"/>
    <w:rsid w:val="00D253AA"/>
    <w:rsid w:val="00D267F7"/>
    <w:rsid w:val="00D32D90"/>
    <w:rsid w:val="00D33501"/>
    <w:rsid w:val="00D35ECA"/>
    <w:rsid w:val="00D43878"/>
    <w:rsid w:val="00D44A2F"/>
    <w:rsid w:val="00D45198"/>
    <w:rsid w:val="00D455E1"/>
    <w:rsid w:val="00D45BCF"/>
    <w:rsid w:val="00D507F5"/>
    <w:rsid w:val="00D51787"/>
    <w:rsid w:val="00D551DD"/>
    <w:rsid w:val="00D55D4E"/>
    <w:rsid w:val="00D560A0"/>
    <w:rsid w:val="00D565B9"/>
    <w:rsid w:val="00D5686B"/>
    <w:rsid w:val="00D56BE5"/>
    <w:rsid w:val="00D60332"/>
    <w:rsid w:val="00D6034B"/>
    <w:rsid w:val="00D625B3"/>
    <w:rsid w:val="00D65CA6"/>
    <w:rsid w:val="00D65D64"/>
    <w:rsid w:val="00D66BE4"/>
    <w:rsid w:val="00D707F5"/>
    <w:rsid w:val="00D71A14"/>
    <w:rsid w:val="00D71E39"/>
    <w:rsid w:val="00D737F3"/>
    <w:rsid w:val="00D74BBB"/>
    <w:rsid w:val="00D77A31"/>
    <w:rsid w:val="00D80993"/>
    <w:rsid w:val="00D80D4D"/>
    <w:rsid w:val="00D81683"/>
    <w:rsid w:val="00D83C2C"/>
    <w:rsid w:val="00D8444B"/>
    <w:rsid w:val="00D852F2"/>
    <w:rsid w:val="00D853B5"/>
    <w:rsid w:val="00D86633"/>
    <w:rsid w:val="00D87A22"/>
    <w:rsid w:val="00D93947"/>
    <w:rsid w:val="00D94317"/>
    <w:rsid w:val="00D97F70"/>
    <w:rsid w:val="00DA046F"/>
    <w:rsid w:val="00DA0AF6"/>
    <w:rsid w:val="00DA111C"/>
    <w:rsid w:val="00DA160B"/>
    <w:rsid w:val="00DA1B1F"/>
    <w:rsid w:val="00DA1C28"/>
    <w:rsid w:val="00DA206D"/>
    <w:rsid w:val="00DA2380"/>
    <w:rsid w:val="00DA450A"/>
    <w:rsid w:val="00DA529D"/>
    <w:rsid w:val="00DA7C57"/>
    <w:rsid w:val="00DB0967"/>
    <w:rsid w:val="00DB0E72"/>
    <w:rsid w:val="00DB248A"/>
    <w:rsid w:val="00DB3A1B"/>
    <w:rsid w:val="00DB3DCA"/>
    <w:rsid w:val="00DB3E94"/>
    <w:rsid w:val="00DB4A58"/>
    <w:rsid w:val="00DB5BA4"/>
    <w:rsid w:val="00DB648D"/>
    <w:rsid w:val="00DB7B92"/>
    <w:rsid w:val="00DC01C0"/>
    <w:rsid w:val="00DC062A"/>
    <w:rsid w:val="00DC1709"/>
    <w:rsid w:val="00DC383A"/>
    <w:rsid w:val="00DC788D"/>
    <w:rsid w:val="00DD509D"/>
    <w:rsid w:val="00DD619C"/>
    <w:rsid w:val="00DD7C27"/>
    <w:rsid w:val="00DD7E6F"/>
    <w:rsid w:val="00DE34FA"/>
    <w:rsid w:val="00DE373B"/>
    <w:rsid w:val="00DE3B11"/>
    <w:rsid w:val="00DE3BC5"/>
    <w:rsid w:val="00DE623A"/>
    <w:rsid w:val="00DE6450"/>
    <w:rsid w:val="00DF063C"/>
    <w:rsid w:val="00DF22B3"/>
    <w:rsid w:val="00DF46AE"/>
    <w:rsid w:val="00DF4D9A"/>
    <w:rsid w:val="00DF4DAA"/>
    <w:rsid w:val="00DF6FE8"/>
    <w:rsid w:val="00E06977"/>
    <w:rsid w:val="00E11DB5"/>
    <w:rsid w:val="00E12067"/>
    <w:rsid w:val="00E1359D"/>
    <w:rsid w:val="00E13910"/>
    <w:rsid w:val="00E1624D"/>
    <w:rsid w:val="00E166F2"/>
    <w:rsid w:val="00E16C05"/>
    <w:rsid w:val="00E16DEA"/>
    <w:rsid w:val="00E16E4E"/>
    <w:rsid w:val="00E210C5"/>
    <w:rsid w:val="00E216FB"/>
    <w:rsid w:val="00E22B46"/>
    <w:rsid w:val="00E24118"/>
    <w:rsid w:val="00E24E34"/>
    <w:rsid w:val="00E26059"/>
    <w:rsid w:val="00E279CF"/>
    <w:rsid w:val="00E31786"/>
    <w:rsid w:val="00E33F23"/>
    <w:rsid w:val="00E34551"/>
    <w:rsid w:val="00E35BFD"/>
    <w:rsid w:val="00E40E57"/>
    <w:rsid w:val="00E43046"/>
    <w:rsid w:val="00E43760"/>
    <w:rsid w:val="00E45702"/>
    <w:rsid w:val="00E45BAC"/>
    <w:rsid w:val="00E472C9"/>
    <w:rsid w:val="00E50864"/>
    <w:rsid w:val="00E52812"/>
    <w:rsid w:val="00E55346"/>
    <w:rsid w:val="00E55866"/>
    <w:rsid w:val="00E564A5"/>
    <w:rsid w:val="00E5718F"/>
    <w:rsid w:val="00E60530"/>
    <w:rsid w:val="00E60AC6"/>
    <w:rsid w:val="00E615F1"/>
    <w:rsid w:val="00E62C9E"/>
    <w:rsid w:val="00E649B2"/>
    <w:rsid w:val="00E65483"/>
    <w:rsid w:val="00E65625"/>
    <w:rsid w:val="00E66146"/>
    <w:rsid w:val="00E66B8E"/>
    <w:rsid w:val="00E7786E"/>
    <w:rsid w:val="00E801CD"/>
    <w:rsid w:val="00E808C4"/>
    <w:rsid w:val="00E83F96"/>
    <w:rsid w:val="00E84A49"/>
    <w:rsid w:val="00E85081"/>
    <w:rsid w:val="00E85991"/>
    <w:rsid w:val="00E85ADD"/>
    <w:rsid w:val="00E86266"/>
    <w:rsid w:val="00E86C07"/>
    <w:rsid w:val="00E90451"/>
    <w:rsid w:val="00E93368"/>
    <w:rsid w:val="00E9592F"/>
    <w:rsid w:val="00EA2821"/>
    <w:rsid w:val="00EA368E"/>
    <w:rsid w:val="00EA5E85"/>
    <w:rsid w:val="00EA7DAD"/>
    <w:rsid w:val="00EB3811"/>
    <w:rsid w:val="00EB5D29"/>
    <w:rsid w:val="00EB6D11"/>
    <w:rsid w:val="00EC0CB0"/>
    <w:rsid w:val="00EC1C2A"/>
    <w:rsid w:val="00EC6899"/>
    <w:rsid w:val="00EC6DC4"/>
    <w:rsid w:val="00ED0D12"/>
    <w:rsid w:val="00ED16F2"/>
    <w:rsid w:val="00ED3197"/>
    <w:rsid w:val="00ED405C"/>
    <w:rsid w:val="00ED4E9C"/>
    <w:rsid w:val="00ED5BA3"/>
    <w:rsid w:val="00ED6234"/>
    <w:rsid w:val="00ED776C"/>
    <w:rsid w:val="00ED7BEE"/>
    <w:rsid w:val="00EE2E5C"/>
    <w:rsid w:val="00EE2F79"/>
    <w:rsid w:val="00EE31FD"/>
    <w:rsid w:val="00EE3D6A"/>
    <w:rsid w:val="00EF000D"/>
    <w:rsid w:val="00EF3608"/>
    <w:rsid w:val="00EF37D4"/>
    <w:rsid w:val="00EF4C87"/>
    <w:rsid w:val="00EF4FB3"/>
    <w:rsid w:val="00EF5E0D"/>
    <w:rsid w:val="00EF677F"/>
    <w:rsid w:val="00F00071"/>
    <w:rsid w:val="00F06A2F"/>
    <w:rsid w:val="00F06BA6"/>
    <w:rsid w:val="00F107BD"/>
    <w:rsid w:val="00F11013"/>
    <w:rsid w:val="00F11225"/>
    <w:rsid w:val="00F113F5"/>
    <w:rsid w:val="00F1159E"/>
    <w:rsid w:val="00F12215"/>
    <w:rsid w:val="00F154C2"/>
    <w:rsid w:val="00F1588A"/>
    <w:rsid w:val="00F15BDD"/>
    <w:rsid w:val="00F161EF"/>
    <w:rsid w:val="00F16E97"/>
    <w:rsid w:val="00F1783D"/>
    <w:rsid w:val="00F20C75"/>
    <w:rsid w:val="00F220C4"/>
    <w:rsid w:val="00F240C9"/>
    <w:rsid w:val="00F2501A"/>
    <w:rsid w:val="00F318B8"/>
    <w:rsid w:val="00F32483"/>
    <w:rsid w:val="00F35BB4"/>
    <w:rsid w:val="00F36E0C"/>
    <w:rsid w:val="00F4106E"/>
    <w:rsid w:val="00F41871"/>
    <w:rsid w:val="00F44365"/>
    <w:rsid w:val="00F44997"/>
    <w:rsid w:val="00F46198"/>
    <w:rsid w:val="00F46238"/>
    <w:rsid w:val="00F46A1F"/>
    <w:rsid w:val="00F46ECB"/>
    <w:rsid w:val="00F47E78"/>
    <w:rsid w:val="00F47FEF"/>
    <w:rsid w:val="00F50FCB"/>
    <w:rsid w:val="00F51D38"/>
    <w:rsid w:val="00F55194"/>
    <w:rsid w:val="00F55E00"/>
    <w:rsid w:val="00F569CD"/>
    <w:rsid w:val="00F604CF"/>
    <w:rsid w:val="00F61C0F"/>
    <w:rsid w:val="00F63494"/>
    <w:rsid w:val="00F63730"/>
    <w:rsid w:val="00F65EC4"/>
    <w:rsid w:val="00F70C7A"/>
    <w:rsid w:val="00F71918"/>
    <w:rsid w:val="00F71CA4"/>
    <w:rsid w:val="00F72EFB"/>
    <w:rsid w:val="00F736C3"/>
    <w:rsid w:val="00F7479D"/>
    <w:rsid w:val="00F75205"/>
    <w:rsid w:val="00F7693A"/>
    <w:rsid w:val="00F80178"/>
    <w:rsid w:val="00F80368"/>
    <w:rsid w:val="00F81863"/>
    <w:rsid w:val="00F8327B"/>
    <w:rsid w:val="00F834BC"/>
    <w:rsid w:val="00F84274"/>
    <w:rsid w:val="00F84DB8"/>
    <w:rsid w:val="00F85B4E"/>
    <w:rsid w:val="00F860C4"/>
    <w:rsid w:val="00F8643B"/>
    <w:rsid w:val="00F8733F"/>
    <w:rsid w:val="00F928B2"/>
    <w:rsid w:val="00F92B0A"/>
    <w:rsid w:val="00F955C9"/>
    <w:rsid w:val="00FA0940"/>
    <w:rsid w:val="00FA1099"/>
    <w:rsid w:val="00FA26EB"/>
    <w:rsid w:val="00FA2901"/>
    <w:rsid w:val="00FA3D5F"/>
    <w:rsid w:val="00FA4616"/>
    <w:rsid w:val="00FA63B1"/>
    <w:rsid w:val="00FA65B0"/>
    <w:rsid w:val="00FA78A5"/>
    <w:rsid w:val="00FB1EC3"/>
    <w:rsid w:val="00FB2285"/>
    <w:rsid w:val="00FB2CBA"/>
    <w:rsid w:val="00FB4982"/>
    <w:rsid w:val="00FB51BA"/>
    <w:rsid w:val="00FB68A3"/>
    <w:rsid w:val="00FC3003"/>
    <w:rsid w:val="00FC3586"/>
    <w:rsid w:val="00FD27CC"/>
    <w:rsid w:val="00FD2AA2"/>
    <w:rsid w:val="00FD4AB7"/>
    <w:rsid w:val="00FD55E9"/>
    <w:rsid w:val="00FD64EC"/>
    <w:rsid w:val="00FE1013"/>
    <w:rsid w:val="00FE1377"/>
    <w:rsid w:val="00FE2D51"/>
    <w:rsid w:val="00FE4545"/>
    <w:rsid w:val="00FE4A95"/>
    <w:rsid w:val="00FE60DD"/>
    <w:rsid w:val="00FF03C4"/>
    <w:rsid w:val="00FF0D16"/>
    <w:rsid w:val="00FF5B14"/>
    <w:rsid w:val="00FF60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footer" w:uiPriority="99"/>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34B"/>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2C134B"/>
    <w:pPr>
      <w:spacing w:before="480" w:after="0"/>
      <w:contextualSpacing/>
      <w:outlineLvl w:val="0"/>
    </w:pPr>
    <w:rPr>
      <w:b/>
      <w:bCs/>
      <w:sz w:val="32"/>
      <w:szCs w:val="28"/>
    </w:rPr>
  </w:style>
  <w:style w:type="paragraph" w:styleId="Heading2">
    <w:name w:val="heading 2"/>
    <w:basedOn w:val="Normal"/>
    <w:next w:val="Normal"/>
    <w:link w:val="Heading2Char"/>
    <w:uiPriority w:val="9"/>
    <w:unhideWhenUsed/>
    <w:qFormat/>
    <w:rsid w:val="002C134B"/>
    <w:pPr>
      <w:spacing w:before="200" w:after="0"/>
      <w:outlineLvl w:val="1"/>
    </w:pPr>
    <w:rPr>
      <w:b/>
      <w:bCs/>
      <w:sz w:val="26"/>
      <w:szCs w:val="26"/>
    </w:rPr>
  </w:style>
  <w:style w:type="paragraph" w:styleId="Heading3">
    <w:name w:val="heading 3"/>
    <w:basedOn w:val="Normal"/>
    <w:next w:val="Normal"/>
    <w:link w:val="Heading3Char"/>
    <w:uiPriority w:val="9"/>
    <w:unhideWhenUsed/>
    <w:qFormat/>
    <w:rsid w:val="002C134B"/>
    <w:pPr>
      <w:spacing w:before="200" w:after="0" w:line="271" w:lineRule="auto"/>
      <w:outlineLvl w:val="2"/>
    </w:pPr>
    <w:rPr>
      <w:b/>
      <w:bCs/>
    </w:rPr>
  </w:style>
  <w:style w:type="paragraph" w:styleId="Heading4">
    <w:name w:val="heading 4"/>
    <w:basedOn w:val="Normal"/>
    <w:next w:val="Normal"/>
    <w:link w:val="Heading4Char"/>
    <w:uiPriority w:val="9"/>
    <w:unhideWhenUsed/>
    <w:qFormat/>
    <w:rsid w:val="002C134B"/>
    <w:pPr>
      <w:spacing w:before="200" w:after="0"/>
      <w:outlineLvl w:val="3"/>
    </w:pPr>
    <w:rPr>
      <w:b/>
      <w:bCs/>
      <w:i/>
      <w:iCs/>
    </w:rPr>
  </w:style>
  <w:style w:type="paragraph" w:styleId="Heading5">
    <w:name w:val="heading 5"/>
    <w:basedOn w:val="Normal"/>
    <w:next w:val="Normal"/>
    <w:link w:val="Heading5Char"/>
    <w:uiPriority w:val="9"/>
    <w:unhideWhenUsed/>
    <w:qFormat/>
    <w:rsid w:val="002C134B"/>
    <w:pPr>
      <w:spacing w:before="200" w:after="0"/>
      <w:outlineLvl w:val="4"/>
    </w:pPr>
    <w:rPr>
      <w:b/>
      <w:bCs/>
      <w:color w:val="7F7F7F"/>
    </w:rPr>
  </w:style>
  <w:style w:type="paragraph" w:styleId="Heading6">
    <w:name w:val="heading 6"/>
    <w:basedOn w:val="Normal"/>
    <w:next w:val="Normal"/>
    <w:link w:val="Heading6Char"/>
    <w:uiPriority w:val="9"/>
    <w:unhideWhenUsed/>
    <w:qFormat/>
    <w:rsid w:val="002C134B"/>
    <w:pPr>
      <w:spacing w:after="0" w:line="271" w:lineRule="auto"/>
      <w:outlineLvl w:val="5"/>
    </w:pPr>
    <w:rPr>
      <w:b/>
      <w:bCs/>
      <w:i/>
      <w:iCs/>
      <w:color w:val="7F7F7F"/>
    </w:rPr>
  </w:style>
  <w:style w:type="paragraph" w:styleId="Heading7">
    <w:name w:val="heading 7"/>
    <w:basedOn w:val="Normal"/>
    <w:next w:val="Normal"/>
    <w:link w:val="Heading7Char"/>
    <w:uiPriority w:val="9"/>
    <w:unhideWhenUsed/>
    <w:qFormat/>
    <w:rsid w:val="002C134B"/>
    <w:pPr>
      <w:spacing w:after="0"/>
      <w:outlineLvl w:val="6"/>
    </w:pPr>
    <w:rPr>
      <w:i/>
      <w:iCs/>
    </w:rPr>
  </w:style>
  <w:style w:type="paragraph" w:styleId="Heading8">
    <w:name w:val="heading 8"/>
    <w:basedOn w:val="Normal"/>
    <w:next w:val="Normal"/>
    <w:link w:val="Heading8Char"/>
    <w:uiPriority w:val="9"/>
    <w:unhideWhenUsed/>
    <w:qFormat/>
    <w:rsid w:val="002C134B"/>
    <w:pPr>
      <w:spacing w:after="0"/>
      <w:outlineLvl w:val="7"/>
    </w:pPr>
    <w:rPr>
      <w:sz w:val="20"/>
      <w:szCs w:val="20"/>
    </w:rPr>
  </w:style>
  <w:style w:type="paragraph" w:styleId="Heading9">
    <w:name w:val="heading 9"/>
    <w:basedOn w:val="Normal"/>
    <w:next w:val="Normal"/>
    <w:link w:val="Heading9Char"/>
    <w:uiPriority w:val="9"/>
    <w:unhideWhenUsed/>
    <w:qFormat/>
    <w:rsid w:val="002C134B"/>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0C115C"/>
    <w:pPr>
      <w:tabs>
        <w:tab w:val="right" w:leader="dot" w:pos="9628"/>
      </w:tabs>
      <w:spacing w:before="120" w:after="100"/>
    </w:pPr>
  </w:style>
  <w:style w:type="paragraph" w:styleId="Revision">
    <w:name w:val="Revision"/>
    <w:hidden/>
    <w:uiPriority w:val="99"/>
    <w:semiHidden/>
    <w:rsid w:val="00841E83"/>
    <w:rPr>
      <w:rFonts w:ascii="Arial" w:hAnsi="Arial"/>
      <w:sz w:val="22"/>
      <w:szCs w:val="22"/>
    </w:rPr>
  </w:style>
  <w:style w:type="character" w:styleId="Hyperlink">
    <w:name w:val="Hyperlink"/>
    <w:uiPriority w:val="99"/>
    <w:rsid w:val="000F5DFB"/>
    <w:rPr>
      <w:color w:val="0000FF"/>
      <w:u w:val="single"/>
    </w:rPr>
  </w:style>
  <w:style w:type="paragraph" w:styleId="Header">
    <w:name w:val="header"/>
    <w:basedOn w:val="Normal"/>
    <w:rsid w:val="000F5DFB"/>
    <w:pPr>
      <w:tabs>
        <w:tab w:val="center" w:pos="4153"/>
        <w:tab w:val="right" w:pos="8306"/>
      </w:tabs>
    </w:pPr>
    <w:rPr>
      <w:rFonts w:ascii="Times New Roman" w:hAnsi="Times New Roman"/>
      <w:szCs w:val="24"/>
    </w:rPr>
  </w:style>
  <w:style w:type="paragraph" w:styleId="Footer">
    <w:name w:val="footer"/>
    <w:basedOn w:val="Normal"/>
    <w:link w:val="FooterChar"/>
    <w:uiPriority w:val="99"/>
    <w:rsid w:val="000F5DFB"/>
    <w:pPr>
      <w:tabs>
        <w:tab w:val="center" w:pos="4153"/>
        <w:tab w:val="right" w:pos="8306"/>
      </w:tabs>
    </w:pPr>
  </w:style>
  <w:style w:type="paragraph" w:customStyle="1" w:styleId="StyleArial10ptItalic">
    <w:name w:val="Style Arial 10 pt Italic"/>
    <w:basedOn w:val="Normal"/>
    <w:autoRedefine/>
    <w:rsid w:val="00506304"/>
    <w:pPr>
      <w:spacing w:before="120"/>
    </w:pPr>
    <w:rPr>
      <w:rFonts w:cs="Arial"/>
      <w:iCs/>
      <w:sz w:val="20"/>
    </w:rPr>
  </w:style>
  <w:style w:type="paragraph" w:customStyle="1" w:styleId="StyleHeaderArial10ptItalicBefore6pt">
    <w:name w:val="Style Header + Arial 10 pt Italic Before:  6 pt"/>
    <w:basedOn w:val="Header"/>
    <w:autoRedefine/>
    <w:rsid w:val="000F5DFB"/>
    <w:pPr>
      <w:numPr>
        <w:numId w:val="2"/>
      </w:numPr>
      <w:shd w:val="clear" w:color="auto" w:fill="FFFF99"/>
      <w:spacing w:after="120"/>
    </w:pPr>
    <w:rPr>
      <w:rFonts w:ascii="Arial" w:hAnsi="Arial"/>
      <w:i/>
      <w:iCs/>
      <w:sz w:val="20"/>
      <w:szCs w:val="20"/>
    </w:rPr>
  </w:style>
  <w:style w:type="character" w:styleId="PageNumber">
    <w:name w:val="page number"/>
    <w:basedOn w:val="DefaultParagraphFont"/>
    <w:rsid w:val="000F5DFB"/>
  </w:style>
  <w:style w:type="character" w:styleId="CommentReference">
    <w:name w:val="annotation reference"/>
    <w:semiHidden/>
    <w:rsid w:val="005F13E6"/>
    <w:rPr>
      <w:sz w:val="16"/>
      <w:szCs w:val="16"/>
    </w:rPr>
  </w:style>
  <w:style w:type="paragraph" w:styleId="CommentText">
    <w:name w:val="annotation text"/>
    <w:basedOn w:val="Normal"/>
    <w:link w:val="CommentTextChar"/>
    <w:semiHidden/>
    <w:rsid w:val="005F13E6"/>
    <w:rPr>
      <w:sz w:val="20"/>
    </w:rPr>
  </w:style>
  <w:style w:type="paragraph" w:styleId="CommentSubject">
    <w:name w:val="annotation subject"/>
    <w:basedOn w:val="CommentText"/>
    <w:next w:val="CommentText"/>
    <w:semiHidden/>
    <w:rsid w:val="005F13E6"/>
    <w:rPr>
      <w:b/>
      <w:bCs/>
    </w:rPr>
  </w:style>
  <w:style w:type="paragraph" w:styleId="BalloonText">
    <w:name w:val="Balloon Text"/>
    <w:basedOn w:val="Normal"/>
    <w:semiHidden/>
    <w:rsid w:val="005F13E6"/>
    <w:rPr>
      <w:rFonts w:ascii="Tahoma" w:hAnsi="Tahoma" w:cs="Tahoma"/>
      <w:sz w:val="16"/>
      <w:szCs w:val="16"/>
    </w:rPr>
  </w:style>
  <w:style w:type="paragraph" w:styleId="NormalWeb">
    <w:name w:val="Normal (Web)"/>
    <w:basedOn w:val="Normal"/>
    <w:rsid w:val="002330DF"/>
    <w:pPr>
      <w:spacing w:before="100" w:beforeAutospacing="1" w:after="100" w:afterAutospacing="1"/>
    </w:pPr>
    <w:rPr>
      <w:rFonts w:ascii="Times New Roman" w:hAnsi="Times New Roman"/>
      <w:szCs w:val="24"/>
    </w:rPr>
  </w:style>
  <w:style w:type="character" w:styleId="Strong">
    <w:name w:val="Strong"/>
    <w:uiPriority w:val="22"/>
    <w:qFormat/>
    <w:rsid w:val="002C134B"/>
    <w:rPr>
      <w:b/>
      <w:bCs/>
    </w:rPr>
  </w:style>
  <w:style w:type="table" w:styleId="TableGrid">
    <w:name w:val="Table Grid"/>
    <w:basedOn w:val="TableNormal"/>
    <w:rsid w:val="00487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886032"/>
    <w:rPr>
      <w:color w:val="800080"/>
      <w:u w:val="single"/>
    </w:rPr>
  </w:style>
  <w:style w:type="paragraph" w:customStyle="1" w:styleId="talkingpoint1stlevel">
    <w:name w:val="talkingpoint1stlevel"/>
    <w:basedOn w:val="Normal"/>
    <w:rsid w:val="002125CF"/>
    <w:pPr>
      <w:tabs>
        <w:tab w:val="num" w:pos="720"/>
      </w:tabs>
      <w:spacing w:before="180" w:after="180"/>
      <w:ind w:left="720" w:right="-522" w:hanging="360"/>
    </w:pPr>
    <w:rPr>
      <w:rFonts w:cs="Arial"/>
      <w:sz w:val="28"/>
      <w:szCs w:val="28"/>
    </w:rPr>
  </w:style>
  <w:style w:type="paragraph" w:customStyle="1" w:styleId="default">
    <w:name w:val="default"/>
    <w:basedOn w:val="Normal"/>
    <w:rsid w:val="00837014"/>
    <w:pPr>
      <w:autoSpaceDE w:val="0"/>
      <w:autoSpaceDN w:val="0"/>
    </w:pPr>
    <w:rPr>
      <w:rFonts w:cs="Arial"/>
      <w:color w:val="000000"/>
      <w:szCs w:val="24"/>
    </w:rPr>
  </w:style>
  <w:style w:type="character" w:styleId="Emphasis">
    <w:name w:val="Emphasis"/>
    <w:uiPriority w:val="20"/>
    <w:qFormat/>
    <w:rsid w:val="002C134B"/>
    <w:rPr>
      <w:b/>
      <w:bCs/>
      <w:i/>
      <w:iCs/>
      <w:spacing w:val="10"/>
      <w:bdr w:val="none" w:sz="0" w:space="0" w:color="auto"/>
      <w:shd w:val="clear" w:color="auto" w:fill="auto"/>
    </w:rPr>
  </w:style>
  <w:style w:type="paragraph" w:styleId="FootnoteText">
    <w:name w:val="footnote text"/>
    <w:basedOn w:val="Normal"/>
    <w:semiHidden/>
    <w:rsid w:val="00E7786E"/>
    <w:rPr>
      <w:sz w:val="20"/>
    </w:rPr>
  </w:style>
  <w:style w:type="character" w:styleId="FootnoteReference">
    <w:name w:val="footnote reference"/>
    <w:semiHidden/>
    <w:rsid w:val="00E7786E"/>
    <w:rPr>
      <w:vertAlign w:val="superscript"/>
    </w:rPr>
  </w:style>
  <w:style w:type="character" w:customStyle="1" w:styleId="Heading1Char">
    <w:name w:val="Heading 1 Char"/>
    <w:link w:val="Heading1"/>
    <w:uiPriority w:val="9"/>
    <w:rsid w:val="002C134B"/>
    <w:rPr>
      <w:rFonts w:ascii="Arial" w:eastAsia="Times New Roman" w:hAnsi="Arial" w:cs="Times New Roman"/>
      <w:b/>
      <w:bCs/>
      <w:sz w:val="32"/>
      <w:szCs w:val="28"/>
    </w:rPr>
  </w:style>
  <w:style w:type="character" w:customStyle="1" w:styleId="Heading2Char">
    <w:name w:val="Heading 2 Char"/>
    <w:link w:val="Heading2"/>
    <w:uiPriority w:val="9"/>
    <w:rsid w:val="002C134B"/>
    <w:rPr>
      <w:rFonts w:ascii="Arial" w:eastAsia="Times New Roman" w:hAnsi="Arial" w:cs="Times New Roman"/>
      <w:b/>
      <w:bCs/>
      <w:sz w:val="26"/>
      <w:szCs w:val="26"/>
    </w:rPr>
  </w:style>
  <w:style w:type="character" w:customStyle="1" w:styleId="Heading3Char">
    <w:name w:val="Heading 3 Char"/>
    <w:link w:val="Heading3"/>
    <w:uiPriority w:val="9"/>
    <w:rsid w:val="002C134B"/>
    <w:rPr>
      <w:rFonts w:ascii="Arial" w:eastAsia="Times New Roman" w:hAnsi="Arial" w:cs="Times New Roman"/>
      <w:b/>
      <w:bCs/>
    </w:rPr>
  </w:style>
  <w:style w:type="character" w:customStyle="1" w:styleId="Heading4Char">
    <w:name w:val="Heading 4 Char"/>
    <w:link w:val="Heading4"/>
    <w:uiPriority w:val="9"/>
    <w:rsid w:val="002C134B"/>
    <w:rPr>
      <w:rFonts w:ascii="Arial" w:eastAsia="Times New Roman" w:hAnsi="Arial" w:cs="Times New Roman"/>
      <w:b/>
      <w:bCs/>
      <w:i/>
      <w:iCs/>
    </w:rPr>
  </w:style>
  <w:style w:type="character" w:customStyle="1" w:styleId="Heading5Char">
    <w:name w:val="Heading 5 Char"/>
    <w:link w:val="Heading5"/>
    <w:uiPriority w:val="9"/>
    <w:rsid w:val="002C134B"/>
    <w:rPr>
      <w:rFonts w:ascii="Arial" w:eastAsia="Times New Roman" w:hAnsi="Arial" w:cs="Times New Roman"/>
      <w:b/>
      <w:bCs/>
      <w:color w:val="7F7F7F"/>
    </w:rPr>
  </w:style>
  <w:style w:type="character" w:customStyle="1" w:styleId="Heading6Char">
    <w:name w:val="Heading 6 Char"/>
    <w:link w:val="Heading6"/>
    <w:uiPriority w:val="9"/>
    <w:rsid w:val="002C134B"/>
    <w:rPr>
      <w:rFonts w:ascii="Arial" w:eastAsia="Times New Roman" w:hAnsi="Arial" w:cs="Times New Roman"/>
      <w:b/>
      <w:bCs/>
      <w:i/>
      <w:iCs/>
      <w:color w:val="7F7F7F"/>
    </w:rPr>
  </w:style>
  <w:style w:type="character" w:customStyle="1" w:styleId="Heading7Char">
    <w:name w:val="Heading 7 Char"/>
    <w:link w:val="Heading7"/>
    <w:uiPriority w:val="9"/>
    <w:rsid w:val="002C134B"/>
    <w:rPr>
      <w:rFonts w:ascii="Arial" w:eastAsia="Times New Roman" w:hAnsi="Arial" w:cs="Times New Roman"/>
      <w:i/>
      <w:iCs/>
    </w:rPr>
  </w:style>
  <w:style w:type="character" w:customStyle="1" w:styleId="Heading8Char">
    <w:name w:val="Heading 8 Char"/>
    <w:link w:val="Heading8"/>
    <w:uiPriority w:val="9"/>
    <w:rsid w:val="002C134B"/>
    <w:rPr>
      <w:rFonts w:ascii="Arial" w:eastAsia="Times New Roman" w:hAnsi="Arial" w:cs="Times New Roman"/>
      <w:sz w:val="20"/>
      <w:szCs w:val="20"/>
    </w:rPr>
  </w:style>
  <w:style w:type="character" w:customStyle="1" w:styleId="Heading9Char">
    <w:name w:val="Heading 9 Char"/>
    <w:link w:val="Heading9"/>
    <w:uiPriority w:val="9"/>
    <w:rsid w:val="002C134B"/>
    <w:rPr>
      <w:rFonts w:ascii="Arial" w:eastAsia="Times New Roman" w:hAnsi="Arial" w:cs="Times New Roman"/>
      <w:i/>
      <w:iCs/>
      <w:spacing w:val="5"/>
      <w:sz w:val="20"/>
      <w:szCs w:val="20"/>
    </w:rPr>
  </w:style>
  <w:style w:type="paragraph" w:styleId="Title">
    <w:name w:val="Title"/>
    <w:basedOn w:val="Normal"/>
    <w:next w:val="Normal"/>
    <w:link w:val="TitleChar"/>
    <w:uiPriority w:val="10"/>
    <w:qFormat/>
    <w:rsid w:val="002C134B"/>
    <w:pPr>
      <w:spacing w:line="240" w:lineRule="auto"/>
      <w:contextualSpacing/>
    </w:pPr>
    <w:rPr>
      <w:spacing w:val="5"/>
      <w:sz w:val="52"/>
      <w:szCs w:val="52"/>
    </w:rPr>
  </w:style>
  <w:style w:type="character" w:customStyle="1" w:styleId="TitleChar">
    <w:name w:val="Title Char"/>
    <w:link w:val="Title"/>
    <w:uiPriority w:val="10"/>
    <w:rsid w:val="002C134B"/>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rsid w:val="002C134B"/>
    <w:pPr>
      <w:spacing w:after="600"/>
    </w:pPr>
    <w:rPr>
      <w:i/>
      <w:iCs/>
      <w:spacing w:val="13"/>
      <w:sz w:val="24"/>
      <w:szCs w:val="24"/>
    </w:rPr>
  </w:style>
  <w:style w:type="character" w:customStyle="1" w:styleId="SubtitleChar">
    <w:name w:val="Subtitle Char"/>
    <w:link w:val="Subtitle"/>
    <w:uiPriority w:val="11"/>
    <w:rsid w:val="002C134B"/>
    <w:rPr>
      <w:rFonts w:ascii="Arial" w:eastAsia="Times New Roman" w:hAnsi="Arial" w:cs="Times New Roman"/>
      <w:i/>
      <w:iCs/>
      <w:spacing w:val="13"/>
      <w:sz w:val="24"/>
      <w:szCs w:val="24"/>
    </w:rPr>
  </w:style>
  <w:style w:type="paragraph" w:styleId="NoSpacing">
    <w:name w:val="No Spacing"/>
    <w:basedOn w:val="Normal"/>
    <w:link w:val="NoSpacingChar"/>
    <w:uiPriority w:val="1"/>
    <w:qFormat/>
    <w:rsid w:val="002C134B"/>
    <w:pPr>
      <w:spacing w:after="0" w:line="240" w:lineRule="auto"/>
    </w:pPr>
  </w:style>
  <w:style w:type="character" w:customStyle="1" w:styleId="NoSpacingChar">
    <w:name w:val="No Spacing Char"/>
    <w:link w:val="NoSpacing"/>
    <w:uiPriority w:val="1"/>
    <w:rsid w:val="002C134B"/>
    <w:rPr>
      <w:rFonts w:ascii="Arial" w:hAnsi="Arial"/>
    </w:rPr>
  </w:style>
  <w:style w:type="paragraph" w:styleId="ListParagraph">
    <w:name w:val="List Paragraph"/>
    <w:basedOn w:val="Normal"/>
    <w:uiPriority w:val="34"/>
    <w:qFormat/>
    <w:rsid w:val="002C134B"/>
    <w:pPr>
      <w:ind w:left="720"/>
      <w:contextualSpacing/>
    </w:pPr>
  </w:style>
  <w:style w:type="paragraph" w:styleId="Quote">
    <w:name w:val="Quote"/>
    <w:basedOn w:val="Normal"/>
    <w:next w:val="Normal"/>
    <w:link w:val="QuoteChar"/>
    <w:uiPriority w:val="29"/>
    <w:qFormat/>
    <w:rsid w:val="002C134B"/>
    <w:pPr>
      <w:spacing w:before="200" w:after="0"/>
      <w:ind w:left="360" w:right="360"/>
    </w:pPr>
    <w:rPr>
      <w:i/>
      <w:iCs/>
    </w:rPr>
  </w:style>
  <w:style w:type="character" w:customStyle="1" w:styleId="QuoteChar">
    <w:name w:val="Quote Char"/>
    <w:link w:val="Quote"/>
    <w:uiPriority w:val="29"/>
    <w:rsid w:val="002C134B"/>
    <w:rPr>
      <w:rFonts w:ascii="Arial" w:hAnsi="Arial"/>
      <w:i/>
      <w:iCs/>
    </w:rPr>
  </w:style>
  <w:style w:type="paragraph" w:styleId="IntenseQuote">
    <w:name w:val="Intense Quote"/>
    <w:basedOn w:val="Normal"/>
    <w:next w:val="Normal"/>
    <w:link w:val="IntenseQuoteChar"/>
    <w:uiPriority w:val="30"/>
    <w:qFormat/>
    <w:rsid w:val="002C134B"/>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2C134B"/>
    <w:rPr>
      <w:rFonts w:ascii="Arial" w:hAnsi="Arial"/>
      <w:b/>
      <w:bCs/>
      <w:i/>
      <w:iCs/>
    </w:rPr>
  </w:style>
  <w:style w:type="character" w:styleId="SubtleEmphasis">
    <w:name w:val="Subtle Emphasis"/>
    <w:uiPriority w:val="19"/>
    <w:qFormat/>
    <w:rsid w:val="002C134B"/>
    <w:rPr>
      <w:i/>
      <w:iCs/>
    </w:rPr>
  </w:style>
  <w:style w:type="character" w:styleId="IntenseEmphasis">
    <w:name w:val="Intense Emphasis"/>
    <w:uiPriority w:val="21"/>
    <w:qFormat/>
    <w:rsid w:val="002C134B"/>
    <w:rPr>
      <w:b/>
      <w:bCs/>
    </w:rPr>
  </w:style>
  <w:style w:type="character" w:styleId="SubtleReference">
    <w:name w:val="Subtle Reference"/>
    <w:uiPriority w:val="31"/>
    <w:qFormat/>
    <w:rsid w:val="002C134B"/>
    <w:rPr>
      <w:smallCaps/>
    </w:rPr>
  </w:style>
  <w:style w:type="character" w:styleId="IntenseReference">
    <w:name w:val="Intense Reference"/>
    <w:uiPriority w:val="32"/>
    <w:qFormat/>
    <w:rsid w:val="002C134B"/>
    <w:rPr>
      <w:smallCaps/>
      <w:spacing w:val="5"/>
      <w:u w:val="single"/>
    </w:rPr>
  </w:style>
  <w:style w:type="character" w:styleId="BookTitle">
    <w:name w:val="Book Title"/>
    <w:uiPriority w:val="33"/>
    <w:qFormat/>
    <w:rsid w:val="002C134B"/>
    <w:rPr>
      <w:i/>
      <w:iCs/>
      <w:smallCaps/>
      <w:spacing w:val="5"/>
    </w:rPr>
  </w:style>
  <w:style w:type="paragraph" w:styleId="TOCHeading">
    <w:name w:val="TOC Heading"/>
    <w:basedOn w:val="Heading1"/>
    <w:next w:val="Normal"/>
    <w:uiPriority w:val="39"/>
    <w:semiHidden/>
    <w:unhideWhenUsed/>
    <w:qFormat/>
    <w:rsid w:val="002C134B"/>
    <w:pPr>
      <w:outlineLvl w:val="9"/>
    </w:pPr>
    <w:rPr>
      <w:lang w:bidi="en-US"/>
    </w:rPr>
  </w:style>
  <w:style w:type="paragraph" w:styleId="TOC3">
    <w:name w:val="toc 3"/>
    <w:basedOn w:val="Normal"/>
    <w:next w:val="Normal"/>
    <w:autoRedefine/>
    <w:uiPriority w:val="39"/>
    <w:qFormat/>
    <w:rsid w:val="000C115C"/>
    <w:pPr>
      <w:tabs>
        <w:tab w:val="left" w:pos="851"/>
        <w:tab w:val="right" w:leader="dot" w:pos="9628"/>
      </w:tabs>
      <w:spacing w:after="0"/>
      <w:ind w:left="426"/>
    </w:pPr>
    <w:rPr>
      <w:rFonts w:ascii="Calibri" w:hAnsi="Calibri" w:cs="Calibri"/>
      <w:sz w:val="20"/>
      <w:szCs w:val="20"/>
    </w:rPr>
  </w:style>
  <w:style w:type="paragraph" w:styleId="TOC4">
    <w:name w:val="toc 4"/>
    <w:basedOn w:val="Normal"/>
    <w:next w:val="Normal"/>
    <w:autoRedefine/>
    <w:uiPriority w:val="39"/>
    <w:rsid w:val="00E16C05"/>
    <w:pPr>
      <w:spacing w:after="0"/>
      <w:ind w:left="660"/>
    </w:pPr>
    <w:rPr>
      <w:rFonts w:ascii="Calibri" w:hAnsi="Calibri" w:cs="Calibri"/>
      <w:sz w:val="20"/>
      <w:szCs w:val="20"/>
    </w:rPr>
  </w:style>
  <w:style w:type="paragraph" w:styleId="TOC5">
    <w:name w:val="toc 5"/>
    <w:basedOn w:val="Normal"/>
    <w:next w:val="Normal"/>
    <w:autoRedefine/>
    <w:rsid w:val="00E16C05"/>
    <w:pPr>
      <w:spacing w:after="0"/>
      <w:ind w:left="880"/>
    </w:pPr>
    <w:rPr>
      <w:rFonts w:ascii="Calibri" w:hAnsi="Calibri" w:cs="Calibri"/>
      <w:sz w:val="20"/>
      <w:szCs w:val="20"/>
    </w:rPr>
  </w:style>
  <w:style w:type="paragraph" w:styleId="TOC6">
    <w:name w:val="toc 6"/>
    <w:basedOn w:val="Normal"/>
    <w:next w:val="Normal"/>
    <w:autoRedefine/>
    <w:rsid w:val="00E16C05"/>
    <w:pPr>
      <w:spacing w:after="0"/>
      <w:ind w:left="1100"/>
    </w:pPr>
    <w:rPr>
      <w:rFonts w:ascii="Calibri" w:hAnsi="Calibri" w:cs="Calibri"/>
      <w:sz w:val="20"/>
      <w:szCs w:val="20"/>
    </w:rPr>
  </w:style>
  <w:style w:type="paragraph" w:styleId="TOC7">
    <w:name w:val="toc 7"/>
    <w:basedOn w:val="Normal"/>
    <w:next w:val="Normal"/>
    <w:autoRedefine/>
    <w:rsid w:val="00E16C05"/>
    <w:pPr>
      <w:spacing w:after="0"/>
      <w:ind w:left="1320"/>
    </w:pPr>
    <w:rPr>
      <w:rFonts w:ascii="Calibri" w:hAnsi="Calibri" w:cs="Calibri"/>
      <w:sz w:val="20"/>
      <w:szCs w:val="20"/>
    </w:rPr>
  </w:style>
  <w:style w:type="paragraph" w:styleId="TOC8">
    <w:name w:val="toc 8"/>
    <w:basedOn w:val="Normal"/>
    <w:next w:val="Normal"/>
    <w:autoRedefine/>
    <w:rsid w:val="00E16C05"/>
    <w:pPr>
      <w:spacing w:after="0"/>
      <w:ind w:left="1540"/>
    </w:pPr>
    <w:rPr>
      <w:rFonts w:ascii="Calibri" w:hAnsi="Calibri" w:cs="Calibri"/>
      <w:sz w:val="20"/>
      <w:szCs w:val="20"/>
    </w:rPr>
  </w:style>
  <w:style w:type="paragraph" w:styleId="TOC9">
    <w:name w:val="toc 9"/>
    <w:basedOn w:val="Normal"/>
    <w:next w:val="Normal"/>
    <w:autoRedefine/>
    <w:rsid w:val="00E16C05"/>
    <w:pPr>
      <w:spacing w:after="0"/>
      <w:ind w:left="1760"/>
    </w:pPr>
    <w:rPr>
      <w:rFonts w:ascii="Calibri" w:hAnsi="Calibri" w:cs="Calibri"/>
      <w:sz w:val="20"/>
      <w:szCs w:val="20"/>
    </w:rPr>
  </w:style>
  <w:style w:type="paragraph" w:customStyle="1" w:styleId="Default0">
    <w:name w:val="Default"/>
    <w:rsid w:val="00685127"/>
    <w:pPr>
      <w:autoSpaceDE w:val="0"/>
      <w:autoSpaceDN w:val="0"/>
      <w:adjustRightInd w:val="0"/>
    </w:pPr>
    <w:rPr>
      <w:rFonts w:ascii="Arial" w:hAnsi="Arial" w:cs="Arial"/>
      <w:color w:val="000000"/>
      <w:sz w:val="24"/>
      <w:szCs w:val="24"/>
    </w:rPr>
  </w:style>
  <w:style w:type="paragraph" w:styleId="ListNumber">
    <w:name w:val="List Number"/>
    <w:basedOn w:val="Normal"/>
    <w:rsid w:val="00685127"/>
    <w:pPr>
      <w:numPr>
        <w:numId w:val="25"/>
      </w:numPr>
      <w:spacing w:after="0" w:line="240" w:lineRule="auto"/>
      <w:contextualSpacing/>
    </w:pPr>
    <w:rPr>
      <w:szCs w:val="20"/>
      <w:lang w:eastAsia="en-US"/>
    </w:rPr>
  </w:style>
  <w:style w:type="character" w:customStyle="1" w:styleId="CommentTextChar">
    <w:name w:val="Comment Text Char"/>
    <w:link w:val="CommentText"/>
    <w:semiHidden/>
    <w:rsid w:val="00E45BAC"/>
    <w:rPr>
      <w:rFonts w:ascii="Arial" w:hAnsi="Arial"/>
      <w:szCs w:val="22"/>
    </w:rPr>
  </w:style>
  <w:style w:type="character" w:customStyle="1" w:styleId="FooterChar">
    <w:name w:val="Footer Char"/>
    <w:basedOn w:val="DefaultParagraphFont"/>
    <w:link w:val="Footer"/>
    <w:uiPriority w:val="99"/>
    <w:rsid w:val="00D81683"/>
    <w:rPr>
      <w:rFonts w:ascii="Arial" w:hAnsi="Arial"/>
      <w:sz w:val="22"/>
      <w:szCs w:val="22"/>
    </w:rPr>
  </w:style>
  <w:style w:type="paragraph" w:styleId="TOC2">
    <w:name w:val="toc 2"/>
    <w:basedOn w:val="Normal"/>
    <w:next w:val="Normal"/>
    <w:autoRedefine/>
    <w:uiPriority w:val="39"/>
    <w:qFormat/>
    <w:rsid w:val="000C115C"/>
    <w:pPr>
      <w:tabs>
        <w:tab w:val="left" w:pos="426"/>
        <w:tab w:val="right" w:leader="dot" w:pos="9628"/>
      </w:tabs>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footer" w:uiPriority="99"/>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34B"/>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2C134B"/>
    <w:pPr>
      <w:spacing w:before="480" w:after="0"/>
      <w:contextualSpacing/>
      <w:outlineLvl w:val="0"/>
    </w:pPr>
    <w:rPr>
      <w:b/>
      <w:bCs/>
      <w:sz w:val="32"/>
      <w:szCs w:val="28"/>
    </w:rPr>
  </w:style>
  <w:style w:type="paragraph" w:styleId="Heading2">
    <w:name w:val="heading 2"/>
    <w:basedOn w:val="Normal"/>
    <w:next w:val="Normal"/>
    <w:link w:val="Heading2Char"/>
    <w:uiPriority w:val="9"/>
    <w:unhideWhenUsed/>
    <w:qFormat/>
    <w:rsid w:val="002C134B"/>
    <w:pPr>
      <w:spacing w:before="200" w:after="0"/>
      <w:outlineLvl w:val="1"/>
    </w:pPr>
    <w:rPr>
      <w:b/>
      <w:bCs/>
      <w:sz w:val="26"/>
      <w:szCs w:val="26"/>
    </w:rPr>
  </w:style>
  <w:style w:type="paragraph" w:styleId="Heading3">
    <w:name w:val="heading 3"/>
    <w:basedOn w:val="Normal"/>
    <w:next w:val="Normal"/>
    <w:link w:val="Heading3Char"/>
    <w:uiPriority w:val="9"/>
    <w:unhideWhenUsed/>
    <w:qFormat/>
    <w:rsid w:val="002C134B"/>
    <w:pPr>
      <w:spacing w:before="200" w:after="0" w:line="271" w:lineRule="auto"/>
      <w:outlineLvl w:val="2"/>
    </w:pPr>
    <w:rPr>
      <w:b/>
      <w:bCs/>
    </w:rPr>
  </w:style>
  <w:style w:type="paragraph" w:styleId="Heading4">
    <w:name w:val="heading 4"/>
    <w:basedOn w:val="Normal"/>
    <w:next w:val="Normal"/>
    <w:link w:val="Heading4Char"/>
    <w:uiPriority w:val="9"/>
    <w:unhideWhenUsed/>
    <w:qFormat/>
    <w:rsid w:val="002C134B"/>
    <w:pPr>
      <w:spacing w:before="200" w:after="0"/>
      <w:outlineLvl w:val="3"/>
    </w:pPr>
    <w:rPr>
      <w:b/>
      <w:bCs/>
      <w:i/>
      <w:iCs/>
    </w:rPr>
  </w:style>
  <w:style w:type="paragraph" w:styleId="Heading5">
    <w:name w:val="heading 5"/>
    <w:basedOn w:val="Normal"/>
    <w:next w:val="Normal"/>
    <w:link w:val="Heading5Char"/>
    <w:uiPriority w:val="9"/>
    <w:unhideWhenUsed/>
    <w:qFormat/>
    <w:rsid w:val="002C134B"/>
    <w:pPr>
      <w:spacing w:before="200" w:after="0"/>
      <w:outlineLvl w:val="4"/>
    </w:pPr>
    <w:rPr>
      <w:b/>
      <w:bCs/>
      <w:color w:val="7F7F7F"/>
    </w:rPr>
  </w:style>
  <w:style w:type="paragraph" w:styleId="Heading6">
    <w:name w:val="heading 6"/>
    <w:basedOn w:val="Normal"/>
    <w:next w:val="Normal"/>
    <w:link w:val="Heading6Char"/>
    <w:uiPriority w:val="9"/>
    <w:unhideWhenUsed/>
    <w:qFormat/>
    <w:rsid w:val="002C134B"/>
    <w:pPr>
      <w:spacing w:after="0" w:line="271" w:lineRule="auto"/>
      <w:outlineLvl w:val="5"/>
    </w:pPr>
    <w:rPr>
      <w:b/>
      <w:bCs/>
      <w:i/>
      <w:iCs/>
      <w:color w:val="7F7F7F"/>
    </w:rPr>
  </w:style>
  <w:style w:type="paragraph" w:styleId="Heading7">
    <w:name w:val="heading 7"/>
    <w:basedOn w:val="Normal"/>
    <w:next w:val="Normal"/>
    <w:link w:val="Heading7Char"/>
    <w:uiPriority w:val="9"/>
    <w:unhideWhenUsed/>
    <w:qFormat/>
    <w:rsid w:val="002C134B"/>
    <w:pPr>
      <w:spacing w:after="0"/>
      <w:outlineLvl w:val="6"/>
    </w:pPr>
    <w:rPr>
      <w:i/>
      <w:iCs/>
    </w:rPr>
  </w:style>
  <w:style w:type="paragraph" w:styleId="Heading8">
    <w:name w:val="heading 8"/>
    <w:basedOn w:val="Normal"/>
    <w:next w:val="Normal"/>
    <w:link w:val="Heading8Char"/>
    <w:uiPriority w:val="9"/>
    <w:unhideWhenUsed/>
    <w:qFormat/>
    <w:rsid w:val="002C134B"/>
    <w:pPr>
      <w:spacing w:after="0"/>
      <w:outlineLvl w:val="7"/>
    </w:pPr>
    <w:rPr>
      <w:sz w:val="20"/>
      <w:szCs w:val="20"/>
    </w:rPr>
  </w:style>
  <w:style w:type="paragraph" w:styleId="Heading9">
    <w:name w:val="heading 9"/>
    <w:basedOn w:val="Normal"/>
    <w:next w:val="Normal"/>
    <w:link w:val="Heading9Char"/>
    <w:uiPriority w:val="9"/>
    <w:unhideWhenUsed/>
    <w:qFormat/>
    <w:rsid w:val="002C134B"/>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AE5A24"/>
    <w:pPr>
      <w:spacing w:after="100"/>
    </w:pPr>
  </w:style>
  <w:style w:type="paragraph" w:styleId="Revision">
    <w:name w:val="Revision"/>
    <w:hidden/>
    <w:uiPriority w:val="99"/>
    <w:semiHidden/>
    <w:rsid w:val="00841E83"/>
    <w:rPr>
      <w:rFonts w:ascii="Arial" w:hAnsi="Arial"/>
      <w:sz w:val="22"/>
      <w:szCs w:val="22"/>
    </w:rPr>
  </w:style>
  <w:style w:type="character" w:styleId="Hyperlink">
    <w:name w:val="Hyperlink"/>
    <w:uiPriority w:val="99"/>
    <w:rsid w:val="000F5DFB"/>
    <w:rPr>
      <w:color w:val="0000FF"/>
      <w:u w:val="single"/>
    </w:rPr>
  </w:style>
  <w:style w:type="paragraph" w:styleId="Header">
    <w:name w:val="header"/>
    <w:basedOn w:val="Normal"/>
    <w:rsid w:val="000F5DFB"/>
    <w:pPr>
      <w:tabs>
        <w:tab w:val="center" w:pos="4153"/>
        <w:tab w:val="right" w:pos="8306"/>
      </w:tabs>
    </w:pPr>
    <w:rPr>
      <w:rFonts w:ascii="Times New Roman" w:hAnsi="Times New Roman"/>
      <w:szCs w:val="24"/>
    </w:rPr>
  </w:style>
  <w:style w:type="paragraph" w:styleId="Footer">
    <w:name w:val="footer"/>
    <w:basedOn w:val="Normal"/>
    <w:link w:val="FooterChar"/>
    <w:uiPriority w:val="99"/>
    <w:rsid w:val="000F5DFB"/>
    <w:pPr>
      <w:tabs>
        <w:tab w:val="center" w:pos="4153"/>
        <w:tab w:val="right" w:pos="8306"/>
      </w:tabs>
    </w:pPr>
  </w:style>
  <w:style w:type="paragraph" w:customStyle="1" w:styleId="StyleArial10ptItalic">
    <w:name w:val="Style Arial 10 pt Italic"/>
    <w:basedOn w:val="Normal"/>
    <w:autoRedefine/>
    <w:rsid w:val="00506304"/>
    <w:pPr>
      <w:spacing w:before="120"/>
    </w:pPr>
    <w:rPr>
      <w:rFonts w:cs="Arial"/>
      <w:iCs/>
      <w:sz w:val="20"/>
    </w:rPr>
  </w:style>
  <w:style w:type="paragraph" w:customStyle="1" w:styleId="StyleHeaderArial10ptItalicBefore6pt">
    <w:name w:val="Style Header + Arial 10 pt Italic Before:  6 pt"/>
    <w:basedOn w:val="Header"/>
    <w:autoRedefine/>
    <w:rsid w:val="000F5DFB"/>
    <w:pPr>
      <w:numPr>
        <w:numId w:val="2"/>
      </w:numPr>
      <w:shd w:val="clear" w:color="auto" w:fill="FFFF99"/>
      <w:spacing w:after="120"/>
    </w:pPr>
    <w:rPr>
      <w:rFonts w:ascii="Arial" w:hAnsi="Arial"/>
      <w:i/>
      <w:iCs/>
      <w:sz w:val="20"/>
      <w:szCs w:val="20"/>
    </w:rPr>
  </w:style>
  <w:style w:type="character" w:styleId="PageNumber">
    <w:name w:val="page number"/>
    <w:basedOn w:val="DefaultParagraphFont"/>
    <w:rsid w:val="000F5DFB"/>
  </w:style>
  <w:style w:type="character" w:styleId="CommentReference">
    <w:name w:val="annotation reference"/>
    <w:semiHidden/>
    <w:rsid w:val="005F13E6"/>
    <w:rPr>
      <w:sz w:val="16"/>
      <w:szCs w:val="16"/>
    </w:rPr>
  </w:style>
  <w:style w:type="paragraph" w:styleId="CommentText">
    <w:name w:val="annotation text"/>
    <w:basedOn w:val="Normal"/>
    <w:link w:val="CommentTextChar"/>
    <w:semiHidden/>
    <w:rsid w:val="005F13E6"/>
    <w:rPr>
      <w:sz w:val="20"/>
    </w:rPr>
  </w:style>
  <w:style w:type="paragraph" w:styleId="CommentSubject">
    <w:name w:val="annotation subject"/>
    <w:basedOn w:val="CommentText"/>
    <w:next w:val="CommentText"/>
    <w:semiHidden/>
    <w:rsid w:val="005F13E6"/>
    <w:rPr>
      <w:b/>
      <w:bCs/>
    </w:rPr>
  </w:style>
  <w:style w:type="paragraph" w:styleId="BalloonText">
    <w:name w:val="Balloon Text"/>
    <w:basedOn w:val="Normal"/>
    <w:semiHidden/>
    <w:rsid w:val="005F13E6"/>
    <w:rPr>
      <w:rFonts w:ascii="Tahoma" w:hAnsi="Tahoma" w:cs="Tahoma"/>
      <w:sz w:val="16"/>
      <w:szCs w:val="16"/>
    </w:rPr>
  </w:style>
  <w:style w:type="paragraph" w:styleId="NormalWeb">
    <w:name w:val="Normal (Web)"/>
    <w:basedOn w:val="Normal"/>
    <w:rsid w:val="002330DF"/>
    <w:pPr>
      <w:spacing w:before="100" w:beforeAutospacing="1" w:after="100" w:afterAutospacing="1"/>
    </w:pPr>
    <w:rPr>
      <w:rFonts w:ascii="Times New Roman" w:hAnsi="Times New Roman"/>
      <w:szCs w:val="24"/>
    </w:rPr>
  </w:style>
  <w:style w:type="character" w:styleId="Strong">
    <w:name w:val="Strong"/>
    <w:uiPriority w:val="22"/>
    <w:qFormat/>
    <w:rsid w:val="002C134B"/>
    <w:rPr>
      <w:b/>
      <w:bCs/>
    </w:rPr>
  </w:style>
  <w:style w:type="table" w:styleId="TableGrid">
    <w:name w:val="Table Grid"/>
    <w:basedOn w:val="TableNormal"/>
    <w:rsid w:val="00487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886032"/>
    <w:rPr>
      <w:color w:val="800080"/>
      <w:u w:val="single"/>
    </w:rPr>
  </w:style>
  <w:style w:type="paragraph" w:customStyle="1" w:styleId="talkingpoint1stlevel">
    <w:name w:val="talkingpoint1stlevel"/>
    <w:basedOn w:val="Normal"/>
    <w:rsid w:val="002125CF"/>
    <w:pPr>
      <w:tabs>
        <w:tab w:val="num" w:pos="720"/>
      </w:tabs>
      <w:spacing w:before="180" w:after="180"/>
      <w:ind w:left="720" w:right="-522" w:hanging="360"/>
    </w:pPr>
    <w:rPr>
      <w:rFonts w:cs="Arial"/>
      <w:sz w:val="28"/>
      <w:szCs w:val="28"/>
    </w:rPr>
  </w:style>
  <w:style w:type="paragraph" w:customStyle="1" w:styleId="default">
    <w:name w:val="default"/>
    <w:basedOn w:val="Normal"/>
    <w:rsid w:val="00837014"/>
    <w:pPr>
      <w:autoSpaceDE w:val="0"/>
      <w:autoSpaceDN w:val="0"/>
    </w:pPr>
    <w:rPr>
      <w:rFonts w:cs="Arial"/>
      <w:color w:val="000000"/>
      <w:szCs w:val="24"/>
    </w:rPr>
  </w:style>
  <w:style w:type="character" w:styleId="Emphasis">
    <w:name w:val="Emphasis"/>
    <w:uiPriority w:val="20"/>
    <w:qFormat/>
    <w:rsid w:val="002C134B"/>
    <w:rPr>
      <w:b/>
      <w:bCs/>
      <w:i/>
      <w:iCs/>
      <w:spacing w:val="10"/>
      <w:bdr w:val="none" w:sz="0" w:space="0" w:color="auto"/>
      <w:shd w:val="clear" w:color="auto" w:fill="auto"/>
    </w:rPr>
  </w:style>
  <w:style w:type="paragraph" w:styleId="FootnoteText">
    <w:name w:val="footnote text"/>
    <w:basedOn w:val="Normal"/>
    <w:semiHidden/>
    <w:rsid w:val="00E7786E"/>
    <w:rPr>
      <w:sz w:val="20"/>
    </w:rPr>
  </w:style>
  <w:style w:type="character" w:styleId="FootnoteReference">
    <w:name w:val="footnote reference"/>
    <w:semiHidden/>
    <w:rsid w:val="00E7786E"/>
    <w:rPr>
      <w:vertAlign w:val="superscript"/>
    </w:rPr>
  </w:style>
  <w:style w:type="character" w:customStyle="1" w:styleId="Heading1Char">
    <w:name w:val="Heading 1 Char"/>
    <w:link w:val="Heading1"/>
    <w:uiPriority w:val="9"/>
    <w:rsid w:val="002C134B"/>
    <w:rPr>
      <w:rFonts w:ascii="Arial" w:eastAsia="Times New Roman" w:hAnsi="Arial" w:cs="Times New Roman"/>
      <w:b/>
      <w:bCs/>
      <w:sz w:val="32"/>
      <w:szCs w:val="28"/>
    </w:rPr>
  </w:style>
  <w:style w:type="character" w:customStyle="1" w:styleId="Heading2Char">
    <w:name w:val="Heading 2 Char"/>
    <w:link w:val="Heading2"/>
    <w:uiPriority w:val="9"/>
    <w:rsid w:val="002C134B"/>
    <w:rPr>
      <w:rFonts w:ascii="Arial" w:eastAsia="Times New Roman" w:hAnsi="Arial" w:cs="Times New Roman"/>
      <w:b/>
      <w:bCs/>
      <w:sz w:val="26"/>
      <w:szCs w:val="26"/>
    </w:rPr>
  </w:style>
  <w:style w:type="character" w:customStyle="1" w:styleId="Heading3Char">
    <w:name w:val="Heading 3 Char"/>
    <w:link w:val="Heading3"/>
    <w:uiPriority w:val="9"/>
    <w:rsid w:val="002C134B"/>
    <w:rPr>
      <w:rFonts w:ascii="Arial" w:eastAsia="Times New Roman" w:hAnsi="Arial" w:cs="Times New Roman"/>
      <w:b/>
      <w:bCs/>
    </w:rPr>
  </w:style>
  <w:style w:type="character" w:customStyle="1" w:styleId="Heading4Char">
    <w:name w:val="Heading 4 Char"/>
    <w:link w:val="Heading4"/>
    <w:uiPriority w:val="9"/>
    <w:rsid w:val="002C134B"/>
    <w:rPr>
      <w:rFonts w:ascii="Arial" w:eastAsia="Times New Roman" w:hAnsi="Arial" w:cs="Times New Roman"/>
      <w:b/>
      <w:bCs/>
      <w:i/>
      <w:iCs/>
    </w:rPr>
  </w:style>
  <w:style w:type="character" w:customStyle="1" w:styleId="Heading5Char">
    <w:name w:val="Heading 5 Char"/>
    <w:link w:val="Heading5"/>
    <w:uiPriority w:val="9"/>
    <w:rsid w:val="002C134B"/>
    <w:rPr>
      <w:rFonts w:ascii="Arial" w:eastAsia="Times New Roman" w:hAnsi="Arial" w:cs="Times New Roman"/>
      <w:b/>
      <w:bCs/>
      <w:color w:val="7F7F7F"/>
    </w:rPr>
  </w:style>
  <w:style w:type="character" w:customStyle="1" w:styleId="Heading6Char">
    <w:name w:val="Heading 6 Char"/>
    <w:link w:val="Heading6"/>
    <w:uiPriority w:val="9"/>
    <w:rsid w:val="002C134B"/>
    <w:rPr>
      <w:rFonts w:ascii="Arial" w:eastAsia="Times New Roman" w:hAnsi="Arial" w:cs="Times New Roman"/>
      <w:b/>
      <w:bCs/>
      <w:i/>
      <w:iCs/>
      <w:color w:val="7F7F7F"/>
    </w:rPr>
  </w:style>
  <w:style w:type="character" w:customStyle="1" w:styleId="Heading7Char">
    <w:name w:val="Heading 7 Char"/>
    <w:link w:val="Heading7"/>
    <w:uiPriority w:val="9"/>
    <w:rsid w:val="002C134B"/>
    <w:rPr>
      <w:rFonts w:ascii="Arial" w:eastAsia="Times New Roman" w:hAnsi="Arial" w:cs="Times New Roman"/>
      <w:i/>
      <w:iCs/>
    </w:rPr>
  </w:style>
  <w:style w:type="character" w:customStyle="1" w:styleId="Heading8Char">
    <w:name w:val="Heading 8 Char"/>
    <w:link w:val="Heading8"/>
    <w:uiPriority w:val="9"/>
    <w:rsid w:val="002C134B"/>
    <w:rPr>
      <w:rFonts w:ascii="Arial" w:eastAsia="Times New Roman" w:hAnsi="Arial" w:cs="Times New Roman"/>
      <w:sz w:val="20"/>
      <w:szCs w:val="20"/>
    </w:rPr>
  </w:style>
  <w:style w:type="character" w:customStyle="1" w:styleId="Heading9Char">
    <w:name w:val="Heading 9 Char"/>
    <w:link w:val="Heading9"/>
    <w:uiPriority w:val="9"/>
    <w:rsid w:val="002C134B"/>
    <w:rPr>
      <w:rFonts w:ascii="Arial" w:eastAsia="Times New Roman" w:hAnsi="Arial" w:cs="Times New Roman"/>
      <w:i/>
      <w:iCs/>
      <w:spacing w:val="5"/>
      <w:sz w:val="20"/>
      <w:szCs w:val="20"/>
    </w:rPr>
  </w:style>
  <w:style w:type="paragraph" w:styleId="Title">
    <w:name w:val="Title"/>
    <w:basedOn w:val="Normal"/>
    <w:next w:val="Normal"/>
    <w:link w:val="TitleChar"/>
    <w:uiPriority w:val="10"/>
    <w:qFormat/>
    <w:rsid w:val="002C134B"/>
    <w:pPr>
      <w:spacing w:line="240" w:lineRule="auto"/>
      <w:contextualSpacing/>
    </w:pPr>
    <w:rPr>
      <w:spacing w:val="5"/>
      <w:sz w:val="52"/>
      <w:szCs w:val="52"/>
    </w:rPr>
  </w:style>
  <w:style w:type="character" w:customStyle="1" w:styleId="TitleChar">
    <w:name w:val="Title Char"/>
    <w:link w:val="Title"/>
    <w:uiPriority w:val="10"/>
    <w:rsid w:val="002C134B"/>
    <w:rPr>
      <w:rFonts w:ascii="Arial" w:eastAsia="Times New Roman" w:hAnsi="Arial" w:cs="Times New Roman"/>
      <w:spacing w:val="5"/>
      <w:sz w:val="52"/>
      <w:szCs w:val="52"/>
    </w:rPr>
  </w:style>
  <w:style w:type="paragraph" w:styleId="Subtitle">
    <w:name w:val="Subtitle"/>
    <w:basedOn w:val="Normal"/>
    <w:next w:val="Normal"/>
    <w:link w:val="SubtitleChar"/>
    <w:uiPriority w:val="11"/>
    <w:qFormat/>
    <w:rsid w:val="002C134B"/>
    <w:pPr>
      <w:spacing w:after="600"/>
    </w:pPr>
    <w:rPr>
      <w:i/>
      <w:iCs/>
      <w:spacing w:val="13"/>
      <w:sz w:val="24"/>
      <w:szCs w:val="24"/>
    </w:rPr>
  </w:style>
  <w:style w:type="character" w:customStyle="1" w:styleId="SubtitleChar">
    <w:name w:val="Subtitle Char"/>
    <w:link w:val="Subtitle"/>
    <w:uiPriority w:val="11"/>
    <w:rsid w:val="002C134B"/>
    <w:rPr>
      <w:rFonts w:ascii="Arial" w:eastAsia="Times New Roman" w:hAnsi="Arial" w:cs="Times New Roman"/>
      <w:i/>
      <w:iCs/>
      <w:spacing w:val="13"/>
      <w:sz w:val="24"/>
      <w:szCs w:val="24"/>
    </w:rPr>
  </w:style>
  <w:style w:type="paragraph" w:styleId="NoSpacing">
    <w:name w:val="No Spacing"/>
    <w:basedOn w:val="Normal"/>
    <w:link w:val="NoSpacingChar"/>
    <w:uiPriority w:val="1"/>
    <w:qFormat/>
    <w:rsid w:val="002C134B"/>
    <w:pPr>
      <w:spacing w:after="0" w:line="240" w:lineRule="auto"/>
    </w:pPr>
  </w:style>
  <w:style w:type="character" w:customStyle="1" w:styleId="NoSpacingChar">
    <w:name w:val="No Spacing Char"/>
    <w:link w:val="NoSpacing"/>
    <w:uiPriority w:val="1"/>
    <w:rsid w:val="002C134B"/>
    <w:rPr>
      <w:rFonts w:ascii="Arial" w:hAnsi="Arial"/>
    </w:rPr>
  </w:style>
  <w:style w:type="paragraph" w:styleId="ListParagraph">
    <w:name w:val="List Paragraph"/>
    <w:basedOn w:val="Normal"/>
    <w:uiPriority w:val="34"/>
    <w:qFormat/>
    <w:rsid w:val="002C134B"/>
    <w:pPr>
      <w:ind w:left="720"/>
      <w:contextualSpacing/>
    </w:pPr>
  </w:style>
  <w:style w:type="paragraph" w:styleId="Quote">
    <w:name w:val="Quote"/>
    <w:basedOn w:val="Normal"/>
    <w:next w:val="Normal"/>
    <w:link w:val="QuoteChar"/>
    <w:uiPriority w:val="29"/>
    <w:qFormat/>
    <w:rsid w:val="002C134B"/>
    <w:pPr>
      <w:spacing w:before="200" w:after="0"/>
      <w:ind w:left="360" w:right="360"/>
    </w:pPr>
    <w:rPr>
      <w:i/>
      <w:iCs/>
    </w:rPr>
  </w:style>
  <w:style w:type="character" w:customStyle="1" w:styleId="QuoteChar">
    <w:name w:val="Quote Char"/>
    <w:link w:val="Quote"/>
    <w:uiPriority w:val="29"/>
    <w:rsid w:val="002C134B"/>
    <w:rPr>
      <w:rFonts w:ascii="Arial" w:hAnsi="Arial"/>
      <w:i/>
      <w:iCs/>
    </w:rPr>
  </w:style>
  <w:style w:type="paragraph" w:styleId="IntenseQuote">
    <w:name w:val="Intense Quote"/>
    <w:basedOn w:val="Normal"/>
    <w:next w:val="Normal"/>
    <w:link w:val="IntenseQuoteChar"/>
    <w:uiPriority w:val="30"/>
    <w:qFormat/>
    <w:rsid w:val="002C134B"/>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2C134B"/>
    <w:rPr>
      <w:rFonts w:ascii="Arial" w:hAnsi="Arial"/>
      <w:b/>
      <w:bCs/>
      <w:i/>
      <w:iCs/>
    </w:rPr>
  </w:style>
  <w:style w:type="character" w:styleId="SubtleEmphasis">
    <w:name w:val="Subtle Emphasis"/>
    <w:uiPriority w:val="19"/>
    <w:qFormat/>
    <w:rsid w:val="002C134B"/>
    <w:rPr>
      <w:i/>
      <w:iCs/>
    </w:rPr>
  </w:style>
  <w:style w:type="character" w:styleId="IntenseEmphasis">
    <w:name w:val="Intense Emphasis"/>
    <w:uiPriority w:val="21"/>
    <w:qFormat/>
    <w:rsid w:val="002C134B"/>
    <w:rPr>
      <w:b/>
      <w:bCs/>
    </w:rPr>
  </w:style>
  <w:style w:type="character" w:styleId="SubtleReference">
    <w:name w:val="Subtle Reference"/>
    <w:uiPriority w:val="31"/>
    <w:qFormat/>
    <w:rsid w:val="002C134B"/>
    <w:rPr>
      <w:smallCaps/>
    </w:rPr>
  </w:style>
  <w:style w:type="character" w:styleId="IntenseReference">
    <w:name w:val="Intense Reference"/>
    <w:uiPriority w:val="32"/>
    <w:qFormat/>
    <w:rsid w:val="002C134B"/>
    <w:rPr>
      <w:smallCaps/>
      <w:spacing w:val="5"/>
      <w:u w:val="single"/>
    </w:rPr>
  </w:style>
  <w:style w:type="character" w:styleId="BookTitle">
    <w:name w:val="Book Title"/>
    <w:uiPriority w:val="33"/>
    <w:qFormat/>
    <w:rsid w:val="002C134B"/>
    <w:rPr>
      <w:i/>
      <w:iCs/>
      <w:smallCaps/>
      <w:spacing w:val="5"/>
    </w:rPr>
  </w:style>
  <w:style w:type="paragraph" w:styleId="TOCHeading">
    <w:name w:val="TOC Heading"/>
    <w:basedOn w:val="Heading1"/>
    <w:next w:val="Normal"/>
    <w:uiPriority w:val="39"/>
    <w:semiHidden/>
    <w:unhideWhenUsed/>
    <w:qFormat/>
    <w:rsid w:val="002C134B"/>
    <w:pPr>
      <w:outlineLvl w:val="9"/>
    </w:pPr>
    <w:rPr>
      <w:lang w:bidi="en-US"/>
    </w:rPr>
  </w:style>
  <w:style w:type="paragraph" w:styleId="TOC3">
    <w:name w:val="toc 3"/>
    <w:basedOn w:val="Normal"/>
    <w:next w:val="Normal"/>
    <w:autoRedefine/>
    <w:uiPriority w:val="39"/>
    <w:qFormat/>
    <w:rsid w:val="00E16C05"/>
    <w:pPr>
      <w:spacing w:after="0"/>
      <w:ind w:left="440"/>
    </w:pPr>
    <w:rPr>
      <w:rFonts w:ascii="Calibri" w:hAnsi="Calibri" w:cs="Calibri"/>
      <w:sz w:val="20"/>
      <w:szCs w:val="20"/>
    </w:rPr>
  </w:style>
  <w:style w:type="paragraph" w:styleId="TOC4">
    <w:name w:val="toc 4"/>
    <w:basedOn w:val="Normal"/>
    <w:next w:val="Normal"/>
    <w:autoRedefine/>
    <w:uiPriority w:val="39"/>
    <w:rsid w:val="00E16C05"/>
    <w:pPr>
      <w:spacing w:after="0"/>
      <w:ind w:left="660"/>
    </w:pPr>
    <w:rPr>
      <w:rFonts w:ascii="Calibri" w:hAnsi="Calibri" w:cs="Calibri"/>
      <w:sz w:val="20"/>
      <w:szCs w:val="20"/>
    </w:rPr>
  </w:style>
  <w:style w:type="paragraph" w:styleId="TOC5">
    <w:name w:val="toc 5"/>
    <w:basedOn w:val="Normal"/>
    <w:next w:val="Normal"/>
    <w:autoRedefine/>
    <w:rsid w:val="00E16C05"/>
    <w:pPr>
      <w:spacing w:after="0"/>
      <w:ind w:left="880"/>
    </w:pPr>
    <w:rPr>
      <w:rFonts w:ascii="Calibri" w:hAnsi="Calibri" w:cs="Calibri"/>
      <w:sz w:val="20"/>
      <w:szCs w:val="20"/>
    </w:rPr>
  </w:style>
  <w:style w:type="paragraph" w:styleId="TOC6">
    <w:name w:val="toc 6"/>
    <w:basedOn w:val="Normal"/>
    <w:next w:val="Normal"/>
    <w:autoRedefine/>
    <w:rsid w:val="00E16C05"/>
    <w:pPr>
      <w:spacing w:after="0"/>
      <w:ind w:left="1100"/>
    </w:pPr>
    <w:rPr>
      <w:rFonts w:ascii="Calibri" w:hAnsi="Calibri" w:cs="Calibri"/>
      <w:sz w:val="20"/>
      <w:szCs w:val="20"/>
    </w:rPr>
  </w:style>
  <w:style w:type="paragraph" w:styleId="TOC7">
    <w:name w:val="toc 7"/>
    <w:basedOn w:val="Normal"/>
    <w:next w:val="Normal"/>
    <w:autoRedefine/>
    <w:rsid w:val="00E16C05"/>
    <w:pPr>
      <w:spacing w:after="0"/>
      <w:ind w:left="1320"/>
    </w:pPr>
    <w:rPr>
      <w:rFonts w:ascii="Calibri" w:hAnsi="Calibri" w:cs="Calibri"/>
      <w:sz w:val="20"/>
      <w:szCs w:val="20"/>
    </w:rPr>
  </w:style>
  <w:style w:type="paragraph" w:styleId="TOC8">
    <w:name w:val="toc 8"/>
    <w:basedOn w:val="Normal"/>
    <w:next w:val="Normal"/>
    <w:autoRedefine/>
    <w:rsid w:val="00E16C05"/>
    <w:pPr>
      <w:spacing w:after="0"/>
      <w:ind w:left="1540"/>
    </w:pPr>
    <w:rPr>
      <w:rFonts w:ascii="Calibri" w:hAnsi="Calibri" w:cs="Calibri"/>
      <w:sz w:val="20"/>
      <w:szCs w:val="20"/>
    </w:rPr>
  </w:style>
  <w:style w:type="paragraph" w:styleId="TOC9">
    <w:name w:val="toc 9"/>
    <w:basedOn w:val="Normal"/>
    <w:next w:val="Normal"/>
    <w:autoRedefine/>
    <w:rsid w:val="00E16C05"/>
    <w:pPr>
      <w:spacing w:after="0"/>
      <w:ind w:left="1760"/>
    </w:pPr>
    <w:rPr>
      <w:rFonts w:ascii="Calibri" w:hAnsi="Calibri" w:cs="Calibri"/>
      <w:sz w:val="20"/>
      <w:szCs w:val="20"/>
    </w:rPr>
  </w:style>
  <w:style w:type="paragraph" w:customStyle="1" w:styleId="Default0">
    <w:name w:val="Default"/>
    <w:rsid w:val="00685127"/>
    <w:pPr>
      <w:autoSpaceDE w:val="0"/>
      <w:autoSpaceDN w:val="0"/>
      <w:adjustRightInd w:val="0"/>
    </w:pPr>
    <w:rPr>
      <w:rFonts w:ascii="Arial" w:hAnsi="Arial" w:cs="Arial"/>
      <w:color w:val="000000"/>
      <w:sz w:val="24"/>
      <w:szCs w:val="24"/>
    </w:rPr>
  </w:style>
  <w:style w:type="paragraph" w:styleId="ListNumber">
    <w:name w:val="List Number"/>
    <w:basedOn w:val="Normal"/>
    <w:rsid w:val="00685127"/>
    <w:pPr>
      <w:numPr>
        <w:numId w:val="25"/>
      </w:numPr>
      <w:spacing w:after="0" w:line="240" w:lineRule="auto"/>
      <w:contextualSpacing/>
    </w:pPr>
    <w:rPr>
      <w:szCs w:val="20"/>
      <w:lang w:eastAsia="en-US"/>
    </w:rPr>
  </w:style>
  <w:style w:type="character" w:customStyle="1" w:styleId="CommentTextChar">
    <w:name w:val="Comment Text Char"/>
    <w:link w:val="CommentText"/>
    <w:semiHidden/>
    <w:rsid w:val="00E45BAC"/>
    <w:rPr>
      <w:rFonts w:ascii="Arial" w:hAnsi="Arial"/>
      <w:szCs w:val="22"/>
    </w:rPr>
  </w:style>
  <w:style w:type="character" w:customStyle="1" w:styleId="FooterChar">
    <w:name w:val="Footer Char"/>
    <w:basedOn w:val="DefaultParagraphFont"/>
    <w:link w:val="Footer"/>
    <w:uiPriority w:val="99"/>
    <w:rsid w:val="00D81683"/>
    <w:rPr>
      <w:rFonts w:ascii="Arial" w:hAnsi="Arial"/>
      <w:sz w:val="22"/>
      <w:szCs w:val="22"/>
    </w:rPr>
  </w:style>
  <w:style w:type="paragraph" w:styleId="TOC2">
    <w:name w:val="toc 2"/>
    <w:basedOn w:val="Normal"/>
    <w:next w:val="Normal"/>
    <w:autoRedefine/>
    <w:uiPriority w:val="39"/>
    <w:qFormat/>
    <w:rsid w:val="001423C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10332">
      <w:bodyDiv w:val="1"/>
      <w:marLeft w:val="0"/>
      <w:marRight w:val="0"/>
      <w:marTop w:val="0"/>
      <w:marBottom w:val="0"/>
      <w:divBdr>
        <w:top w:val="none" w:sz="0" w:space="0" w:color="auto"/>
        <w:left w:val="none" w:sz="0" w:space="0" w:color="auto"/>
        <w:bottom w:val="none" w:sz="0" w:space="0" w:color="auto"/>
        <w:right w:val="none" w:sz="0" w:space="0" w:color="auto"/>
      </w:divBdr>
    </w:div>
    <w:div w:id="269553431">
      <w:bodyDiv w:val="1"/>
      <w:marLeft w:val="0"/>
      <w:marRight w:val="0"/>
      <w:marTop w:val="0"/>
      <w:marBottom w:val="0"/>
      <w:divBdr>
        <w:top w:val="none" w:sz="0" w:space="0" w:color="auto"/>
        <w:left w:val="none" w:sz="0" w:space="0" w:color="auto"/>
        <w:bottom w:val="none" w:sz="0" w:space="0" w:color="auto"/>
        <w:right w:val="none" w:sz="0" w:space="0" w:color="auto"/>
      </w:divBdr>
    </w:div>
    <w:div w:id="318457952">
      <w:bodyDiv w:val="1"/>
      <w:marLeft w:val="0"/>
      <w:marRight w:val="0"/>
      <w:marTop w:val="0"/>
      <w:marBottom w:val="0"/>
      <w:divBdr>
        <w:top w:val="none" w:sz="0" w:space="0" w:color="auto"/>
        <w:left w:val="none" w:sz="0" w:space="0" w:color="auto"/>
        <w:bottom w:val="none" w:sz="0" w:space="0" w:color="auto"/>
        <w:right w:val="none" w:sz="0" w:space="0" w:color="auto"/>
      </w:divBdr>
      <w:divsChild>
        <w:div w:id="28920514">
          <w:marLeft w:val="0"/>
          <w:marRight w:val="0"/>
          <w:marTop w:val="0"/>
          <w:marBottom w:val="0"/>
          <w:divBdr>
            <w:top w:val="none" w:sz="0" w:space="0" w:color="auto"/>
            <w:left w:val="none" w:sz="0" w:space="0" w:color="auto"/>
            <w:bottom w:val="none" w:sz="0" w:space="0" w:color="auto"/>
            <w:right w:val="none" w:sz="0" w:space="0" w:color="auto"/>
          </w:divBdr>
          <w:divsChild>
            <w:div w:id="855004900">
              <w:marLeft w:val="0"/>
              <w:marRight w:val="0"/>
              <w:marTop w:val="0"/>
              <w:marBottom w:val="0"/>
              <w:divBdr>
                <w:top w:val="none" w:sz="0" w:space="0" w:color="auto"/>
                <w:left w:val="none" w:sz="0" w:space="0" w:color="auto"/>
                <w:bottom w:val="none" w:sz="0" w:space="0" w:color="auto"/>
                <w:right w:val="none" w:sz="0" w:space="0" w:color="auto"/>
              </w:divBdr>
              <w:divsChild>
                <w:div w:id="1776092382">
                  <w:marLeft w:val="0"/>
                  <w:marRight w:val="0"/>
                  <w:marTop w:val="0"/>
                  <w:marBottom w:val="0"/>
                  <w:divBdr>
                    <w:top w:val="none" w:sz="0" w:space="0" w:color="auto"/>
                    <w:left w:val="none" w:sz="0" w:space="0" w:color="auto"/>
                    <w:bottom w:val="none" w:sz="0" w:space="0" w:color="auto"/>
                    <w:right w:val="none" w:sz="0" w:space="0" w:color="auto"/>
                  </w:divBdr>
                  <w:divsChild>
                    <w:div w:id="67110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153363">
      <w:bodyDiv w:val="1"/>
      <w:marLeft w:val="0"/>
      <w:marRight w:val="0"/>
      <w:marTop w:val="0"/>
      <w:marBottom w:val="0"/>
      <w:divBdr>
        <w:top w:val="none" w:sz="0" w:space="0" w:color="auto"/>
        <w:left w:val="none" w:sz="0" w:space="0" w:color="auto"/>
        <w:bottom w:val="none" w:sz="0" w:space="0" w:color="auto"/>
        <w:right w:val="none" w:sz="0" w:space="0" w:color="auto"/>
      </w:divBdr>
      <w:divsChild>
        <w:div w:id="556823457">
          <w:marLeft w:val="0"/>
          <w:marRight w:val="0"/>
          <w:marTop w:val="0"/>
          <w:marBottom w:val="0"/>
          <w:divBdr>
            <w:top w:val="none" w:sz="0" w:space="0" w:color="auto"/>
            <w:left w:val="none" w:sz="0" w:space="0" w:color="auto"/>
            <w:bottom w:val="none" w:sz="0" w:space="0" w:color="auto"/>
            <w:right w:val="none" w:sz="0" w:space="0" w:color="auto"/>
          </w:divBdr>
          <w:divsChild>
            <w:div w:id="1852908824">
              <w:marLeft w:val="0"/>
              <w:marRight w:val="0"/>
              <w:marTop w:val="0"/>
              <w:marBottom w:val="0"/>
              <w:divBdr>
                <w:top w:val="none" w:sz="0" w:space="0" w:color="auto"/>
                <w:left w:val="none" w:sz="0" w:space="0" w:color="auto"/>
                <w:bottom w:val="none" w:sz="0" w:space="0" w:color="auto"/>
                <w:right w:val="none" w:sz="0" w:space="0" w:color="auto"/>
              </w:divBdr>
              <w:divsChild>
                <w:div w:id="406151795">
                  <w:marLeft w:val="0"/>
                  <w:marRight w:val="0"/>
                  <w:marTop w:val="0"/>
                  <w:marBottom w:val="0"/>
                  <w:divBdr>
                    <w:top w:val="none" w:sz="0" w:space="0" w:color="auto"/>
                    <w:left w:val="none" w:sz="0" w:space="0" w:color="auto"/>
                    <w:bottom w:val="none" w:sz="0" w:space="0" w:color="auto"/>
                    <w:right w:val="none" w:sz="0" w:space="0" w:color="auto"/>
                  </w:divBdr>
                  <w:divsChild>
                    <w:div w:id="8109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666887">
      <w:bodyDiv w:val="1"/>
      <w:marLeft w:val="0"/>
      <w:marRight w:val="0"/>
      <w:marTop w:val="0"/>
      <w:marBottom w:val="0"/>
      <w:divBdr>
        <w:top w:val="none" w:sz="0" w:space="0" w:color="auto"/>
        <w:left w:val="none" w:sz="0" w:space="0" w:color="auto"/>
        <w:bottom w:val="none" w:sz="0" w:space="0" w:color="auto"/>
        <w:right w:val="none" w:sz="0" w:space="0" w:color="auto"/>
      </w:divBdr>
    </w:div>
    <w:div w:id="529756283">
      <w:bodyDiv w:val="1"/>
      <w:marLeft w:val="0"/>
      <w:marRight w:val="0"/>
      <w:marTop w:val="0"/>
      <w:marBottom w:val="0"/>
      <w:divBdr>
        <w:top w:val="none" w:sz="0" w:space="0" w:color="auto"/>
        <w:left w:val="none" w:sz="0" w:space="0" w:color="auto"/>
        <w:bottom w:val="none" w:sz="0" w:space="0" w:color="auto"/>
        <w:right w:val="none" w:sz="0" w:space="0" w:color="auto"/>
      </w:divBdr>
    </w:div>
    <w:div w:id="691960185">
      <w:bodyDiv w:val="1"/>
      <w:marLeft w:val="0"/>
      <w:marRight w:val="0"/>
      <w:marTop w:val="0"/>
      <w:marBottom w:val="0"/>
      <w:divBdr>
        <w:top w:val="none" w:sz="0" w:space="0" w:color="auto"/>
        <w:left w:val="none" w:sz="0" w:space="0" w:color="auto"/>
        <w:bottom w:val="none" w:sz="0" w:space="0" w:color="auto"/>
        <w:right w:val="none" w:sz="0" w:space="0" w:color="auto"/>
      </w:divBdr>
      <w:divsChild>
        <w:div w:id="1662805674">
          <w:marLeft w:val="0"/>
          <w:marRight w:val="0"/>
          <w:marTop w:val="0"/>
          <w:marBottom w:val="0"/>
          <w:divBdr>
            <w:top w:val="none" w:sz="0" w:space="0" w:color="auto"/>
            <w:left w:val="none" w:sz="0" w:space="0" w:color="auto"/>
            <w:bottom w:val="none" w:sz="0" w:space="0" w:color="auto"/>
            <w:right w:val="none" w:sz="0" w:space="0" w:color="auto"/>
          </w:divBdr>
          <w:divsChild>
            <w:div w:id="1260413478">
              <w:marLeft w:val="0"/>
              <w:marRight w:val="0"/>
              <w:marTop w:val="0"/>
              <w:marBottom w:val="0"/>
              <w:divBdr>
                <w:top w:val="none" w:sz="0" w:space="0" w:color="auto"/>
                <w:left w:val="none" w:sz="0" w:space="0" w:color="auto"/>
                <w:bottom w:val="none" w:sz="0" w:space="0" w:color="auto"/>
                <w:right w:val="none" w:sz="0" w:space="0" w:color="auto"/>
              </w:divBdr>
              <w:divsChild>
                <w:div w:id="1501195724">
                  <w:marLeft w:val="0"/>
                  <w:marRight w:val="0"/>
                  <w:marTop w:val="0"/>
                  <w:marBottom w:val="0"/>
                  <w:divBdr>
                    <w:top w:val="none" w:sz="0" w:space="0" w:color="auto"/>
                    <w:left w:val="none" w:sz="0" w:space="0" w:color="auto"/>
                    <w:bottom w:val="none" w:sz="0" w:space="0" w:color="auto"/>
                    <w:right w:val="none" w:sz="0" w:space="0" w:color="auto"/>
                  </w:divBdr>
                  <w:divsChild>
                    <w:div w:id="148885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087601">
      <w:bodyDiv w:val="1"/>
      <w:marLeft w:val="0"/>
      <w:marRight w:val="0"/>
      <w:marTop w:val="0"/>
      <w:marBottom w:val="0"/>
      <w:divBdr>
        <w:top w:val="none" w:sz="0" w:space="0" w:color="auto"/>
        <w:left w:val="none" w:sz="0" w:space="0" w:color="auto"/>
        <w:bottom w:val="none" w:sz="0" w:space="0" w:color="auto"/>
        <w:right w:val="none" w:sz="0" w:space="0" w:color="auto"/>
      </w:divBdr>
    </w:div>
    <w:div w:id="719980733">
      <w:bodyDiv w:val="1"/>
      <w:marLeft w:val="0"/>
      <w:marRight w:val="0"/>
      <w:marTop w:val="0"/>
      <w:marBottom w:val="0"/>
      <w:divBdr>
        <w:top w:val="none" w:sz="0" w:space="0" w:color="auto"/>
        <w:left w:val="none" w:sz="0" w:space="0" w:color="auto"/>
        <w:bottom w:val="none" w:sz="0" w:space="0" w:color="auto"/>
        <w:right w:val="none" w:sz="0" w:space="0" w:color="auto"/>
      </w:divBdr>
    </w:div>
    <w:div w:id="776607693">
      <w:bodyDiv w:val="1"/>
      <w:marLeft w:val="0"/>
      <w:marRight w:val="0"/>
      <w:marTop w:val="0"/>
      <w:marBottom w:val="0"/>
      <w:divBdr>
        <w:top w:val="none" w:sz="0" w:space="0" w:color="auto"/>
        <w:left w:val="none" w:sz="0" w:space="0" w:color="auto"/>
        <w:bottom w:val="none" w:sz="0" w:space="0" w:color="auto"/>
        <w:right w:val="none" w:sz="0" w:space="0" w:color="auto"/>
      </w:divBdr>
      <w:divsChild>
        <w:div w:id="582957715">
          <w:marLeft w:val="0"/>
          <w:marRight w:val="0"/>
          <w:marTop w:val="0"/>
          <w:marBottom w:val="0"/>
          <w:divBdr>
            <w:top w:val="none" w:sz="0" w:space="0" w:color="auto"/>
            <w:left w:val="none" w:sz="0" w:space="0" w:color="auto"/>
            <w:bottom w:val="none" w:sz="0" w:space="0" w:color="auto"/>
            <w:right w:val="none" w:sz="0" w:space="0" w:color="auto"/>
          </w:divBdr>
          <w:divsChild>
            <w:div w:id="575433516">
              <w:marLeft w:val="0"/>
              <w:marRight w:val="0"/>
              <w:marTop w:val="0"/>
              <w:marBottom w:val="0"/>
              <w:divBdr>
                <w:top w:val="none" w:sz="0" w:space="0" w:color="auto"/>
                <w:left w:val="none" w:sz="0" w:space="0" w:color="auto"/>
                <w:bottom w:val="none" w:sz="0" w:space="0" w:color="auto"/>
                <w:right w:val="none" w:sz="0" w:space="0" w:color="auto"/>
              </w:divBdr>
              <w:divsChild>
                <w:div w:id="1238905694">
                  <w:marLeft w:val="0"/>
                  <w:marRight w:val="0"/>
                  <w:marTop w:val="0"/>
                  <w:marBottom w:val="0"/>
                  <w:divBdr>
                    <w:top w:val="none" w:sz="0" w:space="0" w:color="auto"/>
                    <w:left w:val="none" w:sz="0" w:space="0" w:color="auto"/>
                    <w:bottom w:val="none" w:sz="0" w:space="0" w:color="auto"/>
                    <w:right w:val="none" w:sz="0" w:space="0" w:color="auto"/>
                  </w:divBdr>
                  <w:divsChild>
                    <w:div w:id="73932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635">
      <w:bodyDiv w:val="1"/>
      <w:marLeft w:val="0"/>
      <w:marRight w:val="0"/>
      <w:marTop w:val="0"/>
      <w:marBottom w:val="0"/>
      <w:divBdr>
        <w:top w:val="none" w:sz="0" w:space="0" w:color="auto"/>
        <w:left w:val="none" w:sz="0" w:space="0" w:color="auto"/>
        <w:bottom w:val="none" w:sz="0" w:space="0" w:color="auto"/>
        <w:right w:val="none" w:sz="0" w:space="0" w:color="auto"/>
      </w:divBdr>
      <w:divsChild>
        <w:div w:id="1329214996">
          <w:marLeft w:val="0"/>
          <w:marRight w:val="0"/>
          <w:marTop w:val="0"/>
          <w:marBottom w:val="0"/>
          <w:divBdr>
            <w:top w:val="none" w:sz="0" w:space="0" w:color="auto"/>
            <w:left w:val="none" w:sz="0" w:space="0" w:color="auto"/>
            <w:bottom w:val="none" w:sz="0" w:space="0" w:color="auto"/>
            <w:right w:val="none" w:sz="0" w:space="0" w:color="auto"/>
          </w:divBdr>
          <w:divsChild>
            <w:div w:id="205417281">
              <w:marLeft w:val="0"/>
              <w:marRight w:val="0"/>
              <w:marTop w:val="0"/>
              <w:marBottom w:val="0"/>
              <w:divBdr>
                <w:top w:val="none" w:sz="0" w:space="0" w:color="auto"/>
                <w:left w:val="none" w:sz="0" w:space="0" w:color="auto"/>
                <w:bottom w:val="none" w:sz="0" w:space="0" w:color="auto"/>
                <w:right w:val="none" w:sz="0" w:space="0" w:color="auto"/>
              </w:divBdr>
              <w:divsChild>
                <w:div w:id="70010715">
                  <w:marLeft w:val="0"/>
                  <w:marRight w:val="0"/>
                  <w:marTop w:val="0"/>
                  <w:marBottom w:val="0"/>
                  <w:divBdr>
                    <w:top w:val="none" w:sz="0" w:space="0" w:color="auto"/>
                    <w:left w:val="none" w:sz="0" w:space="0" w:color="auto"/>
                    <w:bottom w:val="none" w:sz="0" w:space="0" w:color="auto"/>
                    <w:right w:val="none" w:sz="0" w:space="0" w:color="auto"/>
                  </w:divBdr>
                  <w:divsChild>
                    <w:div w:id="193308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15373">
      <w:bodyDiv w:val="1"/>
      <w:marLeft w:val="0"/>
      <w:marRight w:val="0"/>
      <w:marTop w:val="0"/>
      <w:marBottom w:val="0"/>
      <w:divBdr>
        <w:top w:val="none" w:sz="0" w:space="0" w:color="auto"/>
        <w:left w:val="none" w:sz="0" w:space="0" w:color="auto"/>
        <w:bottom w:val="none" w:sz="0" w:space="0" w:color="auto"/>
        <w:right w:val="none" w:sz="0" w:space="0" w:color="auto"/>
      </w:divBdr>
      <w:divsChild>
        <w:div w:id="1960985282">
          <w:marLeft w:val="0"/>
          <w:marRight w:val="0"/>
          <w:marTop w:val="0"/>
          <w:marBottom w:val="0"/>
          <w:divBdr>
            <w:top w:val="none" w:sz="0" w:space="0" w:color="auto"/>
            <w:left w:val="none" w:sz="0" w:space="0" w:color="auto"/>
            <w:bottom w:val="none" w:sz="0" w:space="0" w:color="auto"/>
            <w:right w:val="none" w:sz="0" w:space="0" w:color="auto"/>
          </w:divBdr>
        </w:div>
      </w:divsChild>
    </w:div>
    <w:div w:id="1176925304">
      <w:bodyDiv w:val="1"/>
      <w:marLeft w:val="0"/>
      <w:marRight w:val="0"/>
      <w:marTop w:val="0"/>
      <w:marBottom w:val="0"/>
      <w:divBdr>
        <w:top w:val="none" w:sz="0" w:space="0" w:color="auto"/>
        <w:left w:val="none" w:sz="0" w:space="0" w:color="auto"/>
        <w:bottom w:val="none" w:sz="0" w:space="0" w:color="auto"/>
        <w:right w:val="none" w:sz="0" w:space="0" w:color="auto"/>
      </w:divBdr>
      <w:divsChild>
        <w:div w:id="998535371">
          <w:marLeft w:val="0"/>
          <w:marRight w:val="0"/>
          <w:marTop w:val="0"/>
          <w:marBottom w:val="0"/>
          <w:divBdr>
            <w:top w:val="none" w:sz="0" w:space="0" w:color="auto"/>
            <w:left w:val="none" w:sz="0" w:space="0" w:color="auto"/>
            <w:bottom w:val="none" w:sz="0" w:space="0" w:color="auto"/>
            <w:right w:val="none" w:sz="0" w:space="0" w:color="auto"/>
          </w:divBdr>
          <w:divsChild>
            <w:div w:id="476382226">
              <w:marLeft w:val="0"/>
              <w:marRight w:val="0"/>
              <w:marTop w:val="0"/>
              <w:marBottom w:val="0"/>
              <w:divBdr>
                <w:top w:val="none" w:sz="0" w:space="0" w:color="auto"/>
                <w:left w:val="none" w:sz="0" w:space="0" w:color="auto"/>
                <w:bottom w:val="none" w:sz="0" w:space="0" w:color="auto"/>
                <w:right w:val="none" w:sz="0" w:space="0" w:color="auto"/>
              </w:divBdr>
              <w:divsChild>
                <w:div w:id="1135830691">
                  <w:marLeft w:val="0"/>
                  <w:marRight w:val="0"/>
                  <w:marTop w:val="0"/>
                  <w:marBottom w:val="0"/>
                  <w:divBdr>
                    <w:top w:val="none" w:sz="0" w:space="0" w:color="auto"/>
                    <w:left w:val="none" w:sz="0" w:space="0" w:color="auto"/>
                    <w:bottom w:val="none" w:sz="0" w:space="0" w:color="auto"/>
                    <w:right w:val="none" w:sz="0" w:space="0" w:color="auto"/>
                  </w:divBdr>
                  <w:divsChild>
                    <w:div w:id="16713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373549">
      <w:bodyDiv w:val="1"/>
      <w:marLeft w:val="0"/>
      <w:marRight w:val="0"/>
      <w:marTop w:val="0"/>
      <w:marBottom w:val="0"/>
      <w:divBdr>
        <w:top w:val="none" w:sz="0" w:space="0" w:color="auto"/>
        <w:left w:val="none" w:sz="0" w:space="0" w:color="auto"/>
        <w:bottom w:val="none" w:sz="0" w:space="0" w:color="auto"/>
        <w:right w:val="none" w:sz="0" w:space="0" w:color="auto"/>
      </w:divBdr>
      <w:divsChild>
        <w:div w:id="1131746901">
          <w:marLeft w:val="0"/>
          <w:marRight w:val="0"/>
          <w:marTop w:val="0"/>
          <w:marBottom w:val="0"/>
          <w:divBdr>
            <w:top w:val="none" w:sz="0" w:space="0" w:color="auto"/>
            <w:left w:val="none" w:sz="0" w:space="0" w:color="auto"/>
            <w:bottom w:val="none" w:sz="0" w:space="0" w:color="auto"/>
            <w:right w:val="none" w:sz="0" w:space="0" w:color="auto"/>
          </w:divBdr>
          <w:divsChild>
            <w:div w:id="2013296350">
              <w:marLeft w:val="0"/>
              <w:marRight w:val="0"/>
              <w:marTop w:val="0"/>
              <w:marBottom w:val="0"/>
              <w:divBdr>
                <w:top w:val="none" w:sz="0" w:space="0" w:color="auto"/>
                <w:left w:val="none" w:sz="0" w:space="0" w:color="auto"/>
                <w:bottom w:val="none" w:sz="0" w:space="0" w:color="auto"/>
                <w:right w:val="none" w:sz="0" w:space="0" w:color="auto"/>
              </w:divBdr>
              <w:divsChild>
                <w:div w:id="1221746174">
                  <w:marLeft w:val="0"/>
                  <w:marRight w:val="0"/>
                  <w:marTop w:val="0"/>
                  <w:marBottom w:val="0"/>
                  <w:divBdr>
                    <w:top w:val="none" w:sz="0" w:space="0" w:color="auto"/>
                    <w:left w:val="none" w:sz="0" w:space="0" w:color="auto"/>
                    <w:bottom w:val="none" w:sz="0" w:space="0" w:color="auto"/>
                    <w:right w:val="none" w:sz="0" w:space="0" w:color="auto"/>
                  </w:divBdr>
                  <w:divsChild>
                    <w:div w:id="184577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02451">
      <w:bodyDiv w:val="1"/>
      <w:marLeft w:val="0"/>
      <w:marRight w:val="0"/>
      <w:marTop w:val="0"/>
      <w:marBottom w:val="0"/>
      <w:divBdr>
        <w:top w:val="none" w:sz="0" w:space="0" w:color="auto"/>
        <w:left w:val="none" w:sz="0" w:space="0" w:color="auto"/>
        <w:bottom w:val="none" w:sz="0" w:space="0" w:color="auto"/>
        <w:right w:val="none" w:sz="0" w:space="0" w:color="auto"/>
      </w:divBdr>
      <w:divsChild>
        <w:div w:id="661004672">
          <w:marLeft w:val="0"/>
          <w:marRight w:val="0"/>
          <w:marTop w:val="0"/>
          <w:marBottom w:val="0"/>
          <w:divBdr>
            <w:top w:val="none" w:sz="0" w:space="0" w:color="auto"/>
            <w:left w:val="none" w:sz="0" w:space="0" w:color="auto"/>
            <w:bottom w:val="none" w:sz="0" w:space="0" w:color="auto"/>
            <w:right w:val="none" w:sz="0" w:space="0" w:color="auto"/>
          </w:divBdr>
          <w:divsChild>
            <w:div w:id="2126079264">
              <w:marLeft w:val="0"/>
              <w:marRight w:val="0"/>
              <w:marTop w:val="0"/>
              <w:marBottom w:val="0"/>
              <w:divBdr>
                <w:top w:val="none" w:sz="0" w:space="0" w:color="auto"/>
                <w:left w:val="none" w:sz="0" w:space="0" w:color="auto"/>
                <w:bottom w:val="none" w:sz="0" w:space="0" w:color="auto"/>
                <w:right w:val="none" w:sz="0" w:space="0" w:color="auto"/>
              </w:divBdr>
              <w:divsChild>
                <w:div w:id="1399595554">
                  <w:marLeft w:val="0"/>
                  <w:marRight w:val="0"/>
                  <w:marTop w:val="0"/>
                  <w:marBottom w:val="0"/>
                  <w:divBdr>
                    <w:top w:val="none" w:sz="0" w:space="0" w:color="auto"/>
                    <w:left w:val="none" w:sz="0" w:space="0" w:color="auto"/>
                    <w:bottom w:val="none" w:sz="0" w:space="0" w:color="auto"/>
                    <w:right w:val="none" w:sz="0" w:space="0" w:color="auto"/>
                  </w:divBdr>
                  <w:divsChild>
                    <w:div w:id="12040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083661">
      <w:bodyDiv w:val="1"/>
      <w:marLeft w:val="0"/>
      <w:marRight w:val="0"/>
      <w:marTop w:val="0"/>
      <w:marBottom w:val="0"/>
      <w:divBdr>
        <w:top w:val="none" w:sz="0" w:space="0" w:color="auto"/>
        <w:left w:val="none" w:sz="0" w:space="0" w:color="auto"/>
        <w:bottom w:val="none" w:sz="0" w:space="0" w:color="auto"/>
        <w:right w:val="none" w:sz="0" w:space="0" w:color="auto"/>
      </w:divBdr>
      <w:divsChild>
        <w:div w:id="203173290">
          <w:marLeft w:val="0"/>
          <w:marRight w:val="0"/>
          <w:marTop w:val="0"/>
          <w:marBottom w:val="0"/>
          <w:divBdr>
            <w:top w:val="none" w:sz="0" w:space="0" w:color="auto"/>
            <w:left w:val="none" w:sz="0" w:space="0" w:color="auto"/>
            <w:bottom w:val="none" w:sz="0" w:space="0" w:color="auto"/>
            <w:right w:val="none" w:sz="0" w:space="0" w:color="auto"/>
          </w:divBdr>
          <w:divsChild>
            <w:div w:id="1947812572">
              <w:marLeft w:val="0"/>
              <w:marRight w:val="0"/>
              <w:marTop w:val="0"/>
              <w:marBottom w:val="0"/>
              <w:divBdr>
                <w:top w:val="none" w:sz="0" w:space="0" w:color="auto"/>
                <w:left w:val="none" w:sz="0" w:space="0" w:color="auto"/>
                <w:bottom w:val="none" w:sz="0" w:space="0" w:color="auto"/>
                <w:right w:val="none" w:sz="0" w:space="0" w:color="auto"/>
              </w:divBdr>
              <w:divsChild>
                <w:div w:id="1811287591">
                  <w:marLeft w:val="0"/>
                  <w:marRight w:val="0"/>
                  <w:marTop w:val="0"/>
                  <w:marBottom w:val="0"/>
                  <w:divBdr>
                    <w:top w:val="none" w:sz="0" w:space="0" w:color="auto"/>
                    <w:left w:val="none" w:sz="0" w:space="0" w:color="auto"/>
                    <w:bottom w:val="none" w:sz="0" w:space="0" w:color="auto"/>
                    <w:right w:val="none" w:sz="0" w:space="0" w:color="auto"/>
                  </w:divBdr>
                  <w:divsChild>
                    <w:div w:id="14053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154718">
      <w:bodyDiv w:val="1"/>
      <w:marLeft w:val="0"/>
      <w:marRight w:val="0"/>
      <w:marTop w:val="0"/>
      <w:marBottom w:val="0"/>
      <w:divBdr>
        <w:top w:val="none" w:sz="0" w:space="0" w:color="auto"/>
        <w:left w:val="none" w:sz="0" w:space="0" w:color="auto"/>
        <w:bottom w:val="none" w:sz="0" w:space="0" w:color="auto"/>
        <w:right w:val="none" w:sz="0" w:space="0" w:color="auto"/>
      </w:divBdr>
      <w:divsChild>
        <w:div w:id="1864129354">
          <w:marLeft w:val="0"/>
          <w:marRight w:val="0"/>
          <w:marTop w:val="0"/>
          <w:marBottom w:val="0"/>
          <w:divBdr>
            <w:top w:val="none" w:sz="0" w:space="0" w:color="auto"/>
            <w:left w:val="none" w:sz="0" w:space="0" w:color="auto"/>
            <w:bottom w:val="none" w:sz="0" w:space="0" w:color="auto"/>
            <w:right w:val="none" w:sz="0" w:space="0" w:color="auto"/>
          </w:divBdr>
          <w:divsChild>
            <w:div w:id="1317025648">
              <w:marLeft w:val="0"/>
              <w:marRight w:val="0"/>
              <w:marTop w:val="0"/>
              <w:marBottom w:val="0"/>
              <w:divBdr>
                <w:top w:val="none" w:sz="0" w:space="0" w:color="auto"/>
                <w:left w:val="none" w:sz="0" w:space="0" w:color="auto"/>
                <w:bottom w:val="none" w:sz="0" w:space="0" w:color="auto"/>
                <w:right w:val="none" w:sz="0" w:space="0" w:color="auto"/>
              </w:divBdr>
              <w:divsChild>
                <w:div w:id="2111003887">
                  <w:marLeft w:val="0"/>
                  <w:marRight w:val="0"/>
                  <w:marTop w:val="0"/>
                  <w:marBottom w:val="0"/>
                  <w:divBdr>
                    <w:top w:val="none" w:sz="0" w:space="0" w:color="auto"/>
                    <w:left w:val="none" w:sz="0" w:space="0" w:color="auto"/>
                    <w:bottom w:val="none" w:sz="0" w:space="0" w:color="auto"/>
                    <w:right w:val="none" w:sz="0" w:space="0" w:color="auto"/>
                  </w:divBdr>
                  <w:divsChild>
                    <w:div w:id="181872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5512">
      <w:bodyDiv w:val="1"/>
      <w:marLeft w:val="0"/>
      <w:marRight w:val="0"/>
      <w:marTop w:val="0"/>
      <w:marBottom w:val="0"/>
      <w:divBdr>
        <w:top w:val="none" w:sz="0" w:space="0" w:color="auto"/>
        <w:left w:val="none" w:sz="0" w:space="0" w:color="auto"/>
        <w:bottom w:val="none" w:sz="0" w:space="0" w:color="auto"/>
        <w:right w:val="none" w:sz="0" w:space="0" w:color="auto"/>
      </w:divBdr>
    </w:div>
    <w:div w:id="1829250814">
      <w:bodyDiv w:val="1"/>
      <w:marLeft w:val="0"/>
      <w:marRight w:val="0"/>
      <w:marTop w:val="0"/>
      <w:marBottom w:val="0"/>
      <w:divBdr>
        <w:top w:val="none" w:sz="0" w:space="0" w:color="auto"/>
        <w:left w:val="none" w:sz="0" w:space="0" w:color="auto"/>
        <w:bottom w:val="none" w:sz="0" w:space="0" w:color="auto"/>
        <w:right w:val="none" w:sz="0" w:space="0" w:color="auto"/>
      </w:divBdr>
      <w:divsChild>
        <w:div w:id="1959750553">
          <w:marLeft w:val="0"/>
          <w:marRight w:val="0"/>
          <w:marTop w:val="0"/>
          <w:marBottom w:val="0"/>
          <w:divBdr>
            <w:top w:val="none" w:sz="0" w:space="0" w:color="auto"/>
            <w:left w:val="none" w:sz="0" w:space="0" w:color="auto"/>
            <w:bottom w:val="none" w:sz="0" w:space="0" w:color="auto"/>
            <w:right w:val="none" w:sz="0" w:space="0" w:color="auto"/>
          </w:divBdr>
          <w:divsChild>
            <w:div w:id="983388939">
              <w:marLeft w:val="0"/>
              <w:marRight w:val="0"/>
              <w:marTop w:val="0"/>
              <w:marBottom w:val="0"/>
              <w:divBdr>
                <w:top w:val="none" w:sz="0" w:space="0" w:color="auto"/>
                <w:left w:val="none" w:sz="0" w:space="0" w:color="auto"/>
                <w:bottom w:val="none" w:sz="0" w:space="0" w:color="auto"/>
                <w:right w:val="none" w:sz="0" w:space="0" w:color="auto"/>
              </w:divBdr>
              <w:divsChild>
                <w:div w:id="350645364">
                  <w:marLeft w:val="0"/>
                  <w:marRight w:val="0"/>
                  <w:marTop w:val="0"/>
                  <w:marBottom w:val="0"/>
                  <w:divBdr>
                    <w:top w:val="none" w:sz="0" w:space="0" w:color="auto"/>
                    <w:left w:val="none" w:sz="0" w:space="0" w:color="auto"/>
                    <w:bottom w:val="none" w:sz="0" w:space="0" w:color="auto"/>
                    <w:right w:val="none" w:sz="0" w:space="0" w:color="auto"/>
                  </w:divBdr>
                  <w:divsChild>
                    <w:div w:id="7027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06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fahcsia.gov.au/grantsfunding/currentfunding/documents/funding_terms_conditions" TargetMode="Externa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ahcsia.gov.au/grantsfunding/currentfunding/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0EF7C30766DB48B5D7D4667ACC4873" ma:contentTypeVersion="1" ma:contentTypeDescription="Create a new document." ma:contentTypeScope="" ma:versionID="f0934303c2f1c644ce05a3af50109ab2">
  <xsd:schema xmlns:xsd="http://www.w3.org/2001/XMLSchema" xmlns:p="http://schemas.microsoft.com/office/2006/metadata/properties" xmlns:ns1="http://schemas.microsoft.com/sharepoint/v3" targetNamespace="http://schemas.microsoft.com/office/2006/metadata/properties" ma:root="true" ma:fieldsID="852cbd6c71869a0fdbee52aa513a66a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44387-9E1B-4EE2-BBA4-8E7BDD5B950F}">
  <ds:schemaRefs>
    <ds:schemaRef ds:uri="http://schemas.microsoft.com/sharepoint/v3/contenttype/forms"/>
  </ds:schemaRefs>
</ds:datastoreItem>
</file>

<file path=customXml/itemProps2.xml><?xml version="1.0" encoding="utf-8"?>
<ds:datastoreItem xmlns:ds="http://schemas.openxmlformats.org/officeDocument/2006/customXml" ds:itemID="{0D7CFBA5-7A22-4761-891B-5E1EBF788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C925AC0-0DAF-446C-B4E1-4234B6D93E42}">
  <ds:schemaRefs>
    <ds:schemaRef ds:uri="http://schemas.microsoft.com/office/2006/metadata/longProperties"/>
  </ds:schemaRefs>
</ds:datastoreItem>
</file>

<file path=customXml/itemProps4.xml><?xml version="1.0" encoding="utf-8"?>
<ds:datastoreItem xmlns:ds="http://schemas.openxmlformats.org/officeDocument/2006/customXml" ds:itemID="{23A39905-2002-48DE-90E0-9A41782606E2}">
  <ds:schemaRefs>
    <ds:schemaRef ds:uri="http://schemas.microsoft.com/office/2006/metadata/properties"/>
    <ds:schemaRef ds:uri="http://schemas.microsoft.com/sharepoint/v3"/>
    <ds:schemaRef ds:uri="http://purl.org/dc/dcmitype/"/>
    <ds:schemaRef ds:uri="http://purl.org/dc/elements/1.1/"/>
    <ds:schemaRef ds:uri="http://schemas.microsoft.com/office/2006/documentManagement/types"/>
    <ds:schemaRef ds:uri="http://www.w3.org/XML/1998/namespace"/>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EA2A6CCC-5092-4149-A1F5-CE2881953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2807</Words>
  <Characters>16004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Part A: </vt:lpstr>
    </vt:vector>
  </TitlesOfParts>
  <Company>FaHCSIA</Company>
  <LinksUpToDate>false</LinksUpToDate>
  <CharactersWithSpaces>18774</CharactersWithSpaces>
  <SharedDoc>false</SharedDoc>
  <HLinks>
    <vt:vector size="132" baseType="variant">
      <vt:variant>
        <vt:i4>4980754</vt:i4>
      </vt:variant>
      <vt:variant>
        <vt:i4>123</vt:i4>
      </vt:variant>
      <vt:variant>
        <vt:i4>0</vt:i4>
      </vt:variant>
      <vt:variant>
        <vt:i4>5</vt:i4>
      </vt:variant>
      <vt:variant>
        <vt:lpwstr>http://www.fahcsia.gov.au/our-responsibilities/indigenous-australians/programs-services/communities-regions/community-development-employment-projects-cdep-program-program-guidelines-2009-12</vt:lpwstr>
      </vt:variant>
      <vt:variant>
        <vt:lpwstr/>
      </vt:variant>
      <vt:variant>
        <vt:i4>1769522</vt:i4>
      </vt:variant>
      <vt:variant>
        <vt:i4>116</vt:i4>
      </vt:variant>
      <vt:variant>
        <vt:i4>0</vt:i4>
      </vt:variant>
      <vt:variant>
        <vt:i4>5</vt:i4>
      </vt:variant>
      <vt:variant>
        <vt:lpwstr/>
      </vt:variant>
      <vt:variant>
        <vt:lpwstr>_Toc340569743</vt:lpwstr>
      </vt:variant>
      <vt:variant>
        <vt:i4>1769522</vt:i4>
      </vt:variant>
      <vt:variant>
        <vt:i4>110</vt:i4>
      </vt:variant>
      <vt:variant>
        <vt:i4>0</vt:i4>
      </vt:variant>
      <vt:variant>
        <vt:i4>5</vt:i4>
      </vt:variant>
      <vt:variant>
        <vt:lpwstr/>
      </vt:variant>
      <vt:variant>
        <vt:lpwstr>_Toc340569742</vt:lpwstr>
      </vt:variant>
      <vt:variant>
        <vt:i4>1769522</vt:i4>
      </vt:variant>
      <vt:variant>
        <vt:i4>104</vt:i4>
      </vt:variant>
      <vt:variant>
        <vt:i4>0</vt:i4>
      </vt:variant>
      <vt:variant>
        <vt:i4>5</vt:i4>
      </vt:variant>
      <vt:variant>
        <vt:lpwstr/>
      </vt:variant>
      <vt:variant>
        <vt:lpwstr>_Toc340569741</vt:lpwstr>
      </vt:variant>
      <vt:variant>
        <vt:i4>1769522</vt:i4>
      </vt:variant>
      <vt:variant>
        <vt:i4>98</vt:i4>
      </vt:variant>
      <vt:variant>
        <vt:i4>0</vt:i4>
      </vt:variant>
      <vt:variant>
        <vt:i4>5</vt:i4>
      </vt:variant>
      <vt:variant>
        <vt:lpwstr/>
      </vt:variant>
      <vt:variant>
        <vt:lpwstr>_Toc340569740</vt:lpwstr>
      </vt:variant>
      <vt:variant>
        <vt:i4>1835058</vt:i4>
      </vt:variant>
      <vt:variant>
        <vt:i4>92</vt:i4>
      </vt:variant>
      <vt:variant>
        <vt:i4>0</vt:i4>
      </vt:variant>
      <vt:variant>
        <vt:i4>5</vt:i4>
      </vt:variant>
      <vt:variant>
        <vt:lpwstr/>
      </vt:variant>
      <vt:variant>
        <vt:lpwstr>_Toc340569739</vt:lpwstr>
      </vt:variant>
      <vt:variant>
        <vt:i4>1835058</vt:i4>
      </vt:variant>
      <vt:variant>
        <vt:i4>86</vt:i4>
      </vt:variant>
      <vt:variant>
        <vt:i4>0</vt:i4>
      </vt:variant>
      <vt:variant>
        <vt:i4>5</vt:i4>
      </vt:variant>
      <vt:variant>
        <vt:lpwstr/>
      </vt:variant>
      <vt:variant>
        <vt:lpwstr>_Toc340569738</vt:lpwstr>
      </vt:variant>
      <vt:variant>
        <vt:i4>1835058</vt:i4>
      </vt:variant>
      <vt:variant>
        <vt:i4>80</vt:i4>
      </vt:variant>
      <vt:variant>
        <vt:i4>0</vt:i4>
      </vt:variant>
      <vt:variant>
        <vt:i4>5</vt:i4>
      </vt:variant>
      <vt:variant>
        <vt:lpwstr/>
      </vt:variant>
      <vt:variant>
        <vt:lpwstr>_Toc340569737</vt:lpwstr>
      </vt:variant>
      <vt:variant>
        <vt:i4>1835058</vt:i4>
      </vt:variant>
      <vt:variant>
        <vt:i4>74</vt:i4>
      </vt:variant>
      <vt:variant>
        <vt:i4>0</vt:i4>
      </vt:variant>
      <vt:variant>
        <vt:i4>5</vt:i4>
      </vt:variant>
      <vt:variant>
        <vt:lpwstr/>
      </vt:variant>
      <vt:variant>
        <vt:lpwstr>_Toc340569736</vt:lpwstr>
      </vt:variant>
      <vt:variant>
        <vt:i4>1835058</vt:i4>
      </vt:variant>
      <vt:variant>
        <vt:i4>68</vt:i4>
      </vt:variant>
      <vt:variant>
        <vt:i4>0</vt:i4>
      </vt:variant>
      <vt:variant>
        <vt:i4>5</vt:i4>
      </vt:variant>
      <vt:variant>
        <vt:lpwstr/>
      </vt:variant>
      <vt:variant>
        <vt:lpwstr>_Toc340569735</vt:lpwstr>
      </vt:variant>
      <vt:variant>
        <vt:i4>1835058</vt:i4>
      </vt:variant>
      <vt:variant>
        <vt:i4>62</vt:i4>
      </vt:variant>
      <vt:variant>
        <vt:i4>0</vt:i4>
      </vt:variant>
      <vt:variant>
        <vt:i4>5</vt:i4>
      </vt:variant>
      <vt:variant>
        <vt:lpwstr/>
      </vt:variant>
      <vt:variant>
        <vt:lpwstr>_Toc340569734</vt:lpwstr>
      </vt:variant>
      <vt:variant>
        <vt:i4>1835058</vt:i4>
      </vt:variant>
      <vt:variant>
        <vt:i4>56</vt:i4>
      </vt:variant>
      <vt:variant>
        <vt:i4>0</vt:i4>
      </vt:variant>
      <vt:variant>
        <vt:i4>5</vt:i4>
      </vt:variant>
      <vt:variant>
        <vt:lpwstr/>
      </vt:variant>
      <vt:variant>
        <vt:lpwstr>_Toc340569733</vt:lpwstr>
      </vt:variant>
      <vt:variant>
        <vt:i4>1835058</vt:i4>
      </vt:variant>
      <vt:variant>
        <vt:i4>50</vt:i4>
      </vt:variant>
      <vt:variant>
        <vt:i4>0</vt:i4>
      </vt:variant>
      <vt:variant>
        <vt:i4>5</vt:i4>
      </vt:variant>
      <vt:variant>
        <vt:lpwstr/>
      </vt:variant>
      <vt:variant>
        <vt:lpwstr>_Toc340569732</vt:lpwstr>
      </vt:variant>
      <vt:variant>
        <vt:i4>1835058</vt:i4>
      </vt:variant>
      <vt:variant>
        <vt:i4>44</vt:i4>
      </vt:variant>
      <vt:variant>
        <vt:i4>0</vt:i4>
      </vt:variant>
      <vt:variant>
        <vt:i4>5</vt:i4>
      </vt:variant>
      <vt:variant>
        <vt:lpwstr/>
      </vt:variant>
      <vt:variant>
        <vt:lpwstr>_Toc340569731</vt:lpwstr>
      </vt:variant>
      <vt:variant>
        <vt:i4>1835058</vt:i4>
      </vt:variant>
      <vt:variant>
        <vt:i4>38</vt:i4>
      </vt:variant>
      <vt:variant>
        <vt:i4>0</vt:i4>
      </vt:variant>
      <vt:variant>
        <vt:i4>5</vt:i4>
      </vt:variant>
      <vt:variant>
        <vt:lpwstr/>
      </vt:variant>
      <vt:variant>
        <vt:lpwstr>_Toc340569730</vt:lpwstr>
      </vt:variant>
      <vt:variant>
        <vt:i4>1900594</vt:i4>
      </vt:variant>
      <vt:variant>
        <vt:i4>32</vt:i4>
      </vt:variant>
      <vt:variant>
        <vt:i4>0</vt:i4>
      </vt:variant>
      <vt:variant>
        <vt:i4>5</vt:i4>
      </vt:variant>
      <vt:variant>
        <vt:lpwstr/>
      </vt:variant>
      <vt:variant>
        <vt:lpwstr>_Toc340569729</vt:lpwstr>
      </vt:variant>
      <vt:variant>
        <vt:i4>1900594</vt:i4>
      </vt:variant>
      <vt:variant>
        <vt:i4>26</vt:i4>
      </vt:variant>
      <vt:variant>
        <vt:i4>0</vt:i4>
      </vt:variant>
      <vt:variant>
        <vt:i4>5</vt:i4>
      </vt:variant>
      <vt:variant>
        <vt:lpwstr/>
      </vt:variant>
      <vt:variant>
        <vt:lpwstr>_Toc340569728</vt:lpwstr>
      </vt:variant>
      <vt:variant>
        <vt:i4>1900594</vt:i4>
      </vt:variant>
      <vt:variant>
        <vt:i4>20</vt:i4>
      </vt:variant>
      <vt:variant>
        <vt:i4>0</vt:i4>
      </vt:variant>
      <vt:variant>
        <vt:i4>5</vt:i4>
      </vt:variant>
      <vt:variant>
        <vt:lpwstr/>
      </vt:variant>
      <vt:variant>
        <vt:lpwstr>_Toc340569727</vt:lpwstr>
      </vt:variant>
      <vt:variant>
        <vt:i4>1900594</vt:i4>
      </vt:variant>
      <vt:variant>
        <vt:i4>14</vt:i4>
      </vt:variant>
      <vt:variant>
        <vt:i4>0</vt:i4>
      </vt:variant>
      <vt:variant>
        <vt:i4>5</vt:i4>
      </vt:variant>
      <vt:variant>
        <vt:lpwstr/>
      </vt:variant>
      <vt:variant>
        <vt:lpwstr>_Toc340569726</vt:lpwstr>
      </vt:variant>
      <vt:variant>
        <vt:i4>1900594</vt:i4>
      </vt:variant>
      <vt:variant>
        <vt:i4>8</vt:i4>
      </vt:variant>
      <vt:variant>
        <vt:i4>0</vt:i4>
      </vt:variant>
      <vt:variant>
        <vt:i4>5</vt:i4>
      </vt:variant>
      <vt:variant>
        <vt:lpwstr/>
      </vt:variant>
      <vt:variant>
        <vt:lpwstr>_Toc340569725</vt:lpwstr>
      </vt:variant>
      <vt:variant>
        <vt:i4>6225990</vt:i4>
      </vt:variant>
      <vt:variant>
        <vt:i4>3</vt:i4>
      </vt:variant>
      <vt:variant>
        <vt:i4>0</vt:i4>
      </vt:variant>
      <vt:variant>
        <vt:i4>5</vt:i4>
      </vt:variant>
      <vt:variant>
        <vt:lpwstr>http://www.fahcsia.gov.au/grantsfunding/currentfunding/documents/funding_terms_conditions</vt:lpwstr>
      </vt:variant>
      <vt:variant>
        <vt:lpwstr/>
      </vt:variant>
      <vt:variant>
        <vt:i4>5111835</vt:i4>
      </vt:variant>
      <vt:variant>
        <vt:i4>0</vt:i4>
      </vt:variant>
      <vt:variant>
        <vt:i4>0</vt:i4>
      </vt:variant>
      <vt:variant>
        <vt:i4>5</vt:i4>
      </vt:variant>
      <vt:variant>
        <vt:lpwstr>http://www.fahcsia.gov.au/grantsfunding/currentfunding/Pages/default.aspx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A:</dc:title>
  <dc:creator>SHERWOOD, Ted</dc:creator>
  <cp:lastModifiedBy>FaHCSIA</cp:lastModifiedBy>
  <cp:revision>5</cp:revision>
  <cp:lastPrinted>2013-07-04T00:43:00Z</cp:lastPrinted>
  <dcterms:created xsi:type="dcterms:W3CDTF">2013-07-04T00:42:00Z</dcterms:created>
  <dcterms:modified xsi:type="dcterms:W3CDTF">2013-07-04T00:43:00Z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System Account</vt:lpwstr>
  </property>
  <property fmtid="{D5CDD505-2E9C-101B-9397-08002B2CF9AE}" pid="4" name="display_urn:schemas-microsoft-com:office:office#Author">
    <vt:lpwstr>System Account</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y fmtid="{D5CDD505-2E9C-101B-9397-08002B2CF9AE}" pid="8" name="Language">
    <vt:lpwstr>English</vt:lpwstr>
  </property>
</Properties>
</file>