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33" w:rsidRPr="00FA6121" w:rsidRDefault="00DF2E4A" w:rsidP="00FA6121">
      <w:pPr>
        <w:spacing w:line="276" w:lineRule="auto"/>
        <w:ind w:right="-330"/>
        <w:jc w:val="both"/>
        <w:rPr>
          <w:rFonts w:asciiTheme="minorHAnsi" w:hAnsiTheme="minorHAnsi"/>
          <w:b/>
          <w:sz w:val="22"/>
          <w:szCs w:val="22"/>
        </w:rPr>
      </w:pPr>
      <w:bookmarkStart w:id="0" w:name="_GoBack"/>
      <w:bookmarkEnd w:id="0"/>
      <w:r w:rsidRPr="00FA6121">
        <w:rPr>
          <w:rFonts w:asciiTheme="minorHAnsi" w:hAnsiTheme="minorHAnsi"/>
          <w:b/>
          <w:sz w:val="22"/>
          <w:szCs w:val="22"/>
        </w:rPr>
        <w:softHyphen/>
      </w:r>
    </w:p>
    <w:p w:rsidR="00123343" w:rsidRPr="00FA6121" w:rsidRDefault="00D808BC" w:rsidP="00FA6121">
      <w:pPr>
        <w:tabs>
          <w:tab w:val="left" w:pos="278"/>
        </w:tabs>
        <w:spacing w:line="276" w:lineRule="auto"/>
        <w:ind w:right="-330"/>
        <w:jc w:val="both"/>
        <w:rPr>
          <w:rFonts w:asciiTheme="minorHAnsi" w:hAnsiTheme="minorHAnsi"/>
          <w:b/>
          <w:sz w:val="22"/>
          <w:szCs w:val="22"/>
        </w:rPr>
      </w:pPr>
      <w:r w:rsidRPr="00FA6121">
        <w:rPr>
          <w:rFonts w:asciiTheme="minorHAnsi" w:hAnsiTheme="minorHAnsi"/>
          <w:b/>
          <w:sz w:val="22"/>
          <w:szCs w:val="22"/>
        </w:rPr>
        <w:tab/>
      </w:r>
    </w:p>
    <w:p w:rsidR="0080272B" w:rsidRPr="00FA6121" w:rsidRDefault="0080272B" w:rsidP="00FA6121">
      <w:pPr>
        <w:spacing w:line="276" w:lineRule="auto"/>
        <w:ind w:right="-330"/>
        <w:jc w:val="both"/>
        <w:rPr>
          <w:rFonts w:asciiTheme="minorHAnsi" w:hAnsiTheme="minorHAnsi"/>
          <w:b/>
          <w:sz w:val="22"/>
          <w:szCs w:val="22"/>
        </w:rPr>
      </w:pPr>
    </w:p>
    <w:p w:rsidR="0080272B" w:rsidRPr="00FA6121" w:rsidRDefault="0080272B" w:rsidP="00FA6121">
      <w:pPr>
        <w:spacing w:line="276" w:lineRule="auto"/>
        <w:ind w:right="-330"/>
        <w:jc w:val="both"/>
        <w:rPr>
          <w:rFonts w:asciiTheme="minorHAnsi" w:hAnsiTheme="minorHAnsi"/>
          <w:b/>
          <w:sz w:val="22"/>
          <w:szCs w:val="22"/>
        </w:rPr>
      </w:pPr>
    </w:p>
    <w:p w:rsidR="0080272B" w:rsidRPr="00FA6121" w:rsidRDefault="0080272B" w:rsidP="00FA6121">
      <w:pPr>
        <w:spacing w:line="276" w:lineRule="auto"/>
        <w:ind w:right="-330"/>
        <w:jc w:val="both"/>
        <w:rPr>
          <w:rFonts w:asciiTheme="minorHAnsi" w:hAnsiTheme="minorHAnsi"/>
          <w:b/>
          <w:sz w:val="22"/>
          <w:szCs w:val="22"/>
        </w:rPr>
      </w:pPr>
    </w:p>
    <w:p w:rsidR="00D808BC" w:rsidRPr="00FA6121" w:rsidRDefault="00D808BC" w:rsidP="00FA6121">
      <w:pPr>
        <w:spacing w:line="276" w:lineRule="auto"/>
        <w:ind w:right="-330"/>
        <w:jc w:val="both"/>
        <w:rPr>
          <w:rFonts w:asciiTheme="minorHAnsi" w:hAnsiTheme="minorHAnsi"/>
          <w:b/>
          <w:sz w:val="22"/>
          <w:szCs w:val="22"/>
        </w:rPr>
      </w:pPr>
    </w:p>
    <w:p w:rsidR="00D808BC" w:rsidRPr="00FA6121" w:rsidRDefault="00D808BC" w:rsidP="00FA6121">
      <w:pPr>
        <w:spacing w:line="276" w:lineRule="auto"/>
        <w:ind w:right="-330"/>
        <w:jc w:val="both"/>
        <w:rPr>
          <w:rFonts w:asciiTheme="minorHAnsi" w:hAnsiTheme="minorHAnsi"/>
          <w:b/>
          <w:sz w:val="22"/>
          <w:szCs w:val="22"/>
        </w:rPr>
      </w:pPr>
    </w:p>
    <w:p w:rsidR="00D808BC" w:rsidRPr="00FA6121" w:rsidRDefault="00D808BC" w:rsidP="00FA6121">
      <w:pPr>
        <w:spacing w:line="276" w:lineRule="auto"/>
        <w:ind w:right="-330"/>
        <w:jc w:val="both"/>
        <w:rPr>
          <w:rFonts w:asciiTheme="minorHAnsi" w:hAnsiTheme="minorHAnsi"/>
          <w:b/>
          <w:sz w:val="22"/>
          <w:szCs w:val="22"/>
        </w:rPr>
      </w:pPr>
    </w:p>
    <w:p w:rsidR="00D808BC" w:rsidRPr="00FA6121" w:rsidRDefault="00D808BC" w:rsidP="00FA6121">
      <w:pPr>
        <w:tabs>
          <w:tab w:val="left" w:pos="2304"/>
        </w:tabs>
        <w:spacing w:line="276" w:lineRule="auto"/>
        <w:ind w:right="-330"/>
        <w:jc w:val="both"/>
        <w:rPr>
          <w:rFonts w:asciiTheme="minorHAnsi" w:hAnsiTheme="minorHAnsi"/>
          <w:b/>
          <w:sz w:val="22"/>
          <w:szCs w:val="22"/>
        </w:rPr>
      </w:pPr>
      <w:r w:rsidRPr="00FA6121">
        <w:rPr>
          <w:rFonts w:asciiTheme="minorHAnsi" w:hAnsiTheme="minorHAnsi"/>
          <w:b/>
          <w:sz w:val="22"/>
          <w:szCs w:val="22"/>
        </w:rPr>
        <w:tab/>
      </w:r>
    </w:p>
    <w:p w:rsidR="00D808BC" w:rsidRPr="00FA6121" w:rsidRDefault="00D808BC" w:rsidP="00FA6121">
      <w:pPr>
        <w:spacing w:line="276" w:lineRule="auto"/>
        <w:ind w:right="-330"/>
        <w:jc w:val="both"/>
        <w:rPr>
          <w:rFonts w:asciiTheme="minorHAnsi" w:hAnsiTheme="minorHAnsi"/>
          <w:b/>
          <w:sz w:val="22"/>
          <w:szCs w:val="22"/>
        </w:rPr>
      </w:pPr>
    </w:p>
    <w:p w:rsidR="00FA6121" w:rsidRDefault="00FA6121" w:rsidP="00FA6121">
      <w:pPr>
        <w:spacing w:line="276" w:lineRule="auto"/>
        <w:ind w:right="-330"/>
        <w:jc w:val="both"/>
        <w:rPr>
          <w:rFonts w:asciiTheme="minorHAnsi" w:hAnsiTheme="minorHAnsi"/>
          <w:b/>
          <w:sz w:val="22"/>
          <w:szCs w:val="22"/>
        </w:rPr>
      </w:pPr>
    </w:p>
    <w:p w:rsidR="00FA6121" w:rsidRDefault="00FA6121" w:rsidP="00FA6121">
      <w:pPr>
        <w:spacing w:line="276" w:lineRule="auto"/>
        <w:ind w:right="-330"/>
        <w:jc w:val="both"/>
        <w:rPr>
          <w:rFonts w:asciiTheme="minorHAnsi" w:hAnsiTheme="minorHAnsi"/>
          <w:b/>
          <w:sz w:val="22"/>
          <w:szCs w:val="22"/>
        </w:rPr>
      </w:pPr>
    </w:p>
    <w:p w:rsidR="00FA6121" w:rsidRDefault="00FA6121" w:rsidP="00FA6121">
      <w:pPr>
        <w:spacing w:line="276" w:lineRule="auto"/>
        <w:ind w:right="-330"/>
        <w:jc w:val="both"/>
        <w:rPr>
          <w:rFonts w:asciiTheme="minorHAnsi" w:hAnsiTheme="minorHAnsi"/>
          <w:b/>
          <w:sz w:val="22"/>
          <w:szCs w:val="22"/>
        </w:rPr>
      </w:pPr>
    </w:p>
    <w:p w:rsidR="00FA6121" w:rsidRPr="00DC0907" w:rsidRDefault="00FA6121" w:rsidP="00FA6121">
      <w:pPr>
        <w:spacing w:line="276" w:lineRule="auto"/>
        <w:ind w:right="-330"/>
        <w:jc w:val="both"/>
        <w:rPr>
          <w:rFonts w:asciiTheme="minorHAnsi" w:hAnsiTheme="minorHAnsi"/>
          <w:b/>
          <w:sz w:val="36"/>
          <w:szCs w:val="36"/>
        </w:rPr>
      </w:pPr>
    </w:p>
    <w:p w:rsidR="004B5ED3" w:rsidRDefault="004B5ED3" w:rsidP="00DC0907">
      <w:pPr>
        <w:spacing w:line="276" w:lineRule="auto"/>
        <w:ind w:right="-330"/>
        <w:rPr>
          <w:rFonts w:asciiTheme="minorHAnsi" w:hAnsiTheme="minorHAnsi"/>
          <w:b/>
          <w:sz w:val="36"/>
          <w:szCs w:val="36"/>
        </w:rPr>
      </w:pPr>
    </w:p>
    <w:p w:rsidR="0080272B" w:rsidRPr="00DC0907" w:rsidRDefault="0080272B" w:rsidP="00DC0907">
      <w:pPr>
        <w:spacing w:line="276" w:lineRule="auto"/>
        <w:ind w:right="-330"/>
        <w:rPr>
          <w:rFonts w:asciiTheme="minorHAnsi" w:hAnsiTheme="minorHAnsi"/>
          <w:b/>
          <w:sz w:val="36"/>
          <w:szCs w:val="36"/>
        </w:rPr>
      </w:pPr>
      <w:r w:rsidRPr="00DC0907">
        <w:rPr>
          <w:rFonts w:asciiTheme="minorHAnsi" w:hAnsiTheme="minorHAnsi"/>
          <w:b/>
          <w:sz w:val="36"/>
          <w:szCs w:val="36"/>
        </w:rPr>
        <w:t>People with Disability Australia</w:t>
      </w:r>
      <w:r w:rsidR="00C96E80" w:rsidRPr="00DC0907">
        <w:rPr>
          <w:rFonts w:asciiTheme="minorHAnsi" w:hAnsiTheme="minorHAnsi"/>
          <w:b/>
          <w:sz w:val="36"/>
          <w:szCs w:val="36"/>
        </w:rPr>
        <w:t xml:space="preserve"> (PWDA)</w:t>
      </w:r>
    </w:p>
    <w:p w:rsidR="0080272B" w:rsidRPr="00FA6121" w:rsidRDefault="0080272B" w:rsidP="00DC0907">
      <w:pPr>
        <w:spacing w:line="276" w:lineRule="auto"/>
        <w:ind w:right="-330"/>
        <w:rPr>
          <w:rFonts w:asciiTheme="minorHAnsi" w:hAnsiTheme="minorHAnsi"/>
          <w:b/>
          <w:sz w:val="22"/>
          <w:szCs w:val="22"/>
        </w:rPr>
      </w:pPr>
    </w:p>
    <w:p w:rsidR="0080272B" w:rsidRPr="00C0517D" w:rsidRDefault="00C0517D" w:rsidP="00DC0907">
      <w:pPr>
        <w:pBdr>
          <w:top w:val="single" w:sz="12" w:space="1" w:color="auto"/>
          <w:bottom w:val="single" w:sz="12" w:space="1" w:color="auto"/>
        </w:pBdr>
        <w:spacing w:before="120" w:after="120" w:line="276" w:lineRule="auto"/>
        <w:ind w:right="-329"/>
        <w:rPr>
          <w:rFonts w:asciiTheme="minorHAnsi" w:hAnsiTheme="minorHAnsi"/>
          <w:b/>
          <w:sz w:val="36"/>
          <w:szCs w:val="36"/>
        </w:rPr>
      </w:pPr>
      <w:r>
        <w:rPr>
          <w:rFonts w:asciiTheme="minorHAnsi" w:hAnsiTheme="minorHAnsi"/>
          <w:b/>
          <w:sz w:val="36"/>
          <w:szCs w:val="36"/>
        </w:rPr>
        <w:t xml:space="preserve">Consultation on the Interim Report </w:t>
      </w:r>
      <w:r w:rsidR="00711783">
        <w:rPr>
          <w:rFonts w:asciiTheme="minorHAnsi" w:hAnsiTheme="minorHAnsi"/>
          <w:b/>
          <w:sz w:val="36"/>
          <w:szCs w:val="36"/>
        </w:rPr>
        <w:t xml:space="preserve">of the Reference Group on </w:t>
      </w:r>
      <w:r w:rsidR="00314BD4">
        <w:rPr>
          <w:rFonts w:asciiTheme="minorHAnsi" w:hAnsiTheme="minorHAnsi"/>
          <w:b/>
          <w:sz w:val="36"/>
          <w:szCs w:val="36"/>
        </w:rPr>
        <w:t>Welfare R</w:t>
      </w:r>
      <w:r>
        <w:rPr>
          <w:rFonts w:asciiTheme="minorHAnsi" w:hAnsiTheme="minorHAnsi"/>
          <w:b/>
          <w:sz w:val="36"/>
          <w:szCs w:val="36"/>
        </w:rPr>
        <w:t>eform ‘A New System for Better Employment and Social Outcomes</w:t>
      </w:r>
      <w:r w:rsidR="00102AB9">
        <w:rPr>
          <w:rFonts w:asciiTheme="minorHAnsi" w:hAnsiTheme="minorHAnsi"/>
          <w:b/>
          <w:sz w:val="36"/>
          <w:szCs w:val="36"/>
        </w:rPr>
        <w:t>’</w:t>
      </w:r>
    </w:p>
    <w:p w:rsidR="00CF348C" w:rsidRPr="00FA6121" w:rsidRDefault="00CF348C" w:rsidP="00DC0907">
      <w:pPr>
        <w:spacing w:line="276" w:lineRule="auto"/>
        <w:ind w:right="-330"/>
        <w:rPr>
          <w:rFonts w:asciiTheme="minorHAnsi" w:hAnsiTheme="minorHAnsi"/>
          <w:b/>
          <w:sz w:val="22"/>
          <w:szCs w:val="22"/>
        </w:rPr>
      </w:pPr>
    </w:p>
    <w:p w:rsidR="0080272B" w:rsidRPr="00FA6121" w:rsidRDefault="0080272B" w:rsidP="00DC0907">
      <w:pPr>
        <w:spacing w:line="276" w:lineRule="auto"/>
        <w:ind w:right="-330"/>
        <w:rPr>
          <w:rFonts w:asciiTheme="minorHAnsi" w:hAnsiTheme="minorHAnsi"/>
          <w:b/>
          <w:sz w:val="22"/>
          <w:szCs w:val="22"/>
        </w:rPr>
      </w:pPr>
      <w:r w:rsidRPr="00FA6121">
        <w:rPr>
          <w:rFonts w:asciiTheme="minorHAnsi" w:hAnsiTheme="minorHAnsi"/>
          <w:b/>
          <w:sz w:val="22"/>
          <w:szCs w:val="22"/>
        </w:rPr>
        <w:t>Submission</w:t>
      </w:r>
    </w:p>
    <w:p w:rsidR="0080272B" w:rsidRPr="00FA6121" w:rsidRDefault="00DC0907" w:rsidP="00DC0907">
      <w:pPr>
        <w:spacing w:line="276" w:lineRule="auto"/>
        <w:ind w:right="-330"/>
        <w:rPr>
          <w:rFonts w:asciiTheme="minorHAnsi" w:hAnsiTheme="minorHAnsi"/>
          <w:b/>
          <w:sz w:val="22"/>
          <w:szCs w:val="22"/>
        </w:rPr>
      </w:pPr>
      <w:r>
        <w:rPr>
          <w:rFonts w:asciiTheme="minorHAnsi" w:hAnsiTheme="minorHAnsi"/>
          <w:b/>
          <w:sz w:val="22"/>
          <w:szCs w:val="22"/>
        </w:rPr>
        <w:t>August 2014</w:t>
      </w:r>
      <w:r w:rsidR="0080272B" w:rsidRPr="00FA6121">
        <w:rPr>
          <w:rFonts w:asciiTheme="minorHAnsi" w:hAnsiTheme="minorHAnsi"/>
          <w:b/>
          <w:sz w:val="22"/>
          <w:szCs w:val="22"/>
        </w:rPr>
        <w:t xml:space="preserve"> </w:t>
      </w:r>
    </w:p>
    <w:p w:rsidR="0080272B" w:rsidRPr="00FA6121" w:rsidRDefault="0080272B" w:rsidP="00DC0907">
      <w:pPr>
        <w:spacing w:line="276" w:lineRule="auto"/>
        <w:ind w:right="-330"/>
        <w:rPr>
          <w:rFonts w:asciiTheme="minorHAnsi" w:hAnsiTheme="minorHAnsi"/>
          <w:b/>
          <w:sz w:val="22"/>
          <w:szCs w:val="22"/>
        </w:rPr>
      </w:pPr>
    </w:p>
    <w:p w:rsidR="00E14B33" w:rsidRPr="00FA6121" w:rsidRDefault="00E14B33" w:rsidP="00DC0907">
      <w:pPr>
        <w:spacing w:line="276" w:lineRule="auto"/>
        <w:ind w:right="-330"/>
        <w:rPr>
          <w:rFonts w:asciiTheme="minorHAnsi" w:hAnsiTheme="minorHAnsi"/>
          <w:b/>
          <w:sz w:val="22"/>
          <w:szCs w:val="22"/>
        </w:rPr>
      </w:pPr>
    </w:p>
    <w:p w:rsidR="00123343" w:rsidRPr="00FA6121" w:rsidRDefault="00E14B33" w:rsidP="00DC0907">
      <w:pPr>
        <w:spacing w:line="276" w:lineRule="auto"/>
        <w:jc w:val="left"/>
        <w:rPr>
          <w:rFonts w:asciiTheme="minorHAnsi" w:hAnsiTheme="minorHAnsi"/>
          <w:b/>
          <w:sz w:val="22"/>
          <w:szCs w:val="22"/>
        </w:rPr>
      </w:pPr>
      <w:r w:rsidRPr="00FA6121">
        <w:rPr>
          <w:rFonts w:asciiTheme="minorHAnsi" w:hAnsiTheme="minorHAnsi"/>
          <w:b/>
          <w:sz w:val="22"/>
          <w:szCs w:val="22"/>
        </w:rPr>
        <w:t>Contact details:</w:t>
      </w:r>
    </w:p>
    <w:p w:rsidR="00100F5F" w:rsidRPr="00FA6121" w:rsidRDefault="00100F5F" w:rsidP="00DC0907">
      <w:pPr>
        <w:tabs>
          <w:tab w:val="left" w:pos="5610"/>
        </w:tabs>
        <w:spacing w:line="276" w:lineRule="auto"/>
        <w:jc w:val="left"/>
        <w:rPr>
          <w:rFonts w:asciiTheme="minorHAnsi" w:hAnsiTheme="minorHAnsi"/>
          <w:b/>
          <w:sz w:val="22"/>
          <w:szCs w:val="22"/>
        </w:rPr>
      </w:pPr>
    </w:p>
    <w:p w:rsidR="00DC0907" w:rsidRDefault="00DC0907" w:rsidP="00DC0907">
      <w:pPr>
        <w:tabs>
          <w:tab w:val="left" w:pos="5610"/>
        </w:tabs>
        <w:spacing w:line="276" w:lineRule="auto"/>
        <w:jc w:val="left"/>
        <w:rPr>
          <w:rFonts w:asciiTheme="minorHAnsi" w:hAnsiTheme="minorHAnsi"/>
          <w:b/>
          <w:sz w:val="22"/>
          <w:szCs w:val="22"/>
        </w:rPr>
      </w:pPr>
      <w:r>
        <w:rPr>
          <w:rFonts w:asciiTheme="minorHAnsi" w:hAnsiTheme="minorHAnsi"/>
          <w:b/>
          <w:sz w:val="22"/>
          <w:szCs w:val="22"/>
        </w:rPr>
        <w:t>Kate Finch</w:t>
      </w:r>
    </w:p>
    <w:p w:rsidR="00E14B33" w:rsidRPr="00DC0907" w:rsidRDefault="00DC0907" w:rsidP="00DC0907">
      <w:pPr>
        <w:tabs>
          <w:tab w:val="left" w:pos="5610"/>
        </w:tabs>
        <w:spacing w:line="276" w:lineRule="auto"/>
        <w:jc w:val="left"/>
        <w:rPr>
          <w:rFonts w:asciiTheme="minorHAnsi" w:hAnsiTheme="minorHAnsi"/>
          <w:b/>
          <w:sz w:val="22"/>
          <w:szCs w:val="22"/>
        </w:rPr>
      </w:pPr>
      <w:r>
        <w:rPr>
          <w:rFonts w:asciiTheme="minorHAnsi" w:hAnsiTheme="minorHAnsi"/>
          <w:sz w:val="22"/>
          <w:szCs w:val="22"/>
        </w:rPr>
        <w:t>Advocacy Projects Manager</w:t>
      </w:r>
    </w:p>
    <w:p w:rsidR="00E14B33" w:rsidRPr="00FA6121" w:rsidRDefault="00E14B33" w:rsidP="00DC0907">
      <w:pPr>
        <w:spacing w:line="276" w:lineRule="auto"/>
        <w:jc w:val="left"/>
        <w:rPr>
          <w:rFonts w:asciiTheme="minorHAnsi" w:hAnsiTheme="minorHAnsi"/>
          <w:sz w:val="22"/>
          <w:szCs w:val="22"/>
        </w:rPr>
      </w:pPr>
      <w:r w:rsidRPr="00FA6121">
        <w:rPr>
          <w:rFonts w:asciiTheme="minorHAnsi" w:hAnsiTheme="minorHAnsi"/>
          <w:sz w:val="22"/>
          <w:szCs w:val="22"/>
        </w:rPr>
        <w:t xml:space="preserve">People with Disability Australia Incorporated </w:t>
      </w:r>
    </w:p>
    <w:p w:rsidR="00E14B33" w:rsidRPr="00FA6121" w:rsidRDefault="00E14B33" w:rsidP="00DC0907">
      <w:pPr>
        <w:spacing w:line="276" w:lineRule="auto"/>
        <w:jc w:val="left"/>
        <w:rPr>
          <w:rFonts w:asciiTheme="minorHAnsi" w:hAnsiTheme="minorHAnsi"/>
          <w:sz w:val="22"/>
          <w:szCs w:val="22"/>
        </w:rPr>
      </w:pPr>
      <w:r w:rsidRPr="00FA6121">
        <w:rPr>
          <w:rFonts w:asciiTheme="minorHAnsi" w:hAnsiTheme="minorHAnsi"/>
          <w:sz w:val="22"/>
          <w:szCs w:val="22"/>
        </w:rPr>
        <w:t>PO Box 666 Strawberry Hills NSW 2012</w:t>
      </w:r>
    </w:p>
    <w:p w:rsidR="00E14B33" w:rsidRPr="00FA6121" w:rsidRDefault="00E14B33" w:rsidP="00DC0907">
      <w:pPr>
        <w:spacing w:line="276" w:lineRule="auto"/>
        <w:jc w:val="left"/>
        <w:rPr>
          <w:rFonts w:asciiTheme="minorHAnsi" w:hAnsiTheme="minorHAnsi"/>
          <w:sz w:val="22"/>
          <w:szCs w:val="22"/>
        </w:rPr>
      </w:pPr>
      <w:r w:rsidRPr="00FA6121">
        <w:rPr>
          <w:rFonts w:asciiTheme="minorHAnsi" w:hAnsiTheme="minorHAnsi"/>
          <w:sz w:val="22"/>
          <w:szCs w:val="22"/>
        </w:rPr>
        <w:t>Tel: 02 9370 3100</w:t>
      </w:r>
    </w:p>
    <w:p w:rsidR="00E14B33" w:rsidRPr="00FA6121" w:rsidRDefault="00E14B33" w:rsidP="00DC0907">
      <w:pPr>
        <w:spacing w:line="276" w:lineRule="auto"/>
        <w:jc w:val="left"/>
        <w:rPr>
          <w:rFonts w:asciiTheme="minorHAnsi" w:hAnsiTheme="minorHAnsi"/>
          <w:sz w:val="22"/>
          <w:szCs w:val="22"/>
        </w:rPr>
      </w:pPr>
      <w:r w:rsidRPr="00FA6121">
        <w:rPr>
          <w:rFonts w:asciiTheme="minorHAnsi" w:hAnsiTheme="minorHAnsi"/>
          <w:sz w:val="22"/>
          <w:szCs w:val="22"/>
        </w:rPr>
        <w:t>Fax: 02 9318 1372</w:t>
      </w:r>
    </w:p>
    <w:p w:rsidR="00E14B33" w:rsidRDefault="00360985" w:rsidP="00DC0907">
      <w:pPr>
        <w:spacing w:line="276" w:lineRule="auto"/>
        <w:jc w:val="left"/>
        <w:rPr>
          <w:rFonts w:asciiTheme="minorHAnsi" w:hAnsiTheme="minorHAnsi"/>
          <w:sz w:val="22"/>
          <w:szCs w:val="22"/>
        </w:rPr>
      </w:pPr>
      <w:hyperlink r:id="rId9" w:history="1">
        <w:r w:rsidR="007020F7" w:rsidRPr="00C6238F">
          <w:rPr>
            <w:rStyle w:val="Hyperlink"/>
            <w:rFonts w:asciiTheme="minorHAnsi" w:hAnsiTheme="minorHAnsi"/>
            <w:sz w:val="22"/>
            <w:szCs w:val="22"/>
          </w:rPr>
          <w:t>katef@pwd.org.au</w:t>
        </w:r>
      </w:hyperlink>
    </w:p>
    <w:p w:rsidR="007020F7" w:rsidRDefault="007020F7" w:rsidP="00DC0907">
      <w:pPr>
        <w:spacing w:line="276" w:lineRule="auto"/>
        <w:jc w:val="left"/>
        <w:rPr>
          <w:rFonts w:asciiTheme="minorHAnsi" w:hAnsiTheme="minorHAnsi"/>
          <w:sz w:val="22"/>
          <w:szCs w:val="22"/>
        </w:rPr>
      </w:pPr>
    </w:p>
    <w:p w:rsidR="007020F7" w:rsidRDefault="007020F7" w:rsidP="00DC0907">
      <w:pPr>
        <w:spacing w:line="276" w:lineRule="auto"/>
        <w:jc w:val="left"/>
        <w:rPr>
          <w:rFonts w:asciiTheme="minorHAnsi" w:hAnsiTheme="minorHAnsi"/>
          <w:sz w:val="22"/>
          <w:szCs w:val="22"/>
        </w:rPr>
      </w:pPr>
    </w:p>
    <w:p w:rsidR="007020F7" w:rsidRDefault="007020F7" w:rsidP="00DC0907">
      <w:pPr>
        <w:spacing w:line="276" w:lineRule="auto"/>
        <w:jc w:val="left"/>
        <w:rPr>
          <w:rFonts w:asciiTheme="minorHAnsi" w:hAnsiTheme="minorHAnsi"/>
          <w:sz w:val="22"/>
          <w:szCs w:val="22"/>
        </w:rPr>
      </w:pPr>
    </w:p>
    <w:p w:rsidR="007020F7" w:rsidRPr="00E60CB0" w:rsidRDefault="007020F7" w:rsidP="00DC0907">
      <w:pPr>
        <w:spacing w:line="276" w:lineRule="auto"/>
        <w:jc w:val="left"/>
        <w:rPr>
          <w:rFonts w:asciiTheme="minorHAnsi" w:hAnsiTheme="minorHAnsi"/>
          <w:sz w:val="22"/>
          <w:szCs w:val="22"/>
        </w:rPr>
      </w:pPr>
      <w:r w:rsidRPr="00E60CB0">
        <w:rPr>
          <w:rFonts w:asciiTheme="minorHAnsi" w:hAnsiTheme="minorHAnsi"/>
          <w:sz w:val="22"/>
          <w:szCs w:val="22"/>
        </w:rPr>
        <w:t xml:space="preserve">Endorsed by: </w:t>
      </w:r>
      <w:r w:rsidRPr="00E60CB0">
        <w:rPr>
          <w:rFonts w:asciiTheme="minorHAnsi" w:hAnsiTheme="minorHAnsi"/>
          <w:bCs/>
          <w:color w:val="000000"/>
          <w:sz w:val="22"/>
          <w:szCs w:val="22"/>
          <w:lang w:val="en-US"/>
        </w:rPr>
        <w:t>NSW Consumer Advisory Group - Mental Health Inc.</w:t>
      </w:r>
    </w:p>
    <w:p w:rsidR="00E14B33" w:rsidRPr="00BB3C2C" w:rsidRDefault="00E14B33" w:rsidP="00BB3C2C">
      <w:pPr>
        <w:jc w:val="left"/>
        <w:rPr>
          <w:rFonts w:asciiTheme="minorHAnsi" w:hAnsiTheme="minorHAnsi"/>
          <w:b/>
        </w:rPr>
      </w:pPr>
      <w:r w:rsidRPr="00FA6121">
        <w:rPr>
          <w:b/>
        </w:rPr>
        <w:br w:type="page"/>
      </w:r>
      <w:r w:rsidRPr="00BB3C2C">
        <w:rPr>
          <w:rFonts w:asciiTheme="minorHAnsi" w:hAnsiTheme="minorHAnsi"/>
          <w:b/>
        </w:rPr>
        <w:lastRenderedPageBreak/>
        <w:t>Contents</w:t>
      </w:r>
    </w:p>
    <w:p w:rsidR="00E14B33" w:rsidRPr="00FA6121" w:rsidRDefault="00E14B33" w:rsidP="00FA6121">
      <w:pPr>
        <w:spacing w:line="276" w:lineRule="auto"/>
        <w:jc w:val="both"/>
        <w:rPr>
          <w:rFonts w:asciiTheme="minorHAnsi" w:hAnsiTheme="minorHAnsi"/>
          <w:sz w:val="22"/>
          <w:szCs w:val="22"/>
          <w:highlight w:val="yellow"/>
        </w:rPr>
      </w:pPr>
    </w:p>
    <w:p w:rsidR="00BA4C92" w:rsidRDefault="00E14B33">
      <w:pPr>
        <w:pStyle w:val="TOC1"/>
        <w:rPr>
          <w:rFonts w:asciiTheme="minorHAnsi" w:eastAsiaTheme="minorEastAsia" w:hAnsiTheme="minorHAnsi" w:cstheme="minorBidi"/>
          <w:noProof/>
          <w:sz w:val="22"/>
          <w:szCs w:val="22"/>
        </w:rPr>
      </w:pPr>
      <w:r w:rsidRPr="00FA6121">
        <w:rPr>
          <w:rFonts w:asciiTheme="minorHAnsi" w:hAnsiTheme="minorHAnsi"/>
          <w:sz w:val="22"/>
          <w:szCs w:val="22"/>
          <w:highlight w:val="yellow"/>
        </w:rPr>
        <w:fldChar w:fldCharType="begin"/>
      </w:r>
      <w:r w:rsidRPr="00FA6121">
        <w:rPr>
          <w:rFonts w:asciiTheme="minorHAnsi" w:hAnsiTheme="minorHAnsi"/>
          <w:sz w:val="22"/>
          <w:szCs w:val="22"/>
          <w:highlight w:val="yellow"/>
        </w:rPr>
        <w:instrText xml:space="preserve"> TOC \o "1-4" \h \z \u </w:instrText>
      </w:r>
      <w:r w:rsidRPr="00FA6121">
        <w:rPr>
          <w:rFonts w:asciiTheme="minorHAnsi" w:hAnsiTheme="minorHAnsi"/>
          <w:sz w:val="22"/>
          <w:szCs w:val="22"/>
          <w:highlight w:val="yellow"/>
        </w:rPr>
        <w:fldChar w:fldCharType="separate"/>
      </w:r>
      <w:hyperlink w:anchor="_Toc395278333" w:history="1">
        <w:r w:rsidR="00BA4C92" w:rsidRPr="0094589A">
          <w:rPr>
            <w:rStyle w:val="Hyperlink"/>
            <w:noProof/>
          </w:rPr>
          <w:t>About People with Disability Australia</w:t>
        </w:r>
        <w:r w:rsidR="00BA4C92">
          <w:rPr>
            <w:noProof/>
            <w:webHidden/>
          </w:rPr>
          <w:tab/>
        </w:r>
        <w:r w:rsidR="00BA4C92">
          <w:rPr>
            <w:noProof/>
            <w:webHidden/>
          </w:rPr>
          <w:fldChar w:fldCharType="begin"/>
        </w:r>
        <w:r w:rsidR="00BA4C92">
          <w:rPr>
            <w:noProof/>
            <w:webHidden/>
          </w:rPr>
          <w:instrText xml:space="preserve"> PAGEREF _Toc395278333 \h </w:instrText>
        </w:r>
        <w:r w:rsidR="00BA4C92">
          <w:rPr>
            <w:noProof/>
            <w:webHidden/>
          </w:rPr>
        </w:r>
        <w:r w:rsidR="00BA4C92">
          <w:rPr>
            <w:noProof/>
            <w:webHidden/>
          </w:rPr>
          <w:fldChar w:fldCharType="separate"/>
        </w:r>
        <w:r w:rsidR="00BA4C92">
          <w:rPr>
            <w:noProof/>
            <w:webHidden/>
          </w:rPr>
          <w:t>3</w:t>
        </w:r>
        <w:r w:rsidR="00BA4C92">
          <w:rPr>
            <w:noProof/>
            <w:webHidden/>
          </w:rPr>
          <w:fldChar w:fldCharType="end"/>
        </w:r>
      </w:hyperlink>
    </w:p>
    <w:p w:rsidR="00BA4C92" w:rsidRDefault="00360985">
      <w:pPr>
        <w:pStyle w:val="TOC1"/>
        <w:rPr>
          <w:rFonts w:asciiTheme="minorHAnsi" w:eastAsiaTheme="minorEastAsia" w:hAnsiTheme="minorHAnsi" w:cstheme="minorBidi"/>
          <w:noProof/>
          <w:sz w:val="22"/>
          <w:szCs w:val="22"/>
        </w:rPr>
      </w:pPr>
      <w:hyperlink w:anchor="_Toc395278334" w:history="1">
        <w:r w:rsidR="00BA4C92" w:rsidRPr="0094589A">
          <w:rPr>
            <w:rStyle w:val="Hyperlink"/>
            <w:noProof/>
          </w:rPr>
          <w:t>Introduction</w:t>
        </w:r>
        <w:r w:rsidR="00BA4C92">
          <w:rPr>
            <w:noProof/>
            <w:webHidden/>
          </w:rPr>
          <w:tab/>
        </w:r>
        <w:r w:rsidR="00BA4C92">
          <w:rPr>
            <w:noProof/>
            <w:webHidden/>
          </w:rPr>
          <w:fldChar w:fldCharType="begin"/>
        </w:r>
        <w:r w:rsidR="00BA4C92">
          <w:rPr>
            <w:noProof/>
            <w:webHidden/>
          </w:rPr>
          <w:instrText xml:space="preserve"> PAGEREF _Toc395278334 \h </w:instrText>
        </w:r>
        <w:r w:rsidR="00BA4C92">
          <w:rPr>
            <w:noProof/>
            <w:webHidden/>
          </w:rPr>
        </w:r>
        <w:r w:rsidR="00BA4C92">
          <w:rPr>
            <w:noProof/>
            <w:webHidden/>
          </w:rPr>
          <w:fldChar w:fldCharType="separate"/>
        </w:r>
        <w:r w:rsidR="00BA4C92">
          <w:rPr>
            <w:noProof/>
            <w:webHidden/>
          </w:rPr>
          <w:t>3</w:t>
        </w:r>
        <w:r w:rsidR="00BA4C92">
          <w:rPr>
            <w:noProof/>
            <w:webHidden/>
          </w:rPr>
          <w:fldChar w:fldCharType="end"/>
        </w:r>
      </w:hyperlink>
    </w:p>
    <w:p w:rsidR="00BA4C92" w:rsidRDefault="00360985">
      <w:pPr>
        <w:pStyle w:val="TOC2"/>
        <w:rPr>
          <w:rFonts w:asciiTheme="minorHAnsi" w:eastAsiaTheme="minorEastAsia" w:hAnsiTheme="minorHAnsi" w:cstheme="minorBidi"/>
          <w:sz w:val="22"/>
          <w:szCs w:val="22"/>
        </w:rPr>
      </w:pPr>
      <w:hyperlink w:anchor="_Toc395278335" w:history="1">
        <w:r w:rsidR="00BA4C92" w:rsidRPr="0094589A">
          <w:rPr>
            <w:rStyle w:val="Hyperlink"/>
          </w:rPr>
          <w:t>Australia’s Social Security Obligations</w:t>
        </w:r>
        <w:r w:rsidR="00BA4C92">
          <w:rPr>
            <w:webHidden/>
          </w:rPr>
          <w:tab/>
        </w:r>
        <w:r w:rsidR="00BA4C92">
          <w:rPr>
            <w:webHidden/>
          </w:rPr>
          <w:fldChar w:fldCharType="begin"/>
        </w:r>
        <w:r w:rsidR="00BA4C92">
          <w:rPr>
            <w:webHidden/>
          </w:rPr>
          <w:instrText xml:space="preserve"> PAGEREF _Toc395278335 \h </w:instrText>
        </w:r>
        <w:r w:rsidR="00BA4C92">
          <w:rPr>
            <w:webHidden/>
          </w:rPr>
        </w:r>
        <w:r w:rsidR="00BA4C92">
          <w:rPr>
            <w:webHidden/>
          </w:rPr>
          <w:fldChar w:fldCharType="separate"/>
        </w:r>
        <w:r w:rsidR="00BA4C92">
          <w:rPr>
            <w:webHidden/>
          </w:rPr>
          <w:t>4</w:t>
        </w:r>
        <w:r w:rsidR="00BA4C92">
          <w:rPr>
            <w:webHidden/>
          </w:rPr>
          <w:fldChar w:fldCharType="end"/>
        </w:r>
      </w:hyperlink>
    </w:p>
    <w:p w:rsidR="00BA4C92" w:rsidRDefault="00360985">
      <w:pPr>
        <w:pStyle w:val="TOC2"/>
        <w:rPr>
          <w:rFonts w:asciiTheme="minorHAnsi" w:eastAsiaTheme="minorEastAsia" w:hAnsiTheme="minorHAnsi" w:cstheme="minorBidi"/>
          <w:sz w:val="22"/>
          <w:szCs w:val="22"/>
        </w:rPr>
      </w:pPr>
      <w:hyperlink w:anchor="_Toc395278336" w:history="1">
        <w:r w:rsidR="00BA4C92" w:rsidRPr="0094589A">
          <w:rPr>
            <w:rStyle w:val="Hyperlink"/>
          </w:rPr>
          <w:t>Previous welfare reforms</w:t>
        </w:r>
        <w:r w:rsidR="00BA4C92">
          <w:rPr>
            <w:webHidden/>
          </w:rPr>
          <w:tab/>
        </w:r>
        <w:r w:rsidR="00BA4C92">
          <w:rPr>
            <w:webHidden/>
          </w:rPr>
          <w:fldChar w:fldCharType="begin"/>
        </w:r>
        <w:r w:rsidR="00BA4C92">
          <w:rPr>
            <w:webHidden/>
          </w:rPr>
          <w:instrText xml:space="preserve"> PAGEREF _Toc395278336 \h </w:instrText>
        </w:r>
        <w:r w:rsidR="00BA4C92">
          <w:rPr>
            <w:webHidden/>
          </w:rPr>
        </w:r>
        <w:r w:rsidR="00BA4C92">
          <w:rPr>
            <w:webHidden/>
          </w:rPr>
          <w:fldChar w:fldCharType="separate"/>
        </w:r>
        <w:r w:rsidR="00BA4C92">
          <w:rPr>
            <w:webHidden/>
          </w:rPr>
          <w:t>5</w:t>
        </w:r>
        <w:r w:rsidR="00BA4C92">
          <w:rPr>
            <w:webHidden/>
          </w:rPr>
          <w:fldChar w:fldCharType="end"/>
        </w:r>
      </w:hyperlink>
    </w:p>
    <w:p w:rsidR="00BA4C92" w:rsidRDefault="00360985">
      <w:pPr>
        <w:pStyle w:val="TOC2"/>
        <w:rPr>
          <w:rFonts w:asciiTheme="minorHAnsi" w:eastAsiaTheme="minorEastAsia" w:hAnsiTheme="minorHAnsi" w:cstheme="minorBidi"/>
          <w:sz w:val="22"/>
          <w:szCs w:val="22"/>
        </w:rPr>
      </w:pPr>
      <w:hyperlink w:anchor="_Toc395278337" w:history="1">
        <w:r w:rsidR="00BA4C92" w:rsidRPr="0094589A">
          <w:rPr>
            <w:rStyle w:val="Hyperlink"/>
          </w:rPr>
          <w:t>Proposals in the Interim Report of the Reference Group on Welfare Reform</w:t>
        </w:r>
        <w:r w:rsidR="00BA4C92">
          <w:rPr>
            <w:webHidden/>
          </w:rPr>
          <w:tab/>
        </w:r>
        <w:r w:rsidR="00BA4C92">
          <w:rPr>
            <w:webHidden/>
          </w:rPr>
          <w:fldChar w:fldCharType="begin"/>
        </w:r>
        <w:r w:rsidR="00BA4C92">
          <w:rPr>
            <w:webHidden/>
          </w:rPr>
          <w:instrText xml:space="preserve"> PAGEREF _Toc395278337 \h </w:instrText>
        </w:r>
        <w:r w:rsidR="00BA4C92">
          <w:rPr>
            <w:webHidden/>
          </w:rPr>
        </w:r>
        <w:r w:rsidR="00BA4C92">
          <w:rPr>
            <w:webHidden/>
          </w:rPr>
          <w:fldChar w:fldCharType="separate"/>
        </w:r>
        <w:r w:rsidR="00BA4C92">
          <w:rPr>
            <w:webHidden/>
          </w:rPr>
          <w:t>5</w:t>
        </w:r>
        <w:r w:rsidR="00BA4C92">
          <w:rPr>
            <w:webHidden/>
          </w:rPr>
          <w:fldChar w:fldCharType="end"/>
        </w:r>
      </w:hyperlink>
    </w:p>
    <w:p w:rsidR="00BA4C92" w:rsidRDefault="00360985">
      <w:pPr>
        <w:pStyle w:val="TOC2"/>
        <w:rPr>
          <w:rFonts w:asciiTheme="minorHAnsi" w:eastAsiaTheme="minorEastAsia" w:hAnsiTheme="minorHAnsi" w:cstheme="minorBidi"/>
          <w:sz w:val="22"/>
          <w:szCs w:val="22"/>
        </w:rPr>
      </w:pPr>
      <w:hyperlink w:anchor="_Toc395278338" w:history="1">
        <w:r w:rsidR="00BA4C92" w:rsidRPr="0094589A">
          <w:rPr>
            <w:rStyle w:val="Hyperlink"/>
          </w:rPr>
          <w:t>The need for further consultation</w:t>
        </w:r>
        <w:r w:rsidR="00BA4C92">
          <w:rPr>
            <w:webHidden/>
          </w:rPr>
          <w:tab/>
        </w:r>
        <w:r w:rsidR="00BA4C92">
          <w:rPr>
            <w:webHidden/>
          </w:rPr>
          <w:fldChar w:fldCharType="begin"/>
        </w:r>
        <w:r w:rsidR="00BA4C92">
          <w:rPr>
            <w:webHidden/>
          </w:rPr>
          <w:instrText xml:space="preserve"> PAGEREF _Toc395278338 \h </w:instrText>
        </w:r>
        <w:r w:rsidR="00BA4C92">
          <w:rPr>
            <w:webHidden/>
          </w:rPr>
        </w:r>
        <w:r w:rsidR="00BA4C92">
          <w:rPr>
            <w:webHidden/>
          </w:rPr>
          <w:fldChar w:fldCharType="separate"/>
        </w:r>
        <w:r w:rsidR="00BA4C92">
          <w:rPr>
            <w:webHidden/>
          </w:rPr>
          <w:t>6</w:t>
        </w:r>
        <w:r w:rsidR="00BA4C92">
          <w:rPr>
            <w:webHidden/>
          </w:rPr>
          <w:fldChar w:fldCharType="end"/>
        </w:r>
      </w:hyperlink>
    </w:p>
    <w:p w:rsidR="00BA4C92" w:rsidRDefault="00360985">
      <w:pPr>
        <w:pStyle w:val="TOC1"/>
        <w:rPr>
          <w:rFonts w:asciiTheme="minorHAnsi" w:eastAsiaTheme="minorEastAsia" w:hAnsiTheme="minorHAnsi" w:cstheme="minorBidi"/>
          <w:noProof/>
          <w:sz w:val="22"/>
          <w:szCs w:val="22"/>
        </w:rPr>
      </w:pPr>
      <w:hyperlink w:anchor="_Toc395278339" w:history="1">
        <w:r w:rsidR="00BA4C92" w:rsidRPr="0094589A">
          <w:rPr>
            <w:rStyle w:val="Hyperlink"/>
            <w:noProof/>
          </w:rPr>
          <w:t>Recommendations</w:t>
        </w:r>
        <w:r w:rsidR="00BA4C92">
          <w:rPr>
            <w:noProof/>
            <w:webHidden/>
          </w:rPr>
          <w:tab/>
        </w:r>
        <w:r w:rsidR="00BA4C92">
          <w:rPr>
            <w:noProof/>
            <w:webHidden/>
          </w:rPr>
          <w:fldChar w:fldCharType="begin"/>
        </w:r>
        <w:r w:rsidR="00BA4C92">
          <w:rPr>
            <w:noProof/>
            <w:webHidden/>
          </w:rPr>
          <w:instrText xml:space="preserve"> PAGEREF _Toc395278339 \h </w:instrText>
        </w:r>
        <w:r w:rsidR="00BA4C92">
          <w:rPr>
            <w:noProof/>
            <w:webHidden/>
          </w:rPr>
        </w:r>
        <w:r w:rsidR="00BA4C92">
          <w:rPr>
            <w:noProof/>
            <w:webHidden/>
          </w:rPr>
          <w:fldChar w:fldCharType="separate"/>
        </w:r>
        <w:r w:rsidR="00BA4C92">
          <w:rPr>
            <w:noProof/>
            <w:webHidden/>
          </w:rPr>
          <w:t>7</w:t>
        </w:r>
        <w:r w:rsidR="00BA4C92">
          <w:rPr>
            <w:noProof/>
            <w:webHidden/>
          </w:rPr>
          <w:fldChar w:fldCharType="end"/>
        </w:r>
      </w:hyperlink>
    </w:p>
    <w:p w:rsidR="00BA4C92" w:rsidRDefault="00360985">
      <w:pPr>
        <w:pStyle w:val="TOC1"/>
        <w:rPr>
          <w:rFonts w:asciiTheme="minorHAnsi" w:eastAsiaTheme="minorEastAsia" w:hAnsiTheme="minorHAnsi" w:cstheme="minorBidi"/>
          <w:noProof/>
          <w:sz w:val="22"/>
          <w:szCs w:val="22"/>
        </w:rPr>
      </w:pPr>
      <w:hyperlink w:anchor="_Toc395278340" w:history="1">
        <w:r w:rsidR="00BA4C92" w:rsidRPr="0094589A">
          <w:rPr>
            <w:rStyle w:val="Hyperlink"/>
            <w:noProof/>
          </w:rPr>
          <w:t>Pillar One: A simpler and sustainable structure</w:t>
        </w:r>
        <w:r w:rsidR="00BA4C92">
          <w:rPr>
            <w:noProof/>
            <w:webHidden/>
          </w:rPr>
          <w:tab/>
        </w:r>
        <w:r w:rsidR="00BA4C92">
          <w:rPr>
            <w:noProof/>
            <w:webHidden/>
          </w:rPr>
          <w:fldChar w:fldCharType="begin"/>
        </w:r>
        <w:r w:rsidR="00BA4C92">
          <w:rPr>
            <w:noProof/>
            <w:webHidden/>
          </w:rPr>
          <w:instrText xml:space="preserve"> PAGEREF _Toc395278340 \h </w:instrText>
        </w:r>
        <w:r w:rsidR="00BA4C92">
          <w:rPr>
            <w:noProof/>
            <w:webHidden/>
          </w:rPr>
        </w:r>
        <w:r w:rsidR="00BA4C92">
          <w:rPr>
            <w:noProof/>
            <w:webHidden/>
          </w:rPr>
          <w:fldChar w:fldCharType="separate"/>
        </w:r>
        <w:r w:rsidR="00BA4C92">
          <w:rPr>
            <w:noProof/>
            <w:webHidden/>
          </w:rPr>
          <w:t>10</w:t>
        </w:r>
        <w:r w:rsidR="00BA4C92">
          <w:rPr>
            <w:noProof/>
            <w:webHidden/>
          </w:rPr>
          <w:fldChar w:fldCharType="end"/>
        </w:r>
      </w:hyperlink>
    </w:p>
    <w:p w:rsidR="00BA4C92" w:rsidRDefault="00360985">
      <w:pPr>
        <w:pStyle w:val="TOC2"/>
        <w:rPr>
          <w:rFonts w:asciiTheme="minorHAnsi" w:eastAsiaTheme="minorEastAsia" w:hAnsiTheme="minorHAnsi" w:cstheme="minorBidi"/>
          <w:sz w:val="22"/>
          <w:szCs w:val="22"/>
        </w:rPr>
      </w:pPr>
      <w:hyperlink w:anchor="_Toc395278341" w:history="1">
        <w:r w:rsidR="00BA4C92" w:rsidRPr="0094589A">
          <w:rPr>
            <w:rStyle w:val="Hyperlink"/>
          </w:rPr>
          <w:t>Simpler architecture and fair rate structure</w:t>
        </w:r>
        <w:r w:rsidR="00BA4C92">
          <w:rPr>
            <w:webHidden/>
          </w:rPr>
          <w:tab/>
        </w:r>
        <w:r w:rsidR="00BA4C92">
          <w:rPr>
            <w:webHidden/>
          </w:rPr>
          <w:fldChar w:fldCharType="begin"/>
        </w:r>
        <w:r w:rsidR="00BA4C92">
          <w:rPr>
            <w:webHidden/>
          </w:rPr>
          <w:instrText xml:space="preserve"> PAGEREF _Toc395278341 \h </w:instrText>
        </w:r>
        <w:r w:rsidR="00BA4C92">
          <w:rPr>
            <w:webHidden/>
          </w:rPr>
        </w:r>
        <w:r w:rsidR="00BA4C92">
          <w:rPr>
            <w:webHidden/>
          </w:rPr>
          <w:fldChar w:fldCharType="separate"/>
        </w:r>
        <w:r w:rsidR="00BA4C92">
          <w:rPr>
            <w:webHidden/>
          </w:rPr>
          <w:t>10</w:t>
        </w:r>
        <w:r w:rsidR="00BA4C92">
          <w:rPr>
            <w:webHidden/>
          </w:rPr>
          <w:fldChar w:fldCharType="end"/>
        </w:r>
      </w:hyperlink>
    </w:p>
    <w:p w:rsidR="00BA4C92" w:rsidRDefault="00360985">
      <w:pPr>
        <w:pStyle w:val="TOC2"/>
        <w:rPr>
          <w:rFonts w:asciiTheme="minorHAnsi" w:eastAsiaTheme="minorEastAsia" w:hAnsiTheme="minorHAnsi" w:cstheme="minorBidi"/>
          <w:sz w:val="22"/>
          <w:szCs w:val="22"/>
        </w:rPr>
      </w:pPr>
      <w:hyperlink w:anchor="_Toc395278342" w:history="1">
        <w:r w:rsidR="00BA4C92" w:rsidRPr="0094589A">
          <w:rPr>
            <w:rStyle w:val="Hyperlink"/>
          </w:rPr>
          <w:t>The National Disability Insurance Scheme (NDIS)</w:t>
        </w:r>
        <w:r w:rsidR="00BA4C92">
          <w:rPr>
            <w:webHidden/>
          </w:rPr>
          <w:tab/>
        </w:r>
        <w:r w:rsidR="00BA4C92">
          <w:rPr>
            <w:webHidden/>
          </w:rPr>
          <w:fldChar w:fldCharType="begin"/>
        </w:r>
        <w:r w:rsidR="00BA4C92">
          <w:rPr>
            <w:webHidden/>
          </w:rPr>
          <w:instrText xml:space="preserve"> PAGEREF _Toc395278342 \h </w:instrText>
        </w:r>
        <w:r w:rsidR="00BA4C92">
          <w:rPr>
            <w:webHidden/>
          </w:rPr>
        </w:r>
        <w:r w:rsidR="00BA4C92">
          <w:rPr>
            <w:webHidden/>
          </w:rPr>
          <w:fldChar w:fldCharType="separate"/>
        </w:r>
        <w:r w:rsidR="00BA4C92">
          <w:rPr>
            <w:webHidden/>
          </w:rPr>
          <w:t>11</w:t>
        </w:r>
        <w:r w:rsidR="00BA4C92">
          <w:rPr>
            <w:webHidden/>
          </w:rPr>
          <w:fldChar w:fldCharType="end"/>
        </w:r>
      </w:hyperlink>
    </w:p>
    <w:p w:rsidR="00BA4C92" w:rsidRDefault="00360985">
      <w:pPr>
        <w:pStyle w:val="TOC2"/>
        <w:rPr>
          <w:rFonts w:asciiTheme="minorHAnsi" w:eastAsiaTheme="minorEastAsia" w:hAnsiTheme="minorHAnsi" w:cstheme="minorBidi"/>
          <w:sz w:val="22"/>
          <w:szCs w:val="22"/>
        </w:rPr>
      </w:pPr>
      <w:hyperlink w:anchor="_Toc395278343" w:history="1">
        <w:r w:rsidR="00BA4C92" w:rsidRPr="0094589A">
          <w:rPr>
            <w:rStyle w:val="Hyperlink"/>
          </w:rPr>
          <w:t>Rent Assistance</w:t>
        </w:r>
        <w:r w:rsidR="00BA4C92">
          <w:rPr>
            <w:webHidden/>
          </w:rPr>
          <w:tab/>
        </w:r>
        <w:r w:rsidR="00BA4C92">
          <w:rPr>
            <w:webHidden/>
          </w:rPr>
          <w:fldChar w:fldCharType="begin"/>
        </w:r>
        <w:r w:rsidR="00BA4C92">
          <w:rPr>
            <w:webHidden/>
          </w:rPr>
          <w:instrText xml:space="preserve"> PAGEREF _Toc395278343 \h </w:instrText>
        </w:r>
        <w:r w:rsidR="00BA4C92">
          <w:rPr>
            <w:webHidden/>
          </w:rPr>
        </w:r>
        <w:r w:rsidR="00BA4C92">
          <w:rPr>
            <w:webHidden/>
          </w:rPr>
          <w:fldChar w:fldCharType="separate"/>
        </w:r>
        <w:r w:rsidR="00BA4C92">
          <w:rPr>
            <w:webHidden/>
          </w:rPr>
          <w:t>12</w:t>
        </w:r>
        <w:r w:rsidR="00BA4C92">
          <w:rPr>
            <w:webHidden/>
          </w:rPr>
          <w:fldChar w:fldCharType="end"/>
        </w:r>
      </w:hyperlink>
    </w:p>
    <w:p w:rsidR="00BA4C92" w:rsidRDefault="00360985">
      <w:pPr>
        <w:pStyle w:val="TOC1"/>
        <w:rPr>
          <w:rFonts w:asciiTheme="minorHAnsi" w:eastAsiaTheme="minorEastAsia" w:hAnsiTheme="minorHAnsi" w:cstheme="minorBidi"/>
          <w:noProof/>
          <w:sz w:val="22"/>
          <w:szCs w:val="22"/>
        </w:rPr>
      </w:pPr>
      <w:hyperlink w:anchor="_Toc395278344" w:history="1">
        <w:r w:rsidR="00BA4C92" w:rsidRPr="0094589A">
          <w:rPr>
            <w:rStyle w:val="Hyperlink"/>
            <w:noProof/>
          </w:rPr>
          <w:t>Pillar Two: Strengthening individual and family capability</w:t>
        </w:r>
        <w:r w:rsidR="00BA4C92">
          <w:rPr>
            <w:noProof/>
            <w:webHidden/>
          </w:rPr>
          <w:tab/>
        </w:r>
        <w:r w:rsidR="00BA4C92">
          <w:rPr>
            <w:noProof/>
            <w:webHidden/>
          </w:rPr>
          <w:fldChar w:fldCharType="begin"/>
        </w:r>
        <w:r w:rsidR="00BA4C92">
          <w:rPr>
            <w:noProof/>
            <w:webHidden/>
          </w:rPr>
          <w:instrText xml:space="preserve"> PAGEREF _Toc395278344 \h </w:instrText>
        </w:r>
        <w:r w:rsidR="00BA4C92">
          <w:rPr>
            <w:noProof/>
            <w:webHidden/>
          </w:rPr>
        </w:r>
        <w:r w:rsidR="00BA4C92">
          <w:rPr>
            <w:noProof/>
            <w:webHidden/>
          </w:rPr>
          <w:fldChar w:fldCharType="separate"/>
        </w:r>
        <w:r w:rsidR="00BA4C92">
          <w:rPr>
            <w:noProof/>
            <w:webHidden/>
          </w:rPr>
          <w:t>14</w:t>
        </w:r>
        <w:r w:rsidR="00BA4C92">
          <w:rPr>
            <w:noProof/>
            <w:webHidden/>
          </w:rPr>
          <w:fldChar w:fldCharType="end"/>
        </w:r>
      </w:hyperlink>
    </w:p>
    <w:p w:rsidR="00BA4C92" w:rsidRDefault="00360985">
      <w:pPr>
        <w:pStyle w:val="TOC2"/>
        <w:rPr>
          <w:rFonts w:asciiTheme="minorHAnsi" w:eastAsiaTheme="minorEastAsia" w:hAnsiTheme="minorHAnsi" w:cstheme="minorBidi"/>
          <w:sz w:val="22"/>
          <w:szCs w:val="22"/>
        </w:rPr>
      </w:pPr>
      <w:hyperlink w:anchor="_Toc395278345" w:history="1">
        <w:r w:rsidR="00BA4C92" w:rsidRPr="0094589A">
          <w:rPr>
            <w:rStyle w:val="Hyperlink"/>
          </w:rPr>
          <w:t>Mutual obligations</w:t>
        </w:r>
        <w:r w:rsidR="00BA4C92">
          <w:rPr>
            <w:webHidden/>
          </w:rPr>
          <w:tab/>
        </w:r>
        <w:r w:rsidR="00BA4C92">
          <w:rPr>
            <w:webHidden/>
          </w:rPr>
          <w:fldChar w:fldCharType="begin"/>
        </w:r>
        <w:r w:rsidR="00BA4C92">
          <w:rPr>
            <w:webHidden/>
          </w:rPr>
          <w:instrText xml:space="preserve"> PAGEREF _Toc395278345 \h </w:instrText>
        </w:r>
        <w:r w:rsidR="00BA4C92">
          <w:rPr>
            <w:webHidden/>
          </w:rPr>
        </w:r>
        <w:r w:rsidR="00BA4C92">
          <w:rPr>
            <w:webHidden/>
          </w:rPr>
          <w:fldChar w:fldCharType="separate"/>
        </w:r>
        <w:r w:rsidR="00BA4C92">
          <w:rPr>
            <w:webHidden/>
          </w:rPr>
          <w:t>14</w:t>
        </w:r>
        <w:r w:rsidR="00BA4C92">
          <w:rPr>
            <w:webHidden/>
          </w:rPr>
          <w:fldChar w:fldCharType="end"/>
        </w:r>
      </w:hyperlink>
    </w:p>
    <w:p w:rsidR="00BA4C92" w:rsidRDefault="00360985">
      <w:pPr>
        <w:pStyle w:val="TOC2"/>
        <w:rPr>
          <w:rFonts w:asciiTheme="minorHAnsi" w:eastAsiaTheme="minorEastAsia" w:hAnsiTheme="minorHAnsi" w:cstheme="minorBidi"/>
          <w:sz w:val="22"/>
          <w:szCs w:val="22"/>
        </w:rPr>
      </w:pPr>
      <w:hyperlink w:anchor="_Toc395278346" w:history="1">
        <w:r w:rsidR="00BA4C92" w:rsidRPr="0094589A">
          <w:rPr>
            <w:rStyle w:val="Hyperlink"/>
          </w:rPr>
          <w:t>Increasing expectations are not being met with adequate support</w:t>
        </w:r>
        <w:r w:rsidR="00BA4C92">
          <w:rPr>
            <w:webHidden/>
          </w:rPr>
          <w:tab/>
        </w:r>
        <w:r w:rsidR="00BA4C92">
          <w:rPr>
            <w:webHidden/>
          </w:rPr>
          <w:fldChar w:fldCharType="begin"/>
        </w:r>
        <w:r w:rsidR="00BA4C92">
          <w:rPr>
            <w:webHidden/>
          </w:rPr>
          <w:instrText xml:space="preserve"> PAGEREF _Toc395278346 \h </w:instrText>
        </w:r>
        <w:r w:rsidR="00BA4C92">
          <w:rPr>
            <w:webHidden/>
          </w:rPr>
        </w:r>
        <w:r w:rsidR="00BA4C92">
          <w:rPr>
            <w:webHidden/>
          </w:rPr>
          <w:fldChar w:fldCharType="separate"/>
        </w:r>
        <w:r w:rsidR="00BA4C92">
          <w:rPr>
            <w:webHidden/>
          </w:rPr>
          <w:t>14</w:t>
        </w:r>
        <w:r w:rsidR="00BA4C92">
          <w:rPr>
            <w:webHidden/>
          </w:rPr>
          <w:fldChar w:fldCharType="end"/>
        </w:r>
      </w:hyperlink>
    </w:p>
    <w:p w:rsidR="00BA4C92" w:rsidRDefault="00360985">
      <w:pPr>
        <w:pStyle w:val="TOC1"/>
        <w:rPr>
          <w:rFonts w:asciiTheme="minorHAnsi" w:eastAsiaTheme="minorEastAsia" w:hAnsiTheme="minorHAnsi" w:cstheme="minorBidi"/>
          <w:noProof/>
          <w:sz w:val="22"/>
          <w:szCs w:val="22"/>
        </w:rPr>
      </w:pPr>
      <w:hyperlink w:anchor="_Toc395278347" w:history="1">
        <w:r w:rsidR="00BA4C92" w:rsidRPr="0094589A">
          <w:rPr>
            <w:rStyle w:val="Hyperlink"/>
            <w:noProof/>
          </w:rPr>
          <w:t>Pillar Three: Engaging with employers</w:t>
        </w:r>
        <w:r w:rsidR="00BA4C92">
          <w:rPr>
            <w:noProof/>
            <w:webHidden/>
          </w:rPr>
          <w:tab/>
        </w:r>
        <w:r w:rsidR="00BA4C92">
          <w:rPr>
            <w:noProof/>
            <w:webHidden/>
          </w:rPr>
          <w:fldChar w:fldCharType="begin"/>
        </w:r>
        <w:r w:rsidR="00BA4C92">
          <w:rPr>
            <w:noProof/>
            <w:webHidden/>
          </w:rPr>
          <w:instrText xml:space="preserve"> PAGEREF _Toc395278347 \h </w:instrText>
        </w:r>
        <w:r w:rsidR="00BA4C92">
          <w:rPr>
            <w:noProof/>
            <w:webHidden/>
          </w:rPr>
        </w:r>
        <w:r w:rsidR="00BA4C92">
          <w:rPr>
            <w:noProof/>
            <w:webHidden/>
          </w:rPr>
          <w:fldChar w:fldCharType="separate"/>
        </w:r>
        <w:r w:rsidR="00BA4C92">
          <w:rPr>
            <w:noProof/>
            <w:webHidden/>
          </w:rPr>
          <w:t>15</w:t>
        </w:r>
        <w:r w:rsidR="00BA4C92">
          <w:rPr>
            <w:noProof/>
            <w:webHidden/>
          </w:rPr>
          <w:fldChar w:fldCharType="end"/>
        </w:r>
      </w:hyperlink>
    </w:p>
    <w:p w:rsidR="00BA4C92" w:rsidRDefault="00360985">
      <w:pPr>
        <w:pStyle w:val="TOC1"/>
        <w:rPr>
          <w:rFonts w:asciiTheme="minorHAnsi" w:eastAsiaTheme="minorEastAsia" w:hAnsiTheme="minorHAnsi" w:cstheme="minorBidi"/>
          <w:noProof/>
          <w:sz w:val="22"/>
          <w:szCs w:val="22"/>
        </w:rPr>
      </w:pPr>
      <w:hyperlink w:anchor="_Toc395278348" w:history="1">
        <w:r w:rsidR="00BA4C92" w:rsidRPr="0094589A">
          <w:rPr>
            <w:rStyle w:val="Hyperlink"/>
            <w:noProof/>
          </w:rPr>
          <w:t>Pillar Four: Building community capacity</w:t>
        </w:r>
        <w:r w:rsidR="00BA4C92">
          <w:rPr>
            <w:noProof/>
            <w:webHidden/>
          </w:rPr>
          <w:tab/>
        </w:r>
        <w:r w:rsidR="00BA4C92">
          <w:rPr>
            <w:noProof/>
            <w:webHidden/>
          </w:rPr>
          <w:fldChar w:fldCharType="begin"/>
        </w:r>
        <w:r w:rsidR="00BA4C92">
          <w:rPr>
            <w:noProof/>
            <w:webHidden/>
          </w:rPr>
          <w:instrText xml:space="preserve"> PAGEREF _Toc395278348 \h </w:instrText>
        </w:r>
        <w:r w:rsidR="00BA4C92">
          <w:rPr>
            <w:noProof/>
            <w:webHidden/>
          </w:rPr>
        </w:r>
        <w:r w:rsidR="00BA4C92">
          <w:rPr>
            <w:noProof/>
            <w:webHidden/>
          </w:rPr>
          <w:fldChar w:fldCharType="separate"/>
        </w:r>
        <w:r w:rsidR="00BA4C92">
          <w:rPr>
            <w:noProof/>
            <w:webHidden/>
          </w:rPr>
          <w:t>17</w:t>
        </w:r>
        <w:r w:rsidR="00BA4C92">
          <w:rPr>
            <w:noProof/>
            <w:webHidden/>
          </w:rPr>
          <w:fldChar w:fldCharType="end"/>
        </w:r>
      </w:hyperlink>
    </w:p>
    <w:p w:rsidR="00BA4C92" w:rsidRDefault="00360985">
      <w:pPr>
        <w:pStyle w:val="TOC2"/>
        <w:rPr>
          <w:rFonts w:asciiTheme="minorHAnsi" w:eastAsiaTheme="minorEastAsia" w:hAnsiTheme="minorHAnsi" w:cstheme="minorBidi"/>
          <w:sz w:val="22"/>
          <w:szCs w:val="22"/>
        </w:rPr>
      </w:pPr>
      <w:hyperlink w:anchor="_Toc395278349" w:history="1">
        <w:r w:rsidR="00BA4C92" w:rsidRPr="0094589A">
          <w:rPr>
            <w:rStyle w:val="Hyperlink"/>
          </w:rPr>
          <w:t>Building resilience through civil society</w:t>
        </w:r>
        <w:r w:rsidR="00BA4C92">
          <w:rPr>
            <w:webHidden/>
          </w:rPr>
          <w:tab/>
        </w:r>
        <w:r w:rsidR="00BA4C92">
          <w:rPr>
            <w:webHidden/>
          </w:rPr>
          <w:fldChar w:fldCharType="begin"/>
        </w:r>
        <w:r w:rsidR="00BA4C92">
          <w:rPr>
            <w:webHidden/>
          </w:rPr>
          <w:instrText xml:space="preserve"> PAGEREF _Toc395278349 \h </w:instrText>
        </w:r>
        <w:r w:rsidR="00BA4C92">
          <w:rPr>
            <w:webHidden/>
          </w:rPr>
        </w:r>
        <w:r w:rsidR="00BA4C92">
          <w:rPr>
            <w:webHidden/>
          </w:rPr>
          <w:fldChar w:fldCharType="separate"/>
        </w:r>
        <w:r w:rsidR="00BA4C92">
          <w:rPr>
            <w:webHidden/>
          </w:rPr>
          <w:t>17</w:t>
        </w:r>
        <w:r w:rsidR="00BA4C92">
          <w:rPr>
            <w:webHidden/>
          </w:rPr>
          <w:fldChar w:fldCharType="end"/>
        </w:r>
      </w:hyperlink>
    </w:p>
    <w:p w:rsidR="00BA4C92" w:rsidRDefault="00360985">
      <w:pPr>
        <w:pStyle w:val="TOC2"/>
        <w:rPr>
          <w:rFonts w:asciiTheme="minorHAnsi" w:eastAsiaTheme="minorEastAsia" w:hAnsiTheme="minorHAnsi" w:cstheme="minorBidi"/>
          <w:sz w:val="22"/>
          <w:szCs w:val="22"/>
        </w:rPr>
      </w:pPr>
      <w:hyperlink w:anchor="_Toc395278350" w:history="1">
        <w:r w:rsidR="00BA4C92" w:rsidRPr="0094589A">
          <w:rPr>
            <w:rStyle w:val="Hyperlink"/>
          </w:rPr>
          <w:t>Role of local business</w:t>
        </w:r>
        <w:r w:rsidR="00BA4C92">
          <w:rPr>
            <w:webHidden/>
          </w:rPr>
          <w:tab/>
        </w:r>
        <w:r w:rsidR="00BA4C92">
          <w:rPr>
            <w:webHidden/>
          </w:rPr>
          <w:fldChar w:fldCharType="begin"/>
        </w:r>
        <w:r w:rsidR="00BA4C92">
          <w:rPr>
            <w:webHidden/>
          </w:rPr>
          <w:instrText xml:space="preserve"> PAGEREF _Toc395278350 \h </w:instrText>
        </w:r>
        <w:r w:rsidR="00BA4C92">
          <w:rPr>
            <w:webHidden/>
          </w:rPr>
        </w:r>
        <w:r w:rsidR="00BA4C92">
          <w:rPr>
            <w:webHidden/>
          </w:rPr>
          <w:fldChar w:fldCharType="separate"/>
        </w:r>
        <w:r w:rsidR="00BA4C92">
          <w:rPr>
            <w:webHidden/>
          </w:rPr>
          <w:t>18</w:t>
        </w:r>
        <w:r w:rsidR="00BA4C92">
          <w:rPr>
            <w:webHidden/>
          </w:rPr>
          <w:fldChar w:fldCharType="end"/>
        </w:r>
      </w:hyperlink>
    </w:p>
    <w:p w:rsidR="00BA4C92" w:rsidRDefault="00360985">
      <w:pPr>
        <w:pStyle w:val="TOC2"/>
        <w:rPr>
          <w:rFonts w:asciiTheme="minorHAnsi" w:eastAsiaTheme="minorEastAsia" w:hAnsiTheme="minorHAnsi" w:cstheme="minorBidi"/>
          <w:sz w:val="22"/>
          <w:szCs w:val="22"/>
        </w:rPr>
      </w:pPr>
      <w:hyperlink w:anchor="_Toc395278351" w:history="1">
        <w:r w:rsidR="00BA4C92" w:rsidRPr="0094589A">
          <w:rPr>
            <w:rStyle w:val="Hyperlink"/>
          </w:rPr>
          <w:t>Role of technology</w:t>
        </w:r>
        <w:r w:rsidR="00BA4C92">
          <w:rPr>
            <w:webHidden/>
          </w:rPr>
          <w:tab/>
        </w:r>
        <w:r w:rsidR="00BA4C92">
          <w:rPr>
            <w:webHidden/>
          </w:rPr>
          <w:fldChar w:fldCharType="begin"/>
        </w:r>
        <w:r w:rsidR="00BA4C92">
          <w:rPr>
            <w:webHidden/>
          </w:rPr>
          <w:instrText xml:space="preserve"> PAGEREF _Toc395278351 \h </w:instrText>
        </w:r>
        <w:r w:rsidR="00BA4C92">
          <w:rPr>
            <w:webHidden/>
          </w:rPr>
        </w:r>
        <w:r w:rsidR="00BA4C92">
          <w:rPr>
            <w:webHidden/>
          </w:rPr>
          <w:fldChar w:fldCharType="separate"/>
        </w:r>
        <w:r w:rsidR="00BA4C92">
          <w:rPr>
            <w:webHidden/>
          </w:rPr>
          <w:t>19</w:t>
        </w:r>
        <w:r w:rsidR="00BA4C92">
          <w:rPr>
            <w:webHidden/>
          </w:rPr>
          <w:fldChar w:fldCharType="end"/>
        </w:r>
      </w:hyperlink>
    </w:p>
    <w:p w:rsidR="00BA4C92" w:rsidRDefault="00360985">
      <w:pPr>
        <w:pStyle w:val="TOC1"/>
        <w:rPr>
          <w:rFonts w:asciiTheme="minorHAnsi" w:eastAsiaTheme="minorEastAsia" w:hAnsiTheme="minorHAnsi" w:cstheme="minorBidi"/>
          <w:noProof/>
          <w:sz w:val="22"/>
          <w:szCs w:val="22"/>
        </w:rPr>
      </w:pPr>
      <w:hyperlink w:anchor="_Toc395278352" w:history="1">
        <w:r w:rsidR="00BA4C92" w:rsidRPr="0094589A">
          <w:rPr>
            <w:rStyle w:val="Hyperlink"/>
            <w:noProof/>
          </w:rPr>
          <w:t>Creating a bold social security blueprint for inclusion</w:t>
        </w:r>
        <w:r w:rsidR="00BA4C92">
          <w:rPr>
            <w:noProof/>
            <w:webHidden/>
          </w:rPr>
          <w:tab/>
        </w:r>
        <w:r w:rsidR="00BA4C92">
          <w:rPr>
            <w:noProof/>
            <w:webHidden/>
          </w:rPr>
          <w:fldChar w:fldCharType="begin"/>
        </w:r>
        <w:r w:rsidR="00BA4C92">
          <w:rPr>
            <w:noProof/>
            <w:webHidden/>
          </w:rPr>
          <w:instrText xml:space="preserve"> PAGEREF _Toc395278352 \h </w:instrText>
        </w:r>
        <w:r w:rsidR="00BA4C92">
          <w:rPr>
            <w:noProof/>
            <w:webHidden/>
          </w:rPr>
        </w:r>
        <w:r w:rsidR="00BA4C92">
          <w:rPr>
            <w:noProof/>
            <w:webHidden/>
          </w:rPr>
          <w:fldChar w:fldCharType="separate"/>
        </w:r>
        <w:r w:rsidR="00BA4C92">
          <w:rPr>
            <w:noProof/>
            <w:webHidden/>
          </w:rPr>
          <w:t>20</w:t>
        </w:r>
        <w:r w:rsidR="00BA4C92">
          <w:rPr>
            <w:noProof/>
            <w:webHidden/>
          </w:rPr>
          <w:fldChar w:fldCharType="end"/>
        </w:r>
      </w:hyperlink>
    </w:p>
    <w:p w:rsidR="00E14B33" w:rsidRPr="00FA6121" w:rsidRDefault="00E14B33" w:rsidP="008D315D">
      <w:pPr>
        <w:spacing w:after="60" w:line="276" w:lineRule="auto"/>
        <w:jc w:val="both"/>
        <w:rPr>
          <w:rFonts w:asciiTheme="minorHAnsi" w:hAnsiTheme="minorHAnsi"/>
          <w:sz w:val="22"/>
          <w:szCs w:val="22"/>
        </w:rPr>
      </w:pPr>
      <w:r w:rsidRPr="00FA6121">
        <w:rPr>
          <w:rFonts w:asciiTheme="minorHAnsi" w:hAnsiTheme="minorHAnsi"/>
          <w:sz w:val="22"/>
          <w:szCs w:val="22"/>
          <w:highlight w:val="yellow"/>
        </w:rPr>
        <w:fldChar w:fldCharType="end"/>
      </w:r>
    </w:p>
    <w:p w:rsidR="00E14B33" w:rsidRPr="00FA6121" w:rsidRDefault="00E14B33" w:rsidP="00FA6121">
      <w:pPr>
        <w:spacing w:line="276" w:lineRule="auto"/>
        <w:jc w:val="both"/>
        <w:rPr>
          <w:rFonts w:asciiTheme="minorHAnsi" w:hAnsiTheme="minorHAnsi"/>
          <w:sz w:val="22"/>
          <w:szCs w:val="22"/>
        </w:rPr>
        <w:sectPr w:rsidR="00E14B33" w:rsidRPr="00FA6121" w:rsidSect="004612DD">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p>
    <w:p w:rsidR="00E14B33" w:rsidRPr="00140AA4" w:rsidRDefault="00E14B33" w:rsidP="00FA6121">
      <w:pPr>
        <w:pStyle w:val="Heading1"/>
        <w:spacing w:line="276" w:lineRule="auto"/>
        <w:rPr>
          <w:rFonts w:asciiTheme="minorHAnsi" w:hAnsiTheme="minorHAnsi" w:cs="Arial"/>
        </w:rPr>
      </w:pPr>
      <w:r w:rsidRPr="00FA6121">
        <w:rPr>
          <w:rFonts w:asciiTheme="minorHAnsi" w:hAnsiTheme="minorHAnsi" w:cs="Arial"/>
          <w:sz w:val="22"/>
          <w:szCs w:val="22"/>
        </w:rPr>
        <w:lastRenderedPageBreak/>
        <w:br w:type="page"/>
      </w:r>
      <w:bookmarkStart w:id="1" w:name="_Toc395278333"/>
      <w:r w:rsidR="00F471DF" w:rsidRPr="00140AA4">
        <w:rPr>
          <w:rFonts w:asciiTheme="minorHAnsi" w:hAnsiTheme="minorHAnsi" w:cs="Arial"/>
        </w:rPr>
        <w:lastRenderedPageBreak/>
        <w:t>About People w</w:t>
      </w:r>
      <w:r w:rsidRPr="00140AA4">
        <w:rPr>
          <w:rFonts w:asciiTheme="minorHAnsi" w:hAnsiTheme="minorHAnsi" w:cs="Arial"/>
        </w:rPr>
        <w:t>ith Disability Australia</w:t>
      </w:r>
      <w:bookmarkEnd w:id="1"/>
    </w:p>
    <w:p w:rsidR="00E14B33" w:rsidRPr="00FA6121" w:rsidRDefault="00E14B33" w:rsidP="00FA6121">
      <w:pPr>
        <w:spacing w:line="276" w:lineRule="auto"/>
        <w:jc w:val="both"/>
        <w:rPr>
          <w:rFonts w:asciiTheme="minorHAnsi" w:hAnsiTheme="minorHAnsi"/>
          <w:sz w:val="22"/>
          <w:szCs w:val="22"/>
        </w:rPr>
      </w:pPr>
    </w:p>
    <w:p w:rsidR="0080272B" w:rsidRPr="00FA6121" w:rsidRDefault="0080272B" w:rsidP="00FA6121">
      <w:pPr>
        <w:autoSpaceDE w:val="0"/>
        <w:autoSpaceDN w:val="0"/>
        <w:adjustRightInd w:val="0"/>
        <w:spacing w:line="276" w:lineRule="auto"/>
        <w:jc w:val="both"/>
        <w:rPr>
          <w:rFonts w:asciiTheme="minorHAnsi" w:hAnsiTheme="minorHAnsi"/>
          <w:color w:val="000000"/>
          <w:sz w:val="22"/>
          <w:szCs w:val="22"/>
        </w:rPr>
      </w:pPr>
      <w:r w:rsidRPr="00FA6121">
        <w:rPr>
          <w:rFonts w:asciiTheme="minorHAnsi" w:hAnsiTheme="minorHAnsi"/>
          <w:b/>
          <w:color w:val="000000"/>
          <w:sz w:val="22"/>
          <w:szCs w:val="22"/>
        </w:rPr>
        <w:t>People with Disability Australia (PWDA)</w:t>
      </w:r>
      <w:r w:rsidRPr="00FA6121">
        <w:rPr>
          <w:rFonts w:asciiTheme="minorHAnsi" w:hAnsiTheme="minorHAnsi"/>
          <w:color w:val="000000"/>
          <w:sz w:val="22"/>
          <w:szCs w:val="22"/>
        </w:rPr>
        <w:t xml:space="preserve"> is a leading disability rights, advocacy and representative organisation of and for all people with disability. We are the only national, cross-disability organisation - we represent the interests of people with all kinds of disability. We are a non-profit, non-government organisation.</w:t>
      </w:r>
    </w:p>
    <w:p w:rsidR="0080272B" w:rsidRPr="00FA6121" w:rsidRDefault="0080272B" w:rsidP="00FA6121">
      <w:pPr>
        <w:autoSpaceDE w:val="0"/>
        <w:autoSpaceDN w:val="0"/>
        <w:adjustRightInd w:val="0"/>
        <w:spacing w:line="276" w:lineRule="auto"/>
        <w:jc w:val="both"/>
        <w:rPr>
          <w:rFonts w:asciiTheme="minorHAnsi" w:hAnsiTheme="minorHAnsi"/>
          <w:color w:val="000000"/>
          <w:sz w:val="22"/>
          <w:szCs w:val="22"/>
        </w:rPr>
      </w:pPr>
    </w:p>
    <w:p w:rsidR="0080272B" w:rsidRPr="00FA6121" w:rsidRDefault="0080272B" w:rsidP="00FA6121">
      <w:pPr>
        <w:autoSpaceDE w:val="0"/>
        <w:autoSpaceDN w:val="0"/>
        <w:adjustRightInd w:val="0"/>
        <w:spacing w:line="276" w:lineRule="auto"/>
        <w:jc w:val="both"/>
        <w:rPr>
          <w:rFonts w:asciiTheme="minorHAnsi" w:hAnsiTheme="minorHAnsi"/>
          <w:color w:val="000000"/>
          <w:sz w:val="22"/>
          <w:szCs w:val="22"/>
        </w:rPr>
      </w:pPr>
      <w:r w:rsidRPr="00FA6121">
        <w:rPr>
          <w:rFonts w:asciiTheme="minorHAnsi" w:hAnsiTheme="minorHAnsi"/>
          <w:color w:val="000000"/>
          <w:sz w:val="22"/>
          <w:szCs w:val="22"/>
        </w:rPr>
        <w:t>PWDA’s primary membership is made up of people with disability and organisations primarily constituted by people with disability. PWDA also has a large associate membership of other individuals and organisations committed to the disability rights movement.</w:t>
      </w:r>
    </w:p>
    <w:p w:rsidR="0080272B" w:rsidRPr="00FA6121" w:rsidRDefault="0080272B" w:rsidP="00FA6121">
      <w:pPr>
        <w:autoSpaceDE w:val="0"/>
        <w:autoSpaceDN w:val="0"/>
        <w:adjustRightInd w:val="0"/>
        <w:spacing w:line="276" w:lineRule="auto"/>
        <w:jc w:val="both"/>
        <w:rPr>
          <w:rFonts w:asciiTheme="minorHAnsi" w:hAnsiTheme="minorHAnsi"/>
          <w:color w:val="000000"/>
          <w:sz w:val="22"/>
          <w:szCs w:val="22"/>
        </w:rPr>
      </w:pPr>
    </w:p>
    <w:p w:rsidR="0080272B" w:rsidRPr="00FA6121" w:rsidRDefault="0080272B" w:rsidP="00FA6121">
      <w:pPr>
        <w:autoSpaceDE w:val="0"/>
        <w:autoSpaceDN w:val="0"/>
        <w:adjustRightInd w:val="0"/>
        <w:spacing w:line="276" w:lineRule="auto"/>
        <w:jc w:val="both"/>
        <w:rPr>
          <w:rFonts w:asciiTheme="minorHAnsi" w:hAnsiTheme="minorHAnsi"/>
          <w:color w:val="000000"/>
          <w:sz w:val="22"/>
          <w:szCs w:val="22"/>
        </w:rPr>
      </w:pPr>
      <w:r w:rsidRPr="00FA6121">
        <w:rPr>
          <w:rFonts w:asciiTheme="minorHAnsi" w:hAnsiTheme="minorHAnsi"/>
          <w:color w:val="000000"/>
          <w:sz w:val="22"/>
          <w:szCs w:val="22"/>
        </w:rPr>
        <w:t>We have a vision of a socially just, accessible, and inclusive community, in which the human rights, citizenship, contribution, potential and diversity of all people with disability are recognised, respected and celebrated.  PWDA was founded in 1981, the International Year of Disabled Persons, to provide people with disability with a voice of our own.</w:t>
      </w:r>
    </w:p>
    <w:p w:rsidR="00E14B33" w:rsidRPr="00FA6121" w:rsidRDefault="00090D78" w:rsidP="00DF4285">
      <w:pPr>
        <w:pStyle w:val="Heading1"/>
        <w:rPr>
          <w:color w:val="0000FF"/>
        </w:rPr>
      </w:pPr>
      <w:bookmarkStart w:id="2" w:name="_Toc395278334"/>
      <w:r w:rsidRPr="00FA6121">
        <w:t>Introduction</w:t>
      </w:r>
      <w:bookmarkEnd w:id="2"/>
      <w:r w:rsidRPr="00FA6121">
        <w:rPr>
          <w:i/>
        </w:rPr>
        <w:t xml:space="preserve"> </w:t>
      </w:r>
    </w:p>
    <w:p w:rsidR="00FA6121" w:rsidRPr="00FA6121" w:rsidRDefault="00FA6121" w:rsidP="00FA6121">
      <w:pPr>
        <w:spacing w:before="240" w:line="276" w:lineRule="auto"/>
        <w:jc w:val="both"/>
        <w:rPr>
          <w:rFonts w:asciiTheme="minorHAnsi" w:hAnsiTheme="minorHAnsi"/>
          <w:sz w:val="22"/>
          <w:szCs w:val="22"/>
        </w:rPr>
      </w:pPr>
      <w:r w:rsidRPr="00FA6121">
        <w:rPr>
          <w:rFonts w:asciiTheme="minorHAnsi" w:hAnsiTheme="minorHAnsi"/>
          <w:sz w:val="22"/>
          <w:szCs w:val="22"/>
        </w:rPr>
        <w:t>PWDA is supportive of the need for a review of the social security system. The current system is overly complex, inefficient and does not meet the needs of many people</w:t>
      </w:r>
      <w:r w:rsidR="00E0645E">
        <w:rPr>
          <w:rFonts w:asciiTheme="minorHAnsi" w:hAnsiTheme="minorHAnsi"/>
          <w:sz w:val="22"/>
          <w:szCs w:val="22"/>
        </w:rPr>
        <w:t xml:space="preserve"> with disability</w:t>
      </w:r>
      <w:r w:rsidRPr="00FA6121">
        <w:rPr>
          <w:rFonts w:asciiTheme="minorHAnsi" w:hAnsiTheme="minorHAnsi"/>
          <w:sz w:val="22"/>
          <w:szCs w:val="22"/>
        </w:rPr>
        <w:t xml:space="preserve"> who have little or no alternative form of income. </w:t>
      </w:r>
    </w:p>
    <w:p w:rsidR="00FA6121" w:rsidRPr="00FA6121" w:rsidRDefault="00FA6121" w:rsidP="00FA6121">
      <w:pPr>
        <w:spacing w:before="240" w:line="276" w:lineRule="auto"/>
        <w:jc w:val="both"/>
        <w:rPr>
          <w:rFonts w:asciiTheme="minorHAnsi" w:hAnsiTheme="minorHAnsi" w:cs="HelveticaNeueLTStd-Lt"/>
          <w:sz w:val="22"/>
          <w:szCs w:val="22"/>
        </w:rPr>
      </w:pPr>
      <w:r w:rsidRPr="00FA6121">
        <w:rPr>
          <w:rFonts w:asciiTheme="minorHAnsi" w:hAnsiTheme="minorHAnsi" w:cs="HelveticaNeueLTStd-Lt"/>
          <w:sz w:val="22"/>
          <w:szCs w:val="22"/>
        </w:rPr>
        <w:t>However, we are deeply concerned about the public and political rhetoric within which the release of the Interim Report ‘A New System for Better Employment and Social Outcomes’ has been framed. The insufficient window of opportunity for public consultation on such important reform proposals, pre-empted by punitive budget measures, gives an impression that there is an urgent need to halt the burgeoning cost of social welfare in Australia. In particular, media reports would have the public believe the number of people on the Disability Support Pension (DSP) is increasing at an unsustainable rate and must be contained</w:t>
      </w:r>
      <w:r w:rsidRPr="00FA6121">
        <w:rPr>
          <w:rStyle w:val="FootnoteReference"/>
          <w:rFonts w:asciiTheme="minorHAnsi" w:hAnsiTheme="minorHAnsi" w:cs="HelveticaNeueLTStd-Lt"/>
          <w:sz w:val="22"/>
          <w:szCs w:val="22"/>
        </w:rPr>
        <w:footnoteReference w:id="1"/>
      </w:r>
      <w:r w:rsidRPr="00FA6121">
        <w:rPr>
          <w:rFonts w:asciiTheme="minorHAnsi" w:hAnsiTheme="minorHAnsi" w:cs="HelveticaNeueLTStd-Lt"/>
          <w:sz w:val="22"/>
          <w:szCs w:val="22"/>
        </w:rPr>
        <w:t>.</w:t>
      </w:r>
    </w:p>
    <w:p w:rsidR="00FA6121" w:rsidRPr="00FA6121" w:rsidRDefault="00FA6121" w:rsidP="00FA6121">
      <w:pPr>
        <w:spacing w:before="240" w:line="276" w:lineRule="auto"/>
        <w:jc w:val="both"/>
        <w:rPr>
          <w:rFonts w:asciiTheme="minorHAnsi" w:hAnsiTheme="minorHAnsi" w:cs="HelveticaNeueLTStd-Lt"/>
          <w:sz w:val="22"/>
          <w:szCs w:val="22"/>
        </w:rPr>
      </w:pPr>
      <w:r w:rsidRPr="00FA6121">
        <w:rPr>
          <w:rFonts w:asciiTheme="minorHAnsi" w:hAnsiTheme="minorHAnsi" w:cs="HelveticaNeueLTStd-Lt"/>
          <w:sz w:val="22"/>
          <w:szCs w:val="22"/>
        </w:rPr>
        <w:t xml:space="preserve">A closer look tells a different story. </w:t>
      </w:r>
      <w:r w:rsidR="00E0645E">
        <w:rPr>
          <w:rFonts w:asciiTheme="minorHAnsi" w:hAnsiTheme="minorHAnsi"/>
          <w:sz w:val="22"/>
          <w:szCs w:val="22"/>
        </w:rPr>
        <w:t>T</w:t>
      </w:r>
      <w:r w:rsidRPr="00FA6121">
        <w:rPr>
          <w:rFonts w:asciiTheme="minorHAnsi" w:hAnsiTheme="minorHAnsi"/>
          <w:sz w:val="22"/>
          <w:szCs w:val="22"/>
        </w:rPr>
        <w:t>he Interim Report notes that the proportion of people of working age on income support has fallen by one third over the last 17 years, from 25% in 1997 to 17% in 2013</w:t>
      </w:r>
      <w:r w:rsidRPr="00FA6121">
        <w:rPr>
          <w:rStyle w:val="FootnoteReference"/>
          <w:rFonts w:asciiTheme="minorHAnsi" w:hAnsiTheme="minorHAnsi"/>
          <w:sz w:val="22"/>
          <w:szCs w:val="22"/>
        </w:rPr>
        <w:footnoteReference w:id="2"/>
      </w:r>
      <w:r w:rsidRPr="00FA6121">
        <w:rPr>
          <w:rFonts w:asciiTheme="minorHAnsi" w:hAnsiTheme="minorHAnsi"/>
          <w:sz w:val="22"/>
          <w:szCs w:val="22"/>
        </w:rPr>
        <w:t>. Expenditure on income support payments for people of working age (including Newstart Allowance, Disability Support Pension, Youth Allowance and Carer payment) actually comprises less than a third of all money spent on cash social security payments ($36 billion out of $120 billion in 2012-13), most of which is devoted to Age Pension and Family Tax Benefits</w:t>
      </w:r>
      <w:r w:rsidRPr="00FA6121">
        <w:rPr>
          <w:rStyle w:val="FootnoteReference"/>
          <w:rFonts w:asciiTheme="minorHAnsi" w:hAnsiTheme="minorHAnsi"/>
          <w:sz w:val="22"/>
          <w:szCs w:val="22"/>
        </w:rPr>
        <w:footnoteReference w:id="3"/>
      </w:r>
      <w:r w:rsidRPr="00FA6121">
        <w:rPr>
          <w:rFonts w:asciiTheme="minorHAnsi" w:hAnsiTheme="minorHAnsi"/>
          <w:sz w:val="22"/>
          <w:szCs w:val="22"/>
        </w:rPr>
        <w:t>.</w:t>
      </w:r>
      <w:r w:rsidRPr="00FA6121">
        <w:rPr>
          <w:rFonts w:asciiTheme="minorHAnsi" w:hAnsiTheme="minorHAnsi" w:cs="HelveticaNeueLTStd-Lt"/>
          <w:sz w:val="22"/>
          <w:szCs w:val="22"/>
        </w:rPr>
        <w:t xml:space="preserve"> </w:t>
      </w:r>
    </w:p>
    <w:p w:rsidR="00FA6121" w:rsidRPr="00FA6121" w:rsidRDefault="00FA6121" w:rsidP="00FA6121">
      <w:pPr>
        <w:spacing w:before="240" w:line="276" w:lineRule="auto"/>
        <w:jc w:val="both"/>
        <w:rPr>
          <w:rFonts w:asciiTheme="minorHAnsi" w:hAnsiTheme="minorHAnsi" w:cs="HelveticaNeueLTStd-Lt"/>
          <w:sz w:val="22"/>
          <w:szCs w:val="22"/>
        </w:rPr>
      </w:pPr>
      <w:r w:rsidRPr="00FA6121">
        <w:rPr>
          <w:rFonts w:asciiTheme="minorHAnsi" w:hAnsiTheme="minorHAnsi" w:cs="HelveticaNeueLTStd-Lt"/>
          <w:sz w:val="22"/>
          <w:szCs w:val="22"/>
        </w:rPr>
        <w:t>T</w:t>
      </w:r>
      <w:r w:rsidRPr="00FA6121">
        <w:rPr>
          <w:rFonts w:asciiTheme="minorHAnsi" w:hAnsiTheme="minorHAnsi"/>
          <w:sz w:val="22"/>
          <w:szCs w:val="22"/>
        </w:rPr>
        <w:t xml:space="preserve">he </w:t>
      </w:r>
      <w:r w:rsidRPr="00FA6121">
        <w:rPr>
          <w:rFonts w:asciiTheme="minorHAnsi" w:hAnsiTheme="minorHAnsi"/>
          <w:sz w:val="22"/>
          <w:szCs w:val="22"/>
          <w:lang w:val="en"/>
        </w:rPr>
        <w:t xml:space="preserve">Interim Report also acknowledges that the </w:t>
      </w:r>
      <w:r w:rsidRPr="00FA6121">
        <w:rPr>
          <w:rFonts w:asciiTheme="minorHAnsi" w:hAnsiTheme="minorHAnsi"/>
          <w:sz w:val="22"/>
          <w:szCs w:val="22"/>
        </w:rPr>
        <w:t>proportion of people of working age on the DSP has remained generally steady over the past ten years</w:t>
      </w:r>
      <w:r w:rsidR="00E0645E">
        <w:rPr>
          <w:rFonts w:asciiTheme="minorHAnsi" w:hAnsiTheme="minorHAnsi"/>
          <w:sz w:val="22"/>
          <w:szCs w:val="22"/>
        </w:rPr>
        <w:t>. Moreover,</w:t>
      </w:r>
      <w:r w:rsidRPr="00FA6121">
        <w:rPr>
          <w:rFonts w:asciiTheme="minorHAnsi" w:hAnsiTheme="minorHAnsi"/>
          <w:sz w:val="22"/>
          <w:szCs w:val="22"/>
        </w:rPr>
        <w:t xml:space="preserve"> that </w:t>
      </w:r>
      <w:r w:rsidR="00314BD4">
        <w:rPr>
          <w:rFonts w:asciiTheme="minorHAnsi" w:hAnsiTheme="minorHAnsi"/>
          <w:sz w:val="22"/>
          <w:szCs w:val="22"/>
        </w:rPr>
        <w:t xml:space="preserve">much of </w:t>
      </w:r>
      <w:r w:rsidRPr="00FA6121">
        <w:rPr>
          <w:rFonts w:asciiTheme="minorHAnsi" w:hAnsiTheme="minorHAnsi"/>
          <w:sz w:val="22"/>
          <w:szCs w:val="22"/>
        </w:rPr>
        <w:t xml:space="preserve">the growth in DSP numbers in </w:t>
      </w:r>
      <w:r w:rsidRPr="00FA6121">
        <w:rPr>
          <w:rFonts w:asciiTheme="minorHAnsi" w:hAnsiTheme="minorHAnsi"/>
          <w:sz w:val="22"/>
          <w:szCs w:val="22"/>
        </w:rPr>
        <w:lastRenderedPageBreak/>
        <w:t xml:space="preserve">the </w:t>
      </w:r>
      <w:r w:rsidR="00314BD4">
        <w:rPr>
          <w:rFonts w:asciiTheme="minorHAnsi" w:hAnsiTheme="minorHAnsi"/>
          <w:sz w:val="22"/>
          <w:szCs w:val="22"/>
        </w:rPr>
        <w:t xml:space="preserve">1990’s </w:t>
      </w:r>
      <w:r w:rsidR="00E0645E">
        <w:rPr>
          <w:rFonts w:asciiTheme="minorHAnsi" w:hAnsiTheme="minorHAnsi"/>
          <w:sz w:val="22"/>
          <w:szCs w:val="22"/>
        </w:rPr>
        <w:t>is attributable</w:t>
      </w:r>
      <w:r w:rsidRPr="00FA6121">
        <w:rPr>
          <w:rFonts w:asciiTheme="minorHAnsi" w:hAnsiTheme="minorHAnsi"/>
          <w:sz w:val="22"/>
          <w:szCs w:val="22"/>
        </w:rPr>
        <w:t xml:space="preserve"> to changes in other payments due to </w:t>
      </w:r>
      <w:r w:rsidR="00E0645E">
        <w:rPr>
          <w:rFonts w:asciiTheme="minorHAnsi" w:hAnsiTheme="minorHAnsi"/>
          <w:sz w:val="22"/>
          <w:szCs w:val="22"/>
        </w:rPr>
        <w:t xml:space="preserve">the </w:t>
      </w:r>
      <w:r w:rsidRPr="00FA6121">
        <w:rPr>
          <w:rFonts w:asciiTheme="minorHAnsi" w:hAnsiTheme="minorHAnsi"/>
          <w:sz w:val="22"/>
          <w:szCs w:val="22"/>
        </w:rPr>
        <w:t xml:space="preserve">Welfare to Work and pension reforms, population growth in the working age population </w:t>
      </w:r>
      <w:r w:rsidR="00E0645E">
        <w:rPr>
          <w:rFonts w:asciiTheme="minorHAnsi" w:hAnsiTheme="minorHAnsi"/>
          <w:sz w:val="22"/>
          <w:szCs w:val="22"/>
        </w:rPr>
        <w:t>and</w:t>
      </w:r>
      <w:r w:rsidRPr="00FA6121">
        <w:rPr>
          <w:rFonts w:asciiTheme="minorHAnsi" w:hAnsiTheme="minorHAnsi"/>
          <w:sz w:val="22"/>
          <w:szCs w:val="22"/>
        </w:rPr>
        <w:t xml:space="preserve"> population ageing</w:t>
      </w:r>
      <w:r w:rsidRPr="00FA6121">
        <w:rPr>
          <w:rStyle w:val="FootnoteReference"/>
          <w:rFonts w:asciiTheme="minorHAnsi" w:hAnsiTheme="minorHAnsi"/>
          <w:sz w:val="22"/>
          <w:szCs w:val="22"/>
        </w:rPr>
        <w:footnoteReference w:id="4"/>
      </w:r>
      <w:r w:rsidRPr="00FA6121">
        <w:rPr>
          <w:rFonts w:asciiTheme="minorHAnsi" w:hAnsiTheme="minorHAnsi"/>
          <w:sz w:val="22"/>
          <w:szCs w:val="22"/>
        </w:rPr>
        <w:t xml:space="preserve">. </w:t>
      </w:r>
    </w:p>
    <w:p w:rsidR="00FA6121" w:rsidRPr="00FA6121" w:rsidRDefault="00FA6121" w:rsidP="00FA6121">
      <w:pPr>
        <w:spacing w:before="240" w:after="240" w:line="276" w:lineRule="auto"/>
        <w:jc w:val="both"/>
        <w:rPr>
          <w:rFonts w:asciiTheme="minorHAnsi" w:hAnsiTheme="minorHAnsi" w:cs="HelveticaNeueLTStd-Lt"/>
          <w:sz w:val="22"/>
          <w:szCs w:val="22"/>
        </w:rPr>
      </w:pPr>
      <w:r w:rsidRPr="00FA6121">
        <w:rPr>
          <w:rFonts w:asciiTheme="minorHAnsi" w:hAnsiTheme="minorHAnsi" w:cs="HelveticaNeueLTStd-Lt"/>
          <w:sz w:val="22"/>
          <w:szCs w:val="22"/>
        </w:rPr>
        <w:t>Whilst reform is certainly needed to improve the economic opportunities for people on income support,</w:t>
      </w:r>
      <w:r w:rsidR="00E0645E">
        <w:rPr>
          <w:rFonts w:asciiTheme="minorHAnsi" w:hAnsiTheme="minorHAnsi" w:cs="HelveticaNeueLTStd-Lt"/>
          <w:sz w:val="22"/>
          <w:szCs w:val="22"/>
        </w:rPr>
        <w:t xml:space="preserve"> especially for people with disability,</w:t>
      </w:r>
      <w:r w:rsidRPr="00FA6121">
        <w:rPr>
          <w:rFonts w:asciiTheme="minorHAnsi" w:hAnsiTheme="minorHAnsi" w:cs="HelveticaNeueLTStd-Lt"/>
          <w:sz w:val="22"/>
          <w:szCs w:val="22"/>
        </w:rPr>
        <w:t xml:space="preserve"> more time could, and should be taken to engage in a meaningful consultation with all stakeholders, including people receiving income support and their representative organisations. </w:t>
      </w:r>
    </w:p>
    <w:p w:rsidR="00FA6121" w:rsidRPr="00FA6121" w:rsidRDefault="00FA6121" w:rsidP="00FA6121">
      <w:pPr>
        <w:spacing w:after="240" w:line="276" w:lineRule="auto"/>
        <w:jc w:val="both"/>
        <w:rPr>
          <w:rFonts w:asciiTheme="minorHAnsi" w:hAnsiTheme="minorHAnsi"/>
          <w:sz w:val="22"/>
          <w:szCs w:val="22"/>
        </w:rPr>
      </w:pPr>
      <w:r w:rsidRPr="00FA6121">
        <w:rPr>
          <w:rFonts w:asciiTheme="minorHAnsi" w:hAnsiTheme="minorHAnsi"/>
          <w:sz w:val="22"/>
          <w:szCs w:val="22"/>
        </w:rPr>
        <w:t>People with disability remain some of the most vulnerable and marginalised in our community. The inefficient social safety net compounded by persistent inequity in social, educational and economic opportunity</w:t>
      </w:r>
      <w:r w:rsidRPr="00FA6121">
        <w:rPr>
          <w:rStyle w:val="FootnoteReference"/>
          <w:rFonts w:asciiTheme="minorHAnsi" w:hAnsiTheme="minorHAnsi"/>
          <w:sz w:val="22"/>
          <w:szCs w:val="22"/>
        </w:rPr>
        <w:footnoteReference w:id="5"/>
      </w:r>
      <w:r w:rsidRPr="00FA6121">
        <w:rPr>
          <w:rFonts w:asciiTheme="minorHAnsi" w:hAnsiTheme="minorHAnsi"/>
          <w:sz w:val="22"/>
          <w:szCs w:val="22"/>
        </w:rPr>
        <w:t xml:space="preserve"> means that 45% of people with disability in Australia live in or near poverty. For people with disability, everyday life is more expensive</w:t>
      </w:r>
      <w:r w:rsidR="00314BD4">
        <w:rPr>
          <w:rFonts w:asciiTheme="minorHAnsi" w:hAnsiTheme="minorHAnsi"/>
          <w:sz w:val="22"/>
          <w:szCs w:val="22"/>
        </w:rPr>
        <w:t>,</w:t>
      </w:r>
      <w:r w:rsidRPr="00FA6121">
        <w:rPr>
          <w:rFonts w:asciiTheme="minorHAnsi" w:hAnsiTheme="minorHAnsi"/>
          <w:sz w:val="22"/>
          <w:szCs w:val="22"/>
        </w:rPr>
        <w:t xml:space="preserve"> and the</w:t>
      </w:r>
      <w:r w:rsidR="00314BD4">
        <w:rPr>
          <w:rFonts w:asciiTheme="minorHAnsi" w:hAnsiTheme="minorHAnsi"/>
          <w:sz w:val="22"/>
          <w:szCs w:val="22"/>
        </w:rPr>
        <w:t xml:space="preserve"> current rate of income support</w:t>
      </w:r>
      <w:r w:rsidR="00E0645E">
        <w:rPr>
          <w:rFonts w:asciiTheme="minorHAnsi" w:hAnsiTheme="minorHAnsi"/>
          <w:sz w:val="22"/>
          <w:szCs w:val="22"/>
        </w:rPr>
        <w:t>, including the DSP,</w:t>
      </w:r>
      <w:r w:rsidRPr="00FA6121">
        <w:rPr>
          <w:rFonts w:asciiTheme="minorHAnsi" w:hAnsiTheme="minorHAnsi"/>
          <w:sz w:val="22"/>
          <w:szCs w:val="22"/>
        </w:rPr>
        <w:t xml:space="preserve"> </w:t>
      </w:r>
      <w:r w:rsidR="00314BD4">
        <w:rPr>
          <w:rFonts w:asciiTheme="minorHAnsi" w:hAnsiTheme="minorHAnsi"/>
          <w:sz w:val="22"/>
          <w:szCs w:val="22"/>
        </w:rPr>
        <w:t>does</w:t>
      </w:r>
      <w:r w:rsidR="00E0645E">
        <w:rPr>
          <w:rFonts w:asciiTheme="minorHAnsi" w:hAnsiTheme="minorHAnsi"/>
          <w:sz w:val="22"/>
          <w:szCs w:val="22"/>
        </w:rPr>
        <w:t xml:space="preserve"> little to compensate for the additional cost of disability</w:t>
      </w:r>
      <w:r w:rsidRPr="00FA6121">
        <w:rPr>
          <w:rFonts w:asciiTheme="minorHAnsi" w:hAnsiTheme="minorHAnsi"/>
          <w:sz w:val="22"/>
          <w:szCs w:val="22"/>
        </w:rPr>
        <w:t xml:space="preserve">.  </w:t>
      </w:r>
    </w:p>
    <w:p w:rsidR="00FA6121" w:rsidRPr="00FA6121" w:rsidRDefault="00FA6121" w:rsidP="00FA6121">
      <w:pPr>
        <w:spacing w:after="240" w:line="276" w:lineRule="auto"/>
        <w:jc w:val="both"/>
        <w:rPr>
          <w:rFonts w:asciiTheme="minorHAnsi" w:hAnsiTheme="minorHAnsi"/>
          <w:sz w:val="22"/>
          <w:szCs w:val="22"/>
        </w:rPr>
      </w:pPr>
      <w:r w:rsidRPr="00FA6121">
        <w:rPr>
          <w:rFonts w:asciiTheme="minorHAnsi" w:hAnsiTheme="minorHAnsi"/>
          <w:sz w:val="22"/>
          <w:szCs w:val="22"/>
        </w:rPr>
        <w:t>In addition, ongoing barriers to work have resulted in people with disability being dependent on income support when they would much rather have a job and be self-sufficient.  The labour force participation rate for those aged 15-64 years with disability in 2009 was 54%, much lower than that for those without disability (83%). The most recent OECD ranking placed Australia 21 out of 29 OECD countries for employment participation of people with disability</w:t>
      </w:r>
      <w:r w:rsidRPr="00FA6121">
        <w:rPr>
          <w:rStyle w:val="FootnoteReference"/>
          <w:rFonts w:asciiTheme="minorHAnsi" w:hAnsiTheme="minorHAnsi"/>
          <w:sz w:val="22"/>
          <w:szCs w:val="22"/>
        </w:rPr>
        <w:footnoteReference w:id="6"/>
      </w:r>
      <w:r w:rsidRPr="00FA6121">
        <w:rPr>
          <w:rFonts w:asciiTheme="minorHAnsi" w:hAnsiTheme="minorHAnsi"/>
          <w:sz w:val="22"/>
          <w:szCs w:val="22"/>
        </w:rPr>
        <w:t xml:space="preserve">. </w:t>
      </w:r>
    </w:p>
    <w:p w:rsidR="00FA6121" w:rsidRPr="00FA6121" w:rsidRDefault="00FA6121" w:rsidP="00FA6121">
      <w:pPr>
        <w:pStyle w:val="Heading2"/>
        <w:spacing w:line="276" w:lineRule="auto"/>
        <w:rPr>
          <w:sz w:val="22"/>
          <w:szCs w:val="22"/>
        </w:rPr>
      </w:pPr>
      <w:bookmarkStart w:id="3" w:name="_Toc395278335"/>
      <w:r w:rsidRPr="00FA6121">
        <w:rPr>
          <w:sz w:val="22"/>
          <w:szCs w:val="22"/>
        </w:rPr>
        <w:t>Australia’s Social Security Obligations</w:t>
      </w:r>
      <w:bookmarkEnd w:id="3"/>
      <w:r w:rsidRPr="00FA6121">
        <w:rPr>
          <w:sz w:val="22"/>
          <w:szCs w:val="22"/>
        </w:rPr>
        <w:t xml:space="preserve"> </w:t>
      </w:r>
    </w:p>
    <w:p w:rsidR="00FA6121" w:rsidRPr="00FA6121" w:rsidRDefault="00FA6121" w:rsidP="00FA6121">
      <w:pPr>
        <w:spacing w:before="240" w:line="276" w:lineRule="auto"/>
        <w:jc w:val="both"/>
        <w:rPr>
          <w:rFonts w:asciiTheme="minorHAnsi" w:hAnsiTheme="minorHAnsi" w:cs="Calibri"/>
          <w:sz w:val="22"/>
          <w:szCs w:val="22"/>
        </w:rPr>
      </w:pPr>
      <w:r w:rsidRPr="00FA6121">
        <w:rPr>
          <w:rFonts w:asciiTheme="minorHAnsi" w:hAnsiTheme="minorHAnsi"/>
          <w:sz w:val="22"/>
          <w:szCs w:val="22"/>
        </w:rPr>
        <w:t xml:space="preserve">All people with disability have the right to an adequate standard of living for themselves and their families, and for continuous improvement of these living conditions. Article 28 of the </w:t>
      </w:r>
      <w:r w:rsidRPr="00FA6121">
        <w:rPr>
          <w:rFonts w:asciiTheme="minorHAnsi" w:hAnsiTheme="minorHAnsi" w:cs="Calibri"/>
          <w:sz w:val="22"/>
          <w:szCs w:val="22"/>
        </w:rPr>
        <w:t>UN Convention on the Rights of Persons with Disabilities (CRPD)</w:t>
      </w:r>
      <w:r w:rsidRPr="00FA6121">
        <w:rPr>
          <w:rStyle w:val="FootnoteReference"/>
          <w:rFonts w:asciiTheme="minorHAnsi" w:hAnsiTheme="minorHAnsi" w:cs="Calibri"/>
          <w:sz w:val="22"/>
          <w:szCs w:val="22"/>
        </w:rPr>
        <w:footnoteReference w:id="7"/>
      </w:r>
      <w:r w:rsidRPr="00FA6121">
        <w:rPr>
          <w:rFonts w:asciiTheme="minorHAnsi" w:hAnsiTheme="minorHAnsi" w:cs="Calibri"/>
          <w:sz w:val="22"/>
          <w:szCs w:val="22"/>
        </w:rPr>
        <w:t xml:space="preserve"> obliges the Australian Government to safeguard and promote the realisation of these rights. People with disability are entitled to appropriate levels of social protection based on their individual circumstances and which recognise</w:t>
      </w:r>
      <w:r w:rsidR="006708D5">
        <w:rPr>
          <w:rFonts w:asciiTheme="minorHAnsi" w:hAnsiTheme="minorHAnsi" w:cs="Calibri"/>
          <w:sz w:val="22"/>
          <w:szCs w:val="22"/>
        </w:rPr>
        <w:t>s, without discrimination, the</w:t>
      </w:r>
      <w:r w:rsidRPr="00FA6121">
        <w:rPr>
          <w:rFonts w:asciiTheme="minorHAnsi" w:hAnsiTheme="minorHAnsi" w:cs="Calibri"/>
          <w:sz w:val="22"/>
          <w:szCs w:val="22"/>
        </w:rPr>
        <w:t xml:space="preserve"> barriers to social and economic participation that they experience. </w:t>
      </w:r>
    </w:p>
    <w:p w:rsidR="00FA6121" w:rsidRPr="00FA6121" w:rsidRDefault="00FA6121" w:rsidP="00FA6121">
      <w:pPr>
        <w:spacing w:before="240" w:line="276" w:lineRule="auto"/>
        <w:jc w:val="both"/>
        <w:rPr>
          <w:rFonts w:asciiTheme="minorHAnsi" w:hAnsiTheme="minorHAnsi"/>
          <w:sz w:val="22"/>
          <w:szCs w:val="22"/>
        </w:rPr>
      </w:pPr>
      <w:r w:rsidRPr="00FA6121">
        <w:rPr>
          <w:rFonts w:asciiTheme="minorHAnsi" w:hAnsiTheme="minorHAnsi" w:cs="Calibri"/>
          <w:sz w:val="22"/>
          <w:szCs w:val="22"/>
        </w:rPr>
        <w:t xml:space="preserve">Article 27 of the CRPD </w:t>
      </w:r>
      <w:r w:rsidR="006708D5">
        <w:rPr>
          <w:rFonts w:asciiTheme="minorHAnsi" w:hAnsiTheme="minorHAnsi" w:cs="Calibri"/>
          <w:sz w:val="22"/>
          <w:szCs w:val="22"/>
        </w:rPr>
        <w:t>also articulates the obligation</w:t>
      </w:r>
      <w:r w:rsidRPr="00FA6121">
        <w:rPr>
          <w:rFonts w:asciiTheme="minorHAnsi" w:hAnsiTheme="minorHAnsi" w:cs="Calibri"/>
          <w:sz w:val="22"/>
          <w:szCs w:val="22"/>
        </w:rPr>
        <w:t xml:space="preserve"> of State parties to promote and protect the rights of people with disability to ‘</w:t>
      </w:r>
      <w:r w:rsidRPr="00FA6121">
        <w:rPr>
          <w:rFonts w:asciiTheme="minorHAnsi" w:hAnsiTheme="minorHAnsi" w:cs="Verdana"/>
          <w:sz w:val="22"/>
          <w:szCs w:val="22"/>
          <w:lang w:val="en-US"/>
        </w:rPr>
        <w:t>gain a living by work freely chosen or accepted in a labour market and work environment that is open, inclusive and accessible to persons with disabilities</w:t>
      </w:r>
      <w:r w:rsidR="006708D5">
        <w:rPr>
          <w:rStyle w:val="FootnoteReference"/>
          <w:rFonts w:asciiTheme="minorHAnsi" w:hAnsiTheme="minorHAnsi" w:cs="Verdana"/>
          <w:sz w:val="22"/>
          <w:szCs w:val="22"/>
          <w:lang w:val="en-US"/>
        </w:rPr>
        <w:footnoteReference w:id="8"/>
      </w:r>
      <w:r w:rsidRPr="00FA6121">
        <w:rPr>
          <w:rFonts w:asciiTheme="minorHAnsi" w:hAnsiTheme="minorHAnsi" w:cs="Verdana"/>
          <w:sz w:val="22"/>
          <w:szCs w:val="22"/>
          <w:lang w:val="en-US"/>
        </w:rPr>
        <w:t>’.</w:t>
      </w:r>
    </w:p>
    <w:p w:rsidR="00314BD4" w:rsidRPr="00FA6121" w:rsidRDefault="00FA6121" w:rsidP="00314BD4">
      <w:pPr>
        <w:spacing w:before="240" w:after="240" w:line="276" w:lineRule="auto"/>
        <w:jc w:val="both"/>
        <w:rPr>
          <w:rFonts w:asciiTheme="minorHAnsi" w:hAnsiTheme="minorHAnsi" w:cs="HelveticaNeueLTStd-Lt"/>
          <w:sz w:val="22"/>
          <w:szCs w:val="22"/>
        </w:rPr>
      </w:pPr>
      <w:r w:rsidRPr="00FA6121">
        <w:rPr>
          <w:rFonts w:asciiTheme="minorHAnsi" w:hAnsiTheme="minorHAnsi"/>
          <w:color w:val="000000"/>
          <w:sz w:val="22"/>
          <w:szCs w:val="22"/>
          <w:lang w:val="en"/>
        </w:rPr>
        <w:t>The National Disability Strategy</w:t>
      </w:r>
      <w:r w:rsidR="006D115E">
        <w:rPr>
          <w:rFonts w:asciiTheme="minorHAnsi" w:hAnsiTheme="minorHAnsi"/>
          <w:color w:val="000000"/>
          <w:sz w:val="22"/>
          <w:szCs w:val="22"/>
          <w:lang w:val="en"/>
        </w:rPr>
        <w:t xml:space="preserve"> (NDS)</w:t>
      </w:r>
      <w:r w:rsidRPr="00FA6121">
        <w:rPr>
          <w:rFonts w:asciiTheme="minorHAnsi" w:hAnsiTheme="minorHAnsi"/>
          <w:color w:val="000000"/>
          <w:sz w:val="22"/>
          <w:szCs w:val="22"/>
          <w:lang w:val="en"/>
        </w:rPr>
        <w:t xml:space="preserve"> is the mechanism through which Australia has committed to delivering its commitments under the </w:t>
      </w:r>
      <w:r w:rsidR="00314BD4">
        <w:rPr>
          <w:rFonts w:asciiTheme="minorHAnsi" w:hAnsiTheme="minorHAnsi"/>
          <w:color w:val="000000"/>
          <w:sz w:val="22"/>
          <w:szCs w:val="22"/>
          <w:lang w:val="en"/>
        </w:rPr>
        <w:t>CRPD</w:t>
      </w:r>
      <w:r w:rsidRPr="00FA6121">
        <w:rPr>
          <w:rFonts w:asciiTheme="minorHAnsi" w:hAnsiTheme="minorHAnsi"/>
          <w:color w:val="000000"/>
          <w:sz w:val="22"/>
          <w:szCs w:val="22"/>
          <w:lang w:val="en"/>
        </w:rPr>
        <w:t xml:space="preserve">. The </w:t>
      </w:r>
      <w:r w:rsidR="006708D5">
        <w:rPr>
          <w:rFonts w:asciiTheme="minorHAnsi" w:hAnsiTheme="minorHAnsi"/>
          <w:color w:val="000000"/>
          <w:sz w:val="22"/>
          <w:szCs w:val="22"/>
          <w:lang w:val="en"/>
        </w:rPr>
        <w:t xml:space="preserve">NDS </w:t>
      </w:r>
      <w:r w:rsidRPr="00FA6121">
        <w:rPr>
          <w:rFonts w:asciiTheme="minorHAnsi" w:hAnsiTheme="minorHAnsi"/>
          <w:color w:val="000000"/>
          <w:sz w:val="22"/>
          <w:szCs w:val="22"/>
          <w:lang w:val="en"/>
        </w:rPr>
        <w:t>acknowledges that</w:t>
      </w:r>
      <w:r w:rsidR="00E0645E">
        <w:rPr>
          <w:rFonts w:asciiTheme="minorHAnsi" w:hAnsiTheme="minorHAnsi"/>
          <w:color w:val="000000"/>
          <w:sz w:val="22"/>
          <w:szCs w:val="22"/>
          <w:lang w:val="en"/>
        </w:rPr>
        <w:t>,</w:t>
      </w:r>
      <w:r w:rsidRPr="00FA6121">
        <w:rPr>
          <w:rFonts w:asciiTheme="minorHAnsi" w:hAnsiTheme="minorHAnsi"/>
          <w:color w:val="000000"/>
          <w:sz w:val="22"/>
          <w:szCs w:val="22"/>
          <w:lang w:val="en"/>
        </w:rPr>
        <w:t xml:space="preserve"> ‘</w:t>
      </w:r>
      <w:r w:rsidRPr="00FA6121">
        <w:rPr>
          <w:rFonts w:asciiTheme="minorHAnsi" w:hAnsiTheme="minorHAnsi" w:cs="HelveticaNeueLTStd-Lt"/>
          <w:sz w:val="22"/>
          <w:szCs w:val="22"/>
        </w:rPr>
        <w:t>Income support remains an important safety net to ensure an acceptable standard of living</w:t>
      </w:r>
      <w:r w:rsidRPr="00FA6121">
        <w:rPr>
          <w:rFonts w:asciiTheme="minorHAnsi" w:hAnsiTheme="minorHAnsi"/>
          <w:sz w:val="22"/>
          <w:szCs w:val="22"/>
        </w:rPr>
        <w:t xml:space="preserve"> </w:t>
      </w:r>
      <w:r w:rsidRPr="00FA6121">
        <w:rPr>
          <w:rFonts w:asciiTheme="minorHAnsi" w:hAnsiTheme="minorHAnsi" w:cs="HelveticaNeueLTStd-Lt"/>
          <w:sz w:val="22"/>
          <w:szCs w:val="22"/>
        </w:rPr>
        <w:t xml:space="preserve">for many Australians with disability. These payments should allow people to live with dignity’. The </w:t>
      </w:r>
      <w:r w:rsidR="006708D5">
        <w:rPr>
          <w:rFonts w:asciiTheme="minorHAnsi" w:hAnsiTheme="minorHAnsi" w:cs="HelveticaNeueLTStd-Lt"/>
          <w:sz w:val="22"/>
          <w:szCs w:val="22"/>
        </w:rPr>
        <w:t>NDS</w:t>
      </w:r>
      <w:r w:rsidRPr="00FA6121">
        <w:rPr>
          <w:rFonts w:asciiTheme="minorHAnsi" w:hAnsiTheme="minorHAnsi" w:cs="HelveticaNeueLTStd-Lt"/>
          <w:sz w:val="22"/>
          <w:szCs w:val="22"/>
        </w:rPr>
        <w:t xml:space="preserve"> also states</w:t>
      </w:r>
      <w:r w:rsidR="00E0645E">
        <w:rPr>
          <w:rFonts w:asciiTheme="minorHAnsi" w:hAnsiTheme="minorHAnsi" w:cs="HelveticaNeueLTStd-Lt"/>
          <w:sz w:val="22"/>
          <w:szCs w:val="22"/>
        </w:rPr>
        <w:t>,</w:t>
      </w:r>
      <w:r w:rsidRPr="00FA6121">
        <w:rPr>
          <w:rFonts w:asciiTheme="minorHAnsi" w:hAnsiTheme="minorHAnsi" w:cs="HelveticaNeueLTStd-Lt"/>
          <w:sz w:val="22"/>
          <w:szCs w:val="22"/>
        </w:rPr>
        <w:t xml:space="preserve"> </w:t>
      </w:r>
      <w:r w:rsidRPr="00FA6121">
        <w:rPr>
          <w:rFonts w:asciiTheme="minorHAnsi" w:hAnsiTheme="minorHAnsi"/>
          <w:sz w:val="22"/>
          <w:szCs w:val="22"/>
        </w:rPr>
        <w:t>‘</w:t>
      </w:r>
      <w:r w:rsidRPr="00FA6121">
        <w:rPr>
          <w:rFonts w:asciiTheme="minorHAnsi" w:hAnsiTheme="minorHAnsi" w:cs="HelveticaNeueLTStd-Lt"/>
          <w:sz w:val="22"/>
          <w:szCs w:val="22"/>
        </w:rPr>
        <w:t>In 2009-10 the Australian Government reformed the pension system to improve pension</w:t>
      </w:r>
      <w:r w:rsidRPr="00FA6121">
        <w:rPr>
          <w:rFonts w:asciiTheme="minorHAnsi" w:hAnsiTheme="minorHAnsi"/>
          <w:sz w:val="22"/>
          <w:szCs w:val="22"/>
        </w:rPr>
        <w:t xml:space="preserve"> </w:t>
      </w:r>
      <w:r w:rsidRPr="00FA6121">
        <w:rPr>
          <w:rFonts w:asciiTheme="minorHAnsi" w:hAnsiTheme="minorHAnsi" w:cs="HelveticaNeueLTStd-Lt"/>
          <w:sz w:val="22"/>
          <w:szCs w:val="22"/>
        </w:rPr>
        <w:t>adequacy, make its operation simpler and ensure its sustainability.</w:t>
      </w:r>
      <w:r w:rsidRPr="00FA6121">
        <w:rPr>
          <w:rFonts w:asciiTheme="minorHAnsi" w:hAnsiTheme="minorHAnsi"/>
          <w:sz w:val="22"/>
          <w:szCs w:val="22"/>
        </w:rPr>
        <w:t xml:space="preserve"> </w:t>
      </w:r>
      <w:r w:rsidRPr="00FA6121">
        <w:rPr>
          <w:rFonts w:asciiTheme="minorHAnsi" w:hAnsiTheme="minorHAnsi" w:cs="HelveticaNeueLTStd-Lt"/>
          <w:sz w:val="22"/>
          <w:szCs w:val="22"/>
        </w:rPr>
        <w:lastRenderedPageBreak/>
        <w:t>Income support payments also need to be geared so that where possible they encourage</w:t>
      </w:r>
      <w:r w:rsidRPr="00FA6121">
        <w:rPr>
          <w:rFonts w:asciiTheme="minorHAnsi" w:hAnsiTheme="minorHAnsi"/>
          <w:sz w:val="22"/>
          <w:szCs w:val="22"/>
        </w:rPr>
        <w:t xml:space="preserve"> </w:t>
      </w:r>
      <w:r w:rsidRPr="00FA6121">
        <w:rPr>
          <w:rFonts w:asciiTheme="minorHAnsi" w:hAnsiTheme="minorHAnsi" w:cs="HelveticaNeueLTStd-Lt"/>
          <w:sz w:val="22"/>
          <w:szCs w:val="22"/>
        </w:rPr>
        <w:t>people who choose to seek employment do so, rather than creating new barriers’.</w:t>
      </w:r>
      <w:r w:rsidRPr="00FA6121">
        <w:rPr>
          <w:rStyle w:val="FootnoteReference"/>
          <w:rFonts w:asciiTheme="minorHAnsi" w:hAnsiTheme="minorHAnsi" w:cs="HelveticaNeueLTStd-Lt"/>
          <w:sz w:val="22"/>
          <w:szCs w:val="22"/>
        </w:rPr>
        <w:footnoteReference w:id="9"/>
      </w:r>
    </w:p>
    <w:p w:rsidR="00FA6121" w:rsidRPr="00FA6121" w:rsidRDefault="00FA6121" w:rsidP="00314BD4">
      <w:pPr>
        <w:spacing w:after="240" w:line="276" w:lineRule="auto"/>
        <w:jc w:val="both"/>
        <w:rPr>
          <w:rFonts w:asciiTheme="minorHAnsi" w:hAnsiTheme="minorHAnsi"/>
          <w:sz w:val="22"/>
          <w:szCs w:val="22"/>
        </w:rPr>
      </w:pPr>
      <w:r w:rsidRPr="00FA6121">
        <w:rPr>
          <w:rFonts w:asciiTheme="minorHAnsi" w:hAnsiTheme="minorHAnsi"/>
          <w:sz w:val="22"/>
          <w:szCs w:val="22"/>
        </w:rPr>
        <w:t xml:space="preserve">Any future social security reform must ensure that Australia is progressively realising its responsibilities under the CRPD and the </w:t>
      </w:r>
      <w:r w:rsidR="00E0645E">
        <w:rPr>
          <w:rFonts w:asciiTheme="minorHAnsi" w:hAnsiTheme="minorHAnsi"/>
          <w:sz w:val="22"/>
          <w:szCs w:val="22"/>
        </w:rPr>
        <w:t>NDS</w:t>
      </w:r>
      <w:r w:rsidRPr="00FA6121">
        <w:rPr>
          <w:rFonts w:asciiTheme="minorHAnsi" w:hAnsiTheme="minorHAnsi"/>
          <w:sz w:val="22"/>
          <w:szCs w:val="22"/>
        </w:rPr>
        <w:t>. Ambitious welfare reform should look to break down the structural and systemic barriers that prevent social</w:t>
      </w:r>
      <w:r w:rsidR="00E0645E">
        <w:rPr>
          <w:rFonts w:asciiTheme="minorHAnsi" w:hAnsiTheme="minorHAnsi"/>
          <w:sz w:val="22"/>
          <w:szCs w:val="22"/>
        </w:rPr>
        <w:t xml:space="preserve"> and economic</w:t>
      </w:r>
      <w:r w:rsidRPr="00FA6121">
        <w:rPr>
          <w:rFonts w:asciiTheme="minorHAnsi" w:hAnsiTheme="minorHAnsi"/>
          <w:sz w:val="22"/>
          <w:szCs w:val="22"/>
        </w:rPr>
        <w:t xml:space="preserve"> inclusion of people with disability</w:t>
      </w:r>
      <w:r w:rsidR="00E0645E">
        <w:rPr>
          <w:rFonts w:asciiTheme="minorHAnsi" w:hAnsiTheme="minorHAnsi"/>
          <w:sz w:val="22"/>
          <w:szCs w:val="22"/>
        </w:rPr>
        <w:t xml:space="preserve"> and leaves them vulnerable to dependence on the welfare system</w:t>
      </w:r>
      <w:r w:rsidRPr="00FA6121">
        <w:rPr>
          <w:rFonts w:asciiTheme="minorHAnsi" w:hAnsiTheme="minorHAnsi"/>
          <w:sz w:val="22"/>
          <w:szCs w:val="22"/>
        </w:rPr>
        <w:t xml:space="preserve">. </w:t>
      </w:r>
    </w:p>
    <w:p w:rsidR="00FA6121" w:rsidRPr="00FA6121" w:rsidRDefault="00FA6121" w:rsidP="00FA6121">
      <w:pPr>
        <w:pStyle w:val="Heading2"/>
        <w:spacing w:line="276" w:lineRule="auto"/>
        <w:rPr>
          <w:sz w:val="22"/>
          <w:szCs w:val="22"/>
        </w:rPr>
      </w:pPr>
      <w:bookmarkStart w:id="4" w:name="_Toc395278336"/>
      <w:r w:rsidRPr="00FA6121">
        <w:rPr>
          <w:sz w:val="22"/>
          <w:szCs w:val="22"/>
        </w:rPr>
        <w:t>Previous welfare reforms</w:t>
      </w:r>
      <w:bookmarkEnd w:id="4"/>
      <w:r w:rsidRPr="00FA6121">
        <w:rPr>
          <w:sz w:val="22"/>
          <w:szCs w:val="22"/>
        </w:rPr>
        <w:t xml:space="preserve"> </w:t>
      </w:r>
    </w:p>
    <w:p w:rsidR="00FA6121" w:rsidRPr="00FA6121" w:rsidRDefault="00FA6121" w:rsidP="00FA6121">
      <w:pPr>
        <w:spacing w:line="276" w:lineRule="auto"/>
        <w:jc w:val="both"/>
        <w:rPr>
          <w:rFonts w:asciiTheme="minorHAnsi" w:hAnsiTheme="minorHAnsi" w:cs="HelveticaNeueLTStd-Lt"/>
          <w:b/>
          <w:sz w:val="22"/>
          <w:szCs w:val="22"/>
        </w:rPr>
      </w:pPr>
    </w:p>
    <w:p w:rsidR="00FA6121" w:rsidRPr="00FA6121" w:rsidRDefault="00FA6121" w:rsidP="00FA6121">
      <w:pPr>
        <w:spacing w:after="240" w:line="276" w:lineRule="auto"/>
        <w:jc w:val="both"/>
        <w:rPr>
          <w:rFonts w:asciiTheme="minorHAnsi" w:hAnsiTheme="minorHAnsi"/>
          <w:sz w:val="22"/>
          <w:szCs w:val="22"/>
        </w:rPr>
      </w:pPr>
      <w:r w:rsidRPr="00FA6121">
        <w:rPr>
          <w:rFonts w:asciiTheme="minorHAnsi" w:hAnsiTheme="minorHAnsi" w:cs="HelveticaNeueLTStd-Lt"/>
          <w:sz w:val="22"/>
          <w:szCs w:val="22"/>
        </w:rPr>
        <w:t xml:space="preserve">Welfare </w:t>
      </w:r>
      <w:r w:rsidRPr="00FA6121">
        <w:rPr>
          <w:rFonts w:asciiTheme="minorHAnsi" w:hAnsiTheme="minorHAnsi" w:cs="Museo Sans 100"/>
          <w:color w:val="000000"/>
          <w:sz w:val="22"/>
          <w:szCs w:val="22"/>
        </w:rPr>
        <w:t xml:space="preserve">changes brought in under the </w:t>
      </w:r>
      <w:r w:rsidRPr="00FA6121">
        <w:rPr>
          <w:rFonts w:asciiTheme="minorHAnsi" w:hAnsiTheme="minorHAnsi"/>
          <w:i/>
          <w:sz w:val="22"/>
          <w:szCs w:val="22"/>
        </w:rPr>
        <w:t>Family Assistance and Other Legislation Amendment Bill 2011</w:t>
      </w:r>
      <w:r w:rsidRPr="00FA6121">
        <w:rPr>
          <w:rFonts w:asciiTheme="minorHAnsi" w:hAnsiTheme="minorHAnsi"/>
          <w:sz w:val="22"/>
          <w:szCs w:val="22"/>
        </w:rPr>
        <w:t xml:space="preserve"> were designed to respond to the increase in people accessing the DSP by ensuring that there was an expectation that those people with disability who could work, should be expected to do so. The introduction of new Impairment Tables, and increased participation requirements for new DSP claimants under a ‘Program of Support’ have been credited with the decrease in successful new DSP claims over the past two years. </w:t>
      </w:r>
    </w:p>
    <w:p w:rsidR="00FA6121" w:rsidRPr="00FA6121" w:rsidRDefault="00FA6121" w:rsidP="00FA6121">
      <w:pPr>
        <w:spacing w:after="240" w:line="276" w:lineRule="auto"/>
        <w:jc w:val="both"/>
        <w:rPr>
          <w:rFonts w:asciiTheme="minorHAnsi" w:hAnsiTheme="minorHAnsi" w:cs="HelveticaNeueLTStd-Lt"/>
          <w:sz w:val="22"/>
          <w:szCs w:val="22"/>
        </w:rPr>
      </w:pPr>
      <w:r w:rsidRPr="00FA6121">
        <w:rPr>
          <w:rFonts w:asciiTheme="minorHAnsi" w:hAnsiTheme="minorHAnsi"/>
          <w:sz w:val="22"/>
          <w:szCs w:val="22"/>
        </w:rPr>
        <w:t>In addition, those peo</w:t>
      </w:r>
      <w:r w:rsidR="006708D5">
        <w:rPr>
          <w:rFonts w:asciiTheme="minorHAnsi" w:hAnsiTheme="minorHAnsi"/>
          <w:sz w:val="22"/>
          <w:szCs w:val="22"/>
        </w:rPr>
        <w:t>ple with disability who receive</w:t>
      </w:r>
      <w:r w:rsidR="00060D30">
        <w:rPr>
          <w:rFonts w:asciiTheme="minorHAnsi" w:hAnsiTheme="minorHAnsi"/>
          <w:sz w:val="22"/>
          <w:szCs w:val="22"/>
        </w:rPr>
        <w:t xml:space="preserve"> News</w:t>
      </w:r>
      <w:r w:rsidRPr="00FA6121">
        <w:rPr>
          <w:rFonts w:asciiTheme="minorHAnsi" w:hAnsiTheme="minorHAnsi"/>
          <w:sz w:val="22"/>
          <w:szCs w:val="22"/>
        </w:rPr>
        <w:t xml:space="preserve">tart Allowance (Newstart) have </w:t>
      </w:r>
      <w:r w:rsidR="00E0645E">
        <w:rPr>
          <w:rFonts w:asciiTheme="minorHAnsi" w:hAnsiTheme="minorHAnsi"/>
          <w:sz w:val="22"/>
          <w:szCs w:val="22"/>
        </w:rPr>
        <w:t>been faced with</w:t>
      </w:r>
      <w:r w:rsidRPr="00FA6121">
        <w:rPr>
          <w:rFonts w:asciiTheme="minorHAnsi" w:hAnsiTheme="minorHAnsi"/>
          <w:sz w:val="22"/>
          <w:szCs w:val="22"/>
        </w:rPr>
        <w:t xml:space="preserve"> increasing</w:t>
      </w:r>
      <w:r w:rsidR="00314BD4">
        <w:rPr>
          <w:rFonts w:asciiTheme="minorHAnsi" w:hAnsiTheme="minorHAnsi"/>
          <w:sz w:val="22"/>
          <w:szCs w:val="22"/>
        </w:rPr>
        <w:t xml:space="preserve"> job search expectations under compulsory Participation P</w:t>
      </w:r>
      <w:r w:rsidRPr="00FA6121">
        <w:rPr>
          <w:rFonts w:asciiTheme="minorHAnsi" w:hAnsiTheme="minorHAnsi"/>
          <w:sz w:val="22"/>
          <w:szCs w:val="22"/>
        </w:rPr>
        <w:t xml:space="preserve">lans, with penalties imposed if activity requirements are not met.  </w:t>
      </w:r>
    </w:p>
    <w:p w:rsidR="00FA6121" w:rsidRPr="00FA6121" w:rsidRDefault="00FA6121" w:rsidP="00FA6121">
      <w:pPr>
        <w:spacing w:after="240" w:line="276" w:lineRule="auto"/>
        <w:jc w:val="both"/>
        <w:rPr>
          <w:rFonts w:asciiTheme="minorHAnsi" w:hAnsiTheme="minorHAnsi"/>
          <w:sz w:val="22"/>
          <w:szCs w:val="22"/>
        </w:rPr>
      </w:pPr>
      <w:r w:rsidRPr="00FA6121">
        <w:rPr>
          <w:rFonts w:asciiTheme="minorHAnsi" w:hAnsiTheme="minorHAnsi"/>
          <w:sz w:val="22"/>
          <w:szCs w:val="22"/>
        </w:rPr>
        <w:t>It is</w:t>
      </w:r>
      <w:r w:rsidR="00E0645E">
        <w:rPr>
          <w:rFonts w:asciiTheme="minorHAnsi" w:hAnsiTheme="minorHAnsi"/>
          <w:sz w:val="22"/>
          <w:szCs w:val="22"/>
        </w:rPr>
        <w:t xml:space="preserve"> seriously</w:t>
      </w:r>
      <w:r w:rsidRPr="00FA6121">
        <w:rPr>
          <w:rFonts w:asciiTheme="minorHAnsi" w:hAnsiTheme="minorHAnsi"/>
          <w:sz w:val="22"/>
          <w:szCs w:val="22"/>
        </w:rPr>
        <w:t xml:space="preserve"> questionable as to whether recent welfare reform has actually led to increased economic participation of people with disability. With over 100,000 people with partial capacity to work now accessing Newstart</w:t>
      </w:r>
      <w:r w:rsidRPr="00FA6121">
        <w:rPr>
          <w:rStyle w:val="FootnoteReference"/>
          <w:rFonts w:asciiTheme="minorHAnsi" w:hAnsiTheme="minorHAnsi"/>
          <w:sz w:val="22"/>
          <w:szCs w:val="22"/>
        </w:rPr>
        <w:footnoteReference w:id="10"/>
      </w:r>
      <w:r w:rsidRPr="00FA6121">
        <w:rPr>
          <w:rFonts w:asciiTheme="minorHAnsi" w:hAnsiTheme="minorHAnsi"/>
          <w:sz w:val="22"/>
          <w:szCs w:val="22"/>
        </w:rPr>
        <w:t>, it appears more likely that rather than finding work, people with disability are being diverted from the DSP to income support payments widely acknowledged as being woefully insufficient for an adequate standard of living, before the additional cost</w:t>
      </w:r>
      <w:r w:rsidR="00E0645E">
        <w:rPr>
          <w:rFonts w:asciiTheme="minorHAnsi" w:hAnsiTheme="minorHAnsi"/>
          <w:sz w:val="22"/>
          <w:szCs w:val="22"/>
        </w:rPr>
        <w:t>s</w:t>
      </w:r>
      <w:r w:rsidRPr="00FA6121">
        <w:rPr>
          <w:rFonts w:asciiTheme="minorHAnsi" w:hAnsiTheme="minorHAnsi"/>
          <w:sz w:val="22"/>
          <w:szCs w:val="22"/>
        </w:rPr>
        <w:t xml:space="preserve"> of disability are even considered. </w:t>
      </w:r>
    </w:p>
    <w:p w:rsidR="00FA6121" w:rsidRPr="00FA6121" w:rsidRDefault="00FA6121" w:rsidP="00FA6121">
      <w:pPr>
        <w:spacing w:after="240" w:line="276" w:lineRule="auto"/>
        <w:jc w:val="both"/>
        <w:rPr>
          <w:rFonts w:asciiTheme="minorHAnsi" w:hAnsiTheme="minorHAnsi"/>
          <w:sz w:val="22"/>
          <w:szCs w:val="22"/>
        </w:rPr>
      </w:pPr>
      <w:r w:rsidRPr="00FA6121">
        <w:rPr>
          <w:rFonts w:asciiTheme="minorHAnsi" w:hAnsiTheme="minorHAnsi"/>
          <w:sz w:val="22"/>
          <w:szCs w:val="22"/>
        </w:rPr>
        <w:t>The gap between the DSP and Newstart rates has widened over the past decade at the same time as more people with disability have been diverted to the lower payment. The Interim Report points to the need for a review of the lowest payments for single people</w:t>
      </w:r>
      <w:r w:rsidRPr="00FA6121">
        <w:rPr>
          <w:rStyle w:val="FootnoteReference"/>
          <w:rFonts w:asciiTheme="minorHAnsi" w:hAnsiTheme="minorHAnsi"/>
          <w:sz w:val="22"/>
          <w:szCs w:val="22"/>
        </w:rPr>
        <w:footnoteReference w:id="11"/>
      </w:r>
      <w:r w:rsidRPr="00FA6121">
        <w:rPr>
          <w:rFonts w:asciiTheme="minorHAnsi" w:hAnsiTheme="minorHAnsi"/>
          <w:sz w:val="22"/>
          <w:szCs w:val="22"/>
        </w:rPr>
        <w:t xml:space="preserve">. This review should be conducted and an increase in the rate of lowest payments implemented as a matter of urgency to protect against more people with disability falling into poverty. </w:t>
      </w:r>
    </w:p>
    <w:p w:rsidR="00FA6121" w:rsidRPr="00FA6121" w:rsidRDefault="00FA6121" w:rsidP="00FA6121">
      <w:pPr>
        <w:spacing w:before="240" w:after="240" w:line="276" w:lineRule="auto"/>
        <w:contextualSpacing/>
        <w:jc w:val="both"/>
        <w:rPr>
          <w:rFonts w:asciiTheme="minorHAnsi" w:hAnsiTheme="minorHAnsi"/>
          <w:sz w:val="22"/>
          <w:szCs w:val="22"/>
        </w:rPr>
      </w:pPr>
      <w:r w:rsidRPr="00FA6121">
        <w:rPr>
          <w:rFonts w:asciiTheme="minorHAnsi" w:hAnsiTheme="minorHAnsi"/>
          <w:sz w:val="22"/>
          <w:szCs w:val="22"/>
        </w:rPr>
        <w:t xml:space="preserve">New </w:t>
      </w:r>
      <w:r w:rsidRPr="00FA6121">
        <w:rPr>
          <w:rFonts w:asciiTheme="minorHAnsi" w:hAnsiTheme="minorHAnsi" w:cs="FS Me"/>
          <w:color w:val="000000"/>
          <w:sz w:val="22"/>
          <w:szCs w:val="22"/>
        </w:rPr>
        <w:t>social security policy and potential reforms will only be as good as the evidence that informs them. It is vital that prior to further reform the Government invest time and resources to evaluate</w:t>
      </w:r>
      <w:r w:rsidR="00E0645E">
        <w:rPr>
          <w:rFonts w:asciiTheme="minorHAnsi" w:hAnsiTheme="minorHAnsi" w:cs="FS Me"/>
          <w:color w:val="000000"/>
          <w:sz w:val="22"/>
          <w:szCs w:val="22"/>
        </w:rPr>
        <w:t xml:space="preserve"> the consequences of</w:t>
      </w:r>
      <w:r w:rsidRPr="00FA6121">
        <w:rPr>
          <w:rFonts w:asciiTheme="minorHAnsi" w:hAnsiTheme="minorHAnsi" w:cs="FS Me"/>
          <w:color w:val="000000"/>
          <w:sz w:val="22"/>
          <w:szCs w:val="22"/>
        </w:rPr>
        <w:t xml:space="preserve"> </w:t>
      </w:r>
      <w:r w:rsidR="006708D5">
        <w:rPr>
          <w:rFonts w:asciiTheme="minorHAnsi" w:hAnsiTheme="minorHAnsi" w:cs="FS Me"/>
          <w:color w:val="000000"/>
          <w:sz w:val="22"/>
          <w:szCs w:val="22"/>
        </w:rPr>
        <w:t>previous reform</w:t>
      </w:r>
      <w:r w:rsidRPr="00FA6121">
        <w:rPr>
          <w:rFonts w:asciiTheme="minorHAnsi" w:hAnsiTheme="minorHAnsi" w:cs="FS Me"/>
          <w:color w:val="000000"/>
          <w:sz w:val="22"/>
          <w:szCs w:val="22"/>
        </w:rPr>
        <w:t xml:space="preserve"> measures. This evaluation must assess the outcomes for people with disability in terms of economic opportunity and living standards, not just look at the number of people moved off DSP, or the impact on the budget bottom line. </w:t>
      </w:r>
      <w:r w:rsidRPr="00FA6121">
        <w:rPr>
          <w:rFonts w:asciiTheme="minorHAnsi" w:hAnsiTheme="minorHAnsi"/>
          <w:sz w:val="22"/>
          <w:szCs w:val="22"/>
        </w:rPr>
        <w:t>The future benefits of investment in people</w:t>
      </w:r>
      <w:r w:rsidR="00E0645E">
        <w:rPr>
          <w:rFonts w:asciiTheme="minorHAnsi" w:hAnsiTheme="minorHAnsi"/>
          <w:sz w:val="22"/>
          <w:szCs w:val="22"/>
        </w:rPr>
        <w:t xml:space="preserve"> with disability</w:t>
      </w:r>
      <w:r w:rsidRPr="00FA6121">
        <w:rPr>
          <w:rFonts w:asciiTheme="minorHAnsi" w:hAnsiTheme="minorHAnsi"/>
          <w:sz w:val="22"/>
          <w:szCs w:val="22"/>
        </w:rPr>
        <w:t xml:space="preserve"> need to be assessed and quantified, with detailed modelling of options for reform </w:t>
      </w:r>
      <w:r w:rsidR="00E0645E">
        <w:rPr>
          <w:rFonts w:asciiTheme="minorHAnsi" w:hAnsiTheme="minorHAnsi"/>
          <w:sz w:val="22"/>
          <w:szCs w:val="22"/>
        </w:rPr>
        <w:t>and their</w:t>
      </w:r>
      <w:r w:rsidRPr="00FA6121">
        <w:rPr>
          <w:rFonts w:asciiTheme="minorHAnsi" w:hAnsiTheme="minorHAnsi"/>
          <w:sz w:val="22"/>
          <w:szCs w:val="22"/>
        </w:rPr>
        <w:t xml:space="preserve"> likely impact public</w:t>
      </w:r>
      <w:r w:rsidR="00E0645E">
        <w:rPr>
          <w:rFonts w:asciiTheme="minorHAnsi" w:hAnsiTheme="minorHAnsi"/>
          <w:sz w:val="22"/>
          <w:szCs w:val="22"/>
        </w:rPr>
        <w:t>ised and consulted upon</w:t>
      </w:r>
      <w:r w:rsidRPr="00FA6121">
        <w:rPr>
          <w:rFonts w:asciiTheme="minorHAnsi" w:hAnsiTheme="minorHAnsi"/>
          <w:sz w:val="22"/>
          <w:szCs w:val="22"/>
        </w:rPr>
        <w:t>.</w:t>
      </w:r>
    </w:p>
    <w:p w:rsidR="00FA6121" w:rsidRPr="00FA6121" w:rsidRDefault="00FA6121" w:rsidP="00FA6121">
      <w:pPr>
        <w:spacing w:before="240" w:line="276" w:lineRule="auto"/>
        <w:contextualSpacing/>
        <w:jc w:val="both"/>
        <w:rPr>
          <w:rFonts w:asciiTheme="minorHAnsi" w:hAnsiTheme="minorHAnsi"/>
          <w:sz w:val="22"/>
          <w:szCs w:val="22"/>
        </w:rPr>
      </w:pPr>
    </w:p>
    <w:p w:rsidR="00FA6121" w:rsidRDefault="00FA6121" w:rsidP="00FA6121">
      <w:pPr>
        <w:pStyle w:val="Heading2"/>
        <w:spacing w:line="276" w:lineRule="auto"/>
        <w:rPr>
          <w:sz w:val="22"/>
          <w:szCs w:val="22"/>
        </w:rPr>
      </w:pPr>
      <w:bookmarkStart w:id="5" w:name="_Toc395278337"/>
      <w:r w:rsidRPr="00FA6121">
        <w:rPr>
          <w:sz w:val="22"/>
          <w:szCs w:val="22"/>
        </w:rPr>
        <w:lastRenderedPageBreak/>
        <w:t>Proposals in the Interim Report of the Reference Group on Welfare Reform</w:t>
      </w:r>
      <w:bookmarkEnd w:id="5"/>
    </w:p>
    <w:p w:rsidR="00FA6121" w:rsidRPr="00FA6121" w:rsidRDefault="00FA6121" w:rsidP="00FA6121">
      <w:pPr>
        <w:spacing w:line="276" w:lineRule="auto"/>
      </w:pPr>
    </w:p>
    <w:p w:rsidR="00FA6121" w:rsidRPr="00FA6121" w:rsidRDefault="00FA6121" w:rsidP="00FA6121">
      <w:pPr>
        <w:spacing w:after="240" w:line="276" w:lineRule="auto"/>
        <w:jc w:val="both"/>
        <w:rPr>
          <w:rFonts w:asciiTheme="minorHAnsi" w:hAnsiTheme="minorHAnsi" w:cs="FS Me"/>
          <w:color w:val="000000"/>
          <w:sz w:val="22"/>
          <w:szCs w:val="22"/>
        </w:rPr>
      </w:pPr>
      <w:r w:rsidRPr="00FA6121">
        <w:rPr>
          <w:rFonts w:asciiTheme="minorHAnsi" w:hAnsiTheme="minorHAnsi" w:cs="FS Me"/>
          <w:color w:val="000000"/>
          <w:sz w:val="22"/>
          <w:szCs w:val="22"/>
        </w:rPr>
        <w:t xml:space="preserve">Under the auspice of a simplified structure, the Interim Report proposes tiered income support payments, with the DSP reserved only for those people </w:t>
      </w:r>
      <w:r w:rsidR="00E0645E">
        <w:rPr>
          <w:rFonts w:asciiTheme="minorHAnsi" w:hAnsiTheme="minorHAnsi" w:cs="FS Me"/>
          <w:color w:val="000000"/>
          <w:sz w:val="22"/>
          <w:szCs w:val="22"/>
        </w:rPr>
        <w:t>assessed as having a</w:t>
      </w:r>
      <w:r w:rsidRPr="00FA6121">
        <w:rPr>
          <w:rFonts w:asciiTheme="minorHAnsi" w:hAnsiTheme="minorHAnsi" w:cs="FS Me"/>
          <w:color w:val="000000"/>
          <w:sz w:val="22"/>
          <w:szCs w:val="22"/>
        </w:rPr>
        <w:t xml:space="preserve"> ‘permanent’ disability and </w:t>
      </w:r>
      <w:r w:rsidR="00E0645E">
        <w:rPr>
          <w:rFonts w:asciiTheme="minorHAnsi" w:hAnsiTheme="minorHAnsi" w:cs="FS Me"/>
          <w:color w:val="000000"/>
          <w:sz w:val="22"/>
          <w:szCs w:val="22"/>
        </w:rPr>
        <w:t>‘</w:t>
      </w:r>
      <w:r w:rsidRPr="00FA6121">
        <w:rPr>
          <w:rFonts w:asciiTheme="minorHAnsi" w:hAnsiTheme="minorHAnsi" w:cs="FS Me"/>
          <w:color w:val="000000"/>
          <w:sz w:val="22"/>
          <w:szCs w:val="22"/>
        </w:rPr>
        <w:t>no capacity</w:t>
      </w:r>
      <w:r w:rsidR="00E0645E">
        <w:rPr>
          <w:rFonts w:asciiTheme="minorHAnsi" w:hAnsiTheme="minorHAnsi" w:cs="FS Me"/>
          <w:color w:val="000000"/>
          <w:sz w:val="22"/>
          <w:szCs w:val="22"/>
        </w:rPr>
        <w:t>’</w:t>
      </w:r>
      <w:r w:rsidRPr="00FA6121">
        <w:rPr>
          <w:rFonts w:asciiTheme="minorHAnsi" w:hAnsiTheme="minorHAnsi" w:cs="FS Me"/>
          <w:color w:val="000000"/>
          <w:sz w:val="22"/>
          <w:szCs w:val="22"/>
        </w:rPr>
        <w:t xml:space="preserve"> to work. Those people deemed able to work would be moved to a common working age payment with supplements to cover additional costs, including </w:t>
      </w:r>
      <w:r w:rsidR="00314BD4">
        <w:rPr>
          <w:rFonts w:asciiTheme="minorHAnsi" w:hAnsiTheme="minorHAnsi" w:cs="FS Me"/>
          <w:color w:val="000000"/>
          <w:sz w:val="22"/>
          <w:szCs w:val="22"/>
        </w:rPr>
        <w:t>the cost of ‘partial capacity to work’</w:t>
      </w:r>
      <w:r w:rsidR="00314BD4">
        <w:rPr>
          <w:rStyle w:val="FootnoteReference"/>
          <w:rFonts w:asciiTheme="minorHAnsi" w:hAnsiTheme="minorHAnsi" w:cs="FS Me"/>
          <w:color w:val="000000"/>
          <w:sz w:val="22"/>
          <w:szCs w:val="22"/>
        </w:rPr>
        <w:footnoteReference w:id="12"/>
      </w:r>
      <w:r w:rsidRPr="00FA6121">
        <w:rPr>
          <w:rFonts w:asciiTheme="minorHAnsi" w:hAnsiTheme="minorHAnsi" w:cs="FS Me"/>
          <w:color w:val="000000"/>
          <w:sz w:val="22"/>
          <w:szCs w:val="22"/>
        </w:rPr>
        <w:t>.  How the level and eligibility of supplements would be determined is not outlined in the Interim Report</w:t>
      </w:r>
      <w:r w:rsidR="00F57A03">
        <w:rPr>
          <w:rFonts w:asciiTheme="minorHAnsi" w:hAnsiTheme="minorHAnsi" w:cs="FS Me"/>
          <w:color w:val="000000"/>
          <w:sz w:val="22"/>
          <w:szCs w:val="22"/>
        </w:rPr>
        <w:t xml:space="preserve"> and this is a major gap</w:t>
      </w:r>
      <w:r w:rsidRPr="00FA6121">
        <w:rPr>
          <w:rFonts w:asciiTheme="minorHAnsi" w:hAnsiTheme="minorHAnsi" w:cs="FS Me"/>
          <w:color w:val="000000"/>
          <w:sz w:val="22"/>
          <w:szCs w:val="22"/>
        </w:rPr>
        <w:t xml:space="preserve">. </w:t>
      </w:r>
      <w:r w:rsidR="00F57A03">
        <w:rPr>
          <w:rFonts w:asciiTheme="minorHAnsi" w:hAnsiTheme="minorHAnsi" w:cs="FS Me"/>
          <w:color w:val="000000"/>
          <w:sz w:val="22"/>
          <w:szCs w:val="22"/>
        </w:rPr>
        <w:t>However, the R</w:t>
      </w:r>
      <w:r w:rsidRPr="00FA6121">
        <w:rPr>
          <w:rFonts w:asciiTheme="minorHAnsi" w:hAnsiTheme="minorHAnsi" w:cs="FS Me"/>
          <w:color w:val="000000"/>
          <w:sz w:val="22"/>
          <w:szCs w:val="22"/>
        </w:rPr>
        <w:t xml:space="preserve">eport does state that some people eligible for DSP under existing rules would be moved to this lower tiered working age payment.  </w:t>
      </w:r>
    </w:p>
    <w:p w:rsidR="00FA6121" w:rsidRDefault="00F57A03" w:rsidP="00F57A03">
      <w:pPr>
        <w:spacing w:line="276" w:lineRule="auto"/>
        <w:jc w:val="both"/>
        <w:rPr>
          <w:rFonts w:asciiTheme="minorHAnsi" w:hAnsiTheme="minorHAnsi"/>
          <w:sz w:val="22"/>
          <w:szCs w:val="22"/>
        </w:rPr>
      </w:pPr>
      <w:r w:rsidRPr="00F57A03">
        <w:rPr>
          <w:rFonts w:asciiTheme="minorHAnsi" w:hAnsiTheme="minorHAnsi" w:cs="FS Me"/>
          <w:color w:val="000000"/>
          <w:sz w:val="22"/>
          <w:szCs w:val="22"/>
        </w:rPr>
        <w:t xml:space="preserve">Future social security reform needs to separate the notion of permanent disability from a person’s capacity to work. Disability, </w:t>
      </w:r>
      <w:r>
        <w:rPr>
          <w:rFonts w:asciiTheme="minorHAnsi" w:hAnsiTheme="minorHAnsi" w:cs="FS Me"/>
          <w:color w:val="000000"/>
          <w:sz w:val="22"/>
          <w:szCs w:val="22"/>
        </w:rPr>
        <w:t xml:space="preserve">and </w:t>
      </w:r>
      <w:r w:rsidRPr="00F57A03">
        <w:rPr>
          <w:rFonts w:asciiTheme="minorHAnsi" w:hAnsiTheme="minorHAnsi" w:cs="FS Me"/>
          <w:color w:val="000000"/>
          <w:sz w:val="22"/>
          <w:szCs w:val="22"/>
        </w:rPr>
        <w:t>the interaction of impairment with</w:t>
      </w:r>
      <w:r>
        <w:rPr>
          <w:rFonts w:asciiTheme="minorHAnsi" w:hAnsiTheme="minorHAnsi" w:cs="FS Me"/>
          <w:color w:val="000000"/>
          <w:sz w:val="22"/>
          <w:szCs w:val="22"/>
        </w:rPr>
        <w:t xml:space="preserve"> social barriers, </w:t>
      </w:r>
      <w:r w:rsidRPr="00F57A03">
        <w:rPr>
          <w:rFonts w:asciiTheme="minorHAnsi" w:hAnsiTheme="minorHAnsi" w:cs="FS Me"/>
          <w:color w:val="000000"/>
          <w:sz w:val="22"/>
          <w:szCs w:val="22"/>
        </w:rPr>
        <w:t xml:space="preserve">is much more complex than this. </w:t>
      </w:r>
      <w:r>
        <w:rPr>
          <w:rFonts w:asciiTheme="minorHAnsi" w:hAnsiTheme="minorHAnsi"/>
          <w:sz w:val="22"/>
          <w:szCs w:val="22"/>
        </w:rPr>
        <w:t>S</w:t>
      </w:r>
      <w:r w:rsidRPr="00F57A03">
        <w:rPr>
          <w:rFonts w:asciiTheme="minorHAnsi" w:hAnsiTheme="minorHAnsi"/>
          <w:sz w:val="22"/>
          <w:szCs w:val="22"/>
        </w:rPr>
        <w:t xml:space="preserve">ome people may have capacity to work but face multiple barriers to employment due to the nature of their disability.  For example, a person with episodic impairment such as psychosocial disability may find it difficult to sustain employment, even over the short term.  On the other hand, many people </w:t>
      </w:r>
      <w:r>
        <w:rPr>
          <w:rFonts w:asciiTheme="minorHAnsi" w:hAnsiTheme="minorHAnsi"/>
          <w:sz w:val="22"/>
          <w:szCs w:val="22"/>
        </w:rPr>
        <w:t>previously cons</w:t>
      </w:r>
      <w:r w:rsidRPr="00F57A03">
        <w:rPr>
          <w:rFonts w:asciiTheme="minorHAnsi" w:hAnsiTheme="minorHAnsi"/>
          <w:sz w:val="22"/>
          <w:szCs w:val="22"/>
        </w:rPr>
        <w:t>i</w:t>
      </w:r>
      <w:r>
        <w:rPr>
          <w:rFonts w:asciiTheme="minorHAnsi" w:hAnsiTheme="minorHAnsi"/>
          <w:sz w:val="22"/>
          <w:szCs w:val="22"/>
        </w:rPr>
        <w:t>de</w:t>
      </w:r>
      <w:r w:rsidRPr="00F57A03">
        <w:rPr>
          <w:rFonts w:asciiTheme="minorHAnsi" w:hAnsiTheme="minorHAnsi"/>
          <w:sz w:val="22"/>
          <w:szCs w:val="22"/>
        </w:rPr>
        <w:t xml:space="preserve">red unable to work due to permanent incapacity may soon </w:t>
      </w:r>
      <w:r>
        <w:rPr>
          <w:rFonts w:asciiTheme="minorHAnsi" w:hAnsiTheme="minorHAnsi"/>
          <w:sz w:val="22"/>
          <w:szCs w:val="22"/>
        </w:rPr>
        <w:t>have greater prospects</w:t>
      </w:r>
      <w:r w:rsidRPr="00F57A03">
        <w:rPr>
          <w:rFonts w:asciiTheme="minorHAnsi" w:hAnsiTheme="minorHAnsi"/>
          <w:sz w:val="22"/>
          <w:szCs w:val="22"/>
        </w:rPr>
        <w:t xml:space="preserve"> to pursue economic </w:t>
      </w:r>
      <w:r>
        <w:rPr>
          <w:rFonts w:asciiTheme="minorHAnsi" w:hAnsiTheme="minorHAnsi"/>
          <w:sz w:val="22"/>
          <w:szCs w:val="22"/>
        </w:rPr>
        <w:t>opportunities</w:t>
      </w:r>
      <w:r w:rsidRPr="00F57A03">
        <w:rPr>
          <w:rFonts w:asciiTheme="minorHAnsi" w:hAnsiTheme="minorHAnsi"/>
          <w:sz w:val="22"/>
          <w:szCs w:val="22"/>
        </w:rPr>
        <w:t xml:space="preserve"> due to the provision of adequate disability support from the National Disability Insurance Scheme</w:t>
      </w:r>
      <w:r w:rsidR="006708D5">
        <w:rPr>
          <w:rFonts w:asciiTheme="minorHAnsi" w:hAnsiTheme="minorHAnsi"/>
          <w:sz w:val="22"/>
          <w:szCs w:val="22"/>
        </w:rPr>
        <w:t xml:space="preserve"> (NDIS)</w:t>
      </w:r>
      <w:r w:rsidRPr="00F57A03">
        <w:rPr>
          <w:rFonts w:asciiTheme="minorHAnsi" w:hAnsiTheme="minorHAnsi"/>
          <w:sz w:val="22"/>
          <w:szCs w:val="22"/>
        </w:rPr>
        <w:t xml:space="preserve">. </w:t>
      </w:r>
    </w:p>
    <w:p w:rsidR="00F57A03" w:rsidRPr="00F57A03" w:rsidRDefault="00F57A03" w:rsidP="00F57A03">
      <w:pPr>
        <w:spacing w:line="276" w:lineRule="auto"/>
        <w:jc w:val="both"/>
        <w:rPr>
          <w:rFonts w:asciiTheme="minorHAnsi" w:hAnsiTheme="minorHAnsi"/>
          <w:sz w:val="22"/>
          <w:szCs w:val="22"/>
        </w:rPr>
      </w:pPr>
    </w:p>
    <w:p w:rsidR="00F57A03" w:rsidRPr="00F57A03" w:rsidRDefault="00F57A03" w:rsidP="00F57A03">
      <w:pPr>
        <w:spacing w:line="276" w:lineRule="auto"/>
        <w:jc w:val="both"/>
        <w:rPr>
          <w:rFonts w:asciiTheme="minorHAnsi" w:hAnsiTheme="minorHAnsi"/>
          <w:sz w:val="22"/>
          <w:szCs w:val="22"/>
        </w:rPr>
      </w:pPr>
      <w:r w:rsidRPr="00F57A03">
        <w:rPr>
          <w:rFonts w:asciiTheme="minorHAnsi" w:hAnsiTheme="minorHAnsi"/>
          <w:sz w:val="22"/>
          <w:szCs w:val="22"/>
        </w:rPr>
        <w:t>In addition, a persons’ capacity to work is influenced by their individual circumstances, such as family responsibilities and where they live.  For people with disability these circumstances also include access to affordable and accessible transport and housing, their ability to utilise appropriate technology and the attitude towards disability of prospective employers</w:t>
      </w:r>
      <w:r>
        <w:rPr>
          <w:rFonts w:asciiTheme="minorHAnsi" w:hAnsiTheme="minorHAnsi"/>
          <w:sz w:val="22"/>
          <w:szCs w:val="22"/>
        </w:rPr>
        <w:t>.</w:t>
      </w:r>
      <w:r w:rsidRPr="00F57A03">
        <w:rPr>
          <w:rFonts w:asciiTheme="minorHAnsi" w:hAnsiTheme="minorHAnsi"/>
          <w:sz w:val="22"/>
          <w:szCs w:val="22"/>
        </w:rPr>
        <w:t xml:space="preserve"> I</w:t>
      </w:r>
      <w:r>
        <w:rPr>
          <w:rFonts w:asciiTheme="minorHAnsi" w:hAnsiTheme="minorHAnsi"/>
          <w:sz w:val="22"/>
          <w:szCs w:val="22"/>
        </w:rPr>
        <w:t>n</w:t>
      </w:r>
      <w:r w:rsidRPr="00F57A03">
        <w:rPr>
          <w:rFonts w:asciiTheme="minorHAnsi" w:hAnsiTheme="minorHAnsi"/>
          <w:sz w:val="22"/>
          <w:szCs w:val="22"/>
        </w:rPr>
        <w:t xml:space="preserve"> short, the capacity of people with disability to take part in social and economic activities is limited by the barriers placed on them by society. </w:t>
      </w:r>
    </w:p>
    <w:p w:rsidR="00FA6121" w:rsidRDefault="00FA6121" w:rsidP="00FA6121">
      <w:pPr>
        <w:spacing w:before="240" w:after="240" w:line="276" w:lineRule="auto"/>
        <w:jc w:val="both"/>
        <w:rPr>
          <w:rFonts w:asciiTheme="minorHAnsi" w:hAnsiTheme="minorHAnsi" w:cs="FS Me"/>
          <w:color w:val="000000"/>
          <w:sz w:val="22"/>
          <w:szCs w:val="22"/>
        </w:rPr>
      </w:pPr>
      <w:r w:rsidRPr="00FA6121">
        <w:rPr>
          <w:rFonts w:asciiTheme="minorHAnsi" w:hAnsiTheme="minorHAnsi" w:cs="FS Me"/>
          <w:color w:val="000000"/>
          <w:sz w:val="22"/>
          <w:szCs w:val="22"/>
        </w:rPr>
        <w:t>Rather than focusing on a person’s inability to work to demonstrate their worthiness for different levels of income support, payments should be based on a person’s financial need at that particular point in time. This should then be matched with individualised employment and support services which focus on how to maximise opportunities for social and economic participation.</w:t>
      </w:r>
    </w:p>
    <w:p w:rsidR="00F57A03" w:rsidRPr="00F57A03" w:rsidRDefault="00F57A03" w:rsidP="00F57A03">
      <w:pPr>
        <w:pStyle w:val="Heading2"/>
        <w:spacing w:line="276" w:lineRule="auto"/>
        <w:rPr>
          <w:sz w:val="22"/>
          <w:szCs w:val="22"/>
        </w:rPr>
      </w:pPr>
      <w:bookmarkStart w:id="6" w:name="_Toc395278338"/>
      <w:r w:rsidRPr="00F57A03">
        <w:rPr>
          <w:sz w:val="22"/>
          <w:szCs w:val="22"/>
        </w:rPr>
        <w:t>The need for further consultation</w:t>
      </w:r>
      <w:bookmarkEnd w:id="6"/>
    </w:p>
    <w:p w:rsidR="00FA6121" w:rsidRPr="00FA6121" w:rsidRDefault="00FA6121" w:rsidP="00FA6121">
      <w:pPr>
        <w:spacing w:before="240" w:line="276" w:lineRule="auto"/>
        <w:jc w:val="both"/>
        <w:rPr>
          <w:rFonts w:asciiTheme="minorHAnsi" w:hAnsiTheme="minorHAnsi"/>
          <w:sz w:val="22"/>
          <w:szCs w:val="22"/>
        </w:rPr>
      </w:pPr>
      <w:r w:rsidRPr="00FA6121">
        <w:rPr>
          <w:rFonts w:asciiTheme="minorHAnsi" w:hAnsiTheme="minorHAnsi"/>
          <w:sz w:val="22"/>
          <w:szCs w:val="22"/>
        </w:rPr>
        <w:t>Whilst we welcome the release of this Interim Report for consultation and support</w:t>
      </w:r>
      <w:r w:rsidR="006708D5">
        <w:rPr>
          <w:rFonts w:asciiTheme="minorHAnsi" w:hAnsiTheme="minorHAnsi"/>
          <w:sz w:val="22"/>
          <w:szCs w:val="22"/>
        </w:rPr>
        <w:t xml:space="preserve"> a comprehensive review of the social security s</w:t>
      </w:r>
      <w:r w:rsidRPr="00FA6121">
        <w:rPr>
          <w:rFonts w:asciiTheme="minorHAnsi" w:hAnsiTheme="minorHAnsi"/>
          <w:sz w:val="22"/>
          <w:szCs w:val="22"/>
        </w:rPr>
        <w:t xml:space="preserve">ystem, we believe that the six-week consultation period is not sufficient. </w:t>
      </w:r>
    </w:p>
    <w:p w:rsidR="00FA6121" w:rsidRPr="00FA6121" w:rsidRDefault="00FA6121" w:rsidP="00FA6121">
      <w:pPr>
        <w:spacing w:before="240" w:line="276" w:lineRule="auto"/>
        <w:jc w:val="both"/>
        <w:rPr>
          <w:rFonts w:asciiTheme="minorHAnsi" w:hAnsiTheme="minorHAnsi"/>
          <w:sz w:val="22"/>
          <w:szCs w:val="22"/>
        </w:rPr>
      </w:pPr>
      <w:r w:rsidRPr="00FA6121">
        <w:rPr>
          <w:rFonts w:asciiTheme="minorHAnsi" w:hAnsiTheme="minorHAnsi"/>
          <w:sz w:val="22"/>
          <w:szCs w:val="22"/>
        </w:rPr>
        <w:t xml:space="preserve">Further consultation, particularly with people in receipt of income support and their representative organisations, prior to final recommendations is essential. Consultation through means that are accessible to all people, including those with disability and limited literacy skills, will not only </w:t>
      </w:r>
      <w:r w:rsidR="00314BD4">
        <w:rPr>
          <w:rFonts w:asciiTheme="minorHAnsi" w:hAnsiTheme="minorHAnsi"/>
          <w:sz w:val="22"/>
          <w:szCs w:val="22"/>
        </w:rPr>
        <w:t>better inform</w:t>
      </w:r>
      <w:r w:rsidRPr="00FA6121">
        <w:rPr>
          <w:rFonts w:asciiTheme="minorHAnsi" w:hAnsiTheme="minorHAnsi"/>
          <w:sz w:val="22"/>
          <w:szCs w:val="22"/>
        </w:rPr>
        <w:t xml:space="preserve"> future policy direction, but will also go some way to demonstrate that the Government is genuine in its intentions to support people to build capacity in their lives, rather than </w:t>
      </w:r>
      <w:r w:rsidR="00F57A03">
        <w:rPr>
          <w:rFonts w:asciiTheme="minorHAnsi" w:hAnsiTheme="minorHAnsi"/>
          <w:sz w:val="22"/>
          <w:szCs w:val="22"/>
        </w:rPr>
        <w:t xml:space="preserve">simply </w:t>
      </w:r>
      <w:r w:rsidRPr="00FA6121">
        <w:rPr>
          <w:rFonts w:asciiTheme="minorHAnsi" w:hAnsiTheme="minorHAnsi"/>
          <w:sz w:val="22"/>
          <w:szCs w:val="22"/>
        </w:rPr>
        <w:t xml:space="preserve">impose greater hardship. </w:t>
      </w:r>
    </w:p>
    <w:p w:rsidR="00FA6121" w:rsidRPr="00FA6121" w:rsidRDefault="00FA6121" w:rsidP="00FA6121">
      <w:pPr>
        <w:spacing w:before="240" w:line="276" w:lineRule="auto"/>
        <w:jc w:val="both"/>
        <w:rPr>
          <w:rFonts w:asciiTheme="minorHAnsi" w:hAnsiTheme="minorHAnsi" w:cs="HelveticaNeueLTStd-Lt"/>
          <w:sz w:val="22"/>
          <w:szCs w:val="22"/>
        </w:rPr>
      </w:pPr>
      <w:r w:rsidRPr="00FA6121">
        <w:rPr>
          <w:rFonts w:asciiTheme="minorHAnsi" w:hAnsiTheme="minorHAnsi"/>
          <w:sz w:val="22"/>
          <w:szCs w:val="22"/>
        </w:rPr>
        <w:t>In addition, the Government should undertake a proactive media and communications strategy to challenge the negative stereotypes and perceptions of people on welfare payments in the wider community</w:t>
      </w:r>
      <w:r w:rsidR="00F57A03">
        <w:rPr>
          <w:rFonts w:asciiTheme="minorHAnsi" w:hAnsiTheme="minorHAnsi"/>
          <w:sz w:val="22"/>
          <w:szCs w:val="22"/>
        </w:rPr>
        <w:t>, particularly people with disability</w:t>
      </w:r>
      <w:r w:rsidRPr="00FA6121">
        <w:rPr>
          <w:rFonts w:asciiTheme="minorHAnsi" w:hAnsiTheme="minorHAnsi"/>
          <w:sz w:val="22"/>
          <w:szCs w:val="22"/>
        </w:rPr>
        <w:t>. Anyone</w:t>
      </w:r>
      <w:r w:rsidR="00C949F7">
        <w:rPr>
          <w:rFonts w:asciiTheme="minorHAnsi" w:hAnsiTheme="minorHAnsi"/>
          <w:sz w:val="22"/>
          <w:szCs w:val="22"/>
        </w:rPr>
        <w:t xml:space="preserve"> in Australia may be in need of</w:t>
      </w:r>
      <w:r w:rsidRPr="00FA6121">
        <w:rPr>
          <w:rFonts w:asciiTheme="minorHAnsi" w:hAnsiTheme="minorHAnsi"/>
          <w:sz w:val="22"/>
          <w:szCs w:val="22"/>
        </w:rPr>
        <w:t xml:space="preserve"> social support at some point in </w:t>
      </w:r>
      <w:r w:rsidRPr="00FA6121">
        <w:rPr>
          <w:rFonts w:asciiTheme="minorHAnsi" w:hAnsiTheme="minorHAnsi"/>
          <w:sz w:val="22"/>
          <w:szCs w:val="22"/>
        </w:rPr>
        <w:lastRenderedPageBreak/>
        <w:t xml:space="preserve">their lives and </w:t>
      </w:r>
      <w:r w:rsidRPr="00FA6121">
        <w:rPr>
          <w:rFonts w:asciiTheme="minorHAnsi" w:hAnsiTheme="minorHAnsi" w:cs="HelveticaNeueLTStd-Lt"/>
          <w:sz w:val="22"/>
          <w:szCs w:val="22"/>
        </w:rPr>
        <w:t xml:space="preserve">this reform process should be an opportunity to shift the focus </w:t>
      </w:r>
      <w:r w:rsidR="00F57A03">
        <w:rPr>
          <w:rFonts w:asciiTheme="minorHAnsi" w:hAnsiTheme="minorHAnsi" w:cs="HelveticaNeueLTStd-Lt"/>
          <w:sz w:val="22"/>
          <w:szCs w:val="22"/>
        </w:rPr>
        <w:t>towards</w:t>
      </w:r>
      <w:r w:rsidRPr="00FA6121">
        <w:rPr>
          <w:rFonts w:asciiTheme="minorHAnsi" w:hAnsiTheme="minorHAnsi" w:cs="HelveticaNeueLTStd-Lt"/>
          <w:sz w:val="22"/>
          <w:szCs w:val="22"/>
        </w:rPr>
        <w:t xml:space="preserve"> supporting people to meet their aspirations, rather than stigmatising them for accessing the support they need. </w:t>
      </w:r>
    </w:p>
    <w:p w:rsidR="00FA6121" w:rsidRPr="00FA6121" w:rsidRDefault="00FA6121" w:rsidP="00FA6121">
      <w:pPr>
        <w:spacing w:before="240" w:line="276" w:lineRule="auto"/>
        <w:jc w:val="both"/>
        <w:rPr>
          <w:rFonts w:asciiTheme="minorHAnsi" w:hAnsiTheme="minorHAnsi"/>
          <w:sz w:val="22"/>
          <w:szCs w:val="22"/>
        </w:rPr>
      </w:pPr>
      <w:r w:rsidRPr="00FA6121">
        <w:rPr>
          <w:rFonts w:asciiTheme="minorHAnsi" w:hAnsiTheme="minorHAnsi"/>
          <w:sz w:val="22"/>
          <w:szCs w:val="22"/>
        </w:rPr>
        <w:t xml:space="preserve">Whilst we have not had long enough to conduct an in-depth consultation with our members regarding all the proposals contained in the report, this submission is informed by input provided via Facebook discussion, </w:t>
      </w:r>
      <w:r w:rsidR="00F57A03">
        <w:rPr>
          <w:rFonts w:asciiTheme="minorHAnsi" w:hAnsiTheme="minorHAnsi"/>
          <w:sz w:val="22"/>
          <w:szCs w:val="22"/>
        </w:rPr>
        <w:t xml:space="preserve">online </w:t>
      </w:r>
      <w:r w:rsidRPr="00FA6121">
        <w:rPr>
          <w:rFonts w:asciiTheme="minorHAnsi" w:hAnsiTheme="minorHAnsi"/>
          <w:sz w:val="22"/>
          <w:szCs w:val="22"/>
        </w:rPr>
        <w:t xml:space="preserve">surveys and one on one conversations with </w:t>
      </w:r>
      <w:r w:rsidR="00F57A03">
        <w:rPr>
          <w:rFonts w:asciiTheme="minorHAnsi" w:hAnsiTheme="minorHAnsi"/>
          <w:sz w:val="22"/>
          <w:szCs w:val="22"/>
        </w:rPr>
        <w:t xml:space="preserve">PWDA </w:t>
      </w:r>
      <w:r w:rsidRPr="00FA6121">
        <w:rPr>
          <w:rFonts w:asciiTheme="minorHAnsi" w:hAnsiTheme="minorHAnsi"/>
          <w:sz w:val="22"/>
          <w:szCs w:val="22"/>
        </w:rPr>
        <w:t xml:space="preserve">members </w:t>
      </w:r>
      <w:r w:rsidR="00F57A03">
        <w:rPr>
          <w:rFonts w:asciiTheme="minorHAnsi" w:hAnsiTheme="minorHAnsi"/>
          <w:sz w:val="22"/>
          <w:szCs w:val="22"/>
        </w:rPr>
        <w:t xml:space="preserve">and supporters </w:t>
      </w:r>
      <w:r w:rsidRPr="00FA6121">
        <w:rPr>
          <w:rFonts w:asciiTheme="minorHAnsi" w:hAnsiTheme="minorHAnsi"/>
          <w:sz w:val="22"/>
          <w:szCs w:val="22"/>
        </w:rPr>
        <w:t xml:space="preserve">over the past six weeks. </w:t>
      </w:r>
    </w:p>
    <w:p w:rsidR="00FA6121" w:rsidRPr="00FA6121" w:rsidRDefault="00FA6121" w:rsidP="005B53D8">
      <w:pPr>
        <w:spacing w:before="240" w:line="276" w:lineRule="auto"/>
        <w:jc w:val="both"/>
        <w:rPr>
          <w:rFonts w:asciiTheme="minorHAnsi" w:hAnsiTheme="minorHAnsi"/>
          <w:sz w:val="22"/>
          <w:szCs w:val="22"/>
        </w:rPr>
      </w:pPr>
      <w:r w:rsidRPr="00FA6121">
        <w:rPr>
          <w:rFonts w:asciiTheme="minorHAnsi" w:hAnsiTheme="minorHAnsi"/>
          <w:sz w:val="22"/>
          <w:szCs w:val="22"/>
        </w:rPr>
        <w:t>Under each of the Pillars</w:t>
      </w:r>
      <w:r w:rsidR="00F57A03">
        <w:rPr>
          <w:rFonts w:asciiTheme="minorHAnsi" w:hAnsiTheme="minorHAnsi"/>
          <w:sz w:val="22"/>
          <w:szCs w:val="22"/>
        </w:rPr>
        <w:t xml:space="preserve"> outlined in the Interim Report</w:t>
      </w:r>
      <w:r w:rsidRPr="00FA6121">
        <w:rPr>
          <w:rFonts w:asciiTheme="minorHAnsi" w:hAnsiTheme="minorHAnsi"/>
          <w:sz w:val="22"/>
          <w:szCs w:val="22"/>
        </w:rPr>
        <w:t xml:space="preserve"> we have discussed some of the proposals as they relate to people with disability and provided some context for further discussion.</w:t>
      </w:r>
    </w:p>
    <w:p w:rsidR="00FA6121" w:rsidRDefault="00FA6121" w:rsidP="00FA6121">
      <w:pPr>
        <w:pStyle w:val="Heading1"/>
        <w:spacing w:line="276" w:lineRule="auto"/>
      </w:pPr>
      <w:bookmarkStart w:id="7" w:name="_Toc395278339"/>
      <w:r w:rsidRPr="00FA6121">
        <w:t>Recommendations</w:t>
      </w:r>
      <w:bookmarkEnd w:id="7"/>
      <w:r w:rsidRPr="00FA6121">
        <w:t xml:space="preserve"> </w:t>
      </w:r>
    </w:p>
    <w:p w:rsidR="00FA6121" w:rsidRPr="00FA6121" w:rsidRDefault="00FA6121" w:rsidP="00FA6121">
      <w:pPr>
        <w:spacing w:line="276" w:lineRule="auto"/>
      </w:pPr>
    </w:p>
    <w:p w:rsidR="00FA6121" w:rsidRPr="00FA6121" w:rsidRDefault="00FA6121" w:rsidP="00FA6121">
      <w:pPr>
        <w:pStyle w:val="ListParagraph"/>
        <w:numPr>
          <w:ilvl w:val="0"/>
          <w:numId w:val="27"/>
        </w:numPr>
        <w:spacing w:after="200" w:line="276" w:lineRule="auto"/>
        <w:contextualSpacing/>
        <w:jc w:val="both"/>
        <w:rPr>
          <w:rFonts w:asciiTheme="minorHAnsi" w:hAnsiTheme="minorHAnsi"/>
          <w:sz w:val="22"/>
          <w:szCs w:val="22"/>
        </w:rPr>
      </w:pPr>
      <w:r w:rsidRPr="00FA6121">
        <w:rPr>
          <w:rFonts w:asciiTheme="minorHAnsi" w:hAnsiTheme="minorHAnsi"/>
          <w:sz w:val="22"/>
          <w:szCs w:val="22"/>
        </w:rPr>
        <w:t xml:space="preserve">The Reference Group on Welfare Reform should extend the consultation period prior to releasing their recommendations and undertake </w:t>
      </w:r>
      <w:r w:rsidR="0004736C">
        <w:rPr>
          <w:rFonts w:asciiTheme="minorHAnsi" w:hAnsiTheme="minorHAnsi"/>
          <w:sz w:val="22"/>
          <w:szCs w:val="22"/>
        </w:rPr>
        <w:t xml:space="preserve">full </w:t>
      </w:r>
      <w:r w:rsidR="00C949F7">
        <w:rPr>
          <w:rFonts w:asciiTheme="minorHAnsi" w:hAnsiTheme="minorHAnsi"/>
          <w:sz w:val="22"/>
          <w:szCs w:val="22"/>
        </w:rPr>
        <w:t>consultation</w:t>
      </w:r>
      <w:r w:rsidRPr="00FA6121">
        <w:rPr>
          <w:rFonts w:asciiTheme="minorHAnsi" w:hAnsiTheme="minorHAnsi"/>
          <w:sz w:val="22"/>
          <w:szCs w:val="22"/>
        </w:rPr>
        <w:t xml:space="preserve"> with</w:t>
      </w:r>
      <w:r w:rsidR="0004736C">
        <w:rPr>
          <w:rFonts w:asciiTheme="minorHAnsi" w:hAnsiTheme="minorHAnsi"/>
          <w:sz w:val="22"/>
          <w:szCs w:val="22"/>
        </w:rPr>
        <w:t xml:space="preserve"> a range of stakeholders</w:t>
      </w:r>
      <w:r w:rsidR="00C949F7">
        <w:rPr>
          <w:rFonts w:asciiTheme="minorHAnsi" w:hAnsiTheme="minorHAnsi"/>
          <w:sz w:val="22"/>
          <w:szCs w:val="22"/>
        </w:rPr>
        <w:t>,</w:t>
      </w:r>
      <w:r w:rsidR="0004736C">
        <w:rPr>
          <w:rFonts w:asciiTheme="minorHAnsi" w:hAnsiTheme="minorHAnsi"/>
          <w:sz w:val="22"/>
          <w:szCs w:val="22"/>
        </w:rPr>
        <w:t xml:space="preserve"> including</w:t>
      </w:r>
      <w:r w:rsidRPr="00FA6121">
        <w:rPr>
          <w:rFonts w:asciiTheme="minorHAnsi" w:hAnsiTheme="minorHAnsi"/>
          <w:sz w:val="22"/>
          <w:szCs w:val="22"/>
        </w:rPr>
        <w:t xml:space="preserve"> people who receive income support and their representative organisations. These consultations should be inclusive of people with disability. </w:t>
      </w:r>
    </w:p>
    <w:p w:rsidR="00FA6121" w:rsidRPr="00FA6121" w:rsidRDefault="00FA6121" w:rsidP="00FA6121">
      <w:pPr>
        <w:pStyle w:val="ListParagraph"/>
        <w:spacing w:line="276" w:lineRule="auto"/>
        <w:jc w:val="both"/>
        <w:rPr>
          <w:rFonts w:asciiTheme="minorHAnsi" w:hAnsiTheme="minorHAnsi"/>
          <w:sz w:val="22"/>
          <w:szCs w:val="22"/>
        </w:rPr>
      </w:pPr>
    </w:p>
    <w:p w:rsidR="00FA6121" w:rsidRPr="00FA6121" w:rsidRDefault="00FA6121" w:rsidP="00FA6121">
      <w:pPr>
        <w:pStyle w:val="ListParagraph"/>
        <w:numPr>
          <w:ilvl w:val="0"/>
          <w:numId w:val="27"/>
        </w:numPr>
        <w:spacing w:after="200" w:line="276" w:lineRule="auto"/>
        <w:contextualSpacing/>
        <w:jc w:val="both"/>
        <w:rPr>
          <w:rFonts w:asciiTheme="minorHAnsi" w:hAnsiTheme="minorHAnsi"/>
          <w:sz w:val="22"/>
          <w:szCs w:val="22"/>
        </w:rPr>
      </w:pPr>
      <w:r w:rsidRPr="00FA6121">
        <w:rPr>
          <w:rFonts w:asciiTheme="minorHAnsi" w:hAnsiTheme="minorHAnsi"/>
          <w:sz w:val="22"/>
          <w:szCs w:val="22"/>
        </w:rPr>
        <w:t xml:space="preserve">To inform this consultation, the Reference Group should provide public information with detailed modelling of </w:t>
      </w:r>
      <w:r w:rsidR="008D31E9">
        <w:rPr>
          <w:rFonts w:asciiTheme="minorHAnsi" w:hAnsiTheme="minorHAnsi"/>
          <w:sz w:val="22"/>
          <w:szCs w:val="22"/>
        </w:rPr>
        <w:t>the options for reform and the</w:t>
      </w:r>
      <w:r w:rsidRPr="00FA6121">
        <w:rPr>
          <w:rFonts w:asciiTheme="minorHAnsi" w:hAnsiTheme="minorHAnsi"/>
          <w:sz w:val="22"/>
          <w:szCs w:val="22"/>
        </w:rPr>
        <w:t xml:space="preserve"> likely impact on people</w:t>
      </w:r>
      <w:r w:rsidR="00C02BC4">
        <w:rPr>
          <w:rFonts w:asciiTheme="minorHAnsi" w:hAnsiTheme="minorHAnsi"/>
          <w:sz w:val="22"/>
          <w:szCs w:val="22"/>
        </w:rPr>
        <w:t xml:space="preserve"> with disability</w:t>
      </w:r>
      <w:r w:rsidRPr="00FA6121">
        <w:rPr>
          <w:rFonts w:asciiTheme="minorHAnsi" w:hAnsiTheme="minorHAnsi"/>
          <w:sz w:val="22"/>
          <w:szCs w:val="22"/>
        </w:rPr>
        <w:t xml:space="preserve"> </w:t>
      </w:r>
      <w:r w:rsidR="0004736C">
        <w:rPr>
          <w:rFonts w:asciiTheme="minorHAnsi" w:hAnsiTheme="minorHAnsi"/>
          <w:sz w:val="22"/>
          <w:szCs w:val="22"/>
        </w:rPr>
        <w:t>receiving</w:t>
      </w:r>
      <w:r w:rsidR="00C02BC4">
        <w:rPr>
          <w:rFonts w:asciiTheme="minorHAnsi" w:hAnsiTheme="minorHAnsi"/>
          <w:sz w:val="22"/>
          <w:szCs w:val="22"/>
        </w:rPr>
        <w:t xml:space="preserve"> income support.</w:t>
      </w:r>
      <w:r w:rsidRPr="00FA6121">
        <w:rPr>
          <w:rFonts w:asciiTheme="minorHAnsi" w:hAnsiTheme="minorHAnsi"/>
          <w:sz w:val="22"/>
          <w:szCs w:val="22"/>
        </w:rPr>
        <w:t xml:space="preserve"> </w:t>
      </w:r>
    </w:p>
    <w:p w:rsidR="00FA6121" w:rsidRPr="00FA6121" w:rsidRDefault="00FA6121" w:rsidP="00FA6121">
      <w:pPr>
        <w:pStyle w:val="ListParagraph"/>
        <w:spacing w:line="276" w:lineRule="auto"/>
        <w:ind w:left="426"/>
        <w:jc w:val="both"/>
        <w:rPr>
          <w:rFonts w:asciiTheme="minorHAnsi" w:hAnsiTheme="minorHAnsi"/>
          <w:sz w:val="22"/>
          <w:szCs w:val="22"/>
        </w:rPr>
      </w:pPr>
    </w:p>
    <w:p w:rsidR="00FA6121" w:rsidRPr="00FA6121" w:rsidRDefault="00FA6121" w:rsidP="00FA6121">
      <w:pPr>
        <w:pStyle w:val="ListParagraph"/>
        <w:numPr>
          <w:ilvl w:val="0"/>
          <w:numId w:val="27"/>
        </w:numPr>
        <w:spacing w:after="200" w:line="276" w:lineRule="auto"/>
        <w:contextualSpacing/>
        <w:jc w:val="both"/>
        <w:rPr>
          <w:rFonts w:asciiTheme="minorHAnsi" w:hAnsiTheme="minorHAnsi"/>
          <w:sz w:val="22"/>
          <w:szCs w:val="22"/>
        </w:rPr>
      </w:pPr>
      <w:r w:rsidRPr="00FA6121">
        <w:rPr>
          <w:rFonts w:asciiTheme="minorHAnsi" w:hAnsiTheme="minorHAnsi"/>
          <w:sz w:val="22"/>
          <w:szCs w:val="22"/>
        </w:rPr>
        <w:t>The Government should undertake a proactive media and communications strategy to challenge the negative stereotypes and perceptions of people on welfare payments in the wider community</w:t>
      </w:r>
      <w:r w:rsidR="00C02BC4">
        <w:rPr>
          <w:rFonts w:asciiTheme="minorHAnsi" w:hAnsiTheme="minorHAnsi"/>
          <w:sz w:val="22"/>
          <w:szCs w:val="22"/>
        </w:rPr>
        <w:t xml:space="preserve">, particularly people with disability. </w:t>
      </w:r>
    </w:p>
    <w:p w:rsidR="00FA6121" w:rsidRPr="006708D5" w:rsidRDefault="00FA6121" w:rsidP="00FA6121">
      <w:pPr>
        <w:pStyle w:val="ListParagraph"/>
        <w:spacing w:line="276" w:lineRule="auto"/>
        <w:ind w:left="426"/>
        <w:jc w:val="both"/>
        <w:rPr>
          <w:rFonts w:ascii="Calibri" w:hAnsi="Calibri"/>
          <w:sz w:val="22"/>
          <w:szCs w:val="22"/>
        </w:rPr>
      </w:pPr>
    </w:p>
    <w:p w:rsidR="00FA6121" w:rsidRPr="006708D5" w:rsidRDefault="00FA6121" w:rsidP="00102AB9">
      <w:pPr>
        <w:spacing w:after="200" w:line="276" w:lineRule="auto"/>
        <w:contextualSpacing/>
        <w:jc w:val="both"/>
        <w:rPr>
          <w:rFonts w:ascii="Calibri" w:hAnsi="Calibri"/>
          <w:sz w:val="22"/>
          <w:szCs w:val="22"/>
        </w:rPr>
      </w:pPr>
      <w:r w:rsidRPr="006708D5">
        <w:rPr>
          <w:rFonts w:ascii="Calibri" w:hAnsi="Calibri"/>
          <w:sz w:val="22"/>
          <w:szCs w:val="22"/>
        </w:rPr>
        <w:t>In terms of future welfare reform</w:t>
      </w:r>
      <w:r w:rsidR="006708D5" w:rsidRPr="006708D5">
        <w:rPr>
          <w:rFonts w:ascii="Calibri" w:hAnsi="Calibri"/>
          <w:sz w:val="22"/>
          <w:szCs w:val="22"/>
        </w:rPr>
        <w:t>,</w:t>
      </w:r>
      <w:r w:rsidRPr="006708D5">
        <w:rPr>
          <w:rFonts w:ascii="Calibri" w:hAnsi="Calibri"/>
          <w:sz w:val="22"/>
          <w:szCs w:val="22"/>
        </w:rPr>
        <w:t xml:space="preserve"> PWDA makes the following</w:t>
      </w:r>
      <w:r w:rsidR="008D31E9" w:rsidRPr="006708D5">
        <w:rPr>
          <w:rFonts w:ascii="Calibri" w:hAnsi="Calibri"/>
          <w:sz w:val="22"/>
          <w:szCs w:val="22"/>
        </w:rPr>
        <w:t xml:space="preserve"> overarching</w:t>
      </w:r>
      <w:r w:rsidRPr="006708D5">
        <w:rPr>
          <w:rFonts w:ascii="Calibri" w:hAnsi="Calibri"/>
          <w:sz w:val="22"/>
          <w:szCs w:val="22"/>
        </w:rPr>
        <w:t xml:space="preserve"> recommendations:</w:t>
      </w:r>
    </w:p>
    <w:p w:rsidR="00102AB9" w:rsidRDefault="00102AB9" w:rsidP="008D315D">
      <w:pPr>
        <w:jc w:val="left"/>
        <w:rPr>
          <w:rFonts w:asciiTheme="minorHAnsi" w:hAnsiTheme="minorHAnsi"/>
          <w:sz w:val="22"/>
          <w:szCs w:val="22"/>
        </w:rPr>
      </w:pPr>
    </w:p>
    <w:p w:rsidR="00FA6121" w:rsidRPr="008D315D" w:rsidRDefault="00FA6121" w:rsidP="008D315D">
      <w:pPr>
        <w:jc w:val="left"/>
        <w:rPr>
          <w:rFonts w:asciiTheme="minorHAnsi" w:hAnsiTheme="minorHAnsi"/>
          <w:b/>
          <w:sz w:val="22"/>
          <w:szCs w:val="22"/>
        </w:rPr>
      </w:pPr>
      <w:r w:rsidRPr="008D315D">
        <w:rPr>
          <w:rFonts w:asciiTheme="minorHAnsi" w:hAnsiTheme="minorHAnsi"/>
          <w:b/>
          <w:sz w:val="22"/>
          <w:szCs w:val="22"/>
        </w:rPr>
        <w:t xml:space="preserve"> Income support</w:t>
      </w:r>
    </w:p>
    <w:p w:rsidR="00CB4201" w:rsidRPr="00CB4201" w:rsidRDefault="00CB4201" w:rsidP="00FA6121">
      <w:pPr>
        <w:pStyle w:val="ListParagraph"/>
        <w:numPr>
          <w:ilvl w:val="0"/>
          <w:numId w:val="28"/>
        </w:numPr>
        <w:spacing w:before="240" w:after="200" w:line="276" w:lineRule="auto"/>
        <w:contextualSpacing/>
        <w:jc w:val="both"/>
        <w:rPr>
          <w:rFonts w:asciiTheme="minorHAnsi" w:hAnsiTheme="minorHAnsi"/>
          <w:sz w:val="22"/>
          <w:szCs w:val="22"/>
        </w:rPr>
      </w:pPr>
      <w:r w:rsidRPr="00CB4201">
        <w:rPr>
          <w:rFonts w:asciiTheme="minorHAnsi" w:hAnsiTheme="minorHAnsi"/>
          <w:sz w:val="22"/>
          <w:szCs w:val="22"/>
        </w:rPr>
        <w:t xml:space="preserve">An immediate review should be undertaken into the base rates of income support </w:t>
      </w:r>
      <w:r w:rsidR="003A53F0">
        <w:rPr>
          <w:rFonts w:asciiTheme="minorHAnsi" w:hAnsiTheme="minorHAnsi"/>
          <w:sz w:val="22"/>
          <w:szCs w:val="22"/>
        </w:rPr>
        <w:t xml:space="preserve">for </w:t>
      </w:r>
      <w:r w:rsidRPr="00CB4201">
        <w:rPr>
          <w:rFonts w:asciiTheme="minorHAnsi" w:hAnsiTheme="minorHAnsi"/>
          <w:sz w:val="22"/>
          <w:szCs w:val="22"/>
        </w:rPr>
        <w:t xml:space="preserve">individuals and couples. </w:t>
      </w:r>
      <w:r w:rsidR="00DE3F08" w:rsidRPr="00CB4201">
        <w:rPr>
          <w:rFonts w:asciiTheme="minorHAnsi" w:hAnsiTheme="minorHAnsi"/>
          <w:sz w:val="22"/>
          <w:szCs w:val="22"/>
        </w:rPr>
        <w:t>This review should be conducted</w:t>
      </w:r>
      <w:r w:rsidR="00C02BC4">
        <w:rPr>
          <w:rFonts w:asciiTheme="minorHAnsi" w:hAnsiTheme="minorHAnsi"/>
          <w:sz w:val="22"/>
          <w:szCs w:val="22"/>
        </w:rPr>
        <w:t>,</w:t>
      </w:r>
      <w:r w:rsidR="00DE3F08" w:rsidRPr="00CB4201">
        <w:rPr>
          <w:rFonts w:asciiTheme="minorHAnsi" w:hAnsiTheme="minorHAnsi"/>
          <w:sz w:val="22"/>
          <w:szCs w:val="22"/>
        </w:rPr>
        <w:t xml:space="preserve"> and an increase in the rate of lowest payments implemented as a matter of urgency to protect against more people with disability falling into poverty. </w:t>
      </w:r>
    </w:p>
    <w:p w:rsidR="00CB4201" w:rsidRPr="00CB4201" w:rsidRDefault="00CB4201" w:rsidP="00CB4201">
      <w:pPr>
        <w:pStyle w:val="ListParagraph"/>
        <w:spacing w:before="240" w:after="200" w:line="276" w:lineRule="auto"/>
        <w:ind w:left="831"/>
        <w:contextualSpacing/>
        <w:jc w:val="both"/>
        <w:rPr>
          <w:rFonts w:asciiTheme="minorHAnsi" w:hAnsiTheme="minorHAnsi"/>
          <w:sz w:val="22"/>
          <w:szCs w:val="22"/>
        </w:rPr>
      </w:pPr>
    </w:p>
    <w:p w:rsidR="00CB4201" w:rsidRPr="001734FF" w:rsidRDefault="00CB4201" w:rsidP="001734FF">
      <w:pPr>
        <w:pStyle w:val="ListParagraph"/>
        <w:numPr>
          <w:ilvl w:val="0"/>
          <w:numId w:val="28"/>
        </w:numPr>
        <w:spacing w:line="276" w:lineRule="auto"/>
        <w:jc w:val="both"/>
        <w:rPr>
          <w:rFonts w:asciiTheme="minorHAnsi" w:hAnsiTheme="minorHAnsi"/>
          <w:sz w:val="22"/>
          <w:szCs w:val="22"/>
        </w:rPr>
      </w:pPr>
      <w:r w:rsidRPr="00154D74">
        <w:rPr>
          <w:rFonts w:asciiTheme="minorHAnsi" w:hAnsiTheme="minorHAnsi"/>
          <w:sz w:val="22"/>
          <w:szCs w:val="22"/>
        </w:rPr>
        <w:t>A baseline</w:t>
      </w:r>
      <w:r w:rsidR="003A53F0" w:rsidRPr="00154D74">
        <w:rPr>
          <w:rFonts w:asciiTheme="minorHAnsi" w:hAnsiTheme="minorHAnsi"/>
          <w:sz w:val="22"/>
          <w:szCs w:val="22"/>
        </w:rPr>
        <w:t xml:space="preserve"> should</w:t>
      </w:r>
      <w:r w:rsidRPr="00154D74">
        <w:rPr>
          <w:rFonts w:asciiTheme="minorHAnsi" w:hAnsiTheme="minorHAnsi"/>
          <w:sz w:val="22"/>
          <w:szCs w:val="22"/>
        </w:rPr>
        <w:t xml:space="preserve"> be established, which benchmarks current income support payments to an acceptable standard of living index</w:t>
      </w:r>
      <w:r w:rsidR="001734FF">
        <w:rPr>
          <w:rFonts w:asciiTheme="minorHAnsi" w:hAnsiTheme="minorHAnsi"/>
          <w:sz w:val="22"/>
          <w:szCs w:val="22"/>
        </w:rPr>
        <w:t>.</w:t>
      </w:r>
      <w:r w:rsidR="00154D74">
        <w:rPr>
          <w:rFonts w:asciiTheme="minorHAnsi" w:hAnsiTheme="minorHAnsi"/>
          <w:sz w:val="22"/>
          <w:szCs w:val="22"/>
        </w:rPr>
        <w:t xml:space="preserve"> </w:t>
      </w:r>
      <w:r w:rsidRPr="001734FF">
        <w:rPr>
          <w:rFonts w:asciiTheme="minorHAnsi" w:hAnsiTheme="minorHAnsi"/>
          <w:sz w:val="22"/>
          <w:szCs w:val="22"/>
        </w:rPr>
        <w:t>Current budget measures to change pension indexation to the CPI should not proceed</w:t>
      </w:r>
      <w:r w:rsidR="00154D74" w:rsidRPr="001734FF">
        <w:rPr>
          <w:rFonts w:asciiTheme="minorHAnsi" w:hAnsiTheme="minorHAnsi"/>
          <w:sz w:val="22"/>
          <w:szCs w:val="22"/>
        </w:rPr>
        <w:t>. The DSP should remain indexed every six months and benchmarked to the Male Total Average Weekly Earnings (MTAWE).</w:t>
      </w:r>
    </w:p>
    <w:p w:rsidR="00CB4201" w:rsidRPr="002E7D90" w:rsidRDefault="00CB4201" w:rsidP="003A53F0">
      <w:pPr>
        <w:pStyle w:val="ListParagraph"/>
        <w:spacing w:line="276" w:lineRule="auto"/>
        <w:ind w:left="831"/>
        <w:jc w:val="both"/>
        <w:rPr>
          <w:rFonts w:asciiTheme="minorHAnsi" w:hAnsiTheme="minorHAnsi"/>
          <w:sz w:val="22"/>
          <w:szCs w:val="22"/>
        </w:rPr>
      </w:pPr>
    </w:p>
    <w:p w:rsidR="00FA6121" w:rsidRPr="00CB4201" w:rsidRDefault="00CB4201" w:rsidP="003A53F0">
      <w:pPr>
        <w:pStyle w:val="ListParagraph"/>
        <w:numPr>
          <w:ilvl w:val="0"/>
          <w:numId w:val="28"/>
        </w:numPr>
        <w:spacing w:before="240" w:after="200" w:line="276" w:lineRule="auto"/>
        <w:contextualSpacing/>
        <w:jc w:val="both"/>
        <w:rPr>
          <w:rFonts w:asciiTheme="minorHAnsi" w:hAnsiTheme="minorHAnsi"/>
          <w:sz w:val="22"/>
          <w:szCs w:val="22"/>
        </w:rPr>
      </w:pPr>
      <w:r w:rsidRPr="002E7D90">
        <w:rPr>
          <w:rFonts w:asciiTheme="minorHAnsi" w:hAnsiTheme="minorHAnsi"/>
          <w:sz w:val="22"/>
          <w:szCs w:val="22"/>
        </w:rPr>
        <w:t>Any future reform must ensure that the</w:t>
      </w:r>
      <w:r w:rsidR="00FA6121" w:rsidRPr="002E7D90">
        <w:rPr>
          <w:rFonts w:asciiTheme="minorHAnsi" w:hAnsiTheme="minorHAnsi"/>
          <w:sz w:val="22"/>
          <w:szCs w:val="22"/>
        </w:rPr>
        <w:t xml:space="preserve"> base rate for all </w:t>
      </w:r>
      <w:r w:rsidRPr="002E7D90">
        <w:rPr>
          <w:rFonts w:asciiTheme="minorHAnsi" w:hAnsiTheme="minorHAnsi"/>
          <w:sz w:val="22"/>
          <w:szCs w:val="22"/>
        </w:rPr>
        <w:t>people on</w:t>
      </w:r>
      <w:r w:rsidR="00FA6121" w:rsidRPr="002E7D90">
        <w:rPr>
          <w:rFonts w:asciiTheme="minorHAnsi" w:hAnsiTheme="minorHAnsi"/>
          <w:sz w:val="22"/>
          <w:szCs w:val="22"/>
        </w:rPr>
        <w:t xml:space="preserve"> income support </w:t>
      </w:r>
      <w:r w:rsidRPr="002E7D90">
        <w:rPr>
          <w:rFonts w:asciiTheme="minorHAnsi" w:hAnsiTheme="minorHAnsi"/>
          <w:sz w:val="22"/>
          <w:szCs w:val="22"/>
        </w:rPr>
        <w:t>is</w:t>
      </w:r>
      <w:r w:rsidR="00FA6121" w:rsidRPr="002E7D90">
        <w:rPr>
          <w:rFonts w:asciiTheme="minorHAnsi" w:hAnsiTheme="minorHAnsi"/>
          <w:sz w:val="22"/>
          <w:szCs w:val="22"/>
        </w:rPr>
        <w:t xml:space="preserve"> sufficient to provide for an adequate standard of</w:t>
      </w:r>
      <w:r w:rsidR="00FA6121" w:rsidRPr="00CB4201">
        <w:rPr>
          <w:rFonts w:asciiTheme="minorHAnsi" w:hAnsiTheme="minorHAnsi"/>
          <w:sz w:val="22"/>
          <w:szCs w:val="22"/>
        </w:rPr>
        <w:t xml:space="preserve"> living, and prevent poverty.</w:t>
      </w:r>
    </w:p>
    <w:p w:rsidR="00CB4201" w:rsidRPr="00CB4201" w:rsidRDefault="00CB4201" w:rsidP="003A53F0">
      <w:pPr>
        <w:pStyle w:val="ListParagraph"/>
        <w:spacing w:before="240" w:after="200" w:line="276" w:lineRule="auto"/>
        <w:ind w:left="831"/>
        <w:contextualSpacing/>
        <w:jc w:val="both"/>
        <w:rPr>
          <w:rFonts w:asciiTheme="minorHAnsi" w:hAnsiTheme="minorHAnsi"/>
          <w:sz w:val="22"/>
          <w:szCs w:val="22"/>
        </w:rPr>
      </w:pPr>
    </w:p>
    <w:p w:rsidR="00CB4201" w:rsidRPr="00CB4201" w:rsidRDefault="00CB4201" w:rsidP="003A53F0">
      <w:pPr>
        <w:pStyle w:val="ListParagraph"/>
        <w:numPr>
          <w:ilvl w:val="0"/>
          <w:numId w:val="28"/>
        </w:numPr>
        <w:spacing w:before="240" w:after="200" w:line="276" w:lineRule="auto"/>
        <w:contextualSpacing/>
        <w:jc w:val="both"/>
        <w:rPr>
          <w:rFonts w:asciiTheme="minorHAnsi" w:hAnsiTheme="minorHAnsi"/>
          <w:sz w:val="22"/>
          <w:szCs w:val="22"/>
        </w:rPr>
      </w:pPr>
      <w:r w:rsidRPr="00CB4201">
        <w:rPr>
          <w:rFonts w:asciiTheme="minorHAnsi" w:hAnsiTheme="minorHAnsi" w:cs="FS Me"/>
          <w:color w:val="000000"/>
          <w:sz w:val="22"/>
          <w:szCs w:val="22"/>
        </w:rPr>
        <w:t xml:space="preserve">An assessment should be undertaken into previous welfare reform prior to any further changes being implemented. </w:t>
      </w:r>
      <w:r w:rsidR="00DE3F08" w:rsidRPr="00CB4201">
        <w:rPr>
          <w:rFonts w:asciiTheme="minorHAnsi" w:hAnsiTheme="minorHAnsi" w:cs="FS Me"/>
          <w:color w:val="000000"/>
          <w:sz w:val="22"/>
          <w:szCs w:val="22"/>
        </w:rPr>
        <w:t>This evaluation must assess the outcomes for people with disability in terms of economic opportunity and living standards, not just look at the number of people moved off DSP, or the impact on the budget bottom line.</w:t>
      </w:r>
    </w:p>
    <w:p w:rsidR="00CB4201" w:rsidRPr="00CB4201" w:rsidRDefault="00CB4201" w:rsidP="00CB4201">
      <w:pPr>
        <w:pStyle w:val="ListParagraph"/>
        <w:rPr>
          <w:rFonts w:asciiTheme="minorHAnsi" w:hAnsiTheme="minorHAnsi"/>
          <w:sz w:val="22"/>
          <w:szCs w:val="22"/>
        </w:rPr>
      </w:pPr>
    </w:p>
    <w:p w:rsidR="00DE3F08" w:rsidRPr="00CB4201" w:rsidRDefault="00DE3F08" w:rsidP="00FA6121">
      <w:pPr>
        <w:pStyle w:val="ListParagraph"/>
        <w:numPr>
          <w:ilvl w:val="0"/>
          <w:numId w:val="28"/>
        </w:numPr>
        <w:spacing w:before="240" w:after="200" w:line="276" w:lineRule="auto"/>
        <w:contextualSpacing/>
        <w:jc w:val="both"/>
        <w:rPr>
          <w:rFonts w:asciiTheme="minorHAnsi" w:hAnsiTheme="minorHAnsi"/>
          <w:sz w:val="22"/>
          <w:szCs w:val="22"/>
        </w:rPr>
      </w:pPr>
      <w:r w:rsidRPr="00CB4201">
        <w:rPr>
          <w:rFonts w:asciiTheme="minorHAnsi" w:hAnsiTheme="minorHAnsi"/>
          <w:sz w:val="22"/>
          <w:szCs w:val="22"/>
        </w:rPr>
        <w:t>The future benefits of investment in people with disability need to be assessed and quantified, with detailed modelling o</w:t>
      </w:r>
      <w:r w:rsidR="00CB4201" w:rsidRPr="00CB4201">
        <w:rPr>
          <w:rFonts w:asciiTheme="minorHAnsi" w:hAnsiTheme="minorHAnsi"/>
          <w:sz w:val="22"/>
          <w:szCs w:val="22"/>
        </w:rPr>
        <w:t xml:space="preserve">f options for reform and their </w:t>
      </w:r>
      <w:r w:rsidRPr="00CB4201">
        <w:rPr>
          <w:rFonts w:asciiTheme="minorHAnsi" w:hAnsiTheme="minorHAnsi"/>
          <w:sz w:val="22"/>
          <w:szCs w:val="22"/>
        </w:rPr>
        <w:t>likely impact publicised and consulted upon.</w:t>
      </w:r>
    </w:p>
    <w:p w:rsidR="00FA6121" w:rsidRPr="00CB4201" w:rsidRDefault="00FA6121" w:rsidP="00FA6121">
      <w:pPr>
        <w:pStyle w:val="ListParagraph"/>
        <w:spacing w:before="240" w:after="200" w:line="276" w:lineRule="auto"/>
        <w:ind w:left="831"/>
        <w:contextualSpacing/>
        <w:jc w:val="both"/>
        <w:rPr>
          <w:rFonts w:asciiTheme="minorHAnsi" w:hAnsiTheme="minorHAnsi"/>
          <w:sz w:val="22"/>
          <w:szCs w:val="22"/>
        </w:rPr>
      </w:pPr>
    </w:p>
    <w:p w:rsidR="00DE3F08" w:rsidRPr="006708D5" w:rsidRDefault="00FA6121" w:rsidP="00CB4201">
      <w:pPr>
        <w:pStyle w:val="ListParagraph"/>
        <w:numPr>
          <w:ilvl w:val="0"/>
          <w:numId w:val="28"/>
        </w:numPr>
        <w:spacing w:before="240" w:after="200" w:line="276" w:lineRule="auto"/>
        <w:ind w:left="828" w:hanging="357"/>
        <w:jc w:val="both"/>
        <w:rPr>
          <w:rFonts w:asciiTheme="minorHAnsi" w:hAnsiTheme="minorHAnsi"/>
          <w:sz w:val="22"/>
          <w:szCs w:val="22"/>
        </w:rPr>
      </w:pPr>
      <w:r w:rsidRPr="00CB4201">
        <w:rPr>
          <w:rFonts w:asciiTheme="minorHAnsi" w:hAnsiTheme="minorHAnsi"/>
          <w:sz w:val="22"/>
          <w:szCs w:val="22"/>
        </w:rPr>
        <w:t xml:space="preserve">People with disability should be provided with adequate additional financial support to cover the costs of living with disability. People with disability should not be moved from a higher to lower payment where they risk losing income. </w:t>
      </w:r>
    </w:p>
    <w:p w:rsidR="00FA6121" w:rsidRPr="00CB4201" w:rsidRDefault="00FA6121" w:rsidP="004B5ED3">
      <w:pPr>
        <w:pStyle w:val="ListParagraph"/>
        <w:numPr>
          <w:ilvl w:val="0"/>
          <w:numId w:val="28"/>
        </w:numPr>
        <w:spacing w:before="240" w:after="200" w:line="276" w:lineRule="auto"/>
        <w:ind w:left="828" w:hanging="357"/>
        <w:jc w:val="both"/>
        <w:rPr>
          <w:rFonts w:asciiTheme="minorHAnsi" w:hAnsiTheme="minorHAnsi"/>
          <w:sz w:val="22"/>
          <w:szCs w:val="22"/>
        </w:rPr>
      </w:pPr>
      <w:r w:rsidRPr="00CB4201">
        <w:rPr>
          <w:rFonts w:asciiTheme="minorHAnsi" w:hAnsiTheme="minorHAnsi"/>
          <w:sz w:val="22"/>
          <w:szCs w:val="22"/>
        </w:rPr>
        <w:t>Income support should be based on financial need, rather than a persons assessed capacity to work at a particular point in time.</w:t>
      </w:r>
      <w:r w:rsidR="00DE3F08" w:rsidRPr="00CB4201">
        <w:rPr>
          <w:rFonts w:asciiTheme="minorHAnsi" w:hAnsiTheme="minorHAnsi" w:cs="FS Me"/>
          <w:color w:val="000000"/>
          <w:sz w:val="22"/>
          <w:szCs w:val="22"/>
        </w:rPr>
        <w:t xml:space="preserve"> </w:t>
      </w:r>
      <w:r w:rsidR="00CB4201" w:rsidRPr="00CB4201">
        <w:rPr>
          <w:rFonts w:asciiTheme="minorHAnsi" w:hAnsiTheme="minorHAnsi" w:cs="FS Me"/>
          <w:color w:val="000000"/>
          <w:sz w:val="22"/>
          <w:szCs w:val="22"/>
        </w:rPr>
        <w:t>S</w:t>
      </w:r>
      <w:r w:rsidR="00DE3F08" w:rsidRPr="00CB4201">
        <w:rPr>
          <w:rFonts w:asciiTheme="minorHAnsi" w:hAnsiTheme="minorHAnsi" w:cs="FS Me"/>
          <w:color w:val="000000"/>
          <w:sz w:val="22"/>
          <w:szCs w:val="22"/>
        </w:rPr>
        <w:t xml:space="preserve">upplements, including a supplement to account for </w:t>
      </w:r>
      <w:r w:rsidR="003A53F0">
        <w:rPr>
          <w:rFonts w:asciiTheme="minorHAnsi" w:hAnsiTheme="minorHAnsi" w:cs="FS Me"/>
          <w:color w:val="000000"/>
          <w:sz w:val="22"/>
          <w:szCs w:val="22"/>
        </w:rPr>
        <w:t>‘</w:t>
      </w:r>
      <w:r w:rsidR="00DE3F08" w:rsidRPr="00CB4201">
        <w:rPr>
          <w:rFonts w:asciiTheme="minorHAnsi" w:hAnsiTheme="minorHAnsi" w:cs="FS Me"/>
          <w:color w:val="000000"/>
          <w:sz w:val="22"/>
          <w:szCs w:val="22"/>
        </w:rPr>
        <w:t>partial capacity to work</w:t>
      </w:r>
      <w:r w:rsidR="003A53F0">
        <w:rPr>
          <w:rFonts w:asciiTheme="minorHAnsi" w:hAnsiTheme="minorHAnsi" w:cs="FS Me"/>
          <w:color w:val="000000"/>
          <w:sz w:val="22"/>
          <w:szCs w:val="22"/>
        </w:rPr>
        <w:t>’</w:t>
      </w:r>
      <w:r w:rsidR="00DE3F08" w:rsidRPr="00CB4201">
        <w:rPr>
          <w:rFonts w:asciiTheme="minorHAnsi" w:hAnsiTheme="minorHAnsi" w:cs="FS Me"/>
          <w:color w:val="000000"/>
          <w:sz w:val="22"/>
          <w:szCs w:val="22"/>
        </w:rPr>
        <w:t xml:space="preserve">, </w:t>
      </w:r>
      <w:r w:rsidR="00CB4201" w:rsidRPr="00CB4201">
        <w:rPr>
          <w:rFonts w:asciiTheme="minorHAnsi" w:hAnsiTheme="minorHAnsi" w:cs="FS Me"/>
          <w:color w:val="000000"/>
          <w:sz w:val="22"/>
          <w:szCs w:val="22"/>
        </w:rPr>
        <w:t>must be</w:t>
      </w:r>
      <w:r w:rsidR="00DE3F08" w:rsidRPr="00CB4201">
        <w:rPr>
          <w:rFonts w:asciiTheme="minorHAnsi" w:hAnsiTheme="minorHAnsi" w:cs="FS Me"/>
          <w:color w:val="000000"/>
          <w:sz w:val="22"/>
          <w:szCs w:val="22"/>
        </w:rPr>
        <w:t xml:space="preserve"> available to all who need it to cover the additional cost of disability. These supplements </w:t>
      </w:r>
      <w:r w:rsidR="00CB4201" w:rsidRPr="00CB4201">
        <w:rPr>
          <w:rFonts w:asciiTheme="minorHAnsi" w:hAnsiTheme="minorHAnsi" w:cs="FS Me"/>
          <w:color w:val="000000"/>
          <w:sz w:val="22"/>
          <w:szCs w:val="22"/>
        </w:rPr>
        <w:t>must</w:t>
      </w:r>
      <w:r w:rsidR="00DE3F08" w:rsidRPr="00CB4201">
        <w:rPr>
          <w:rFonts w:asciiTheme="minorHAnsi" w:hAnsiTheme="minorHAnsi" w:cs="FS Me"/>
          <w:color w:val="000000"/>
          <w:sz w:val="22"/>
          <w:szCs w:val="22"/>
        </w:rPr>
        <w:t xml:space="preserve"> </w:t>
      </w:r>
      <w:r w:rsidR="003A53F0">
        <w:rPr>
          <w:rFonts w:asciiTheme="minorHAnsi" w:hAnsiTheme="minorHAnsi" w:cs="FS Me"/>
          <w:color w:val="000000"/>
          <w:sz w:val="22"/>
          <w:szCs w:val="22"/>
        </w:rPr>
        <w:t xml:space="preserve">be </w:t>
      </w:r>
      <w:r w:rsidR="00DE3F08" w:rsidRPr="00CB4201">
        <w:rPr>
          <w:rFonts w:asciiTheme="minorHAnsi" w:hAnsiTheme="minorHAnsi" w:cs="FS Me"/>
          <w:color w:val="000000"/>
          <w:sz w:val="22"/>
          <w:szCs w:val="22"/>
        </w:rPr>
        <w:t xml:space="preserve">maintained over time, to provide adequate support for people as they move from income support to employment.  </w:t>
      </w:r>
    </w:p>
    <w:p w:rsidR="00CB4201" w:rsidRPr="00CB4201" w:rsidRDefault="00FA6121" w:rsidP="00CB4201">
      <w:pPr>
        <w:pStyle w:val="ListParagraph"/>
        <w:numPr>
          <w:ilvl w:val="0"/>
          <w:numId w:val="28"/>
        </w:numPr>
        <w:spacing w:before="240" w:after="200" w:line="276" w:lineRule="auto"/>
        <w:contextualSpacing/>
        <w:jc w:val="both"/>
        <w:rPr>
          <w:rFonts w:asciiTheme="minorHAnsi" w:hAnsiTheme="minorHAnsi"/>
          <w:sz w:val="22"/>
          <w:szCs w:val="22"/>
        </w:rPr>
      </w:pPr>
      <w:r w:rsidRPr="00CB4201">
        <w:rPr>
          <w:rFonts w:asciiTheme="minorHAnsi" w:hAnsiTheme="minorHAnsi"/>
          <w:sz w:val="22"/>
          <w:szCs w:val="22"/>
        </w:rPr>
        <w:t xml:space="preserve">The NDIS </w:t>
      </w:r>
      <w:r w:rsidR="001734FF">
        <w:rPr>
          <w:rFonts w:asciiTheme="minorHAnsi" w:hAnsiTheme="minorHAnsi"/>
          <w:sz w:val="22"/>
          <w:szCs w:val="22"/>
        </w:rPr>
        <w:t>provides</w:t>
      </w:r>
      <w:r w:rsidRPr="00CB4201">
        <w:rPr>
          <w:rFonts w:asciiTheme="minorHAnsi" w:hAnsiTheme="minorHAnsi" w:cs="Helvetica 55 Roman"/>
          <w:color w:val="000000"/>
          <w:sz w:val="22"/>
          <w:szCs w:val="22"/>
        </w:rPr>
        <w:t xml:space="preserve"> necessary support for daily life</w:t>
      </w:r>
      <w:r w:rsidR="001734FF">
        <w:rPr>
          <w:rFonts w:asciiTheme="minorHAnsi" w:hAnsiTheme="minorHAnsi" w:cs="Helvetica 55 Roman"/>
          <w:color w:val="000000"/>
          <w:sz w:val="22"/>
          <w:szCs w:val="22"/>
        </w:rPr>
        <w:t>, it is not an income support</w:t>
      </w:r>
      <w:r w:rsidRPr="00CB4201">
        <w:rPr>
          <w:rFonts w:asciiTheme="minorHAnsi" w:hAnsiTheme="minorHAnsi" w:cs="Helvetica 55 Roman"/>
          <w:color w:val="000000"/>
          <w:sz w:val="22"/>
          <w:szCs w:val="22"/>
        </w:rPr>
        <w:t xml:space="preserve">. </w:t>
      </w:r>
      <w:r w:rsidRPr="00CB4201">
        <w:rPr>
          <w:rFonts w:asciiTheme="minorHAnsi" w:hAnsiTheme="minorHAnsi"/>
          <w:sz w:val="22"/>
          <w:szCs w:val="22"/>
        </w:rPr>
        <w:t>Eligibility to the NDIS should in no way be seen as a substitute for adequate income support, nor should support funding through the NDIS be incorporated in means testing for eligibi</w:t>
      </w:r>
      <w:r w:rsidR="008D31E9" w:rsidRPr="00CB4201">
        <w:rPr>
          <w:rFonts w:asciiTheme="minorHAnsi" w:hAnsiTheme="minorHAnsi"/>
          <w:sz w:val="22"/>
          <w:szCs w:val="22"/>
        </w:rPr>
        <w:t>lity to Disability Support Pension</w:t>
      </w:r>
      <w:r w:rsidRPr="00CB4201">
        <w:rPr>
          <w:rFonts w:asciiTheme="minorHAnsi" w:hAnsiTheme="minorHAnsi"/>
          <w:sz w:val="22"/>
          <w:szCs w:val="22"/>
        </w:rPr>
        <w:t xml:space="preserve"> or other income support payments.  </w:t>
      </w:r>
    </w:p>
    <w:p w:rsidR="00CB4201" w:rsidRPr="00CB4201" w:rsidRDefault="00CB4201" w:rsidP="00CB4201">
      <w:pPr>
        <w:pStyle w:val="ListParagraph"/>
        <w:spacing w:before="240" w:after="200" w:line="276" w:lineRule="auto"/>
        <w:ind w:left="831"/>
        <w:contextualSpacing/>
        <w:jc w:val="both"/>
        <w:rPr>
          <w:rFonts w:asciiTheme="minorHAnsi" w:hAnsiTheme="minorHAnsi"/>
          <w:sz w:val="22"/>
          <w:szCs w:val="22"/>
        </w:rPr>
      </w:pPr>
    </w:p>
    <w:p w:rsidR="00DE3F08" w:rsidRPr="00CB4201" w:rsidRDefault="00CB4201" w:rsidP="00CB4201">
      <w:pPr>
        <w:pStyle w:val="ListParagraph"/>
        <w:numPr>
          <w:ilvl w:val="0"/>
          <w:numId w:val="28"/>
        </w:numPr>
        <w:spacing w:before="240" w:after="200" w:line="276" w:lineRule="auto"/>
        <w:contextualSpacing/>
        <w:jc w:val="both"/>
        <w:rPr>
          <w:rFonts w:asciiTheme="minorHAnsi" w:hAnsiTheme="minorHAnsi"/>
          <w:sz w:val="22"/>
          <w:szCs w:val="22"/>
        </w:rPr>
      </w:pPr>
      <w:r w:rsidRPr="00CB4201">
        <w:rPr>
          <w:rFonts w:asciiTheme="minorHAnsi" w:hAnsiTheme="minorHAnsi"/>
          <w:sz w:val="22"/>
          <w:szCs w:val="22"/>
        </w:rPr>
        <w:t xml:space="preserve">To reduce the risk of housing instability, rental support and </w:t>
      </w:r>
      <w:r w:rsidR="00DE3F08" w:rsidRPr="00CB4201">
        <w:rPr>
          <w:rFonts w:asciiTheme="minorHAnsi" w:hAnsiTheme="minorHAnsi"/>
          <w:sz w:val="22"/>
          <w:szCs w:val="22"/>
        </w:rPr>
        <w:t>social housing</w:t>
      </w:r>
      <w:r w:rsidRPr="00CB4201">
        <w:rPr>
          <w:rFonts w:asciiTheme="minorHAnsi" w:hAnsiTheme="minorHAnsi"/>
          <w:sz w:val="22"/>
          <w:szCs w:val="22"/>
        </w:rPr>
        <w:t xml:space="preserve"> must be protected</w:t>
      </w:r>
      <w:r w:rsidR="00DE3F08" w:rsidRPr="00CB4201">
        <w:rPr>
          <w:rFonts w:asciiTheme="minorHAnsi" w:hAnsiTheme="minorHAnsi"/>
          <w:sz w:val="22"/>
          <w:szCs w:val="22"/>
        </w:rPr>
        <w:t xml:space="preserve"> for fixed periods while people transition to employment</w:t>
      </w:r>
      <w:r w:rsidRPr="00CB4201">
        <w:rPr>
          <w:rFonts w:asciiTheme="minorHAnsi" w:hAnsiTheme="minorHAnsi"/>
          <w:sz w:val="22"/>
          <w:szCs w:val="22"/>
        </w:rPr>
        <w:t>.</w:t>
      </w:r>
      <w:r w:rsidR="00C02BC4">
        <w:rPr>
          <w:rFonts w:asciiTheme="minorHAnsi" w:hAnsiTheme="minorHAnsi"/>
          <w:sz w:val="22"/>
          <w:szCs w:val="22"/>
        </w:rPr>
        <w:t xml:space="preserve"> Funding for the </w:t>
      </w:r>
      <w:r w:rsidR="00C02BC4" w:rsidRPr="00FA6121">
        <w:rPr>
          <w:rFonts w:asciiTheme="minorHAnsi" w:hAnsiTheme="minorHAnsi" w:cs="Calibri"/>
          <w:sz w:val="22"/>
          <w:szCs w:val="22"/>
        </w:rPr>
        <w:t>National Rental Affordability Scheme</w:t>
      </w:r>
      <w:r w:rsidR="00C02BC4">
        <w:rPr>
          <w:rFonts w:asciiTheme="minorHAnsi" w:hAnsiTheme="minorHAnsi" w:cs="Calibri"/>
          <w:sz w:val="22"/>
          <w:szCs w:val="22"/>
        </w:rPr>
        <w:t xml:space="preserve"> should be re-instated. </w:t>
      </w:r>
    </w:p>
    <w:p w:rsidR="00CB4201" w:rsidRPr="00CB4201" w:rsidRDefault="00CB4201" w:rsidP="00CB4201">
      <w:pPr>
        <w:pStyle w:val="ListParagraph"/>
        <w:spacing w:before="240" w:after="200" w:line="276" w:lineRule="auto"/>
        <w:ind w:left="831"/>
        <w:contextualSpacing/>
        <w:jc w:val="both"/>
        <w:rPr>
          <w:rFonts w:asciiTheme="minorHAnsi" w:hAnsiTheme="minorHAnsi"/>
          <w:sz w:val="22"/>
          <w:szCs w:val="22"/>
        </w:rPr>
      </w:pPr>
    </w:p>
    <w:p w:rsidR="00FA6121" w:rsidRPr="008D315D" w:rsidRDefault="00FA6121" w:rsidP="008D315D">
      <w:pPr>
        <w:pStyle w:val="ListParagraph"/>
        <w:spacing w:line="276" w:lineRule="auto"/>
        <w:ind w:left="426"/>
        <w:jc w:val="both"/>
        <w:rPr>
          <w:rFonts w:asciiTheme="minorHAnsi" w:hAnsiTheme="minorHAnsi"/>
          <w:b/>
          <w:sz w:val="22"/>
          <w:szCs w:val="22"/>
        </w:rPr>
      </w:pPr>
      <w:r w:rsidRPr="008D315D">
        <w:rPr>
          <w:rFonts w:asciiTheme="minorHAnsi" w:hAnsiTheme="minorHAnsi"/>
          <w:b/>
          <w:sz w:val="22"/>
          <w:szCs w:val="22"/>
        </w:rPr>
        <w:t xml:space="preserve">Employment </w:t>
      </w:r>
      <w:r w:rsidR="008D31E9">
        <w:rPr>
          <w:rFonts w:asciiTheme="minorHAnsi" w:hAnsiTheme="minorHAnsi"/>
          <w:b/>
          <w:sz w:val="22"/>
          <w:szCs w:val="22"/>
        </w:rPr>
        <w:t xml:space="preserve">and training </w:t>
      </w:r>
    </w:p>
    <w:p w:rsidR="00FA6121" w:rsidRPr="00FA6121" w:rsidRDefault="00FA6121" w:rsidP="00FA6121">
      <w:pPr>
        <w:spacing w:line="276" w:lineRule="auto"/>
      </w:pPr>
    </w:p>
    <w:p w:rsidR="00656549" w:rsidRDefault="00CB4201" w:rsidP="003A53F0">
      <w:pPr>
        <w:pStyle w:val="ListParagraph"/>
        <w:numPr>
          <w:ilvl w:val="0"/>
          <w:numId w:val="28"/>
        </w:numPr>
        <w:spacing w:after="200" w:line="276" w:lineRule="auto"/>
        <w:contextualSpacing/>
        <w:jc w:val="both"/>
        <w:rPr>
          <w:rFonts w:asciiTheme="minorHAnsi" w:hAnsiTheme="minorHAnsi"/>
          <w:sz w:val="22"/>
          <w:szCs w:val="22"/>
        </w:rPr>
      </w:pPr>
      <w:r w:rsidRPr="002E7D90">
        <w:rPr>
          <w:rFonts w:asciiTheme="minorHAnsi" w:hAnsiTheme="minorHAnsi"/>
          <w:sz w:val="22"/>
          <w:szCs w:val="22"/>
        </w:rPr>
        <w:t xml:space="preserve">Disability employment policy must be reinvigorated as a matter of priority. </w:t>
      </w:r>
      <w:r w:rsidR="00FA6121" w:rsidRPr="002E7D90">
        <w:rPr>
          <w:rFonts w:asciiTheme="minorHAnsi" w:hAnsiTheme="minorHAnsi"/>
          <w:sz w:val="22"/>
          <w:szCs w:val="22"/>
        </w:rPr>
        <w:t xml:space="preserve">Disability Employment Services should be assessed and funded based on the </w:t>
      </w:r>
      <w:r w:rsidR="00C949F7" w:rsidRPr="002E7D90">
        <w:rPr>
          <w:rFonts w:asciiTheme="minorHAnsi" w:hAnsiTheme="minorHAnsi"/>
          <w:sz w:val="22"/>
          <w:szCs w:val="22"/>
        </w:rPr>
        <w:t xml:space="preserve">long-term </w:t>
      </w:r>
      <w:r w:rsidR="00FA6121" w:rsidRPr="002E7D90">
        <w:rPr>
          <w:rFonts w:asciiTheme="minorHAnsi" w:hAnsiTheme="minorHAnsi"/>
          <w:sz w:val="22"/>
          <w:szCs w:val="22"/>
        </w:rPr>
        <w:t xml:space="preserve">employment outcomes they achieve for their clients, not on the number of people they get into work. </w:t>
      </w:r>
    </w:p>
    <w:p w:rsidR="00656549" w:rsidRDefault="00656549" w:rsidP="00656549">
      <w:pPr>
        <w:pStyle w:val="ListParagraph"/>
        <w:spacing w:after="200" w:line="276" w:lineRule="auto"/>
        <w:ind w:left="831"/>
        <w:contextualSpacing/>
        <w:jc w:val="both"/>
        <w:rPr>
          <w:rFonts w:asciiTheme="minorHAnsi" w:hAnsiTheme="minorHAnsi"/>
          <w:sz w:val="22"/>
          <w:szCs w:val="22"/>
        </w:rPr>
      </w:pPr>
    </w:p>
    <w:p w:rsidR="00CB4201" w:rsidRPr="002E7D90" w:rsidRDefault="00CB4201" w:rsidP="003A53F0">
      <w:pPr>
        <w:pStyle w:val="ListParagraph"/>
        <w:numPr>
          <w:ilvl w:val="0"/>
          <w:numId w:val="28"/>
        </w:numPr>
        <w:spacing w:after="200" w:line="276" w:lineRule="auto"/>
        <w:contextualSpacing/>
        <w:jc w:val="both"/>
        <w:rPr>
          <w:rFonts w:asciiTheme="minorHAnsi" w:hAnsiTheme="minorHAnsi"/>
          <w:sz w:val="22"/>
          <w:szCs w:val="22"/>
        </w:rPr>
      </w:pPr>
      <w:r w:rsidRPr="002E7D90">
        <w:rPr>
          <w:rFonts w:asciiTheme="minorHAnsi" w:hAnsiTheme="minorHAnsi"/>
          <w:sz w:val="22"/>
          <w:szCs w:val="22"/>
        </w:rPr>
        <w:t>People with disability should be given greater control and choice regarding their employment service provider and have the right to move providers if their needs are not being met.</w:t>
      </w:r>
      <w:r w:rsidR="00656549">
        <w:rPr>
          <w:rFonts w:asciiTheme="minorHAnsi" w:hAnsiTheme="minorHAnsi"/>
          <w:sz w:val="22"/>
          <w:szCs w:val="22"/>
        </w:rPr>
        <w:t xml:space="preserve"> Job search funding should be provided as an individualised package to be spent on the job services that the person chooses.</w:t>
      </w:r>
    </w:p>
    <w:p w:rsidR="002E7D90" w:rsidRPr="002E7D90" w:rsidRDefault="002E7D90" w:rsidP="003A53F0">
      <w:pPr>
        <w:pStyle w:val="ListParagraph"/>
        <w:spacing w:after="200" w:line="276" w:lineRule="auto"/>
        <w:ind w:left="831"/>
        <w:contextualSpacing/>
        <w:jc w:val="both"/>
        <w:rPr>
          <w:rFonts w:asciiTheme="minorHAnsi" w:hAnsiTheme="minorHAnsi"/>
          <w:sz w:val="22"/>
          <w:szCs w:val="22"/>
        </w:rPr>
      </w:pPr>
    </w:p>
    <w:p w:rsidR="00F57A03" w:rsidRDefault="002E7D90" w:rsidP="00C02BC4">
      <w:pPr>
        <w:pStyle w:val="ListParagraph"/>
        <w:numPr>
          <w:ilvl w:val="0"/>
          <w:numId w:val="28"/>
        </w:numPr>
        <w:spacing w:line="276" w:lineRule="auto"/>
        <w:jc w:val="both"/>
        <w:rPr>
          <w:rFonts w:asciiTheme="minorHAnsi" w:hAnsiTheme="minorHAnsi"/>
          <w:sz w:val="22"/>
          <w:szCs w:val="22"/>
        </w:rPr>
      </w:pPr>
      <w:r>
        <w:rPr>
          <w:rFonts w:asciiTheme="minorHAnsi" w:hAnsiTheme="minorHAnsi"/>
          <w:sz w:val="22"/>
          <w:szCs w:val="22"/>
        </w:rPr>
        <w:t xml:space="preserve">The Government should assess the benefit of </w:t>
      </w:r>
      <w:r w:rsidR="00C02BC4">
        <w:rPr>
          <w:rFonts w:asciiTheme="minorHAnsi" w:hAnsiTheme="minorHAnsi"/>
          <w:sz w:val="22"/>
          <w:szCs w:val="22"/>
        </w:rPr>
        <w:t xml:space="preserve">having </w:t>
      </w:r>
      <w:r>
        <w:rPr>
          <w:rFonts w:asciiTheme="minorHAnsi" w:hAnsiTheme="minorHAnsi"/>
          <w:sz w:val="22"/>
          <w:szCs w:val="22"/>
        </w:rPr>
        <w:t>e</w:t>
      </w:r>
      <w:r w:rsidRPr="002E7D90">
        <w:rPr>
          <w:rFonts w:asciiTheme="minorHAnsi" w:hAnsiTheme="minorHAnsi"/>
          <w:sz w:val="22"/>
          <w:szCs w:val="22"/>
        </w:rPr>
        <w:t xml:space="preserve">mployee and employer support services provided within one structure to enable better sharing of information focused on meeting the needs of all parties. </w:t>
      </w:r>
    </w:p>
    <w:p w:rsidR="002E7D90" w:rsidRPr="002E7D90" w:rsidRDefault="002E7D90" w:rsidP="003A53F0">
      <w:pPr>
        <w:jc w:val="both"/>
        <w:rPr>
          <w:rFonts w:asciiTheme="minorHAnsi" w:hAnsiTheme="minorHAnsi"/>
          <w:sz w:val="22"/>
          <w:szCs w:val="22"/>
        </w:rPr>
      </w:pPr>
    </w:p>
    <w:p w:rsidR="008D31E9" w:rsidRPr="002E7D90" w:rsidRDefault="006708D5" w:rsidP="003A53F0">
      <w:pPr>
        <w:pStyle w:val="ListParagraph"/>
        <w:numPr>
          <w:ilvl w:val="0"/>
          <w:numId w:val="28"/>
        </w:numPr>
        <w:spacing w:after="200" w:line="276" w:lineRule="auto"/>
        <w:contextualSpacing/>
        <w:jc w:val="both"/>
        <w:rPr>
          <w:rFonts w:asciiTheme="minorHAnsi" w:hAnsiTheme="minorHAnsi"/>
          <w:sz w:val="22"/>
          <w:szCs w:val="22"/>
        </w:rPr>
      </w:pPr>
      <w:r>
        <w:rPr>
          <w:rFonts w:asciiTheme="minorHAnsi" w:hAnsiTheme="minorHAnsi"/>
          <w:sz w:val="22"/>
          <w:szCs w:val="22"/>
        </w:rPr>
        <w:t>Participation P</w:t>
      </w:r>
      <w:r w:rsidR="00C02BC4">
        <w:rPr>
          <w:rFonts w:asciiTheme="minorHAnsi" w:hAnsiTheme="minorHAnsi"/>
          <w:sz w:val="22"/>
          <w:szCs w:val="22"/>
        </w:rPr>
        <w:t>lans must</w:t>
      </w:r>
      <w:r w:rsidR="008D31E9" w:rsidRPr="002E7D90">
        <w:rPr>
          <w:rFonts w:asciiTheme="minorHAnsi" w:hAnsiTheme="minorHAnsi"/>
          <w:sz w:val="22"/>
          <w:szCs w:val="22"/>
        </w:rPr>
        <w:t xml:space="preserve"> be based on the goals and aspirations of the individual, and realistically reflect the </w:t>
      </w:r>
      <w:r w:rsidR="00DE3F08" w:rsidRPr="002E7D90">
        <w:rPr>
          <w:rFonts w:asciiTheme="minorHAnsi" w:hAnsiTheme="minorHAnsi"/>
          <w:sz w:val="22"/>
          <w:szCs w:val="22"/>
        </w:rPr>
        <w:t xml:space="preserve">local employment market. </w:t>
      </w:r>
      <w:r w:rsidR="002E7D90" w:rsidRPr="002E7D90">
        <w:rPr>
          <w:rFonts w:asciiTheme="minorHAnsi" w:hAnsiTheme="minorHAnsi"/>
          <w:sz w:val="22"/>
          <w:szCs w:val="22"/>
        </w:rPr>
        <w:t xml:space="preserve">Any participation requirements should be individually tailored and negotiated, and designed to directly improve employment prospects for people with disability. People who are unable to work in the foreseeable future should not be subject to compulsory requirements. </w:t>
      </w:r>
      <w:r w:rsidR="00DE3F08" w:rsidRPr="002E7D90">
        <w:rPr>
          <w:rFonts w:asciiTheme="minorHAnsi" w:hAnsiTheme="minorHAnsi"/>
          <w:sz w:val="22"/>
          <w:szCs w:val="22"/>
        </w:rPr>
        <w:br/>
      </w:r>
    </w:p>
    <w:p w:rsidR="00FA6121" w:rsidRPr="002E7D90" w:rsidRDefault="00FA6121" w:rsidP="003A53F0">
      <w:pPr>
        <w:pStyle w:val="ListParagraph"/>
        <w:numPr>
          <w:ilvl w:val="0"/>
          <w:numId w:val="28"/>
        </w:numPr>
        <w:spacing w:after="200" w:line="276" w:lineRule="auto"/>
        <w:contextualSpacing/>
        <w:jc w:val="both"/>
        <w:rPr>
          <w:rFonts w:asciiTheme="minorHAnsi" w:hAnsiTheme="minorHAnsi"/>
          <w:sz w:val="22"/>
          <w:szCs w:val="22"/>
        </w:rPr>
      </w:pPr>
      <w:r w:rsidRPr="002E7D90">
        <w:rPr>
          <w:rFonts w:asciiTheme="minorHAnsi" w:hAnsiTheme="minorHAnsi"/>
          <w:sz w:val="22"/>
          <w:szCs w:val="22"/>
        </w:rPr>
        <w:lastRenderedPageBreak/>
        <w:t>The Government</w:t>
      </w:r>
      <w:r w:rsidR="002E7D90" w:rsidRPr="002E7D90">
        <w:rPr>
          <w:rFonts w:asciiTheme="minorHAnsi" w:hAnsiTheme="minorHAnsi"/>
          <w:sz w:val="22"/>
          <w:szCs w:val="22"/>
        </w:rPr>
        <w:t xml:space="preserve"> should initiate national research on employer attitudes towards people with disability and</w:t>
      </w:r>
      <w:r w:rsidR="0004736C" w:rsidRPr="002E7D90">
        <w:rPr>
          <w:rFonts w:asciiTheme="minorHAnsi" w:hAnsiTheme="minorHAnsi"/>
          <w:sz w:val="22"/>
          <w:szCs w:val="22"/>
        </w:rPr>
        <w:t xml:space="preserve"> in partnership with business and civil society,</w:t>
      </w:r>
      <w:r w:rsidRPr="002E7D90">
        <w:rPr>
          <w:rFonts w:asciiTheme="minorHAnsi" w:hAnsiTheme="minorHAnsi"/>
          <w:sz w:val="22"/>
          <w:szCs w:val="22"/>
        </w:rPr>
        <w:t xml:space="preserve"> develop a ‘Jobs Plan’ aimed </w:t>
      </w:r>
      <w:r w:rsidR="0004736C" w:rsidRPr="002E7D90">
        <w:rPr>
          <w:rFonts w:asciiTheme="minorHAnsi" w:hAnsiTheme="minorHAnsi"/>
          <w:sz w:val="22"/>
          <w:szCs w:val="22"/>
        </w:rPr>
        <w:t xml:space="preserve">at </w:t>
      </w:r>
      <w:r w:rsidRPr="002E7D90">
        <w:rPr>
          <w:rFonts w:asciiTheme="minorHAnsi" w:hAnsiTheme="minorHAnsi"/>
          <w:sz w:val="22"/>
          <w:szCs w:val="22"/>
        </w:rPr>
        <w:t xml:space="preserve">improving economic opportunities for people with disability. </w:t>
      </w:r>
    </w:p>
    <w:p w:rsidR="00FA6121" w:rsidRPr="002E7D90" w:rsidRDefault="00FA6121" w:rsidP="003A53F0">
      <w:pPr>
        <w:pStyle w:val="ListParagraph"/>
        <w:spacing w:after="200" w:line="276" w:lineRule="auto"/>
        <w:ind w:left="0"/>
        <w:contextualSpacing/>
        <w:jc w:val="both"/>
        <w:rPr>
          <w:rFonts w:asciiTheme="minorHAnsi" w:hAnsiTheme="minorHAnsi"/>
          <w:sz w:val="22"/>
          <w:szCs w:val="22"/>
        </w:rPr>
      </w:pPr>
    </w:p>
    <w:p w:rsidR="002E7D90" w:rsidRPr="00656549" w:rsidRDefault="00FA6121" w:rsidP="00656549">
      <w:pPr>
        <w:pStyle w:val="ListParagraph"/>
        <w:numPr>
          <w:ilvl w:val="0"/>
          <w:numId w:val="28"/>
        </w:numPr>
        <w:spacing w:line="276" w:lineRule="auto"/>
        <w:contextualSpacing/>
        <w:jc w:val="both"/>
        <w:rPr>
          <w:rFonts w:asciiTheme="minorHAnsi" w:hAnsiTheme="minorHAnsi"/>
          <w:sz w:val="22"/>
          <w:szCs w:val="22"/>
        </w:rPr>
      </w:pPr>
      <w:r w:rsidRPr="002E7D90">
        <w:rPr>
          <w:rFonts w:asciiTheme="minorHAnsi" w:hAnsiTheme="minorHAnsi"/>
          <w:sz w:val="22"/>
          <w:szCs w:val="22"/>
        </w:rPr>
        <w:t xml:space="preserve">The Government </w:t>
      </w:r>
      <w:r w:rsidR="00C949F7" w:rsidRPr="002E7D90">
        <w:rPr>
          <w:rFonts w:asciiTheme="minorHAnsi" w:hAnsiTheme="minorHAnsi"/>
          <w:sz w:val="22"/>
          <w:szCs w:val="22"/>
        </w:rPr>
        <w:t xml:space="preserve">should </w:t>
      </w:r>
      <w:r w:rsidR="0004736C" w:rsidRPr="002E7D90">
        <w:rPr>
          <w:rFonts w:asciiTheme="minorHAnsi" w:hAnsiTheme="minorHAnsi"/>
          <w:sz w:val="22"/>
          <w:szCs w:val="22"/>
        </w:rPr>
        <w:t>set</w:t>
      </w:r>
      <w:r w:rsidRPr="002E7D90">
        <w:rPr>
          <w:rFonts w:asciiTheme="minorHAnsi" w:hAnsiTheme="minorHAnsi"/>
          <w:sz w:val="22"/>
          <w:szCs w:val="22"/>
        </w:rPr>
        <w:t xml:space="preserve"> targets to increase the diversity of the public sector workforce</w:t>
      </w:r>
      <w:r w:rsidR="0004736C" w:rsidRPr="002E7D90">
        <w:rPr>
          <w:rFonts w:asciiTheme="minorHAnsi" w:hAnsiTheme="minorHAnsi"/>
          <w:sz w:val="22"/>
          <w:szCs w:val="22"/>
        </w:rPr>
        <w:t xml:space="preserve"> to </w:t>
      </w:r>
      <w:r w:rsidR="00893525">
        <w:rPr>
          <w:rFonts w:asciiTheme="minorHAnsi" w:hAnsiTheme="minorHAnsi"/>
          <w:sz w:val="22"/>
          <w:szCs w:val="22"/>
        </w:rPr>
        <w:t xml:space="preserve">genuinely reflect the diversity in the community and to </w:t>
      </w:r>
      <w:r w:rsidR="0004736C" w:rsidRPr="002E7D90">
        <w:rPr>
          <w:rFonts w:asciiTheme="minorHAnsi" w:hAnsiTheme="minorHAnsi"/>
          <w:sz w:val="22"/>
          <w:szCs w:val="22"/>
        </w:rPr>
        <w:t>demonstrate commitment to employment for people with disability</w:t>
      </w:r>
      <w:r w:rsidRPr="002E7D90">
        <w:rPr>
          <w:rFonts w:asciiTheme="minorHAnsi" w:hAnsiTheme="minorHAnsi"/>
          <w:sz w:val="22"/>
          <w:szCs w:val="22"/>
        </w:rPr>
        <w:t xml:space="preserve">.   </w:t>
      </w:r>
    </w:p>
    <w:p w:rsidR="00656549" w:rsidRPr="00656549" w:rsidRDefault="002E7D90" w:rsidP="00656549">
      <w:pPr>
        <w:pStyle w:val="ListParagraph"/>
        <w:numPr>
          <w:ilvl w:val="0"/>
          <w:numId w:val="28"/>
        </w:numPr>
        <w:spacing w:before="240" w:line="276" w:lineRule="auto"/>
        <w:jc w:val="both"/>
        <w:rPr>
          <w:rFonts w:asciiTheme="minorHAnsi" w:hAnsiTheme="minorHAnsi"/>
          <w:sz w:val="22"/>
          <w:szCs w:val="22"/>
        </w:rPr>
      </w:pPr>
      <w:r w:rsidRPr="002E7D90">
        <w:rPr>
          <w:rFonts w:asciiTheme="minorHAnsi" w:hAnsiTheme="minorHAnsi"/>
          <w:sz w:val="22"/>
          <w:szCs w:val="22"/>
        </w:rPr>
        <w:t>Schemes aimed at improving self-employment opportunities for people with disability, such as the N</w:t>
      </w:r>
      <w:r w:rsidR="00C02BC4">
        <w:rPr>
          <w:rFonts w:asciiTheme="minorHAnsi" w:hAnsiTheme="minorHAnsi"/>
          <w:sz w:val="22"/>
          <w:szCs w:val="22"/>
        </w:rPr>
        <w:t xml:space="preserve">ew </w:t>
      </w:r>
      <w:r w:rsidRPr="002E7D90">
        <w:rPr>
          <w:rFonts w:asciiTheme="minorHAnsi" w:hAnsiTheme="minorHAnsi"/>
          <w:sz w:val="22"/>
          <w:szCs w:val="22"/>
        </w:rPr>
        <w:t>E</w:t>
      </w:r>
      <w:r w:rsidR="00C02BC4">
        <w:rPr>
          <w:rFonts w:asciiTheme="minorHAnsi" w:hAnsiTheme="minorHAnsi"/>
          <w:sz w:val="22"/>
          <w:szCs w:val="22"/>
        </w:rPr>
        <w:t xml:space="preserve">nterprise </w:t>
      </w:r>
      <w:r w:rsidRPr="002E7D90">
        <w:rPr>
          <w:rFonts w:asciiTheme="minorHAnsi" w:hAnsiTheme="minorHAnsi"/>
          <w:sz w:val="22"/>
          <w:szCs w:val="22"/>
        </w:rPr>
        <w:t>I</w:t>
      </w:r>
      <w:r w:rsidR="00C02BC4">
        <w:rPr>
          <w:rFonts w:asciiTheme="minorHAnsi" w:hAnsiTheme="minorHAnsi"/>
          <w:sz w:val="22"/>
          <w:szCs w:val="22"/>
        </w:rPr>
        <w:t xml:space="preserve">ncentive </w:t>
      </w:r>
      <w:r w:rsidRPr="002E7D90">
        <w:rPr>
          <w:rFonts w:asciiTheme="minorHAnsi" w:hAnsiTheme="minorHAnsi"/>
          <w:sz w:val="22"/>
          <w:szCs w:val="22"/>
        </w:rPr>
        <w:t>S</w:t>
      </w:r>
      <w:r w:rsidR="00C02BC4">
        <w:rPr>
          <w:rFonts w:asciiTheme="minorHAnsi" w:hAnsiTheme="minorHAnsi"/>
          <w:sz w:val="22"/>
          <w:szCs w:val="22"/>
        </w:rPr>
        <w:t>cheme (NEIS)</w:t>
      </w:r>
      <w:r w:rsidRPr="002E7D90">
        <w:rPr>
          <w:rFonts w:asciiTheme="minorHAnsi" w:hAnsiTheme="minorHAnsi"/>
          <w:sz w:val="22"/>
          <w:szCs w:val="22"/>
        </w:rPr>
        <w:t xml:space="preserve"> should be subject to timely review and include consultation with people with disability who have accessed the scheme </w:t>
      </w:r>
      <w:r w:rsidR="003A53F0">
        <w:rPr>
          <w:rFonts w:asciiTheme="minorHAnsi" w:hAnsiTheme="minorHAnsi"/>
          <w:sz w:val="22"/>
          <w:szCs w:val="22"/>
        </w:rPr>
        <w:t xml:space="preserve">to </w:t>
      </w:r>
      <w:r w:rsidRPr="002E7D90">
        <w:rPr>
          <w:rFonts w:asciiTheme="minorHAnsi" w:hAnsiTheme="minorHAnsi"/>
          <w:sz w:val="22"/>
          <w:szCs w:val="22"/>
        </w:rPr>
        <w:t>direct future initiatives in this area.</w:t>
      </w:r>
    </w:p>
    <w:p w:rsidR="00FA6121" w:rsidRPr="003238E6" w:rsidRDefault="00FA6121" w:rsidP="00656549">
      <w:pPr>
        <w:pStyle w:val="ListParagraph"/>
        <w:spacing w:before="240" w:after="240" w:line="276" w:lineRule="auto"/>
        <w:ind w:left="426"/>
        <w:jc w:val="both"/>
        <w:rPr>
          <w:rFonts w:asciiTheme="minorHAnsi" w:hAnsiTheme="minorHAnsi"/>
          <w:b/>
          <w:sz w:val="22"/>
          <w:szCs w:val="22"/>
        </w:rPr>
      </w:pPr>
      <w:r w:rsidRPr="008D315D">
        <w:rPr>
          <w:rFonts w:asciiTheme="minorHAnsi" w:hAnsiTheme="minorHAnsi"/>
          <w:b/>
          <w:sz w:val="22"/>
          <w:szCs w:val="22"/>
        </w:rPr>
        <w:t xml:space="preserve">Social Inclusion </w:t>
      </w:r>
    </w:p>
    <w:p w:rsidR="00CB4201" w:rsidRPr="002E7D90" w:rsidRDefault="002E7D90" w:rsidP="002E7D90">
      <w:pPr>
        <w:pStyle w:val="ListParagraph"/>
        <w:numPr>
          <w:ilvl w:val="0"/>
          <w:numId w:val="28"/>
        </w:numPr>
        <w:spacing w:before="240" w:after="200" w:line="276" w:lineRule="auto"/>
        <w:ind w:left="828" w:hanging="357"/>
        <w:jc w:val="both"/>
        <w:rPr>
          <w:rFonts w:asciiTheme="minorHAnsi" w:hAnsiTheme="minorHAnsi"/>
          <w:sz w:val="22"/>
          <w:szCs w:val="22"/>
        </w:rPr>
      </w:pPr>
      <w:r w:rsidRPr="002E7D90">
        <w:rPr>
          <w:rFonts w:asciiTheme="minorHAnsi" w:hAnsiTheme="minorHAnsi" w:cs="Calibri"/>
          <w:sz w:val="22"/>
          <w:szCs w:val="22"/>
          <w:lang w:val="en-US"/>
        </w:rPr>
        <w:t>A timely public review should be undertaken to assess</w:t>
      </w:r>
      <w:r w:rsidR="00C02BC4">
        <w:rPr>
          <w:rFonts w:asciiTheme="minorHAnsi" w:hAnsiTheme="minorHAnsi" w:cs="Calibri"/>
          <w:sz w:val="22"/>
          <w:szCs w:val="22"/>
          <w:lang w:val="en-US"/>
        </w:rPr>
        <w:t xml:space="preserve"> progress towards</w:t>
      </w:r>
      <w:r w:rsidRPr="002E7D90">
        <w:rPr>
          <w:rFonts w:asciiTheme="minorHAnsi" w:hAnsiTheme="minorHAnsi" w:cs="Calibri"/>
          <w:sz w:val="22"/>
          <w:szCs w:val="22"/>
          <w:lang w:val="en-US"/>
        </w:rPr>
        <w:t xml:space="preserve"> the governments</w:t>
      </w:r>
      <w:r w:rsidR="006708D5">
        <w:rPr>
          <w:rFonts w:asciiTheme="minorHAnsi" w:hAnsiTheme="minorHAnsi" w:cs="Calibri"/>
          <w:sz w:val="22"/>
          <w:szCs w:val="22"/>
          <w:lang w:val="en-US"/>
        </w:rPr>
        <w:t>’</w:t>
      </w:r>
      <w:r w:rsidRPr="002E7D90">
        <w:rPr>
          <w:rFonts w:asciiTheme="minorHAnsi" w:hAnsiTheme="minorHAnsi" w:cs="Calibri"/>
          <w:sz w:val="22"/>
          <w:szCs w:val="22"/>
          <w:lang w:val="en-US"/>
        </w:rPr>
        <w:t xml:space="preserve"> commitment to ensure all government websites adhere to the new Web Content Accessibility Guidelines standards by 2015. </w:t>
      </w:r>
    </w:p>
    <w:p w:rsidR="002E7D90" w:rsidRDefault="002E7D90" w:rsidP="002E7D90">
      <w:pPr>
        <w:pStyle w:val="ListParagraph"/>
        <w:numPr>
          <w:ilvl w:val="0"/>
          <w:numId w:val="28"/>
        </w:numPr>
        <w:spacing w:before="240" w:line="276" w:lineRule="auto"/>
        <w:ind w:left="828" w:hanging="357"/>
        <w:jc w:val="both"/>
        <w:rPr>
          <w:rFonts w:asciiTheme="minorHAnsi" w:hAnsiTheme="minorHAnsi"/>
          <w:sz w:val="22"/>
          <w:szCs w:val="22"/>
        </w:rPr>
      </w:pPr>
      <w:r w:rsidRPr="002E7D90">
        <w:rPr>
          <w:rFonts w:asciiTheme="minorHAnsi" w:hAnsiTheme="minorHAnsi" w:cs="Calibri"/>
          <w:sz w:val="22"/>
          <w:szCs w:val="22"/>
          <w:lang w:val="en-US"/>
        </w:rPr>
        <w:t xml:space="preserve">Already established forums, such as the </w:t>
      </w:r>
      <w:r w:rsidRPr="002E7D90">
        <w:rPr>
          <w:rFonts w:asciiTheme="minorHAnsi" w:hAnsiTheme="minorHAnsi"/>
          <w:sz w:val="22"/>
          <w:szCs w:val="22"/>
        </w:rPr>
        <w:t xml:space="preserve">Digital Hubs Program, should be expanded to incorporate the accessibility needs of people with disability. Pilot programs in a number of Digital hub locations </w:t>
      </w:r>
      <w:r w:rsidR="003A53F0">
        <w:rPr>
          <w:rFonts w:asciiTheme="minorHAnsi" w:hAnsiTheme="minorHAnsi"/>
          <w:sz w:val="22"/>
          <w:szCs w:val="22"/>
        </w:rPr>
        <w:t>should</w:t>
      </w:r>
      <w:r w:rsidRPr="002E7D90">
        <w:rPr>
          <w:rFonts w:asciiTheme="minorHAnsi" w:hAnsiTheme="minorHAnsi"/>
          <w:sz w:val="22"/>
          <w:szCs w:val="22"/>
        </w:rPr>
        <w:t xml:space="preserve"> assess the relevance of the program in providing free internet access to people with disability on low income. </w:t>
      </w:r>
    </w:p>
    <w:p w:rsidR="006708D5" w:rsidRPr="002E7D90" w:rsidRDefault="006708D5" w:rsidP="002E7D90">
      <w:pPr>
        <w:pStyle w:val="ListParagraph"/>
        <w:numPr>
          <w:ilvl w:val="0"/>
          <w:numId w:val="28"/>
        </w:numPr>
        <w:spacing w:before="240" w:line="276" w:lineRule="auto"/>
        <w:ind w:left="828" w:hanging="357"/>
        <w:jc w:val="both"/>
        <w:rPr>
          <w:rFonts w:asciiTheme="minorHAnsi" w:hAnsiTheme="minorHAnsi"/>
          <w:sz w:val="22"/>
          <w:szCs w:val="22"/>
        </w:rPr>
      </w:pPr>
      <w:r>
        <w:rPr>
          <w:rFonts w:asciiTheme="minorHAnsi" w:hAnsiTheme="minorHAnsi"/>
          <w:sz w:val="22"/>
          <w:szCs w:val="22"/>
          <w:lang w:val="en"/>
        </w:rPr>
        <w:t>Ramp Up, the only mainstream media platform for discussion and debate around disabi</w:t>
      </w:r>
      <w:r w:rsidR="00B22135">
        <w:rPr>
          <w:rFonts w:asciiTheme="minorHAnsi" w:hAnsiTheme="minorHAnsi"/>
          <w:sz w:val="22"/>
          <w:szCs w:val="22"/>
          <w:lang w:val="en"/>
        </w:rPr>
        <w:t>lity, has recently been disco</w:t>
      </w:r>
      <w:r w:rsidR="00154D74">
        <w:rPr>
          <w:rFonts w:asciiTheme="minorHAnsi" w:hAnsiTheme="minorHAnsi"/>
          <w:sz w:val="22"/>
          <w:szCs w:val="22"/>
          <w:lang w:val="en"/>
        </w:rPr>
        <w:t>ntinued</w:t>
      </w:r>
      <w:r>
        <w:rPr>
          <w:rFonts w:asciiTheme="minorHAnsi" w:hAnsiTheme="minorHAnsi"/>
          <w:sz w:val="22"/>
          <w:szCs w:val="22"/>
          <w:lang w:val="en"/>
        </w:rPr>
        <w:t xml:space="preserve">. Ramp up was an important tool for building the capacity for people with disability within the community and as such should be re-established.  </w:t>
      </w:r>
    </w:p>
    <w:p w:rsidR="002E7D90" w:rsidRPr="002E7D90" w:rsidRDefault="002E7D90" w:rsidP="002E7D90">
      <w:pPr>
        <w:pStyle w:val="ListParagraph"/>
        <w:numPr>
          <w:ilvl w:val="0"/>
          <w:numId w:val="28"/>
        </w:numPr>
        <w:spacing w:before="240" w:line="276" w:lineRule="auto"/>
        <w:jc w:val="both"/>
        <w:rPr>
          <w:rFonts w:asciiTheme="minorHAnsi" w:hAnsiTheme="minorHAnsi"/>
          <w:sz w:val="22"/>
          <w:szCs w:val="22"/>
        </w:rPr>
      </w:pPr>
      <w:r w:rsidRPr="002E7D90">
        <w:rPr>
          <w:rFonts w:asciiTheme="minorHAnsi" w:hAnsiTheme="minorHAnsi"/>
          <w:sz w:val="22"/>
          <w:szCs w:val="22"/>
        </w:rPr>
        <w:t xml:space="preserve">The benefit of a technology and communications supplement should be </w:t>
      </w:r>
      <w:r w:rsidR="003A53F0">
        <w:rPr>
          <w:rFonts w:asciiTheme="minorHAnsi" w:hAnsiTheme="minorHAnsi"/>
          <w:sz w:val="22"/>
          <w:szCs w:val="22"/>
        </w:rPr>
        <w:t>investigated</w:t>
      </w:r>
      <w:r w:rsidR="006708D5">
        <w:rPr>
          <w:rFonts w:asciiTheme="minorHAnsi" w:hAnsiTheme="minorHAnsi"/>
          <w:sz w:val="22"/>
          <w:szCs w:val="22"/>
        </w:rPr>
        <w:t>. This supplement</w:t>
      </w:r>
      <w:r w:rsidRPr="002E7D90">
        <w:rPr>
          <w:rFonts w:asciiTheme="minorHAnsi" w:hAnsiTheme="minorHAnsi"/>
          <w:sz w:val="22"/>
          <w:szCs w:val="22"/>
        </w:rPr>
        <w:t xml:space="preserve"> </w:t>
      </w:r>
      <w:r w:rsidR="006708D5">
        <w:rPr>
          <w:rFonts w:asciiTheme="minorHAnsi" w:hAnsiTheme="minorHAnsi"/>
          <w:sz w:val="22"/>
          <w:szCs w:val="22"/>
        </w:rPr>
        <w:t>would</w:t>
      </w:r>
      <w:r w:rsidRPr="002E7D90">
        <w:rPr>
          <w:rFonts w:asciiTheme="minorHAnsi" w:hAnsiTheme="minorHAnsi"/>
          <w:sz w:val="22"/>
          <w:szCs w:val="22"/>
        </w:rPr>
        <w:t xml:space="preserve"> provide support for the costs of mainstream and specialist technology so that people with disability can maximise the opportunities for social and economic participation that technology offers. </w:t>
      </w:r>
    </w:p>
    <w:p w:rsidR="002E7D90" w:rsidRPr="002E7D90" w:rsidRDefault="002E7D90" w:rsidP="002E7D90">
      <w:pPr>
        <w:pStyle w:val="ListParagraph"/>
        <w:spacing w:before="240" w:after="200" w:line="276" w:lineRule="auto"/>
        <w:ind w:left="831"/>
        <w:contextualSpacing/>
        <w:jc w:val="both"/>
        <w:rPr>
          <w:rFonts w:asciiTheme="minorHAnsi" w:hAnsiTheme="minorHAnsi"/>
          <w:sz w:val="22"/>
          <w:szCs w:val="22"/>
        </w:rPr>
      </w:pPr>
    </w:p>
    <w:p w:rsidR="00FA6121" w:rsidRPr="006708D5" w:rsidRDefault="003A53F0" w:rsidP="003A53F0">
      <w:pPr>
        <w:pStyle w:val="ListParagraph"/>
        <w:numPr>
          <w:ilvl w:val="0"/>
          <w:numId w:val="28"/>
        </w:numPr>
        <w:spacing w:before="240" w:after="200" w:line="276" w:lineRule="auto"/>
        <w:ind w:left="828" w:hanging="357"/>
        <w:jc w:val="both"/>
        <w:rPr>
          <w:rFonts w:ascii="Calibri" w:hAnsi="Calibri"/>
          <w:sz w:val="22"/>
          <w:szCs w:val="22"/>
        </w:rPr>
      </w:pPr>
      <w:r w:rsidRPr="006708D5">
        <w:rPr>
          <w:rFonts w:ascii="Calibri" w:hAnsi="Calibri"/>
          <w:sz w:val="22"/>
          <w:szCs w:val="22"/>
        </w:rPr>
        <w:t>Any future w</w:t>
      </w:r>
      <w:r w:rsidR="00FA6121" w:rsidRPr="006708D5">
        <w:rPr>
          <w:rFonts w:ascii="Calibri" w:hAnsi="Calibri"/>
          <w:sz w:val="22"/>
          <w:szCs w:val="22"/>
        </w:rPr>
        <w:t xml:space="preserve">elfare reform </w:t>
      </w:r>
      <w:r w:rsidR="0004736C" w:rsidRPr="006708D5">
        <w:rPr>
          <w:rFonts w:ascii="Calibri" w:hAnsi="Calibri"/>
          <w:sz w:val="22"/>
          <w:szCs w:val="22"/>
        </w:rPr>
        <w:t xml:space="preserve">for people with disability </w:t>
      </w:r>
      <w:r w:rsidRPr="006708D5">
        <w:rPr>
          <w:rFonts w:ascii="Calibri" w:hAnsi="Calibri"/>
          <w:sz w:val="22"/>
          <w:szCs w:val="22"/>
        </w:rPr>
        <w:t>must</w:t>
      </w:r>
      <w:r w:rsidR="00FA6121" w:rsidRPr="006708D5">
        <w:rPr>
          <w:rFonts w:ascii="Calibri" w:hAnsi="Calibri"/>
          <w:sz w:val="22"/>
          <w:szCs w:val="22"/>
        </w:rPr>
        <w:t xml:space="preserve"> be</w:t>
      </w:r>
      <w:r w:rsidR="0004736C" w:rsidRPr="006708D5">
        <w:rPr>
          <w:rFonts w:ascii="Calibri" w:hAnsi="Calibri"/>
          <w:sz w:val="22"/>
          <w:szCs w:val="22"/>
        </w:rPr>
        <w:t xml:space="preserve"> implemented based on</w:t>
      </w:r>
      <w:r w:rsidR="00FA6121" w:rsidRPr="006708D5">
        <w:rPr>
          <w:rFonts w:ascii="Calibri" w:hAnsi="Calibri"/>
          <w:sz w:val="22"/>
          <w:szCs w:val="22"/>
        </w:rPr>
        <w:t xml:space="preserve"> </w:t>
      </w:r>
      <w:r w:rsidR="008D31E9" w:rsidRPr="006708D5">
        <w:rPr>
          <w:rFonts w:ascii="Calibri" w:hAnsi="Calibri"/>
          <w:sz w:val="22"/>
          <w:szCs w:val="22"/>
        </w:rPr>
        <w:t xml:space="preserve">Australia progressively realising </w:t>
      </w:r>
      <w:r w:rsidR="006708D5" w:rsidRPr="006708D5">
        <w:rPr>
          <w:rFonts w:ascii="Calibri" w:hAnsi="Calibri"/>
          <w:sz w:val="22"/>
          <w:szCs w:val="22"/>
        </w:rPr>
        <w:t xml:space="preserve">its </w:t>
      </w:r>
      <w:r w:rsidR="008D31E9" w:rsidRPr="006708D5">
        <w:rPr>
          <w:rFonts w:ascii="Calibri" w:hAnsi="Calibri"/>
          <w:sz w:val="22"/>
          <w:szCs w:val="22"/>
        </w:rPr>
        <w:t xml:space="preserve">obligations under the UN Convention on the Rights of Persons with Disabilities and </w:t>
      </w:r>
      <w:r w:rsidR="00FA6121" w:rsidRPr="006708D5">
        <w:rPr>
          <w:rFonts w:ascii="Calibri" w:hAnsi="Calibri"/>
          <w:sz w:val="22"/>
          <w:szCs w:val="22"/>
        </w:rPr>
        <w:t xml:space="preserve">the goals of the National Disability Strategy. </w:t>
      </w:r>
      <w:r w:rsidR="008D31E9" w:rsidRPr="006708D5">
        <w:rPr>
          <w:rFonts w:ascii="Calibri" w:hAnsi="Calibri"/>
          <w:sz w:val="22"/>
          <w:szCs w:val="22"/>
        </w:rPr>
        <w:t>By</w:t>
      </w:r>
      <w:r w:rsidR="00FA6121" w:rsidRPr="006708D5">
        <w:rPr>
          <w:rFonts w:ascii="Calibri" w:hAnsi="Calibri"/>
          <w:sz w:val="22"/>
          <w:szCs w:val="22"/>
        </w:rPr>
        <w:t xml:space="preserve"> fully implementing the </w:t>
      </w:r>
      <w:r w:rsidRPr="006708D5">
        <w:rPr>
          <w:rFonts w:ascii="Calibri" w:hAnsi="Calibri"/>
          <w:sz w:val="22"/>
          <w:szCs w:val="22"/>
        </w:rPr>
        <w:t xml:space="preserve">National Disability </w:t>
      </w:r>
      <w:r w:rsidR="00FA6121" w:rsidRPr="006708D5">
        <w:rPr>
          <w:rFonts w:ascii="Calibri" w:hAnsi="Calibri"/>
          <w:sz w:val="22"/>
          <w:szCs w:val="22"/>
        </w:rPr>
        <w:t xml:space="preserve">Strategy, the Government will address the systemic and structural barriers that prevents the social inclusion of people with disability, including access to affordable and accessible housing, transport, and social and economic opportunities.  </w:t>
      </w:r>
    </w:p>
    <w:p w:rsidR="00F57A03" w:rsidRDefault="00F57A03" w:rsidP="00FA6121">
      <w:pPr>
        <w:pStyle w:val="Heading1"/>
        <w:rPr>
          <w:rFonts w:asciiTheme="minorHAnsi" w:hAnsiTheme="minorHAnsi" w:cs="Arial"/>
          <w:b w:val="0"/>
          <w:sz w:val="22"/>
          <w:szCs w:val="22"/>
          <w:u w:val="none"/>
        </w:rPr>
      </w:pPr>
    </w:p>
    <w:p w:rsidR="00F57A03" w:rsidRDefault="00F57A03" w:rsidP="00FA6121">
      <w:pPr>
        <w:pStyle w:val="Heading1"/>
        <w:rPr>
          <w:rFonts w:asciiTheme="minorHAnsi" w:hAnsiTheme="minorHAnsi" w:cs="Arial"/>
          <w:b w:val="0"/>
          <w:sz w:val="22"/>
          <w:szCs w:val="22"/>
          <w:u w:val="none"/>
        </w:rPr>
      </w:pPr>
    </w:p>
    <w:p w:rsidR="00F57A03" w:rsidRDefault="00F57A03" w:rsidP="00FA6121">
      <w:pPr>
        <w:pStyle w:val="Heading1"/>
        <w:rPr>
          <w:rFonts w:asciiTheme="minorHAnsi" w:hAnsiTheme="minorHAnsi" w:cs="Arial"/>
          <w:b w:val="0"/>
          <w:sz w:val="22"/>
          <w:szCs w:val="22"/>
          <w:u w:val="none"/>
        </w:rPr>
      </w:pPr>
    </w:p>
    <w:p w:rsidR="00F57A03" w:rsidRDefault="00F57A03" w:rsidP="00FA6121">
      <w:pPr>
        <w:pStyle w:val="Heading1"/>
        <w:rPr>
          <w:rFonts w:asciiTheme="minorHAnsi" w:hAnsiTheme="minorHAnsi" w:cs="Arial"/>
          <w:b w:val="0"/>
          <w:sz w:val="22"/>
          <w:szCs w:val="22"/>
          <w:u w:val="none"/>
        </w:rPr>
      </w:pPr>
    </w:p>
    <w:p w:rsidR="00F57A03" w:rsidRDefault="00F57A03" w:rsidP="00FA6121">
      <w:pPr>
        <w:pStyle w:val="Heading1"/>
        <w:rPr>
          <w:rFonts w:asciiTheme="minorHAnsi" w:hAnsiTheme="minorHAnsi" w:cs="Arial"/>
          <w:b w:val="0"/>
          <w:sz w:val="22"/>
          <w:szCs w:val="22"/>
          <w:u w:val="none"/>
        </w:rPr>
      </w:pPr>
    </w:p>
    <w:p w:rsidR="00F57A03" w:rsidRDefault="00F57A03" w:rsidP="00FA6121">
      <w:pPr>
        <w:pStyle w:val="Heading1"/>
        <w:rPr>
          <w:rFonts w:asciiTheme="minorHAnsi" w:hAnsiTheme="minorHAnsi" w:cs="Arial"/>
          <w:b w:val="0"/>
          <w:sz w:val="22"/>
          <w:szCs w:val="22"/>
          <w:u w:val="none"/>
        </w:rPr>
      </w:pPr>
    </w:p>
    <w:p w:rsidR="00B22135" w:rsidRDefault="00B22135" w:rsidP="00FA6121">
      <w:pPr>
        <w:pStyle w:val="Heading1"/>
        <w:rPr>
          <w:rFonts w:asciiTheme="minorHAnsi" w:hAnsiTheme="minorHAnsi" w:cs="Arial"/>
          <w:b w:val="0"/>
          <w:sz w:val="22"/>
          <w:szCs w:val="22"/>
          <w:u w:val="none"/>
        </w:rPr>
      </w:pPr>
    </w:p>
    <w:p w:rsidR="00FA6121" w:rsidRPr="00FA6121" w:rsidRDefault="00FA6121" w:rsidP="00FA6121">
      <w:pPr>
        <w:pStyle w:val="Heading1"/>
      </w:pPr>
      <w:bookmarkStart w:id="8" w:name="_Toc395278340"/>
      <w:r w:rsidRPr="00FA6121">
        <w:t>Pillar One: A simpler and sustainable structure</w:t>
      </w:r>
      <w:bookmarkEnd w:id="8"/>
      <w:r w:rsidRPr="00FA6121">
        <w:t xml:space="preserve">  </w:t>
      </w:r>
    </w:p>
    <w:p w:rsidR="00FA6121" w:rsidRPr="00FA6121" w:rsidRDefault="00FA6121" w:rsidP="00FA6121">
      <w:pPr>
        <w:spacing w:line="276" w:lineRule="auto"/>
        <w:jc w:val="both"/>
      </w:pPr>
    </w:p>
    <w:p w:rsidR="00FA6121" w:rsidRDefault="00FA6121" w:rsidP="00FA6121">
      <w:pPr>
        <w:pStyle w:val="Heading2"/>
        <w:spacing w:line="276" w:lineRule="auto"/>
        <w:rPr>
          <w:sz w:val="22"/>
          <w:szCs w:val="22"/>
        </w:rPr>
      </w:pPr>
      <w:bookmarkStart w:id="9" w:name="_Toc395278341"/>
      <w:r w:rsidRPr="00FA6121">
        <w:rPr>
          <w:sz w:val="22"/>
          <w:szCs w:val="22"/>
        </w:rPr>
        <w:t>Simpler architecture and fair rate structure</w:t>
      </w:r>
      <w:bookmarkEnd w:id="9"/>
    </w:p>
    <w:p w:rsidR="00FA6121" w:rsidRPr="00FA6121" w:rsidRDefault="00FA6121" w:rsidP="00FA6121"/>
    <w:p w:rsidR="00FA6121" w:rsidRPr="00FA6121" w:rsidRDefault="00FA6121" w:rsidP="00FA6121">
      <w:pPr>
        <w:spacing w:after="240" w:line="276" w:lineRule="auto"/>
        <w:jc w:val="both"/>
        <w:rPr>
          <w:rFonts w:asciiTheme="minorHAnsi" w:hAnsiTheme="minorHAnsi" w:cs="FS Me"/>
          <w:color w:val="000000"/>
          <w:sz w:val="22"/>
          <w:szCs w:val="22"/>
        </w:rPr>
      </w:pPr>
      <w:r w:rsidRPr="00FA6121">
        <w:rPr>
          <w:rFonts w:asciiTheme="minorHAnsi" w:hAnsiTheme="minorHAnsi" w:cs="FS Me"/>
          <w:color w:val="000000"/>
          <w:sz w:val="22"/>
          <w:szCs w:val="22"/>
        </w:rPr>
        <w:t>It is increasingly apparent that the base rate of income support in Australia for people of working age is insufficient to maintain an adequate standard of living</w:t>
      </w:r>
      <w:r w:rsidRPr="00FA6121">
        <w:rPr>
          <w:rStyle w:val="FootnoteReference"/>
          <w:rFonts w:asciiTheme="minorHAnsi" w:hAnsiTheme="minorHAnsi" w:cs="FS Me"/>
          <w:color w:val="000000"/>
          <w:sz w:val="22"/>
          <w:szCs w:val="22"/>
        </w:rPr>
        <w:footnoteReference w:id="13"/>
      </w:r>
      <w:r w:rsidRPr="00FA6121">
        <w:rPr>
          <w:rFonts w:asciiTheme="minorHAnsi" w:hAnsiTheme="minorHAnsi" w:cs="FS Me"/>
          <w:color w:val="000000"/>
          <w:sz w:val="22"/>
          <w:szCs w:val="22"/>
        </w:rPr>
        <w:t>. The Interim Report recognises the inadequacy of these rates and the need for a review to address the widening gap between Newstart and the DSP, which has increased to $170 per week over the past decade.</w:t>
      </w:r>
      <w:r w:rsidRPr="00FA6121">
        <w:rPr>
          <w:rStyle w:val="FootnoteReference"/>
          <w:rFonts w:asciiTheme="minorHAnsi" w:hAnsiTheme="minorHAnsi" w:cs="FS Me"/>
          <w:color w:val="000000"/>
          <w:sz w:val="22"/>
          <w:szCs w:val="22"/>
        </w:rPr>
        <w:footnoteReference w:id="14"/>
      </w:r>
      <w:r w:rsidRPr="00FA6121">
        <w:rPr>
          <w:rFonts w:asciiTheme="minorHAnsi" w:hAnsiTheme="minorHAnsi" w:cs="FS Me"/>
          <w:color w:val="000000"/>
          <w:sz w:val="22"/>
          <w:szCs w:val="22"/>
        </w:rPr>
        <w:t xml:space="preserve"> </w:t>
      </w:r>
    </w:p>
    <w:p w:rsidR="00FA6121" w:rsidRPr="00FA6121" w:rsidRDefault="00FA6121" w:rsidP="00FA6121">
      <w:pPr>
        <w:spacing w:after="240" w:line="276" w:lineRule="auto"/>
        <w:jc w:val="both"/>
        <w:rPr>
          <w:rFonts w:asciiTheme="minorHAnsi" w:hAnsiTheme="minorHAnsi" w:cs="FS Me"/>
          <w:sz w:val="22"/>
          <w:szCs w:val="22"/>
        </w:rPr>
      </w:pPr>
      <w:r w:rsidRPr="00FA6121">
        <w:rPr>
          <w:rFonts w:asciiTheme="minorHAnsi" w:hAnsiTheme="minorHAnsi" w:cs="FS Me"/>
          <w:color w:val="000000"/>
          <w:sz w:val="22"/>
          <w:szCs w:val="22"/>
        </w:rPr>
        <w:t xml:space="preserve">The current income support structure is based on an assessment of a person’s perceived capacity to work, rather than their financial need, or </w:t>
      </w:r>
      <w:r w:rsidR="00C4627D">
        <w:rPr>
          <w:rFonts w:asciiTheme="minorHAnsi" w:hAnsiTheme="minorHAnsi" w:cs="FS Me"/>
          <w:color w:val="000000"/>
          <w:sz w:val="22"/>
          <w:szCs w:val="22"/>
        </w:rPr>
        <w:t>a</w:t>
      </w:r>
      <w:r w:rsidRPr="00FA6121">
        <w:rPr>
          <w:rFonts w:asciiTheme="minorHAnsi" w:hAnsiTheme="minorHAnsi" w:cs="FS Me"/>
          <w:color w:val="000000"/>
          <w:sz w:val="22"/>
          <w:szCs w:val="22"/>
        </w:rPr>
        <w:t xml:space="preserve"> realistic </w:t>
      </w:r>
      <w:r w:rsidR="00C4627D">
        <w:rPr>
          <w:rFonts w:asciiTheme="minorHAnsi" w:hAnsiTheme="minorHAnsi" w:cs="FS Me"/>
          <w:color w:val="000000"/>
          <w:sz w:val="22"/>
          <w:szCs w:val="22"/>
        </w:rPr>
        <w:t xml:space="preserve">perception of the </w:t>
      </w:r>
      <w:r w:rsidRPr="00FA6121">
        <w:rPr>
          <w:rFonts w:asciiTheme="minorHAnsi" w:hAnsiTheme="minorHAnsi" w:cs="FS Me"/>
          <w:color w:val="000000"/>
          <w:sz w:val="22"/>
          <w:szCs w:val="22"/>
        </w:rPr>
        <w:t xml:space="preserve">employment opportunities available. Tightening of the DSP eligibility criteria over recent years has led to more people with </w:t>
      </w:r>
      <w:r w:rsidRPr="00FA6121">
        <w:rPr>
          <w:rFonts w:asciiTheme="minorHAnsi" w:hAnsiTheme="minorHAnsi" w:cs="FS Me"/>
          <w:sz w:val="22"/>
          <w:szCs w:val="22"/>
        </w:rPr>
        <w:t>disability being moved from the DSP to lower rates of payment, matched with an increase in participation requirements focused on finding work.</w:t>
      </w:r>
    </w:p>
    <w:p w:rsidR="00FA6121" w:rsidRPr="00FA6121" w:rsidRDefault="00FA6121" w:rsidP="00FA6121">
      <w:pPr>
        <w:spacing w:after="240" w:line="276" w:lineRule="auto"/>
        <w:jc w:val="both"/>
        <w:rPr>
          <w:rFonts w:asciiTheme="minorHAnsi" w:hAnsiTheme="minorHAnsi" w:cs="FS Me"/>
          <w:sz w:val="22"/>
          <w:szCs w:val="22"/>
        </w:rPr>
      </w:pPr>
      <w:r w:rsidRPr="00FA6121">
        <w:rPr>
          <w:rFonts w:asciiTheme="minorHAnsi" w:hAnsiTheme="minorHAnsi" w:cs="FS Me"/>
          <w:sz w:val="22"/>
          <w:szCs w:val="22"/>
        </w:rPr>
        <w:t xml:space="preserve">Whilst employment does play a critical role in </w:t>
      </w:r>
      <w:r w:rsidRPr="00FA6121">
        <w:rPr>
          <w:rFonts w:asciiTheme="minorHAnsi" w:hAnsiTheme="minorHAnsi"/>
          <w:sz w:val="22"/>
          <w:szCs w:val="22"/>
        </w:rPr>
        <w:t xml:space="preserve">raising self-esteem and improving connections to social and community networks, thereby promoting social inclusion more generally, these impacts are not automatic. These positive outcomes depend on suitable jobs being available, and the level of support that is provided while people make the transition to work. Legislative changes aimed </w:t>
      </w:r>
      <w:r w:rsidR="00C4627D">
        <w:rPr>
          <w:rFonts w:asciiTheme="minorHAnsi" w:hAnsiTheme="minorHAnsi"/>
          <w:sz w:val="22"/>
          <w:szCs w:val="22"/>
        </w:rPr>
        <w:t>at incentivising</w:t>
      </w:r>
      <w:r w:rsidRPr="00FA6121">
        <w:rPr>
          <w:rFonts w:asciiTheme="minorHAnsi" w:hAnsiTheme="minorHAnsi"/>
          <w:sz w:val="22"/>
          <w:szCs w:val="22"/>
        </w:rPr>
        <w:t xml:space="preserve"> employment will not automatically deliver greater economic participa</w:t>
      </w:r>
      <w:r w:rsidR="00893525">
        <w:rPr>
          <w:rFonts w:asciiTheme="minorHAnsi" w:hAnsiTheme="minorHAnsi"/>
          <w:sz w:val="22"/>
          <w:szCs w:val="22"/>
        </w:rPr>
        <w:t>tion for people with disability;</w:t>
      </w:r>
      <w:r w:rsidRPr="00FA6121">
        <w:rPr>
          <w:rFonts w:asciiTheme="minorHAnsi" w:hAnsiTheme="minorHAnsi"/>
          <w:sz w:val="22"/>
          <w:szCs w:val="22"/>
        </w:rPr>
        <w:t xml:space="preserve"> this depends on</w:t>
      </w:r>
      <w:r w:rsidR="00C4627D">
        <w:rPr>
          <w:rFonts w:asciiTheme="minorHAnsi" w:hAnsiTheme="minorHAnsi"/>
          <w:sz w:val="22"/>
          <w:szCs w:val="22"/>
        </w:rPr>
        <w:t xml:space="preserve"> a multitude</w:t>
      </w:r>
      <w:r w:rsidRPr="00FA6121">
        <w:rPr>
          <w:rFonts w:asciiTheme="minorHAnsi" w:hAnsiTheme="minorHAnsi"/>
          <w:sz w:val="22"/>
          <w:szCs w:val="22"/>
        </w:rPr>
        <w:t xml:space="preserve"> </w:t>
      </w:r>
      <w:r w:rsidR="00893525">
        <w:rPr>
          <w:rFonts w:asciiTheme="minorHAnsi" w:hAnsiTheme="minorHAnsi"/>
          <w:sz w:val="22"/>
          <w:szCs w:val="22"/>
        </w:rPr>
        <w:t xml:space="preserve">of </w:t>
      </w:r>
      <w:r w:rsidRPr="00FA6121">
        <w:rPr>
          <w:rFonts w:asciiTheme="minorHAnsi" w:hAnsiTheme="minorHAnsi"/>
          <w:sz w:val="22"/>
          <w:szCs w:val="22"/>
        </w:rPr>
        <w:t xml:space="preserve">other factors. What is certain though is that budget measures that result in a drop in people’s income will lead </w:t>
      </w:r>
      <w:r w:rsidR="00C949F7">
        <w:rPr>
          <w:rFonts w:asciiTheme="minorHAnsi" w:hAnsiTheme="minorHAnsi"/>
          <w:sz w:val="22"/>
          <w:szCs w:val="22"/>
        </w:rPr>
        <w:t xml:space="preserve">to </w:t>
      </w:r>
      <w:r w:rsidRPr="00FA6121">
        <w:rPr>
          <w:rFonts w:asciiTheme="minorHAnsi" w:hAnsiTheme="minorHAnsi"/>
          <w:sz w:val="22"/>
          <w:szCs w:val="22"/>
        </w:rPr>
        <w:t>greater economic marginalisation and poverty</w:t>
      </w:r>
      <w:r w:rsidR="00C949F7">
        <w:rPr>
          <w:rFonts w:asciiTheme="minorHAnsi" w:hAnsiTheme="minorHAnsi"/>
          <w:sz w:val="22"/>
          <w:szCs w:val="22"/>
        </w:rPr>
        <w:t xml:space="preserve"> for people with disability</w:t>
      </w:r>
      <w:r w:rsidRPr="00FA6121">
        <w:rPr>
          <w:rFonts w:asciiTheme="minorHAnsi" w:hAnsiTheme="minorHAnsi"/>
          <w:sz w:val="22"/>
          <w:szCs w:val="22"/>
        </w:rPr>
        <w:t>.</w:t>
      </w:r>
    </w:p>
    <w:p w:rsidR="00FA6121" w:rsidRPr="00FA6121" w:rsidRDefault="00FA6121" w:rsidP="00FA6121">
      <w:pPr>
        <w:spacing w:after="240" w:line="276" w:lineRule="auto"/>
        <w:jc w:val="both"/>
        <w:rPr>
          <w:rFonts w:asciiTheme="minorHAnsi" w:hAnsiTheme="minorHAnsi" w:cs="FS Me"/>
          <w:sz w:val="22"/>
          <w:szCs w:val="22"/>
        </w:rPr>
      </w:pPr>
      <w:r w:rsidRPr="00FA6121">
        <w:rPr>
          <w:rFonts w:asciiTheme="minorHAnsi" w:hAnsiTheme="minorHAnsi" w:cs="FS Me"/>
          <w:sz w:val="22"/>
          <w:szCs w:val="22"/>
        </w:rPr>
        <w:t>Proposals in the Interim Report suggest a further narrowing of DSP eligibility to people with ‘permanent disability’ and ‘no capacity’ to work. Those people assessed as having capacity to work would be moved to a tiered working age payment with additional supplements that recognises individual circumstances, such as partial capacity to work</w:t>
      </w:r>
      <w:r w:rsidRPr="00FA6121">
        <w:rPr>
          <w:rStyle w:val="FootnoteReference"/>
          <w:rFonts w:asciiTheme="minorHAnsi" w:hAnsiTheme="minorHAnsi" w:cs="FS Me"/>
          <w:sz w:val="22"/>
          <w:szCs w:val="22"/>
        </w:rPr>
        <w:footnoteReference w:id="15"/>
      </w:r>
      <w:r w:rsidRPr="00FA6121">
        <w:rPr>
          <w:rFonts w:asciiTheme="minorHAnsi" w:hAnsiTheme="minorHAnsi" w:cs="FS Me"/>
          <w:sz w:val="22"/>
          <w:szCs w:val="22"/>
        </w:rPr>
        <w:t xml:space="preserve">. </w:t>
      </w:r>
    </w:p>
    <w:p w:rsidR="00FA6121" w:rsidRPr="00FA6121" w:rsidRDefault="00FA6121" w:rsidP="00FA6121">
      <w:pPr>
        <w:spacing w:after="240" w:line="276" w:lineRule="auto"/>
        <w:jc w:val="both"/>
        <w:rPr>
          <w:rFonts w:asciiTheme="minorHAnsi" w:hAnsiTheme="minorHAnsi" w:cs="FS Me"/>
          <w:color w:val="000000"/>
          <w:sz w:val="22"/>
          <w:szCs w:val="22"/>
        </w:rPr>
      </w:pPr>
      <w:r w:rsidRPr="00FA6121">
        <w:rPr>
          <w:rFonts w:asciiTheme="minorHAnsi" w:hAnsiTheme="minorHAnsi" w:cs="FS Me"/>
          <w:color w:val="000000"/>
          <w:sz w:val="22"/>
          <w:szCs w:val="22"/>
        </w:rPr>
        <w:t xml:space="preserve">This tiered structure raises a number of significant </w:t>
      </w:r>
      <w:r w:rsidR="00C949F7">
        <w:rPr>
          <w:rFonts w:asciiTheme="minorHAnsi" w:hAnsiTheme="minorHAnsi" w:cs="FS Me"/>
          <w:color w:val="000000"/>
          <w:sz w:val="22"/>
          <w:szCs w:val="22"/>
        </w:rPr>
        <w:t>issues</w:t>
      </w:r>
      <w:r w:rsidRPr="00FA6121">
        <w:rPr>
          <w:rFonts w:asciiTheme="minorHAnsi" w:hAnsiTheme="minorHAnsi" w:cs="FS Me"/>
          <w:color w:val="000000"/>
          <w:sz w:val="22"/>
          <w:szCs w:val="22"/>
        </w:rPr>
        <w:t>:</w:t>
      </w:r>
    </w:p>
    <w:p w:rsidR="00FA6121" w:rsidRPr="00140AA4" w:rsidRDefault="00FA6121" w:rsidP="00140AA4">
      <w:pPr>
        <w:pStyle w:val="ListParagraph"/>
        <w:numPr>
          <w:ilvl w:val="0"/>
          <w:numId w:val="25"/>
        </w:numPr>
        <w:spacing w:before="240" w:after="240" w:line="276" w:lineRule="auto"/>
        <w:ind w:left="714" w:hanging="357"/>
        <w:jc w:val="both"/>
        <w:rPr>
          <w:rFonts w:asciiTheme="minorHAnsi" w:hAnsiTheme="minorHAnsi" w:cs="FS Me"/>
          <w:color w:val="000000"/>
          <w:sz w:val="22"/>
          <w:szCs w:val="22"/>
        </w:rPr>
      </w:pPr>
      <w:r w:rsidRPr="00FA6121">
        <w:rPr>
          <w:rFonts w:asciiTheme="minorHAnsi" w:hAnsiTheme="minorHAnsi" w:cs="FS Me"/>
          <w:color w:val="000000"/>
          <w:sz w:val="22"/>
          <w:szCs w:val="22"/>
        </w:rPr>
        <w:t xml:space="preserve">A person who is perceived as having no capacity to work, and therefore no future economic participation potential, is entitled to a higher pension rate. To categorise someone this way is </w:t>
      </w:r>
      <w:r w:rsidR="00C4627D">
        <w:rPr>
          <w:rFonts w:asciiTheme="minorHAnsi" w:hAnsiTheme="minorHAnsi" w:cs="FS Me"/>
          <w:color w:val="000000"/>
          <w:sz w:val="22"/>
          <w:szCs w:val="22"/>
        </w:rPr>
        <w:t xml:space="preserve">deterministic and </w:t>
      </w:r>
      <w:r w:rsidRPr="00FA6121">
        <w:rPr>
          <w:rFonts w:asciiTheme="minorHAnsi" w:hAnsiTheme="minorHAnsi" w:cs="FS Me"/>
          <w:color w:val="000000"/>
          <w:sz w:val="22"/>
          <w:szCs w:val="22"/>
        </w:rPr>
        <w:t xml:space="preserve">contrary to the person-centred </w:t>
      </w:r>
      <w:r w:rsidR="00C4627D">
        <w:rPr>
          <w:rFonts w:asciiTheme="minorHAnsi" w:hAnsiTheme="minorHAnsi" w:cs="FS Me"/>
          <w:color w:val="000000"/>
          <w:sz w:val="22"/>
          <w:szCs w:val="22"/>
        </w:rPr>
        <w:t>policy approach</w:t>
      </w:r>
      <w:r w:rsidRPr="00FA6121">
        <w:rPr>
          <w:rFonts w:asciiTheme="minorHAnsi" w:hAnsiTheme="minorHAnsi" w:cs="FS Me"/>
          <w:color w:val="000000"/>
          <w:sz w:val="22"/>
          <w:szCs w:val="22"/>
        </w:rPr>
        <w:t xml:space="preserve"> bei</w:t>
      </w:r>
      <w:r w:rsidR="00C4627D">
        <w:rPr>
          <w:rFonts w:asciiTheme="minorHAnsi" w:hAnsiTheme="minorHAnsi" w:cs="FS Me"/>
          <w:color w:val="000000"/>
          <w:sz w:val="22"/>
          <w:szCs w:val="22"/>
        </w:rPr>
        <w:t>ng implemented through the NDIS. The NDIS</w:t>
      </w:r>
      <w:r w:rsidRPr="00FA6121">
        <w:rPr>
          <w:rFonts w:asciiTheme="minorHAnsi" w:hAnsiTheme="minorHAnsi" w:cs="FS Me"/>
          <w:color w:val="000000"/>
          <w:sz w:val="22"/>
          <w:szCs w:val="22"/>
        </w:rPr>
        <w:t xml:space="preserve"> is designed</w:t>
      </w:r>
      <w:r w:rsidR="00C949F7">
        <w:rPr>
          <w:rFonts w:asciiTheme="minorHAnsi" w:hAnsiTheme="minorHAnsi" w:cs="FS Me"/>
          <w:color w:val="000000"/>
          <w:sz w:val="22"/>
          <w:szCs w:val="22"/>
        </w:rPr>
        <w:t xml:space="preserve"> </w:t>
      </w:r>
      <w:r w:rsidR="00C4627D">
        <w:rPr>
          <w:rFonts w:asciiTheme="minorHAnsi" w:hAnsiTheme="minorHAnsi" w:cs="FS Me"/>
          <w:color w:val="000000"/>
          <w:sz w:val="22"/>
          <w:szCs w:val="22"/>
        </w:rPr>
        <w:t>from the premise that with appropriate supports in place individuals will have opportunity to pursue their social and economic goals over time. With this support the economic inclusion of</w:t>
      </w:r>
      <w:r w:rsidRPr="00FA6121">
        <w:rPr>
          <w:rFonts w:asciiTheme="minorHAnsi" w:hAnsiTheme="minorHAnsi" w:cs="FS Me"/>
          <w:color w:val="000000"/>
          <w:sz w:val="22"/>
          <w:szCs w:val="22"/>
        </w:rPr>
        <w:t xml:space="preserve"> people </w:t>
      </w:r>
      <w:r w:rsidR="00C4627D">
        <w:rPr>
          <w:rFonts w:asciiTheme="minorHAnsi" w:hAnsiTheme="minorHAnsi" w:cs="FS Me"/>
          <w:color w:val="000000"/>
          <w:sz w:val="22"/>
          <w:szCs w:val="22"/>
        </w:rPr>
        <w:t>will increase</w:t>
      </w:r>
      <w:r w:rsidR="00C4627D">
        <w:rPr>
          <w:rStyle w:val="FootnoteReference"/>
          <w:rFonts w:asciiTheme="minorHAnsi" w:hAnsiTheme="minorHAnsi" w:cs="FS Me"/>
          <w:color w:val="000000"/>
          <w:sz w:val="22"/>
          <w:szCs w:val="22"/>
        </w:rPr>
        <w:footnoteReference w:id="16"/>
      </w:r>
      <w:r w:rsidR="00C4627D">
        <w:rPr>
          <w:rFonts w:asciiTheme="minorHAnsi" w:hAnsiTheme="minorHAnsi" w:cs="FS Me"/>
          <w:color w:val="000000"/>
          <w:sz w:val="22"/>
          <w:szCs w:val="22"/>
        </w:rPr>
        <w:t>.</w:t>
      </w:r>
      <w:r w:rsidRPr="00FA6121">
        <w:rPr>
          <w:rFonts w:asciiTheme="minorHAnsi" w:hAnsiTheme="minorHAnsi" w:cs="FS Me"/>
          <w:color w:val="000000"/>
          <w:sz w:val="22"/>
          <w:szCs w:val="22"/>
        </w:rPr>
        <w:t xml:space="preserve">  </w:t>
      </w:r>
    </w:p>
    <w:p w:rsidR="00140AA4" w:rsidRPr="00154D74" w:rsidRDefault="00FA6121" w:rsidP="00140AA4">
      <w:pPr>
        <w:pStyle w:val="ListParagraph"/>
        <w:numPr>
          <w:ilvl w:val="0"/>
          <w:numId w:val="25"/>
        </w:numPr>
        <w:shd w:val="clear" w:color="auto" w:fill="FFFFFF"/>
        <w:spacing w:before="240" w:after="240" w:line="276" w:lineRule="auto"/>
        <w:ind w:left="714" w:hanging="357"/>
        <w:jc w:val="both"/>
        <w:rPr>
          <w:rFonts w:asciiTheme="minorHAnsi" w:hAnsiTheme="minorHAnsi"/>
          <w:color w:val="000000"/>
          <w:sz w:val="22"/>
          <w:szCs w:val="22"/>
          <w:lang w:val="en"/>
        </w:rPr>
      </w:pPr>
      <w:r w:rsidRPr="00154D74">
        <w:rPr>
          <w:rFonts w:asciiTheme="minorHAnsi" w:hAnsiTheme="minorHAnsi"/>
          <w:color w:val="000000"/>
          <w:sz w:val="22"/>
          <w:szCs w:val="22"/>
          <w:lang w:val="en"/>
        </w:rPr>
        <w:lastRenderedPageBreak/>
        <w:t xml:space="preserve">The financial level of proposed supplements, and what these supplements would cover </w:t>
      </w:r>
      <w:r w:rsidR="00C4627D" w:rsidRPr="00154D74">
        <w:rPr>
          <w:rFonts w:asciiTheme="minorHAnsi" w:hAnsiTheme="minorHAnsi"/>
          <w:color w:val="000000"/>
          <w:sz w:val="22"/>
          <w:szCs w:val="22"/>
          <w:lang w:val="en"/>
        </w:rPr>
        <w:t>is</w:t>
      </w:r>
      <w:r w:rsidRPr="00154D74">
        <w:rPr>
          <w:rFonts w:asciiTheme="minorHAnsi" w:hAnsiTheme="minorHAnsi"/>
          <w:color w:val="000000"/>
          <w:sz w:val="22"/>
          <w:szCs w:val="22"/>
          <w:lang w:val="en"/>
        </w:rPr>
        <w:t xml:space="preserve"> not identified in the report. However, </w:t>
      </w:r>
      <w:r w:rsidR="00C4627D" w:rsidRPr="00154D74">
        <w:rPr>
          <w:rFonts w:asciiTheme="minorHAnsi" w:hAnsiTheme="minorHAnsi"/>
          <w:color w:val="000000"/>
          <w:sz w:val="22"/>
          <w:szCs w:val="22"/>
          <w:lang w:val="en"/>
        </w:rPr>
        <w:t xml:space="preserve">it is suggested that </w:t>
      </w:r>
      <w:r w:rsidRPr="00154D74">
        <w:rPr>
          <w:rFonts w:asciiTheme="minorHAnsi" w:hAnsiTheme="minorHAnsi"/>
          <w:color w:val="000000"/>
          <w:sz w:val="22"/>
          <w:szCs w:val="22"/>
          <w:lang w:val="en"/>
        </w:rPr>
        <w:t>eligibility to supplements</w:t>
      </w:r>
      <w:r w:rsidR="006708D5" w:rsidRPr="00154D74">
        <w:rPr>
          <w:rFonts w:asciiTheme="minorHAnsi" w:hAnsiTheme="minorHAnsi"/>
          <w:color w:val="000000"/>
          <w:sz w:val="22"/>
          <w:szCs w:val="22"/>
          <w:lang w:val="en"/>
        </w:rPr>
        <w:t>,</w:t>
      </w:r>
      <w:r w:rsidRPr="00154D74">
        <w:rPr>
          <w:rFonts w:asciiTheme="minorHAnsi" w:hAnsiTheme="minorHAnsi"/>
          <w:color w:val="000000"/>
          <w:sz w:val="22"/>
          <w:szCs w:val="22"/>
          <w:lang w:val="en"/>
        </w:rPr>
        <w:t xml:space="preserve"> and </w:t>
      </w:r>
      <w:r w:rsidR="00C4627D" w:rsidRPr="00154D74">
        <w:rPr>
          <w:rFonts w:asciiTheme="minorHAnsi" w:hAnsiTheme="minorHAnsi"/>
          <w:color w:val="000000"/>
          <w:sz w:val="22"/>
          <w:szCs w:val="22"/>
          <w:lang w:val="en"/>
        </w:rPr>
        <w:t xml:space="preserve">the </w:t>
      </w:r>
      <w:r w:rsidRPr="00154D74">
        <w:rPr>
          <w:rFonts w:asciiTheme="minorHAnsi" w:hAnsiTheme="minorHAnsi"/>
          <w:color w:val="000000"/>
          <w:sz w:val="22"/>
          <w:szCs w:val="22"/>
          <w:lang w:val="en"/>
        </w:rPr>
        <w:t>support services associated with these payments</w:t>
      </w:r>
      <w:r w:rsidR="006708D5" w:rsidRPr="00154D74">
        <w:rPr>
          <w:rFonts w:asciiTheme="minorHAnsi" w:hAnsiTheme="minorHAnsi"/>
          <w:color w:val="000000"/>
          <w:sz w:val="22"/>
          <w:szCs w:val="22"/>
          <w:lang w:val="en"/>
        </w:rPr>
        <w:t>,</w:t>
      </w:r>
      <w:r w:rsidRPr="00154D74">
        <w:rPr>
          <w:rFonts w:asciiTheme="minorHAnsi" w:hAnsiTheme="minorHAnsi"/>
          <w:color w:val="000000"/>
          <w:sz w:val="22"/>
          <w:szCs w:val="22"/>
          <w:lang w:val="en"/>
        </w:rPr>
        <w:t xml:space="preserve"> would be based on the current assessment methods used to ascertain a person’s capacity to work. The current assessment process already leads to people with disability being placed on insufficient income support payments. Under the proposed new structure, people with disability </w:t>
      </w:r>
      <w:r w:rsidR="00C4627D" w:rsidRPr="00154D74">
        <w:rPr>
          <w:rFonts w:asciiTheme="minorHAnsi" w:hAnsiTheme="minorHAnsi"/>
          <w:color w:val="000000"/>
          <w:sz w:val="22"/>
          <w:szCs w:val="22"/>
          <w:lang w:val="en"/>
        </w:rPr>
        <w:t xml:space="preserve">will </w:t>
      </w:r>
      <w:r w:rsidRPr="00154D74">
        <w:rPr>
          <w:rFonts w:asciiTheme="minorHAnsi" w:hAnsiTheme="minorHAnsi"/>
          <w:color w:val="000000"/>
          <w:sz w:val="22"/>
          <w:szCs w:val="22"/>
          <w:lang w:val="en"/>
        </w:rPr>
        <w:t xml:space="preserve">remain at risk of being </w:t>
      </w:r>
      <w:r w:rsidRPr="00154D74">
        <w:rPr>
          <w:rFonts w:asciiTheme="minorHAnsi" w:hAnsiTheme="minorHAnsi" w:cs="FS Me"/>
          <w:color w:val="000000"/>
          <w:sz w:val="22"/>
          <w:szCs w:val="22"/>
        </w:rPr>
        <w:t xml:space="preserve">moved from higher to lower payments based on reviews of their eligibility </w:t>
      </w:r>
      <w:r w:rsidR="00C4627D" w:rsidRPr="00154D74">
        <w:rPr>
          <w:rFonts w:asciiTheme="minorHAnsi" w:hAnsiTheme="minorHAnsi" w:cs="FS Me"/>
          <w:color w:val="000000"/>
          <w:sz w:val="22"/>
          <w:szCs w:val="22"/>
        </w:rPr>
        <w:t>for both the DSP and the supplements for limited capacity to work under the tiered payment structure. This risk will be ongoing as</w:t>
      </w:r>
      <w:r w:rsidRPr="00154D74">
        <w:rPr>
          <w:rFonts w:asciiTheme="minorHAnsi" w:hAnsiTheme="minorHAnsi" w:cs="FS Me"/>
          <w:color w:val="000000"/>
          <w:sz w:val="22"/>
          <w:szCs w:val="22"/>
        </w:rPr>
        <w:t xml:space="preserve"> future policy change</w:t>
      </w:r>
      <w:r w:rsidR="00C4627D" w:rsidRPr="00154D74">
        <w:rPr>
          <w:rFonts w:asciiTheme="minorHAnsi" w:hAnsiTheme="minorHAnsi" w:cs="FS Me"/>
          <w:color w:val="000000"/>
          <w:sz w:val="22"/>
          <w:szCs w:val="22"/>
        </w:rPr>
        <w:t>s</w:t>
      </w:r>
      <w:r w:rsidRPr="00154D74">
        <w:rPr>
          <w:rFonts w:asciiTheme="minorHAnsi" w:hAnsiTheme="minorHAnsi" w:cs="FS Me"/>
          <w:color w:val="000000"/>
          <w:sz w:val="22"/>
          <w:szCs w:val="22"/>
        </w:rPr>
        <w:t xml:space="preserve"> a</w:t>
      </w:r>
      <w:r w:rsidR="00154D74" w:rsidRPr="00154D74">
        <w:rPr>
          <w:rFonts w:asciiTheme="minorHAnsi" w:hAnsiTheme="minorHAnsi" w:cs="FS Me"/>
          <w:color w:val="000000"/>
          <w:sz w:val="22"/>
          <w:szCs w:val="22"/>
        </w:rPr>
        <w:t xml:space="preserve">nd cost saving activities </w:t>
      </w:r>
      <w:r w:rsidRPr="00154D74">
        <w:rPr>
          <w:rFonts w:asciiTheme="minorHAnsi" w:hAnsiTheme="minorHAnsi" w:cs="FS Me"/>
          <w:color w:val="000000"/>
          <w:sz w:val="22"/>
          <w:szCs w:val="22"/>
        </w:rPr>
        <w:t xml:space="preserve">may tighten the </w:t>
      </w:r>
      <w:r w:rsidR="00C4627D" w:rsidRPr="00154D74">
        <w:rPr>
          <w:rFonts w:asciiTheme="minorHAnsi" w:hAnsiTheme="minorHAnsi" w:cs="FS Me"/>
          <w:color w:val="000000"/>
          <w:sz w:val="22"/>
          <w:szCs w:val="22"/>
        </w:rPr>
        <w:t xml:space="preserve">eligibility </w:t>
      </w:r>
      <w:r w:rsidRPr="00154D74">
        <w:rPr>
          <w:rFonts w:asciiTheme="minorHAnsi" w:hAnsiTheme="minorHAnsi" w:cs="FS Me"/>
          <w:color w:val="000000"/>
          <w:sz w:val="22"/>
          <w:szCs w:val="22"/>
        </w:rPr>
        <w:t>criteria for working age supplements</w:t>
      </w:r>
      <w:r w:rsidR="00C4627D" w:rsidRPr="00154D74">
        <w:rPr>
          <w:rFonts w:asciiTheme="minorHAnsi" w:hAnsiTheme="minorHAnsi" w:cs="FS Me"/>
          <w:color w:val="000000"/>
          <w:sz w:val="22"/>
          <w:szCs w:val="22"/>
        </w:rPr>
        <w:t xml:space="preserve"> even further</w:t>
      </w:r>
      <w:r w:rsidRPr="00154D74">
        <w:rPr>
          <w:rFonts w:asciiTheme="minorHAnsi" w:hAnsiTheme="minorHAnsi" w:cs="FS Me"/>
          <w:color w:val="000000"/>
          <w:sz w:val="22"/>
          <w:szCs w:val="22"/>
        </w:rPr>
        <w:t>.</w:t>
      </w:r>
    </w:p>
    <w:p w:rsidR="00FA6121" w:rsidRPr="00140AA4" w:rsidRDefault="00FA6121" w:rsidP="00140AA4">
      <w:pPr>
        <w:pStyle w:val="ListParagraph"/>
        <w:numPr>
          <w:ilvl w:val="0"/>
          <w:numId w:val="25"/>
        </w:numPr>
        <w:shd w:val="clear" w:color="auto" w:fill="FFFFFF"/>
        <w:spacing w:before="240" w:after="240" w:line="276" w:lineRule="auto"/>
        <w:jc w:val="both"/>
        <w:rPr>
          <w:rFonts w:asciiTheme="minorHAnsi" w:hAnsiTheme="minorHAnsi"/>
          <w:color w:val="000000"/>
          <w:sz w:val="22"/>
          <w:szCs w:val="22"/>
          <w:lang w:val="en"/>
        </w:rPr>
      </w:pPr>
      <w:r w:rsidRPr="00FA6121">
        <w:rPr>
          <w:rFonts w:asciiTheme="minorHAnsi" w:hAnsiTheme="minorHAnsi"/>
          <w:color w:val="000000"/>
          <w:sz w:val="22"/>
          <w:szCs w:val="22"/>
          <w:lang w:val="en"/>
        </w:rPr>
        <w:t xml:space="preserve">People in receipt of </w:t>
      </w:r>
      <w:r w:rsidR="00C4627D">
        <w:rPr>
          <w:rFonts w:asciiTheme="minorHAnsi" w:hAnsiTheme="minorHAnsi"/>
          <w:color w:val="000000"/>
          <w:sz w:val="22"/>
          <w:szCs w:val="22"/>
          <w:lang w:val="en"/>
        </w:rPr>
        <w:t>the working age payment would</w:t>
      </w:r>
      <w:r w:rsidRPr="00FA6121">
        <w:rPr>
          <w:rFonts w:asciiTheme="minorHAnsi" w:hAnsiTheme="minorHAnsi"/>
          <w:color w:val="000000"/>
          <w:sz w:val="22"/>
          <w:szCs w:val="22"/>
          <w:lang w:val="en"/>
        </w:rPr>
        <w:t xml:space="preserve"> remain subject to participation requirements based on a hypothetical assessment of their capacity to work. As mentioned previously a person’s capacity depends on the numerous factors that impact on their ability to find work at a given time, including the state of the local employment market</w:t>
      </w:r>
      <w:r w:rsidR="00C4627D">
        <w:rPr>
          <w:rFonts w:asciiTheme="minorHAnsi" w:hAnsiTheme="minorHAnsi"/>
          <w:color w:val="000000"/>
          <w:sz w:val="22"/>
          <w:szCs w:val="22"/>
          <w:lang w:val="en"/>
        </w:rPr>
        <w:t xml:space="preserve"> and the barriers to accessing employment for people with disability</w:t>
      </w:r>
      <w:r w:rsidRPr="00FA6121">
        <w:rPr>
          <w:rFonts w:asciiTheme="minorHAnsi" w:hAnsiTheme="minorHAnsi"/>
          <w:color w:val="000000"/>
          <w:sz w:val="22"/>
          <w:szCs w:val="22"/>
          <w:lang w:val="en"/>
        </w:rPr>
        <w:t xml:space="preserve">.  </w:t>
      </w:r>
    </w:p>
    <w:p w:rsidR="00FA6121" w:rsidRPr="00FA6121" w:rsidRDefault="00FA6121" w:rsidP="00FA6121">
      <w:pPr>
        <w:spacing w:after="240" w:line="276" w:lineRule="auto"/>
        <w:jc w:val="both"/>
        <w:rPr>
          <w:rFonts w:asciiTheme="minorHAnsi" w:hAnsiTheme="minorHAnsi" w:cs="FS Me"/>
          <w:color w:val="000000"/>
          <w:sz w:val="22"/>
          <w:szCs w:val="22"/>
        </w:rPr>
      </w:pPr>
      <w:r w:rsidRPr="00FA6121">
        <w:rPr>
          <w:rFonts w:asciiTheme="minorHAnsi" w:hAnsiTheme="minorHAnsi" w:cs="FS Me"/>
          <w:color w:val="000000"/>
          <w:sz w:val="22"/>
          <w:szCs w:val="22"/>
        </w:rPr>
        <w:t xml:space="preserve">Income support payments should be based on a person’s financial needs at a particular point in time, rather than their future job prospects. </w:t>
      </w:r>
      <w:r w:rsidRPr="00FA6121">
        <w:rPr>
          <w:rFonts w:asciiTheme="minorHAnsi" w:hAnsiTheme="minorHAnsi"/>
          <w:sz w:val="22"/>
          <w:szCs w:val="22"/>
          <w:lang w:val="en"/>
        </w:rPr>
        <w:t>The fundamental premise of any new welfare system should be that no group is worse off</w:t>
      </w:r>
      <w:r w:rsidRPr="00FA6121">
        <w:rPr>
          <w:rFonts w:asciiTheme="minorHAnsi" w:hAnsiTheme="minorHAnsi" w:cs="FS Me"/>
          <w:color w:val="000000"/>
          <w:sz w:val="22"/>
          <w:szCs w:val="22"/>
        </w:rPr>
        <w:t xml:space="preserve"> as they move through transitions in life, potentially in and out of employment. </w:t>
      </w:r>
    </w:p>
    <w:p w:rsidR="00FA6121" w:rsidRPr="001734FF" w:rsidRDefault="00FA6121" w:rsidP="00FA6121">
      <w:pPr>
        <w:spacing w:after="240" w:line="276" w:lineRule="auto"/>
        <w:jc w:val="both"/>
        <w:rPr>
          <w:rFonts w:ascii="Calibri" w:hAnsi="Calibri"/>
          <w:sz w:val="22"/>
          <w:szCs w:val="22"/>
        </w:rPr>
      </w:pPr>
      <w:r w:rsidRPr="001734FF">
        <w:rPr>
          <w:rFonts w:ascii="Calibri" w:hAnsi="Calibri"/>
          <w:sz w:val="22"/>
          <w:szCs w:val="22"/>
        </w:rPr>
        <w:t>In order to establish a basis for a common approach to adjusting payments in future, a baseline needs to be established, which benchmarks current income support payments to an acceptable standard of living index. Experience has shown that benchmarking to the Consumer Price Index (CPI) alone does not ensure that payments are maintained at an adequate level</w:t>
      </w:r>
      <w:r w:rsidRPr="001734FF">
        <w:rPr>
          <w:rStyle w:val="FootnoteReference"/>
          <w:rFonts w:ascii="Calibri" w:hAnsi="Calibri"/>
          <w:sz w:val="22"/>
          <w:szCs w:val="22"/>
        </w:rPr>
        <w:footnoteReference w:id="17"/>
      </w:r>
      <w:r w:rsidRPr="001734FF">
        <w:rPr>
          <w:rFonts w:ascii="Calibri" w:hAnsi="Calibri"/>
          <w:sz w:val="22"/>
          <w:szCs w:val="22"/>
        </w:rPr>
        <w:t>. Current budget measures to change pension indexation to the C</w:t>
      </w:r>
      <w:r w:rsidR="00154D74" w:rsidRPr="001734FF">
        <w:rPr>
          <w:rFonts w:ascii="Calibri" w:hAnsi="Calibri"/>
          <w:sz w:val="22"/>
          <w:szCs w:val="22"/>
        </w:rPr>
        <w:t xml:space="preserve">PI should not proceed and the DSP should remain benchmarked to the Male Total Average Weekly Earnings (MTAWE). </w:t>
      </w:r>
    </w:p>
    <w:p w:rsidR="00FA6121" w:rsidRPr="00FA6121" w:rsidRDefault="00FA6121" w:rsidP="00140AA4">
      <w:pPr>
        <w:shd w:val="clear" w:color="auto" w:fill="FFFFFF"/>
        <w:spacing w:after="240" w:line="276" w:lineRule="auto"/>
        <w:jc w:val="both"/>
        <w:rPr>
          <w:rFonts w:asciiTheme="minorHAnsi" w:hAnsiTheme="minorHAnsi" w:cs="FS Me"/>
          <w:color w:val="000000"/>
          <w:sz w:val="22"/>
          <w:szCs w:val="22"/>
        </w:rPr>
      </w:pPr>
      <w:r w:rsidRPr="00FA6121">
        <w:rPr>
          <w:rFonts w:asciiTheme="minorHAnsi" w:hAnsiTheme="minorHAnsi" w:cs="FS Me"/>
          <w:color w:val="000000"/>
          <w:sz w:val="22"/>
          <w:szCs w:val="22"/>
        </w:rPr>
        <w:t>Base rates should be sufficient to a</w:t>
      </w:r>
      <w:r w:rsidR="00D80637">
        <w:rPr>
          <w:rFonts w:asciiTheme="minorHAnsi" w:hAnsiTheme="minorHAnsi" w:cs="FS Me"/>
          <w:color w:val="000000"/>
          <w:sz w:val="22"/>
          <w:szCs w:val="22"/>
        </w:rPr>
        <w:t>llow recipients and their families</w:t>
      </w:r>
      <w:r w:rsidRPr="00FA6121">
        <w:rPr>
          <w:rFonts w:asciiTheme="minorHAnsi" w:hAnsiTheme="minorHAnsi" w:cs="FS Me"/>
          <w:color w:val="000000"/>
          <w:sz w:val="22"/>
          <w:szCs w:val="22"/>
        </w:rPr>
        <w:t xml:space="preserve"> to maintain an adequate standard of living in relation to the rest of the community. Supplements, including a supplement to account for partial capacity to work, would need to be available to all who need it to cover the additional cost of disability. These supplements would also need to be maintained over time, to provide adequate support for people as they move from income support to employment.  </w:t>
      </w:r>
    </w:p>
    <w:p w:rsidR="00FA6121" w:rsidRDefault="00FA6121" w:rsidP="00FA6121">
      <w:pPr>
        <w:pStyle w:val="Heading2"/>
        <w:spacing w:line="276" w:lineRule="auto"/>
        <w:rPr>
          <w:sz w:val="22"/>
          <w:szCs w:val="22"/>
        </w:rPr>
      </w:pPr>
      <w:bookmarkStart w:id="10" w:name="_Toc395278342"/>
      <w:r w:rsidRPr="00FA6121">
        <w:rPr>
          <w:sz w:val="22"/>
          <w:szCs w:val="22"/>
        </w:rPr>
        <w:t>The National Disability Insurance Scheme (NDIS)</w:t>
      </w:r>
      <w:bookmarkEnd w:id="10"/>
      <w:r w:rsidRPr="00FA6121">
        <w:rPr>
          <w:sz w:val="22"/>
          <w:szCs w:val="22"/>
        </w:rPr>
        <w:t xml:space="preserve"> </w:t>
      </w:r>
    </w:p>
    <w:p w:rsidR="00FA6121" w:rsidRPr="00FA6121" w:rsidRDefault="00FA6121" w:rsidP="00FA6121"/>
    <w:p w:rsidR="00FA6121" w:rsidRPr="00FA6121" w:rsidRDefault="00FA6121" w:rsidP="00FA6121">
      <w:pPr>
        <w:spacing w:after="240" w:line="276" w:lineRule="auto"/>
        <w:jc w:val="both"/>
        <w:rPr>
          <w:rFonts w:asciiTheme="minorHAnsi" w:hAnsiTheme="minorHAnsi" w:cs="Calibri"/>
          <w:sz w:val="22"/>
          <w:szCs w:val="22"/>
        </w:rPr>
      </w:pPr>
      <w:r w:rsidRPr="00FA6121">
        <w:rPr>
          <w:rFonts w:asciiTheme="minorHAnsi" w:hAnsiTheme="minorHAnsi" w:cs="Calibri"/>
          <w:sz w:val="22"/>
          <w:szCs w:val="22"/>
        </w:rPr>
        <w:t xml:space="preserve">There are approximately 730,000 people with a </w:t>
      </w:r>
      <w:r w:rsidR="006A6DAC">
        <w:rPr>
          <w:rFonts w:asciiTheme="minorHAnsi" w:hAnsiTheme="minorHAnsi" w:cs="Calibri"/>
          <w:sz w:val="22"/>
          <w:szCs w:val="22"/>
        </w:rPr>
        <w:t>‘</w:t>
      </w:r>
      <w:r w:rsidRPr="00FA6121">
        <w:rPr>
          <w:rFonts w:asciiTheme="minorHAnsi" w:hAnsiTheme="minorHAnsi" w:cs="Calibri"/>
          <w:sz w:val="22"/>
          <w:szCs w:val="22"/>
        </w:rPr>
        <w:t>profound or severe core activity limitation</w:t>
      </w:r>
      <w:r w:rsidR="006A6DAC">
        <w:rPr>
          <w:rFonts w:asciiTheme="minorHAnsi" w:hAnsiTheme="minorHAnsi" w:cs="Calibri"/>
          <w:sz w:val="22"/>
          <w:szCs w:val="22"/>
        </w:rPr>
        <w:t>’</w:t>
      </w:r>
      <w:r w:rsidRPr="00FA6121">
        <w:rPr>
          <w:rFonts w:asciiTheme="minorHAnsi" w:hAnsiTheme="minorHAnsi" w:cs="Calibri"/>
          <w:sz w:val="22"/>
          <w:szCs w:val="22"/>
        </w:rPr>
        <w:t xml:space="preserve"> under the age of 65 in Australia</w:t>
      </w:r>
      <w:r w:rsidR="006A6DAC">
        <w:rPr>
          <w:rStyle w:val="FootnoteReference"/>
          <w:rFonts w:asciiTheme="minorHAnsi" w:hAnsiTheme="minorHAnsi" w:cs="Calibri"/>
          <w:sz w:val="22"/>
          <w:szCs w:val="22"/>
        </w:rPr>
        <w:footnoteReference w:id="18"/>
      </w:r>
      <w:r w:rsidRPr="00FA6121">
        <w:rPr>
          <w:rFonts w:asciiTheme="minorHAnsi" w:hAnsiTheme="minorHAnsi" w:cs="Calibri"/>
          <w:sz w:val="22"/>
          <w:szCs w:val="22"/>
        </w:rPr>
        <w:t xml:space="preserve">. </w:t>
      </w:r>
      <w:r w:rsidR="006A6DAC">
        <w:rPr>
          <w:rFonts w:asciiTheme="minorHAnsi" w:hAnsiTheme="minorHAnsi" w:cs="Calibri"/>
          <w:sz w:val="22"/>
          <w:szCs w:val="22"/>
        </w:rPr>
        <w:t xml:space="preserve">It is estimated that approximately </w:t>
      </w:r>
      <w:r w:rsidR="00C65D35">
        <w:rPr>
          <w:rFonts w:asciiTheme="minorHAnsi" w:hAnsiTheme="minorHAnsi" w:cs="Calibri"/>
          <w:sz w:val="22"/>
          <w:szCs w:val="22"/>
        </w:rPr>
        <w:t>46</w:t>
      </w:r>
      <w:r w:rsidRPr="00FA6121">
        <w:rPr>
          <w:rFonts w:asciiTheme="minorHAnsi" w:hAnsiTheme="minorHAnsi" w:cs="Calibri"/>
          <w:sz w:val="22"/>
          <w:szCs w:val="22"/>
        </w:rPr>
        <w:t xml:space="preserve">0,000 </w:t>
      </w:r>
      <w:r w:rsidR="00C949F7">
        <w:rPr>
          <w:rFonts w:asciiTheme="minorHAnsi" w:hAnsiTheme="minorHAnsi" w:cs="Calibri"/>
          <w:sz w:val="22"/>
          <w:szCs w:val="22"/>
        </w:rPr>
        <w:t xml:space="preserve">of these </w:t>
      </w:r>
      <w:r w:rsidRPr="00FA6121">
        <w:rPr>
          <w:rFonts w:asciiTheme="minorHAnsi" w:hAnsiTheme="minorHAnsi" w:cs="Calibri"/>
          <w:sz w:val="22"/>
          <w:szCs w:val="22"/>
        </w:rPr>
        <w:t xml:space="preserve">people will be covered under the </w:t>
      </w:r>
      <w:r w:rsidRPr="00FA6121">
        <w:rPr>
          <w:rFonts w:asciiTheme="minorHAnsi" w:hAnsiTheme="minorHAnsi"/>
          <w:sz w:val="22"/>
          <w:szCs w:val="22"/>
        </w:rPr>
        <w:t>NDIS</w:t>
      </w:r>
      <w:r w:rsidRPr="00FA6121">
        <w:rPr>
          <w:rStyle w:val="FootnoteReference"/>
          <w:rFonts w:asciiTheme="minorHAnsi" w:hAnsiTheme="minorHAnsi" w:cs="Calibri"/>
          <w:sz w:val="22"/>
          <w:szCs w:val="22"/>
        </w:rPr>
        <w:footnoteReference w:id="19"/>
      </w:r>
      <w:r w:rsidRPr="00FA6121">
        <w:rPr>
          <w:rFonts w:asciiTheme="minorHAnsi" w:hAnsiTheme="minorHAnsi" w:cs="Calibri"/>
          <w:sz w:val="22"/>
          <w:szCs w:val="22"/>
        </w:rPr>
        <w:t xml:space="preserve">. </w:t>
      </w:r>
    </w:p>
    <w:p w:rsidR="00FA6121" w:rsidRPr="00FA6121" w:rsidRDefault="006A6DAC" w:rsidP="00FA6121">
      <w:pPr>
        <w:autoSpaceDE w:val="0"/>
        <w:autoSpaceDN w:val="0"/>
        <w:adjustRightInd w:val="0"/>
        <w:spacing w:after="240" w:line="276" w:lineRule="auto"/>
        <w:jc w:val="both"/>
        <w:rPr>
          <w:rFonts w:asciiTheme="minorHAnsi" w:hAnsiTheme="minorHAnsi"/>
          <w:sz w:val="22"/>
          <w:szCs w:val="22"/>
        </w:rPr>
      </w:pPr>
      <w:r>
        <w:rPr>
          <w:rFonts w:asciiTheme="minorHAnsi" w:hAnsiTheme="minorHAnsi"/>
          <w:sz w:val="22"/>
          <w:szCs w:val="22"/>
        </w:rPr>
        <w:t>The Interim R</w:t>
      </w:r>
      <w:r w:rsidR="00FA6121" w:rsidRPr="00FA6121">
        <w:rPr>
          <w:rFonts w:asciiTheme="minorHAnsi" w:hAnsiTheme="minorHAnsi"/>
          <w:sz w:val="22"/>
          <w:szCs w:val="22"/>
        </w:rPr>
        <w:t xml:space="preserve">eport rightly acknowledges that reform of the social security system needs to take into account recent developments, such as the introduction of the NDIS. The NDIS realises a fundamental shift in disability policy </w:t>
      </w:r>
      <w:r>
        <w:rPr>
          <w:rFonts w:asciiTheme="minorHAnsi" w:hAnsiTheme="minorHAnsi"/>
          <w:sz w:val="22"/>
          <w:szCs w:val="22"/>
        </w:rPr>
        <w:t>from a medical model towards delivering support and services from a</w:t>
      </w:r>
      <w:r w:rsidR="00FA6121" w:rsidRPr="00FA6121">
        <w:rPr>
          <w:rFonts w:asciiTheme="minorHAnsi" w:hAnsiTheme="minorHAnsi"/>
          <w:sz w:val="22"/>
          <w:szCs w:val="22"/>
        </w:rPr>
        <w:t xml:space="preserve"> person centred approach based on the goals and aspirations of people with disability themselves.  </w:t>
      </w:r>
    </w:p>
    <w:p w:rsidR="006A6DAC" w:rsidRDefault="006A6DAC" w:rsidP="006A6DAC">
      <w:pPr>
        <w:autoSpaceDE w:val="0"/>
        <w:autoSpaceDN w:val="0"/>
        <w:adjustRightInd w:val="0"/>
        <w:spacing w:line="276" w:lineRule="auto"/>
        <w:jc w:val="both"/>
        <w:rPr>
          <w:rFonts w:asciiTheme="minorHAnsi" w:hAnsiTheme="minorHAnsi" w:cs="Helvetica 55 Roman"/>
          <w:color w:val="000000"/>
          <w:sz w:val="22"/>
          <w:szCs w:val="22"/>
        </w:rPr>
      </w:pPr>
      <w:r w:rsidRPr="006A6DAC">
        <w:rPr>
          <w:rFonts w:asciiTheme="minorHAnsi" w:hAnsiTheme="minorHAnsi"/>
          <w:sz w:val="22"/>
          <w:szCs w:val="22"/>
        </w:rPr>
        <w:lastRenderedPageBreak/>
        <w:t>The NDIS is designed to provide disability support services to a person how, when and where they choose. NDIS funding packages are not income</w:t>
      </w:r>
      <w:r>
        <w:rPr>
          <w:rFonts w:asciiTheme="minorHAnsi" w:hAnsiTheme="minorHAnsi"/>
          <w:sz w:val="22"/>
          <w:szCs w:val="22"/>
        </w:rPr>
        <w:t>,</w:t>
      </w:r>
      <w:r w:rsidRPr="006A6DAC">
        <w:rPr>
          <w:rFonts w:asciiTheme="minorHAnsi" w:hAnsiTheme="minorHAnsi"/>
          <w:sz w:val="22"/>
          <w:szCs w:val="22"/>
        </w:rPr>
        <w:t xml:space="preserve"> and should not be considered as relevant to determining whether a person qualifies for income support.  Rather, NDIS funding are monies held by the participant, or another entity on their behalf, and must be used only for the purchase of ‘reasonable and necessary’</w:t>
      </w:r>
      <w:r w:rsidRPr="006A6DAC">
        <w:rPr>
          <w:rStyle w:val="FootnoteReference"/>
          <w:rFonts w:asciiTheme="minorHAnsi" w:hAnsiTheme="minorHAnsi"/>
          <w:sz w:val="22"/>
          <w:szCs w:val="22"/>
        </w:rPr>
        <w:footnoteReference w:id="20"/>
      </w:r>
      <w:r w:rsidRPr="006A6DAC">
        <w:rPr>
          <w:rFonts w:asciiTheme="minorHAnsi" w:hAnsiTheme="minorHAnsi"/>
          <w:sz w:val="22"/>
          <w:szCs w:val="22"/>
        </w:rPr>
        <w:t xml:space="preserve"> supports and services according to a pre-agreed plan.  The NDIS will not provide direct support for the everyday living costs of people with disability. Whilst the NDIS has the potential to mitigate some of the mainstream costs of disability for some people, evidence to the extent that it does so is yet to be seen.</w:t>
      </w:r>
      <w:r>
        <w:rPr>
          <w:rFonts w:asciiTheme="minorHAnsi" w:hAnsiTheme="minorHAnsi"/>
          <w:sz w:val="22"/>
          <w:szCs w:val="22"/>
        </w:rPr>
        <w:t xml:space="preserve"> </w:t>
      </w:r>
      <w:r w:rsidRPr="006A6DAC">
        <w:rPr>
          <w:rFonts w:asciiTheme="minorHAnsi" w:hAnsiTheme="minorHAnsi"/>
          <w:sz w:val="22"/>
          <w:szCs w:val="22"/>
        </w:rPr>
        <w:t>What the NDIS has the potential to do is be an enabler for people with disability to have new goals in terms of</w:t>
      </w:r>
      <w:r w:rsidRPr="006A6DAC">
        <w:rPr>
          <w:rFonts w:asciiTheme="minorHAnsi" w:hAnsiTheme="minorHAnsi" w:cs="Helvetica 55 Roman"/>
          <w:color w:val="000000"/>
          <w:sz w:val="22"/>
          <w:szCs w:val="22"/>
        </w:rPr>
        <w:t xml:space="preserve"> workforce participation, which would in turn reduce overall expenditure on income support. </w:t>
      </w:r>
    </w:p>
    <w:p w:rsidR="006A6DAC" w:rsidRPr="006A6DAC" w:rsidRDefault="006A6DAC" w:rsidP="006A6DAC">
      <w:pPr>
        <w:autoSpaceDE w:val="0"/>
        <w:autoSpaceDN w:val="0"/>
        <w:adjustRightInd w:val="0"/>
        <w:spacing w:line="276" w:lineRule="auto"/>
        <w:jc w:val="both"/>
        <w:rPr>
          <w:rFonts w:asciiTheme="minorHAnsi" w:hAnsiTheme="minorHAnsi" w:cs="Helvetica 55 Roman"/>
          <w:color w:val="000000"/>
          <w:sz w:val="22"/>
          <w:szCs w:val="22"/>
        </w:rPr>
      </w:pPr>
    </w:p>
    <w:p w:rsidR="006A6DAC" w:rsidRDefault="006A6DAC" w:rsidP="006A6DAC">
      <w:pPr>
        <w:autoSpaceDE w:val="0"/>
        <w:autoSpaceDN w:val="0"/>
        <w:adjustRightInd w:val="0"/>
        <w:spacing w:line="276" w:lineRule="auto"/>
        <w:jc w:val="both"/>
        <w:rPr>
          <w:rFonts w:asciiTheme="minorHAnsi" w:hAnsiTheme="minorHAnsi"/>
          <w:sz w:val="22"/>
          <w:szCs w:val="22"/>
        </w:rPr>
      </w:pPr>
      <w:r w:rsidRPr="006A6DAC">
        <w:rPr>
          <w:rFonts w:asciiTheme="minorHAnsi" w:hAnsiTheme="minorHAnsi"/>
          <w:sz w:val="22"/>
          <w:szCs w:val="22"/>
        </w:rPr>
        <w:t xml:space="preserve">As a national insurance scheme the NDIS recognises that any Australian may have a disability at some point in their life and that the scheme should be available to, and paid for, by everyone. Eligibility to the NDIS is not based on a person’s level of income or their perceived economic contribution to society.   The welfare system must also genuinely acknowledge that any Australian with disability may have difficulty finding and maintaining employment at some point in their lives, and that some people with disability may never work. Social security should be available to all of these people regardless of their past or future economic contributions.  </w:t>
      </w:r>
    </w:p>
    <w:p w:rsidR="006A6DAC" w:rsidRPr="006A6DAC" w:rsidRDefault="006A6DAC" w:rsidP="006A6DAC">
      <w:pPr>
        <w:autoSpaceDE w:val="0"/>
        <w:autoSpaceDN w:val="0"/>
        <w:adjustRightInd w:val="0"/>
        <w:spacing w:line="276" w:lineRule="auto"/>
        <w:jc w:val="both"/>
        <w:rPr>
          <w:rFonts w:asciiTheme="minorHAnsi" w:hAnsiTheme="minorHAnsi"/>
          <w:sz w:val="22"/>
          <w:szCs w:val="22"/>
        </w:rPr>
      </w:pPr>
    </w:p>
    <w:p w:rsidR="00FA6121" w:rsidRPr="00FA6121" w:rsidRDefault="00FA6121" w:rsidP="00FA6121">
      <w:pPr>
        <w:pStyle w:val="Heading2"/>
        <w:spacing w:line="276" w:lineRule="auto"/>
        <w:rPr>
          <w:sz w:val="22"/>
          <w:szCs w:val="22"/>
        </w:rPr>
      </w:pPr>
      <w:bookmarkStart w:id="11" w:name="_Toc395278343"/>
      <w:r w:rsidRPr="00FA6121">
        <w:rPr>
          <w:sz w:val="22"/>
          <w:szCs w:val="22"/>
        </w:rPr>
        <w:t>Rent Assistance</w:t>
      </w:r>
      <w:bookmarkEnd w:id="11"/>
      <w:r w:rsidRPr="00FA6121">
        <w:rPr>
          <w:sz w:val="22"/>
          <w:szCs w:val="22"/>
        </w:rPr>
        <w:t xml:space="preserve"> </w:t>
      </w:r>
    </w:p>
    <w:p w:rsidR="00FA6121" w:rsidRPr="00FA6121" w:rsidRDefault="00FA6121" w:rsidP="00FA6121">
      <w:pPr>
        <w:shd w:val="clear" w:color="auto" w:fill="FFFFFF"/>
        <w:spacing w:after="15" w:line="276" w:lineRule="auto"/>
        <w:jc w:val="both"/>
        <w:rPr>
          <w:rFonts w:asciiTheme="minorHAnsi" w:hAnsiTheme="minorHAnsi" w:cs="FS Me"/>
          <w:b/>
          <w:color w:val="000000"/>
          <w:sz w:val="22"/>
          <w:szCs w:val="22"/>
        </w:rPr>
      </w:pPr>
    </w:p>
    <w:p w:rsidR="00FA6121" w:rsidRPr="00FA6121" w:rsidRDefault="00FA6121" w:rsidP="00FA6121">
      <w:pPr>
        <w:shd w:val="clear" w:color="auto" w:fill="FFFFFF"/>
        <w:spacing w:line="276" w:lineRule="auto"/>
        <w:jc w:val="both"/>
        <w:rPr>
          <w:rFonts w:asciiTheme="minorHAnsi" w:hAnsiTheme="minorHAnsi" w:cs="FS Me"/>
          <w:color w:val="000000"/>
          <w:sz w:val="22"/>
          <w:szCs w:val="22"/>
        </w:rPr>
      </w:pPr>
      <w:r w:rsidRPr="00FA6121">
        <w:rPr>
          <w:rFonts w:asciiTheme="minorHAnsi" w:hAnsiTheme="minorHAnsi" w:cs="FS Me"/>
          <w:color w:val="000000"/>
          <w:sz w:val="22"/>
          <w:szCs w:val="22"/>
        </w:rPr>
        <w:t>The Harmer Review in 2009 found that pensioners who rent privately have poorer outcomes, including higher financial stress</w:t>
      </w:r>
      <w:r w:rsidR="006A6DAC">
        <w:rPr>
          <w:rFonts w:asciiTheme="minorHAnsi" w:hAnsiTheme="minorHAnsi" w:cs="FS Me"/>
          <w:color w:val="000000"/>
          <w:sz w:val="22"/>
          <w:szCs w:val="22"/>
        </w:rPr>
        <w:t>,</w:t>
      </w:r>
      <w:r w:rsidRPr="00FA6121">
        <w:rPr>
          <w:rFonts w:asciiTheme="minorHAnsi" w:hAnsiTheme="minorHAnsi" w:cs="FS Me"/>
          <w:color w:val="000000"/>
          <w:sz w:val="22"/>
          <w:szCs w:val="22"/>
        </w:rPr>
        <w:t xml:space="preserve"> than pensioners who own their own home or who live in public housing. The Interim Report notes that the reason for this financial stress is the declining effectiveness of rent assistance and other disadvantages such as the insecurity of housing arrangements</w:t>
      </w:r>
      <w:r w:rsidRPr="00FA6121">
        <w:rPr>
          <w:rStyle w:val="FootnoteReference"/>
          <w:rFonts w:asciiTheme="minorHAnsi" w:hAnsiTheme="minorHAnsi" w:cs="FS Me"/>
          <w:color w:val="000000"/>
          <w:sz w:val="22"/>
          <w:szCs w:val="22"/>
        </w:rPr>
        <w:footnoteReference w:id="21"/>
      </w:r>
      <w:r w:rsidRPr="00FA6121">
        <w:rPr>
          <w:rFonts w:asciiTheme="minorHAnsi" w:hAnsiTheme="minorHAnsi" w:cs="FS Me"/>
          <w:color w:val="000000"/>
          <w:sz w:val="22"/>
          <w:szCs w:val="22"/>
        </w:rPr>
        <w:t xml:space="preserve">. </w:t>
      </w:r>
    </w:p>
    <w:p w:rsidR="00FA6121" w:rsidRPr="00FA6121" w:rsidRDefault="00FA6121" w:rsidP="00FA6121">
      <w:pPr>
        <w:shd w:val="clear" w:color="auto" w:fill="FFFFFF"/>
        <w:spacing w:line="276" w:lineRule="auto"/>
        <w:jc w:val="both"/>
        <w:rPr>
          <w:rFonts w:asciiTheme="minorHAnsi" w:hAnsiTheme="minorHAnsi" w:cs="FS Me"/>
          <w:color w:val="000000"/>
          <w:sz w:val="22"/>
          <w:szCs w:val="22"/>
        </w:rPr>
      </w:pPr>
    </w:p>
    <w:p w:rsidR="00FA6121" w:rsidRPr="00FA6121" w:rsidRDefault="00FA6121" w:rsidP="00FA6121">
      <w:pPr>
        <w:shd w:val="clear" w:color="auto" w:fill="FFFFFF"/>
        <w:spacing w:line="276" w:lineRule="auto"/>
        <w:jc w:val="both"/>
        <w:rPr>
          <w:rFonts w:asciiTheme="minorHAnsi" w:hAnsiTheme="minorHAnsi" w:cs="Calibri"/>
          <w:sz w:val="22"/>
          <w:szCs w:val="22"/>
        </w:rPr>
      </w:pPr>
      <w:r w:rsidRPr="00FA6121">
        <w:rPr>
          <w:rFonts w:asciiTheme="minorHAnsi" w:hAnsiTheme="minorHAnsi" w:cs="Calibri"/>
          <w:sz w:val="22"/>
          <w:szCs w:val="22"/>
        </w:rPr>
        <w:t xml:space="preserve">The cost of housing in Australia has increased at almost three times the rate of income over the past ten years and dramatic increases in rental prices have priced low-income renters, including people with disability, out of the private housing rental market. Home ownership is out of reach for the vast majority of Australians, and only 28% of people who received the </w:t>
      </w:r>
      <w:r w:rsidR="006A6DAC">
        <w:rPr>
          <w:rFonts w:asciiTheme="minorHAnsi" w:hAnsiTheme="minorHAnsi" w:cs="Calibri"/>
          <w:sz w:val="22"/>
          <w:szCs w:val="22"/>
        </w:rPr>
        <w:t>DSP</w:t>
      </w:r>
      <w:r w:rsidRPr="00FA6121">
        <w:rPr>
          <w:rFonts w:asciiTheme="minorHAnsi" w:hAnsiTheme="minorHAnsi" w:cs="Calibri"/>
          <w:sz w:val="22"/>
          <w:szCs w:val="22"/>
        </w:rPr>
        <w:t xml:space="preserve"> own their own home</w:t>
      </w:r>
      <w:r w:rsidRPr="00FA6121">
        <w:rPr>
          <w:rStyle w:val="FootnoteReference"/>
          <w:rFonts w:asciiTheme="minorHAnsi" w:hAnsiTheme="minorHAnsi" w:cs="Calibri"/>
          <w:sz w:val="22"/>
          <w:szCs w:val="22"/>
        </w:rPr>
        <w:footnoteReference w:id="22"/>
      </w:r>
      <w:r w:rsidRPr="00FA6121">
        <w:rPr>
          <w:rFonts w:asciiTheme="minorHAnsi" w:hAnsiTheme="minorHAnsi" w:cs="Calibri"/>
          <w:sz w:val="22"/>
          <w:szCs w:val="22"/>
        </w:rPr>
        <w:t xml:space="preserve">. </w:t>
      </w:r>
    </w:p>
    <w:p w:rsidR="00FA6121" w:rsidRPr="00FA6121" w:rsidRDefault="00FA6121" w:rsidP="00FA6121">
      <w:pPr>
        <w:shd w:val="clear" w:color="auto" w:fill="FFFFFF"/>
        <w:spacing w:line="276" w:lineRule="auto"/>
        <w:jc w:val="both"/>
        <w:rPr>
          <w:rFonts w:asciiTheme="minorHAnsi" w:hAnsiTheme="minorHAnsi" w:cs="Cambria"/>
          <w:sz w:val="22"/>
          <w:szCs w:val="22"/>
        </w:rPr>
      </w:pPr>
    </w:p>
    <w:p w:rsidR="00FA6121" w:rsidRPr="00C949F7" w:rsidRDefault="00FA6121" w:rsidP="00102AB9">
      <w:pPr>
        <w:spacing w:after="240" w:line="276" w:lineRule="auto"/>
        <w:jc w:val="both"/>
        <w:rPr>
          <w:rFonts w:asciiTheme="minorHAnsi" w:hAnsiTheme="minorHAnsi" w:cs="Calibri"/>
          <w:sz w:val="22"/>
          <w:szCs w:val="22"/>
        </w:rPr>
      </w:pPr>
      <w:r w:rsidRPr="00C949F7">
        <w:rPr>
          <w:rFonts w:asciiTheme="minorHAnsi" w:hAnsiTheme="minorHAnsi" w:cs="Calibri"/>
          <w:sz w:val="22"/>
          <w:szCs w:val="22"/>
        </w:rPr>
        <w:t>For those people with disability that cannot afford to enter the private rental or owner market</w:t>
      </w:r>
      <w:r w:rsidR="00C949F7" w:rsidRPr="00C949F7">
        <w:rPr>
          <w:rFonts w:asciiTheme="minorHAnsi" w:hAnsiTheme="minorHAnsi" w:cs="Calibri"/>
          <w:sz w:val="22"/>
          <w:szCs w:val="22"/>
        </w:rPr>
        <w:t>,</w:t>
      </w:r>
      <w:r w:rsidRPr="00C949F7">
        <w:rPr>
          <w:rFonts w:asciiTheme="minorHAnsi" w:hAnsiTheme="minorHAnsi" w:cs="Calibri"/>
          <w:sz w:val="22"/>
          <w:szCs w:val="22"/>
        </w:rPr>
        <w:t xml:space="preserve"> social housing becomes the only option. Social housing only makes up 5%</w:t>
      </w:r>
      <w:r w:rsidRPr="00C949F7">
        <w:rPr>
          <w:rStyle w:val="FootnoteReference"/>
          <w:rFonts w:asciiTheme="minorHAnsi" w:hAnsiTheme="minorHAnsi" w:cs="Calibri"/>
          <w:sz w:val="22"/>
          <w:szCs w:val="22"/>
        </w:rPr>
        <w:footnoteReference w:id="23"/>
      </w:r>
      <w:r w:rsidRPr="00C949F7">
        <w:rPr>
          <w:rFonts w:asciiTheme="minorHAnsi" w:hAnsiTheme="minorHAnsi" w:cs="Calibri"/>
          <w:sz w:val="22"/>
          <w:szCs w:val="22"/>
        </w:rPr>
        <w:t xml:space="preserve"> of the total housing stock in Australia, and demand already far outstrips supply. The shortage </w:t>
      </w:r>
      <w:r w:rsidRPr="00C949F7">
        <w:rPr>
          <w:rFonts w:asciiTheme="minorHAnsi" w:hAnsiTheme="minorHAnsi"/>
          <w:sz w:val="22"/>
          <w:szCs w:val="22"/>
          <w:lang w:val="en-US"/>
        </w:rPr>
        <w:t>of social housing stock means that vulnerable people can wait years for placement</w:t>
      </w:r>
      <w:r w:rsidRPr="00C949F7">
        <w:rPr>
          <w:rFonts w:asciiTheme="minorHAnsi" w:hAnsiTheme="minorHAnsi" w:cs="Calibri"/>
          <w:sz w:val="22"/>
          <w:szCs w:val="22"/>
        </w:rPr>
        <w:t xml:space="preserve">. </w:t>
      </w:r>
    </w:p>
    <w:p w:rsidR="00FA6121" w:rsidRPr="00FA6121" w:rsidRDefault="00FA6121" w:rsidP="00140AA4">
      <w:pPr>
        <w:autoSpaceDE w:val="0"/>
        <w:autoSpaceDN w:val="0"/>
        <w:adjustRightInd w:val="0"/>
        <w:spacing w:after="240" w:line="276" w:lineRule="auto"/>
        <w:jc w:val="both"/>
        <w:rPr>
          <w:rFonts w:asciiTheme="minorHAnsi" w:hAnsiTheme="minorHAnsi" w:cs="HelveticaNeueLTStd-Lt"/>
          <w:sz w:val="22"/>
          <w:szCs w:val="22"/>
        </w:rPr>
      </w:pPr>
      <w:r w:rsidRPr="00FA6121">
        <w:rPr>
          <w:rFonts w:asciiTheme="minorHAnsi" w:hAnsiTheme="minorHAnsi" w:cs="Calibri"/>
          <w:sz w:val="22"/>
          <w:szCs w:val="22"/>
        </w:rPr>
        <w:t>As the Inte</w:t>
      </w:r>
      <w:r w:rsidR="00C949F7">
        <w:rPr>
          <w:rFonts w:asciiTheme="minorHAnsi" w:hAnsiTheme="minorHAnsi" w:cs="Calibri"/>
          <w:sz w:val="22"/>
          <w:szCs w:val="22"/>
        </w:rPr>
        <w:t>rim Report notes, Commonwealth Rent A</w:t>
      </w:r>
      <w:r w:rsidRPr="00FA6121">
        <w:rPr>
          <w:rFonts w:asciiTheme="minorHAnsi" w:hAnsiTheme="minorHAnsi" w:cs="Calibri"/>
          <w:sz w:val="22"/>
          <w:szCs w:val="22"/>
        </w:rPr>
        <w:t>ssistance</w:t>
      </w:r>
      <w:r w:rsidR="00C949F7">
        <w:rPr>
          <w:rFonts w:asciiTheme="minorHAnsi" w:hAnsiTheme="minorHAnsi" w:cs="Calibri"/>
          <w:sz w:val="22"/>
          <w:szCs w:val="22"/>
        </w:rPr>
        <w:t xml:space="preserve"> (CRA)</w:t>
      </w:r>
      <w:r w:rsidRPr="00FA6121">
        <w:rPr>
          <w:rFonts w:asciiTheme="minorHAnsi" w:hAnsiTheme="minorHAnsi" w:cs="Calibri"/>
          <w:sz w:val="22"/>
          <w:szCs w:val="22"/>
        </w:rPr>
        <w:t xml:space="preserve"> has not kept pace with the growth in rents experienced by income support recipients. </w:t>
      </w:r>
      <w:r w:rsidRPr="00FA6121">
        <w:rPr>
          <w:rFonts w:asciiTheme="minorHAnsi" w:hAnsiTheme="minorHAnsi" w:cs="HelveticaNeueLTStd-Lt"/>
          <w:sz w:val="22"/>
          <w:szCs w:val="22"/>
        </w:rPr>
        <w:t>Research has shown that 36% of households affected by a disability and renting paid more than 30% of their gross income for housing compared with 26% of households with no disability</w:t>
      </w:r>
      <w:r w:rsidRPr="00FA6121">
        <w:rPr>
          <w:rStyle w:val="FootnoteReference"/>
          <w:rFonts w:asciiTheme="minorHAnsi" w:hAnsiTheme="minorHAnsi" w:cs="HelveticaNeueLTStd-Lt"/>
          <w:sz w:val="22"/>
          <w:szCs w:val="22"/>
        </w:rPr>
        <w:footnoteReference w:id="24"/>
      </w:r>
      <w:r w:rsidRPr="00FA6121">
        <w:rPr>
          <w:rFonts w:asciiTheme="minorHAnsi" w:hAnsiTheme="minorHAnsi" w:cs="Calibri"/>
          <w:sz w:val="22"/>
          <w:szCs w:val="22"/>
        </w:rPr>
        <w:t>. In addition to paying more of their income on rent, people with disability also pay a higher proportion of their income on out of pocket expenses related to disability</w:t>
      </w:r>
      <w:r w:rsidRPr="00FA6121">
        <w:rPr>
          <w:rFonts w:asciiTheme="minorHAnsi" w:hAnsiTheme="minorHAnsi" w:cs="HelveticaNeueLTStd-Lt"/>
          <w:sz w:val="22"/>
          <w:szCs w:val="22"/>
        </w:rPr>
        <w:t xml:space="preserve">. This leaves little </w:t>
      </w:r>
      <w:r w:rsidRPr="00FA6121">
        <w:rPr>
          <w:rFonts w:asciiTheme="minorHAnsi" w:hAnsiTheme="minorHAnsi" w:cs="HelveticaNeueLTStd-Lt"/>
          <w:sz w:val="22"/>
          <w:szCs w:val="22"/>
        </w:rPr>
        <w:lastRenderedPageBreak/>
        <w:t>disposa</w:t>
      </w:r>
      <w:r w:rsidR="00D80637">
        <w:rPr>
          <w:rFonts w:asciiTheme="minorHAnsi" w:hAnsiTheme="minorHAnsi" w:cs="HelveticaNeueLTStd-Lt"/>
          <w:sz w:val="22"/>
          <w:szCs w:val="22"/>
        </w:rPr>
        <w:t>b</w:t>
      </w:r>
      <w:r w:rsidRPr="00FA6121">
        <w:rPr>
          <w:rFonts w:asciiTheme="minorHAnsi" w:hAnsiTheme="minorHAnsi" w:cs="HelveticaNeueLTStd-Lt"/>
          <w:sz w:val="22"/>
          <w:szCs w:val="22"/>
        </w:rPr>
        <w:t>l</w:t>
      </w:r>
      <w:r w:rsidR="00D80637">
        <w:rPr>
          <w:rFonts w:asciiTheme="minorHAnsi" w:hAnsiTheme="minorHAnsi" w:cs="HelveticaNeueLTStd-Lt"/>
          <w:sz w:val="22"/>
          <w:szCs w:val="22"/>
        </w:rPr>
        <w:t>e</w:t>
      </w:r>
      <w:r w:rsidRPr="00FA6121">
        <w:rPr>
          <w:rFonts w:asciiTheme="minorHAnsi" w:hAnsiTheme="minorHAnsi" w:cs="HelveticaNeueLTStd-Lt"/>
          <w:sz w:val="22"/>
          <w:szCs w:val="22"/>
        </w:rPr>
        <w:t xml:space="preserve"> income for everyday needs such as food and clothing, and makes spending on luxuries, </w:t>
      </w:r>
      <w:r w:rsidR="006A6DAC">
        <w:rPr>
          <w:rFonts w:asciiTheme="minorHAnsi" w:hAnsiTheme="minorHAnsi" w:cs="HelveticaNeueLTStd-Lt"/>
          <w:sz w:val="22"/>
          <w:szCs w:val="22"/>
        </w:rPr>
        <w:t xml:space="preserve">investing in education, </w:t>
      </w:r>
      <w:r w:rsidRPr="00FA6121">
        <w:rPr>
          <w:rFonts w:asciiTheme="minorHAnsi" w:hAnsiTheme="minorHAnsi" w:cs="HelveticaNeueLTStd-Lt"/>
          <w:sz w:val="22"/>
          <w:szCs w:val="22"/>
        </w:rPr>
        <w:t>or the opportunity to save for the future out of reach for</w:t>
      </w:r>
      <w:r w:rsidR="006A6DAC">
        <w:rPr>
          <w:rFonts w:asciiTheme="minorHAnsi" w:hAnsiTheme="minorHAnsi" w:cs="HelveticaNeueLTStd-Lt"/>
          <w:sz w:val="22"/>
          <w:szCs w:val="22"/>
        </w:rPr>
        <w:t xml:space="preserve"> the</w:t>
      </w:r>
      <w:r w:rsidRPr="00FA6121">
        <w:rPr>
          <w:rFonts w:asciiTheme="minorHAnsi" w:hAnsiTheme="minorHAnsi" w:cs="HelveticaNeueLTStd-Lt"/>
          <w:sz w:val="22"/>
          <w:szCs w:val="22"/>
        </w:rPr>
        <w:t xml:space="preserve"> vast majority of people with disability. </w:t>
      </w:r>
    </w:p>
    <w:p w:rsidR="00FA6121" w:rsidRPr="00FA6121" w:rsidRDefault="00FA6121" w:rsidP="00140AA4">
      <w:pPr>
        <w:shd w:val="clear" w:color="auto" w:fill="FFFFFF"/>
        <w:spacing w:after="240" w:line="276" w:lineRule="auto"/>
        <w:jc w:val="both"/>
        <w:rPr>
          <w:rFonts w:asciiTheme="minorHAnsi" w:hAnsiTheme="minorHAnsi" w:cs="Cambria"/>
          <w:sz w:val="22"/>
          <w:szCs w:val="22"/>
        </w:rPr>
      </w:pPr>
      <w:r w:rsidRPr="00FA6121">
        <w:rPr>
          <w:rFonts w:asciiTheme="minorHAnsi" w:hAnsiTheme="minorHAnsi" w:cs="Calibri"/>
          <w:sz w:val="22"/>
          <w:szCs w:val="22"/>
        </w:rPr>
        <w:t xml:space="preserve">In addition to the issue of housing affordability and the </w:t>
      </w:r>
      <w:r w:rsidR="006A6DAC">
        <w:rPr>
          <w:rFonts w:asciiTheme="minorHAnsi" w:hAnsiTheme="minorHAnsi" w:cs="Calibri"/>
          <w:sz w:val="22"/>
          <w:szCs w:val="22"/>
        </w:rPr>
        <w:t>in</w:t>
      </w:r>
      <w:r w:rsidRPr="00FA6121">
        <w:rPr>
          <w:rFonts w:asciiTheme="minorHAnsi" w:hAnsiTheme="minorHAnsi" w:cs="Calibri"/>
          <w:sz w:val="22"/>
          <w:szCs w:val="22"/>
        </w:rPr>
        <w:t xml:space="preserve">adequacy of </w:t>
      </w:r>
      <w:r w:rsidR="00C949F7">
        <w:rPr>
          <w:rFonts w:asciiTheme="minorHAnsi" w:hAnsiTheme="minorHAnsi" w:cs="Calibri"/>
          <w:sz w:val="22"/>
          <w:szCs w:val="22"/>
        </w:rPr>
        <w:t>CRA</w:t>
      </w:r>
      <w:r w:rsidRPr="00FA6121">
        <w:rPr>
          <w:rFonts w:asciiTheme="minorHAnsi" w:hAnsiTheme="minorHAnsi" w:cs="Calibri"/>
          <w:sz w:val="22"/>
          <w:szCs w:val="22"/>
        </w:rPr>
        <w:t xml:space="preserve">, the majority of existing homes in Australia are not accessible for people with disability. </w:t>
      </w:r>
      <w:r w:rsidRPr="00FA6121">
        <w:rPr>
          <w:rFonts w:asciiTheme="minorHAnsi" w:hAnsiTheme="minorHAnsi" w:cs="Cambria"/>
          <w:sz w:val="22"/>
          <w:szCs w:val="22"/>
        </w:rPr>
        <w:t>For example, they have steps, narrow doors and hallways or are too far away from accessible public transport. Although people with disability have the right to live in the community</w:t>
      </w:r>
      <w:r w:rsidR="006A6DAC">
        <w:rPr>
          <w:rStyle w:val="FootnoteReference"/>
          <w:rFonts w:asciiTheme="minorHAnsi" w:hAnsiTheme="minorHAnsi" w:cs="Cambria"/>
          <w:sz w:val="22"/>
          <w:szCs w:val="22"/>
        </w:rPr>
        <w:footnoteReference w:id="25"/>
      </w:r>
      <w:r w:rsidRPr="00FA6121">
        <w:rPr>
          <w:rFonts w:asciiTheme="minorHAnsi" w:hAnsiTheme="minorHAnsi" w:cs="Cambria"/>
          <w:sz w:val="22"/>
          <w:szCs w:val="22"/>
        </w:rPr>
        <w:t xml:space="preserve"> close to friends and family, the reality is that </w:t>
      </w:r>
      <w:r w:rsidR="006A6DAC">
        <w:rPr>
          <w:rFonts w:asciiTheme="minorHAnsi" w:hAnsiTheme="minorHAnsi" w:cs="Cambria"/>
          <w:sz w:val="22"/>
          <w:szCs w:val="22"/>
        </w:rPr>
        <w:t>many</w:t>
      </w:r>
      <w:r w:rsidRPr="00FA6121">
        <w:rPr>
          <w:rFonts w:asciiTheme="minorHAnsi" w:hAnsiTheme="minorHAnsi" w:cs="Cambria"/>
          <w:sz w:val="22"/>
          <w:szCs w:val="22"/>
        </w:rPr>
        <w:t xml:space="preserve"> people are restricted to specialised disability housing, or substandard housing conditions due to a lack of viable, and affordable options.  Although Liveable Housing Australia has develope</w:t>
      </w:r>
      <w:r w:rsidR="006708D5">
        <w:rPr>
          <w:rFonts w:asciiTheme="minorHAnsi" w:hAnsiTheme="minorHAnsi" w:cs="Cambria"/>
          <w:sz w:val="22"/>
          <w:szCs w:val="22"/>
        </w:rPr>
        <w:t>d comprehensive guidelines for u</w:t>
      </w:r>
      <w:r w:rsidRPr="00FA6121">
        <w:rPr>
          <w:rFonts w:asciiTheme="minorHAnsi" w:hAnsiTheme="minorHAnsi" w:cs="Cambria"/>
          <w:sz w:val="22"/>
          <w:szCs w:val="22"/>
        </w:rPr>
        <w:t>niversal house design</w:t>
      </w:r>
      <w:r w:rsidRPr="00FA6121">
        <w:rPr>
          <w:rStyle w:val="FootnoteReference"/>
          <w:rFonts w:asciiTheme="minorHAnsi" w:hAnsiTheme="minorHAnsi" w:cs="Cambria"/>
          <w:sz w:val="22"/>
          <w:szCs w:val="22"/>
        </w:rPr>
        <w:footnoteReference w:id="26"/>
      </w:r>
      <w:r w:rsidRPr="00FA6121">
        <w:rPr>
          <w:rFonts w:asciiTheme="minorHAnsi" w:hAnsiTheme="minorHAnsi" w:cs="Cambria"/>
          <w:sz w:val="22"/>
          <w:szCs w:val="22"/>
        </w:rPr>
        <w:t xml:space="preserve">, these guidelines remain voluntary for the housing sector and the majority of new homes are not meeting design standards to allow these homes to be accessible for everyone. </w:t>
      </w:r>
    </w:p>
    <w:p w:rsidR="00FA6121" w:rsidRPr="00FA6121" w:rsidRDefault="00FA6121" w:rsidP="00140AA4">
      <w:pPr>
        <w:shd w:val="clear" w:color="auto" w:fill="FFFFFF"/>
        <w:spacing w:after="240" w:line="276" w:lineRule="auto"/>
        <w:jc w:val="both"/>
        <w:rPr>
          <w:rFonts w:asciiTheme="minorHAnsi" w:hAnsiTheme="minorHAnsi" w:cs="Cambria"/>
          <w:sz w:val="22"/>
          <w:szCs w:val="22"/>
        </w:rPr>
      </w:pPr>
      <w:r w:rsidRPr="00FA6121">
        <w:rPr>
          <w:rFonts w:asciiTheme="minorHAnsi" w:hAnsiTheme="minorHAnsi" w:cs="Cambria"/>
          <w:sz w:val="22"/>
          <w:szCs w:val="22"/>
        </w:rPr>
        <w:t xml:space="preserve">Historically, people with disability have had their housing choices constrained by how </w:t>
      </w:r>
      <w:r w:rsidR="006A6DAC">
        <w:rPr>
          <w:rFonts w:asciiTheme="minorHAnsi" w:hAnsiTheme="minorHAnsi" w:cs="Cambria"/>
          <w:sz w:val="22"/>
          <w:szCs w:val="22"/>
        </w:rPr>
        <w:t>disability</w:t>
      </w:r>
      <w:r w:rsidRPr="00FA6121">
        <w:rPr>
          <w:rFonts w:asciiTheme="minorHAnsi" w:hAnsiTheme="minorHAnsi" w:cs="Cambria"/>
          <w:sz w:val="22"/>
          <w:szCs w:val="22"/>
        </w:rPr>
        <w:t xml:space="preserve"> support</w:t>
      </w:r>
      <w:r w:rsidR="006A6DAC">
        <w:rPr>
          <w:rFonts w:asciiTheme="minorHAnsi" w:hAnsiTheme="minorHAnsi" w:cs="Cambria"/>
          <w:sz w:val="22"/>
          <w:szCs w:val="22"/>
        </w:rPr>
        <w:t>s have</w:t>
      </w:r>
      <w:r w:rsidRPr="00FA6121">
        <w:rPr>
          <w:rFonts w:asciiTheme="minorHAnsi" w:hAnsiTheme="minorHAnsi" w:cs="Cambria"/>
          <w:sz w:val="22"/>
          <w:szCs w:val="22"/>
        </w:rPr>
        <w:t xml:space="preserve"> been provided to them. For a majority of people with disability, where they live has been dictated by where their support provider is located (whether this be professional support or family care). If they move house they may lose the essential support on which they depend or face increased barriers to get to the service, such as expensive transport costs. Additionally, eligibility rules for disability support differ from state to state, placing restrictions of movement on people with disability who may risk losing services if they moved interstate. </w:t>
      </w:r>
      <w:r w:rsidR="006A6DAC">
        <w:rPr>
          <w:rFonts w:asciiTheme="minorHAnsi" w:hAnsiTheme="minorHAnsi" w:cs="Cambria"/>
          <w:sz w:val="22"/>
          <w:szCs w:val="22"/>
        </w:rPr>
        <w:t>Moreover, m</w:t>
      </w:r>
      <w:r w:rsidRPr="00FA6121">
        <w:rPr>
          <w:rFonts w:asciiTheme="minorHAnsi" w:hAnsiTheme="minorHAnsi" w:cs="Cambria"/>
          <w:sz w:val="22"/>
          <w:szCs w:val="22"/>
        </w:rPr>
        <w:t xml:space="preserve">any people with disability </w:t>
      </w:r>
      <w:r w:rsidR="006A6DAC">
        <w:rPr>
          <w:rFonts w:asciiTheme="minorHAnsi" w:hAnsiTheme="minorHAnsi" w:cs="Cambria"/>
          <w:sz w:val="22"/>
          <w:szCs w:val="22"/>
        </w:rPr>
        <w:t>are</w:t>
      </w:r>
      <w:r w:rsidRPr="00FA6121">
        <w:rPr>
          <w:rFonts w:asciiTheme="minorHAnsi" w:hAnsiTheme="minorHAnsi" w:cs="Cambria"/>
          <w:sz w:val="22"/>
          <w:szCs w:val="22"/>
        </w:rPr>
        <w:t xml:space="preserve"> compelled to </w:t>
      </w:r>
      <w:r w:rsidRPr="00FA6121">
        <w:rPr>
          <w:rFonts w:asciiTheme="minorHAnsi" w:hAnsiTheme="minorHAnsi" w:cs="Cambria"/>
          <w:bCs/>
          <w:sz w:val="22"/>
          <w:szCs w:val="22"/>
        </w:rPr>
        <w:t xml:space="preserve">live in institutions because they have complex needs and their support services are linked to accommodation provision, and because there are no affordable and accessible alternative options. </w:t>
      </w:r>
    </w:p>
    <w:p w:rsidR="00FA6121" w:rsidRPr="00FA6121" w:rsidRDefault="00FA6121" w:rsidP="00140AA4">
      <w:pPr>
        <w:spacing w:after="240" w:line="276" w:lineRule="auto"/>
        <w:jc w:val="both"/>
        <w:rPr>
          <w:rFonts w:asciiTheme="minorHAnsi" w:hAnsiTheme="minorHAnsi" w:cs="Calibri"/>
          <w:sz w:val="22"/>
          <w:szCs w:val="22"/>
        </w:rPr>
      </w:pPr>
      <w:r w:rsidRPr="00FA6121">
        <w:rPr>
          <w:rFonts w:asciiTheme="minorHAnsi" w:hAnsiTheme="minorHAnsi" w:cs="Calibri"/>
          <w:sz w:val="22"/>
          <w:szCs w:val="22"/>
        </w:rPr>
        <w:t>With the new freedom to choose where and how services are to be delivered, it is estimated that the roll out of the NDIS will enable 30,900 more people across Australia to seek access to private, public and social housing for the first time. However, the estimated total unmet need for affordable housing will be between 83,000 and 122,000 NDIS participants, nation-wide</w:t>
      </w:r>
      <w:r w:rsidRPr="00FA6121">
        <w:rPr>
          <w:rStyle w:val="FootnoteReference"/>
          <w:rFonts w:asciiTheme="minorHAnsi" w:hAnsiTheme="minorHAnsi" w:cs="Calibri"/>
          <w:sz w:val="22"/>
          <w:szCs w:val="22"/>
        </w:rPr>
        <w:footnoteReference w:id="27"/>
      </w:r>
      <w:r w:rsidRPr="00FA6121">
        <w:rPr>
          <w:rFonts w:asciiTheme="minorHAnsi" w:hAnsiTheme="minorHAnsi" w:cs="Calibri"/>
          <w:sz w:val="22"/>
          <w:szCs w:val="22"/>
        </w:rPr>
        <w:t>. This is over</w:t>
      </w:r>
      <w:r w:rsidR="00C65D35">
        <w:rPr>
          <w:rFonts w:asciiTheme="minorHAnsi" w:hAnsiTheme="minorHAnsi" w:cs="Calibri"/>
          <w:sz w:val="22"/>
          <w:szCs w:val="22"/>
        </w:rPr>
        <w:t xml:space="preserve"> a quarter of the approximate 46</w:t>
      </w:r>
      <w:r w:rsidRPr="00FA6121">
        <w:rPr>
          <w:rFonts w:asciiTheme="minorHAnsi" w:hAnsiTheme="minorHAnsi" w:cs="Calibri"/>
          <w:sz w:val="22"/>
          <w:szCs w:val="22"/>
        </w:rPr>
        <w:t>0,000 people that the scheme has been designed to support</w:t>
      </w:r>
      <w:r w:rsidRPr="00FA6121">
        <w:rPr>
          <w:rStyle w:val="FootnoteReference"/>
          <w:rFonts w:asciiTheme="minorHAnsi" w:hAnsiTheme="minorHAnsi" w:cs="Calibri"/>
          <w:sz w:val="22"/>
          <w:szCs w:val="22"/>
        </w:rPr>
        <w:footnoteReference w:id="28"/>
      </w:r>
      <w:r w:rsidRPr="00FA6121">
        <w:rPr>
          <w:rFonts w:asciiTheme="minorHAnsi" w:hAnsiTheme="minorHAnsi" w:cs="Calibri"/>
          <w:sz w:val="22"/>
          <w:szCs w:val="22"/>
        </w:rPr>
        <w:t>.</w:t>
      </w:r>
    </w:p>
    <w:p w:rsidR="00FA6121" w:rsidRPr="00FA6121" w:rsidRDefault="00FA6121" w:rsidP="00FA6121">
      <w:pPr>
        <w:spacing w:after="220" w:line="276" w:lineRule="auto"/>
        <w:jc w:val="both"/>
        <w:rPr>
          <w:rFonts w:asciiTheme="minorHAnsi" w:hAnsiTheme="minorHAnsi" w:cs="Calibri"/>
          <w:sz w:val="22"/>
          <w:szCs w:val="22"/>
        </w:rPr>
      </w:pPr>
      <w:r w:rsidRPr="00FA6121">
        <w:rPr>
          <w:rFonts w:asciiTheme="minorHAnsi" w:hAnsiTheme="minorHAnsi" w:cs="Calibri"/>
          <w:sz w:val="22"/>
          <w:szCs w:val="22"/>
        </w:rPr>
        <w:t xml:space="preserve">To ensure that choice and control in the provision of support is maintained under the NDIS, housing stock must match demand so that people with disability are not limited in their options and forced to continue living in unsuitable accommodation, or </w:t>
      </w:r>
      <w:r w:rsidR="006A6DAC">
        <w:rPr>
          <w:rFonts w:asciiTheme="minorHAnsi" w:hAnsiTheme="minorHAnsi" w:cs="Calibri"/>
          <w:sz w:val="22"/>
          <w:szCs w:val="22"/>
        </w:rPr>
        <w:t xml:space="preserve">feel compelled to </w:t>
      </w:r>
      <w:r w:rsidRPr="00FA6121">
        <w:rPr>
          <w:rFonts w:asciiTheme="minorHAnsi" w:hAnsiTheme="minorHAnsi" w:cs="Calibri"/>
          <w:sz w:val="22"/>
          <w:szCs w:val="22"/>
        </w:rPr>
        <w:t>choose specialist disability housing simply to ease the pressure on mainstream affordable housing or to reduce the public cost of providing disability support services in the community.  A lack of accessible alternative community and private sector housing cannot be used as a justification for the continued or ‘re-segrega</w:t>
      </w:r>
      <w:r w:rsidR="006A6DAC">
        <w:rPr>
          <w:rFonts w:asciiTheme="minorHAnsi" w:hAnsiTheme="minorHAnsi" w:cs="Calibri"/>
          <w:sz w:val="22"/>
          <w:szCs w:val="22"/>
        </w:rPr>
        <w:t xml:space="preserve">tion’ of people with disability into institutional environments. </w:t>
      </w:r>
    </w:p>
    <w:p w:rsidR="00FA6121" w:rsidRPr="00FA6121" w:rsidRDefault="00FA6121" w:rsidP="00FA6121">
      <w:pPr>
        <w:widowControl w:val="0"/>
        <w:autoSpaceDE w:val="0"/>
        <w:autoSpaceDN w:val="0"/>
        <w:adjustRightInd w:val="0"/>
        <w:spacing w:line="276" w:lineRule="auto"/>
        <w:jc w:val="both"/>
        <w:rPr>
          <w:rFonts w:asciiTheme="minorHAnsi" w:hAnsiTheme="minorHAnsi"/>
          <w:color w:val="000000"/>
          <w:sz w:val="22"/>
          <w:szCs w:val="22"/>
          <w:lang w:val="en-US"/>
        </w:rPr>
      </w:pPr>
      <w:r w:rsidRPr="00FA6121">
        <w:rPr>
          <w:rFonts w:asciiTheme="minorHAnsi" w:hAnsiTheme="minorHAnsi"/>
          <w:color w:val="000000"/>
          <w:sz w:val="22"/>
          <w:szCs w:val="22"/>
          <w:lang w:val="en-US"/>
        </w:rPr>
        <w:t xml:space="preserve">The provision of Government assistance through social housing and adequate rates of </w:t>
      </w:r>
      <w:r w:rsidR="00C949F7">
        <w:rPr>
          <w:rFonts w:asciiTheme="minorHAnsi" w:hAnsiTheme="minorHAnsi"/>
          <w:color w:val="000000"/>
          <w:sz w:val="22"/>
          <w:szCs w:val="22"/>
          <w:lang w:val="en-US"/>
        </w:rPr>
        <w:t>CRA</w:t>
      </w:r>
      <w:r w:rsidRPr="00FA6121">
        <w:rPr>
          <w:rFonts w:asciiTheme="minorHAnsi" w:hAnsiTheme="minorHAnsi"/>
          <w:color w:val="000000"/>
          <w:sz w:val="22"/>
          <w:szCs w:val="22"/>
          <w:lang w:val="en-US"/>
        </w:rPr>
        <w:t xml:space="preserve"> helps to protect people with disability living on income support from further vulnerability to housing insecurity. It is imperative that further investment is made to boost the supply of affordable and accessible housing in Australia, in</w:t>
      </w:r>
      <w:r w:rsidR="006A6DAC">
        <w:rPr>
          <w:rFonts w:asciiTheme="minorHAnsi" w:hAnsiTheme="minorHAnsi"/>
          <w:color w:val="000000"/>
          <w:sz w:val="22"/>
          <w:szCs w:val="22"/>
          <w:lang w:val="en-US"/>
        </w:rPr>
        <w:t xml:space="preserve">cluding in </w:t>
      </w:r>
      <w:r w:rsidRPr="00FA6121">
        <w:rPr>
          <w:rFonts w:asciiTheme="minorHAnsi" w:hAnsiTheme="minorHAnsi" w:cs="Calibri"/>
          <w:sz w:val="22"/>
          <w:szCs w:val="22"/>
        </w:rPr>
        <w:t xml:space="preserve">rural and regional areas. </w:t>
      </w:r>
      <w:r w:rsidR="00C949F7">
        <w:rPr>
          <w:rFonts w:asciiTheme="minorHAnsi" w:hAnsiTheme="minorHAnsi" w:cs="Calibri"/>
          <w:sz w:val="22"/>
          <w:szCs w:val="22"/>
        </w:rPr>
        <w:t>CRA</w:t>
      </w:r>
      <w:r w:rsidRPr="00FA6121">
        <w:rPr>
          <w:rFonts w:asciiTheme="minorHAnsi" w:hAnsiTheme="minorHAnsi" w:cs="Calibri"/>
          <w:sz w:val="22"/>
          <w:szCs w:val="22"/>
        </w:rPr>
        <w:t xml:space="preserve"> is currently paid at a flat rate regardless of the difference </w:t>
      </w:r>
      <w:r w:rsidRPr="00FA6121">
        <w:rPr>
          <w:rFonts w:asciiTheme="minorHAnsi" w:hAnsiTheme="minorHAnsi" w:cs="Calibri"/>
          <w:sz w:val="22"/>
          <w:szCs w:val="22"/>
        </w:rPr>
        <w:lastRenderedPageBreak/>
        <w:t>in rent charged in different regions.</w:t>
      </w:r>
      <w:r w:rsidRPr="00FA6121">
        <w:rPr>
          <w:rFonts w:asciiTheme="minorHAnsi" w:hAnsiTheme="minorHAnsi"/>
          <w:sz w:val="22"/>
          <w:szCs w:val="22"/>
        </w:rPr>
        <w:t xml:space="preserve"> The Harmer Report in 2009 recommended a</w:t>
      </w:r>
      <w:r w:rsidR="00C949F7">
        <w:rPr>
          <w:rFonts w:asciiTheme="minorHAnsi" w:hAnsiTheme="minorHAnsi"/>
          <w:sz w:val="22"/>
          <w:szCs w:val="22"/>
        </w:rPr>
        <w:t xml:space="preserve"> Rental Affordability Index, and as the Interim R</w:t>
      </w:r>
      <w:r w:rsidRPr="00FA6121">
        <w:rPr>
          <w:rFonts w:asciiTheme="minorHAnsi" w:hAnsiTheme="minorHAnsi"/>
          <w:sz w:val="22"/>
          <w:szCs w:val="22"/>
        </w:rPr>
        <w:t>eport notes this could be worth considering further to better reflect the real rents for households</w:t>
      </w:r>
      <w:r w:rsidRPr="00FA6121">
        <w:rPr>
          <w:rStyle w:val="FootnoteReference"/>
          <w:rFonts w:asciiTheme="minorHAnsi" w:hAnsiTheme="minorHAnsi"/>
          <w:sz w:val="22"/>
          <w:szCs w:val="22"/>
        </w:rPr>
        <w:footnoteReference w:id="29"/>
      </w:r>
      <w:r w:rsidRPr="00FA6121">
        <w:rPr>
          <w:rFonts w:asciiTheme="minorHAnsi" w:hAnsiTheme="minorHAnsi"/>
          <w:sz w:val="22"/>
          <w:szCs w:val="22"/>
        </w:rPr>
        <w:t xml:space="preserve">. </w:t>
      </w:r>
      <w:r w:rsidR="006A6DAC">
        <w:rPr>
          <w:rFonts w:asciiTheme="minorHAnsi" w:hAnsiTheme="minorHAnsi"/>
          <w:sz w:val="22"/>
          <w:szCs w:val="22"/>
        </w:rPr>
        <w:t>Furthermore, i</w:t>
      </w:r>
      <w:r w:rsidRPr="00FA6121">
        <w:rPr>
          <w:rFonts w:asciiTheme="minorHAnsi" w:hAnsiTheme="minorHAnsi"/>
          <w:sz w:val="22"/>
          <w:szCs w:val="22"/>
        </w:rPr>
        <w:t>mmediate step</w:t>
      </w:r>
      <w:r w:rsidR="006A6DAC">
        <w:rPr>
          <w:rFonts w:asciiTheme="minorHAnsi" w:hAnsiTheme="minorHAnsi"/>
          <w:sz w:val="22"/>
          <w:szCs w:val="22"/>
        </w:rPr>
        <w:t>s</w:t>
      </w:r>
      <w:r w:rsidRPr="00FA6121">
        <w:rPr>
          <w:rFonts w:asciiTheme="minorHAnsi" w:hAnsiTheme="minorHAnsi"/>
          <w:sz w:val="22"/>
          <w:szCs w:val="22"/>
        </w:rPr>
        <w:t xml:space="preserve"> could be taken to address the lack of affordable housing. Reinstating</w:t>
      </w:r>
      <w:r w:rsidRPr="00FA6121">
        <w:rPr>
          <w:rFonts w:asciiTheme="minorHAnsi" w:hAnsiTheme="minorHAnsi" w:cs="Calibri"/>
          <w:sz w:val="22"/>
          <w:szCs w:val="22"/>
        </w:rPr>
        <w:t xml:space="preserve"> funding for the National Rental Affordability Scheme, which was axed in the 2014 federal budget would be a good place to start. </w:t>
      </w:r>
    </w:p>
    <w:p w:rsidR="00FA6121" w:rsidRPr="00FA6121" w:rsidRDefault="00FA6121" w:rsidP="00FA6121">
      <w:pPr>
        <w:pStyle w:val="BodyA"/>
        <w:spacing w:line="276" w:lineRule="auto"/>
        <w:jc w:val="both"/>
        <w:rPr>
          <w:rFonts w:asciiTheme="minorHAnsi" w:hAnsiTheme="minorHAnsi"/>
        </w:rPr>
      </w:pPr>
    </w:p>
    <w:p w:rsidR="00C65D35" w:rsidRPr="006D3301" w:rsidRDefault="00FA6121" w:rsidP="006D3301">
      <w:pPr>
        <w:pStyle w:val="BodyA"/>
        <w:spacing w:line="276" w:lineRule="auto"/>
        <w:jc w:val="both"/>
        <w:rPr>
          <w:rFonts w:ascii="Calibri" w:hAnsi="Calibri"/>
          <w:color w:val="auto"/>
        </w:rPr>
      </w:pPr>
      <w:r w:rsidRPr="00C949F7">
        <w:rPr>
          <w:rFonts w:ascii="Calibri" w:hAnsi="Calibri" w:cs="Arial"/>
          <w:color w:val="auto"/>
        </w:rPr>
        <w:t>Accessible and affordable housing is essential for the inclusion of people with disability in social and econo</w:t>
      </w:r>
      <w:r w:rsidR="006A6DAC">
        <w:rPr>
          <w:rFonts w:ascii="Calibri" w:hAnsi="Calibri" w:cs="Arial"/>
          <w:color w:val="auto"/>
        </w:rPr>
        <w:t>mic life. Current policy which ties</w:t>
      </w:r>
      <w:r w:rsidRPr="00C949F7">
        <w:rPr>
          <w:rFonts w:ascii="Calibri" w:hAnsi="Calibri" w:cs="Arial"/>
          <w:color w:val="auto"/>
        </w:rPr>
        <w:t xml:space="preserve"> income support to housing retention is a disincentive to work. Providing rent</w:t>
      </w:r>
      <w:r w:rsidR="006A6DAC">
        <w:rPr>
          <w:rFonts w:ascii="Calibri" w:hAnsi="Calibri" w:cs="Arial"/>
          <w:color w:val="auto"/>
        </w:rPr>
        <w:t>al support</w:t>
      </w:r>
      <w:r w:rsidRPr="00C949F7">
        <w:rPr>
          <w:rFonts w:ascii="Calibri" w:hAnsi="Calibri" w:cs="Arial"/>
          <w:color w:val="auto"/>
        </w:rPr>
        <w:t xml:space="preserve"> or social housing for fixed periods while people are supported to gain </w:t>
      </w:r>
      <w:r w:rsidR="006A6DAC">
        <w:rPr>
          <w:rFonts w:ascii="Calibri" w:hAnsi="Calibri" w:cs="Arial"/>
          <w:color w:val="auto"/>
        </w:rPr>
        <w:t xml:space="preserve">and transition to </w:t>
      </w:r>
      <w:r w:rsidRPr="00C949F7">
        <w:rPr>
          <w:rFonts w:ascii="Calibri" w:hAnsi="Calibri" w:cs="Arial"/>
          <w:color w:val="auto"/>
        </w:rPr>
        <w:t xml:space="preserve">employment </w:t>
      </w:r>
      <w:r w:rsidRPr="00C949F7">
        <w:rPr>
          <w:rFonts w:ascii="Calibri" w:hAnsi="Calibri"/>
          <w:color w:val="auto"/>
        </w:rPr>
        <w:t>would help to address fears of housing instability. The current focus on forcing people with disability to take jobs regardless of the long term certainty of this employment, means that they are not only putting their income,</w:t>
      </w:r>
      <w:r w:rsidR="00DF4285" w:rsidRPr="00C949F7">
        <w:rPr>
          <w:rFonts w:ascii="Calibri" w:hAnsi="Calibri"/>
          <w:color w:val="auto"/>
        </w:rPr>
        <w:t xml:space="preserve"> but also</w:t>
      </w:r>
      <w:r w:rsidR="00C949F7">
        <w:rPr>
          <w:rFonts w:ascii="Calibri" w:hAnsi="Calibri"/>
          <w:color w:val="auto"/>
        </w:rPr>
        <w:t xml:space="preserve"> their housing security at risk</w:t>
      </w:r>
      <w:r w:rsidR="00102AB9" w:rsidRPr="00C949F7">
        <w:rPr>
          <w:rFonts w:ascii="Calibri" w:hAnsi="Calibri"/>
          <w:color w:val="auto"/>
        </w:rPr>
        <w:t>.</w:t>
      </w:r>
    </w:p>
    <w:p w:rsidR="00DF4285" w:rsidRPr="00102AB9" w:rsidRDefault="00FA6121" w:rsidP="004B5ED3">
      <w:pPr>
        <w:pStyle w:val="Heading1"/>
        <w:rPr>
          <w:rFonts w:asciiTheme="minorHAnsi" w:hAnsiTheme="minorHAnsi"/>
          <w:sz w:val="22"/>
          <w:szCs w:val="22"/>
        </w:rPr>
      </w:pPr>
      <w:bookmarkStart w:id="12" w:name="_Toc395278344"/>
      <w:r w:rsidRPr="00DF4285">
        <w:t>Pillar Two: Strengthening individual and family capability</w:t>
      </w:r>
      <w:bookmarkEnd w:id="12"/>
      <w:r w:rsidR="00DF4285" w:rsidRPr="00DF4285">
        <w:t xml:space="preserve"> </w:t>
      </w:r>
    </w:p>
    <w:p w:rsidR="00DF4285" w:rsidRDefault="00DF4285" w:rsidP="00102AB9">
      <w:pPr>
        <w:pStyle w:val="Heading2"/>
        <w:spacing w:line="276" w:lineRule="auto"/>
        <w:rPr>
          <w:rFonts w:asciiTheme="minorHAnsi" w:hAnsiTheme="minorHAnsi"/>
          <w:sz w:val="22"/>
          <w:szCs w:val="22"/>
        </w:rPr>
      </w:pPr>
    </w:p>
    <w:p w:rsidR="00FA6121" w:rsidRPr="00DF4285" w:rsidRDefault="00FA6121" w:rsidP="00102AB9">
      <w:pPr>
        <w:pStyle w:val="Heading2"/>
        <w:spacing w:after="240" w:line="276" w:lineRule="auto"/>
        <w:rPr>
          <w:sz w:val="22"/>
          <w:szCs w:val="22"/>
        </w:rPr>
      </w:pPr>
      <w:bookmarkStart w:id="13" w:name="_Toc395278345"/>
      <w:r w:rsidRPr="00DF4285">
        <w:rPr>
          <w:sz w:val="22"/>
          <w:szCs w:val="22"/>
        </w:rPr>
        <w:t>Mutual obligations</w:t>
      </w:r>
      <w:bookmarkEnd w:id="13"/>
    </w:p>
    <w:p w:rsidR="00FA6121" w:rsidRPr="00FA6121" w:rsidRDefault="00C949F7" w:rsidP="00102AB9">
      <w:pPr>
        <w:spacing w:after="240" w:line="276" w:lineRule="auto"/>
        <w:jc w:val="both"/>
        <w:rPr>
          <w:rFonts w:asciiTheme="minorHAnsi" w:hAnsiTheme="minorHAnsi"/>
          <w:sz w:val="22"/>
          <w:szCs w:val="22"/>
        </w:rPr>
      </w:pPr>
      <w:r>
        <w:rPr>
          <w:rFonts w:asciiTheme="minorHAnsi" w:hAnsiTheme="minorHAnsi"/>
          <w:sz w:val="22"/>
          <w:szCs w:val="22"/>
        </w:rPr>
        <w:t>The Interim Report</w:t>
      </w:r>
      <w:r w:rsidR="00FA6121" w:rsidRPr="00FA6121">
        <w:rPr>
          <w:rFonts w:asciiTheme="minorHAnsi" w:hAnsiTheme="minorHAnsi"/>
          <w:sz w:val="22"/>
          <w:szCs w:val="22"/>
        </w:rPr>
        <w:t xml:space="preserve"> recognises the mutual obligations of Government, business, civil society, local communities and individuals within a sustainable social security system.</w:t>
      </w:r>
    </w:p>
    <w:p w:rsidR="00FA6121" w:rsidRPr="00FA6121" w:rsidRDefault="00FA6121" w:rsidP="00102AB9">
      <w:pPr>
        <w:autoSpaceDE w:val="0"/>
        <w:autoSpaceDN w:val="0"/>
        <w:adjustRightInd w:val="0"/>
        <w:spacing w:after="240" w:line="276" w:lineRule="auto"/>
        <w:jc w:val="both"/>
        <w:rPr>
          <w:rFonts w:asciiTheme="minorHAnsi" w:hAnsiTheme="minorHAnsi" w:cs="CharterITC-Regu"/>
          <w:sz w:val="22"/>
          <w:szCs w:val="22"/>
        </w:rPr>
      </w:pPr>
      <w:r w:rsidRPr="00FA6121">
        <w:rPr>
          <w:rFonts w:asciiTheme="minorHAnsi" w:hAnsiTheme="minorHAnsi" w:cs="CharterITC-Regu"/>
          <w:sz w:val="22"/>
          <w:szCs w:val="22"/>
        </w:rPr>
        <w:t>Over recent years welfare reforms have led to an increase in participation requirements for people with disability on income support payments. People on Newstart with partial capacity to work are required to take part in c</w:t>
      </w:r>
      <w:r w:rsidR="006708D5">
        <w:rPr>
          <w:rFonts w:asciiTheme="minorHAnsi" w:hAnsiTheme="minorHAnsi" w:cs="CharterITC-Regu"/>
          <w:sz w:val="22"/>
          <w:szCs w:val="22"/>
        </w:rPr>
        <w:t>ompulsory activities through a Participation P</w:t>
      </w:r>
      <w:r w:rsidRPr="00FA6121">
        <w:rPr>
          <w:rFonts w:asciiTheme="minorHAnsi" w:hAnsiTheme="minorHAnsi" w:cs="CharterITC-Regu"/>
          <w:sz w:val="22"/>
          <w:szCs w:val="22"/>
        </w:rPr>
        <w:t xml:space="preserve">lan aimed at improving their employment opportunities. For </w:t>
      </w:r>
      <w:r w:rsidR="00C949F7">
        <w:rPr>
          <w:rFonts w:asciiTheme="minorHAnsi" w:hAnsiTheme="minorHAnsi" w:cs="CharterITC-Regu"/>
          <w:sz w:val="22"/>
          <w:szCs w:val="22"/>
        </w:rPr>
        <w:t xml:space="preserve">some </w:t>
      </w:r>
      <w:r w:rsidRPr="00FA6121">
        <w:rPr>
          <w:rFonts w:asciiTheme="minorHAnsi" w:hAnsiTheme="minorHAnsi" w:cs="CharterITC-Regu"/>
          <w:sz w:val="22"/>
          <w:szCs w:val="22"/>
        </w:rPr>
        <w:t xml:space="preserve">people with disability on the DSP, participation activities have also recently become compulsory where in the past these activities were optional. </w:t>
      </w:r>
    </w:p>
    <w:p w:rsidR="00FA6121" w:rsidRPr="00FA6121" w:rsidRDefault="00FA6121" w:rsidP="00102AB9">
      <w:pPr>
        <w:pStyle w:val="NormalWeb"/>
        <w:spacing w:after="240" w:afterAutospacing="0" w:line="276" w:lineRule="auto"/>
        <w:jc w:val="both"/>
        <w:rPr>
          <w:rFonts w:asciiTheme="minorHAnsi" w:hAnsiTheme="minorHAnsi"/>
          <w:sz w:val="22"/>
          <w:szCs w:val="22"/>
        </w:rPr>
      </w:pPr>
      <w:r w:rsidRPr="00FA6121">
        <w:rPr>
          <w:rFonts w:asciiTheme="minorHAnsi" w:hAnsiTheme="minorHAnsi" w:cs="CharterITC-Regu"/>
          <w:sz w:val="22"/>
          <w:szCs w:val="22"/>
        </w:rPr>
        <w:t xml:space="preserve">Despite these initiatives to increase </w:t>
      </w:r>
      <w:r w:rsidR="00C949F7">
        <w:rPr>
          <w:rFonts w:asciiTheme="minorHAnsi" w:hAnsiTheme="minorHAnsi" w:cs="CharterITC-Regu"/>
          <w:sz w:val="22"/>
          <w:szCs w:val="22"/>
        </w:rPr>
        <w:t>expectations</w:t>
      </w:r>
      <w:r w:rsidRPr="00FA6121">
        <w:rPr>
          <w:rFonts w:asciiTheme="minorHAnsi" w:hAnsiTheme="minorHAnsi" w:cs="CharterITC-Regu"/>
          <w:sz w:val="22"/>
          <w:szCs w:val="22"/>
        </w:rPr>
        <w:t xml:space="preserve"> on people with disability to find work, </w:t>
      </w:r>
      <w:r w:rsidR="005507AA">
        <w:rPr>
          <w:rFonts w:asciiTheme="minorHAnsi" w:hAnsiTheme="minorHAnsi" w:cs="CharterITC-Regu"/>
          <w:sz w:val="22"/>
          <w:szCs w:val="22"/>
        </w:rPr>
        <w:t xml:space="preserve">there appears to been limited positive </w:t>
      </w:r>
      <w:r w:rsidRPr="00FA6121">
        <w:rPr>
          <w:rFonts w:asciiTheme="minorHAnsi" w:hAnsiTheme="minorHAnsi" w:cs="CharterITC-Regu"/>
          <w:sz w:val="22"/>
          <w:szCs w:val="22"/>
        </w:rPr>
        <w:t xml:space="preserve">outcomes. For example, </w:t>
      </w:r>
      <w:r w:rsidR="00C949F7">
        <w:rPr>
          <w:rFonts w:asciiTheme="minorHAnsi" w:hAnsiTheme="minorHAnsi" w:cs="Calibri"/>
          <w:color w:val="000000"/>
          <w:sz w:val="22"/>
          <w:szCs w:val="22"/>
        </w:rPr>
        <w:t>the Program of S</w:t>
      </w:r>
      <w:r w:rsidRPr="00FA6121">
        <w:rPr>
          <w:rFonts w:asciiTheme="minorHAnsi" w:hAnsiTheme="minorHAnsi" w:cs="Calibri"/>
          <w:color w:val="000000"/>
          <w:sz w:val="22"/>
          <w:szCs w:val="22"/>
        </w:rPr>
        <w:t>upport rule introduced under the</w:t>
      </w:r>
      <w:r w:rsidRPr="00FA6121">
        <w:rPr>
          <w:rFonts w:asciiTheme="minorHAnsi" w:hAnsiTheme="minorHAnsi"/>
          <w:i/>
          <w:sz w:val="22"/>
          <w:szCs w:val="22"/>
        </w:rPr>
        <w:t xml:space="preserve"> Family Assistance and Other Legislation Amendment Bill 2011</w:t>
      </w:r>
      <w:r w:rsidRPr="00FA6121">
        <w:rPr>
          <w:rFonts w:asciiTheme="minorHAnsi" w:hAnsiTheme="minorHAnsi"/>
          <w:sz w:val="22"/>
          <w:szCs w:val="22"/>
        </w:rPr>
        <w:t xml:space="preserve"> </w:t>
      </w:r>
      <w:r w:rsidRPr="00FA6121">
        <w:rPr>
          <w:rFonts w:asciiTheme="minorHAnsi" w:hAnsiTheme="minorHAnsi" w:cs="Calibri"/>
          <w:color w:val="000000"/>
          <w:sz w:val="22"/>
          <w:szCs w:val="22"/>
        </w:rPr>
        <w:t>was intended to assist those with work capacity to improve their job prospects so that they do not need the DSP. However, few have progressed into fulltime employment. By October 2013, only 300 out of 2,000 people who had participated in a Program of Support (15%) found employment</w:t>
      </w:r>
      <w:r w:rsidRPr="00FA6121">
        <w:rPr>
          <w:rStyle w:val="FootnoteReference"/>
          <w:rFonts w:asciiTheme="minorHAnsi" w:hAnsiTheme="minorHAnsi" w:cs="Calibri"/>
          <w:color w:val="000000"/>
          <w:sz w:val="22"/>
          <w:szCs w:val="22"/>
        </w:rPr>
        <w:footnoteReference w:id="30"/>
      </w:r>
      <w:r w:rsidRPr="00FA6121">
        <w:rPr>
          <w:rFonts w:asciiTheme="minorHAnsi" w:hAnsiTheme="minorHAnsi" w:cs="Calibri"/>
          <w:color w:val="000000"/>
          <w:sz w:val="22"/>
          <w:szCs w:val="22"/>
        </w:rPr>
        <w:t>. The remaining 85% of people would have par</w:t>
      </w:r>
      <w:r w:rsidR="005507AA">
        <w:rPr>
          <w:rFonts w:asciiTheme="minorHAnsi" w:hAnsiTheme="minorHAnsi" w:cs="Calibri"/>
          <w:color w:val="000000"/>
          <w:sz w:val="22"/>
          <w:szCs w:val="22"/>
        </w:rPr>
        <w:t>ticipated in the Program of S</w:t>
      </w:r>
      <w:r w:rsidRPr="00FA6121">
        <w:rPr>
          <w:rFonts w:asciiTheme="minorHAnsi" w:hAnsiTheme="minorHAnsi" w:cs="Calibri"/>
          <w:color w:val="000000"/>
          <w:sz w:val="22"/>
          <w:szCs w:val="22"/>
        </w:rPr>
        <w:t>upport and failed to find employment.</w:t>
      </w:r>
    </w:p>
    <w:p w:rsidR="00FA6121" w:rsidRPr="00FA6121" w:rsidRDefault="00FA6121" w:rsidP="00DF4285">
      <w:pPr>
        <w:autoSpaceDE w:val="0"/>
        <w:autoSpaceDN w:val="0"/>
        <w:adjustRightInd w:val="0"/>
        <w:spacing w:after="240" w:line="276" w:lineRule="auto"/>
        <w:jc w:val="both"/>
        <w:rPr>
          <w:rFonts w:asciiTheme="minorHAnsi" w:hAnsiTheme="minorHAnsi" w:cs="CharterITC-Regu"/>
          <w:sz w:val="22"/>
          <w:szCs w:val="22"/>
        </w:rPr>
      </w:pPr>
      <w:r w:rsidRPr="00FA6121">
        <w:rPr>
          <w:rFonts w:asciiTheme="minorHAnsi" w:hAnsiTheme="minorHAnsi" w:cs="CharterITC-Regu"/>
          <w:sz w:val="22"/>
          <w:szCs w:val="22"/>
        </w:rPr>
        <w:t>No evaluation has been completed to see whether the Welfare to Work reforms</w:t>
      </w:r>
      <w:r w:rsidR="005507AA">
        <w:rPr>
          <w:rFonts w:asciiTheme="minorHAnsi" w:hAnsiTheme="minorHAnsi" w:cs="CharterITC-Regu"/>
          <w:sz w:val="22"/>
          <w:szCs w:val="22"/>
        </w:rPr>
        <w:t xml:space="preserve"> of</w:t>
      </w:r>
      <w:r w:rsidRPr="00FA6121">
        <w:rPr>
          <w:rFonts w:asciiTheme="minorHAnsi" w:hAnsiTheme="minorHAnsi" w:cs="CharterITC-Regu"/>
          <w:sz w:val="22"/>
          <w:szCs w:val="22"/>
        </w:rPr>
        <w:t xml:space="preserve"> r</w:t>
      </w:r>
      <w:r w:rsidR="00C949F7">
        <w:rPr>
          <w:rFonts w:asciiTheme="minorHAnsi" w:hAnsiTheme="minorHAnsi" w:cs="CharterITC-Regu"/>
          <w:sz w:val="22"/>
          <w:szCs w:val="22"/>
        </w:rPr>
        <w:t>ecent years, including the new Impairment T</w:t>
      </w:r>
      <w:r w:rsidRPr="00FA6121">
        <w:rPr>
          <w:rFonts w:asciiTheme="minorHAnsi" w:hAnsiTheme="minorHAnsi" w:cs="CharterITC-Regu"/>
          <w:sz w:val="22"/>
          <w:szCs w:val="22"/>
        </w:rPr>
        <w:t>ables</w:t>
      </w:r>
      <w:r w:rsidR="005507AA">
        <w:rPr>
          <w:rFonts w:asciiTheme="minorHAnsi" w:hAnsiTheme="minorHAnsi" w:cs="CharterITC-Regu"/>
          <w:sz w:val="22"/>
          <w:szCs w:val="22"/>
        </w:rPr>
        <w:t>,</w:t>
      </w:r>
      <w:r w:rsidRPr="00FA6121">
        <w:rPr>
          <w:rFonts w:asciiTheme="minorHAnsi" w:hAnsiTheme="minorHAnsi" w:cs="CharterITC-Regu"/>
          <w:sz w:val="22"/>
          <w:szCs w:val="22"/>
        </w:rPr>
        <w:t xml:space="preserve"> have led to better employment outcomes for people with disability. </w:t>
      </w:r>
    </w:p>
    <w:p w:rsidR="00FA6121" w:rsidRPr="00FA6121" w:rsidRDefault="00FA6121" w:rsidP="00DF4285">
      <w:pPr>
        <w:autoSpaceDE w:val="0"/>
        <w:autoSpaceDN w:val="0"/>
        <w:adjustRightInd w:val="0"/>
        <w:spacing w:after="240" w:line="276" w:lineRule="auto"/>
        <w:jc w:val="both"/>
        <w:rPr>
          <w:rFonts w:asciiTheme="minorHAnsi" w:hAnsiTheme="minorHAnsi" w:cs="CharterITC-Regu"/>
          <w:sz w:val="22"/>
          <w:szCs w:val="22"/>
        </w:rPr>
      </w:pPr>
      <w:r w:rsidRPr="00FA6121">
        <w:rPr>
          <w:rFonts w:asciiTheme="minorHAnsi" w:hAnsiTheme="minorHAnsi" w:cs="CharterITC-Regu"/>
          <w:sz w:val="22"/>
          <w:szCs w:val="22"/>
        </w:rPr>
        <w:t>We agree that people who are in receipt of income support payment should be supported to identify and take steps to reach their future social and economic goals. However, as expectations on job seekers have increased, the Government has not provided the enabling environment to promote employment and career advancement opportunities</w:t>
      </w:r>
      <w:r w:rsidR="005507AA">
        <w:rPr>
          <w:rFonts w:asciiTheme="minorHAnsi" w:hAnsiTheme="minorHAnsi" w:cs="CharterITC-Regu"/>
          <w:sz w:val="22"/>
          <w:szCs w:val="22"/>
        </w:rPr>
        <w:t>, especially</w:t>
      </w:r>
      <w:r w:rsidR="00C949F7">
        <w:rPr>
          <w:rFonts w:asciiTheme="minorHAnsi" w:hAnsiTheme="minorHAnsi" w:cs="CharterITC-Regu"/>
          <w:sz w:val="22"/>
          <w:szCs w:val="22"/>
        </w:rPr>
        <w:t xml:space="preserve"> for people with disability</w:t>
      </w:r>
      <w:r w:rsidR="005507AA">
        <w:rPr>
          <w:rFonts w:asciiTheme="minorHAnsi" w:hAnsiTheme="minorHAnsi" w:cs="CharterITC-Regu"/>
          <w:sz w:val="22"/>
          <w:szCs w:val="22"/>
        </w:rPr>
        <w:t xml:space="preserve"> who experience high barriers to inclusion</w:t>
      </w:r>
      <w:r w:rsidRPr="00FA6121">
        <w:rPr>
          <w:rFonts w:asciiTheme="minorHAnsi" w:hAnsiTheme="minorHAnsi" w:cs="CharterITC-Regu"/>
          <w:sz w:val="22"/>
          <w:szCs w:val="22"/>
        </w:rPr>
        <w:t xml:space="preserve">. </w:t>
      </w:r>
    </w:p>
    <w:p w:rsidR="00FA6121" w:rsidRPr="00DF4285" w:rsidRDefault="00C949F7" w:rsidP="00DF4285">
      <w:pPr>
        <w:pStyle w:val="Heading2"/>
        <w:spacing w:after="240" w:line="276" w:lineRule="auto"/>
        <w:rPr>
          <w:sz w:val="22"/>
          <w:szCs w:val="22"/>
        </w:rPr>
      </w:pPr>
      <w:bookmarkStart w:id="14" w:name="_Toc395278346"/>
      <w:r>
        <w:rPr>
          <w:sz w:val="22"/>
          <w:szCs w:val="22"/>
        </w:rPr>
        <w:lastRenderedPageBreak/>
        <w:t>I</w:t>
      </w:r>
      <w:r w:rsidR="00FA6121" w:rsidRPr="00DF4285">
        <w:rPr>
          <w:sz w:val="22"/>
          <w:szCs w:val="22"/>
        </w:rPr>
        <w:t>ncreasing expectations</w:t>
      </w:r>
      <w:r>
        <w:rPr>
          <w:sz w:val="22"/>
          <w:szCs w:val="22"/>
        </w:rPr>
        <w:t xml:space="preserve"> are not being met with adequate support</w:t>
      </w:r>
      <w:bookmarkEnd w:id="14"/>
    </w:p>
    <w:p w:rsidR="005507AA" w:rsidRDefault="005507AA" w:rsidP="005507AA">
      <w:pPr>
        <w:autoSpaceDE w:val="0"/>
        <w:autoSpaceDN w:val="0"/>
        <w:adjustRightInd w:val="0"/>
        <w:spacing w:line="276" w:lineRule="auto"/>
        <w:jc w:val="both"/>
        <w:rPr>
          <w:rFonts w:asciiTheme="minorHAnsi" w:hAnsiTheme="minorHAnsi" w:cs="CharterITC-Regu"/>
          <w:sz w:val="22"/>
          <w:szCs w:val="22"/>
        </w:rPr>
      </w:pPr>
      <w:r w:rsidRPr="005507AA">
        <w:rPr>
          <w:rFonts w:asciiTheme="minorHAnsi" w:hAnsiTheme="minorHAnsi" w:cs="CharterITC-Regu"/>
          <w:sz w:val="22"/>
          <w:szCs w:val="22"/>
        </w:rPr>
        <w:t>The investment in building the social and economic capacity of individuals starts from childhood through the school system</w:t>
      </w:r>
      <w:r w:rsidR="00D80637">
        <w:rPr>
          <w:rFonts w:asciiTheme="minorHAnsi" w:hAnsiTheme="minorHAnsi" w:cs="CharterITC-Regu"/>
          <w:sz w:val="22"/>
          <w:szCs w:val="22"/>
        </w:rPr>
        <w:t>.</w:t>
      </w:r>
      <w:r w:rsidRPr="005507AA">
        <w:rPr>
          <w:rFonts w:asciiTheme="minorHAnsi" w:hAnsiTheme="minorHAnsi" w:cs="CharterITC-Regu"/>
          <w:sz w:val="22"/>
          <w:szCs w:val="22"/>
        </w:rPr>
        <w:t xml:space="preserve"> However, children with disability continue to face exclusion from mainstream education</w:t>
      </w:r>
      <w:r w:rsidRPr="005507AA">
        <w:rPr>
          <w:rStyle w:val="FootnoteReference"/>
          <w:rFonts w:asciiTheme="minorHAnsi" w:hAnsiTheme="minorHAnsi" w:cs="CharterITC-Regu"/>
          <w:sz w:val="22"/>
          <w:szCs w:val="22"/>
        </w:rPr>
        <w:footnoteReference w:id="31"/>
      </w:r>
      <w:r w:rsidRPr="005507AA">
        <w:rPr>
          <w:rFonts w:asciiTheme="minorHAnsi" w:hAnsiTheme="minorHAnsi" w:cs="CharterITC-Regu"/>
          <w:sz w:val="22"/>
          <w:szCs w:val="22"/>
        </w:rPr>
        <w:t>. Young people</w:t>
      </w:r>
      <w:r w:rsidR="006708D5">
        <w:rPr>
          <w:rFonts w:asciiTheme="minorHAnsi" w:hAnsiTheme="minorHAnsi" w:cs="CharterITC-Regu"/>
          <w:sz w:val="22"/>
          <w:szCs w:val="22"/>
        </w:rPr>
        <w:t xml:space="preserve"> </w:t>
      </w:r>
      <w:r w:rsidRPr="005507AA">
        <w:rPr>
          <w:rFonts w:asciiTheme="minorHAnsi" w:hAnsiTheme="minorHAnsi" w:cs="CharterITC-Regu"/>
          <w:sz w:val="22"/>
          <w:szCs w:val="22"/>
        </w:rPr>
        <w:t xml:space="preserve">with disability </w:t>
      </w:r>
      <w:r w:rsidR="006708D5">
        <w:rPr>
          <w:rFonts w:asciiTheme="minorHAnsi" w:hAnsiTheme="minorHAnsi" w:cs="CharterITC-Regu"/>
          <w:sz w:val="22"/>
          <w:szCs w:val="22"/>
        </w:rPr>
        <w:t>entering the labour market</w:t>
      </w:r>
      <w:r w:rsidR="006708D5" w:rsidRPr="005507AA">
        <w:rPr>
          <w:rFonts w:asciiTheme="minorHAnsi" w:hAnsiTheme="minorHAnsi" w:cs="CharterITC-Regu"/>
          <w:sz w:val="22"/>
          <w:szCs w:val="22"/>
        </w:rPr>
        <w:t xml:space="preserve"> </w:t>
      </w:r>
      <w:r w:rsidRPr="005507AA">
        <w:rPr>
          <w:rFonts w:asciiTheme="minorHAnsi" w:hAnsiTheme="minorHAnsi" w:cs="CharterITC-Regu"/>
          <w:sz w:val="22"/>
          <w:szCs w:val="22"/>
        </w:rPr>
        <w:t xml:space="preserve">cannot be expected to ‘earn or learn’ if they do not have adequate support to do so. For </w:t>
      </w:r>
      <w:r w:rsidRPr="007D30C9">
        <w:rPr>
          <w:rFonts w:asciiTheme="minorHAnsi" w:hAnsiTheme="minorHAnsi" w:cs="CharterITC-Regu"/>
          <w:sz w:val="22"/>
          <w:szCs w:val="22"/>
        </w:rPr>
        <w:t xml:space="preserve">example, a recent NSW government decision to </w:t>
      </w:r>
      <w:r w:rsidR="001F3827">
        <w:rPr>
          <w:rFonts w:asciiTheme="minorHAnsi" w:hAnsiTheme="minorHAnsi" w:cs="CharterITC-Regu"/>
          <w:sz w:val="22"/>
          <w:szCs w:val="22"/>
        </w:rPr>
        <w:t>apply</w:t>
      </w:r>
      <w:r w:rsidR="007D30C9" w:rsidRPr="007D30C9">
        <w:rPr>
          <w:rFonts w:asciiTheme="minorHAnsi" w:hAnsiTheme="minorHAnsi" w:cs="CharterITC-Regu"/>
          <w:sz w:val="22"/>
          <w:szCs w:val="22"/>
        </w:rPr>
        <w:t xml:space="preserve"> arbitrary, non-</w:t>
      </w:r>
      <w:r w:rsidR="001F3827">
        <w:rPr>
          <w:rFonts w:asciiTheme="minorHAnsi" w:hAnsiTheme="minorHAnsi" w:cs="CharterITC-Regu"/>
          <w:sz w:val="22"/>
          <w:szCs w:val="22"/>
        </w:rPr>
        <w:t>dedicated</w:t>
      </w:r>
      <w:r w:rsidR="007D30C9" w:rsidRPr="007D30C9">
        <w:rPr>
          <w:rFonts w:asciiTheme="minorHAnsi" w:hAnsiTheme="minorHAnsi" w:cs="CharterITC-Regu"/>
          <w:sz w:val="22"/>
          <w:szCs w:val="22"/>
        </w:rPr>
        <w:t xml:space="preserve"> </w:t>
      </w:r>
      <w:r w:rsidR="001F3827">
        <w:rPr>
          <w:rFonts w:asciiTheme="minorHAnsi" w:hAnsiTheme="minorHAnsi" w:cs="CharterITC-Regu"/>
          <w:sz w:val="22"/>
          <w:szCs w:val="22"/>
        </w:rPr>
        <w:t xml:space="preserve">TAFE </w:t>
      </w:r>
      <w:r w:rsidR="007D30C9" w:rsidRPr="007D30C9">
        <w:rPr>
          <w:rFonts w:asciiTheme="minorHAnsi" w:hAnsiTheme="minorHAnsi" w:cs="CharterITC-Regu"/>
          <w:sz w:val="22"/>
          <w:szCs w:val="22"/>
        </w:rPr>
        <w:t>loading</w:t>
      </w:r>
      <w:r w:rsidR="001F3827">
        <w:rPr>
          <w:rFonts w:asciiTheme="minorHAnsi" w:hAnsiTheme="minorHAnsi" w:cs="CharterITC-Regu"/>
          <w:sz w:val="22"/>
          <w:szCs w:val="22"/>
        </w:rPr>
        <w:t xml:space="preserve"> </w:t>
      </w:r>
      <w:r w:rsidRPr="007D30C9">
        <w:rPr>
          <w:rFonts w:asciiTheme="minorHAnsi" w:hAnsiTheme="minorHAnsi" w:cs="CharterITC-Regu"/>
          <w:sz w:val="22"/>
          <w:szCs w:val="22"/>
        </w:rPr>
        <w:t>will make it more difficult for people with disability to further their vocational education. The Pensioner Education Supplement (PES), which provided financial support to people on the DSP to cover the costs associated with</w:t>
      </w:r>
      <w:r w:rsidRPr="005507AA">
        <w:rPr>
          <w:rFonts w:asciiTheme="minorHAnsi" w:hAnsiTheme="minorHAnsi" w:cs="CharterITC-Regu"/>
          <w:sz w:val="22"/>
          <w:szCs w:val="22"/>
        </w:rPr>
        <w:t xml:space="preserve"> study was cut in the 2014 budget.  This means that people with disability now have to fund their study out of their income support payments which will clearly be prohibitive.</w:t>
      </w:r>
      <w:r w:rsidR="006708D5">
        <w:rPr>
          <w:rFonts w:asciiTheme="minorHAnsi" w:hAnsiTheme="minorHAnsi" w:cs="CharterITC-Regu"/>
          <w:sz w:val="22"/>
          <w:szCs w:val="22"/>
        </w:rPr>
        <w:t xml:space="preserve"> </w:t>
      </w:r>
      <w:r w:rsidRPr="005507AA">
        <w:rPr>
          <w:rFonts w:asciiTheme="minorHAnsi" w:hAnsiTheme="minorHAnsi" w:cs="CharterITC-Regu"/>
          <w:sz w:val="22"/>
          <w:szCs w:val="22"/>
        </w:rPr>
        <w:t>DSP recipients are not eligible for Jobs Education and Training (JET) childcare although people receiving working age payment including Newstart are.</w:t>
      </w:r>
      <w:r w:rsidRPr="005507AA">
        <w:rPr>
          <w:rStyle w:val="FootnoteReference"/>
          <w:rFonts w:asciiTheme="minorHAnsi" w:hAnsiTheme="minorHAnsi" w:cs="CharterITC-Regu"/>
          <w:sz w:val="22"/>
          <w:szCs w:val="22"/>
        </w:rPr>
        <w:footnoteReference w:id="32"/>
      </w:r>
      <w:r w:rsidRPr="005507AA">
        <w:rPr>
          <w:rFonts w:asciiTheme="minorHAnsi" w:hAnsiTheme="minorHAnsi" w:cs="CharterITC-Regu"/>
          <w:sz w:val="22"/>
          <w:szCs w:val="22"/>
        </w:rPr>
        <w:t xml:space="preserve">  This means that DSP recipients who are studying or want to study must pay for child care from their DSP which is also clearly prohibitive.  </w:t>
      </w:r>
    </w:p>
    <w:p w:rsidR="005507AA" w:rsidRPr="005507AA" w:rsidRDefault="005507AA" w:rsidP="005507AA">
      <w:pPr>
        <w:autoSpaceDE w:val="0"/>
        <w:autoSpaceDN w:val="0"/>
        <w:adjustRightInd w:val="0"/>
        <w:spacing w:line="276" w:lineRule="auto"/>
        <w:jc w:val="both"/>
        <w:rPr>
          <w:rFonts w:asciiTheme="minorHAnsi" w:hAnsiTheme="minorHAnsi" w:cs="CharterITC-Regu"/>
          <w:sz w:val="22"/>
          <w:szCs w:val="22"/>
        </w:rPr>
      </w:pPr>
    </w:p>
    <w:p w:rsidR="005507AA" w:rsidRPr="005507AA" w:rsidRDefault="005507AA" w:rsidP="005507AA">
      <w:pPr>
        <w:autoSpaceDE w:val="0"/>
        <w:autoSpaceDN w:val="0"/>
        <w:adjustRightInd w:val="0"/>
        <w:spacing w:line="276" w:lineRule="auto"/>
        <w:jc w:val="both"/>
        <w:rPr>
          <w:rFonts w:asciiTheme="minorHAnsi" w:hAnsiTheme="minorHAnsi" w:cs="CharterITC-Regu"/>
          <w:sz w:val="22"/>
          <w:szCs w:val="22"/>
        </w:rPr>
      </w:pPr>
      <w:r w:rsidRPr="005507AA">
        <w:rPr>
          <w:rFonts w:asciiTheme="minorHAnsi" w:hAnsiTheme="minorHAnsi" w:cs="CharterITC-Regu"/>
          <w:sz w:val="22"/>
          <w:szCs w:val="22"/>
        </w:rPr>
        <w:t xml:space="preserve">Presenting barriers to education and training makes it almost impossible for people with disability to meet their obligations to find work, and further their </w:t>
      </w:r>
      <w:r w:rsidR="006708D5">
        <w:rPr>
          <w:rFonts w:asciiTheme="minorHAnsi" w:hAnsiTheme="minorHAnsi" w:cs="CharterITC-Regu"/>
          <w:sz w:val="22"/>
          <w:szCs w:val="22"/>
        </w:rPr>
        <w:t>own aspirations. Participation P</w:t>
      </w:r>
      <w:r w:rsidRPr="005507AA">
        <w:rPr>
          <w:rFonts w:asciiTheme="minorHAnsi" w:hAnsiTheme="minorHAnsi" w:cs="CharterITC-Regu"/>
          <w:sz w:val="22"/>
          <w:szCs w:val="22"/>
        </w:rPr>
        <w:t>lans should focus on pathways that match the individual goals of the client, be supported by adequate funding, and be focused on employment outcomes only. Compliance regimes which mean that people with disability undertake training that is irrelevant or does not meet the needs of the job market are futile and setting people up to fail. Recent proposals to extend income management to all people on income support is demeaning and perpetuates the stigma towards people supported by social security payments</w:t>
      </w:r>
      <w:r w:rsidRPr="005507AA">
        <w:rPr>
          <w:rStyle w:val="FootnoteReference"/>
          <w:rFonts w:asciiTheme="minorHAnsi" w:hAnsiTheme="minorHAnsi" w:cs="CharterITC-Regu"/>
          <w:sz w:val="22"/>
          <w:szCs w:val="22"/>
        </w:rPr>
        <w:footnoteReference w:id="33"/>
      </w:r>
      <w:r w:rsidRPr="005507AA">
        <w:rPr>
          <w:rFonts w:asciiTheme="minorHAnsi" w:hAnsiTheme="minorHAnsi" w:cs="CharterITC-Regu"/>
          <w:sz w:val="22"/>
          <w:szCs w:val="22"/>
        </w:rPr>
        <w:t xml:space="preserve">. </w:t>
      </w:r>
    </w:p>
    <w:p w:rsidR="00FA6121" w:rsidRDefault="004B5ED3" w:rsidP="00DF4285">
      <w:pPr>
        <w:pStyle w:val="Heading1"/>
      </w:pPr>
      <w:bookmarkStart w:id="15" w:name="_Toc395278347"/>
      <w:r>
        <w:t>Pillar Three: Engaging with e</w:t>
      </w:r>
      <w:r w:rsidR="00FA6121" w:rsidRPr="00DF4285">
        <w:t>mployers</w:t>
      </w:r>
      <w:bookmarkEnd w:id="15"/>
    </w:p>
    <w:p w:rsidR="00DF4285" w:rsidRPr="00DF4285" w:rsidRDefault="00DF4285" w:rsidP="00DF4285"/>
    <w:p w:rsidR="005507AA" w:rsidRPr="00B762FA" w:rsidRDefault="005507AA" w:rsidP="005507AA">
      <w:pPr>
        <w:pStyle w:val="Default"/>
        <w:spacing w:line="276" w:lineRule="auto"/>
        <w:jc w:val="both"/>
        <w:rPr>
          <w:rFonts w:asciiTheme="minorHAnsi" w:hAnsiTheme="minorHAnsi"/>
          <w:sz w:val="22"/>
          <w:szCs w:val="22"/>
        </w:rPr>
      </w:pPr>
      <w:r w:rsidRPr="00B762FA">
        <w:rPr>
          <w:rFonts w:asciiTheme="minorHAnsi" w:eastAsia="Times New Roman" w:hAnsiTheme="minorHAnsi" w:cs="Times New Roman"/>
          <w:sz w:val="22"/>
          <w:szCs w:val="22"/>
          <w:lang w:eastAsia="en-AU"/>
        </w:rPr>
        <w:t>When compared with other OECD countries, Australia ranks 21 out of 29 in employment participation rates for people with a disability</w:t>
      </w:r>
      <w:r w:rsidRPr="00B762FA">
        <w:rPr>
          <w:rStyle w:val="FootnoteReference"/>
          <w:rFonts w:asciiTheme="minorHAnsi" w:eastAsia="Times New Roman" w:hAnsiTheme="minorHAnsi" w:cs="Times New Roman"/>
          <w:sz w:val="22"/>
          <w:szCs w:val="22"/>
          <w:lang w:eastAsia="en-AU"/>
        </w:rPr>
        <w:footnoteReference w:id="34"/>
      </w:r>
      <w:r w:rsidRPr="00B762FA">
        <w:rPr>
          <w:rFonts w:asciiTheme="minorHAnsi" w:eastAsia="Times New Roman" w:hAnsiTheme="minorHAnsi" w:cs="Times New Roman"/>
          <w:sz w:val="22"/>
          <w:szCs w:val="22"/>
          <w:lang w:eastAsia="en-AU"/>
        </w:rPr>
        <w:t>.</w:t>
      </w:r>
      <w:r w:rsidRPr="00B762FA">
        <w:rPr>
          <w:rFonts w:asciiTheme="minorHAnsi" w:hAnsiTheme="minorHAnsi"/>
          <w:sz w:val="22"/>
          <w:szCs w:val="22"/>
        </w:rPr>
        <w:t xml:space="preserve"> </w:t>
      </w:r>
      <w:r>
        <w:rPr>
          <w:rFonts w:asciiTheme="minorHAnsi" w:hAnsiTheme="minorHAnsi"/>
          <w:sz w:val="22"/>
          <w:szCs w:val="22"/>
        </w:rPr>
        <w:t xml:space="preserve">In June 2014 the need for a new approach to employment for people with disability was emphasised by </w:t>
      </w:r>
      <w:r w:rsidRPr="00244DF3">
        <w:rPr>
          <w:rFonts w:asciiTheme="minorHAnsi" w:hAnsiTheme="minorHAnsi"/>
          <w:color w:val="auto"/>
          <w:sz w:val="22"/>
          <w:szCs w:val="22"/>
        </w:rPr>
        <w:t>outgoing Disability Discrimination Commissioner Graeme Innes</w:t>
      </w:r>
      <w:r>
        <w:rPr>
          <w:rFonts w:asciiTheme="minorHAnsi" w:hAnsiTheme="minorHAnsi"/>
          <w:color w:val="auto"/>
          <w:sz w:val="22"/>
          <w:szCs w:val="22"/>
        </w:rPr>
        <w:t xml:space="preserve"> who </w:t>
      </w:r>
      <w:r w:rsidRPr="00244DF3">
        <w:rPr>
          <w:rFonts w:asciiTheme="minorHAnsi" w:hAnsiTheme="minorHAnsi"/>
          <w:color w:val="auto"/>
          <w:sz w:val="22"/>
          <w:szCs w:val="22"/>
        </w:rPr>
        <w:t>called f</w:t>
      </w:r>
      <w:r>
        <w:rPr>
          <w:rFonts w:asciiTheme="minorHAnsi" w:hAnsiTheme="minorHAnsi"/>
          <w:color w:val="auto"/>
          <w:sz w:val="22"/>
          <w:szCs w:val="22"/>
        </w:rPr>
        <w:t>or the Government to develop a ‘J</w:t>
      </w:r>
      <w:r w:rsidRPr="00244DF3">
        <w:rPr>
          <w:rFonts w:asciiTheme="minorHAnsi" w:hAnsiTheme="minorHAnsi"/>
          <w:color w:val="auto"/>
          <w:sz w:val="22"/>
          <w:szCs w:val="22"/>
        </w:rPr>
        <w:t xml:space="preserve">obs </w:t>
      </w:r>
      <w:r>
        <w:rPr>
          <w:rFonts w:asciiTheme="minorHAnsi" w:hAnsiTheme="minorHAnsi"/>
          <w:color w:val="auto"/>
          <w:sz w:val="22"/>
          <w:szCs w:val="22"/>
        </w:rPr>
        <w:t>P</w:t>
      </w:r>
      <w:r w:rsidRPr="00244DF3">
        <w:rPr>
          <w:rFonts w:asciiTheme="minorHAnsi" w:hAnsiTheme="minorHAnsi"/>
          <w:color w:val="auto"/>
          <w:sz w:val="22"/>
          <w:szCs w:val="22"/>
        </w:rPr>
        <w:t>lan</w:t>
      </w:r>
      <w:r>
        <w:rPr>
          <w:rFonts w:asciiTheme="minorHAnsi" w:hAnsiTheme="minorHAnsi"/>
          <w:color w:val="auto"/>
          <w:sz w:val="22"/>
          <w:szCs w:val="22"/>
        </w:rPr>
        <w:t>’</w:t>
      </w:r>
      <w:r w:rsidRPr="00244DF3">
        <w:rPr>
          <w:rFonts w:asciiTheme="minorHAnsi" w:hAnsiTheme="minorHAnsi"/>
          <w:color w:val="auto"/>
          <w:sz w:val="22"/>
          <w:szCs w:val="22"/>
        </w:rPr>
        <w:t xml:space="preserve"> for people with d</w:t>
      </w:r>
      <w:r>
        <w:rPr>
          <w:rFonts w:asciiTheme="minorHAnsi" w:hAnsiTheme="minorHAnsi"/>
          <w:color w:val="auto"/>
          <w:sz w:val="22"/>
          <w:szCs w:val="22"/>
        </w:rPr>
        <w:t>isability in his final public address.</w:t>
      </w:r>
      <w:r>
        <w:rPr>
          <w:rStyle w:val="FootnoteReference"/>
          <w:rFonts w:asciiTheme="minorHAnsi" w:hAnsiTheme="minorHAnsi"/>
          <w:color w:val="auto"/>
          <w:sz w:val="22"/>
          <w:szCs w:val="22"/>
        </w:rPr>
        <w:footnoteReference w:id="35"/>
      </w:r>
    </w:p>
    <w:p w:rsidR="005507AA" w:rsidRPr="00C80C61" w:rsidRDefault="005507AA" w:rsidP="005507AA">
      <w:pPr>
        <w:pStyle w:val="Default"/>
        <w:spacing w:line="276" w:lineRule="auto"/>
        <w:jc w:val="both"/>
        <w:rPr>
          <w:rFonts w:asciiTheme="minorHAnsi" w:hAnsiTheme="minorHAnsi"/>
          <w:sz w:val="22"/>
          <w:szCs w:val="22"/>
        </w:rPr>
      </w:pPr>
    </w:p>
    <w:p w:rsidR="005507AA" w:rsidRDefault="005507AA" w:rsidP="005507AA">
      <w:pPr>
        <w:pStyle w:val="Default"/>
        <w:spacing w:line="276" w:lineRule="auto"/>
        <w:jc w:val="both"/>
        <w:rPr>
          <w:rFonts w:asciiTheme="minorHAnsi" w:hAnsiTheme="minorHAnsi"/>
          <w:sz w:val="22"/>
          <w:szCs w:val="22"/>
        </w:rPr>
      </w:pPr>
      <w:r>
        <w:rPr>
          <w:rFonts w:asciiTheme="minorHAnsi" w:hAnsiTheme="minorHAnsi"/>
          <w:sz w:val="22"/>
          <w:szCs w:val="22"/>
        </w:rPr>
        <w:t>T</w:t>
      </w:r>
      <w:r w:rsidRPr="00BA126A">
        <w:rPr>
          <w:rFonts w:asciiTheme="minorHAnsi" w:hAnsiTheme="minorHAnsi"/>
          <w:sz w:val="22"/>
          <w:szCs w:val="22"/>
        </w:rPr>
        <w:t>ying employment and income support for people with disability together at the Federal level maintains the view that the only levers for change are Newstart or the</w:t>
      </w:r>
      <w:r>
        <w:rPr>
          <w:rFonts w:asciiTheme="minorHAnsi" w:hAnsiTheme="minorHAnsi"/>
          <w:sz w:val="22"/>
          <w:szCs w:val="22"/>
        </w:rPr>
        <w:t xml:space="preserve"> DSP</w:t>
      </w:r>
      <w:r w:rsidRPr="00BA126A">
        <w:rPr>
          <w:rFonts w:asciiTheme="minorHAnsi" w:hAnsiTheme="minorHAnsi"/>
          <w:sz w:val="22"/>
          <w:szCs w:val="22"/>
        </w:rPr>
        <w:t>.</w:t>
      </w:r>
      <w:r>
        <w:rPr>
          <w:rFonts w:asciiTheme="minorHAnsi" w:hAnsiTheme="minorHAnsi"/>
          <w:sz w:val="22"/>
          <w:szCs w:val="22"/>
        </w:rPr>
        <w:t xml:space="preserve">  However, ‘t</w:t>
      </w:r>
      <w:r w:rsidRPr="00BA126A">
        <w:rPr>
          <w:rFonts w:asciiTheme="minorHAnsi" w:hAnsiTheme="minorHAnsi"/>
          <w:sz w:val="22"/>
          <w:szCs w:val="22"/>
        </w:rPr>
        <w:t>his model hasn’t created jobs, hasn’t supported employers to create jobs, hasn’t made workplaces more accessible or removed discrimination, hasn’t created more positive employer attitudes and hasn’t equipped people with disability with the skills or resilience to retain their place in the workforce’</w:t>
      </w:r>
      <w:r>
        <w:rPr>
          <w:rStyle w:val="FootnoteReference"/>
          <w:rFonts w:asciiTheme="minorHAnsi" w:hAnsiTheme="minorHAnsi"/>
          <w:sz w:val="22"/>
          <w:szCs w:val="22"/>
        </w:rPr>
        <w:footnoteReference w:id="36"/>
      </w:r>
      <w:r w:rsidRPr="00BA126A">
        <w:rPr>
          <w:rFonts w:asciiTheme="minorHAnsi" w:hAnsiTheme="minorHAnsi"/>
          <w:sz w:val="22"/>
          <w:szCs w:val="22"/>
        </w:rPr>
        <w:t>.</w:t>
      </w:r>
    </w:p>
    <w:p w:rsidR="005507AA" w:rsidRPr="00244DF3" w:rsidRDefault="005507AA" w:rsidP="005507AA">
      <w:pPr>
        <w:pStyle w:val="Default"/>
        <w:spacing w:line="276" w:lineRule="auto"/>
        <w:jc w:val="both"/>
        <w:rPr>
          <w:rFonts w:asciiTheme="minorHAnsi" w:hAnsiTheme="minorHAnsi"/>
          <w:sz w:val="22"/>
          <w:szCs w:val="22"/>
        </w:rPr>
      </w:pPr>
    </w:p>
    <w:p w:rsidR="005507AA" w:rsidRDefault="005507AA" w:rsidP="005507AA">
      <w:pPr>
        <w:pStyle w:val="Default"/>
        <w:spacing w:line="276" w:lineRule="auto"/>
        <w:jc w:val="both"/>
        <w:rPr>
          <w:rFonts w:asciiTheme="minorHAnsi" w:hAnsiTheme="minorHAnsi"/>
          <w:color w:val="auto"/>
          <w:sz w:val="22"/>
          <w:szCs w:val="22"/>
        </w:rPr>
      </w:pPr>
      <w:r w:rsidRPr="00244DF3">
        <w:rPr>
          <w:rFonts w:asciiTheme="minorHAnsi" w:hAnsiTheme="minorHAnsi"/>
          <w:color w:val="auto"/>
          <w:sz w:val="22"/>
          <w:szCs w:val="22"/>
          <w:lang w:val="en"/>
        </w:rPr>
        <w:lastRenderedPageBreak/>
        <w:t xml:space="preserve">Negative attitudes and misconceptions about disability means that employers remain reluctant to employ </w:t>
      </w:r>
      <w:r>
        <w:rPr>
          <w:rFonts w:asciiTheme="minorHAnsi" w:hAnsiTheme="minorHAnsi"/>
          <w:color w:val="auto"/>
          <w:sz w:val="22"/>
          <w:szCs w:val="22"/>
          <w:lang w:val="en"/>
        </w:rPr>
        <w:t>people</w:t>
      </w:r>
      <w:r w:rsidRPr="00244DF3">
        <w:rPr>
          <w:rFonts w:asciiTheme="minorHAnsi" w:hAnsiTheme="minorHAnsi"/>
          <w:color w:val="auto"/>
          <w:sz w:val="22"/>
          <w:szCs w:val="22"/>
          <w:lang w:val="en"/>
        </w:rPr>
        <w:t xml:space="preserve"> </w:t>
      </w:r>
      <w:r w:rsidRPr="00952406">
        <w:rPr>
          <w:rFonts w:asciiTheme="minorHAnsi" w:hAnsiTheme="minorHAnsi"/>
          <w:color w:val="auto"/>
          <w:sz w:val="22"/>
          <w:szCs w:val="22"/>
          <w:lang w:val="en"/>
        </w:rPr>
        <w:t>with disability</w:t>
      </w:r>
      <w:r w:rsidRPr="00952406">
        <w:rPr>
          <w:rStyle w:val="FootnoteReference"/>
          <w:rFonts w:asciiTheme="minorHAnsi" w:hAnsiTheme="minorHAnsi"/>
          <w:color w:val="auto"/>
          <w:sz w:val="22"/>
          <w:szCs w:val="22"/>
          <w:lang w:val="en"/>
        </w:rPr>
        <w:footnoteReference w:id="37"/>
      </w:r>
      <w:r w:rsidRPr="00952406">
        <w:rPr>
          <w:rFonts w:asciiTheme="minorHAnsi" w:hAnsiTheme="minorHAnsi"/>
          <w:color w:val="auto"/>
          <w:sz w:val="22"/>
          <w:szCs w:val="22"/>
          <w:lang w:val="en"/>
        </w:rPr>
        <w:t xml:space="preserve">. </w:t>
      </w:r>
      <w:r w:rsidRPr="00952406">
        <w:rPr>
          <w:rFonts w:asciiTheme="minorHAnsi" w:hAnsiTheme="minorHAnsi"/>
          <w:color w:val="auto"/>
          <w:sz w:val="22"/>
          <w:szCs w:val="22"/>
        </w:rPr>
        <w:t xml:space="preserve"> Disability employment policy must be reinvigorated as a matter of priority and could include initiatives such as:</w:t>
      </w:r>
      <w:r w:rsidRPr="00244DF3">
        <w:rPr>
          <w:rFonts w:asciiTheme="minorHAnsi" w:hAnsiTheme="minorHAnsi"/>
          <w:color w:val="auto"/>
          <w:sz w:val="22"/>
          <w:szCs w:val="22"/>
        </w:rPr>
        <w:t xml:space="preserve"> </w:t>
      </w:r>
    </w:p>
    <w:p w:rsidR="005507AA" w:rsidRPr="00244DF3" w:rsidRDefault="005507AA" w:rsidP="005507AA">
      <w:pPr>
        <w:pStyle w:val="Default"/>
        <w:spacing w:line="276" w:lineRule="auto"/>
        <w:jc w:val="both"/>
        <w:rPr>
          <w:rFonts w:asciiTheme="minorHAnsi" w:hAnsiTheme="minorHAnsi"/>
          <w:color w:val="auto"/>
          <w:sz w:val="22"/>
          <w:szCs w:val="22"/>
        </w:rPr>
      </w:pPr>
    </w:p>
    <w:p w:rsidR="005507AA" w:rsidRPr="005507AA" w:rsidRDefault="005507AA" w:rsidP="005507AA">
      <w:pPr>
        <w:pStyle w:val="ListParagraph"/>
        <w:numPr>
          <w:ilvl w:val="0"/>
          <w:numId w:val="26"/>
        </w:numPr>
        <w:shd w:val="clear" w:color="auto" w:fill="FFFFFF"/>
        <w:spacing w:after="240" w:line="276" w:lineRule="auto"/>
        <w:ind w:left="357" w:hanging="357"/>
        <w:jc w:val="both"/>
        <w:rPr>
          <w:rFonts w:asciiTheme="minorHAnsi" w:hAnsiTheme="minorHAnsi"/>
          <w:sz w:val="22"/>
          <w:szCs w:val="22"/>
        </w:rPr>
      </w:pPr>
      <w:r w:rsidRPr="005507AA">
        <w:rPr>
          <w:rFonts w:asciiTheme="minorHAnsi" w:hAnsiTheme="minorHAnsi"/>
          <w:sz w:val="22"/>
          <w:szCs w:val="22"/>
        </w:rPr>
        <w:t xml:space="preserve">Increasing targets for employing people with disability in public service positions and initiating key signature measures such as Parliamentary internships to demonstrate Government commitment to a diversified workforce. </w:t>
      </w:r>
    </w:p>
    <w:p w:rsidR="005507AA" w:rsidRPr="005507AA" w:rsidRDefault="005507AA" w:rsidP="005507AA">
      <w:pPr>
        <w:pStyle w:val="ListParagraph"/>
        <w:numPr>
          <w:ilvl w:val="0"/>
          <w:numId w:val="26"/>
        </w:numPr>
        <w:shd w:val="clear" w:color="auto" w:fill="FFFFFF"/>
        <w:spacing w:after="240" w:line="276" w:lineRule="auto"/>
        <w:ind w:left="357" w:hanging="357"/>
        <w:jc w:val="both"/>
        <w:rPr>
          <w:rFonts w:asciiTheme="minorHAnsi" w:hAnsiTheme="minorHAnsi"/>
          <w:sz w:val="22"/>
          <w:szCs w:val="22"/>
        </w:rPr>
      </w:pPr>
      <w:r w:rsidRPr="005507AA">
        <w:rPr>
          <w:rFonts w:asciiTheme="minorHAnsi" w:hAnsiTheme="minorHAnsi"/>
          <w:sz w:val="22"/>
          <w:szCs w:val="22"/>
        </w:rPr>
        <w:t xml:space="preserve">Mandatory reporting on the numbers of people with disability employed by private sector and not for profit organisations in annual reports. </w:t>
      </w:r>
    </w:p>
    <w:p w:rsidR="005507AA" w:rsidRPr="005507AA" w:rsidRDefault="005507AA" w:rsidP="005507AA">
      <w:pPr>
        <w:pStyle w:val="ListParagraph"/>
        <w:numPr>
          <w:ilvl w:val="0"/>
          <w:numId w:val="26"/>
        </w:numPr>
        <w:shd w:val="clear" w:color="auto" w:fill="FFFFFF"/>
        <w:spacing w:after="240" w:line="276" w:lineRule="auto"/>
        <w:ind w:left="357" w:hanging="357"/>
        <w:jc w:val="both"/>
        <w:rPr>
          <w:rFonts w:asciiTheme="minorHAnsi" w:hAnsiTheme="minorHAnsi"/>
          <w:sz w:val="22"/>
          <w:szCs w:val="22"/>
          <w:lang w:val="en"/>
        </w:rPr>
      </w:pPr>
      <w:r w:rsidRPr="005507AA">
        <w:rPr>
          <w:rFonts w:asciiTheme="minorHAnsi" w:hAnsiTheme="minorHAnsi"/>
          <w:sz w:val="22"/>
          <w:szCs w:val="22"/>
        </w:rPr>
        <w:t>The adoption of an accessible procurement policy by the Government to preference employers that demonstrate best practise in the employment of people with disability.</w:t>
      </w:r>
    </w:p>
    <w:p w:rsidR="005507AA" w:rsidRPr="005507AA" w:rsidRDefault="005507AA" w:rsidP="005507AA">
      <w:pPr>
        <w:pStyle w:val="ListParagraph"/>
        <w:numPr>
          <w:ilvl w:val="0"/>
          <w:numId w:val="26"/>
        </w:numPr>
        <w:shd w:val="clear" w:color="auto" w:fill="FFFFFF"/>
        <w:spacing w:after="240" w:line="276" w:lineRule="auto"/>
        <w:ind w:left="357" w:hanging="357"/>
        <w:jc w:val="both"/>
        <w:rPr>
          <w:rFonts w:asciiTheme="minorHAnsi" w:hAnsiTheme="minorHAnsi"/>
          <w:sz w:val="22"/>
          <w:szCs w:val="22"/>
        </w:rPr>
      </w:pPr>
      <w:r w:rsidRPr="005507AA">
        <w:rPr>
          <w:rFonts w:asciiTheme="minorHAnsi" w:hAnsiTheme="minorHAnsi"/>
          <w:sz w:val="22"/>
          <w:szCs w:val="22"/>
        </w:rPr>
        <w:t>Retention of the full DSP for at least six months for people with disability entering the workforce in entry level positions in order to provide real incentives and buffers against perverse outcomes due to extra costs.</w:t>
      </w:r>
    </w:p>
    <w:p w:rsidR="005507AA" w:rsidRPr="005507AA" w:rsidRDefault="005507AA" w:rsidP="005507AA">
      <w:pPr>
        <w:pStyle w:val="ListParagraph"/>
        <w:numPr>
          <w:ilvl w:val="0"/>
          <w:numId w:val="26"/>
        </w:numPr>
        <w:shd w:val="clear" w:color="auto" w:fill="FFFFFF"/>
        <w:spacing w:after="240" w:line="276" w:lineRule="auto"/>
        <w:ind w:left="357" w:hanging="357"/>
        <w:jc w:val="both"/>
        <w:rPr>
          <w:rFonts w:asciiTheme="minorHAnsi" w:hAnsiTheme="minorHAnsi"/>
          <w:sz w:val="22"/>
          <w:szCs w:val="22"/>
        </w:rPr>
      </w:pPr>
      <w:r w:rsidRPr="005507AA">
        <w:rPr>
          <w:rFonts w:asciiTheme="minorHAnsi" w:hAnsiTheme="minorHAnsi"/>
          <w:sz w:val="22"/>
          <w:szCs w:val="22"/>
        </w:rPr>
        <w:t>Comprehensive tax offsets for the costs of mainstream supports people with disability may encounter in order to maintain themselves in jobs (for instance the costs of tailored clothing, taxis or maintaining a car).</w:t>
      </w:r>
    </w:p>
    <w:p w:rsidR="005507AA" w:rsidRPr="005507AA" w:rsidRDefault="005507AA" w:rsidP="005507AA">
      <w:pPr>
        <w:pStyle w:val="ListParagraph"/>
        <w:numPr>
          <w:ilvl w:val="0"/>
          <w:numId w:val="26"/>
        </w:numPr>
        <w:shd w:val="clear" w:color="auto" w:fill="FFFFFF"/>
        <w:spacing w:after="240" w:line="276" w:lineRule="auto"/>
        <w:ind w:left="357" w:hanging="357"/>
        <w:jc w:val="both"/>
        <w:rPr>
          <w:rFonts w:asciiTheme="minorHAnsi" w:hAnsiTheme="minorHAnsi"/>
          <w:sz w:val="22"/>
          <w:szCs w:val="22"/>
        </w:rPr>
      </w:pPr>
      <w:r w:rsidRPr="005507AA">
        <w:rPr>
          <w:rFonts w:asciiTheme="minorHAnsi" w:hAnsiTheme="minorHAnsi"/>
          <w:sz w:val="22"/>
          <w:szCs w:val="22"/>
        </w:rPr>
        <w:t>Transition from the Australia Disability Enterprises model to genuine work training and skills building opportunities that lead to open mainstream employment for people with disability</w:t>
      </w:r>
      <w:r w:rsidRPr="005507AA">
        <w:rPr>
          <w:rStyle w:val="FootnoteReference"/>
          <w:rFonts w:asciiTheme="minorHAnsi" w:hAnsiTheme="minorHAnsi"/>
          <w:sz w:val="22"/>
          <w:szCs w:val="22"/>
        </w:rPr>
        <w:footnoteReference w:id="38"/>
      </w:r>
      <w:r w:rsidRPr="005507AA">
        <w:rPr>
          <w:rFonts w:asciiTheme="minorHAnsi" w:hAnsiTheme="minorHAnsi"/>
          <w:sz w:val="22"/>
          <w:szCs w:val="22"/>
        </w:rPr>
        <w:t>.</w:t>
      </w:r>
    </w:p>
    <w:p w:rsidR="005507AA" w:rsidRPr="00EE2ACA" w:rsidRDefault="005507AA" w:rsidP="005507AA">
      <w:pPr>
        <w:pStyle w:val="Default"/>
        <w:spacing w:line="276" w:lineRule="auto"/>
        <w:jc w:val="both"/>
        <w:rPr>
          <w:rFonts w:asciiTheme="minorHAnsi" w:hAnsiTheme="minorHAnsi"/>
          <w:color w:val="auto"/>
          <w:sz w:val="22"/>
          <w:szCs w:val="22"/>
        </w:rPr>
      </w:pPr>
      <w:r w:rsidRPr="00244DF3">
        <w:rPr>
          <w:rFonts w:asciiTheme="minorHAnsi" w:hAnsiTheme="minorHAnsi"/>
          <w:color w:val="auto"/>
          <w:sz w:val="22"/>
          <w:szCs w:val="22"/>
        </w:rPr>
        <w:t xml:space="preserve">The Government should set an example by proactively encouraging people with disability </w:t>
      </w:r>
      <w:r w:rsidRPr="00BA126A">
        <w:rPr>
          <w:rFonts w:asciiTheme="minorHAnsi" w:hAnsiTheme="minorHAnsi"/>
          <w:sz w:val="22"/>
          <w:szCs w:val="22"/>
        </w:rPr>
        <w:t>into jobs in the public service.</w:t>
      </w:r>
      <w:r w:rsidR="00EE2ACA">
        <w:rPr>
          <w:rFonts w:asciiTheme="minorHAnsi" w:hAnsiTheme="minorHAnsi"/>
          <w:sz w:val="22"/>
          <w:szCs w:val="22"/>
        </w:rPr>
        <w:t xml:space="preserve"> </w:t>
      </w:r>
      <w:r w:rsidRPr="00BA126A">
        <w:rPr>
          <w:rFonts w:asciiTheme="minorHAnsi" w:hAnsiTheme="minorHAnsi"/>
          <w:sz w:val="22"/>
          <w:szCs w:val="22"/>
        </w:rPr>
        <w:t xml:space="preserve">Where there are demands for </w:t>
      </w:r>
      <w:r>
        <w:rPr>
          <w:rFonts w:asciiTheme="minorHAnsi" w:hAnsiTheme="minorHAnsi"/>
          <w:sz w:val="22"/>
          <w:szCs w:val="22"/>
        </w:rPr>
        <w:t xml:space="preserve">a </w:t>
      </w:r>
      <w:r w:rsidRPr="00BA126A">
        <w:rPr>
          <w:rFonts w:asciiTheme="minorHAnsi" w:hAnsiTheme="minorHAnsi"/>
          <w:sz w:val="22"/>
          <w:szCs w:val="22"/>
        </w:rPr>
        <w:t xml:space="preserve">new workforce, such as with the roll out of the NDIS, the Government and </w:t>
      </w:r>
      <w:r>
        <w:rPr>
          <w:rFonts w:asciiTheme="minorHAnsi" w:hAnsiTheme="minorHAnsi"/>
          <w:sz w:val="22"/>
          <w:szCs w:val="22"/>
        </w:rPr>
        <w:t>b</w:t>
      </w:r>
      <w:r w:rsidRPr="00BA126A">
        <w:rPr>
          <w:rFonts w:asciiTheme="minorHAnsi" w:hAnsiTheme="minorHAnsi"/>
          <w:sz w:val="22"/>
          <w:szCs w:val="22"/>
        </w:rPr>
        <w:t xml:space="preserve">usiness sector should promote a diversified workforce and put strategies in place to maximise opportunities for people with disability, including adequate training and education support. </w:t>
      </w:r>
    </w:p>
    <w:p w:rsidR="005507AA" w:rsidRPr="00BA126A" w:rsidRDefault="005507AA" w:rsidP="005507AA">
      <w:pPr>
        <w:pStyle w:val="Default"/>
        <w:spacing w:line="276" w:lineRule="auto"/>
        <w:jc w:val="both"/>
        <w:rPr>
          <w:rFonts w:asciiTheme="minorHAnsi" w:hAnsiTheme="minorHAnsi"/>
          <w:sz w:val="22"/>
          <w:szCs w:val="22"/>
        </w:rPr>
      </w:pPr>
      <w:r w:rsidRPr="00BA126A">
        <w:rPr>
          <w:rFonts w:asciiTheme="minorHAnsi" w:hAnsiTheme="minorHAnsi"/>
          <w:sz w:val="22"/>
          <w:szCs w:val="22"/>
        </w:rPr>
        <w:t xml:space="preserve"> </w:t>
      </w:r>
    </w:p>
    <w:p w:rsidR="005507AA" w:rsidRPr="00910369" w:rsidRDefault="005507AA" w:rsidP="00910369">
      <w:pPr>
        <w:spacing w:line="276" w:lineRule="auto"/>
        <w:jc w:val="both"/>
        <w:rPr>
          <w:rFonts w:asciiTheme="minorHAnsi" w:hAnsiTheme="minorHAnsi"/>
          <w:sz w:val="22"/>
          <w:szCs w:val="22"/>
        </w:rPr>
      </w:pPr>
      <w:r w:rsidRPr="00910369">
        <w:rPr>
          <w:rFonts w:asciiTheme="minorHAnsi" w:hAnsiTheme="minorHAnsi"/>
          <w:sz w:val="22"/>
          <w:szCs w:val="22"/>
        </w:rPr>
        <w:t>Many people with disability would benefit from paid work experience or internships. This should be promoted as part of income support related Participation Plans, with participation in this work not affecting a person’s level of income support. Schemes such as Work for the Dole where people are forced to take part in employment irrelevant to their goals and aspiration are unlikely to have a long term impact on a persons’ employability</w:t>
      </w:r>
      <w:r w:rsidRPr="00910369">
        <w:rPr>
          <w:rStyle w:val="FootnoteReference"/>
          <w:rFonts w:asciiTheme="minorHAnsi" w:hAnsiTheme="minorHAnsi"/>
          <w:sz w:val="22"/>
          <w:szCs w:val="22"/>
        </w:rPr>
        <w:footnoteReference w:id="39"/>
      </w:r>
      <w:r w:rsidRPr="00910369">
        <w:rPr>
          <w:rFonts w:asciiTheme="minorHAnsi" w:hAnsiTheme="minorHAnsi"/>
          <w:sz w:val="22"/>
          <w:szCs w:val="22"/>
        </w:rPr>
        <w:t xml:space="preserve">. </w:t>
      </w:r>
    </w:p>
    <w:p w:rsidR="005507AA" w:rsidRPr="00910369" w:rsidRDefault="005507AA" w:rsidP="00910369">
      <w:pPr>
        <w:spacing w:line="276" w:lineRule="auto"/>
        <w:jc w:val="both"/>
        <w:rPr>
          <w:rFonts w:asciiTheme="minorHAnsi" w:hAnsiTheme="minorHAnsi"/>
          <w:sz w:val="22"/>
          <w:szCs w:val="22"/>
        </w:rPr>
      </w:pPr>
    </w:p>
    <w:p w:rsidR="005507AA" w:rsidRPr="00910369" w:rsidRDefault="005507AA" w:rsidP="00910369">
      <w:pPr>
        <w:spacing w:line="276" w:lineRule="auto"/>
        <w:jc w:val="both"/>
        <w:rPr>
          <w:rFonts w:asciiTheme="minorHAnsi" w:hAnsiTheme="minorHAnsi"/>
          <w:sz w:val="22"/>
          <w:szCs w:val="22"/>
        </w:rPr>
      </w:pPr>
      <w:r w:rsidRPr="00910369">
        <w:rPr>
          <w:rFonts w:asciiTheme="minorHAnsi" w:hAnsiTheme="minorHAnsi"/>
          <w:sz w:val="22"/>
          <w:szCs w:val="22"/>
        </w:rPr>
        <w:t xml:space="preserve">People with disability who have been long-term unemployed face multiple challenges to finding and keeping work. Employment services and other social supports such as mental health services and subsidised transport, should work in tandem to support people with disability to maximise the potential for employment through a holistic approach to improving the long term well-being of each individual.  </w:t>
      </w:r>
    </w:p>
    <w:p w:rsidR="005507AA" w:rsidRPr="00910369" w:rsidRDefault="005507AA" w:rsidP="00910369">
      <w:pPr>
        <w:spacing w:line="276" w:lineRule="auto"/>
        <w:jc w:val="both"/>
        <w:rPr>
          <w:rFonts w:asciiTheme="minorHAnsi" w:hAnsiTheme="minorHAnsi"/>
          <w:sz w:val="22"/>
          <w:szCs w:val="22"/>
        </w:rPr>
      </w:pPr>
    </w:p>
    <w:p w:rsidR="00656549" w:rsidRDefault="005507AA" w:rsidP="00910369">
      <w:pPr>
        <w:spacing w:line="276" w:lineRule="auto"/>
        <w:jc w:val="both"/>
        <w:rPr>
          <w:rFonts w:asciiTheme="minorHAnsi" w:hAnsiTheme="minorHAnsi"/>
          <w:sz w:val="22"/>
          <w:szCs w:val="22"/>
          <w:lang w:val="en"/>
        </w:rPr>
      </w:pPr>
      <w:r w:rsidRPr="00910369">
        <w:rPr>
          <w:rFonts w:asciiTheme="minorHAnsi" w:hAnsiTheme="minorHAnsi" w:cs="CharterITC-Regu"/>
          <w:sz w:val="22"/>
          <w:szCs w:val="22"/>
        </w:rPr>
        <w:lastRenderedPageBreak/>
        <w:t xml:space="preserve">Soft-bigotry and low expectations within the general community and Disability Employment Services (DES) continue to lead to poor employment outcomes for people with disability. Employment services should be evaluated and funded on the outcomes they deliver for people over the long term, not just how many people they get into any type of work, regardless of the security that job offers. A 2012 government evaluation of </w:t>
      </w:r>
      <w:r w:rsidRPr="00952406">
        <w:rPr>
          <w:rFonts w:asciiTheme="minorHAnsi" w:hAnsiTheme="minorHAnsi" w:cs="CharterITC-Regu"/>
          <w:sz w:val="22"/>
          <w:szCs w:val="22"/>
        </w:rPr>
        <w:t xml:space="preserve">disability employment shows that </w:t>
      </w:r>
      <w:r w:rsidRPr="00952406">
        <w:rPr>
          <w:rFonts w:asciiTheme="minorHAnsi" w:hAnsiTheme="minorHAnsi"/>
          <w:sz w:val="22"/>
          <w:szCs w:val="22"/>
          <w:lang w:val="en"/>
        </w:rPr>
        <w:t>only 25% of people with a mental illness accessing DES obtain a job and only 14% keep their job for 13 weeks</w:t>
      </w:r>
      <w:r w:rsidRPr="00952406">
        <w:rPr>
          <w:rStyle w:val="FootnoteReference"/>
          <w:rFonts w:asciiTheme="minorHAnsi" w:hAnsiTheme="minorHAnsi"/>
          <w:sz w:val="22"/>
          <w:szCs w:val="22"/>
          <w:lang w:val="en"/>
        </w:rPr>
        <w:footnoteReference w:id="40"/>
      </w:r>
      <w:r w:rsidRPr="00952406">
        <w:rPr>
          <w:rFonts w:asciiTheme="minorHAnsi" w:hAnsiTheme="minorHAnsi"/>
          <w:sz w:val="22"/>
          <w:szCs w:val="22"/>
          <w:lang w:val="en"/>
        </w:rPr>
        <w:t xml:space="preserve">. </w:t>
      </w:r>
    </w:p>
    <w:p w:rsidR="00656549" w:rsidRDefault="00656549" w:rsidP="00910369">
      <w:pPr>
        <w:spacing w:line="276" w:lineRule="auto"/>
        <w:jc w:val="both"/>
        <w:rPr>
          <w:rFonts w:asciiTheme="minorHAnsi" w:hAnsiTheme="minorHAnsi"/>
          <w:sz w:val="22"/>
          <w:szCs w:val="22"/>
          <w:lang w:val="en"/>
        </w:rPr>
      </w:pPr>
    </w:p>
    <w:p w:rsidR="005507AA" w:rsidRDefault="005507AA" w:rsidP="00910369">
      <w:pPr>
        <w:spacing w:line="276" w:lineRule="auto"/>
        <w:jc w:val="both"/>
        <w:rPr>
          <w:rFonts w:asciiTheme="minorHAnsi" w:hAnsiTheme="minorHAnsi"/>
          <w:sz w:val="22"/>
          <w:szCs w:val="22"/>
        </w:rPr>
      </w:pPr>
      <w:r w:rsidRPr="00656549">
        <w:rPr>
          <w:rFonts w:asciiTheme="minorHAnsi" w:hAnsiTheme="minorHAnsi"/>
          <w:sz w:val="22"/>
          <w:szCs w:val="22"/>
        </w:rPr>
        <w:t xml:space="preserve">To drive Disability Employment Services to have a focus on longer term positive outcomes for clients, people with disability should be given greater control and choice regarding their employment service provider and have the right to move providers if their needs are not being met. </w:t>
      </w:r>
      <w:r w:rsidR="00656549" w:rsidRPr="00656549">
        <w:rPr>
          <w:rFonts w:asciiTheme="minorHAnsi" w:hAnsiTheme="minorHAnsi"/>
          <w:sz w:val="22"/>
          <w:szCs w:val="22"/>
        </w:rPr>
        <w:t>Job search funding should be provided as an individualised package to be spent on the job services that the person chooses. For example, a person may choose to employ a job agent to help them prepare and tailor their CV.</w:t>
      </w:r>
      <w:r w:rsidR="00656549">
        <w:rPr>
          <w:rFonts w:asciiTheme="minorHAnsi" w:hAnsiTheme="minorHAnsi"/>
          <w:sz w:val="22"/>
          <w:szCs w:val="22"/>
        </w:rPr>
        <w:t xml:space="preserve"> </w:t>
      </w:r>
    </w:p>
    <w:p w:rsidR="006D3301" w:rsidRPr="00910369" w:rsidRDefault="006D3301" w:rsidP="00910369">
      <w:pPr>
        <w:spacing w:line="276" w:lineRule="auto"/>
        <w:jc w:val="both"/>
        <w:rPr>
          <w:rFonts w:asciiTheme="minorHAnsi" w:hAnsiTheme="minorHAnsi"/>
          <w:sz w:val="22"/>
          <w:szCs w:val="22"/>
        </w:rPr>
      </w:pPr>
    </w:p>
    <w:p w:rsidR="005507AA" w:rsidRPr="00952406" w:rsidRDefault="005507AA" w:rsidP="00910369">
      <w:pPr>
        <w:spacing w:line="276" w:lineRule="auto"/>
        <w:jc w:val="both"/>
        <w:rPr>
          <w:rFonts w:asciiTheme="minorHAnsi" w:hAnsiTheme="minorHAnsi"/>
          <w:sz w:val="22"/>
          <w:szCs w:val="22"/>
        </w:rPr>
      </w:pPr>
      <w:r w:rsidRPr="00910369">
        <w:rPr>
          <w:rFonts w:asciiTheme="minorHAnsi" w:hAnsiTheme="minorHAnsi"/>
          <w:sz w:val="22"/>
          <w:szCs w:val="22"/>
        </w:rPr>
        <w:t xml:space="preserve">Employers also need support when moving to more accessible </w:t>
      </w:r>
      <w:r w:rsidRPr="00154D74">
        <w:rPr>
          <w:rFonts w:asciiTheme="minorHAnsi" w:hAnsiTheme="minorHAnsi"/>
          <w:sz w:val="22"/>
          <w:szCs w:val="22"/>
        </w:rPr>
        <w:t xml:space="preserve">and </w:t>
      </w:r>
      <w:r w:rsidR="00154D74" w:rsidRPr="00154D74">
        <w:rPr>
          <w:rFonts w:asciiTheme="minorHAnsi" w:hAnsiTheme="minorHAnsi"/>
          <w:sz w:val="22"/>
          <w:szCs w:val="22"/>
        </w:rPr>
        <w:t>disability inclusive</w:t>
      </w:r>
      <w:r w:rsidRPr="00154D74">
        <w:rPr>
          <w:rFonts w:asciiTheme="minorHAnsi" w:hAnsiTheme="minorHAnsi"/>
          <w:sz w:val="22"/>
          <w:szCs w:val="22"/>
        </w:rPr>
        <w:t xml:space="preserve"> work practices. The</w:t>
      </w:r>
      <w:r w:rsidRPr="00910369">
        <w:rPr>
          <w:rFonts w:asciiTheme="minorHAnsi" w:hAnsiTheme="minorHAnsi"/>
          <w:sz w:val="22"/>
          <w:szCs w:val="22"/>
        </w:rPr>
        <w:t xml:space="preserve"> Australian Council on Social Services (ACOSS), together with the Business Council of Australia (BCA) and the Australian Council of Trade Unions (ACTU) recently released a statement outlining how the current employment services system could be reformed to support employers to increase their recruitment practices </w:t>
      </w:r>
      <w:r w:rsidRPr="00952406">
        <w:rPr>
          <w:rFonts w:asciiTheme="minorHAnsi" w:hAnsiTheme="minorHAnsi"/>
          <w:sz w:val="22"/>
          <w:szCs w:val="22"/>
        </w:rPr>
        <w:t>among people who are very long-term unemployed, including people with disability</w:t>
      </w:r>
      <w:r w:rsidRPr="00952406">
        <w:rPr>
          <w:rStyle w:val="FootnoteReference"/>
          <w:rFonts w:asciiTheme="minorHAnsi" w:hAnsiTheme="minorHAnsi"/>
          <w:sz w:val="22"/>
          <w:szCs w:val="22"/>
        </w:rPr>
        <w:footnoteReference w:id="41"/>
      </w:r>
      <w:r w:rsidRPr="00952406">
        <w:rPr>
          <w:rFonts w:asciiTheme="minorHAnsi" w:hAnsiTheme="minorHAnsi"/>
          <w:sz w:val="22"/>
          <w:szCs w:val="22"/>
        </w:rPr>
        <w:t xml:space="preserve">. Having employee and employer support services within one structure could enable better sharing of information focused on meeting the needs of all parties. </w:t>
      </w:r>
    </w:p>
    <w:p w:rsidR="005507AA" w:rsidRPr="00952406" w:rsidRDefault="005507AA" w:rsidP="00910369">
      <w:pPr>
        <w:spacing w:line="276" w:lineRule="auto"/>
        <w:jc w:val="both"/>
        <w:rPr>
          <w:rFonts w:asciiTheme="minorHAnsi" w:hAnsiTheme="minorHAnsi"/>
          <w:sz w:val="22"/>
          <w:szCs w:val="22"/>
        </w:rPr>
      </w:pPr>
    </w:p>
    <w:p w:rsidR="005507AA" w:rsidRPr="00910369" w:rsidRDefault="005507AA" w:rsidP="00910369">
      <w:pPr>
        <w:autoSpaceDE w:val="0"/>
        <w:autoSpaceDN w:val="0"/>
        <w:adjustRightInd w:val="0"/>
        <w:spacing w:line="276" w:lineRule="auto"/>
        <w:jc w:val="both"/>
        <w:rPr>
          <w:rFonts w:asciiTheme="minorHAnsi" w:hAnsiTheme="minorHAnsi"/>
          <w:sz w:val="22"/>
          <w:szCs w:val="22"/>
        </w:rPr>
      </w:pPr>
      <w:r w:rsidRPr="00952406">
        <w:rPr>
          <w:rFonts w:asciiTheme="minorHAnsi" w:hAnsiTheme="minorHAnsi"/>
          <w:sz w:val="22"/>
          <w:szCs w:val="22"/>
        </w:rPr>
        <w:t xml:space="preserve"> In order to develop strategies to deliver better employment outcomes for people with disability</w:t>
      </w:r>
      <w:r w:rsidR="006708D5">
        <w:rPr>
          <w:rFonts w:asciiTheme="minorHAnsi" w:hAnsiTheme="minorHAnsi"/>
          <w:sz w:val="22"/>
          <w:szCs w:val="22"/>
        </w:rPr>
        <w:t>,</w:t>
      </w:r>
      <w:r w:rsidRPr="00952406">
        <w:rPr>
          <w:rFonts w:asciiTheme="minorHAnsi" w:hAnsiTheme="minorHAnsi"/>
          <w:sz w:val="22"/>
          <w:szCs w:val="22"/>
        </w:rPr>
        <w:t xml:space="preserve"> solid national research on employer attitudes towards people with disability is needed</w:t>
      </w:r>
      <w:r w:rsidR="006708D5">
        <w:rPr>
          <w:rFonts w:asciiTheme="minorHAnsi" w:hAnsiTheme="minorHAnsi"/>
          <w:sz w:val="22"/>
          <w:szCs w:val="22"/>
        </w:rPr>
        <w:t>.</w:t>
      </w:r>
      <w:r w:rsidRPr="00952406">
        <w:rPr>
          <w:rFonts w:asciiTheme="minorHAnsi" w:hAnsiTheme="minorHAnsi"/>
          <w:sz w:val="22"/>
          <w:szCs w:val="22"/>
        </w:rPr>
        <w:t xml:space="preserve"> This would help inform future strategies to meet the needs and concerns of employers. Matched with consultation with people with</w:t>
      </w:r>
      <w:r w:rsidRPr="00910369">
        <w:rPr>
          <w:rFonts w:asciiTheme="minorHAnsi" w:hAnsiTheme="minorHAnsi"/>
          <w:sz w:val="22"/>
          <w:szCs w:val="22"/>
        </w:rPr>
        <w:t xml:space="preserve"> disability and their representative organisations, expectations, challenges and opportunities can be identified to inform future strategies to deliver jobs for people with disability. </w:t>
      </w:r>
    </w:p>
    <w:p w:rsidR="005507AA" w:rsidRPr="00910369" w:rsidRDefault="005507AA" w:rsidP="00910369">
      <w:pPr>
        <w:autoSpaceDE w:val="0"/>
        <w:autoSpaceDN w:val="0"/>
        <w:adjustRightInd w:val="0"/>
        <w:spacing w:line="276" w:lineRule="auto"/>
        <w:jc w:val="both"/>
        <w:rPr>
          <w:rFonts w:asciiTheme="minorHAnsi" w:hAnsiTheme="minorHAnsi"/>
          <w:sz w:val="22"/>
          <w:szCs w:val="22"/>
        </w:rPr>
      </w:pPr>
    </w:p>
    <w:p w:rsidR="005507AA" w:rsidRPr="00910369" w:rsidRDefault="005507AA" w:rsidP="00910369">
      <w:pPr>
        <w:spacing w:after="120" w:line="276" w:lineRule="auto"/>
        <w:jc w:val="both"/>
        <w:rPr>
          <w:rFonts w:asciiTheme="minorHAnsi" w:hAnsiTheme="minorHAnsi" w:cs="Gill Sans MT"/>
          <w:color w:val="000000"/>
          <w:sz w:val="22"/>
          <w:szCs w:val="22"/>
        </w:rPr>
      </w:pPr>
      <w:r w:rsidRPr="00910369">
        <w:rPr>
          <w:rFonts w:asciiTheme="minorHAnsi" w:hAnsiTheme="minorHAnsi" w:cs="Gill Sans MT"/>
          <w:color w:val="000000"/>
          <w:sz w:val="22"/>
          <w:szCs w:val="22"/>
        </w:rPr>
        <w:t>All people with disability should be supported to find and keep work, and be compensated appropriately for that work. Where a person is unable to gain paid employment, they are entitled to an adequate level of income support for themselves and their families. Rather than legislative and policy change that will create greater hardship, the Government needs to ensure that the safety net is there for those people who need it, when they need it, at the same time as implementing a genuine plan to improve employment opportunities for people with disability.</w:t>
      </w:r>
    </w:p>
    <w:p w:rsidR="00FA6121" w:rsidRDefault="00FA6121" w:rsidP="00DF4285">
      <w:pPr>
        <w:pStyle w:val="Heading1"/>
      </w:pPr>
      <w:bookmarkStart w:id="16" w:name="_Toc395278348"/>
      <w:r w:rsidRPr="00FA6121">
        <w:t>Pillar Four: Building community capacity</w:t>
      </w:r>
      <w:bookmarkEnd w:id="16"/>
    </w:p>
    <w:p w:rsidR="00DF4285" w:rsidRPr="00DF4285" w:rsidRDefault="00DF4285" w:rsidP="00DF4285"/>
    <w:p w:rsidR="00FA6121" w:rsidRPr="00DF4285" w:rsidRDefault="00FA6121" w:rsidP="00DF4285">
      <w:pPr>
        <w:pStyle w:val="Heading2"/>
        <w:spacing w:after="240" w:line="276" w:lineRule="auto"/>
        <w:rPr>
          <w:sz w:val="22"/>
          <w:szCs w:val="22"/>
        </w:rPr>
      </w:pPr>
      <w:bookmarkStart w:id="17" w:name="_Toc395278349"/>
      <w:r w:rsidRPr="00DF4285">
        <w:rPr>
          <w:sz w:val="22"/>
          <w:szCs w:val="22"/>
        </w:rPr>
        <w:lastRenderedPageBreak/>
        <w:t>Building resilience through civil society</w:t>
      </w:r>
      <w:bookmarkEnd w:id="17"/>
      <w:r w:rsidRPr="00DF4285">
        <w:rPr>
          <w:sz w:val="22"/>
          <w:szCs w:val="22"/>
        </w:rPr>
        <w:t xml:space="preserve"> </w:t>
      </w:r>
    </w:p>
    <w:p w:rsidR="00FA6121" w:rsidRPr="00FA6121" w:rsidRDefault="00FA6121" w:rsidP="00DF4285">
      <w:pPr>
        <w:spacing w:after="240" w:line="276" w:lineRule="auto"/>
        <w:jc w:val="both"/>
        <w:rPr>
          <w:rFonts w:asciiTheme="minorHAnsi" w:hAnsiTheme="minorHAnsi"/>
          <w:sz w:val="22"/>
          <w:szCs w:val="22"/>
          <w:lang w:val="en"/>
        </w:rPr>
      </w:pPr>
      <w:r w:rsidRPr="00FA6121">
        <w:rPr>
          <w:rFonts w:asciiTheme="minorHAnsi" w:hAnsiTheme="minorHAnsi"/>
          <w:sz w:val="22"/>
          <w:szCs w:val="22"/>
          <w:lang w:val="en"/>
        </w:rPr>
        <w:t>People with disability are over-represented in disadvantaged communities. The fact that ‘residents of disadvantaged regions are also more likely to have a health condition or disability and be unemployed</w:t>
      </w:r>
      <w:r w:rsidRPr="00FA6121">
        <w:rPr>
          <w:rStyle w:val="FootnoteReference"/>
          <w:rFonts w:asciiTheme="minorHAnsi" w:hAnsiTheme="minorHAnsi"/>
          <w:sz w:val="22"/>
          <w:szCs w:val="22"/>
          <w:lang w:val="en"/>
        </w:rPr>
        <w:footnoteReference w:id="42"/>
      </w:r>
      <w:r w:rsidRPr="00FA6121">
        <w:rPr>
          <w:rFonts w:asciiTheme="minorHAnsi" w:hAnsiTheme="minorHAnsi"/>
          <w:sz w:val="22"/>
          <w:szCs w:val="22"/>
          <w:lang w:val="en"/>
        </w:rPr>
        <w:t>’ is both a cause and consequence of persistent structural and systemic barriers.</w:t>
      </w:r>
    </w:p>
    <w:p w:rsidR="00FA6121" w:rsidRPr="00FA6121" w:rsidRDefault="00FA6121" w:rsidP="00DF4285">
      <w:pPr>
        <w:spacing w:after="240" w:line="276" w:lineRule="auto"/>
        <w:jc w:val="both"/>
        <w:rPr>
          <w:rFonts w:asciiTheme="minorHAnsi" w:hAnsiTheme="minorHAnsi"/>
          <w:sz w:val="22"/>
          <w:szCs w:val="22"/>
          <w:lang w:val="en"/>
        </w:rPr>
      </w:pPr>
      <w:r w:rsidRPr="00FA6121">
        <w:rPr>
          <w:rFonts w:asciiTheme="minorHAnsi" w:hAnsiTheme="minorHAnsi"/>
          <w:sz w:val="22"/>
          <w:szCs w:val="22"/>
          <w:lang w:val="en"/>
        </w:rPr>
        <w:t xml:space="preserve">For communities to build resilience they must be able to directly influence decisions that affect their lives. In addition, through strong social networks (informal and formal) people can identify support structures and resources within their community that can be called upon during difficult periods or periods of change. </w:t>
      </w:r>
    </w:p>
    <w:p w:rsidR="00FA6121" w:rsidRPr="00FA6121" w:rsidRDefault="00FA6121" w:rsidP="00DF4285">
      <w:pPr>
        <w:spacing w:after="240" w:line="276" w:lineRule="auto"/>
        <w:jc w:val="both"/>
        <w:rPr>
          <w:rFonts w:asciiTheme="minorHAnsi" w:hAnsiTheme="minorHAnsi"/>
          <w:sz w:val="22"/>
          <w:szCs w:val="22"/>
          <w:lang w:val="en"/>
        </w:rPr>
      </w:pPr>
      <w:r w:rsidRPr="00FA6121">
        <w:rPr>
          <w:rFonts w:asciiTheme="minorHAnsi" w:hAnsiTheme="minorHAnsi"/>
          <w:sz w:val="22"/>
          <w:szCs w:val="22"/>
          <w:lang w:val="en"/>
        </w:rPr>
        <w:t>The Interim Report rightly acknowledges that the civil soci</w:t>
      </w:r>
      <w:r w:rsidR="00910369">
        <w:rPr>
          <w:rFonts w:asciiTheme="minorHAnsi" w:hAnsiTheme="minorHAnsi"/>
          <w:sz w:val="22"/>
          <w:szCs w:val="22"/>
          <w:lang w:val="en"/>
        </w:rPr>
        <w:t>ety sector in Australia has an ‘</w:t>
      </w:r>
      <w:r w:rsidRPr="00FA6121">
        <w:rPr>
          <w:rFonts w:asciiTheme="minorHAnsi" w:hAnsiTheme="minorHAnsi"/>
          <w:sz w:val="22"/>
          <w:szCs w:val="22"/>
          <w:lang w:val="en"/>
        </w:rPr>
        <w:t>international reputation for its innovation, advocacy, ability to deliver outcomes, cost-effective programmes and partnerships with Government, business and philanthropic foundations and high net worth individuals</w:t>
      </w:r>
      <w:r w:rsidR="00910369">
        <w:rPr>
          <w:rFonts w:asciiTheme="minorHAnsi" w:hAnsiTheme="minorHAnsi"/>
          <w:sz w:val="22"/>
          <w:szCs w:val="22"/>
          <w:lang w:val="en"/>
        </w:rPr>
        <w:t>’</w:t>
      </w:r>
      <w:r w:rsidRPr="00FA6121">
        <w:rPr>
          <w:rStyle w:val="FootnoteReference"/>
          <w:rFonts w:asciiTheme="minorHAnsi" w:hAnsiTheme="minorHAnsi"/>
          <w:sz w:val="22"/>
          <w:szCs w:val="22"/>
          <w:lang w:val="en"/>
        </w:rPr>
        <w:footnoteReference w:id="43"/>
      </w:r>
      <w:r w:rsidRPr="00FA6121">
        <w:rPr>
          <w:rFonts w:asciiTheme="minorHAnsi" w:hAnsiTheme="minorHAnsi"/>
          <w:sz w:val="22"/>
          <w:szCs w:val="22"/>
          <w:lang w:val="en"/>
        </w:rPr>
        <w:t xml:space="preserve">. </w:t>
      </w:r>
    </w:p>
    <w:p w:rsidR="00FA6121" w:rsidRPr="00FA6121" w:rsidRDefault="00FA6121" w:rsidP="00DF4285">
      <w:pPr>
        <w:spacing w:after="240" w:line="276" w:lineRule="auto"/>
        <w:jc w:val="both"/>
        <w:rPr>
          <w:rFonts w:asciiTheme="minorHAnsi" w:hAnsiTheme="minorHAnsi"/>
          <w:sz w:val="22"/>
          <w:szCs w:val="22"/>
          <w:lang w:val="en"/>
        </w:rPr>
      </w:pPr>
      <w:r w:rsidRPr="00FA6121">
        <w:rPr>
          <w:rFonts w:asciiTheme="minorHAnsi" w:hAnsiTheme="minorHAnsi"/>
          <w:sz w:val="22"/>
          <w:szCs w:val="22"/>
          <w:lang w:val="en"/>
        </w:rPr>
        <w:t xml:space="preserve">In order to build community capacity and resilience over the long term, predictable funding is needed to maintain essential advocacy and frontline services to vulnerable groups. Locally based service providers have the relevant knowledge and existing relationships to engage in a meaningful way and facilitate capacity building initiatives with vulnerable communities. </w:t>
      </w:r>
    </w:p>
    <w:p w:rsidR="00DF4285" w:rsidRDefault="00FA6121" w:rsidP="00DF4285">
      <w:pPr>
        <w:spacing w:after="240" w:line="276" w:lineRule="auto"/>
        <w:jc w:val="both"/>
        <w:rPr>
          <w:rFonts w:asciiTheme="minorHAnsi" w:hAnsiTheme="minorHAnsi"/>
          <w:sz w:val="22"/>
          <w:szCs w:val="22"/>
          <w:lang w:val="en"/>
        </w:rPr>
      </w:pPr>
      <w:r w:rsidRPr="00FA6121">
        <w:rPr>
          <w:rFonts w:asciiTheme="minorHAnsi" w:hAnsiTheme="minorHAnsi"/>
          <w:sz w:val="22"/>
          <w:szCs w:val="22"/>
          <w:lang w:val="en"/>
        </w:rPr>
        <w:t>Rep</w:t>
      </w:r>
      <w:r w:rsidR="00102AB9">
        <w:rPr>
          <w:rFonts w:asciiTheme="minorHAnsi" w:hAnsiTheme="minorHAnsi"/>
          <w:sz w:val="22"/>
          <w:szCs w:val="22"/>
          <w:lang w:val="en"/>
        </w:rPr>
        <w:t xml:space="preserve">resentative and </w:t>
      </w:r>
      <w:r w:rsidR="00D80637">
        <w:rPr>
          <w:rFonts w:asciiTheme="minorHAnsi" w:hAnsiTheme="minorHAnsi"/>
          <w:sz w:val="22"/>
          <w:szCs w:val="22"/>
          <w:lang w:val="en"/>
        </w:rPr>
        <w:t xml:space="preserve">independent </w:t>
      </w:r>
      <w:r w:rsidR="00102AB9">
        <w:rPr>
          <w:rFonts w:asciiTheme="minorHAnsi" w:hAnsiTheme="minorHAnsi"/>
          <w:sz w:val="22"/>
          <w:szCs w:val="22"/>
          <w:lang w:val="en"/>
        </w:rPr>
        <w:t>advocacy organis</w:t>
      </w:r>
      <w:r w:rsidRPr="00FA6121">
        <w:rPr>
          <w:rFonts w:asciiTheme="minorHAnsi" w:hAnsiTheme="minorHAnsi"/>
          <w:sz w:val="22"/>
          <w:szCs w:val="22"/>
          <w:lang w:val="en"/>
        </w:rPr>
        <w:t>ation</w:t>
      </w:r>
      <w:r w:rsidR="00102AB9">
        <w:rPr>
          <w:rFonts w:asciiTheme="minorHAnsi" w:hAnsiTheme="minorHAnsi"/>
          <w:sz w:val="22"/>
          <w:szCs w:val="22"/>
          <w:lang w:val="en"/>
        </w:rPr>
        <w:t>s</w:t>
      </w:r>
      <w:r w:rsidRPr="00FA6121">
        <w:rPr>
          <w:rFonts w:asciiTheme="minorHAnsi" w:hAnsiTheme="minorHAnsi"/>
          <w:sz w:val="22"/>
          <w:szCs w:val="22"/>
          <w:lang w:val="en"/>
        </w:rPr>
        <w:t xml:space="preserve"> play an essential role in promoting the rights of people with disability. Advocates work with individuals to protect their interests and help build their capacity to take control of decisions that affect them. This can lead to greater levels of social inclusion benefitting people with disability themselves and the community in which they live. Representative organisations also educate employers </w:t>
      </w:r>
      <w:r w:rsidR="00910369">
        <w:rPr>
          <w:rFonts w:asciiTheme="minorHAnsi" w:hAnsiTheme="minorHAnsi"/>
          <w:sz w:val="22"/>
          <w:szCs w:val="22"/>
          <w:lang w:val="en"/>
        </w:rPr>
        <w:t>about</w:t>
      </w:r>
      <w:r w:rsidRPr="00FA6121">
        <w:rPr>
          <w:rFonts w:asciiTheme="minorHAnsi" w:hAnsiTheme="minorHAnsi"/>
          <w:sz w:val="22"/>
          <w:szCs w:val="22"/>
          <w:lang w:val="en"/>
        </w:rPr>
        <w:t xml:space="preserve"> disability, and advocate for systemic policy </w:t>
      </w:r>
      <w:r w:rsidR="006D115E">
        <w:rPr>
          <w:rFonts w:asciiTheme="minorHAnsi" w:hAnsiTheme="minorHAnsi"/>
          <w:sz w:val="22"/>
          <w:szCs w:val="22"/>
          <w:lang w:val="en"/>
        </w:rPr>
        <w:t xml:space="preserve">change </w:t>
      </w:r>
      <w:r w:rsidRPr="00FA6121">
        <w:rPr>
          <w:rFonts w:asciiTheme="minorHAnsi" w:hAnsiTheme="minorHAnsi"/>
          <w:sz w:val="22"/>
          <w:szCs w:val="22"/>
          <w:lang w:val="en"/>
        </w:rPr>
        <w:t>at a State and Federal level. Recent Government cuts to organisations that provide advocacy services</w:t>
      </w:r>
      <w:r w:rsidRPr="00FA6121">
        <w:rPr>
          <w:rStyle w:val="FootnoteReference"/>
          <w:rFonts w:asciiTheme="minorHAnsi" w:hAnsiTheme="minorHAnsi"/>
          <w:sz w:val="22"/>
          <w:szCs w:val="22"/>
          <w:lang w:val="en"/>
        </w:rPr>
        <w:footnoteReference w:id="44"/>
      </w:r>
      <w:r w:rsidRPr="00FA6121">
        <w:rPr>
          <w:rFonts w:asciiTheme="minorHAnsi" w:hAnsiTheme="minorHAnsi"/>
          <w:sz w:val="22"/>
          <w:szCs w:val="22"/>
          <w:lang w:val="en"/>
        </w:rPr>
        <w:t xml:space="preserve"> is short sighted and counter-productive to building individual and community capacity for people with disability. </w:t>
      </w:r>
    </w:p>
    <w:p w:rsidR="00ED7E1E" w:rsidRDefault="00ED7E1E" w:rsidP="00DF4285">
      <w:pPr>
        <w:spacing w:after="240" w:line="276" w:lineRule="auto"/>
        <w:jc w:val="both"/>
        <w:rPr>
          <w:rFonts w:asciiTheme="minorHAnsi" w:hAnsiTheme="minorHAnsi"/>
          <w:sz w:val="22"/>
          <w:szCs w:val="22"/>
          <w:lang w:val="en"/>
        </w:rPr>
      </w:pPr>
      <w:r>
        <w:rPr>
          <w:rFonts w:asciiTheme="minorHAnsi" w:hAnsiTheme="minorHAnsi"/>
          <w:sz w:val="22"/>
          <w:szCs w:val="22"/>
          <w:lang w:val="en"/>
        </w:rPr>
        <w:t>To build community capacity, people must be provided with the means to voice their concerns and promote public dialogue around issues that affect them. Ramp Up</w:t>
      </w:r>
      <w:r>
        <w:rPr>
          <w:rStyle w:val="FootnoteReference"/>
          <w:rFonts w:asciiTheme="minorHAnsi" w:hAnsiTheme="minorHAnsi"/>
          <w:sz w:val="22"/>
          <w:szCs w:val="22"/>
          <w:lang w:val="en"/>
        </w:rPr>
        <w:footnoteReference w:id="45"/>
      </w:r>
      <w:r>
        <w:rPr>
          <w:rFonts w:asciiTheme="minorHAnsi" w:hAnsiTheme="minorHAnsi"/>
          <w:sz w:val="22"/>
          <w:szCs w:val="22"/>
          <w:lang w:val="en"/>
        </w:rPr>
        <w:t xml:space="preserve">, the </w:t>
      </w:r>
      <w:r w:rsidR="006E7E32">
        <w:rPr>
          <w:rFonts w:asciiTheme="minorHAnsi" w:hAnsiTheme="minorHAnsi"/>
          <w:sz w:val="22"/>
          <w:szCs w:val="22"/>
          <w:lang w:val="en"/>
        </w:rPr>
        <w:t>only mainstream media</w:t>
      </w:r>
      <w:r>
        <w:rPr>
          <w:rFonts w:asciiTheme="minorHAnsi" w:hAnsiTheme="minorHAnsi"/>
          <w:sz w:val="22"/>
          <w:szCs w:val="22"/>
          <w:lang w:val="en"/>
        </w:rPr>
        <w:t xml:space="preserve"> platform for discussion and debate around disabili</w:t>
      </w:r>
      <w:r w:rsidR="006E7E32">
        <w:rPr>
          <w:rFonts w:asciiTheme="minorHAnsi" w:hAnsiTheme="minorHAnsi"/>
          <w:sz w:val="22"/>
          <w:szCs w:val="22"/>
          <w:lang w:val="en"/>
        </w:rPr>
        <w:t>ty</w:t>
      </w:r>
      <w:r w:rsidR="006708D5">
        <w:rPr>
          <w:rFonts w:asciiTheme="minorHAnsi" w:hAnsiTheme="minorHAnsi"/>
          <w:sz w:val="22"/>
          <w:szCs w:val="22"/>
          <w:lang w:val="en"/>
        </w:rPr>
        <w:t>,</w:t>
      </w:r>
      <w:r w:rsidR="006E7E32">
        <w:rPr>
          <w:rFonts w:asciiTheme="minorHAnsi" w:hAnsiTheme="minorHAnsi"/>
          <w:sz w:val="22"/>
          <w:szCs w:val="22"/>
          <w:lang w:val="en"/>
        </w:rPr>
        <w:t xml:space="preserve"> has recently been </w:t>
      </w:r>
      <w:r w:rsidR="00154D74">
        <w:rPr>
          <w:rFonts w:asciiTheme="minorHAnsi" w:hAnsiTheme="minorHAnsi"/>
          <w:sz w:val="22"/>
          <w:szCs w:val="22"/>
          <w:lang w:val="en"/>
        </w:rPr>
        <w:t>discontinued</w:t>
      </w:r>
      <w:r w:rsidR="006E7E32">
        <w:rPr>
          <w:rFonts w:asciiTheme="minorHAnsi" w:hAnsiTheme="minorHAnsi"/>
          <w:sz w:val="22"/>
          <w:szCs w:val="22"/>
          <w:lang w:val="en"/>
        </w:rPr>
        <w:t>. Platform’s such as Ramp Up</w:t>
      </w:r>
      <w:r w:rsidR="006D115E">
        <w:rPr>
          <w:rFonts w:asciiTheme="minorHAnsi" w:hAnsiTheme="minorHAnsi"/>
          <w:sz w:val="22"/>
          <w:szCs w:val="22"/>
          <w:lang w:val="en"/>
        </w:rPr>
        <w:t xml:space="preserve"> provide</w:t>
      </w:r>
      <w:r w:rsidR="006E7E32">
        <w:rPr>
          <w:rFonts w:asciiTheme="minorHAnsi" w:hAnsiTheme="minorHAnsi"/>
          <w:sz w:val="22"/>
          <w:szCs w:val="22"/>
          <w:lang w:val="en"/>
        </w:rPr>
        <w:t xml:space="preserve"> the means by which </w:t>
      </w:r>
      <w:r w:rsidR="006D115E">
        <w:rPr>
          <w:rFonts w:asciiTheme="minorHAnsi" w:hAnsiTheme="minorHAnsi"/>
          <w:sz w:val="22"/>
          <w:szCs w:val="22"/>
          <w:lang w:val="en"/>
        </w:rPr>
        <w:t>marginalised people</w:t>
      </w:r>
      <w:r w:rsidR="006E7E32">
        <w:rPr>
          <w:rFonts w:asciiTheme="minorHAnsi" w:hAnsiTheme="minorHAnsi"/>
          <w:sz w:val="22"/>
          <w:szCs w:val="22"/>
          <w:lang w:val="en"/>
        </w:rPr>
        <w:t xml:space="preserve"> </w:t>
      </w:r>
      <w:r w:rsidR="006D115E">
        <w:rPr>
          <w:rFonts w:asciiTheme="minorHAnsi" w:hAnsiTheme="minorHAnsi"/>
          <w:sz w:val="22"/>
          <w:szCs w:val="22"/>
          <w:lang w:val="en"/>
        </w:rPr>
        <w:t xml:space="preserve">can </w:t>
      </w:r>
      <w:r w:rsidR="006E7E32">
        <w:rPr>
          <w:rFonts w:asciiTheme="minorHAnsi" w:hAnsiTheme="minorHAnsi"/>
          <w:sz w:val="22"/>
          <w:szCs w:val="22"/>
          <w:lang w:val="en"/>
        </w:rPr>
        <w:t xml:space="preserve">provide insight into their lives, breakdown public perceptions and stereotypes, and promote ideas around how to </w:t>
      </w:r>
      <w:r w:rsidR="00D80637">
        <w:rPr>
          <w:rFonts w:asciiTheme="minorHAnsi" w:hAnsiTheme="minorHAnsi"/>
          <w:sz w:val="22"/>
          <w:szCs w:val="22"/>
          <w:lang w:val="en"/>
        </w:rPr>
        <w:t>achieve social inclusion. Ramp U</w:t>
      </w:r>
      <w:r w:rsidR="006E7E32">
        <w:rPr>
          <w:rFonts w:asciiTheme="minorHAnsi" w:hAnsiTheme="minorHAnsi"/>
          <w:sz w:val="22"/>
          <w:szCs w:val="22"/>
          <w:lang w:val="en"/>
        </w:rPr>
        <w:t xml:space="preserve">p was an important tool for building the capacity for people with disability within the community and as such should be re-established.  </w:t>
      </w:r>
    </w:p>
    <w:p w:rsidR="008D315D" w:rsidRPr="008D315D" w:rsidRDefault="00FA6121" w:rsidP="008D315D">
      <w:pPr>
        <w:pStyle w:val="Heading2"/>
        <w:spacing w:after="240" w:line="276" w:lineRule="auto"/>
      </w:pPr>
      <w:bookmarkStart w:id="18" w:name="_Toc395278350"/>
      <w:r w:rsidRPr="008D315D">
        <w:rPr>
          <w:sz w:val="22"/>
          <w:szCs w:val="22"/>
        </w:rPr>
        <w:t>Role of local business</w:t>
      </w:r>
      <w:bookmarkEnd w:id="18"/>
    </w:p>
    <w:p w:rsidR="003238E6" w:rsidRDefault="00FA6121" w:rsidP="003238E6">
      <w:pPr>
        <w:spacing w:before="240" w:line="276" w:lineRule="auto"/>
        <w:jc w:val="both"/>
        <w:rPr>
          <w:rFonts w:asciiTheme="minorHAnsi" w:hAnsiTheme="minorHAnsi" w:cs="CharterITC-Regu"/>
          <w:sz w:val="22"/>
          <w:szCs w:val="22"/>
        </w:rPr>
      </w:pPr>
      <w:r w:rsidRPr="008D315D">
        <w:rPr>
          <w:rFonts w:asciiTheme="minorHAnsi" w:hAnsiTheme="minorHAnsi" w:cs="CharterITC-Regu"/>
          <w:sz w:val="22"/>
          <w:szCs w:val="22"/>
        </w:rPr>
        <w:t xml:space="preserve">The 2012 National Disability Strategy </w:t>
      </w:r>
      <w:r w:rsidR="006D115E">
        <w:rPr>
          <w:rFonts w:asciiTheme="minorHAnsi" w:hAnsiTheme="minorHAnsi" w:cs="CharterITC-Regu"/>
          <w:sz w:val="22"/>
          <w:szCs w:val="22"/>
        </w:rPr>
        <w:t xml:space="preserve">(NDS) report to Council of </w:t>
      </w:r>
      <w:r w:rsidRPr="008D315D">
        <w:rPr>
          <w:rFonts w:asciiTheme="minorHAnsi" w:hAnsiTheme="minorHAnsi" w:cs="CharterITC-Regu"/>
          <w:sz w:val="22"/>
          <w:szCs w:val="22"/>
        </w:rPr>
        <w:t>A</w:t>
      </w:r>
      <w:r w:rsidR="006D115E">
        <w:rPr>
          <w:rFonts w:asciiTheme="minorHAnsi" w:hAnsiTheme="minorHAnsi" w:cs="CharterITC-Regu"/>
          <w:sz w:val="22"/>
          <w:szCs w:val="22"/>
        </w:rPr>
        <w:t xml:space="preserve">ustralian </w:t>
      </w:r>
      <w:r w:rsidRPr="008D315D">
        <w:rPr>
          <w:rFonts w:asciiTheme="minorHAnsi" w:hAnsiTheme="minorHAnsi" w:cs="CharterITC-Regu"/>
          <w:sz w:val="22"/>
          <w:szCs w:val="22"/>
        </w:rPr>
        <w:t>G</w:t>
      </w:r>
      <w:r w:rsidR="006D115E">
        <w:rPr>
          <w:rFonts w:asciiTheme="minorHAnsi" w:hAnsiTheme="minorHAnsi" w:cs="CharterITC-Regu"/>
          <w:sz w:val="22"/>
          <w:szCs w:val="22"/>
        </w:rPr>
        <w:t>overnments (COAG)</w:t>
      </w:r>
      <w:r w:rsidRPr="008D315D">
        <w:rPr>
          <w:rFonts w:asciiTheme="minorHAnsi" w:hAnsiTheme="minorHAnsi" w:cs="CharterITC-Regu"/>
          <w:sz w:val="22"/>
          <w:szCs w:val="22"/>
        </w:rPr>
        <w:t xml:space="preserve"> identified the need for future action to</w:t>
      </w:r>
      <w:r w:rsidRPr="008D315D">
        <w:rPr>
          <w:rFonts w:asciiTheme="minorHAnsi" w:hAnsiTheme="minorHAnsi"/>
          <w:sz w:val="22"/>
          <w:szCs w:val="22"/>
        </w:rPr>
        <w:t xml:space="preserve"> ‘encourage innovative approaches to employment of people with disability such as social enterprises, or initiatives to assist people with disability </w:t>
      </w:r>
      <w:r w:rsidR="006708D5">
        <w:rPr>
          <w:rFonts w:asciiTheme="minorHAnsi" w:hAnsiTheme="minorHAnsi"/>
          <w:sz w:val="22"/>
          <w:szCs w:val="22"/>
        </w:rPr>
        <w:t xml:space="preserve">to </w:t>
      </w:r>
      <w:r w:rsidRPr="008D315D">
        <w:rPr>
          <w:rFonts w:asciiTheme="minorHAnsi" w:hAnsiTheme="minorHAnsi"/>
          <w:sz w:val="22"/>
          <w:szCs w:val="22"/>
        </w:rPr>
        <w:t xml:space="preserve">establish their own small </w:t>
      </w:r>
      <w:r w:rsidRPr="008D315D">
        <w:rPr>
          <w:rFonts w:asciiTheme="minorHAnsi" w:hAnsiTheme="minorHAnsi"/>
          <w:sz w:val="22"/>
          <w:szCs w:val="22"/>
        </w:rPr>
        <w:lastRenderedPageBreak/>
        <w:t>business’</w:t>
      </w:r>
      <w:r w:rsidRPr="008D315D">
        <w:rPr>
          <w:rStyle w:val="FootnoteReference"/>
          <w:rFonts w:asciiTheme="minorHAnsi" w:hAnsiTheme="minorHAnsi"/>
          <w:sz w:val="22"/>
          <w:szCs w:val="22"/>
        </w:rPr>
        <w:footnoteReference w:id="46"/>
      </w:r>
      <w:r w:rsidRPr="008D315D">
        <w:rPr>
          <w:rFonts w:asciiTheme="minorHAnsi" w:hAnsiTheme="minorHAnsi"/>
          <w:sz w:val="22"/>
          <w:szCs w:val="22"/>
        </w:rPr>
        <w:t xml:space="preserve">. </w:t>
      </w:r>
      <w:r w:rsidRPr="008D315D">
        <w:rPr>
          <w:rFonts w:asciiTheme="minorHAnsi" w:hAnsiTheme="minorHAnsi" w:cs="CharterITC-Regu"/>
          <w:sz w:val="22"/>
          <w:szCs w:val="22"/>
        </w:rPr>
        <w:t xml:space="preserve">Self-employment through micro-business provides people with disability the opportunity to pursue their career aspirations and establish financial stability. </w:t>
      </w:r>
    </w:p>
    <w:p w:rsidR="00910369" w:rsidRPr="008D315D" w:rsidRDefault="006D115E" w:rsidP="003238E6">
      <w:pPr>
        <w:spacing w:before="240" w:line="276" w:lineRule="auto"/>
        <w:jc w:val="both"/>
        <w:rPr>
          <w:rFonts w:asciiTheme="minorHAnsi" w:hAnsiTheme="minorHAnsi"/>
          <w:sz w:val="22"/>
          <w:szCs w:val="22"/>
        </w:rPr>
      </w:pPr>
      <w:r>
        <w:rPr>
          <w:rFonts w:asciiTheme="minorHAnsi" w:hAnsiTheme="minorHAnsi" w:cs="CharterITC-Regu"/>
          <w:sz w:val="22"/>
          <w:szCs w:val="22"/>
        </w:rPr>
        <w:t>To reach this goal</w:t>
      </w:r>
      <w:r w:rsidR="00FA6121" w:rsidRPr="008D315D">
        <w:rPr>
          <w:rFonts w:asciiTheme="minorHAnsi" w:hAnsiTheme="minorHAnsi" w:cs="CharterITC-Regu"/>
          <w:sz w:val="22"/>
          <w:szCs w:val="22"/>
        </w:rPr>
        <w:t xml:space="preserve"> people with disability may </w:t>
      </w:r>
      <w:r>
        <w:rPr>
          <w:rFonts w:asciiTheme="minorHAnsi" w:hAnsiTheme="minorHAnsi" w:cs="CharterITC-Regu"/>
          <w:sz w:val="22"/>
          <w:szCs w:val="22"/>
        </w:rPr>
        <w:t>need</w:t>
      </w:r>
      <w:r w:rsidR="00FA6121" w:rsidRPr="008D315D">
        <w:rPr>
          <w:rFonts w:asciiTheme="minorHAnsi" w:hAnsiTheme="minorHAnsi" w:cs="CharterITC-Regu"/>
          <w:sz w:val="22"/>
          <w:szCs w:val="22"/>
        </w:rPr>
        <w:t xml:space="preserve"> to retrain or undertake further education courses. Self-employment should be considered a viable long-term goal for people with disability on income support, and adequate financial assistance should be provided for retraining and education. </w:t>
      </w:r>
      <w:r w:rsidR="00910369" w:rsidRPr="008D315D">
        <w:rPr>
          <w:rFonts w:asciiTheme="minorHAnsi" w:hAnsiTheme="minorHAnsi"/>
          <w:sz w:val="22"/>
          <w:szCs w:val="22"/>
        </w:rPr>
        <w:t>Where people have successfully established small business, their experiences could be shared through peer support networks, matched with industry mentoring through the Community Business Partnership and the Australian Network on Disability</w:t>
      </w:r>
      <w:r w:rsidR="00910369">
        <w:rPr>
          <w:rStyle w:val="FootnoteReference"/>
          <w:rFonts w:asciiTheme="minorHAnsi" w:hAnsiTheme="minorHAnsi"/>
          <w:sz w:val="22"/>
          <w:szCs w:val="22"/>
        </w:rPr>
        <w:footnoteReference w:id="47"/>
      </w:r>
      <w:r w:rsidR="00910369" w:rsidRPr="008D315D">
        <w:rPr>
          <w:rFonts w:asciiTheme="minorHAnsi" w:hAnsiTheme="minorHAnsi"/>
          <w:sz w:val="22"/>
          <w:szCs w:val="22"/>
        </w:rPr>
        <w:t xml:space="preserve">. </w:t>
      </w:r>
    </w:p>
    <w:p w:rsidR="00FA6121" w:rsidRPr="008D315D" w:rsidRDefault="00FA6121" w:rsidP="008D315D">
      <w:pPr>
        <w:spacing w:line="276" w:lineRule="auto"/>
        <w:jc w:val="both"/>
        <w:rPr>
          <w:rFonts w:asciiTheme="minorHAnsi" w:hAnsiTheme="minorHAnsi"/>
          <w:sz w:val="22"/>
          <w:szCs w:val="22"/>
        </w:rPr>
      </w:pPr>
    </w:p>
    <w:p w:rsidR="00FA6121" w:rsidRPr="008D315D" w:rsidRDefault="00FA6121" w:rsidP="008D315D">
      <w:pPr>
        <w:spacing w:line="276" w:lineRule="auto"/>
        <w:jc w:val="both"/>
        <w:rPr>
          <w:rFonts w:asciiTheme="minorHAnsi" w:hAnsiTheme="minorHAnsi"/>
          <w:sz w:val="22"/>
          <w:szCs w:val="22"/>
        </w:rPr>
      </w:pPr>
      <w:r w:rsidRPr="008D315D">
        <w:rPr>
          <w:rFonts w:asciiTheme="minorHAnsi" w:hAnsiTheme="minorHAnsi"/>
          <w:sz w:val="22"/>
          <w:szCs w:val="22"/>
        </w:rPr>
        <w:t>Initiatives highlighted in the COAG report referenced the Social Enterprise Development and Investment Fund and the New Enterprise Incentive Scheme (NEIS)</w:t>
      </w:r>
      <w:r w:rsidRPr="008D315D">
        <w:rPr>
          <w:rStyle w:val="FootnoteReference"/>
          <w:rFonts w:asciiTheme="minorHAnsi" w:hAnsiTheme="minorHAnsi"/>
          <w:sz w:val="22"/>
          <w:szCs w:val="22"/>
        </w:rPr>
        <w:footnoteReference w:id="48"/>
      </w:r>
      <w:r w:rsidRPr="008D315D">
        <w:rPr>
          <w:rFonts w:asciiTheme="minorHAnsi" w:hAnsiTheme="minorHAnsi"/>
          <w:sz w:val="22"/>
          <w:szCs w:val="22"/>
        </w:rPr>
        <w:t xml:space="preserve">, which was extended to eligible </w:t>
      </w:r>
      <w:r w:rsidR="006D115E">
        <w:rPr>
          <w:rFonts w:asciiTheme="minorHAnsi" w:hAnsiTheme="minorHAnsi"/>
          <w:sz w:val="22"/>
          <w:szCs w:val="22"/>
        </w:rPr>
        <w:t>DES</w:t>
      </w:r>
      <w:r w:rsidRPr="008D315D">
        <w:rPr>
          <w:rFonts w:asciiTheme="minorHAnsi" w:hAnsiTheme="minorHAnsi"/>
          <w:sz w:val="22"/>
          <w:szCs w:val="22"/>
        </w:rPr>
        <w:t xml:space="preserve"> job seekers from July 1, 2012. People with disability accessing NEIS are eligible for </w:t>
      </w:r>
      <w:r w:rsidR="006D115E">
        <w:rPr>
          <w:rFonts w:asciiTheme="minorHAnsi" w:hAnsiTheme="minorHAnsi"/>
          <w:sz w:val="22"/>
          <w:szCs w:val="22"/>
        </w:rPr>
        <w:t>CRA</w:t>
      </w:r>
      <w:r w:rsidRPr="008D315D">
        <w:rPr>
          <w:rFonts w:asciiTheme="minorHAnsi" w:hAnsiTheme="minorHAnsi"/>
          <w:sz w:val="22"/>
          <w:szCs w:val="22"/>
        </w:rPr>
        <w:t xml:space="preserve"> and continuation of </w:t>
      </w:r>
      <w:r w:rsidR="006D115E">
        <w:rPr>
          <w:rFonts w:asciiTheme="minorHAnsi" w:hAnsiTheme="minorHAnsi"/>
          <w:sz w:val="22"/>
          <w:szCs w:val="22"/>
        </w:rPr>
        <w:t xml:space="preserve">income support </w:t>
      </w:r>
      <w:r w:rsidRPr="008D315D">
        <w:rPr>
          <w:rFonts w:asciiTheme="minorHAnsi" w:hAnsiTheme="minorHAnsi"/>
          <w:sz w:val="22"/>
          <w:szCs w:val="22"/>
        </w:rPr>
        <w:t xml:space="preserve">payments for a period of 39 weeks. The NDS report states that consultation will be conducted during the delivery and implementation stages of this initiative with a range of stakeholders including DES providers, the Department of Human Services, </w:t>
      </w:r>
      <w:r w:rsidR="00910369" w:rsidRPr="00910369">
        <w:rPr>
          <w:rStyle w:val="SubtleEmphasis"/>
          <w:rFonts w:asciiTheme="minorHAnsi" w:hAnsiTheme="minorHAnsi"/>
          <w:i w:val="0"/>
          <w:sz w:val="22"/>
          <w:szCs w:val="22"/>
        </w:rPr>
        <w:t>NEIS</w:t>
      </w:r>
      <w:r w:rsidRPr="00910369">
        <w:rPr>
          <w:rFonts w:asciiTheme="minorHAnsi" w:hAnsiTheme="minorHAnsi"/>
          <w:i/>
          <w:sz w:val="22"/>
          <w:szCs w:val="22"/>
        </w:rPr>
        <w:t xml:space="preserve"> </w:t>
      </w:r>
      <w:r w:rsidRPr="00910369">
        <w:rPr>
          <w:rFonts w:asciiTheme="minorHAnsi" w:hAnsiTheme="minorHAnsi"/>
          <w:sz w:val="22"/>
          <w:szCs w:val="22"/>
        </w:rPr>
        <w:t>providers,</w:t>
      </w:r>
      <w:r w:rsidRPr="008D315D">
        <w:rPr>
          <w:rFonts w:asciiTheme="minorHAnsi" w:hAnsiTheme="minorHAnsi"/>
          <w:sz w:val="22"/>
          <w:szCs w:val="22"/>
        </w:rPr>
        <w:t xml:space="preserve"> and relevant industry peak organisations. A timely public evaluation of the Scheme two years on, including consultation with people with disabilit</w:t>
      </w:r>
      <w:r w:rsidR="006D115E">
        <w:rPr>
          <w:rFonts w:asciiTheme="minorHAnsi" w:hAnsiTheme="minorHAnsi"/>
          <w:sz w:val="22"/>
          <w:szCs w:val="22"/>
        </w:rPr>
        <w:t>y who have accessed the scheme w</w:t>
      </w:r>
      <w:r w:rsidRPr="008D315D">
        <w:rPr>
          <w:rFonts w:asciiTheme="minorHAnsi" w:hAnsiTheme="minorHAnsi"/>
          <w:sz w:val="22"/>
          <w:szCs w:val="22"/>
        </w:rPr>
        <w:t>ould help to direct future initiatives in this area.</w:t>
      </w:r>
    </w:p>
    <w:p w:rsidR="00FA6121" w:rsidRPr="008D315D" w:rsidRDefault="00FA6121" w:rsidP="008D315D">
      <w:pPr>
        <w:spacing w:line="276" w:lineRule="auto"/>
        <w:jc w:val="both"/>
        <w:rPr>
          <w:rFonts w:asciiTheme="minorHAnsi" w:hAnsiTheme="minorHAnsi" w:cs="CharterITC-Regu"/>
          <w:sz w:val="22"/>
          <w:szCs w:val="22"/>
        </w:rPr>
      </w:pPr>
    </w:p>
    <w:p w:rsidR="00FA6121" w:rsidRDefault="00FA6121" w:rsidP="008D315D">
      <w:pPr>
        <w:spacing w:line="276" w:lineRule="auto"/>
        <w:jc w:val="both"/>
        <w:rPr>
          <w:rFonts w:cs="CharterITC-Regu"/>
        </w:rPr>
      </w:pPr>
      <w:r w:rsidRPr="008D315D">
        <w:rPr>
          <w:rFonts w:asciiTheme="minorHAnsi" w:hAnsiTheme="minorHAnsi" w:cs="CharterITC-Regu"/>
          <w:sz w:val="22"/>
          <w:szCs w:val="22"/>
        </w:rPr>
        <w:t>The National Disability Insurance Agency</w:t>
      </w:r>
      <w:r w:rsidR="00910369">
        <w:rPr>
          <w:rFonts w:asciiTheme="minorHAnsi" w:hAnsiTheme="minorHAnsi" w:cs="CharterITC-Regu"/>
          <w:sz w:val="22"/>
          <w:szCs w:val="22"/>
        </w:rPr>
        <w:t xml:space="preserve"> (NDIA)</w:t>
      </w:r>
      <w:r w:rsidRPr="008D315D">
        <w:rPr>
          <w:rFonts w:asciiTheme="minorHAnsi" w:hAnsiTheme="minorHAnsi" w:cs="CharterITC-Regu"/>
          <w:sz w:val="22"/>
          <w:szCs w:val="22"/>
        </w:rPr>
        <w:t xml:space="preserve"> </w:t>
      </w:r>
      <w:r w:rsidR="00910369">
        <w:rPr>
          <w:rFonts w:asciiTheme="minorHAnsi" w:hAnsiTheme="minorHAnsi" w:cs="CharterITC-Regu"/>
          <w:sz w:val="22"/>
          <w:szCs w:val="22"/>
        </w:rPr>
        <w:t>has stated an intention to fund</w:t>
      </w:r>
      <w:r w:rsidRPr="008D315D">
        <w:rPr>
          <w:rFonts w:asciiTheme="minorHAnsi" w:hAnsiTheme="minorHAnsi" w:cs="CharterITC-Regu"/>
          <w:sz w:val="22"/>
          <w:szCs w:val="22"/>
        </w:rPr>
        <w:t xml:space="preserve"> the establishment of Disability Support Organisations (DSOs)</w:t>
      </w:r>
      <w:r w:rsidRPr="008D315D">
        <w:rPr>
          <w:rStyle w:val="FootnoteReference"/>
          <w:rFonts w:asciiTheme="minorHAnsi" w:hAnsiTheme="minorHAnsi" w:cs="CharterITC-Regu"/>
          <w:sz w:val="22"/>
          <w:szCs w:val="22"/>
        </w:rPr>
        <w:footnoteReference w:id="49"/>
      </w:r>
      <w:r w:rsidRPr="008D315D">
        <w:rPr>
          <w:rFonts w:asciiTheme="minorHAnsi" w:hAnsiTheme="minorHAnsi" w:cs="CharterITC-Regu"/>
          <w:sz w:val="22"/>
          <w:szCs w:val="22"/>
        </w:rPr>
        <w:t xml:space="preserve">. DSOs, established by and for people with disability, will play a vital role in communities as a central resource to identify service options already in the community, </w:t>
      </w:r>
      <w:r w:rsidR="00910369">
        <w:rPr>
          <w:rFonts w:asciiTheme="minorHAnsi" w:hAnsiTheme="minorHAnsi" w:cs="CharterITC-Regu"/>
          <w:sz w:val="22"/>
          <w:szCs w:val="22"/>
        </w:rPr>
        <w:t xml:space="preserve">identify </w:t>
      </w:r>
      <w:r w:rsidRPr="008D315D">
        <w:rPr>
          <w:rFonts w:asciiTheme="minorHAnsi" w:hAnsiTheme="minorHAnsi" w:cs="CharterITC-Regu"/>
          <w:sz w:val="22"/>
          <w:szCs w:val="22"/>
        </w:rPr>
        <w:t>gaps and advocate for these needs to be met. DSOs will facilitate the</w:t>
      </w:r>
      <w:r w:rsidR="00910369">
        <w:rPr>
          <w:rFonts w:asciiTheme="minorHAnsi" w:hAnsiTheme="minorHAnsi" w:cs="CharterITC-Regu"/>
          <w:sz w:val="22"/>
          <w:szCs w:val="22"/>
        </w:rPr>
        <w:t xml:space="preserve"> social and economic</w:t>
      </w:r>
      <w:r w:rsidRPr="008D315D">
        <w:rPr>
          <w:rFonts w:asciiTheme="minorHAnsi" w:hAnsiTheme="minorHAnsi" w:cs="CharterITC-Regu"/>
          <w:sz w:val="22"/>
          <w:szCs w:val="22"/>
        </w:rPr>
        <w:t xml:space="preserve"> inclusion of people with disability, </w:t>
      </w:r>
      <w:r w:rsidR="00910369">
        <w:rPr>
          <w:rFonts w:asciiTheme="minorHAnsi" w:hAnsiTheme="minorHAnsi" w:cs="CharterITC-Regu"/>
          <w:sz w:val="22"/>
          <w:szCs w:val="22"/>
        </w:rPr>
        <w:t>support people with disability through the transition to the NDIS, and build their</w:t>
      </w:r>
      <w:r w:rsidRPr="008D315D">
        <w:rPr>
          <w:rFonts w:asciiTheme="minorHAnsi" w:hAnsiTheme="minorHAnsi" w:cs="CharterITC-Regu"/>
          <w:sz w:val="22"/>
          <w:szCs w:val="22"/>
        </w:rPr>
        <w:t xml:space="preserve"> capacity </w:t>
      </w:r>
      <w:r w:rsidR="00910369">
        <w:rPr>
          <w:rFonts w:asciiTheme="minorHAnsi" w:hAnsiTheme="minorHAnsi" w:cs="CharterITC-Regu"/>
          <w:sz w:val="22"/>
          <w:szCs w:val="22"/>
        </w:rPr>
        <w:t>to take control of decisions that affect their lives</w:t>
      </w:r>
      <w:r w:rsidRPr="008D315D">
        <w:rPr>
          <w:rFonts w:asciiTheme="minorHAnsi" w:hAnsiTheme="minorHAnsi" w:cs="CharterITC-Regu"/>
          <w:sz w:val="22"/>
          <w:szCs w:val="22"/>
        </w:rPr>
        <w:t xml:space="preserve">. </w:t>
      </w:r>
      <w:r w:rsidR="006D115E">
        <w:rPr>
          <w:rFonts w:asciiTheme="minorHAnsi" w:hAnsiTheme="minorHAnsi" w:cs="CharterITC-Regu"/>
          <w:sz w:val="22"/>
          <w:szCs w:val="22"/>
        </w:rPr>
        <w:t>Financial s</w:t>
      </w:r>
      <w:r w:rsidRPr="008D315D">
        <w:rPr>
          <w:rFonts w:asciiTheme="minorHAnsi" w:hAnsiTheme="minorHAnsi" w:cs="CharterITC-Regu"/>
          <w:sz w:val="22"/>
          <w:szCs w:val="22"/>
        </w:rPr>
        <w:t xml:space="preserve">upport for DSOs should be maintained over the long term and </w:t>
      </w:r>
      <w:r w:rsidR="006708D5">
        <w:rPr>
          <w:rFonts w:asciiTheme="minorHAnsi" w:hAnsiTheme="minorHAnsi" w:cs="CharterITC-Regu"/>
          <w:sz w:val="22"/>
          <w:szCs w:val="22"/>
        </w:rPr>
        <w:t>the model evaluated to assess the</w:t>
      </w:r>
      <w:r w:rsidRPr="008D315D">
        <w:rPr>
          <w:rFonts w:asciiTheme="minorHAnsi" w:hAnsiTheme="minorHAnsi" w:cs="CharterITC-Regu"/>
          <w:sz w:val="22"/>
          <w:szCs w:val="22"/>
        </w:rPr>
        <w:t xml:space="preserve"> social </w:t>
      </w:r>
      <w:r w:rsidR="00910369">
        <w:rPr>
          <w:rFonts w:asciiTheme="minorHAnsi" w:hAnsiTheme="minorHAnsi" w:cs="CharterITC-Regu"/>
          <w:sz w:val="22"/>
          <w:szCs w:val="22"/>
        </w:rPr>
        <w:t xml:space="preserve">and economic </w:t>
      </w:r>
      <w:r w:rsidRPr="008D315D">
        <w:rPr>
          <w:rFonts w:asciiTheme="minorHAnsi" w:hAnsiTheme="minorHAnsi" w:cs="CharterITC-Regu"/>
          <w:sz w:val="22"/>
          <w:szCs w:val="22"/>
        </w:rPr>
        <w:t xml:space="preserve">outcomes for people with disability beyond </w:t>
      </w:r>
      <w:r w:rsidR="00910369">
        <w:rPr>
          <w:rFonts w:asciiTheme="minorHAnsi" w:hAnsiTheme="minorHAnsi" w:cs="CharterITC-Regu"/>
          <w:sz w:val="22"/>
          <w:szCs w:val="22"/>
        </w:rPr>
        <w:t xml:space="preserve">the remit of the NDIS. </w:t>
      </w:r>
    </w:p>
    <w:p w:rsidR="00DF4285" w:rsidRPr="00FA6121" w:rsidRDefault="00DF4285" w:rsidP="00FA6121">
      <w:pPr>
        <w:spacing w:line="276" w:lineRule="auto"/>
        <w:jc w:val="both"/>
        <w:rPr>
          <w:rFonts w:asciiTheme="minorHAnsi" w:hAnsiTheme="minorHAnsi" w:cs="CharterITC-Regu"/>
          <w:sz w:val="22"/>
          <w:szCs w:val="22"/>
        </w:rPr>
      </w:pPr>
    </w:p>
    <w:p w:rsidR="00DF4285" w:rsidRPr="00DF4285" w:rsidRDefault="00FA6121" w:rsidP="00DF4285">
      <w:pPr>
        <w:pStyle w:val="Heading2"/>
        <w:spacing w:after="240" w:line="276" w:lineRule="auto"/>
        <w:rPr>
          <w:sz w:val="22"/>
          <w:szCs w:val="22"/>
        </w:rPr>
      </w:pPr>
      <w:bookmarkStart w:id="19" w:name="_Toc395278351"/>
      <w:r w:rsidRPr="00DF4285">
        <w:rPr>
          <w:sz w:val="22"/>
          <w:szCs w:val="22"/>
        </w:rPr>
        <w:t>Role of technology</w:t>
      </w:r>
      <w:bookmarkEnd w:id="19"/>
    </w:p>
    <w:p w:rsidR="00FA6121" w:rsidRDefault="00FA6121" w:rsidP="00FA6121">
      <w:pPr>
        <w:widowControl w:val="0"/>
        <w:autoSpaceDE w:val="0"/>
        <w:autoSpaceDN w:val="0"/>
        <w:adjustRightInd w:val="0"/>
        <w:spacing w:line="276" w:lineRule="auto"/>
        <w:jc w:val="both"/>
        <w:rPr>
          <w:rFonts w:asciiTheme="minorHAnsi" w:hAnsiTheme="minorHAnsi"/>
          <w:sz w:val="22"/>
          <w:szCs w:val="22"/>
        </w:rPr>
      </w:pPr>
      <w:r w:rsidRPr="00FA6121">
        <w:rPr>
          <w:rFonts w:asciiTheme="minorHAnsi" w:hAnsiTheme="minorHAnsi"/>
          <w:sz w:val="22"/>
          <w:szCs w:val="22"/>
        </w:rPr>
        <w:t>The Interim Report notes that access to technology is an important enabler for people with disability to find employment</w:t>
      </w:r>
      <w:r w:rsidRPr="00FA6121">
        <w:rPr>
          <w:rStyle w:val="FootnoteReference"/>
          <w:rFonts w:asciiTheme="minorHAnsi" w:hAnsiTheme="minorHAnsi"/>
          <w:sz w:val="22"/>
          <w:szCs w:val="22"/>
        </w:rPr>
        <w:footnoteReference w:id="50"/>
      </w:r>
      <w:r w:rsidRPr="00FA6121">
        <w:rPr>
          <w:rFonts w:asciiTheme="minorHAnsi" w:hAnsiTheme="minorHAnsi"/>
          <w:sz w:val="22"/>
          <w:szCs w:val="22"/>
        </w:rPr>
        <w:t>. Increased access to information and communication technology is an essential tool for social inclusion. Research points to the value of ‘</w:t>
      </w:r>
      <w:r w:rsidRPr="00FA6121">
        <w:rPr>
          <w:rFonts w:asciiTheme="minorHAnsi" w:hAnsiTheme="minorHAnsi" w:cs="Times New Roman"/>
          <w:sz w:val="22"/>
          <w:szCs w:val="22"/>
          <w:lang w:val="en-US"/>
        </w:rPr>
        <w:t>technological innovation, particularly the internet and software adaptations, in helping young people make contact with their peers, giving them a sense of belonging and breaking down barriers</w:t>
      </w:r>
      <w:r w:rsidR="00910369">
        <w:rPr>
          <w:rFonts w:asciiTheme="minorHAnsi" w:hAnsiTheme="minorHAnsi" w:cs="Times New Roman"/>
          <w:sz w:val="22"/>
          <w:szCs w:val="22"/>
          <w:lang w:val="en-US"/>
        </w:rPr>
        <w:t>’</w:t>
      </w:r>
      <w:r w:rsidRPr="00FA6121">
        <w:rPr>
          <w:rStyle w:val="FootnoteReference"/>
          <w:rFonts w:asciiTheme="minorHAnsi" w:hAnsiTheme="minorHAnsi" w:cs="Times New Roman"/>
          <w:sz w:val="22"/>
          <w:szCs w:val="22"/>
          <w:lang w:val="en-US"/>
        </w:rPr>
        <w:footnoteReference w:id="51"/>
      </w:r>
      <w:r w:rsidRPr="00FA6121">
        <w:rPr>
          <w:rFonts w:asciiTheme="minorHAnsi" w:hAnsiTheme="minorHAnsi" w:cs="Times New Roman"/>
          <w:sz w:val="22"/>
          <w:szCs w:val="22"/>
          <w:lang w:val="en-US"/>
        </w:rPr>
        <w:t>.</w:t>
      </w:r>
      <w:r w:rsidRPr="00FA6121">
        <w:rPr>
          <w:rFonts w:asciiTheme="minorHAnsi" w:hAnsiTheme="minorHAnsi"/>
          <w:sz w:val="22"/>
          <w:szCs w:val="22"/>
        </w:rPr>
        <w:t xml:space="preserve"> </w:t>
      </w:r>
    </w:p>
    <w:p w:rsidR="008D315D" w:rsidRPr="00FA6121" w:rsidRDefault="008D315D" w:rsidP="00FA6121">
      <w:pPr>
        <w:widowControl w:val="0"/>
        <w:autoSpaceDE w:val="0"/>
        <w:autoSpaceDN w:val="0"/>
        <w:adjustRightInd w:val="0"/>
        <w:spacing w:line="276" w:lineRule="auto"/>
        <w:jc w:val="both"/>
        <w:rPr>
          <w:rFonts w:asciiTheme="minorHAnsi" w:hAnsiTheme="minorHAnsi"/>
          <w:sz w:val="22"/>
          <w:szCs w:val="22"/>
        </w:rPr>
      </w:pPr>
    </w:p>
    <w:p w:rsidR="00FA6121" w:rsidRPr="00FA6121" w:rsidRDefault="00FA6121" w:rsidP="00FA6121">
      <w:pPr>
        <w:pStyle w:val="Default"/>
        <w:spacing w:line="276" w:lineRule="auto"/>
        <w:jc w:val="both"/>
        <w:rPr>
          <w:rFonts w:asciiTheme="minorHAnsi" w:hAnsiTheme="minorHAnsi"/>
          <w:sz w:val="22"/>
          <w:szCs w:val="22"/>
        </w:rPr>
      </w:pPr>
      <w:r w:rsidRPr="00FA6121">
        <w:rPr>
          <w:rFonts w:asciiTheme="minorHAnsi" w:hAnsiTheme="minorHAnsi"/>
          <w:sz w:val="22"/>
          <w:szCs w:val="22"/>
        </w:rPr>
        <w:lastRenderedPageBreak/>
        <w:t xml:space="preserve">In addition to social and communication alternatives for people with disability, technology provides the opportunity to pursue flexible educational and employment arrangements. However, the extent that technology can be utilised to build capacity for people with disability will depend </w:t>
      </w:r>
      <w:r w:rsidR="006708D5">
        <w:rPr>
          <w:rFonts w:asciiTheme="minorHAnsi" w:hAnsiTheme="minorHAnsi"/>
          <w:sz w:val="22"/>
          <w:szCs w:val="22"/>
        </w:rPr>
        <w:t xml:space="preserve">on </w:t>
      </w:r>
      <w:r w:rsidR="00910369">
        <w:rPr>
          <w:rFonts w:asciiTheme="minorHAnsi" w:hAnsiTheme="minorHAnsi"/>
          <w:sz w:val="22"/>
          <w:szCs w:val="22"/>
        </w:rPr>
        <w:t>its</w:t>
      </w:r>
      <w:r w:rsidRPr="00FA6121">
        <w:rPr>
          <w:rFonts w:asciiTheme="minorHAnsi" w:hAnsiTheme="minorHAnsi"/>
          <w:sz w:val="22"/>
          <w:szCs w:val="22"/>
        </w:rPr>
        <w:t xml:space="preserve"> accessibility. As more </w:t>
      </w:r>
      <w:r w:rsidR="00910369">
        <w:rPr>
          <w:rFonts w:asciiTheme="minorHAnsi" w:hAnsiTheme="minorHAnsi"/>
          <w:sz w:val="22"/>
          <w:szCs w:val="22"/>
        </w:rPr>
        <w:t xml:space="preserve">information and </w:t>
      </w:r>
      <w:r w:rsidRPr="00FA6121">
        <w:rPr>
          <w:rFonts w:asciiTheme="minorHAnsi" w:hAnsiTheme="minorHAnsi"/>
          <w:sz w:val="22"/>
          <w:szCs w:val="22"/>
        </w:rPr>
        <w:t>activities are moved online, the detrimental effect may be further isolation for people with disability</w:t>
      </w:r>
      <w:r w:rsidR="00910369">
        <w:rPr>
          <w:rFonts w:asciiTheme="minorHAnsi" w:hAnsiTheme="minorHAnsi"/>
          <w:sz w:val="22"/>
          <w:szCs w:val="22"/>
        </w:rPr>
        <w:t xml:space="preserve"> who cannot access these technologies and consequently the opportunities they provide</w:t>
      </w:r>
      <w:r w:rsidRPr="00FA6121">
        <w:rPr>
          <w:rFonts w:asciiTheme="minorHAnsi" w:hAnsiTheme="minorHAnsi"/>
          <w:sz w:val="22"/>
          <w:szCs w:val="22"/>
        </w:rPr>
        <w:t xml:space="preserve">. </w:t>
      </w:r>
    </w:p>
    <w:p w:rsidR="00FA6121" w:rsidRPr="00FA6121" w:rsidRDefault="00FA6121" w:rsidP="00FA6121">
      <w:pPr>
        <w:pStyle w:val="Default"/>
        <w:spacing w:line="276" w:lineRule="auto"/>
        <w:jc w:val="both"/>
        <w:rPr>
          <w:rFonts w:asciiTheme="minorHAnsi" w:hAnsiTheme="minorHAnsi"/>
          <w:sz w:val="22"/>
          <w:szCs w:val="22"/>
        </w:rPr>
      </w:pPr>
    </w:p>
    <w:p w:rsidR="00FA6121" w:rsidRPr="00FA6121" w:rsidRDefault="00FA6121" w:rsidP="00FA6121">
      <w:pPr>
        <w:pStyle w:val="Default"/>
        <w:spacing w:line="276" w:lineRule="auto"/>
        <w:jc w:val="both"/>
        <w:rPr>
          <w:rFonts w:asciiTheme="minorHAnsi" w:hAnsiTheme="minorHAnsi"/>
          <w:sz w:val="22"/>
          <w:szCs w:val="22"/>
        </w:rPr>
      </w:pPr>
      <w:r w:rsidRPr="00FA6121">
        <w:rPr>
          <w:rFonts w:asciiTheme="minorHAnsi" w:hAnsiTheme="minorHAnsi"/>
          <w:sz w:val="22"/>
          <w:szCs w:val="22"/>
        </w:rPr>
        <w:t>The National Digital Economy Strategy includes the goal that by 2020 four out of five Australian will choose to engage with the Government through the internet or other online service</w:t>
      </w:r>
      <w:r w:rsidRPr="00FA6121">
        <w:rPr>
          <w:rStyle w:val="FootnoteReference"/>
          <w:rFonts w:asciiTheme="minorHAnsi" w:hAnsiTheme="minorHAnsi"/>
          <w:sz w:val="22"/>
          <w:szCs w:val="22"/>
        </w:rPr>
        <w:footnoteReference w:id="52"/>
      </w:r>
      <w:r w:rsidRPr="00FA6121">
        <w:rPr>
          <w:rFonts w:asciiTheme="minorHAnsi" w:hAnsiTheme="minorHAnsi"/>
          <w:sz w:val="22"/>
          <w:szCs w:val="22"/>
        </w:rPr>
        <w:t>. As more community, education and Government entities move to increase their online presence it is essential that this is not achieved at the exclusion of people with disability. For example, currently Government websites still post d</w:t>
      </w:r>
      <w:r w:rsidR="006D115E">
        <w:rPr>
          <w:rFonts w:asciiTheme="minorHAnsi" w:hAnsiTheme="minorHAnsi"/>
          <w:sz w:val="22"/>
          <w:szCs w:val="22"/>
        </w:rPr>
        <w:t>ocuments in PDF format, which are</w:t>
      </w:r>
      <w:r w:rsidRPr="00FA6121">
        <w:rPr>
          <w:rFonts w:asciiTheme="minorHAnsi" w:hAnsiTheme="minorHAnsi"/>
          <w:sz w:val="22"/>
          <w:szCs w:val="22"/>
        </w:rPr>
        <w:t xml:space="preserve"> inaccessible to people who are vision impaired and use screen reading technology. </w:t>
      </w:r>
    </w:p>
    <w:p w:rsidR="00FA6121" w:rsidRPr="00FA6121" w:rsidRDefault="00FA6121" w:rsidP="00FA6121">
      <w:pPr>
        <w:pStyle w:val="Default"/>
        <w:spacing w:line="276" w:lineRule="auto"/>
        <w:jc w:val="both"/>
        <w:rPr>
          <w:rFonts w:asciiTheme="minorHAnsi" w:hAnsiTheme="minorHAnsi"/>
          <w:sz w:val="22"/>
          <w:szCs w:val="22"/>
        </w:rPr>
      </w:pPr>
    </w:p>
    <w:p w:rsidR="00FA6121" w:rsidRPr="00FA6121" w:rsidRDefault="00FA6121" w:rsidP="00FA6121">
      <w:pPr>
        <w:pStyle w:val="Default"/>
        <w:spacing w:line="276" w:lineRule="auto"/>
        <w:jc w:val="both"/>
        <w:rPr>
          <w:rFonts w:asciiTheme="minorHAnsi" w:hAnsiTheme="minorHAnsi" w:cs="Calibri"/>
          <w:sz w:val="22"/>
          <w:szCs w:val="22"/>
          <w:lang w:val="en-US"/>
        </w:rPr>
      </w:pPr>
      <w:r w:rsidRPr="00FA6121">
        <w:rPr>
          <w:rFonts w:asciiTheme="minorHAnsi" w:hAnsiTheme="minorHAnsi" w:cs="Calibri"/>
          <w:sz w:val="22"/>
          <w:szCs w:val="22"/>
          <w:lang w:val="en-US"/>
        </w:rPr>
        <w:t>The Web Content Accessibility Guidelines 2.0 were introduced in 2009 by the World Wide Web Consortium as the international standard for online accessibility. In 2010, the Australian Government announced it would ensure all government websites adhere to the new Web Content Accessibility Guidelines standards by 2015. This commitment should be subject to timely public review</w:t>
      </w:r>
      <w:r w:rsidRPr="00FA6121">
        <w:rPr>
          <w:rStyle w:val="FootnoteReference"/>
          <w:rFonts w:asciiTheme="minorHAnsi" w:hAnsiTheme="minorHAnsi" w:cs="Calibri"/>
          <w:sz w:val="22"/>
          <w:szCs w:val="22"/>
          <w:lang w:val="en-US"/>
        </w:rPr>
        <w:footnoteReference w:id="53"/>
      </w:r>
      <w:r w:rsidRPr="00FA6121">
        <w:rPr>
          <w:rFonts w:asciiTheme="minorHAnsi" w:hAnsiTheme="minorHAnsi" w:cs="Calibri"/>
          <w:sz w:val="22"/>
          <w:szCs w:val="22"/>
          <w:lang w:val="en-US"/>
        </w:rPr>
        <w:t xml:space="preserve">. </w:t>
      </w:r>
    </w:p>
    <w:p w:rsidR="00FA6121" w:rsidRPr="00FA6121" w:rsidRDefault="00FA6121" w:rsidP="00FA6121">
      <w:pPr>
        <w:pStyle w:val="Default"/>
        <w:spacing w:line="276" w:lineRule="auto"/>
        <w:jc w:val="both"/>
        <w:rPr>
          <w:rFonts w:asciiTheme="minorHAnsi" w:hAnsiTheme="minorHAnsi" w:cs="Calibri"/>
          <w:sz w:val="22"/>
          <w:szCs w:val="22"/>
          <w:lang w:val="en-US"/>
        </w:rPr>
      </w:pPr>
    </w:p>
    <w:p w:rsidR="00FA6121" w:rsidRPr="00FA6121" w:rsidRDefault="00FA6121" w:rsidP="00C914D4">
      <w:pPr>
        <w:spacing w:after="240" w:line="276" w:lineRule="auto"/>
        <w:jc w:val="both"/>
        <w:rPr>
          <w:rFonts w:asciiTheme="minorHAnsi" w:hAnsiTheme="minorHAnsi"/>
          <w:sz w:val="22"/>
          <w:szCs w:val="22"/>
        </w:rPr>
      </w:pPr>
      <w:r w:rsidRPr="00FA6121">
        <w:rPr>
          <w:rFonts w:asciiTheme="minorHAnsi" w:hAnsiTheme="minorHAnsi"/>
          <w:sz w:val="22"/>
          <w:szCs w:val="22"/>
        </w:rPr>
        <w:t>For technology to be fully utilised by people with disability the software and hardware needs to be accessible to all people who need it. Internet at home is still an additional cost that people need to meet out of their income support payments. For people with disability on</w:t>
      </w:r>
      <w:r w:rsidR="006D115E">
        <w:rPr>
          <w:rFonts w:asciiTheme="minorHAnsi" w:hAnsiTheme="minorHAnsi"/>
          <w:sz w:val="22"/>
          <w:szCs w:val="22"/>
        </w:rPr>
        <w:t xml:space="preserve"> income support</w:t>
      </w:r>
      <w:r w:rsidRPr="00FA6121">
        <w:rPr>
          <w:rFonts w:asciiTheme="minorHAnsi" w:hAnsiTheme="minorHAnsi"/>
          <w:sz w:val="22"/>
          <w:szCs w:val="22"/>
        </w:rPr>
        <w:t xml:space="preserve">, the costs associated with accessing internet at home may be prohibitive. </w:t>
      </w:r>
      <w:r w:rsidRPr="00FA6121">
        <w:rPr>
          <w:rFonts w:asciiTheme="minorHAnsi" w:hAnsiTheme="minorHAnsi" w:cs="Calibri"/>
          <w:sz w:val="22"/>
          <w:szCs w:val="22"/>
          <w:lang w:val="en-US"/>
        </w:rPr>
        <w:t xml:space="preserve">Already established forums, such as the </w:t>
      </w:r>
      <w:r w:rsidRPr="00FA6121">
        <w:rPr>
          <w:rFonts w:asciiTheme="minorHAnsi" w:hAnsiTheme="minorHAnsi"/>
          <w:sz w:val="22"/>
          <w:szCs w:val="22"/>
        </w:rPr>
        <w:t>Digital Hubs Program</w:t>
      </w:r>
      <w:r w:rsidRPr="00FA6121">
        <w:rPr>
          <w:rStyle w:val="FootnoteReference"/>
          <w:rFonts w:asciiTheme="minorHAnsi" w:hAnsiTheme="minorHAnsi"/>
          <w:sz w:val="22"/>
          <w:szCs w:val="22"/>
        </w:rPr>
        <w:footnoteReference w:id="54"/>
      </w:r>
      <w:r w:rsidRPr="00FA6121">
        <w:rPr>
          <w:rFonts w:asciiTheme="minorHAnsi" w:hAnsiTheme="minorHAnsi"/>
          <w:sz w:val="22"/>
          <w:szCs w:val="22"/>
        </w:rPr>
        <w:t xml:space="preserve"> should be expanded to incorporate the accessibility needs of people with disability. Pilot p</w:t>
      </w:r>
      <w:r w:rsidR="006D115E">
        <w:rPr>
          <w:rFonts w:asciiTheme="minorHAnsi" w:hAnsiTheme="minorHAnsi"/>
          <w:sz w:val="22"/>
          <w:szCs w:val="22"/>
        </w:rPr>
        <w:t>rograms in a number of Digital H</w:t>
      </w:r>
      <w:r w:rsidRPr="00FA6121">
        <w:rPr>
          <w:rFonts w:asciiTheme="minorHAnsi" w:hAnsiTheme="minorHAnsi"/>
          <w:sz w:val="22"/>
          <w:szCs w:val="22"/>
        </w:rPr>
        <w:t xml:space="preserve">ub locations could be </w:t>
      </w:r>
      <w:r w:rsidR="006D115E">
        <w:rPr>
          <w:rFonts w:asciiTheme="minorHAnsi" w:hAnsiTheme="minorHAnsi"/>
          <w:sz w:val="22"/>
          <w:szCs w:val="22"/>
        </w:rPr>
        <w:t>trialled</w:t>
      </w:r>
      <w:r w:rsidRPr="00FA6121">
        <w:rPr>
          <w:rFonts w:asciiTheme="minorHAnsi" w:hAnsiTheme="minorHAnsi"/>
          <w:sz w:val="22"/>
          <w:szCs w:val="22"/>
        </w:rPr>
        <w:t xml:space="preserve"> to assess the relevance of the program in providing free internet access to people with disability on low income. </w:t>
      </w:r>
    </w:p>
    <w:p w:rsidR="00FA6121" w:rsidRPr="00FA6121" w:rsidRDefault="00FA6121" w:rsidP="00C914D4">
      <w:pPr>
        <w:spacing w:after="240" w:line="276" w:lineRule="auto"/>
        <w:jc w:val="both"/>
        <w:rPr>
          <w:rFonts w:asciiTheme="minorHAnsi" w:hAnsiTheme="minorHAnsi"/>
          <w:sz w:val="22"/>
          <w:szCs w:val="22"/>
        </w:rPr>
      </w:pPr>
      <w:r w:rsidRPr="00FA6121">
        <w:rPr>
          <w:rFonts w:asciiTheme="minorHAnsi" w:hAnsiTheme="minorHAnsi"/>
          <w:sz w:val="22"/>
          <w:szCs w:val="22"/>
        </w:rPr>
        <w:t>The reformed Community Business Partnership</w:t>
      </w:r>
      <w:r w:rsidRPr="00FA6121">
        <w:rPr>
          <w:rStyle w:val="FootnoteReference"/>
          <w:rFonts w:asciiTheme="minorHAnsi" w:hAnsiTheme="minorHAnsi"/>
          <w:sz w:val="22"/>
          <w:szCs w:val="22"/>
        </w:rPr>
        <w:footnoteReference w:id="55"/>
      </w:r>
      <w:r w:rsidR="00F268C9">
        <w:rPr>
          <w:rFonts w:asciiTheme="minorHAnsi" w:hAnsiTheme="minorHAnsi"/>
          <w:sz w:val="22"/>
          <w:szCs w:val="22"/>
        </w:rPr>
        <w:t xml:space="preserve"> sh</w:t>
      </w:r>
      <w:r w:rsidRPr="00FA6121">
        <w:rPr>
          <w:rFonts w:asciiTheme="minorHAnsi" w:hAnsiTheme="minorHAnsi"/>
          <w:sz w:val="22"/>
          <w:szCs w:val="22"/>
        </w:rPr>
        <w:t>ould play a central role in promoting the design of new innovations, as well as the delivery of accessible technology at low cost to people with disability throughout Australia. A formal consultative process with people with disability and their representative organisations could inform the Partnership where further investment in technology would maximise outcomes.</w:t>
      </w:r>
    </w:p>
    <w:p w:rsidR="00FA6121" w:rsidRPr="00FA6121" w:rsidRDefault="00FA6121" w:rsidP="00C914D4">
      <w:pPr>
        <w:spacing w:after="240" w:line="276" w:lineRule="auto"/>
        <w:jc w:val="both"/>
        <w:rPr>
          <w:rFonts w:asciiTheme="minorHAnsi" w:hAnsiTheme="minorHAnsi"/>
          <w:sz w:val="22"/>
          <w:szCs w:val="22"/>
        </w:rPr>
      </w:pPr>
      <w:r w:rsidRPr="00FA6121">
        <w:rPr>
          <w:rFonts w:asciiTheme="minorHAnsi" w:hAnsiTheme="minorHAnsi"/>
          <w:sz w:val="22"/>
          <w:szCs w:val="22"/>
        </w:rPr>
        <w:t>In addition to mainstream technology, for many people with disability assistive technology and equipment (such as screen readers, hearing devices</w:t>
      </w:r>
      <w:r w:rsidR="00910369">
        <w:rPr>
          <w:rFonts w:asciiTheme="minorHAnsi" w:hAnsiTheme="minorHAnsi"/>
          <w:sz w:val="22"/>
          <w:szCs w:val="22"/>
        </w:rPr>
        <w:t>, augmentative assistive communication (AAC) devices</w:t>
      </w:r>
      <w:r w:rsidRPr="00FA6121">
        <w:rPr>
          <w:rFonts w:asciiTheme="minorHAnsi" w:hAnsiTheme="minorHAnsi"/>
          <w:sz w:val="22"/>
          <w:szCs w:val="22"/>
        </w:rPr>
        <w:t xml:space="preserve"> etc.) facilitates social inclusion</w:t>
      </w:r>
      <w:r w:rsidR="00F268C9">
        <w:rPr>
          <w:rFonts w:asciiTheme="minorHAnsi" w:hAnsiTheme="minorHAnsi"/>
          <w:sz w:val="22"/>
          <w:szCs w:val="22"/>
        </w:rPr>
        <w:t>,</w:t>
      </w:r>
      <w:r w:rsidRPr="00FA6121">
        <w:rPr>
          <w:rFonts w:asciiTheme="minorHAnsi" w:hAnsiTheme="minorHAnsi"/>
          <w:sz w:val="22"/>
          <w:szCs w:val="22"/>
        </w:rPr>
        <w:t xml:space="preserve"> including employment. People with disability and their representative organisations must be</w:t>
      </w:r>
      <w:r w:rsidR="00F268C9">
        <w:rPr>
          <w:rFonts w:asciiTheme="minorHAnsi" w:hAnsiTheme="minorHAnsi"/>
          <w:sz w:val="22"/>
          <w:szCs w:val="22"/>
        </w:rPr>
        <w:t xml:space="preserve"> included in the planning and</w:t>
      </w:r>
      <w:r w:rsidRPr="00FA6121">
        <w:rPr>
          <w:rFonts w:asciiTheme="minorHAnsi" w:hAnsiTheme="minorHAnsi"/>
          <w:sz w:val="22"/>
          <w:szCs w:val="22"/>
        </w:rPr>
        <w:t xml:space="preserve"> evaluation </w:t>
      </w:r>
      <w:r w:rsidR="00F268C9">
        <w:rPr>
          <w:rFonts w:asciiTheme="minorHAnsi" w:hAnsiTheme="minorHAnsi"/>
          <w:sz w:val="22"/>
          <w:szCs w:val="22"/>
        </w:rPr>
        <w:t>of</w:t>
      </w:r>
      <w:r w:rsidRPr="00FA6121">
        <w:rPr>
          <w:rFonts w:asciiTheme="minorHAnsi" w:hAnsiTheme="minorHAnsi"/>
          <w:sz w:val="22"/>
          <w:szCs w:val="22"/>
        </w:rPr>
        <w:t xml:space="preserve"> strategies to deliver essential equipment and assistive technology</w:t>
      </w:r>
      <w:r w:rsidR="00910369">
        <w:rPr>
          <w:rFonts w:asciiTheme="minorHAnsi" w:hAnsiTheme="minorHAnsi"/>
          <w:sz w:val="22"/>
          <w:szCs w:val="22"/>
        </w:rPr>
        <w:t xml:space="preserve"> to ensure it is accessible and affordable</w:t>
      </w:r>
      <w:r w:rsidRPr="00FA6121">
        <w:rPr>
          <w:rFonts w:asciiTheme="minorHAnsi" w:hAnsiTheme="minorHAnsi"/>
          <w:sz w:val="22"/>
          <w:szCs w:val="22"/>
        </w:rPr>
        <w:t>. Independent Living Centres</w:t>
      </w:r>
      <w:r w:rsidRPr="00FA6121">
        <w:rPr>
          <w:rStyle w:val="FootnoteReference"/>
          <w:rFonts w:asciiTheme="minorHAnsi" w:hAnsiTheme="minorHAnsi"/>
          <w:sz w:val="22"/>
          <w:szCs w:val="22"/>
        </w:rPr>
        <w:footnoteReference w:id="56"/>
      </w:r>
      <w:r w:rsidRPr="00FA6121">
        <w:rPr>
          <w:rFonts w:asciiTheme="minorHAnsi" w:hAnsiTheme="minorHAnsi"/>
          <w:sz w:val="22"/>
          <w:szCs w:val="22"/>
        </w:rPr>
        <w:t xml:space="preserve"> p</w:t>
      </w:r>
      <w:r w:rsidR="00F0372C">
        <w:rPr>
          <w:rFonts w:asciiTheme="minorHAnsi" w:hAnsiTheme="minorHAnsi"/>
          <w:sz w:val="22"/>
          <w:szCs w:val="22"/>
        </w:rPr>
        <w:t>lay</w:t>
      </w:r>
      <w:r w:rsidRPr="00FA6121">
        <w:rPr>
          <w:rFonts w:asciiTheme="minorHAnsi" w:hAnsiTheme="minorHAnsi"/>
          <w:sz w:val="22"/>
          <w:szCs w:val="22"/>
        </w:rPr>
        <w:t xml:space="preserve"> an important role in ensuring people with disability are able to view</w:t>
      </w:r>
      <w:r w:rsidR="00910369">
        <w:rPr>
          <w:rFonts w:asciiTheme="minorHAnsi" w:hAnsiTheme="minorHAnsi"/>
          <w:sz w:val="22"/>
          <w:szCs w:val="22"/>
        </w:rPr>
        <w:t xml:space="preserve"> and learn how to use</w:t>
      </w:r>
      <w:r w:rsidRPr="00FA6121">
        <w:rPr>
          <w:rFonts w:asciiTheme="minorHAnsi" w:hAnsiTheme="minorHAnsi"/>
          <w:sz w:val="22"/>
          <w:szCs w:val="22"/>
        </w:rPr>
        <w:t xml:space="preserve"> the most up to date assistive technology available to them, but these centres are only located in metropolitan areas. Whilst for </w:t>
      </w:r>
      <w:r w:rsidRPr="00FA6121">
        <w:rPr>
          <w:rFonts w:asciiTheme="minorHAnsi" w:hAnsiTheme="minorHAnsi"/>
          <w:sz w:val="22"/>
          <w:szCs w:val="22"/>
        </w:rPr>
        <w:lastRenderedPageBreak/>
        <w:t xml:space="preserve">some people funding for assistive technology will fall under the NDIS, the majority of people with disability will still need to pay for </w:t>
      </w:r>
      <w:r w:rsidR="00910369">
        <w:rPr>
          <w:rFonts w:asciiTheme="minorHAnsi" w:hAnsiTheme="minorHAnsi"/>
          <w:sz w:val="22"/>
          <w:szCs w:val="22"/>
        </w:rPr>
        <w:t>these essential supports</w:t>
      </w:r>
      <w:r w:rsidRPr="00FA6121">
        <w:rPr>
          <w:rFonts w:asciiTheme="minorHAnsi" w:hAnsiTheme="minorHAnsi"/>
          <w:sz w:val="22"/>
          <w:szCs w:val="22"/>
        </w:rPr>
        <w:t xml:space="preserve"> out of their income. </w:t>
      </w:r>
    </w:p>
    <w:p w:rsidR="00FA6121" w:rsidRPr="00FA6121" w:rsidRDefault="00FA6121" w:rsidP="00C914D4">
      <w:pPr>
        <w:spacing w:after="240" w:line="276" w:lineRule="auto"/>
        <w:jc w:val="both"/>
        <w:rPr>
          <w:rFonts w:asciiTheme="minorHAnsi" w:hAnsiTheme="minorHAnsi"/>
          <w:sz w:val="22"/>
          <w:szCs w:val="22"/>
        </w:rPr>
      </w:pPr>
      <w:r w:rsidRPr="00FA6121">
        <w:rPr>
          <w:rFonts w:asciiTheme="minorHAnsi" w:hAnsiTheme="minorHAnsi"/>
          <w:sz w:val="22"/>
          <w:szCs w:val="22"/>
        </w:rPr>
        <w:t xml:space="preserve">A technology and communications supplement could provide support for the costs of mainstream and specialist technology so that people with disability can maximise the opportunities for social and economic participation that technology offers. </w:t>
      </w:r>
    </w:p>
    <w:p w:rsidR="00C914D4" w:rsidRPr="00DB2E3B" w:rsidRDefault="00D55E0C" w:rsidP="00DB2E3B">
      <w:pPr>
        <w:pStyle w:val="Heading1"/>
      </w:pPr>
      <w:bookmarkStart w:id="20" w:name="_Toc395278352"/>
      <w:r>
        <w:t>Creating a</w:t>
      </w:r>
      <w:r w:rsidR="00C65D35">
        <w:t xml:space="preserve"> </w:t>
      </w:r>
      <w:r w:rsidR="00E52D4F">
        <w:t xml:space="preserve">bold </w:t>
      </w:r>
      <w:r w:rsidR="00C65D35">
        <w:t>social security blueprint for inclusion</w:t>
      </w:r>
      <w:bookmarkEnd w:id="20"/>
      <w:r w:rsidR="00C65D35">
        <w:t xml:space="preserve"> </w:t>
      </w:r>
    </w:p>
    <w:p w:rsidR="008D315D" w:rsidRPr="008D315D" w:rsidRDefault="008D315D" w:rsidP="008D315D"/>
    <w:p w:rsidR="008D315D" w:rsidRPr="00862349" w:rsidRDefault="00FA6121" w:rsidP="008D315D">
      <w:pPr>
        <w:spacing w:line="276" w:lineRule="auto"/>
        <w:jc w:val="both"/>
        <w:rPr>
          <w:rFonts w:asciiTheme="minorHAnsi" w:hAnsiTheme="minorHAnsi"/>
          <w:sz w:val="22"/>
          <w:szCs w:val="22"/>
        </w:rPr>
      </w:pPr>
      <w:r w:rsidRPr="008D315D">
        <w:rPr>
          <w:rFonts w:asciiTheme="minorHAnsi" w:hAnsiTheme="minorHAnsi"/>
          <w:sz w:val="22"/>
          <w:szCs w:val="22"/>
          <w:lang w:val="en"/>
        </w:rPr>
        <w:t>Pr</w:t>
      </w:r>
      <w:r w:rsidR="00C65D35">
        <w:rPr>
          <w:rFonts w:asciiTheme="minorHAnsi" w:hAnsiTheme="minorHAnsi"/>
          <w:sz w:val="22"/>
          <w:szCs w:val="22"/>
          <w:lang w:val="en"/>
        </w:rPr>
        <w:t xml:space="preserve">oviding adequate social security through income support </w:t>
      </w:r>
      <w:r w:rsidRPr="008D315D">
        <w:rPr>
          <w:rFonts w:asciiTheme="minorHAnsi" w:hAnsiTheme="minorHAnsi"/>
          <w:sz w:val="22"/>
          <w:szCs w:val="22"/>
          <w:lang w:val="en"/>
        </w:rPr>
        <w:t>to those who need it is a responsibility that lies with the Government. The Interim Report acknowledges that the improved economic and social outcomes for individuals depends on their demand for, and access to, a wide range of formal and informal social support services. Investing in people at the same time as investing in the community where they live will create an enabling environment which delivers better social and economic opportunities for all.</w:t>
      </w:r>
      <w:r w:rsidRPr="008D315D">
        <w:rPr>
          <w:rFonts w:asciiTheme="minorHAnsi" w:hAnsiTheme="minorHAnsi"/>
          <w:sz w:val="22"/>
          <w:szCs w:val="22"/>
        </w:rPr>
        <w:t xml:space="preserve"> </w:t>
      </w:r>
      <w:bookmarkStart w:id="21" w:name="_Make_a_comment"/>
      <w:bookmarkEnd w:id="21"/>
    </w:p>
    <w:p w:rsidR="005005FD" w:rsidRPr="00DB2E3B" w:rsidRDefault="00FA6121" w:rsidP="00DB2E3B">
      <w:pPr>
        <w:spacing w:before="240" w:line="276" w:lineRule="auto"/>
        <w:jc w:val="both"/>
        <w:rPr>
          <w:rFonts w:asciiTheme="minorHAnsi" w:hAnsiTheme="minorHAnsi" w:cs="CharterITC-Regu"/>
          <w:sz w:val="22"/>
          <w:szCs w:val="22"/>
        </w:rPr>
      </w:pPr>
      <w:r w:rsidRPr="008D315D">
        <w:rPr>
          <w:rFonts w:asciiTheme="minorHAnsi" w:hAnsiTheme="minorHAnsi"/>
          <w:sz w:val="22"/>
          <w:szCs w:val="22"/>
        </w:rPr>
        <w:t xml:space="preserve">For people with disability, the barriers to social and economic participation remain significant. Changes such as a simpler income support structure, or increases in rent assistance will make little </w:t>
      </w:r>
      <w:r w:rsidR="00C65D35">
        <w:rPr>
          <w:rFonts w:asciiTheme="minorHAnsi" w:hAnsiTheme="minorHAnsi"/>
          <w:sz w:val="22"/>
          <w:szCs w:val="22"/>
        </w:rPr>
        <w:t>difference</w:t>
      </w:r>
      <w:r w:rsidRPr="00F0372C">
        <w:rPr>
          <w:rFonts w:asciiTheme="minorHAnsi" w:hAnsiTheme="minorHAnsi"/>
          <w:sz w:val="22"/>
          <w:szCs w:val="22"/>
        </w:rPr>
        <w:t xml:space="preserve"> to the capacity </w:t>
      </w:r>
      <w:r w:rsidR="00C65D35">
        <w:rPr>
          <w:rFonts w:asciiTheme="minorHAnsi" w:hAnsiTheme="minorHAnsi"/>
          <w:sz w:val="22"/>
          <w:szCs w:val="22"/>
        </w:rPr>
        <w:t>of</w:t>
      </w:r>
      <w:r w:rsidRPr="00F0372C">
        <w:rPr>
          <w:rFonts w:asciiTheme="minorHAnsi" w:hAnsiTheme="minorHAnsi"/>
          <w:sz w:val="22"/>
          <w:szCs w:val="22"/>
        </w:rPr>
        <w:t xml:space="preserve"> people with disability to work unless the social obstacles faced everyday are addressed</w:t>
      </w:r>
      <w:r w:rsidRPr="00F0372C">
        <w:rPr>
          <w:rFonts w:asciiTheme="minorHAnsi" w:hAnsiTheme="minorHAnsi" w:cs="CharterITC-Regu"/>
          <w:sz w:val="22"/>
          <w:szCs w:val="22"/>
        </w:rPr>
        <w:t xml:space="preserve">. To promote social and economic participation and minimise the impact of disability, the Reference Group should ensure that the recommendations they make for welfare reform promote social inclusion for all people with disability, not create further marginalisation and segregation. </w:t>
      </w:r>
      <w:r w:rsidR="00F0372C" w:rsidRPr="00F0372C">
        <w:rPr>
          <w:rFonts w:asciiTheme="minorHAnsi" w:hAnsiTheme="minorHAnsi" w:cs="CharterITC-Regu"/>
          <w:sz w:val="22"/>
          <w:szCs w:val="22"/>
        </w:rPr>
        <w:t>As a membership based organisation of people with disability,</w:t>
      </w:r>
      <w:r w:rsidR="004B5ED3">
        <w:rPr>
          <w:rFonts w:asciiTheme="minorHAnsi" w:hAnsiTheme="minorHAnsi" w:cs="CharterITC-Regu"/>
          <w:sz w:val="22"/>
          <w:szCs w:val="22"/>
        </w:rPr>
        <w:t xml:space="preserve"> PWDA looks</w:t>
      </w:r>
      <w:r w:rsidR="00F0372C" w:rsidRPr="00F0372C">
        <w:rPr>
          <w:rFonts w:asciiTheme="minorHAnsi" w:hAnsiTheme="minorHAnsi" w:cs="CharterITC-Regu"/>
          <w:sz w:val="22"/>
          <w:szCs w:val="22"/>
        </w:rPr>
        <w:t xml:space="preserve"> forward to working with the Reference Group and the Government on an ambitious social security reform agenda that benefits all of the Australi</w:t>
      </w:r>
      <w:r w:rsidR="00DB2E3B">
        <w:rPr>
          <w:rFonts w:asciiTheme="minorHAnsi" w:hAnsiTheme="minorHAnsi" w:cs="CharterITC-Regu"/>
          <w:sz w:val="22"/>
          <w:szCs w:val="22"/>
        </w:rPr>
        <w:t xml:space="preserve">an community over the long term. </w:t>
      </w:r>
    </w:p>
    <w:sectPr w:rsidR="005005FD" w:rsidRPr="00DB2E3B" w:rsidSect="00DB2E3B">
      <w:footerReference w:type="even" r:id="rId14"/>
      <w:footerReference w:type="default" r:id="rId15"/>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0C9" w:rsidRDefault="007D30C9">
      <w:r>
        <w:separator/>
      </w:r>
    </w:p>
  </w:endnote>
  <w:endnote w:type="continuationSeparator" w:id="0">
    <w:p w:rsidR="007D30C9" w:rsidRDefault="007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utura Bk BT">
    <w:altName w:val="Century Gothic"/>
    <w:charset w:val="00"/>
    <w:family w:val="swiss"/>
    <w:pitch w:val="variable"/>
    <w:sig w:usb0="00000007"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4D"/>
    <w:family w:val="roman"/>
    <w:notTrueType/>
    <w:pitch w:val="default"/>
    <w:sig w:usb0="00000003" w:usb1="00000000" w:usb2="00000000" w:usb3="00000000" w:csb0="00000001" w:csb1="00000000"/>
  </w:font>
  <w:font w:name="CharterITC-Regu">
    <w:altName w:val="Cambri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C9" w:rsidRDefault="007D30C9" w:rsidP="00741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0C9" w:rsidRDefault="007D30C9" w:rsidP="0074173A">
    <w:pPr>
      <w:pStyle w:val="Footer"/>
      <w:ind w:right="360"/>
    </w:pPr>
  </w:p>
  <w:p w:rsidR="007D30C9" w:rsidRDefault="007D30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C9" w:rsidRPr="0092307F" w:rsidRDefault="007D30C9" w:rsidP="007F6E8C">
    <w:pPr>
      <w:pStyle w:val="Footer"/>
      <w:ind w:right="-46"/>
      <w:jc w:val="left"/>
    </w:pPr>
    <w:r w:rsidRPr="008D315D">
      <w:rPr>
        <w:rFonts w:asciiTheme="minorHAnsi" w:hAnsiTheme="minorHAnsi"/>
        <w:sz w:val="16"/>
        <w:szCs w:val="16"/>
      </w:rPr>
      <w:t>Interim Report on Welfare Re</w:t>
    </w:r>
    <w:r>
      <w:rPr>
        <w:rFonts w:asciiTheme="minorHAnsi" w:hAnsiTheme="minorHAnsi"/>
        <w:sz w:val="16"/>
        <w:szCs w:val="16"/>
      </w:rPr>
      <w:t>form</w:t>
    </w:r>
    <w:r w:rsidRPr="008D315D">
      <w:rPr>
        <w:rFonts w:asciiTheme="minorHAnsi" w:hAnsiTheme="minorHAnsi"/>
        <w:sz w:val="16"/>
        <w:szCs w:val="16"/>
      </w:rPr>
      <w:t xml:space="preserve"> August 2014</w:t>
    </w:r>
    <w:r>
      <w:tab/>
      <w:t xml:space="preserve">     </w:t>
    </w:r>
    <w:r w:rsidRPr="00DB2E3B">
      <w:rPr>
        <w:sz w:val="16"/>
        <w:szCs w:val="16"/>
      </w:rPr>
      <w:t xml:space="preserve">       </w:t>
    </w:r>
    <w:r w:rsidRPr="00DB2E3B">
      <w:rPr>
        <w:sz w:val="16"/>
        <w:szCs w:val="16"/>
      </w:rPr>
      <w:fldChar w:fldCharType="begin"/>
    </w:r>
    <w:r w:rsidRPr="00DB2E3B">
      <w:rPr>
        <w:sz w:val="16"/>
        <w:szCs w:val="16"/>
      </w:rPr>
      <w:instrText xml:space="preserve"> PAGE </w:instrText>
    </w:r>
    <w:r w:rsidRPr="00DB2E3B">
      <w:rPr>
        <w:sz w:val="16"/>
        <w:szCs w:val="16"/>
      </w:rPr>
      <w:fldChar w:fldCharType="separate"/>
    </w:r>
    <w:r w:rsidR="00360985">
      <w:rPr>
        <w:noProof/>
        <w:sz w:val="16"/>
        <w:szCs w:val="16"/>
      </w:rPr>
      <w:t>2</w:t>
    </w:r>
    <w:r w:rsidRPr="00DB2E3B">
      <w:rPr>
        <w:sz w:val="16"/>
        <w:szCs w:val="16"/>
      </w:rPr>
      <w:fldChar w:fldCharType="end"/>
    </w:r>
    <w:r w:rsidRPr="00DB2E3B">
      <w:rPr>
        <w:sz w:val="16"/>
        <w:szCs w:val="16"/>
      </w:rPr>
      <w:t xml:space="preserve"> of </w:t>
    </w:r>
    <w:r w:rsidRPr="00DB2E3B">
      <w:rPr>
        <w:sz w:val="16"/>
        <w:szCs w:val="16"/>
      </w:rPr>
      <w:fldChar w:fldCharType="begin"/>
    </w:r>
    <w:r w:rsidRPr="00DB2E3B">
      <w:rPr>
        <w:sz w:val="16"/>
        <w:szCs w:val="16"/>
      </w:rPr>
      <w:instrText xml:space="preserve"> NUMPAGES </w:instrText>
    </w:r>
    <w:r w:rsidRPr="00DB2E3B">
      <w:rPr>
        <w:sz w:val="16"/>
        <w:szCs w:val="16"/>
      </w:rPr>
      <w:fldChar w:fldCharType="separate"/>
    </w:r>
    <w:r w:rsidR="00360985">
      <w:rPr>
        <w:noProof/>
        <w:sz w:val="16"/>
        <w:szCs w:val="16"/>
      </w:rPr>
      <w:t>2</w:t>
    </w:r>
    <w:r w:rsidRPr="00DB2E3B">
      <w:rPr>
        <w:sz w:val="16"/>
        <w:szCs w:val="16"/>
      </w:rPr>
      <w:fldChar w:fldCharType="end"/>
    </w:r>
  </w:p>
  <w:p w:rsidR="007D30C9" w:rsidRDefault="007D30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C9" w:rsidRPr="00D808BC" w:rsidRDefault="007D30C9" w:rsidP="00D808BC">
    <w:pPr>
      <w:autoSpaceDE w:val="0"/>
      <w:autoSpaceDN w:val="0"/>
      <w:adjustRightInd w:val="0"/>
      <w:spacing w:line="288" w:lineRule="auto"/>
      <w:jc w:val="center"/>
      <w:textAlignment w:val="center"/>
      <w:rPr>
        <w:color w:val="000000"/>
        <w:sz w:val="22"/>
        <w:szCs w:val="22"/>
        <w:lang w:val="en-US" w:eastAsia="en-US"/>
      </w:rPr>
    </w:pPr>
    <w:r w:rsidRPr="00D808BC">
      <w:rPr>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95885</wp:posOffset>
              </wp:positionV>
              <wp:extent cx="5736590" cy="0"/>
              <wp:effectExtent l="9525" t="10160" r="6985" b="889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123E2B"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Y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"/>
          </w:pict>
        </mc:Fallback>
      </mc:AlternateContent>
    </w:r>
  </w:p>
  <w:p w:rsidR="007D30C9" w:rsidRPr="00D808BC" w:rsidRDefault="007D30C9" w:rsidP="00D808BC">
    <w:pPr>
      <w:tabs>
        <w:tab w:val="center" w:pos="4513"/>
        <w:tab w:val="right" w:pos="9026"/>
      </w:tabs>
      <w:jc w:val="center"/>
    </w:pPr>
    <w:r w:rsidRPr="00D808BC">
      <w:rPr>
        <w:sz w:val="18"/>
        <w:szCs w:val="18"/>
        <w:lang w:eastAsia="en-US"/>
      </w:rPr>
      <w:t xml:space="preserve">Our vision is of a socially just, accessible and inclusive community, in which the human rights, </w:t>
    </w:r>
    <w:r w:rsidRPr="00D808BC">
      <w:rPr>
        <w:sz w:val="18"/>
        <w:szCs w:val="18"/>
        <w:lang w:eastAsia="en-US"/>
      </w:rPr>
      <w:br/>
      <w:t>citizenship, contribution and potential of people with disability are respected and celebrated.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C9" w:rsidRDefault="007D30C9" w:rsidP="004D2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0C9" w:rsidRDefault="007D30C9" w:rsidP="004D2FF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C9" w:rsidRPr="0092307F" w:rsidRDefault="007D30C9" w:rsidP="00B37CDA">
    <w:pPr>
      <w:pStyle w:val="Footer"/>
      <w:jc w:val="both"/>
    </w:pPr>
    <w:r w:rsidRPr="008D315D">
      <w:rPr>
        <w:rFonts w:asciiTheme="minorHAnsi" w:hAnsiTheme="minorHAnsi"/>
        <w:sz w:val="16"/>
        <w:szCs w:val="16"/>
      </w:rPr>
      <w:t>Interim Report on Welfare Re</w:t>
    </w:r>
    <w:r>
      <w:rPr>
        <w:rFonts w:asciiTheme="minorHAnsi" w:hAnsiTheme="minorHAnsi"/>
        <w:sz w:val="16"/>
        <w:szCs w:val="16"/>
      </w:rPr>
      <w:t>form</w:t>
    </w:r>
    <w:r w:rsidRPr="008D315D">
      <w:rPr>
        <w:rFonts w:asciiTheme="minorHAnsi" w:hAnsiTheme="minorHAnsi"/>
        <w:sz w:val="16"/>
        <w:szCs w:val="16"/>
      </w:rPr>
      <w:t xml:space="preserve"> August 2014 </w:t>
    </w:r>
    <w:r w:rsidRPr="008D315D">
      <w:rPr>
        <w:rFonts w:asciiTheme="minorHAnsi" w:hAnsiTheme="minorHAnsi"/>
        <w:sz w:val="16"/>
        <w:szCs w:val="16"/>
      </w:rPr>
      <w:tab/>
    </w:r>
    <w:r>
      <w:t xml:space="preserve">          </w:t>
    </w:r>
    <w:r w:rsidRPr="008D315D">
      <w:rPr>
        <w:rFonts w:asciiTheme="minorHAnsi" w:hAnsiTheme="minorHAnsi"/>
        <w:sz w:val="20"/>
      </w:rPr>
      <w:t xml:space="preserve">  </w:t>
    </w:r>
    <w:r w:rsidRPr="008D315D">
      <w:rPr>
        <w:rFonts w:asciiTheme="minorHAnsi" w:hAnsiTheme="minorHAnsi"/>
        <w:sz w:val="20"/>
      </w:rPr>
      <w:fldChar w:fldCharType="begin"/>
    </w:r>
    <w:r w:rsidRPr="008D315D">
      <w:rPr>
        <w:rFonts w:asciiTheme="minorHAnsi" w:hAnsiTheme="minorHAnsi"/>
        <w:sz w:val="20"/>
      </w:rPr>
      <w:instrText xml:space="preserve"> PAGE </w:instrText>
    </w:r>
    <w:r w:rsidRPr="008D315D">
      <w:rPr>
        <w:rFonts w:asciiTheme="minorHAnsi" w:hAnsiTheme="minorHAnsi"/>
        <w:sz w:val="20"/>
      </w:rPr>
      <w:fldChar w:fldCharType="separate"/>
    </w:r>
    <w:r w:rsidR="00360985">
      <w:rPr>
        <w:rFonts w:asciiTheme="minorHAnsi" w:hAnsiTheme="minorHAnsi"/>
        <w:noProof/>
        <w:sz w:val="20"/>
      </w:rPr>
      <w:t>21</w:t>
    </w:r>
    <w:r w:rsidRPr="008D315D">
      <w:rPr>
        <w:rFonts w:asciiTheme="minorHAnsi" w:hAnsiTheme="minorHAnsi"/>
        <w:sz w:val="20"/>
      </w:rPr>
      <w:fldChar w:fldCharType="end"/>
    </w:r>
    <w:r w:rsidRPr="008D315D">
      <w:rPr>
        <w:rFonts w:asciiTheme="minorHAnsi" w:hAnsiTheme="minorHAnsi"/>
        <w:sz w:val="20"/>
      </w:rPr>
      <w:t xml:space="preserve"> of </w:t>
    </w:r>
    <w:r w:rsidRPr="008D315D">
      <w:rPr>
        <w:rFonts w:asciiTheme="minorHAnsi" w:hAnsiTheme="minorHAnsi"/>
        <w:sz w:val="20"/>
      </w:rPr>
      <w:fldChar w:fldCharType="begin"/>
    </w:r>
    <w:r w:rsidRPr="008D315D">
      <w:rPr>
        <w:rFonts w:asciiTheme="minorHAnsi" w:hAnsiTheme="minorHAnsi"/>
        <w:sz w:val="20"/>
      </w:rPr>
      <w:instrText xml:space="preserve"> NUMPAGES </w:instrText>
    </w:r>
    <w:r w:rsidRPr="008D315D">
      <w:rPr>
        <w:rFonts w:asciiTheme="minorHAnsi" w:hAnsiTheme="minorHAnsi"/>
        <w:sz w:val="20"/>
      </w:rPr>
      <w:fldChar w:fldCharType="separate"/>
    </w:r>
    <w:r w:rsidR="00360985">
      <w:rPr>
        <w:rFonts w:asciiTheme="minorHAnsi" w:hAnsiTheme="minorHAnsi"/>
        <w:noProof/>
        <w:sz w:val="20"/>
      </w:rPr>
      <w:t>21</w:t>
    </w:r>
    <w:r w:rsidRPr="008D315D">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0C9" w:rsidRDefault="007D30C9">
      <w:r>
        <w:separator/>
      </w:r>
    </w:p>
  </w:footnote>
  <w:footnote w:type="continuationSeparator" w:id="0">
    <w:p w:rsidR="007D30C9" w:rsidRDefault="007D30C9">
      <w:r>
        <w:continuationSeparator/>
      </w:r>
    </w:p>
  </w:footnote>
  <w:footnote w:id="1">
    <w:p w:rsidR="007D30C9" w:rsidRPr="00FA6121" w:rsidRDefault="007D30C9" w:rsidP="00FA6121">
      <w:pPr>
        <w:pStyle w:val="FootnoteText"/>
        <w:jc w:val="left"/>
        <w:rPr>
          <w:rFonts w:asciiTheme="minorHAnsi" w:hAnsiTheme="minorHAnsi"/>
          <w:sz w:val="16"/>
          <w:szCs w:val="16"/>
        </w:rPr>
      </w:pPr>
      <w:r w:rsidRPr="00FA6121">
        <w:rPr>
          <w:rStyle w:val="FootnoteReference"/>
          <w:rFonts w:asciiTheme="minorHAnsi" w:hAnsiTheme="minorHAnsi"/>
          <w:sz w:val="16"/>
          <w:szCs w:val="16"/>
        </w:rPr>
        <w:footnoteRef/>
      </w:r>
      <w:r w:rsidRPr="00FA6121">
        <w:rPr>
          <w:rFonts w:asciiTheme="minorHAnsi" w:hAnsiTheme="minorHAnsi"/>
          <w:sz w:val="16"/>
          <w:szCs w:val="16"/>
        </w:rPr>
        <w:t xml:space="preserve"> Negative media articles have targeted people on the DSP, for example; </w:t>
      </w:r>
      <w:hyperlink r:id="rId1" w:history="1">
        <w:r w:rsidRPr="00FA6121">
          <w:rPr>
            <w:rStyle w:val="Hyperlink"/>
            <w:rFonts w:asciiTheme="minorHAnsi" w:hAnsiTheme="minorHAnsi"/>
            <w:sz w:val="16"/>
            <w:szCs w:val="16"/>
          </w:rPr>
          <w:t>http://www.dailytelegraph.com.au/news/nsw/disabling-rorters-planned-disability-pension-scheme-overhaul-could-force-thousands-of-australians-into-workforce/story-fni0cx12-1226969938830</w:t>
        </w:r>
      </w:hyperlink>
      <w:r w:rsidRPr="00FA6121">
        <w:rPr>
          <w:rFonts w:asciiTheme="minorHAnsi" w:hAnsiTheme="minorHAnsi"/>
          <w:sz w:val="16"/>
          <w:szCs w:val="16"/>
        </w:rPr>
        <w:t xml:space="preserve">, </w:t>
      </w:r>
      <w:hyperlink r:id="rId2" w:history="1">
        <w:r w:rsidRPr="00FA6121">
          <w:rPr>
            <w:rStyle w:val="Hyperlink"/>
            <w:rFonts w:asciiTheme="minorHAnsi" w:hAnsiTheme="minorHAnsi"/>
            <w:sz w:val="16"/>
            <w:szCs w:val="16"/>
          </w:rPr>
          <w:t>http://www.news.com.au/national/nsw-disability-support-pensioners-now-outnumber-australias-total-war-wounded-by-more-than-44000/story-fncynjr2-1226926318057</w:t>
        </w:r>
      </w:hyperlink>
    </w:p>
  </w:footnote>
  <w:footnote w:id="2">
    <w:p w:rsidR="007D30C9" w:rsidRPr="00FA6121" w:rsidRDefault="007D30C9" w:rsidP="00FA6121">
      <w:pPr>
        <w:pStyle w:val="FootnoteText"/>
        <w:jc w:val="left"/>
        <w:rPr>
          <w:rFonts w:asciiTheme="minorHAnsi" w:hAnsiTheme="minorHAnsi"/>
          <w:sz w:val="16"/>
          <w:szCs w:val="16"/>
        </w:rPr>
      </w:pPr>
      <w:r w:rsidRPr="00FA6121">
        <w:rPr>
          <w:rStyle w:val="FootnoteReference"/>
          <w:rFonts w:asciiTheme="minorHAnsi" w:hAnsiTheme="minorHAnsi"/>
          <w:sz w:val="16"/>
          <w:szCs w:val="16"/>
        </w:rPr>
        <w:footnoteRef/>
      </w:r>
      <w:r w:rsidRPr="00FA6121">
        <w:rPr>
          <w:rFonts w:asciiTheme="minorHAnsi" w:hAnsiTheme="minorHAnsi"/>
          <w:sz w:val="16"/>
          <w:szCs w:val="16"/>
        </w:rPr>
        <w:t xml:space="preserve"> Interim Report of the Reference Group on Welfare Reform, Appendix G, p.162   </w:t>
      </w:r>
    </w:p>
  </w:footnote>
  <w:footnote w:id="3">
    <w:p w:rsidR="007D30C9" w:rsidRPr="00FA6121" w:rsidRDefault="007D30C9" w:rsidP="00FA6121">
      <w:pPr>
        <w:pStyle w:val="FootnoteText"/>
        <w:jc w:val="left"/>
        <w:rPr>
          <w:rFonts w:asciiTheme="minorHAnsi" w:hAnsiTheme="minorHAnsi"/>
          <w:sz w:val="16"/>
          <w:szCs w:val="16"/>
        </w:rPr>
      </w:pPr>
      <w:r w:rsidRPr="00FA6121">
        <w:rPr>
          <w:rStyle w:val="FootnoteReference"/>
          <w:rFonts w:asciiTheme="minorHAnsi" w:hAnsiTheme="minorHAnsi"/>
          <w:sz w:val="16"/>
          <w:szCs w:val="16"/>
        </w:rPr>
        <w:footnoteRef/>
      </w:r>
      <w:r w:rsidRPr="00FA6121">
        <w:rPr>
          <w:rFonts w:asciiTheme="minorHAnsi" w:hAnsiTheme="minorHAnsi"/>
          <w:sz w:val="16"/>
          <w:szCs w:val="16"/>
        </w:rPr>
        <w:t xml:space="preserve"> Ibid  </w:t>
      </w:r>
    </w:p>
  </w:footnote>
  <w:footnote w:id="4">
    <w:p w:rsidR="007D30C9" w:rsidRDefault="007D30C9" w:rsidP="00FA6121">
      <w:pPr>
        <w:pStyle w:val="FootnoteText"/>
        <w:jc w:val="left"/>
      </w:pPr>
      <w:r w:rsidRPr="00FA6121">
        <w:rPr>
          <w:rStyle w:val="FootnoteReference"/>
          <w:rFonts w:asciiTheme="minorHAnsi" w:hAnsiTheme="minorHAnsi"/>
          <w:sz w:val="16"/>
          <w:szCs w:val="16"/>
        </w:rPr>
        <w:footnoteRef/>
      </w:r>
      <w:r w:rsidRPr="00FA6121">
        <w:rPr>
          <w:rFonts w:asciiTheme="minorHAnsi" w:hAnsiTheme="minorHAnsi"/>
          <w:sz w:val="16"/>
          <w:szCs w:val="16"/>
        </w:rPr>
        <w:t xml:space="preserve"> </w:t>
      </w:r>
      <w:r>
        <w:rPr>
          <w:rFonts w:asciiTheme="minorHAnsi" w:hAnsiTheme="minorHAnsi"/>
          <w:sz w:val="16"/>
          <w:szCs w:val="16"/>
        </w:rPr>
        <w:t>Ibid</w:t>
      </w:r>
      <w:r w:rsidRPr="00FA6121">
        <w:rPr>
          <w:rFonts w:asciiTheme="minorHAnsi" w:hAnsiTheme="minorHAnsi"/>
          <w:sz w:val="16"/>
          <w:szCs w:val="16"/>
        </w:rPr>
        <w:t xml:space="preserve">   </w:t>
      </w:r>
    </w:p>
  </w:footnote>
  <w:footnote w:id="5">
    <w:p w:rsidR="007D30C9" w:rsidRPr="00FA6121" w:rsidRDefault="007D30C9" w:rsidP="00FA6121">
      <w:pPr>
        <w:jc w:val="left"/>
        <w:rPr>
          <w:rFonts w:asciiTheme="minorHAnsi" w:hAnsiTheme="minorHAnsi"/>
          <w:sz w:val="16"/>
          <w:szCs w:val="16"/>
        </w:rPr>
      </w:pPr>
      <w:r w:rsidRPr="00FA6121">
        <w:rPr>
          <w:rStyle w:val="FootnoteReference"/>
          <w:rFonts w:asciiTheme="minorHAnsi" w:hAnsiTheme="minorHAnsi"/>
          <w:sz w:val="16"/>
          <w:szCs w:val="16"/>
        </w:rPr>
        <w:footnoteRef/>
      </w:r>
      <w:r w:rsidRPr="00FA6121">
        <w:rPr>
          <w:rFonts w:asciiTheme="minorHAnsi" w:hAnsiTheme="minorHAnsi"/>
          <w:sz w:val="16"/>
          <w:szCs w:val="16"/>
        </w:rPr>
        <w:t xml:space="preserve"> The Shut Out Report released in 2012 by the Department of Social Services comprehensively documented what life is like in Australia for people with disability. The report can be accessed here http://www.dss.gov.au/our-responsibilities/disability-and-carers/publications-articles/policy-research</w:t>
      </w:r>
    </w:p>
  </w:footnote>
  <w:footnote w:id="6">
    <w:p w:rsidR="007D30C9" w:rsidRPr="00FA6121" w:rsidRDefault="007D30C9" w:rsidP="00FA6121">
      <w:pPr>
        <w:pStyle w:val="FootnoteText"/>
        <w:jc w:val="left"/>
        <w:rPr>
          <w:rFonts w:asciiTheme="minorHAnsi" w:hAnsiTheme="minorHAnsi"/>
          <w:i/>
          <w:sz w:val="16"/>
          <w:szCs w:val="16"/>
        </w:rPr>
      </w:pPr>
      <w:r w:rsidRPr="00FA6121">
        <w:rPr>
          <w:rStyle w:val="FootnoteReference"/>
          <w:rFonts w:asciiTheme="minorHAnsi" w:hAnsiTheme="minorHAnsi"/>
          <w:sz w:val="16"/>
          <w:szCs w:val="16"/>
        </w:rPr>
        <w:footnoteRef/>
      </w:r>
      <w:r w:rsidRPr="00FA6121">
        <w:rPr>
          <w:rFonts w:asciiTheme="minorHAnsi" w:hAnsiTheme="minorHAnsi"/>
          <w:sz w:val="16"/>
          <w:szCs w:val="16"/>
        </w:rPr>
        <w:t xml:space="preserve"> </w:t>
      </w:r>
      <w:r>
        <w:rPr>
          <w:rFonts w:asciiTheme="minorHAnsi" w:hAnsiTheme="minorHAnsi"/>
          <w:sz w:val="16"/>
          <w:szCs w:val="16"/>
        </w:rPr>
        <w:t>See</w:t>
      </w:r>
      <w:r w:rsidRPr="00FA6121">
        <w:rPr>
          <w:rFonts w:asciiTheme="minorHAnsi" w:hAnsiTheme="minorHAnsi"/>
          <w:sz w:val="16"/>
          <w:szCs w:val="16"/>
        </w:rPr>
        <w:t xml:space="preserve"> the ABS 4102.0 Australian Social Trends, March Quarter 2012 found here http://www.abs.gov.au/AUSSTATS/abs@.nsf/Lookup/4102.0Main+Features40March+Quarter+2012</w:t>
      </w:r>
    </w:p>
  </w:footnote>
  <w:footnote w:id="7">
    <w:p w:rsidR="007D30C9" w:rsidRPr="00FA6121" w:rsidRDefault="007D30C9" w:rsidP="00FA6121">
      <w:pPr>
        <w:pStyle w:val="FootnoteText"/>
        <w:jc w:val="left"/>
        <w:rPr>
          <w:rFonts w:asciiTheme="minorHAnsi" w:hAnsiTheme="minorHAnsi"/>
          <w:sz w:val="16"/>
          <w:szCs w:val="16"/>
        </w:rPr>
      </w:pPr>
      <w:r w:rsidRPr="00FA6121">
        <w:rPr>
          <w:rStyle w:val="FootnoteReference"/>
          <w:rFonts w:asciiTheme="minorHAnsi" w:hAnsiTheme="minorHAnsi"/>
          <w:sz w:val="16"/>
          <w:szCs w:val="16"/>
        </w:rPr>
        <w:footnoteRef/>
      </w:r>
      <w:r w:rsidRPr="00FA6121">
        <w:rPr>
          <w:rFonts w:asciiTheme="minorHAnsi" w:hAnsiTheme="minorHAnsi"/>
          <w:sz w:val="16"/>
          <w:szCs w:val="16"/>
        </w:rPr>
        <w:t xml:space="preserve"> Australia ratified the UN Convention on the Rights of Persons with Disabilities in 2008. The full convention can be found here http://www.un.org/disabilities/convention/conventionfull.shtml</w:t>
      </w:r>
    </w:p>
  </w:footnote>
  <w:footnote w:id="8">
    <w:p w:rsidR="007D30C9" w:rsidRPr="006708D5" w:rsidRDefault="007D30C9" w:rsidP="006708D5">
      <w:pPr>
        <w:pStyle w:val="FootnoteText"/>
        <w:jc w:val="left"/>
        <w:rPr>
          <w:rFonts w:asciiTheme="minorHAnsi" w:hAnsiTheme="minorHAnsi"/>
          <w:sz w:val="16"/>
          <w:szCs w:val="16"/>
        </w:rPr>
      </w:pPr>
      <w:r w:rsidRPr="006708D5">
        <w:rPr>
          <w:rStyle w:val="FootnoteReference"/>
          <w:rFonts w:asciiTheme="minorHAnsi" w:hAnsiTheme="minorHAnsi"/>
          <w:sz w:val="16"/>
          <w:szCs w:val="16"/>
        </w:rPr>
        <w:footnoteRef/>
      </w:r>
      <w:r w:rsidRPr="006708D5">
        <w:rPr>
          <w:rFonts w:asciiTheme="minorHAnsi" w:hAnsiTheme="minorHAnsi"/>
          <w:sz w:val="16"/>
          <w:szCs w:val="16"/>
        </w:rPr>
        <w:t xml:space="preserve"> Ibid</w:t>
      </w:r>
    </w:p>
  </w:footnote>
  <w:footnote w:id="9">
    <w:p w:rsidR="007D30C9" w:rsidRPr="00F70754" w:rsidRDefault="007D30C9" w:rsidP="00FA6121">
      <w:pPr>
        <w:pStyle w:val="FootnoteText"/>
        <w:jc w:val="left"/>
        <w:rPr>
          <w:sz w:val="16"/>
          <w:szCs w:val="16"/>
        </w:rPr>
      </w:pPr>
      <w:r w:rsidRPr="00FA6121">
        <w:rPr>
          <w:rStyle w:val="FootnoteReference"/>
          <w:rFonts w:asciiTheme="minorHAnsi" w:hAnsiTheme="minorHAnsi"/>
          <w:sz w:val="16"/>
          <w:szCs w:val="16"/>
        </w:rPr>
        <w:footnoteRef/>
      </w:r>
      <w:r w:rsidRPr="00FA6121">
        <w:rPr>
          <w:rFonts w:asciiTheme="minorHAnsi" w:hAnsiTheme="minorHAnsi"/>
          <w:sz w:val="16"/>
          <w:szCs w:val="16"/>
        </w:rPr>
        <w:t xml:space="preserve"> Australian National Disability Strategy p. 43</w:t>
      </w:r>
      <w:r w:rsidRPr="00FA6121">
        <w:rPr>
          <w:rFonts w:asciiTheme="minorHAnsi" w:hAnsiTheme="minorHAnsi"/>
        </w:rPr>
        <w:t xml:space="preserve"> </w:t>
      </w:r>
      <w:r w:rsidRPr="00FA6121">
        <w:rPr>
          <w:rFonts w:asciiTheme="minorHAnsi" w:hAnsiTheme="minorHAnsi"/>
          <w:sz w:val="16"/>
          <w:szCs w:val="16"/>
        </w:rPr>
        <w:t>http://www.dss.gov.au/our-responsibilities/disability-and-carers/publications-articles/policy-research/national-disability-strategy-2010-2020</w:t>
      </w:r>
    </w:p>
  </w:footnote>
  <w:footnote w:id="10">
    <w:p w:rsidR="007D30C9" w:rsidRPr="00FA6121" w:rsidRDefault="007D30C9" w:rsidP="00FA6121">
      <w:pPr>
        <w:pStyle w:val="FootnoteText"/>
        <w:jc w:val="left"/>
        <w:rPr>
          <w:rFonts w:asciiTheme="minorHAnsi" w:hAnsiTheme="minorHAnsi"/>
          <w:sz w:val="16"/>
          <w:szCs w:val="16"/>
        </w:rPr>
      </w:pPr>
      <w:r w:rsidRPr="00FA6121">
        <w:rPr>
          <w:rStyle w:val="FootnoteReference"/>
          <w:rFonts w:asciiTheme="minorHAnsi" w:hAnsiTheme="minorHAnsi"/>
          <w:sz w:val="16"/>
          <w:szCs w:val="16"/>
        </w:rPr>
        <w:footnoteRef/>
      </w:r>
      <w:r w:rsidRPr="00FA6121">
        <w:rPr>
          <w:rFonts w:asciiTheme="minorHAnsi" w:hAnsiTheme="minorHAnsi"/>
          <w:sz w:val="16"/>
          <w:szCs w:val="16"/>
        </w:rPr>
        <w:t xml:space="preserve"> Research released by the Australia Council of Social Services shows that increasing number of people are living in poverty, including people with disability on Newstart for more information go to </w:t>
      </w:r>
      <w:hyperlink r:id="rId3" w:history="1">
        <w:r w:rsidRPr="00FA6121">
          <w:rPr>
            <w:rStyle w:val="Hyperlink"/>
            <w:rFonts w:asciiTheme="minorHAnsi" w:hAnsiTheme="minorHAnsi"/>
            <w:sz w:val="16"/>
            <w:szCs w:val="16"/>
          </w:rPr>
          <w:t>http://www.acoss.org.au/media/release/wake_up_call_for_the_nation_more_than_620_000_people_with_disability_living</w:t>
        </w:r>
      </w:hyperlink>
    </w:p>
  </w:footnote>
  <w:footnote w:id="11">
    <w:p w:rsidR="007D30C9" w:rsidRPr="00314BD4" w:rsidRDefault="007D30C9" w:rsidP="00FA6121">
      <w:pPr>
        <w:pStyle w:val="FootnoteText"/>
        <w:jc w:val="left"/>
        <w:rPr>
          <w:rFonts w:asciiTheme="minorHAnsi" w:hAnsiTheme="minorHAnsi"/>
          <w:sz w:val="16"/>
          <w:szCs w:val="16"/>
        </w:rPr>
      </w:pPr>
      <w:r w:rsidRPr="00314BD4">
        <w:rPr>
          <w:rStyle w:val="FootnoteReference"/>
          <w:rFonts w:asciiTheme="minorHAnsi" w:hAnsiTheme="minorHAnsi"/>
          <w:sz w:val="16"/>
          <w:szCs w:val="16"/>
        </w:rPr>
        <w:footnoteRef/>
      </w:r>
      <w:r w:rsidRPr="00314BD4">
        <w:rPr>
          <w:rFonts w:asciiTheme="minorHAnsi" w:hAnsiTheme="minorHAnsi"/>
          <w:sz w:val="16"/>
          <w:szCs w:val="16"/>
        </w:rPr>
        <w:t xml:space="preserve"> This review would then inform the setting of single and double rates in the future. Interim report of the Reference Group on Welfare Reform p.60</w:t>
      </w:r>
    </w:p>
  </w:footnote>
  <w:footnote w:id="12">
    <w:p w:rsidR="007D30C9" w:rsidRDefault="007D30C9" w:rsidP="00314BD4">
      <w:pPr>
        <w:pStyle w:val="FootnoteText"/>
        <w:jc w:val="left"/>
      </w:pPr>
      <w:r w:rsidRPr="00314BD4">
        <w:rPr>
          <w:rStyle w:val="FootnoteReference"/>
          <w:rFonts w:asciiTheme="minorHAnsi" w:hAnsiTheme="minorHAnsi"/>
          <w:sz w:val="16"/>
          <w:szCs w:val="16"/>
        </w:rPr>
        <w:footnoteRef/>
      </w:r>
      <w:r w:rsidRPr="00314BD4">
        <w:rPr>
          <w:rFonts w:asciiTheme="minorHAnsi" w:hAnsiTheme="minorHAnsi"/>
          <w:sz w:val="16"/>
          <w:szCs w:val="16"/>
        </w:rPr>
        <w:t xml:space="preserve"> Interim Report of the Reference Group on Welfare Reform, p.6</w:t>
      </w:r>
      <w:r w:rsidRPr="00FA6121">
        <w:rPr>
          <w:rFonts w:asciiTheme="minorHAnsi" w:hAnsiTheme="minorHAnsi"/>
          <w:sz w:val="16"/>
          <w:szCs w:val="16"/>
        </w:rPr>
        <w:t xml:space="preserve">   </w:t>
      </w:r>
    </w:p>
  </w:footnote>
  <w:footnote w:id="13">
    <w:p w:rsidR="007D30C9" w:rsidRPr="00FA6121" w:rsidRDefault="007D30C9" w:rsidP="00C65D35">
      <w:pPr>
        <w:pStyle w:val="FootnoteText"/>
        <w:jc w:val="left"/>
        <w:rPr>
          <w:rFonts w:asciiTheme="minorHAnsi" w:hAnsiTheme="minorHAnsi"/>
          <w:sz w:val="16"/>
          <w:szCs w:val="16"/>
          <w:lang w:val="en-US"/>
        </w:rPr>
      </w:pPr>
      <w:r w:rsidRPr="00FA6121">
        <w:rPr>
          <w:rStyle w:val="FootnoteReference"/>
          <w:rFonts w:asciiTheme="minorHAnsi" w:hAnsiTheme="minorHAnsi"/>
          <w:sz w:val="16"/>
          <w:szCs w:val="16"/>
        </w:rPr>
        <w:footnoteRef/>
      </w:r>
      <w:r w:rsidRPr="00FA6121">
        <w:rPr>
          <w:rFonts w:asciiTheme="minorHAnsi" w:hAnsiTheme="minorHAnsi"/>
          <w:sz w:val="16"/>
          <w:szCs w:val="16"/>
        </w:rPr>
        <w:t xml:space="preserve"> Read more in the Australia Council of Social Services research recently released go to </w:t>
      </w:r>
      <w:hyperlink r:id="rId4" w:history="1">
        <w:r w:rsidRPr="00FA6121">
          <w:rPr>
            <w:rStyle w:val="Hyperlink"/>
            <w:rFonts w:asciiTheme="minorHAnsi" w:hAnsiTheme="minorHAnsi"/>
            <w:sz w:val="16"/>
            <w:szCs w:val="16"/>
          </w:rPr>
          <w:t>http://www.acoss.org.au/media/release/wake_up_call_for_the_nation_more_than_620_000_people_with_disability_living</w:t>
        </w:r>
      </w:hyperlink>
    </w:p>
  </w:footnote>
  <w:footnote w:id="14">
    <w:p w:rsidR="007D30C9" w:rsidRPr="00FA6121" w:rsidRDefault="007D30C9" w:rsidP="00C65D35">
      <w:pPr>
        <w:pStyle w:val="FootnoteText"/>
        <w:jc w:val="left"/>
        <w:rPr>
          <w:rFonts w:asciiTheme="minorHAnsi" w:hAnsiTheme="minorHAnsi"/>
          <w:sz w:val="16"/>
          <w:szCs w:val="16"/>
          <w:lang w:val="en-US"/>
        </w:rPr>
      </w:pPr>
      <w:r w:rsidRPr="00FA6121">
        <w:rPr>
          <w:rStyle w:val="FootnoteReference"/>
          <w:rFonts w:asciiTheme="minorHAnsi" w:hAnsiTheme="minorHAnsi"/>
          <w:sz w:val="16"/>
          <w:szCs w:val="16"/>
        </w:rPr>
        <w:footnoteRef/>
      </w:r>
      <w:r w:rsidRPr="00FA6121">
        <w:rPr>
          <w:rFonts w:asciiTheme="minorHAnsi" w:hAnsiTheme="minorHAnsi"/>
          <w:sz w:val="16"/>
          <w:szCs w:val="16"/>
        </w:rPr>
        <w:t xml:space="preserve"> National Committee of Audit data available here http://www.ncoa.gov.au/report/appendix-vol-1/9-12-disability-support-pension.html</w:t>
      </w:r>
    </w:p>
  </w:footnote>
  <w:footnote w:id="15">
    <w:p w:rsidR="007D30C9" w:rsidRDefault="007D30C9" w:rsidP="00C65D35">
      <w:pPr>
        <w:pStyle w:val="FootnoteText"/>
        <w:jc w:val="left"/>
      </w:pPr>
      <w:r w:rsidRPr="00FA6121">
        <w:rPr>
          <w:rStyle w:val="FootnoteReference"/>
          <w:rFonts w:asciiTheme="minorHAnsi" w:hAnsiTheme="minorHAnsi"/>
          <w:sz w:val="16"/>
          <w:szCs w:val="16"/>
        </w:rPr>
        <w:footnoteRef/>
      </w:r>
      <w:r w:rsidRPr="00FA6121">
        <w:rPr>
          <w:rFonts w:asciiTheme="minorHAnsi" w:hAnsiTheme="minorHAnsi"/>
          <w:sz w:val="16"/>
          <w:szCs w:val="16"/>
        </w:rPr>
        <w:t xml:space="preserve"> Interim report of the Reference Group on Welfare Reform p.51</w:t>
      </w:r>
      <w:r>
        <w:t xml:space="preserve"> </w:t>
      </w:r>
    </w:p>
  </w:footnote>
  <w:footnote w:id="16">
    <w:p w:rsidR="007D30C9" w:rsidRPr="00C65D35" w:rsidRDefault="007D30C9" w:rsidP="00C65D35">
      <w:pPr>
        <w:pStyle w:val="FootnoteText"/>
        <w:jc w:val="left"/>
        <w:rPr>
          <w:rFonts w:asciiTheme="minorHAnsi" w:hAnsiTheme="minorHAnsi"/>
          <w:sz w:val="16"/>
          <w:szCs w:val="16"/>
        </w:rPr>
      </w:pPr>
      <w:r w:rsidRPr="00C65D35">
        <w:rPr>
          <w:rStyle w:val="FootnoteReference"/>
          <w:rFonts w:asciiTheme="minorHAnsi" w:hAnsiTheme="minorHAnsi"/>
          <w:sz w:val="16"/>
          <w:szCs w:val="16"/>
        </w:rPr>
        <w:footnoteRef/>
      </w:r>
      <w:r w:rsidRPr="00C65D35">
        <w:rPr>
          <w:rFonts w:asciiTheme="minorHAnsi" w:hAnsiTheme="minorHAnsi"/>
          <w:sz w:val="16"/>
          <w:szCs w:val="16"/>
        </w:rPr>
        <w:t xml:space="preserve"> Refer to the Principles and Objectives of the NDIS  https://www.coag.gov.au/node/497</w:t>
      </w:r>
    </w:p>
  </w:footnote>
  <w:footnote w:id="17">
    <w:p w:rsidR="007D30C9" w:rsidRPr="00C65D35" w:rsidRDefault="007D30C9" w:rsidP="00FA6121">
      <w:pPr>
        <w:pStyle w:val="FootnoteText"/>
        <w:jc w:val="left"/>
        <w:rPr>
          <w:rFonts w:asciiTheme="minorHAnsi" w:hAnsiTheme="minorHAnsi"/>
          <w:sz w:val="16"/>
          <w:szCs w:val="16"/>
          <w:lang w:val="en-US"/>
        </w:rPr>
      </w:pPr>
      <w:r w:rsidRPr="00C65D35">
        <w:rPr>
          <w:rStyle w:val="FootnoteReference"/>
          <w:rFonts w:asciiTheme="minorHAnsi" w:hAnsiTheme="minorHAnsi"/>
          <w:sz w:val="16"/>
          <w:szCs w:val="16"/>
        </w:rPr>
        <w:footnoteRef/>
      </w:r>
      <w:r w:rsidRPr="00C65D35">
        <w:rPr>
          <w:rFonts w:asciiTheme="minorHAnsi" w:hAnsiTheme="minorHAnsi"/>
          <w:sz w:val="16"/>
          <w:szCs w:val="16"/>
        </w:rPr>
        <w:t>See PWDA recent submission to the Senate Inquiry into Social Security Legislation found http://www.aph.gov.au/Parliamentary_Business/Committees/Senate/Community_Affairs/Social_Services_2014_Budget_Measures/Submissions</w:t>
      </w:r>
    </w:p>
  </w:footnote>
  <w:footnote w:id="18">
    <w:p w:rsidR="007D30C9" w:rsidRPr="00C65D35" w:rsidRDefault="007D30C9" w:rsidP="006A6DAC">
      <w:pPr>
        <w:pStyle w:val="FootnoteText"/>
        <w:jc w:val="left"/>
        <w:rPr>
          <w:rFonts w:asciiTheme="minorHAnsi" w:hAnsiTheme="minorHAnsi"/>
          <w:sz w:val="16"/>
          <w:szCs w:val="16"/>
        </w:rPr>
      </w:pPr>
      <w:r w:rsidRPr="00C65D35">
        <w:rPr>
          <w:rStyle w:val="FootnoteReference"/>
          <w:rFonts w:asciiTheme="minorHAnsi" w:hAnsiTheme="minorHAnsi"/>
          <w:sz w:val="16"/>
          <w:szCs w:val="16"/>
        </w:rPr>
        <w:footnoteRef/>
      </w:r>
      <w:r w:rsidRPr="00C65D35">
        <w:rPr>
          <w:rFonts w:asciiTheme="minorHAnsi" w:hAnsiTheme="minorHAnsi"/>
          <w:sz w:val="16"/>
          <w:szCs w:val="16"/>
        </w:rPr>
        <w:t xml:space="preserve"> The </w:t>
      </w:r>
      <w:r w:rsidRPr="00C65D35">
        <w:rPr>
          <w:rFonts w:asciiTheme="minorHAnsi" w:hAnsiTheme="minorHAnsi" w:cs="Calibri"/>
          <w:sz w:val="16"/>
          <w:szCs w:val="16"/>
        </w:rPr>
        <w:t>ABS Survey of Disability, Ageing and Care 2012</w:t>
      </w:r>
      <w:r w:rsidRPr="00C65D35">
        <w:rPr>
          <w:rFonts w:asciiTheme="minorHAnsi" w:hAnsiTheme="minorHAnsi"/>
          <w:sz w:val="16"/>
          <w:szCs w:val="16"/>
        </w:rPr>
        <w:t xml:space="preserve"> </w:t>
      </w:r>
      <w:r w:rsidRPr="00C65D35">
        <w:rPr>
          <w:rFonts w:asciiTheme="minorHAnsi" w:hAnsiTheme="minorHAnsi" w:cs="Calibri"/>
          <w:sz w:val="16"/>
          <w:szCs w:val="16"/>
        </w:rPr>
        <w:t>http://www.abs.gov.au</w:t>
      </w:r>
    </w:p>
  </w:footnote>
  <w:footnote w:id="19">
    <w:p w:rsidR="007D30C9" w:rsidRPr="00C65D35" w:rsidRDefault="007D30C9" w:rsidP="00FA6121">
      <w:pPr>
        <w:pStyle w:val="FootnoteText"/>
        <w:jc w:val="left"/>
        <w:rPr>
          <w:lang w:val="en-US"/>
        </w:rPr>
      </w:pPr>
      <w:r w:rsidRPr="00C65D35">
        <w:rPr>
          <w:rStyle w:val="FootnoteReference"/>
          <w:rFonts w:asciiTheme="minorHAnsi" w:hAnsiTheme="minorHAnsi"/>
          <w:sz w:val="16"/>
          <w:szCs w:val="16"/>
        </w:rPr>
        <w:footnoteRef/>
      </w:r>
      <w:r w:rsidRPr="00C65D35">
        <w:rPr>
          <w:rFonts w:asciiTheme="minorHAnsi" w:hAnsiTheme="minorHAnsi"/>
          <w:sz w:val="16"/>
          <w:szCs w:val="16"/>
        </w:rPr>
        <w:t xml:space="preserve"> Estimated numbers to be covered by the NDIS http://everyaustraliancounts.com.au/ndis_qanda/</w:t>
      </w:r>
    </w:p>
  </w:footnote>
  <w:footnote w:id="20">
    <w:p w:rsidR="007D30C9" w:rsidRPr="00C65D35" w:rsidRDefault="007D30C9" w:rsidP="006A6DAC">
      <w:pPr>
        <w:pStyle w:val="FootnoteText"/>
        <w:jc w:val="left"/>
        <w:rPr>
          <w:rFonts w:asciiTheme="minorHAnsi" w:hAnsiTheme="minorHAnsi"/>
          <w:sz w:val="16"/>
          <w:szCs w:val="16"/>
        </w:rPr>
      </w:pPr>
      <w:r w:rsidRPr="00C65D35">
        <w:rPr>
          <w:rStyle w:val="FootnoteReference"/>
          <w:rFonts w:asciiTheme="minorHAnsi" w:hAnsiTheme="minorHAnsi"/>
          <w:sz w:val="16"/>
          <w:szCs w:val="16"/>
        </w:rPr>
        <w:footnoteRef/>
      </w:r>
      <w:r w:rsidRPr="00C65D35">
        <w:rPr>
          <w:rFonts w:asciiTheme="minorHAnsi" w:hAnsiTheme="minorHAnsi"/>
          <w:sz w:val="16"/>
          <w:szCs w:val="16"/>
        </w:rPr>
        <w:t xml:space="preserve"> </w:t>
      </w:r>
      <w:r>
        <w:rPr>
          <w:rFonts w:asciiTheme="minorHAnsi" w:hAnsiTheme="minorHAnsi"/>
          <w:sz w:val="16"/>
          <w:szCs w:val="16"/>
        </w:rPr>
        <w:t>See he</w:t>
      </w:r>
      <w:r w:rsidRPr="00C65D35">
        <w:rPr>
          <w:rFonts w:asciiTheme="minorHAnsi" w:hAnsiTheme="minorHAnsi"/>
          <w:sz w:val="16"/>
          <w:szCs w:val="16"/>
        </w:rPr>
        <w:t>r</w:t>
      </w:r>
      <w:r>
        <w:rPr>
          <w:rFonts w:asciiTheme="minorHAnsi" w:hAnsiTheme="minorHAnsi"/>
          <w:sz w:val="16"/>
          <w:szCs w:val="16"/>
        </w:rPr>
        <w:t>e</w:t>
      </w:r>
      <w:r w:rsidRPr="00C65D35">
        <w:rPr>
          <w:rFonts w:asciiTheme="minorHAnsi" w:hAnsiTheme="minorHAnsi"/>
          <w:sz w:val="16"/>
          <w:szCs w:val="16"/>
        </w:rPr>
        <w:t xml:space="preserve"> for the NIDS definition of reasonable and necessary support http://www.ndis.gov.au/document/768</w:t>
      </w:r>
    </w:p>
  </w:footnote>
  <w:footnote w:id="21">
    <w:p w:rsidR="007D30C9" w:rsidRPr="00DF4285" w:rsidRDefault="007D30C9" w:rsidP="00DF4285">
      <w:pPr>
        <w:pStyle w:val="FootnoteText"/>
        <w:jc w:val="left"/>
        <w:rPr>
          <w:rFonts w:asciiTheme="minorHAnsi" w:hAnsiTheme="minorHAnsi"/>
          <w:sz w:val="16"/>
          <w:szCs w:val="16"/>
        </w:rPr>
      </w:pPr>
      <w:r w:rsidRPr="00DF4285">
        <w:rPr>
          <w:rStyle w:val="FootnoteReference"/>
          <w:rFonts w:asciiTheme="minorHAnsi" w:hAnsiTheme="minorHAnsi"/>
          <w:sz w:val="16"/>
          <w:szCs w:val="16"/>
        </w:rPr>
        <w:footnoteRef/>
      </w:r>
      <w:r w:rsidRPr="00DF4285">
        <w:rPr>
          <w:rFonts w:asciiTheme="minorHAnsi" w:hAnsiTheme="minorHAnsi"/>
          <w:sz w:val="16"/>
          <w:szCs w:val="16"/>
        </w:rPr>
        <w:t xml:space="preserve"> Interim report of the Reference Group on Welfare Reform p.68</w:t>
      </w:r>
    </w:p>
  </w:footnote>
  <w:footnote w:id="22">
    <w:p w:rsidR="007D30C9" w:rsidRPr="00DF4285" w:rsidRDefault="007D30C9" w:rsidP="00DF4285">
      <w:pPr>
        <w:pStyle w:val="FootnoteText"/>
        <w:jc w:val="left"/>
        <w:rPr>
          <w:rFonts w:asciiTheme="minorHAnsi" w:hAnsiTheme="minorHAnsi"/>
          <w:sz w:val="16"/>
          <w:szCs w:val="16"/>
        </w:rPr>
      </w:pPr>
      <w:r w:rsidRPr="00DF4285">
        <w:rPr>
          <w:rStyle w:val="FootnoteReference"/>
          <w:rFonts w:asciiTheme="minorHAnsi" w:hAnsiTheme="minorHAnsi"/>
          <w:sz w:val="16"/>
          <w:szCs w:val="16"/>
        </w:rPr>
        <w:footnoteRef/>
      </w:r>
      <w:r w:rsidRPr="00DF4285">
        <w:rPr>
          <w:rFonts w:asciiTheme="minorHAnsi" w:hAnsiTheme="minorHAnsi"/>
          <w:sz w:val="16"/>
          <w:szCs w:val="16"/>
        </w:rPr>
        <w:t xml:space="preserve"> </w:t>
      </w:r>
      <w:r w:rsidRPr="00DF4285">
        <w:rPr>
          <w:rFonts w:asciiTheme="minorHAnsi" w:hAnsiTheme="minorHAnsi" w:cs="Calibri"/>
          <w:sz w:val="16"/>
          <w:szCs w:val="16"/>
        </w:rPr>
        <w:t xml:space="preserve">Australian Government Department of Social Services, </w:t>
      </w:r>
      <w:r w:rsidRPr="00DF4285">
        <w:rPr>
          <w:rFonts w:asciiTheme="minorHAnsi" w:hAnsiTheme="minorHAnsi" w:cs="Calibri"/>
          <w:i/>
          <w:sz w:val="16"/>
          <w:szCs w:val="16"/>
        </w:rPr>
        <w:t>Characteristics of Disability Support Pension Recipients</w:t>
      </w:r>
      <w:r w:rsidRPr="00DF4285">
        <w:rPr>
          <w:rFonts w:asciiTheme="minorHAnsi" w:hAnsiTheme="minorHAnsi" w:cs="Calibri"/>
          <w:sz w:val="16"/>
          <w:szCs w:val="16"/>
        </w:rPr>
        <w:t>, 2013, p. 19.</w:t>
      </w:r>
    </w:p>
  </w:footnote>
  <w:footnote w:id="23">
    <w:p w:rsidR="007D30C9" w:rsidRPr="00DF4285" w:rsidRDefault="007D30C9" w:rsidP="00DF4285">
      <w:pPr>
        <w:pStyle w:val="EndnoteText"/>
        <w:jc w:val="left"/>
        <w:rPr>
          <w:rFonts w:asciiTheme="minorHAnsi" w:hAnsiTheme="minorHAnsi"/>
          <w:sz w:val="16"/>
          <w:szCs w:val="16"/>
        </w:rPr>
      </w:pPr>
      <w:r w:rsidRPr="00DF4285">
        <w:rPr>
          <w:rStyle w:val="FootnoteReference"/>
          <w:rFonts w:asciiTheme="minorHAnsi" w:hAnsiTheme="minorHAnsi"/>
          <w:sz w:val="16"/>
          <w:szCs w:val="16"/>
        </w:rPr>
        <w:footnoteRef/>
      </w:r>
      <w:r w:rsidRPr="00DF4285">
        <w:rPr>
          <w:rFonts w:asciiTheme="minorHAnsi" w:hAnsiTheme="minorHAnsi"/>
          <w:sz w:val="16"/>
          <w:szCs w:val="16"/>
        </w:rPr>
        <w:t xml:space="preserve"> </w:t>
      </w:r>
      <w:r w:rsidRPr="00DF4285">
        <w:rPr>
          <w:rFonts w:asciiTheme="minorHAnsi" w:hAnsiTheme="minorHAnsi" w:cs="Calibri"/>
          <w:sz w:val="16"/>
          <w:szCs w:val="16"/>
        </w:rPr>
        <w:t xml:space="preserve">Joe Flood and Emma Baker , </w:t>
      </w:r>
      <w:r w:rsidRPr="00DF4285">
        <w:rPr>
          <w:rFonts w:asciiTheme="minorHAnsi" w:hAnsiTheme="minorHAnsi" w:cs="Calibri"/>
          <w:i/>
          <w:sz w:val="16"/>
          <w:szCs w:val="16"/>
        </w:rPr>
        <w:t>Australia’s Changing Patterns of Home Ownership</w:t>
      </w:r>
      <w:r w:rsidRPr="00DF4285">
        <w:rPr>
          <w:rFonts w:asciiTheme="minorHAnsi" w:hAnsiTheme="minorHAnsi" w:cs="Calibri"/>
          <w:sz w:val="16"/>
          <w:szCs w:val="16"/>
        </w:rPr>
        <w:t>, Issue 133, Australian Housing and Urban Research Institute, December 2010</w:t>
      </w:r>
    </w:p>
  </w:footnote>
  <w:footnote w:id="24">
    <w:p w:rsidR="007D30C9" w:rsidRPr="00DF4285" w:rsidRDefault="007D30C9" w:rsidP="00DF4285">
      <w:pPr>
        <w:pStyle w:val="FootnoteText"/>
        <w:jc w:val="left"/>
        <w:rPr>
          <w:rFonts w:asciiTheme="minorHAnsi" w:hAnsiTheme="minorHAnsi"/>
          <w:sz w:val="16"/>
          <w:szCs w:val="16"/>
        </w:rPr>
      </w:pPr>
      <w:r w:rsidRPr="00DF4285">
        <w:rPr>
          <w:rStyle w:val="FootnoteReference"/>
          <w:rFonts w:asciiTheme="minorHAnsi" w:hAnsiTheme="minorHAnsi"/>
          <w:sz w:val="16"/>
          <w:szCs w:val="16"/>
        </w:rPr>
        <w:footnoteRef/>
      </w:r>
      <w:r w:rsidRPr="00DF4285">
        <w:rPr>
          <w:rFonts w:asciiTheme="minorHAnsi" w:hAnsiTheme="minorHAnsi"/>
          <w:sz w:val="16"/>
          <w:szCs w:val="16"/>
        </w:rPr>
        <w:t xml:space="preserve"> Australian Housing and Urban Research Institute, 2009, p. 1</w:t>
      </w:r>
    </w:p>
  </w:footnote>
  <w:footnote w:id="25">
    <w:p w:rsidR="007D30C9" w:rsidRPr="00C65D35" w:rsidRDefault="007D30C9" w:rsidP="006A6DAC">
      <w:pPr>
        <w:pStyle w:val="FootnoteText"/>
        <w:jc w:val="left"/>
        <w:rPr>
          <w:rFonts w:asciiTheme="minorHAnsi" w:hAnsiTheme="minorHAnsi"/>
          <w:sz w:val="16"/>
          <w:szCs w:val="16"/>
        </w:rPr>
      </w:pPr>
      <w:r w:rsidRPr="00C65D35">
        <w:rPr>
          <w:rStyle w:val="FootnoteReference"/>
          <w:rFonts w:asciiTheme="minorHAnsi" w:hAnsiTheme="minorHAnsi"/>
          <w:sz w:val="16"/>
          <w:szCs w:val="16"/>
        </w:rPr>
        <w:footnoteRef/>
      </w:r>
      <w:r w:rsidRPr="00C65D35">
        <w:rPr>
          <w:rFonts w:asciiTheme="minorHAnsi" w:hAnsiTheme="minorHAnsi"/>
          <w:sz w:val="16"/>
          <w:szCs w:val="16"/>
        </w:rPr>
        <w:t xml:space="preserve"> See Article19 of the Convention on the Rights of Persons with Disabilities http://www.un.org/disabilities/convention/conventionfull.shtml</w:t>
      </w:r>
    </w:p>
  </w:footnote>
  <w:footnote w:id="26">
    <w:p w:rsidR="007D30C9" w:rsidRPr="00221C76" w:rsidRDefault="007D30C9" w:rsidP="00DF4285">
      <w:pPr>
        <w:pStyle w:val="FootnoteText"/>
        <w:jc w:val="left"/>
        <w:rPr>
          <w:sz w:val="16"/>
          <w:szCs w:val="16"/>
        </w:rPr>
      </w:pPr>
      <w:r w:rsidRPr="00DF4285">
        <w:rPr>
          <w:rStyle w:val="FootnoteReference"/>
          <w:rFonts w:asciiTheme="minorHAnsi" w:hAnsiTheme="minorHAnsi"/>
          <w:sz w:val="16"/>
          <w:szCs w:val="16"/>
        </w:rPr>
        <w:footnoteRef/>
      </w:r>
      <w:r w:rsidRPr="00DF4285">
        <w:rPr>
          <w:rFonts w:asciiTheme="minorHAnsi" w:hAnsiTheme="minorHAnsi"/>
          <w:sz w:val="16"/>
          <w:szCs w:val="16"/>
        </w:rPr>
        <w:t xml:space="preserve"> Liveable Housing has a tired level of accreditation for universal design. Further details can be found here: http://www.livablehousingaustralia.org.au/</w:t>
      </w:r>
    </w:p>
  </w:footnote>
  <w:footnote w:id="27">
    <w:p w:rsidR="007D30C9" w:rsidRPr="00DF4285" w:rsidRDefault="007D30C9" w:rsidP="00DF4285">
      <w:pPr>
        <w:pStyle w:val="FootnoteText"/>
        <w:jc w:val="left"/>
        <w:rPr>
          <w:rFonts w:asciiTheme="minorHAnsi" w:hAnsiTheme="minorHAnsi"/>
          <w:sz w:val="16"/>
          <w:szCs w:val="16"/>
        </w:rPr>
      </w:pPr>
      <w:r w:rsidRPr="00DF4285">
        <w:rPr>
          <w:rStyle w:val="FootnoteReference"/>
          <w:rFonts w:asciiTheme="minorHAnsi" w:hAnsiTheme="minorHAnsi"/>
          <w:sz w:val="16"/>
          <w:szCs w:val="16"/>
        </w:rPr>
        <w:footnoteRef/>
      </w:r>
      <w:r w:rsidRPr="00DF4285">
        <w:rPr>
          <w:rFonts w:asciiTheme="minorHAnsi" w:hAnsiTheme="minorHAnsi"/>
          <w:sz w:val="16"/>
          <w:szCs w:val="16"/>
        </w:rPr>
        <w:t xml:space="preserve"> </w:t>
      </w:r>
      <w:r w:rsidRPr="00DF4285">
        <w:rPr>
          <w:rFonts w:asciiTheme="minorHAnsi" w:hAnsiTheme="minorHAnsi" w:cs="Calibri"/>
          <w:sz w:val="16"/>
          <w:szCs w:val="16"/>
        </w:rPr>
        <w:t>Bruce Bonyhady, ‘The National Disability Insurance Scheme: Supporting participants to gain appropriate housing with quality support.’ Presentation at Disability Supported Living Innovation Forum, 21 October 2013.</w:t>
      </w:r>
    </w:p>
  </w:footnote>
  <w:footnote w:id="28">
    <w:p w:rsidR="007D30C9" w:rsidRPr="00DF4285" w:rsidRDefault="007D30C9" w:rsidP="00DF4285">
      <w:pPr>
        <w:pStyle w:val="FootnoteText"/>
        <w:jc w:val="left"/>
        <w:rPr>
          <w:rFonts w:asciiTheme="minorHAnsi" w:hAnsiTheme="minorHAnsi"/>
          <w:sz w:val="16"/>
          <w:szCs w:val="16"/>
        </w:rPr>
      </w:pPr>
      <w:r w:rsidRPr="00DF4285">
        <w:rPr>
          <w:rStyle w:val="FootnoteReference"/>
          <w:rFonts w:asciiTheme="minorHAnsi" w:hAnsiTheme="minorHAnsi"/>
          <w:sz w:val="16"/>
          <w:szCs w:val="16"/>
        </w:rPr>
        <w:footnoteRef/>
      </w:r>
      <w:r w:rsidRPr="00DF4285">
        <w:rPr>
          <w:rFonts w:asciiTheme="minorHAnsi" w:hAnsiTheme="minorHAnsi"/>
          <w:sz w:val="16"/>
          <w:szCs w:val="16"/>
        </w:rPr>
        <w:t xml:space="preserve"> Australian Government, Productivity Commission, </w:t>
      </w:r>
      <w:r w:rsidRPr="00DF4285">
        <w:rPr>
          <w:rFonts w:asciiTheme="minorHAnsi" w:hAnsiTheme="minorHAnsi"/>
          <w:i/>
          <w:sz w:val="16"/>
          <w:szCs w:val="16"/>
        </w:rPr>
        <w:t xml:space="preserve">Disability Care and Support: Productivity Commission Inquiry and Recommendations, </w:t>
      </w:r>
      <w:r w:rsidRPr="00DF4285">
        <w:rPr>
          <w:rFonts w:asciiTheme="minorHAnsi" w:hAnsiTheme="minorHAnsi"/>
          <w:sz w:val="16"/>
          <w:szCs w:val="16"/>
        </w:rPr>
        <w:t>No. 54, July 2011</w:t>
      </w:r>
    </w:p>
  </w:footnote>
  <w:footnote w:id="29">
    <w:p w:rsidR="007D30C9" w:rsidRPr="00140AA4" w:rsidRDefault="007D30C9" w:rsidP="00140AA4">
      <w:pPr>
        <w:pStyle w:val="FootnoteText"/>
        <w:jc w:val="left"/>
        <w:rPr>
          <w:rFonts w:asciiTheme="minorHAnsi" w:hAnsiTheme="minorHAnsi"/>
        </w:rPr>
      </w:pPr>
      <w:r w:rsidRPr="00140AA4">
        <w:rPr>
          <w:rStyle w:val="FootnoteReference"/>
          <w:rFonts w:asciiTheme="minorHAnsi" w:hAnsiTheme="minorHAnsi"/>
          <w:sz w:val="16"/>
          <w:szCs w:val="16"/>
        </w:rPr>
        <w:footnoteRef/>
      </w:r>
      <w:r w:rsidRPr="00140AA4">
        <w:rPr>
          <w:rFonts w:asciiTheme="minorHAnsi" w:hAnsiTheme="minorHAnsi"/>
          <w:sz w:val="16"/>
          <w:szCs w:val="16"/>
        </w:rPr>
        <w:t>Interim report of the Reference Group on Welfare Reform p.68</w:t>
      </w:r>
    </w:p>
  </w:footnote>
  <w:footnote w:id="30">
    <w:p w:rsidR="007D30C9" w:rsidRPr="00C65D35" w:rsidRDefault="007D30C9" w:rsidP="00C65D35">
      <w:pPr>
        <w:pStyle w:val="FootnoteText"/>
        <w:jc w:val="left"/>
        <w:rPr>
          <w:rFonts w:asciiTheme="minorHAnsi" w:hAnsiTheme="minorHAnsi"/>
          <w:sz w:val="16"/>
          <w:szCs w:val="16"/>
        </w:rPr>
      </w:pPr>
      <w:r w:rsidRPr="00C65D35">
        <w:rPr>
          <w:rStyle w:val="FootnoteReference"/>
          <w:rFonts w:asciiTheme="minorHAnsi" w:hAnsiTheme="minorHAnsi"/>
          <w:sz w:val="16"/>
          <w:szCs w:val="16"/>
        </w:rPr>
        <w:footnoteRef/>
      </w:r>
      <w:r w:rsidRPr="00C65D35">
        <w:rPr>
          <w:rFonts w:asciiTheme="minorHAnsi" w:hAnsiTheme="minorHAnsi"/>
          <w:sz w:val="16"/>
          <w:szCs w:val="16"/>
        </w:rPr>
        <w:t xml:space="preserve"> Answers to Senate Estimate questions on notice Social Services Portfolio 2013-14 Supplementary Estimates Outcome Number 5 Question No 39. </w:t>
      </w:r>
    </w:p>
  </w:footnote>
  <w:footnote w:id="31">
    <w:p w:rsidR="007D30C9" w:rsidRDefault="007D30C9" w:rsidP="00C65D35">
      <w:pPr>
        <w:pStyle w:val="FootnoteText"/>
        <w:jc w:val="left"/>
      </w:pPr>
      <w:r w:rsidRPr="00C65D35">
        <w:rPr>
          <w:rStyle w:val="FootnoteReference"/>
          <w:rFonts w:asciiTheme="minorHAnsi" w:hAnsiTheme="minorHAnsi"/>
          <w:sz w:val="16"/>
          <w:szCs w:val="16"/>
        </w:rPr>
        <w:footnoteRef/>
      </w:r>
      <w:r w:rsidRPr="00C65D35">
        <w:rPr>
          <w:rFonts w:asciiTheme="minorHAnsi" w:hAnsiTheme="minorHAnsi"/>
          <w:sz w:val="16"/>
          <w:szCs w:val="16"/>
        </w:rPr>
        <w:t xml:space="preserve"> Children with Disability Australia Policy brief </w:t>
      </w:r>
      <w:r w:rsidRPr="00C65D35">
        <w:rPr>
          <w:rFonts w:asciiTheme="minorHAnsi" w:hAnsiTheme="minorHAnsi"/>
          <w:i/>
          <w:sz w:val="16"/>
          <w:szCs w:val="16"/>
        </w:rPr>
        <w:t>Inclusion in Education</w:t>
      </w:r>
      <w:r w:rsidRPr="00C65D35">
        <w:rPr>
          <w:rFonts w:asciiTheme="minorHAnsi" w:hAnsiTheme="minorHAnsi"/>
          <w:sz w:val="16"/>
          <w:szCs w:val="16"/>
        </w:rPr>
        <w:t xml:space="preserve"> can be accessed here http://www.cda.org.au/cda-issue-papers</w:t>
      </w:r>
    </w:p>
  </w:footnote>
  <w:footnote w:id="32">
    <w:p w:rsidR="007D30C9" w:rsidRPr="00EE2ACA" w:rsidRDefault="007D30C9" w:rsidP="00EE2ACA">
      <w:pPr>
        <w:pStyle w:val="FootnoteText"/>
        <w:jc w:val="left"/>
        <w:rPr>
          <w:rFonts w:asciiTheme="minorHAnsi" w:hAnsiTheme="minorHAnsi"/>
          <w:sz w:val="16"/>
          <w:szCs w:val="16"/>
        </w:rPr>
      </w:pPr>
      <w:r w:rsidRPr="00EE2ACA">
        <w:rPr>
          <w:rStyle w:val="FootnoteReference"/>
          <w:rFonts w:asciiTheme="minorHAnsi" w:hAnsiTheme="minorHAnsi"/>
          <w:sz w:val="16"/>
          <w:szCs w:val="16"/>
        </w:rPr>
        <w:footnoteRef/>
      </w:r>
      <w:r w:rsidRPr="00EE2ACA">
        <w:rPr>
          <w:rFonts w:asciiTheme="minorHAnsi" w:hAnsiTheme="minorHAnsi"/>
          <w:sz w:val="16"/>
          <w:szCs w:val="16"/>
        </w:rPr>
        <w:t xml:space="preserve"> See here for more information http://www.humanservices.gov.au/customer/services/centrelink/jobs-education-and-training-child-care-fee-assistance</w:t>
      </w:r>
    </w:p>
  </w:footnote>
  <w:footnote w:id="33">
    <w:p w:rsidR="007D30C9" w:rsidRPr="00EE2ACA" w:rsidRDefault="007D30C9" w:rsidP="00EE2ACA">
      <w:pPr>
        <w:pStyle w:val="FootnoteText"/>
        <w:jc w:val="left"/>
        <w:rPr>
          <w:rFonts w:asciiTheme="minorHAnsi" w:hAnsiTheme="minorHAnsi"/>
          <w:sz w:val="16"/>
          <w:szCs w:val="16"/>
        </w:rPr>
      </w:pPr>
      <w:r w:rsidRPr="00EE2ACA">
        <w:rPr>
          <w:rStyle w:val="FootnoteReference"/>
          <w:rFonts w:asciiTheme="minorHAnsi" w:hAnsiTheme="minorHAnsi"/>
          <w:sz w:val="16"/>
          <w:szCs w:val="16"/>
        </w:rPr>
        <w:footnoteRef/>
      </w:r>
      <w:r w:rsidRPr="00EE2ACA">
        <w:rPr>
          <w:rFonts w:asciiTheme="minorHAnsi" w:hAnsiTheme="minorHAnsi"/>
          <w:sz w:val="16"/>
          <w:szCs w:val="16"/>
        </w:rPr>
        <w:t xml:space="preserve"> The Forrest Indigenous Jobs and Training Review recently recommended extending Income Management across more income support recipients, including people on the DSP http://indigenousjobsandtrainingreview.dpmc.gov.au/</w:t>
      </w:r>
    </w:p>
  </w:footnote>
  <w:footnote w:id="34">
    <w:p w:rsidR="007D30C9" w:rsidRPr="00EE2ACA" w:rsidRDefault="007D30C9" w:rsidP="00EE2ACA">
      <w:pPr>
        <w:pStyle w:val="FootnoteText"/>
        <w:jc w:val="left"/>
        <w:rPr>
          <w:rFonts w:asciiTheme="minorHAnsi" w:hAnsiTheme="minorHAnsi"/>
          <w:sz w:val="16"/>
          <w:szCs w:val="16"/>
        </w:rPr>
      </w:pPr>
      <w:r w:rsidRPr="00EE2ACA">
        <w:rPr>
          <w:rStyle w:val="FootnoteReference"/>
          <w:rFonts w:asciiTheme="minorHAnsi" w:hAnsiTheme="minorHAnsi"/>
          <w:sz w:val="16"/>
          <w:szCs w:val="16"/>
        </w:rPr>
        <w:footnoteRef/>
      </w:r>
      <w:r w:rsidRPr="00EE2ACA">
        <w:rPr>
          <w:rFonts w:asciiTheme="minorHAnsi" w:hAnsiTheme="minorHAnsi"/>
          <w:sz w:val="16"/>
          <w:szCs w:val="16"/>
        </w:rPr>
        <w:t xml:space="preserve"> </w:t>
      </w:r>
      <w:r w:rsidRPr="00DF4285">
        <w:rPr>
          <w:rFonts w:asciiTheme="minorHAnsi" w:hAnsiTheme="minorHAnsi"/>
          <w:sz w:val="16"/>
          <w:szCs w:val="16"/>
        </w:rPr>
        <w:t xml:space="preserve">See here for more information </w:t>
      </w:r>
      <w:hyperlink r:id="rId5" w:history="1">
        <w:r w:rsidRPr="00DF4285">
          <w:rPr>
            <w:rStyle w:val="Hyperlink"/>
            <w:rFonts w:asciiTheme="minorHAnsi" w:hAnsiTheme="minorHAnsi"/>
            <w:sz w:val="16"/>
            <w:szCs w:val="16"/>
          </w:rPr>
          <w:t>http://www.oecd-ilibrary.org/social-issues-migration-health/sickness-disability-and-work-breaking-the-barriers_9789264088856-en</w:t>
        </w:r>
      </w:hyperlink>
      <w:r w:rsidRPr="00DF4285">
        <w:rPr>
          <w:rFonts w:asciiTheme="minorHAnsi" w:hAnsiTheme="minorHAnsi"/>
          <w:sz w:val="16"/>
          <w:szCs w:val="16"/>
        </w:rPr>
        <w:t>.</w:t>
      </w:r>
    </w:p>
  </w:footnote>
  <w:footnote w:id="35">
    <w:p w:rsidR="007D30C9" w:rsidRPr="00EE2ACA" w:rsidRDefault="007D30C9" w:rsidP="00EE2ACA">
      <w:pPr>
        <w:pStyle w:val="FootnoteText"/>
        <w:jc w:val="left"/>
        <w:rPr>
          <w:rFonts w:asciiTheme="minorHAnsi" w:hAnsiTheme="minorHAnsi"/>
          <w:sz w:val="16"/>
          <w:szCs w:val="16"/>
        </w:rPr>
      </w:pPr>
      <w:r w:rsidRPr="00EE2ACA">
        <w:rPr>
          <w:rStyle w:val="FootnoteReference"/>
          <w:rFonts w:asciiTheme="minorHAnsi" w:hAnsiTheme="minorHAnsi"/>
          <w:sz w:val="16"/>
          <w:szCs w:val="16"/>
        </w:rPr>
        <w:footnoteRef/>
      </w:r>
      <w:r w:rsidRPr="00EE2ACA">
        <w:rPr>
          <w:rFonts w:asciiTheme="minorHAnsi" w:hAnsiTheme="minorHAnsi"/>
          <w:sz w:val="16"/>
          <w:szCs w:val="16"/>
        </w:rPr>
        <w:t xml:space="preserve"> </w:t>
      </w:r>
      <w:r>
        <w:rPr>
          <w:rFonts w:asciiTheme="minorHAnsi" w:hAnsiTheme="minorHAnsi"/>
          <w:sz w:val="16"/>
          <w:szCs w:val="16"/>
        </w:rPr>
        <w:t>Graeme Innes made his</w:t>
      </w:r>
      <w:r w:rsidRPr="00DF4285">
        <w:rPr>
          <w:rFonts w:asciiTheme="minorHAnsi" w:hAnsiTheme="minorHAnsi"/>
          <w:sz w:val="16"/>
          <w:szCs w:val="16"/>
        </w:rPr>
        <w:t xml:space="preserve"> last speech as Disability Discrimination Commissioner</w:t>
      </w:r>
      <w:r>
        <w:rPr>
          <w:rFonts w:asciiTheme="minorHAnsi" w:hAnsiTheme="minorHAnsi"/>
          <w:sz w:val="16"/>
          <w:szCs w:val="16"/>
        </w:rPr>
        <w:t xml:space="preserve"> at the National Press Club in July 2014</w:t>
      </w:r>
      <w:r w:rsidRPr="00DF4285">
        <w:rPr>
          <w:rFonts w:asciiTheme="minorHAnsi" w:hAnsiTheme="minorHAnsi"/>
          <w:sz w:val="16"/>
          <w:szCs w:val="16"/>
        </w:rPr>
        <w:t>, see here for more information https://www.humanrights.gov.au/news/stories/commissioner-innes-calls-disability-jobs-plan</w:t>
      </w:r>
    </w:p>
  </w:footnote>
  <w:footnote w:id="36">
    <w:p w:rsidR="007D30C9" w:rsidRPr="00EE2ACA" w:rsidRDefault="007D30C9" w:rsidP="00EE2ACA">
      <w:pPr>
        <w:pStyle w:val="FootnoteText"/>
        <w:jc w:val="left"/>
        <w:rPr>
          <w:rFonts w:asciiTheme="minorHAnsi" w:hAnsiTheme="minorHAnsi"/>
          <w:sz w:val="16"/>
          <w:szCs w:val="16"/>
        </w:rPr>
      </w:pPr>
      <w:r w:rsidRPr="00EE2ACA">
        <w:rPr>
          <w:rStyle w:val="FootnoteReference"/>
          <w:rFonts w:asciiTheme="minorHAnsi" w:hAnsiTheme="minorHAnsi"/>
          <w:sz w:val="16"/>
          <w:szCs w:val="16"/>
        </w:rPr>
        <w:footnoteRef/>
      </w:r>
      <w:r w:rsidRPr="00EE2ACA">
        <w:rPr>
          <w:rFonts w:asciiTheme="minorHAnsi" w:hAnsiTheme="minorHAnsi"/>
          <w:sz w:val="16"/>
          <w:szCs w:val="16"/>
        </w:rPr>
        <w:t xml:space="preserve"> </w:t>
      </w:r>
      <w:r w:rsidRPr="00102AB9">
        <w:rPr>
          <w:rFonts w:asciiTheme="minorHAnsi" w:hAnsiTheme="minorHAnsi"/>
          <w:sz w:val="16"/>
          <w:szCs w:val="16"/>
        </w:rPr>
        <w:t>PWDA 2013 federal Election Brief found here http://www.pwd.org.au/campaigns/federal-election-2011.html</w:t>
      </w:r>
    </w:p>
  </w:footnote>
  <w:footnote w:id="37">
    <w:p w:rsidR="007D30C9" w:rsidRDefault="007D30C9" w:rsidP="00EE2ACA">
      <w:pPr>
        <w:pStyle w:val="FootnoteText"/>
        <w:jc w:val="left"/>
      </w:pPr>
      <w:r w:rsidRPr="00EE2ACA">
        <w:rPr>
          <w:rStyle w:val="FootnoteReference"/>
          <w:rFonts w:asciiTheme="minorHAnsi" w:hAnsiTheme="minorHAnsi"/>
          <w:sz w:val="16"/>
          <w:szCs w:val="16"/>
        </w:rPr>
        <w:footnoteRef/>
      </w:r>
      <w:r w:rsidRPr="00EE2ACA">
        <w:rPr>
          <w:rFonts w:asciiTheme="minorHAnsi" w:hAnsiTheme="minorHAnsi"/>
          <w:sz w:val="16"/>
          <w:szCs w:val="16"/>
        </w:rPr>
        <w:t xml:space="preserve"> </w:t>
      </w:r>
      <w:r>
        <w:rPr>
          <w:rFonts w:asciiTheme="minorHAnsi" w:hAnsiTheme="minorHAnsi"/>
          <w:sz w:val="16"/>
          <w:szCs w:val="16"/>
        </w:rPr>
        <w:t>See the</w:t>
      </w:r>
      <w:r w:rsidRPr="00FA6121">
        <w:rPr>
          <w:rFonts w:asciiTheme="minorHAnsi" w:hAnsiTheme="minorHAnsi"/>
          <w:sz w:val="16"/>
          <w:szCs w:val="16"/>
        </w:rPr>
        <w:t xml:space="preserve"> Shut Out Report released in 2012 by the Department of Social Services http://www.dss.gov.au/our-responsibilities/disability-and-carers/publications-articles/policy-research</w:t>
      </w:r>
    </w:p>
  </w:footnote>
  <w:footnote w:id="38">
    <w:p w:rsidR="007D30C9" w:rsidRPr="00EE2ACA" w:rsidRDefault="007D30C9" w:rsidP="006D3301">
      <w:pPr>
        <w:pStyle w:val="FootnoteText"/>
        <w:jc w:val="both"/>
        <w:rPr>
          <w:rFonts w:asciiTheme="minorHAnsi" w:hAnsiTheme="minorHAnsi"/>
          <w:sz w:val="16"/>
          <w:szCs w:val="16"/>
        </w:rPr>
      </w:pPr>
      <w:r w:rsidRPr="00EE2ACA">
        <w:rPr>
          <w:rStyle w:val="FootnoteReference"/>
          <w:rFonts w:asciiTheme="minorHAnsi" w:hAnsiTheme="minorHAnsi"/>
          <w:sz w:val="16"/>
          <w:szCs w:val="16"/>
        </w:rPr>
        <w:footnoteRef/>
      </w:r>
      <w:r w:rsidRPr="00EE2ACA">
        <w:rPr>
          <w:rFonts w:asciiTheme="minorHAnsi" w:hAnsiTheme="minorHAnsi"/>
          <w:sz w:val="16"/>
          <w:szCs w:val="16"/>
        </w:rPr>
        <w:t xml:space="preserve"> PWDA 2013 federal Election Brief found here http://www.pwd.org.au/campaigns/federal-election-2011.html</w:t>
      </w:r>
    </w:p>
  </w:footnote>
  <w:footnote w:id="39">
    <w:p w:rsidR="007D30C9" w:rsidRPr="00EE2ACA" w:rsidRDefault="007D30C9" w:rsidP="006D3301">
      <w:pPr>
        <w:pStyle w:val="FootnoteText"/>
        <w:jc w:val="both"/>
        <w:rPr>
          <w:rFonts w:asciiTheme="minorHAnsi" w:hAnsiTheme="minorHAnsi"/>
          <w:sz w:val="16"/>
          <w:szCs w:val="16"/>
        </w:rPr>
      </w:pPr>
      <w:r w:rsidRPr="00EE2ACA">
        <w:rPr>
          <w:rStyle w:val="FootnoteReference"/>
          <w:rFonts w:asciiTheme="minorHAnsi" w:hAnsiTheme="minorHAnsi"/>
          <w:sz w:val="16"/>
          <w:szCs w:val="16"/>
        </w:rPr>
        <w:footnoteRef/>
      </w:r>
      <w:r w:rsidRPr="00EE2ACA">
        <w:rPr>
          <w:rFonts w:asciiTheme="minorHAnsi" w:hAnsiTheme="minorHAnsi"/>
          <w:sz w:val="16"/>
          <w:szCs w:val="16"/>
        </w:rPr>
        <w:t xml:space="preserve"> </w:t>
      </w:r>
      <w:r>
        <w:rPr>
          <w:rFonts w:asciiTheme="minorHAnsi" w:hAnsiTheme="minorHAnsi"/>
          <w:sz w:val="16"/>
          <w:szCs w:val="16"/>
        </w:rPr>
        <w:t xml:space="preserve">See here for more on the effectiveness of the Work for the Dole </w:t>
      </w:r>
      <w:r w:rsidRPr="006D3301">
        <w:rPr>
          <w:rFonts w:asciiTheme="minorHAnsi" w:hAnsiTheme="minorHAnsi"/>
          <w:sz w:val="16"/>
          <w:szCs w:val="16"/>
        </w:rPr>
        <w:t>http://theconversation.com/work-for-the-dole-doesnt-work-so-why-is-it-coalition-policy-784</w:t>
      </w:r>
    </w:p>
  </w:footnote>
  <w:footnote w:id="40">
    <w:p w:rsidR="007D30C9" w:rsidRPr="00B762FA" w:rsidRDefault="007D30C9" w:rsidP="006D3301">
      <w:pPr>
        <w:pStyle w:val="FootnoteText"/>
        <w:jc w:val="both"/>
        <w:rPr>
          <w:sz w:val="16"/>
          <w:szCs w:val="16"/>
        </w:rPr>
      </w:pPr>
      <w:r w:rsidRPr="00EE2ACA">
        <w:rPr>
          <w:rStyle w:val="FootnoteReference"/>
          <w:rFonts w:asciiTheme="minorHAnsi" w:hAnsiTheme="minorHAnsi"/>
          <w:sz w:val="16"/>
          <w:szCs w:val="16"/>
        </w:rPr>
        <w:footnoteRef/>
      </w:r>
      <w:r w:rsidRPr="00DF4285">
        <w:rPr>
          <w:rFonts w:asciiTheme="minorHAnsi" w:hAnsiTheme="minorHAnsi"/>
          <w:sz w:val="16"/>
          <w:szCs w:val="16"/>
        </w:rPr>
        <w:t xml:space="preserve">http://docs.employment.gov.au/system/files/doc/other/evaluation_of_disability_employment_services_interim_report_reissue_march_2012.pdf </w:t>
      </w:r>
      <w:r>
        <w:rPr>
          <w:rFonts w:asciiTheme="minorHAnsi" w:hAnsiTheme="minorHAnsi"/>
          <w:sz w:val="16"/>
          <w:szCs w:val="16"/>
        </w:rPr>
        <w:t>provides more information</w:t>
      </w:r>
    </w:p>
  </w:footnote>
  <w:footnote w:id="41">
    <w:p w:rsidR="007D30C9" w:rsidRPr="00D930D7" w:rsidRDefault="007D30C9" w:rsidP="00EE2ACA">
      <w:pPr>
        <w:pStyle w:val="FootnoteText"/>
        <w:jc w:val="left"/>
        <w:rPr>
          <w:sz w:val="16"/>
          <w:szCs w:val="16"/>
        </w:rPr>
      </w:pPr>
      <w:r w:rsidRPr="00D930D7">
        <w:rPr>
          <w:rStyle w:val="FootnoteReference"/>
          <w:sz w:val="16"/>
          <w:szCs w:val="16"/>
        </w:rPr>
        <w:footnoteRef/>
      </w:r>
      <w:r w:rsidRPr="00D930D7">
        <w:rPr>
          <w:sz w:val="16"/>
          <w:szCs w:val="16"/>
        </w:rPr>
        <w:t xml:space="preserve"> </w:t>
      </w:r>
      <w:r w:rsidRPr="00D930D7">
        <w:rPr>
          <w:rFonts w:asciiTheme="minorHAnsi" w:hAnsiTheme="minorHAnsi"/>
          <w:sz w:val="16"/>
          <w:szCs w:val="16"/>
        </w:rPr>
        <w:t>Further information can be found on the Business Council of Australia website here http://www.bca.com.au/publications/opportunity-for-all-joint-statement-on-acoss-actu-and-bca-cooperation</w:t>
      </w:r>
    </w:p>
  </w:footnote>
  <w:footnote w:id="42">
    <w:p w:rsidR="007D30C9" w:rsidRPr="00D930D7" w:rsidRDefault="007D30C9" w:rsidP="00EE2ACA">
      <w:pPr>
        <w:pStyle w:val="FootnoteText"/>
        <w:jc w:val="left"/>
        <w:rPr>
          <w:rFonts w:asciiTheme="minorHAnsi" w:hAnsiTheme="minorHAnsi"/>
          <w:sz w:val="16"/>
          <w:szCs w:val="16"/>
        </w:rPr>
      </w:pPr>
      <w:r w:rsidRPr="00D930D7">
        <w:rPr>
          <w:rStyle w:val="FootnoteReference"/>
          <w:rFonts w:asciiTheme="minorHAnsi" w:hAnsiTheme="minorHAnsi"/>
          <w:sz w:val="16"/>
          <w:szCs w:val="16"/>
        </w:rPr>
        <w:footnoteRef/>
      </w:r>
      <w:r w:rsidRPr="00D930D7">
        <w:rPr>
          <w:rFonts w:asciiTheme="minorHAnsi" w:hAnsiTheme="minorHAnsi"/>
          <w:sz w:val="16"/>
          <w:szCs w:val="16"/>
        </w:rPr>
        <w:t xml:space="preserve"> Interim report of the Reference Group on Welfare Reform p. 112</w:t>
      </w:r>
    </w:p>
  </w:footnote>
  <w:footnote w:id="43">
    <w:p w:rsidR="007D30C9" w:rsidRPr="00ED7E1E" w:rsidRDefault="007D30C9" w:rsidP="00EE2ACA">
      <w:pPr>
        <w:pStyle w:val="FootnoteText"/>
        <w:jc w:val="left"/>
        <w:rPr>
          <w:rFonts w:asciiTheme="minorHAnsi" w:hAnsiTheme="minorHAnsi"/>
          <w:sz w:val="16"/>
          <w:szCs w:val="16"/>
        </w:rPr>
      </w:pPr>
      <w:r w:rsidRPr="00D930D7">
        <w:rPr>
          <w:rStyle w:val="FootnoteReference"/>
          <w:rFonts w:asciiTheme="minorHAnsi" w:hAnsiTheme="minorHAnsi"/>
          <w:sz w:val="16"/>
          <w:szCs w:val="16"/>
        </w:rPr>
        <w:footnoteRef/>
      </w:r>
      <w:r w:rsidRPr="00D930D7">
        <w:rPr>
          <w:rFonts w:asciiTheme="minorHAnsi" w:hAnsiTheme="minorHAnsi"/>
          <w:sz w:val="16"/>
          <w:szCs w:val="16"/>
        </w:rPr>
        <w:t xml:space="preserve"> Ibid</w:t>
      </w:r>
    </w:p>
  </w:footnote>
  <w:footnote w:id="44">
    <w:p w:rsidR="007D30C9" w:rsidRPr="00D930D7" w:rsidRDefault="007D30C9" w:rsidP="00DF4285">
      <w:pPr>
        <w:pStyle w:val="FootnoteText"/>
        <w:jc w:val="left"/>
        <w:rPr>
          <w:rFonts w:asciiTheme="minorHAnsi" w:hAnsiTheme="minorHAnsi"/>
          <w:sz w:val="16"/>
          <w:szCs w:val="16"/>
          <w:lang w:val="en-US"/>
        </w:rPr>
      </w:pPr>
      <w:r w:rsidRPr="00D930D7">
        <w:rPr>
          <w:rStyle w:val="FootnoteReference"/>
          <w:rFonts w:asciiTheme="minorHAnsi" w:hAnsiTheme="minorHAnsi"/>
          <w:sz w:val="16"/>
          <w:szCs w:val="16"/>
        </w:rPr>
        <w:footnoteRef/>
      </w:r>
      <w:r w:rsidRPr="00D930D7">
        <w:rPr>
          <w:rFonts w:asciiTheme="minorHAnsi" w:hAnsiTheme="minorHAnsi"/>
          <w:sz w:val="16"/>
          <w:szCs w:val="16"/>
        </w:rPr>
        <w:t xml:space="preserve"> </w:t>
      </w:r>
      <w:r w:rsidRPr="00D930D7">
        <w:rPr>
          <w:rFonts w:asciiTheme="minorHAnsi" w:hAnsiTheme="minorHAnsi"/>
          <w:sz w:val="16"/>
          <w:szCs w:val="16"/>
          <w:lang w:val="en-US"/>
        </w:rPr>
        <w:t>For more information on the impact of cuts see here http://www.probonoaustralia.com.au/news/2014/08/govt-cuts-shutdown-disability-advocacy-innes</w:t>
      </w:r>
    </w:p>
  </w:footnote>
  <w:footnote w:id="45">
    <w:p w:rsidR="007D30C9" w:rsidRPr="00D930D7" w:rsidRDefault="007D30C9" w:rsidP="00ED7E1E">
      <w:pPr>
        <w:pStyle w:val="FootnoteText"/>
        <w:jc w:val="left"/>
        <w:rPr>
          <w:sz w:val="16"/>
          <w:szCs w:val="16"/>
        </w:rPr>
      </w:pPr>
      <w:r w:rsidRPr="00D930D7">
        <w:rPr>
          <w:rStyle w:val="FootnoteReference"/>
          <w:rFonts w:asciiTheme="minorHAnsi" w:hAnsiTheme="minorHAnsi"/>
          <w:sz w:val="16"/>
          <w:szCs w:val="16"/>
        </w:rPr>
        <w:footnoteRef/>
      </w:r>
      <w:r w:rsidRPr="00D930D7">
        <w:rPr>
          <w:rFonts w:asciiTheme="minorHAnsi" w:hAnsiTheme="minorHAnsi"/>
          <w:sz w:val="16"/>
          <w:szCs w:val="16"/>
        </w:rPr>
        <w:t xml:space="preserve"> The Ramp up website can be accessed here, although it is no longer live http://www.abc.net.au/rampup/</w:t>
      </w:r>
    </w:p>
  </w:footnote>
  <w:footnote w:id="46">
    <w:p w:rsidR="007D30C9" w:rsidRPr="00D930D7" w:rsidRDefault="007D30C9" w:rsidP="00DC0907">
      <w:pPr>
        <w:pStyle w:val="FootnoteText"/>
        <w:jc w:val="left"/>
        <w:rPr>
          <w:rFonts w:asciiTheme="minorHAnsi" w:hAnsiTheme="minorHAnsi"/>
          <w:sz w:val="16"/>
          <w:szCs w:val="16"/>
          <w:lang w:val="en-US"/>
        </w:rPr>
      </w:pPr>
      <w:r w:rsidRPr="00D930D7">
        <w:rPr>
          <w:rStyle w:val="FootnoteReference"/>
          <w:rFonts w:asciiTheme="minorHAnsi" w:hAnsiTheme="minorHAnsi"/>
          <w:sz w:val="16"/>
          <w:szCs w:val="16"/>
        </w:rPr>
        <w:footnoteRef/>
      </w:r>
      <w:r w:rsidRPr="00D930D7">
        <w:rPr>
          <w:rFonts w:asciiTheme="minorHAnsi" w:hAnsiTheme="minorHAnsi"/>
          <w:sz w:val="16"/>
          <w:szCs w:val="16"/>
        </w:rPr>
        <w:t xml:space="preserve"> The National Disability Strategy report can be found here http://www.dss.gov.au/our-responsibilities/disability-and-carers/program-services/government-international/national-disability-strategy-2010-2020-report-to-coag-2012 p.92</w:t>
      </w:r>
    </w:p>
  </w:footnote>
  <w:footnote w:id="47">
    <w:p w:rsidR="007D30C9" w:rsidRPr="00D930D7" w:rsidRDefault="007D30C9" w:rsidP="00910369">
      <w:pPr>
        <w:pStyle w:val="FootnoteText"/>
        <w:jc w:val="left"/>
        <w:rPr>
          <w:rFonts w:asciiTheme="minorHAnsi" w:hAnsiTheme="minorHAnsi"/>
          <w:sz w:val="16"/>
          <w:szCs w:val="16"/>
        </w:rPr>
      </w:pPr>
      <w:r w:rsidRPr="00D930D7">
        <w:rPr>
          <w:rStyle w:val="FootnoteReference"/>
          <w:rFonts w:asciiTheme="minorHAnsi" w:hAnsiTheme="minorHAnsi"/>
          <w:sz w:val="16"/>
          <w:szCs w:val="16"/>
        </w:rPr>
        <w:footnoteRef/>
      </w:r>
      <w:r w:rsidRPr="00D930D7">
        <w:rPr>
          <w:rFonts w:asciiTheme="minorHAnsi" w:hAnsiTheme="minorHAnsi"/>
          <w:sz w:val="16"/>
          <w:szCs w:val="16"/>
        </w:rPr>
        <w:t xml:space="preserve"> The Australian Network on Disability is a platform aimed to enhance the social inclusion of people with disability through business http://www.and.org.au/pages/about.html</w:t>
      </w:r>
    </w:p>
  </w:footnote>
  <w:footnote w:id="48">
    <w:p w:rsidR="007D30C9" w:rsidRPr="00DC0907" w:rsidRDefault="007D30C9" w:rsidP="00DC0907">
      <w:pPr>
        <w:pStyle w:val="FootnoteText"/>
        <w:jc w:val="left"/>
        <w:rPr>
          <w:rFonts w:asciiTheme="minorHAnsi" w:hAnsiTheme="minorHAnsi"/>
          <w:lang w:val="en-US"/>
        </w:rPr>
      </w:pPr>
      <w:r w:rsidRPr="00D930D7">
        <w:rPr>
          <w:rStyle w:val="FootnoteReference"/>
          <w:rFonts w:asciiTheme="minorHAnsi" w:hAnsiTheme="minorHAnsi"/>
          <w:sz w:val="16"/>
          <w:szCs w:val="16"/>
        </w:rPr>
        <w:footnoteRef/>
      </w:r>
      <w:r w:rsidRPr="00D930D7">
        <w:rPr>
          <w:rFonts w:asciiTheme="minorHAnsi" w:hAnsiTheme="minorHAnsi"/>
          <w:sz w:val="16"/>
          <w:szCs w:val="16"/>
        </w:rPr>
        <w:t xml:space="preserve"> More information on the Social Enterprise Development and Investment Fund see here http://employment.gov.au/social-enterprise-development-and-investment-funds and the NEIS here </w:t>
      </w:r>
      <w:hyperlink r:id="rId6" w:history="1">
        <w:r w:rsidRPr="00D930D7">
          <w:rPr>
            <w:rStyle w:val="Hyperlink"/>
            <w:rFonts w:asciiTheme="minorHAnsi" w:hAnsiTheme="minorHAnsi"/>
            <w:sz w:val="16"/>
            <w:szCs w:val="16"/>
          </w:rPr>
          <w:t>https://employment.gov.au/help-available-and-eligibility-neis</w:t>
        </w:r>
      </w:hyperlink>
    </w:p>
  </w:footnote>
  <w:footnote w:id="49">
    <w:p w:rsidR="007D30C9" w:rsidRPr="00DC0907" w:rsidRDefault="007D30C9" w:rsidP="00DC0907">
      <w:pPr>
        <w:pStyle w:val="FootnoteText"/>
        <w:jc w:val="left"/>
        <w:rPr>
          <w:rFonts w:asciiTheme="minorHAnsi" w:hAnsiTheme="minorHAnsi"/>
          <w:sz w:val="16"/>
          <w:szCs w:val="16"/>
        </w:rPr>
      </w:pPr>
      <w:r w:rsidRPr="00DC0907">
        <w:rPr>
          <w:rStyle w:val="FootnoteReference"/>
          <w:rFonts w:asciiTheme="minorHAnsi" w:hAnsiTheme="minorHAnsi"/>
          <w:sz w:val="16"/>
          <w:szCs w:val="16"/>
        </w:rPr>
        <w:footnoteRef/>
      </w:r>
      <w:r w:rsidRPr="00DC0907">
        <w:rPr>
          <w:rFonts w:asciiTheme="minorHAnsi" w:hAnsiTheme="minorHAnsi"/>
          <w:sz w:val="16"/>
          <w:szCs w:val="16"/>
        </w:rPr>
        <w:t xml:space="preserve"> More information on DSOs can be found here http://www.ndis.gov.au/document/759</w:t>
      </w:r>
    </w:p>
  </w:footnote>
  <w:footnote w:id="50">
    <w:p w:rsidR="007D30C9" w:rsidRPr="00C914D4" w:rsidRDefault="007D30C9" w:rsidP="00DC0907">
      <w:pPr>
        <w:pStyle w:val="FootnoteText"/>
        <w:jc w:val="left"/>
        <w:rPr>
          <w:rFonts w:asciiTheme="minorHAnsi" w:hAnsiTheme="minorHAnsi"/>
          <w:sz w:val="16"/>
          <w:szCs w:val="16"/>
          <w:lang w:val="en-US"/>
        </w:rPr>
      </w:pPr>
      <w:r w:rsidRPr="00DC0907">
        <w:rPr>
          <w:rStyle w:val="FootnoteReference"/>
          <w:rFonts w:asciiTheme="minorHAnsi" w:hAnsiTheme="minorHAnsi"/>
          <w:sz w:val="16"/>
          <w:szCs w:val="16"/>
        </w:rPr>
        <w:footnoteRef/>
      </w:r>
      <w:r w:rsidRPr="00DC0907">
        <w:rPr>
          <w:rFonts w:asciiTheme="minorHAnsi" w:hAnsiTheme="minorHAnsi"/>
          <w:sz w:val="16"/>
          <w:szCs w:val="16"/>
        </w:rPr>
        <w:t xml:space="preserve"> Interim Report of the Reference Group on Welfare Reform </w:t>
      </w:r>
      <w:r w:rsidRPr="00DC0907">
        <w:rPr>
          <w:rFonts w:asciiTheme="minorHAnsi" w:hAnsiTheme="minorHAnsi"/>
          <w:sz w:val="16"/>
          <w:szCs w:val="16"/>
          <w:lang w:val="en-US"/>
        </w:rPr>
        <w:t>p.124</w:t>
      </w:r>
    </w:p>
  </w:footnote>
  <w:footnote w:id="51">
    <w:p w:rsidR="007D30C9" w:rsidRPr="00C914D4" w:rsidRDefault="007D30C9" w:rsidP="00C914D4">
      <w:pPr>
        <w:pStyle w:val="FootnoteText"/>
        <w:jc w:val="left"/>
        <w:rPr>
          <w:rFonts w:asciiTheme="minorHAnsi" w:hAnsiTheme="minorHAnsi"/>
          <w:sz w:val="16"/>
          <w:szCs w:val="16"/>
          <w:lang w:val="en-US"/>
        </w:rPr>
      </w:pPr>
      <w:r w:rsidRPr="00C914D4">
        <w:rPr>
          <w:rStyle w:val="FootnoteReference"/>
          <w:rFonts w:asciiTheme="minorHAnsi" w:hAnsiTheme="minorHAnsi"/>
          <w:sz w:val="16"/>
          <w:szCs w:val="16"/>
        </w:rPr>
        <w:footnoteRef/>
      </w:r>
      <w:r w:rsidRPr="00C914D4">
        <w:rPr>
          <w:rFonts w:asciiTheme="minorHAnsi" w:hAnsiTheme="minorHAnsi"/>
          <w:sz w:val="16"/>
          <w:szCs w:val="16"/>
        </w:rPr>
        <w:t xml:space="preserve"> </w:t>
      </w:r>
      <w:r w:rsidRPr="00C914D4">
        <w:rPr>
          <w:rFonts w:asciiTheme="minorHAnsi" w:hAnsiTheme="minorHAnsi"/>
          <w:sz w:val="16"/>
          <w:szCs w:val="16"/>
          <w:lang w:val="en-US"/>
        </w:rPr>
        <w:t>Young people with Disability: Independence and Opportunity: A Literature Review published by The University of Melbourne Youth Research Centre in 2013 provides a comprehensive summary of recent research on inclusion of young people with disability. The report can be found here http://web.education.unimelb.edu.au/yrc/linked_documents/research_report39.pdf</w:t>
      </w:r>
    </w:p>
  </w:footnote>
  <w:footnote w:id="52">
    <w:p w:rsidR="007D30C9" w:rsidRPr="003550C6" w:rsidRDefault="007D30C9" w:rsidP="00C914D4">
      <w:pPr>
        <w:pStyle w:val="FootnoteText"/>
        <w:jc w:val="left"/>
        <w:rPr>
          <w:sz w:val="16"/>
          <w:szCs w:val="16"/>
        </w:rPr>
      </w:pPr>
      <w:r w:rsidRPr="00C914D4">
        <w:rPr>
          <w:rStyle w:val="FootnoteReference"/>
          <w:rFonts w:asciiTheme="minorHAnsi" w:hAnsiTheme="minorHAnsi"/>
          <w:sz w:val="16"/>
          <w:szCs w:val="16"/>
        </w:rPr>
        <w:footnoteRef/>
      </w:r>
      <w:r w:rsidRPr="00C914D4">
        <w:rPr>
          <w:rFonts w:asciiTheme="minorHAnsi" w:hAnsiTheme="minorHAnsi"/>
          <w:sz w:val="16"/>
          <w:szCs w:val="16"/>
        </w:rPr>
        <w:t xml:space="preserve"> For more information on the National Digital Economy Strategy see here http://www.finance.gov.au/blog/2011/05/31/australian-government-releases-national-digital-economy-strategy/</w:t>
      </w:r>
    </w:p>
  </w:footnote>
  <w:footnote w:id="53">
    <w:p w:rsidR="007D30C9" w:rsidRPr="00C914D4" w:rsidRDefault="007D30C9" w:rsidP="00C914D4">
      <w:pPr>
        <w:pStyle w:val="FootnoteText"/>
        <w:jc w:val="left"/>
        <w:rPr>
          <w:rFonts w:asciiTheme="minorHAnsi" w:hAnsiTheme="minorHAnsi"/>
          <w:sz w:val="16"/>
          <w:szCs w:val="16"/>
          <w:lang w:val="en-US"/>
        </w:rPr>
      </w:pPr>
      <w:r w:rsidRPr="00C914D4">
        <w:rPr>
          <w:rStyle w:val="FootnoteReference"/>
          <w:rFonts w:asciiTheme="minorHAnsi" w:hAnsiTheme="minorHAnsi"/>
          <w:sz w:val="16"/>
          <w:szCs w:val="16"/>
        </w:rPr>
        <w:footnoteRef/>
      </w:r>
      <w:r w:rsidRPr="00C914D4">
        <w:rPr>
          <w:rFonts w:asciiTheme="minorHAnsi" w:hAnsiTheme="minorHAnsi"/>
          <w:sz w:val="16"/>
          <w:szCs w:val="16"/>
        </w:rPr>
        <w:t xml:space="preserve"> See </w:t>
      </w:r>
      <w:hyperlink r:id="rId7" w:history="1">
        <w:r w:rsidRPr="00C914D4">
          <w:rPr>
            <w:rStyle w:val="Hyperlink"/>
            <w:rFonts w:asciiTheme="minorHAnsi" w:hAnsiTheme="minorHAnsi"/>
            <w:sz w:val="16"/>
            <w:szCs w:val="16"/>
          </w:rPr>
          <w:t>http://www.mediaaccess.org.au/digital-technology/government-websites-to-be-wcag-20-compliant-by-2015</w:t>
        </w:r>
      </w:hyperlink>
      <w:r w:rsidRPr="00C914D4">
        <w:rPr>
          <w:rFonts w:asciiTheme="minorHAnsi" w:hAnsiTheme="minorHAnsi"/>
          <w:sz w:val="16"/>
          <w:szCs w:val="16"/>
        </w:rPr>
        <w:t xml:space="preserve"> for more information</w:t>
      </w:r>
    </w:p>
  </w:footnote>
  <w:footnote w:id="54">
    <w:p w:rsidR="007D30C9" w:rsidRPr="00C914D4" w:rsidRDefault="007D30C9" w:rsidP="00C914D4">
      <w:pPr>
        <w:pStyle w:val="FootnoteText"/>
        <w:jc w:val="left"/>
        <w:rPr>
          <w:rFonts w:asciiTheme="minorHAnsi" w:hAnsiTheme="minorHAnsi"/>
          <w:sz w:val="16"/>
          <w:szCs w:val="16"/>
        </w:rPr>
      </w:pPr>
      <w:r w:rsidRPr="00C914D4">
        <w:rPr>
          <w:rStyle w:val="FootnoteReference"/>
          <w:rFonts w:asciiTheme="minorHAnsi" w:hAnsiTheme="minorHAnsi"/>
          <w:sz w:val="16"/>
          <w:szCs w:val="16"/>
        </w:rPr>
        <w:footnoteRef/>
      </w:r>
      <w:r w:rsidRPr="00C914D4">
        <w:rPr>
          <w:rFonts w:asciiTheme="minorHAnsi" w:hAnsiTheme="minorHAnsi"/>
          <w:sz w:val="16"/>
          <w:szCs w:val="16"/>
        </w:rPr>
        <w:t xml:space="preserve"> Digital Hubs are found in a number of location around Australia and provide free internet training and support, for more information see http://www.communications.gov.au/digital_economy/programs_and_initiatives/digital_hubs_programme</w:t>
      </w:r>
    </w:p>
  </w:footnote>
  <w:footnote w:id="55">
    <w:p w:rsidR="007D30C9" w:rsidRPr="00C914D4" w:rsidRDefault="007D30C9" w:rsidP="00C914D4">
      <w:pPr>
        <w:pStyle w:val="FootnoteText"/>
        <w:jc w:val="left"/>
        <w:rPr>
          <w:rFonts w:asciiTheme="minorHAnsi" w:hAnsiTheme="minorHAnsi"/>
          <w:sz w:val="16"/>
          <w:szCs w:val="16"/>
        </w:rPr>
      </w:pPr>
      <w:r w:rsidRPr="00C914D4">
        <w:rPr>
          <w:rStyle w:val="FootnoteReference"/>
          <w:rFonts w:asciiTheme="minorHAnsi" w:hAnsiTheme="minorHAnsi"/>
          <w:sz w:val="16"/>
          <w:szCs w:val="16"/>
        </w:rPr>
        <w:footnoteRef/>
      </w:r>
      <w:r w:rsidRPr="00C914D4">
        <w:rPr>
          <w:rFonts w:asciiTheme="minorHAnsi" w:hAnsiTheme="minorHAnsi"/>
          <w:sz w:val="16"/>
          <w:szCs w:val="16"/>
        </w:rPr>
        <w:t>The Community Partnership was reformed as part of the 2014-15 budget measures  http://www.dss.gov.au/our-responsibilities/communities-and-vulnerable-people/programs-services/community-business-partnership</w:t>
      </w:r>
    </w:p>
  </w:footnote>
  <w:footnote w:id="56">
    <w:p w:rsidR="007D30C9" w:rsidRPr="00574F22" w:rsidRDefault="007D30C9" w:rsidP="00C914D4">
      <w:pPr>
        <w:pStyle w:val="FootnoteText"/>
        <w:jc w:val="left"/>
        <w:rPr>
          <w:sz w:val="16"/>
          <w:szCs w:val="16"/>
        </w:rPr>
      </w:pPr>
      <w:r w:rsidRPr="00C914D4">
        <w:rPr>
          <w:rStyle w:val="FootnoteReference"/>
          <w:rFonts w:asciiTheme="minorHAnsi" w:hAnsiTheme="minorHAnsi"/>
          <w:sz w:val="16"/>
          <w:szCs w:val="16"/>
        </w:rPr>
        <w:footnoteRef/>
      </w:r>
      <w:r w:rsidRPr="00C914D4">
        <w:rPr>
          <w:rFonts w:asciiTheme="minorHAnsi" w:hAnsiTheme="minorHAnsi"/>
          <w:sz w:val="16"/>
          <w:szCs w:val="16"/>
        </w:rPr>
        <w:t xml:space="preserve"> Further information on Independent Living Centres can be found here http://ilcaustralia.org.au/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C9" w:rsidRDefault="007D30C9" w:rsidP="00DF2E4A">
    <w:pPr>
      <w:keepLines/>
      <w:tabs>
        <w:tab w:val="center" w:pos="4153"/>
        <w:tab w:val="right" w:pos="8306"/>
      </w:tabs>
      <w:rPr>
        <w:sz w:val="14"/>
      </w:rPr>
    </w:pPr>
  </w:p>
  <w:p w:rsidR="007D30C9" w:rsidRPr="00D808BC" w:rsidRDefault="007D30C9" w:rsidP="00D808BC">
    <w:pPr>
      <w:tabs>
        <w:tab w:val="center" w:pos="4513"/>
      </w:tabs>
      <w:jc w:val="left"/>
      <w:rPr>
        <w:rFonts w:ascii="Times New Roman" w:hAnsi="Times New Roman" w:cs="Times New Roman"/>
        <w:lang w:eastAsia="en-US"/>
      </w:rPr>
    </w:pPr>
  </w:p>
  <w:p w:rsidR="007D30C9" w:rsidRPr="00D808BC" w:rsidRDefault="007D30C9" w:rsidP="00D808BC">
    <w:pPr>
      <w:tabs>
        <w:tab w:val="center" w:pos="4513"/>
        <w:tab w:val="right" w:pos="9026"/>
      </w:tabs>
      <w:jc w:val="left"/>
      <w:rPr>
        <w:rFonts w:ascii="Times New Roman" w:hAnsi="Times New Roman" w:cs="Times New Roman"/>
        <w:lang w:eastAsia="en-US"/>
      </w:rPr>
    </w:pPr>
  </w:p>
  <w:p w:rsidR="007D30C9" w:rsidRPr="00D808BC" w:rsidRDefault="007D30C9" w:rsidP="00D808BC">
    <w:pPr>
      <w:rPr>
        <w:sz w:val="14"/>
      </w:rPr>
    </w:pPr>
    <w:r w:rsidRPr="00D808BC">
      <w:rPr>
        <w:rFonts w:cs="Times New Roman"/>
        <w:noProof/>
        <w:sz w:val="20"/>
        <w:szCs w:val="20"/>
      </w:rPr>
      <mc:AlternateContent>
        <mc:Choice Requires="wps">
          <w:drawing>
            <wp:anchor distT="0" distB="0" distL="114300" distR="114300" simplePos="0" relativeHeight="251656192" behindDoc="0" locked="0" layoutInCell="0" allowOverlap="1">
              <wp:simplePos x="0" y="0"/>
              <wp:positionH relativeFrom="page">
                <wp:posOffset>4255135</wp:posOffset>
              </wp:positionH>
              <wp:positionV relativeFrom="page">
                <wp:posOffset>997585</wp:posOffset>
              </wp:positionV>
              <wp:extent cx="2649855" cy="2171700"/>
              <wp:effectExtent l="0" t="0" r="635"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0C9" w:rsidRDefault="007D30C9" w:rsidP="00D808BC">
                          <w:pPr>
                            <w:pStyle w:val="PlainText"/>
                            <w:jc w:val="left"/>
                            <w:rPr>
                              <w:rFonts w:ascii="Arial" w:hAnsi="Arial" w:cs="Arial"/>
                              <w:b/>
                              <w:sz w:val="18"/>
                            </w:rPr>
                          </w:pPr>
                          <w:r>
                            <w:rPr>
                              <w:rFonts w:ascii="Arial" w:hAnsi="Arial" w:cs="Arial"/>
                              <w:b/>
                              <w:sz w:val="18"/>
                            </w:rPr>
                            <w:t xml:space="preserve">People with Disability </w:t>
                          </w:r>
                          <w:smartTag w:uri="urn:schemas-microsoft-com:office:smarttags" w:element="place">
                            <w:smartTag w:uri="urn:schemas-microsoft-com:office:smarttags" w:element="country-region">
                              <w:r>
                                <w:rPr>
                                  <w:rFonts w:ascii="Arial" w:hAnsi="Arial" w:cs="Arial"/>
                                  <w:b/>
                                  <w:sz w:val="18"/>
                                </w:rPr>
                                <w:t>Australia</w:t>
                              </w:r>
                            </w:smartTag>
                          </w:smartTag>
                          <w:r>
                            <w:rPr>
                              <w:rFonts w:ascii="Arial" w:hAnsi="Arial" w:cs="Arial"/>
                              <w:b/>
                              <w:sz w:val="18"/>
                            </w:rPr>
                            <w:t xml:space="preserve"> Incorporated</w:t>
                          </w:r>
                        </w:p>
                        <w:p w:rsidR="007D30C9" w:rsidRDefault="007D30C9" w:rsidP="00D808BC">
                          <w:pPr>
                            <w:pStyle w:val="PlainText"/>
                            <w:tabs>
                              <w:tab w:val="left" w:pos="1701"/>
                            </w:tabs>
                            <w:spacing w:before="40"/>
                            <w:jc w:val="left"/>
                            <w:rPr>
                              <w:rFonts w:ascii="Arial" w:hAnsi="Arial" w:cs="Arial"/>
                              <w:sz w:val="18"/>
                            </w:rPr>
                          </w:pPr>
                          <w:r>
                            <w:rPr>
                              <w:rFonts w:ascii="Arial" w:hAnsi="Arial" w:cs="Arial"/>
                              <w:b/>
                              <w:sz w:val="18"/>
                            </w:rPr>
                            <w:t>Postal Address:</w:t>
                          </w:r>
                          <w:r>
                            <w:rPr>
                              <w:rFonts w:ascii="Arial" w:hAnsi="Arial" w:cs="Arial"/>
                              <w:sz w:val="18"/>
                            </w:rPr>
                            <w:tab/>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666</w:t>
                            </w:r>
                          </w:smartTag>
                        </w:p>
                        <w:p w:rsidR="007D30C9" w:rsidRDefault="007D30C9" w:rsidP="00D808BC">
                          <w:pPr>
                            <w:pStyle w:val="PlainText"/>
                            <w:tabs>
                              <w:tab w:val="left" w:pos="1418"/>
                              <w:tab w:val="left" w:pos="1701"/>
                            </w:tabs>
                            <w:jc w:val="left"/>
                            <w:rPr>
                              <w:rFonts w:ascii="Arial" w:hAnsi="Arial" w:cs="Arial"/>
                              <w:sz w:val="18"/>
                            </w:rPr>
                          </w:pPr>
                          <w:r>
                            <w:rPr>
                              <w:rFonts w:ascii="Arial" w:hAnsi="Arial" w:cs="Arial"/>
                              <w:sz w:val="18"/>
                            </w:rPr>
                            <w:tab/>
                          </w:r>
                          <w:r>
                            <w:rPr>
                              <w:rFonts w:ascii="Arial" w:hAnsi="Arial" w:cs="Arial"/>
                              <w:sz w:val="18"/>
                            </w:rPr>
                            <w:tab/>
                            <w:t>Strawberry Hills NSW 2012</w:t>
                          </w:r>
                        </w:p>
                        <w:p w:rsidR="007D30C9" w:rsidRDefault="007D30C9" w:rsidP="00D808BC">
                          <w:pPr>
                            <w:pStyle w:val="PlainText"/>
                            <w:tabs>
                              <w:tab w:val="left" w:pos="1701"/>
                            </w:tabs>
                            <w:spacing w:before="40"/>
                            <w:jc w:val="left"/>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rsidR="007D30C9" w:rsidRDefault="007D30C9" w:rsidP="00D808BC">
                          <w:pPr>
                            <w:pStyle w:val="PlainText"/>
                            <w:tabs>
                              <w:tab w:val="left" w:pos="1701"/>
                            </w:tabs>
                            <w:ind w:left="720" w:firstLine="720"/>
                            <w:jc w:val="left"/>
                            <w:rPr>
                              <w:rFonts w:ascii="Arial" w:hAnsi="Arial" w:cs="Arial"/>
                              <w:sz w:val="18"/>
                            </w:rPr>
                          </w:pPr>
                          <w:r>
                            <w:rPr>
                              <w:rFonts w:ascii="Arial" w:hAnsi="Arial" w:cs="Arial"/>
                              <w:sz w:val="18"/>
                            </w:rPr>
                            <w:tab/>
                            <w:t>Redfern NSW 2016</w:t>
                          </w:r>
                        </w:p>
                        <w:p w:rsidR="007D30C9" w:rsidRDefault="007D30C9" w:rsidP="00D808BC">
                          <w:pPr>
                            <w:pStyle w:val="PlainText"/>
                            <w:tabs>
                              <w:tab w:val="left" w:pos="1418"/>
                              <w:tab w:val="left" w:pos="1701"/>
                            </w:tabs>
                            <w:spacing w:before="40"/>
                            <w:jc w:val="left"/>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7D30C9" w:rsidRDefault="007D30C9" w:rsidP="00D808BC">
                          <w:pPr>
                            <w:pStyle w:val="PlainText"/>
                            <w:tabs>
                              <w:tab w:val="left" w:pos="1418"/>
                              <w:tab w:val="left" w:pos="1701"/>
                            </w:tabs>
                            <w:jc w:val="left"/>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7D30C9" w:rsidRDefault="007D30C9" w:rsidP="00D808BC">
                          <w:pPr>
                            <w:pStyle w:val="PlainText"/>
                            <w:tabs>
                              <w:tab w:val="left" w:pos="1701"/>
                            </w:tabs>
                            <w:jc w:val="left"/>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7D30C9" w:rsidRDefault="007D30C9" w:rsidP="00D808BC">
                          <w:pPr>
                            <w:pStyle w:val="PlainText"/>
                            <w:tabs>
                              <w:tab w:val="left" w:pos="1418"/>
                              <w:tab w:val="left" w:pos="1701"/>
                            </w:tabs>
                            <w:jc w:val="left"/>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7D30C9" w:rsidRDefault="007D30C9" w:rsidP="00D808BC">
                          <w:pPr>
                            <w:pStyle w:val="PlainText"/>
                            <w:tabs>
                              <w:tab w:val="left" w:pos="1418"/>
                              <w:tab w:val="left" w:pos="1701"/>
                            </w:tabs>
                            <w:jc w:val="left"/>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7D30C9" w:rsidRDefault="007D30C9" w:rsidP="00D808BC">
                          <w:pPr>
                            <w:pStyle w:val="PlainText"/>
                            <w:tabs>
                              <w:tab w:val="left" w:pos="1418"/>
                              <w:tab w:val="left" w:pos="1701"/>
                            </w:tabs>
                            <w:jc w:val="left"/>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1" w:history="1">
                            <w:r>
                              <w:rPr>
                                <w:rStyle w:val="Hyperlink"/>
                                <w:rFonts w:cs="Arial"/>
                                <w:sz w:val="18"/>
                              </w:rPr>
                              <w:t>pwd@pwd.org.au</w:t>
                            </w:r>
                          </w:hyperlink>
                        </w:p>
                        <w:p w:rsidR="007D30C9" w:rsidRDefault="007D30C9" w:rsidP="00D808BC">
                          <w:pPr>
                            <w:pStyle w:val="PlainText"/>
                            <w:tabs>
                              <w:tab w:val="left" w:pos="1701"/>
                            </w:tabs>
                            <w:spacing w:before="40"/>
                            <w:jc w:val="left"/>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7D30C9" w:rsidRDefault="007D30C9" w:rsidP="00D808BC">
                          <w:pPr>
                            <w:pStyle w:val="PlainText"/>
                            <w:tabs>
                              <w:tab w:val="left" w:pos="1701"/>
                            </w:tabs>
                            <w:spacing w:before="120"/>
                            <w:jc w:val="left"/>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335.05pt;margin-top:78.55pt;width:208.65pt;height:1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4YewIAAAA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" o:allowincell="f" stroked="f">
              <v:textbox inset="0,0,0,0">
                <w:txbxContent>
                  <w:p w:rsidR="007D30C9" w:rsidRDefault="007D30C9" w:rsidP="00D808BC">
                    <w:pPr>
                      <w:pStyle w:val="PlainText"/>
                      <w:jc w:val="left"/>
                      <w:rPr>
                        <w:rFonts w:ascii="Arial" w:hAnsi="Arial" w:cs="Arial"/>
                        <w:b/>
                        <w:sz w:val="18"/>
                      </w:rPr>
                    </w:pPr>
                    <w:r>
                      <w:rPr>
                        <w:rFonts w:ascii="Arial" w:hAnsi="Arial" w:cs="Arial"/>
                        <w:b/>
                        <w:sz w:val="18"/>
                      </w:rPr>
                      <w:t xml:space="preserve">People with Disability </w:t>
                    </w:r>
                    <w:smartTag w:uri="urn:schemas-microsoft-com:office:smarttags" w:element="place">
                      <w:smartTag w:uri="urn:schemas-microsoft-com:office:smarttags" w:element="country-region">
                        <w:r>
                          <w:rPr>
                            <w:rFonts w:ascii="Arial" w:hAnsi="Arial" w:cs="Arial"/>
                            <w:b/>
                            <w:sz w:val="18"/>
                          </w:rPr>
                          <w:t>Australia</w:t>
                        </w:r>
                      </w:smartTag>
                    </w:smartTag>
                    <w:r>
                      <w:rPr>
                        <w:rFonts w:ascii="Arial" w:hAnsi="Arial" w:cs="Arial"/>
                        <w:b/>
                        <w:sz w:val="18"/>
                      </w:rPr>
                      <w:t xml:space="preserve"> Incorporated</w:t>
                    </w:r>
                  </w:p>
                  <w:p w:rsidR="007D30C9" w:rsidRDefault="007D30C9" w:rsidP="00D808BC">
                    <w:pPr>
                      <w:pStyle w:val="PlainText"/>
                      <w:tabs>
                        <w:tab w:val="left" w:pos="1701"/>
                      </w:tabs>
                      <w:spacing w:before="40"/>
                      <w:jc w:val="left"/>
                      <w:rPr>
                        <w:rFonts w:ascii="Arial" w:hAnsi="Arial" w:cs="Arial"/>
                        <w:sz w:val="18"/>
                      </w:rPr>
                    </w:pPr>
                    <w:r>
                      <w:rPr>
                        <w:rFonts w:ascii="Arial" w:hAnsi="Arial" w:cs="Arial"/>
                        <w:b/>
                        <w:sz w:val="18"/>
                      </w:rPr>
                      <w:t>Postal Address:</w:t>
                    </w:r>
                    <w:r>
                      <w:rPr>
                        <w:rFonts w:ascii="Arial" w:hAnsi="Arial" w:cs="Arial"/>
                        <w:sz w:val="18"/>
                      </w:rPr>
                      <w:tab/>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666</w:t>
                      </w:r>
                    </w:smartTag>
                  </w:p>
                  <w:p w:rsidR="007D30C9" w:rsidRDefault="007D30C9" w:rsidP="00D808BC">
                    <w:pPr>
                      <w:pStyle w:val="PlainText"/>
                      <w:tabs>
                        <w:tab w:val="left" w:pos="1418"/>
                        <w:tab w:val="left" w:pos="1701"/>
                      </w:tabs>
                      <w:jc w:val="left"/>
                      <w:rPr>
                        <w:rFonts w:ascii="Arial" w:hAnsi="Arial" w:cs="Arial"/>
                        <w:sz w:val="18"/>
                      </w:rPr>
                    </w:pPr>
                    <w:r>
                      <w:rPr>
                        <w:rFonts w:ascii="Arial" w:hAnsi="Arial" w:cs="Arial"/>
                        <w:sz w:val="18"/>
                      </w:rPr>
                      <w:tab/>
                    </w:r>
                    <w:r>
                      <w:rPr>
                        <w:rFonts w:ascii="Arial" w:hAnsi="Arial" w:cs="Arial"/>
                        <w:sz w:val="18"/>
                      </w:rPr>
                      <w:tab/>
                      <w:t>Strawberry Hills NSW 2012</w:t>
                    </w:r>
                  </w:p>
                  <w:p w:rsidR="007D30C9" w:rsidRDefault="007D30C9" w:rsidP="00D808BC">
                    <w:pPr>
                      <w:pStyle w:val="PlainText"/>
                      <w:tabs>
                        <w:tab w:val="left" w:pos="1701"/>
                      </w:tabs>
                      <w:spacing w:before="40"/>
                      <w:jc w:val="left"/>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rsidR="007D30C9" w:rsidRDefault="007D30C9" w:rsidP="00D808BC">
                    <w:pPr>
                      <w:pStyle w:val="PlainText"/>
                      <w:tabs>
                        <w:tab w:val="left" w:pos="1701"/>
                      </w:tabs>
                      <w:ind w:left="720" w:firstLine="720"/>
                      <w:jc w:val="left"/>
                      <w:rPr>
                        <w:rFonts w:ascii="Arial" w:hAnsi="Arial" w:cs="Arial"/>
                        <w:sz w:val="18"/>
                      </w:rPr>
                    </w:pPr>
                    <w:r>
                      <w:rPr>
                        <w:rFonts w:ascii="Arial" w:hAnsi="Arial" w:cs="Arial"/>
                        <w:sz w:val="18"/>
                      </w:rPr>
                      <w:tab/>
                      <w:t>Redfern NSW 2016</w:t>
                    </w:r>
                  </w:p>
                  <w:p w:rsidR="007D30C9" w:rsidRDefault="007D30C9" w:rsidP="00D808BC">
                    <w:pPr>
                      <w:pStyle w:val="PlainText"/>
                      <w:tabs>
                        <w:tab w:val="left" w:pos="1418"/>
                        <w:tab w:val="left" w:pos="1701"/>
                      </w:tabs>
                      <w:spacing w:before="40"/>
                      <w:jc w:val="left"/>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7D30C9" w:rsidRDefault="007D30C9" w:rsidP="00D808BC">
                    <w:pPr>
                      <w:pStyle w:val="PlainText"/>
                      <w:tabs>
                        <w:tab w:val="left" w:pos="1418"/>
                        <w:tab w:val="left" w:pos="1701"/>
                      </w:tabs>
                      <w:jc w:val="left"/>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7D30C9" w:rsidRDefault="007D30C9" w:rsidP="00D808BC">
                    <w:pPr>
                      <w:pStyle w:val="PlainText"/>
                      <w:tabs>
                        <w:tab w:val="left" w:pos="1701"/>
                      </w:tabs>
                      <w:jc w:val="left"/>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7D30C9" w:rsidRDefault="007D30C9" w:rsidP="00D808BC">
                    <w:pPr>
                      <w:pStyle w:val="PlainText"/>
                      <w:tabs>
                        <w:tab w:val="left" w:pos="1418"/>
                        <w:tab w:val="left" w:pos="1701"/>
                      </w:tabs>
                      <w:jc w:val="left"/>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7D30C9" w:rsidRDefault="007D30C9" w:rsidP="00D808BC">
                    <w:pPr>
                      <w:pStyle w:val="PlainText"/>
                      <w:tabs>
                        <w:tab w:val="left" w:pos="1418"/>
                        <w:tab w:val="left" w:pos="1701"/>
                      </w:tabs>
                      <w:jc w:val="left"/>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7D30C9" w:rsidRDefault="007D30C9" w:rsidP="00D808BC">
                    <w:pPr>
                      <w:pStyle w:val="PlainText"/>
                      <w:tabs>
                        <w:tab w:val="left" w:pos="1418"/>
                        <w:tab w:val="left" w:pos="1701"/>
                      </w:tabs>
                      <w:jc w:val="left"/>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rFonts w:cs="Arial"/>
                          <w:sz w:val="18"/>
                        </w:rPr>
                        <w:t>pwd@pwd.org.au</w:t>
                      </w:r>
                    </w:hyperlink>
                  </w:p>
                  <w:p w:rsidR="007D30C9" w:rsidRDefault="007D30C9" w:rsidP="00D808BC">
                    <w:pPr>
                      <w:pStyle w:val="PlainText"/>
                      <w:tabs>
                        <w:tab w:val="left" w:pos="1701"/>
                      </w:tabs>
                      <w:spacing w:before="40"/>
                      <w:jc w:val="left"/>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7D30C9" w:rsidRDefault="007D30C9" w:rsidP="00D808BC">
                    <w:pPr>
                      <w:pStyle w:val="PlainText"/>
                      <w:tabs>
                        <w:tab w:val="left" w:pos="1701"/>
                      </w:tabs>
                      <w:spacing w:before="120"/>
                      <w:jc w:val="left"/>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r w:rsidRPr="00D808BC">
      <w:rPr>
        <w:rFonts w:cs="Times New Roman"/>
        <w:noProof/>
        <w:szCs w:val="20"/>
      </w:rPr>
      <w:drawing>
        <wp:anchor distT="0" distB="0" distL="114300" distR="114300" simplePos="0" relativeHeight="251658240" behindDoc="0" locked="0" layoutInCell="1" allowOverlap="1">
          <wp:simplePos x="0" y="0"/>
          <wp:positionH relativeFrom="column">
            <wp:posOffset>-9525</wp:posOffset>
          </wp:positionH>
          <wp:positionV relativeFrom="paragraph">
            <wp:posOffset>70485</wp:posOffset>
          </wp:positionV>
          <wp:extent cx="919480" cy="1096010"/>
          <wp:effectExtent l="0" t="0" r="0" b="8890"/>
          <wp:wrapSquare wrapText="bothSides"/>
          <wp:docPr id="10" name="Picture 10" descr="pwda-435x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wda-435x5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948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0C9" w:rsidRDefault="007D30C9" w:rsidP="00DF2E4A">
    <w:pPr>
      <w:keepLines/>
      <w:tabs>
        <w:tab w:val="center" w:pos="4153"/>
        <w:tab w:val="right" w:pos="8306"/>
      </w:tabs>
      <w:rPr>
        <w:sz w:val="14"/>
      </w:rPr>
    </w:pPr>
    <w:r w:rsidRPr="00D808BC">
      <w:rPr>
        <w:rFonts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1059180</wp:posOffset>
              </wp:positionV>
              <wp:extent cx="1066800" cy="228600"/>
              <wp:effectExtent l="0" t="190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0C9" w:rsidRDefault="007D30C9" w:rsidP="00D808BC">
                          <w:pPr>
                            <w:pStyle w:val="pwd"/>
                            <w:keepLines/>
                            <w:jc w:val="left"/>
                            <w:rPr>
                              <w:rFonts w:ascii="Arial" w:hAnsi="Arial"/>
                              <w:spacing w:val="0"/>
                            </w:rPr>
                          </w:pPr>
                          <w:r>
                            <w:rPr>
                              <w:rFonts w:ascii="Arial" w:hAnsi="Arial"/>
                              <w:spacing w:val="0"/>
                            </w:rPr>
                            <w:t xml:space="preserve">  ABN 98 879 981 198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7" type="#_x0000_t202" style="position:absolute;left:0;text-align:left;margin-left:-12pt;margin-top:83.4pt;width:8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" stroked="f">
              <v:textbox>
                <w:txbxContent>
                  <w:p w:rsidR="007D30C9" w:rsidRDefault="007D30C9" w:rsidP="00D808BC">
                    <w:pPr>
                      <w:pStyle w:val="pwd"/>
                      <w:keepLines/>
                      <w:jc w:val="left"/>
                      <w:rPr>
                        <w:rFonts w:ascii="Arial" w:hAnsi="Arial"/>
                        <w:spacing w:val="0"/>
                      </w:rPr>
                    </w:pPr>
                    <w:r>
                      <w:rPr>
                        <w:rFonts w:ascii="Arial" w:hAnsi="Arial"/>
                        <w:spacing w:val="0"/>
                      </w:rPr>
                      <w:t xml:space="preserve">  ABN 98 879 981 198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660"/>
    <w:multiLevelType w:val="hybridMultilevel"/>
    <w:tmpl w:val="134CADA4"/>
    <w:lvl w:ilvl="0" w:tplc="DA3A98D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288227C"/>
    <w:multiLevelType w:val="hybridMultilevel"/>
    <w:tmpl w:val="4F363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DD62EB"/>
    <w:multiLevelType w:val="hybridMultilevel"/>
    <w:tmpl w:val="1BEE035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nsid w:val="1D946D58"/>
    <w:multiLevelType w:val="hybridMultilevel"/>
    <w:tmpl w:val="3C18BA82"/>
    <w:lvl w:ilvl="0" w:tplc="0C090001">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28D4185"/>
    <w:multiLevelType w:val="hybridMultilevel"/>
    <w:tmpl w:val="31FAB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712F1C"/>
    <w:multiLevelType w:val="hybridMultilevel"/>
    <w:tmpl w:val="1FB84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953942"/>
    <w:multiLevelType w:val="hybridMultilevel"/>
    <w:tmpl w:val="CB3EB1C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27D96ED6"/>
    <w:multiLevelType w:val="hybridMultilevel"/>
    <w:tmpl w:val="CF323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781373"/>
    <w:multiLevelType w:val="hybridMultilevel"/>
    <w:tmpl w:val="D60C2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330927"/>
    <w:multiLevelType w:val="hybridMultilevel"/>
    <w:tmpl w:val="F686279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0FF69BC"/>
    <w:multiLevelType w:val="hybridMultilevel"/>
    <w:tmpl w:val="1FE0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951FA"/>
    <w:multiLevelType w:val="hybridMultilevel"/>
    <w:tmpl w:val="BB88ECAA"/>
    <w:lvl w:ilvl="0" w:tplc="A4CA4F20">
      <w:start w:val="1"/>
      <w:numFmt w:val="decimal"/>
      <w:lvlText w:val="%1."/>
      <w:lvlJc w:val="left"/>
      <w:pPr>
        <w:ind w:left="360" w:hanging="360"/>
      </w:pPr>
      <w:rPr>
        <w:rFonts w:hint="default"/>
        <w:color w:val="auto"/>
      </w:rPr>
    </w:lvl>
    <w:lvl w:ilvl="1" w:tplc="A3E8678E">
      <w:start w:val="1"/>
      <w:numFmt w:val="decimal"/>
      <w:lvlText w:val="%2)"/>
      <w:lvlJc w:val="left"/>
      <w:pPr>
        <w:ind w:left="1080" w:hanging="360"/>
      </w:pPr>
    </w:lvl>
    <w:lvl w:ilvl="2" w:tplc="0C090019">
      <w:start w:val="1"/>
      <w:numFmt w:val="lowerLetter"/>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D604034"/>
    <w:multiLevelType w:val="hybridMultilevel"/>
    <w:tmpl w:val="4F3C2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1B1E1C"/>
    <w:multiLevelType w:val="hybridMultilevel"/>
    <w:tmpl w:val="BF70BB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6C11EEE"/>
    <w:multiLevelType w:val="hybridMultilevel"/>
    <w:tmpl w:val="F0989CD6"/>
    <w:lvl w:ilvl="0" w:tplc="42EA57A0">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90A3FE4"/>
    <w:multiLevelType w:val="hybridMultilevel"/>
    <w:tmpl w:val="7724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F72874"/>
    <w:multiLevelType w:val="multilevel"/>
    <w:tmpl w:val="3352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D10AF"/>
    <w:multiLevelType w:val="hybridMultilevel"/>
    <w:tmpl w:val="BF00141C"/>
    <w:lvl w:ilvl="0" w:tplc="0C090011">
      <w:start w:val="1"/>
      <w:numFmt w:val="decimal"/>
      <w:lvlText w:val="%1)"/>
      <w:lvlJc w:val="left"/>
      <w:pPr>
        <w:ind w:left="36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7860580"/>
    <w:multiLevelType w:val="hybridMultilevel"/>
    <w:tmpl w:val="D7D23284"/>
    <w:lvl w:ilvl="0" w:tplc="5B54065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06145DC"/>
    <w:multiLevelType w:val="hybridMultilevel"/>
    <w:tmpl w:val="4E9AF814"/>
    <w:lvl w:ilvl="0" w:tplc="F740E296">
      <w:start w:val="27"/>
      <w:numFmt w:val="bullet"/>
      <w:lvlText w:val="-"/>
      <w:lvlJc w:val="left"/>
      <w:pPr>
        <w:ind w:left="831" w:hanging="360"/>
      </w:pPr>
      <w:rPr>
        <w:rFonts w:ascii="Calibri" w:eastAsiaTheme="minorHAnsi" w:hAnsi="Calibri" w:cstheme="minorBidi" w:hint="default"/>
      </w:rPr>
    </w:lvl>
    <w:lvl w:ilvl="1" w:tplc="0C090003" w:tentative="1">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20">
    <w:nsid w:val="657516B7"/>
    <w:multiLevelType w:val="hybridMultilevel"/>
    <w:tmpl w:val="1C124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D2A394F"/>
    <w:multiLevelType w:val="hybridMultilevel"/>
    <w:tmpl w:val="893EA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DA5318F"/>
    <w:multiLevelType w:val="hybridMultilevel"/>
    <w:tmpl w:val="B662743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15E7532"/>
    <w:multiLevelType w:val="hybridMultilevel"/>
    <w:tmpl w:val="F77C0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1713C04"/>
    <w:multiLevelType w:val="hybridMultilevel"/>
    <w:tmpl w:val="CD42E3AE"/>
    <w:lvl w:ilvl="0" w:tplc="8D0A4F56">
      <w:start w:val="9"/>
      <w:numFmt w:val="decimal"/>
      <w:suff w:val="nothing"/>
      <w:lvlText w:val="%1."/>
      <w:lvlJc w:val="left"/>
      <w:pPr>
        <w:ind w:left="227" w:hanging="227"/>
      </w:pPr>
      <w:rPr>
        <w:rFonts w:hint="default"/>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2B67C07"/>
    <w:multiLevelType w:val="hybridMultilevel"/>
    <w:tmpl w:val="D8E67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7F13C7B"/>
    <w:multiLevelType w:val="hybridMultilevel"/>
    <w:tmpl w:val="E64A4724"/>
    <w:lvl w:ilvl="0" w:tplc="92043F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24"/>
  </w:num>
  <w:num w:numId="5">
    <w:abstractNumId w:val="22"/>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3"/>
  </w:num>
  <w:num w:numId="12">
    <w:abstractNumId w:val="17"/>
  </w:num>
  <w:num w:numId="13">
    <w:abstractNumId w:val="12"/>
  </w:num>
  <w:num w:numId="14">
    <w:abstractNumId w:val="25"/>
  </w:num>
  <w:num w:numId="15">
    <w:abstractNumId w:val="0"/>
  </w:num>
  <w:num w:numId="16">
    <w:abstractNumId w:val="4"/>
  </w:num>
  <w:num w:numId="17">
    <w:abstractNumId w:val="1"/>
  </w:num>
  <w:num w:numId="18">
    <w:abstractNumId w:val="15"/>
  </w:num>
  <w:num w:numId="19">
    <w:abstractNumId w:val="8"/>
  </w:num>
  <w:num w:numId="20">
    <w:abstractNumId w:val="9"/>
  </w:num>
  <w:num w:numId="21">
    <w:abstractNumId w:val="20"/>
  </w:num>
  <w:num w:numId="22">
    <w:abstractNumId w:val="5"/>
  </w:num>
  <w:num w:numId="23">
    <w:abstractNumId w:val="6"/>
  </w:num>
  <w:num w:numId="24">
    <w:abstractNumId w:val="26"/>
  </w:num>
  <w:num w:numId="25">
    <w:abstractNumId w:val="10"/>
  </w:num>
  <w:num w:numId="26">
    <w:abstractNumId w:val="23"/>
  </w:num>
  <w:num w:numId="27">
    <w:abstractNumId w:val="21"/>
  </w:num>
  <w:num w:numId="2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21"/>
    <w:rsid w:val="00001744"/>
    <w:rsid w:val="00004D58"/>
    <w:rsid w:val="00007FD4"/>
    <w:rsid w:val="00013A1C"/>
    <w:rsid w:val="000160B4"/>
    <w:rsid w:val="0002108C"/>
    <w:rsid w:val="00032A28"/>
    <w:rsid w:val="00036D87"/>
    <w:rsid w:val="000373DF"/>
    <w:rsid w:val="0004736C"/>
    <w:rsid w:val="00054608"/>
    <w:rsid w:val="00060D30"/>
    <w:rsid w:val="00063573"/>
    <w:rsid w:val="000730B1"/>
    <w:rsid w:val="00081959"/>
    <w:rsid w:val="00087415"/>
    <w:rsid w:val="00090D78"/>
    <w:rsid w:val="000915A7"/>
    <w:rsid w:val="000966E9"/>
    <w:rsid w:val="000B03AA"/>
    <w:rsid w:val="000B52A4"/>
    <w:rsid w:val="000C23DD"/>
    <w:rsid w:val="000D2702"/>
    <w:rsid w:val="000D2FEE"/>
    <w:rsid w:val="000E5167"/>
    <w:rsid w:val="000F2A37"/>
    <w:rsid w:val="00100F5F"/>
    <w:rsid w:val="00102AB9"/>
    <w:rsid w:val="00106A13"/>
    <w:rsid w:val="00110721"/>
    <w:rsid w:val="001225CA"/>
    <w:rsid w:val="00122F55"/>
    <w:rsid w:val="00123343"/>
    <w:rsid w:val="00124730"/>
    <w:rsid w:val="00134D85"/>
    <w:rsid w:val="00135CAC"/>
    <w:rsid w:val="00140AA4"/>
    <w:rsid w:val="001430BF"/>
    <w:rsid w:val="001469B3"/>
    <w:rsid w:val="00154D46"/>
    <w:rsid w:val="00154D74"/>
    <w:rsid w:val="00155D51"/>
    <w:rsid w:val="00160489"/>
    <w:rsid w:val="001645BC"/>
    <w:rsid w:val="00165EC2"/>
    <w:rsid w:val="00167EA3"/>
    <w:rsid w:val="00172ECF"/>
    <w:rsid w:val="001734FF"/>
    <w:rsid w:val="001815A8"/>
    <w:rsid w:val="00191F22"/>
    <w:rsid w:val="0019775D"/>
    <w:rsid w:val="001B2A27"/>
    <w:rsid w:val="001B60E8"/>
    <w:rsid w:val="001C17A0"/>
    <w:rsid w:val="001C2097"/>
    <w:rsid w:val="001C4F56"/>
    <w:rsid w:val="001D6C4B"/>
    <w:rsid w:val="001E7B5E"/>
    <w:rsid w:val="001F3827"/>
    <w:rsid w:val="001F47D9"/>
    <w:rsid w:val="001F6DFE"/>
    <w:rsid w:val="00201C88"/>
    <w:rsid w:val="002057FB"/>
    <w:rsid w:val="0021748C"/>
    <w:rsid w:val="002237A3"/>
    <w:rsid w:val="00225E6A"/>
    <w:rsid w:val="0023125F"/>
    <w:rsid w:val="00243D85"/>
    <w:rsid w:val="00243FB3"/>
    <w:rsid w:val="00244850"/>
    <w:rsid w:val="00245B37"/>
    <w:rsid w:val="002718BD"/>
    <w:rsid w:val="00284477"/>
    <w:rsid w:val="00284A0D"/>
    <w:rsid w:val="00286E22"/>
    <w:rsid w:val="0029428E"/>
    <w:rsid w:val="002944E5"/>
    <w:rsid w:val="00294CF5"/>
    <w:rsid w:val="002A10C6"/>
    <w:rsid w:val="002A4A27"/>
    <w:rsid w:val="002B05C0"/>
    <w:rsid w:val="002D3029"/>
    <w:rsid w:val="002D46C6"/>
    <w:rsid w:val="002D6029"/>
    <w:rsid w:val="002D724D"/>
    <w:rsid w:val="002E2026"/>
    <w:rsid w:val="002E5435"/>
    <w:rsid w:val="002E7D90"/>
    <w:rsid w:val="003005E9"/>
    <w:rsid w:val="00301B24"/>
    <w:rsid w:val="003112A6"/>
    <w:rsid w:val="00314BD4"/>
    <w:rsid w:val="003151FC"/>
    <w:rsid w:val="00317417"/>
    <w:rsid w:val="00323736"/>
    <w:rsid w:val="003238E6"/>
    <w:rsid w:val="00332341"/>
    <w:rsid w:val="0033559C"/>
    <w:rsid w:val="00347AF8"/>
    <w:rsid w:val="00360985"/>
    <w:rsid w:val="00364EC2"/>
    <w:rsid w:val="0036787B"/>
    <w:rsid w:val="0037418D"/>
    <w:rsid w:val="003809AB"/>
    <w:rsid w:val="00382699"/>
    <w:rsid w:val="00386342"/>
    <w:rsid w:val="00397A1A"/>
    <w:rsid w:val="00397B05"/>
    <w:rsid w:val="003A00C6"/>
    <w:rsid w:val="003A38B3"/>
    <w:rsid w:val="003A53F0"/>
    <w:rsid w:val="003A5B5C"/>
    <w:rsid w:val="003B5012"/>
    <w:rsid w:val="003D4C66"/>
    <w:rsid w:val="003D4F72"/>
    <w:rsid w:val="003D71EF"/>
    <w:rsid w:val="003E46CE"/>
    <w:rsid w:val="00405490"/>
    <w:rsid w:val="00406FE0"/>
    <w:rsid w:val="004110EA"/>
    <w:rsid w:val="00414E6A"/>
    <w:rsid w:val="00415F0F"/>
    <w:rsid w:val="00421500"/>
    <w:rsid w:val="00421D4D"/>
    <w:rsid w:val="00441322"/>
    <w:rsid w:val="00445332"/>
    <w:rsid w:val="00455B09"/>
    <w:rsid w:val="00456EBB"/>
    <w:rsid w:val="004612DD"/>
    <w:rsid w:val="00464113"/>
    <w:rsid w:val="00464B24"/>
    <w:rsid w:val="00471091"/>
    <w:rsid w:val="00473500"/>
    <w:rsid w:val="004771D4"/>
    <w:rsid w:val="00486E23"/>
    <w:rsid w:val="00487678"/>
    <w:rsid w:val="00493281"/>
    <w:rsid w:val="00493376"/>
    <w:rsid w:val="00493B12"/>
    <w:rsid w:val="00495732"/>
    <w:rsid w:val="00495AE2"/>
    <w:rsid w:val="004A14E0"/>
    <w:rsid w:val="004A5739"/>
    <w:rsid w:val="004B0BB1"/>
    <w:rsid w:val="004B10DE"/>
    <w:rsid w:val="004B5ED3"/>
    <w:rsid w:val="004C0B06"/>
    <w:rsid w:val="004C715C"/>
    <w:rsid w:val="004C7899"/>
    <w:rsid w:val="004D2FF6"/>
    <w:rsid w:val="004D3BD3"/>
    <w:rsid w:val="004E3A46"/>
    <w:rsid w:val="004E448E"/>
    <w:rsid w:val="005005FD"/>
    <w:rsid w:val="00502A87"/>
    <w:rsid w:val="00512E79"/>
    <w:rsid w:val="00514DE9"/>
    <w:rsid w:val="00516923"/>
    <w:rsid w:val="00540CF6"/>
    <w:rsid w:val="00543B76"/>
    <w:rsid w:val="00545A40"/>
    <w:rsid w:val="005507AA"/>
    <w:rsid w:val="00552B85"/>
    <w:rsid w:val="0055697C"/>
    <w:rsid w:val="00563C78"/>
    <w:rsid w:val="00564B4F"/>
    <w:rsid w:val="005678E6"/>
    <w:rsid w:val="00571D18"/>
    <w:rsid w:val="00577576"/>
    <w:rsid w:val="00577B7A"/>
    <w:rsid w:val="00583747"/>
    <w:rsid w:val="005A7E1B"/>
    <w:rsid w:val="005B53D8"/>
    <w:rsid w:val="005B696C"/>
    <w:rsid w:val="005C3E1B"/>
    <w:rsid w:val="005C56E7"/>
    <w:rsid w:val="005D2522"/>
    <w:rsid w:val="005D3C6B"/>
    <w:rsid w:val="005D504F"/>
    <w:rsid w:val="005E2169"/>
    <w:rsid w:val="005E6F03"/>
    <w:rsid w:val="005F4263"/>
    <w:rsid w:val="0060602D"/>
    <w:rsid w:val="00607561"/>
    <w:rsid w:val="00613309"/>
    <w:rsid w:val="00613CEF"/>
    <w:rsid w:val="00615316"/>
    <w:rsid w:val="00622156"/>
    <w:rsid w:val="00623C3F"/>
    <w:rsid w:val="006314A6"/>
    <w:rsid w:val="006428A3"/>
    <w:rsid w:val="0064355B"/>
    <w:rsid w:val="00656549"/>
    <w:rsid w:val="00662AA3"/>
    <w:rsid w:val="00662BE2"/>
    <w:rsid w:val="00663724"/>
    <w:rsid w:val="006659F4"/>
    <w:rsid w:val="006708D5"/>
    <w:rsid w:val="0069559F"/>
    <w:rsid w:val="00696E95"/>
    <w:rsid w:val="00697CA5"/>
    <w:rsid w:val="006A0B1F"/>
    <w:rsid w:val="006A64C6"/>
    <w:rsid w:val="006A6DAC"/>
    <w:rsid w:val="006B1802"/>
    <w:rsid w:val="006B1E69"/>
    <w:rsid w:val="006B71D2"/>
    <w:rsid w:val="006C00ED"/>
    <w:rsid w:val="006D115E"/>
    <w:rsid w:val="006D140E"/>
    <w:rsid w:val="006D3301"/>
    <w:rsid w:val="006E7E32"/>
    <w:rsid w:val="006F0509"/>
    <w:rsid w:val="006F402C"/>
    <w:rsid w:val="007020F7"/>
    <w:rsid w:val="007032C9"/>
    <w:rsid w:val="007044D5"/>
    <w:rsid w:val="00711783"/>
    <w:rsid w:val="007137AA"/>
    <w:rsid w:val="00730F12"/>
    <w:rsid w:val="00731992"/>
    <w:rsid w:val="00734E19"/>
    <w:rsid w:val="00735A9B"/>
    <w:rsid w:val="0074173A"/>
    <w:rsid w:val="00746CF4"/>
    <w:rsid w:val="007544F7"/>
    <w:rsid w:val="00763D2A"/>
    <w:rsid w:val="00767B92"/>
    <w:rsid w:val="007707E9"/>
    <w:rsid w:val="00773265"/>
    <w:rsid w:val="00791A67"/>
    <w:rsid w:val="007A429F"/>
    <w:rsid w:val="007B7DF0"/>
    <w:rsid w:val="007C195C"/>
    <w:rsid w:val="007C1AB6"/>
    <w:rsid w:val="007C5600"/>
    <w:rsid w:val="007D0A84"/>
    <w:rsid w:val="007D2B73"/>
    <w:rsid w:val="007D30C9"/>
    <w:rsid w:val="007E4EB8"/>
    <w:rsid w:val="007E5864"/>
    <w:rsid w:val="007F3AC1"/>
    <w:rsid w:val="007F669D"/>
    <w:rsid w:val="007F6E8C"/>
    <w:rsid w:val="0080272B"/>
    <w:rsid w:val="00816E51"/>
    <w:rsid w:val="0082033D"/>
    <w:rsid w:val="00823CD9"/>
    <w:rsid w:val="00833685"/>
    <w:rsid w:val="0084721A"/>
    <w:rsid w:val="00850928"/>
    <w:rsid w:val="00860AC9"/>
    <w:rsid w:val="00862349"/>
    <w:rsid w:val="008634AE"/>
    <w:rsid w:val="00865A01"/>
    <w:rsid w:val="0087622F"/>
    <w:rsid w:val="00876301"/>
    <w:rsid w:val="00882968"/>
    <w:rsid w:val="00883CC0"/>
    <w:rsid w:val="00886DA6"/>
    <w:rsid w:val="00893525"/>
    <w:rsid w:val="0089594A"/>
    <w:rsid w:val="00895D67"/>
    <w:rsid w:val="00897C66"/>
    <w:rsid w:val="008B37C1"/>
    <w:rsid w:val="008B6CB2"/>
    <w:rsid w:val="008C0406"/>
    <w:rsid w:val="008C4F2E"/>
    <w:rsid w:val="008C6733"/>
    <w:rsid w:val="008C6C8D"/>
    <w:rsid w:val="008D0918"/>
    <w:rsid w:val="008D315D"/>
    <w:rsid w:val="008D31E9"/>
    <w:rsid w:val="008D3256"/>
    <w:rsid w:val="008D32BB"/>
    <w:rsid w:val="008D42FD"/>
    <w:rsid w:val="008D7D54"/>
    <w:rsid w:val="008E2439"/>
    <w:rsid w:val="008E5B0B"/>
    <w:rsid w:val="008E7EC3"/>
    <w:rsid w:val="008F3AD8"/>
    <w:rsid w:val="00902AC4"/>
    <w:rsid w:val="00906334"/>
    <w:rsid w:val="00906731"/>
    <w:rsid w:val="00907509"/>
    <w:rsid w:val="00910369"/>
    <w:rsid w:val="00916B81"/>
    <w:rsid w:val="0092307F"/>
    <w:rsid w:val="00931959"/>
    <w:rsid w:val="00936A98"/>
    <w:rsid w:val="00936BFF"/>
    <w:rsid w:val="0093755C"/>
    <w:rsid w:val="00952406"/>
    <w:rsid w:val="00955B6A"/>
    <w:rsid w:val="00957865"/>
    <w:rsid w:val="00963014"/>
    <w:rsid w:val="00973E69"/>
    <w:rsid w:val="00983EF5"/>
    <w:rsid w:val="00994499"/>
    <w:rsid w:val="009961BC"/>
    <w:rsid w:val="0099695C"/>
    <w:rsid w:val="009D3666"/>
    <w:rsid w:val="009D45B6"/>
    <w:rsid w:val="009D6023"/>
    <w:rsid w:val="009E10A9"/>
    <w:rsid w:val="009E1876"/>
    <w:rsid w:val="009E3C1E"/>
    <w:rsid w:val="009E5D16"/>
    <w:rsid w:val="009F6909"/>
    <w:rsid w:val="00A00F27"/>
    <w:rsid w:val="00A0235C"/>
    <w:rsid w:val="00A057E7"/>
    <w:rsid w:val="00A062DD"/>
    <w:rsid w:val="00A06381"/>
    <w:rsid w:val="00A15450"/>
    <w:rsid w:val="00A20FAD"/>
    <w:rsid w:val="00A22095"/>
    <w:rsid w:val="00A228D5"/>
    <w:rsid w:val="00A23BA4"/>
    <w:rsid w:val="00A263D5"/>
    <w:rsid w:val="00A306F9"/>
    <w:rsid w:val="00A341F7"/>
    <w:rsid w:val="00A45757"/>
    <w:rsid w:val="00A4730D"/>
    <w:rsid w:val="00A4797F"/>
    <w:rsid w:val="00A47AD2"/>
    <w:rsid w:val="00A47CED"/>
    <w:rsid w:val="00A54A68"/>
    <w:rsid w:val="00A577D0"/>
    <w:rsid w:val="00A66FD7"/>
    <w:rsid w:val="00A77F40"/>
    <w:rsid w:val="00A9650F"/>
    <w:rsid w:val="00AA1BE1"/>
    <w:rsid w:val="00AA49B5"/>
    <w:rsid w:val="00AA4F32"/>
    <w:rsid w:val="00AB2B02"/>
    <w:rsid w:val="00AB59E2"/>
    <w:rsid w:val="00AB5FD5"/>
    <w:rsid w:val="00AB7509"/>
    <w:rsid w:val="00AC10F0"/>
    <w:rsid w:val="00AC2DB9"/>
    <w:rsid w:val="00AD6196"/>
    <w:rsid w:val="00AE5A41"/>
    <w:rsid w:val="00AF7AB7"/>
    <w:rsid w:val="00B048D5"/>
    <w:rsid w:val="00B051B2"/>
    <w:rsid w:val="00B13D44"/>
    <w:rsid w:val="00B22135"/>
    <w:rsid w:val="00B2705D"/>
    <w:rsid w:val="00B30908"/>
    <w:rsid w:val="00B37CDA"/>
    <w:rsid w:val="00B527A8"/>
    <w:rsid w:val="00B54DA3"/>
    <w:rsid w:val="00B66F64"/>
    <w:rsid w:val="00B72C0A"/>
    <w:rsid w:val="00B84A5A"/>
    <w:rsid w:val="00BA3674"/>
    <w:rsid w:val="00BA4C92"/>
    <w:rsid w:val="00BA515A"/>
    <w:rsid w:val="00BA6E9B"/>
    <w:rsid w:val="00BB31FD"/>
    <w:rsid w:val="00BB3C2C"/>
    <w:rsid w:val="00BB7CDE"/>
    <w:rsid w:val="00BC0869"/>
    <w:rsid w:val="00BC6810"/>
    <w:rsid w:val="00BD7E57"/>
    <w:rsid w:val="00BE305D"/>
    <w:rsid w:val="00BE5A51"/>
    <w:rsid w:val="00BE6F85"/>
    <w:rsid w:val="00BF619D"/>
    <w:rsid w:val="00C02BC4"/>
    <w:rsid w:val="00C04805"/>
    <w:rsid w:val="00C0517D"/>
    <w:rsid w:val="00C07E2A"/>
    <w:rsid w:val="00C15A8C"/>
    <w:rsid w:val="00C15AAE"/>
    <w:rsid w:val="00C15AB2"/>
    <w:rsid w:val="00C32792"/>
    <w:rsid w:val="00C403EA"/>
    <w:rsid w:val="00C41AE5"/>
    <w:rsid w:val="00C42EE7"/>
    <w:rsid w:val="00C4627D"/>
    <w:rsid w:val="00C53C3B"/>
    <w:rsid w:val="00C55827"/>
    <w:rsid w:val="00C610B7"/>
    <w:rsid w:val="00C65B60"/>
    <w:rsid w:val="00C65D35"/>
    <w:rsid w:val="00C71C86"/>
    <w:rsid w:val="00C76330"/>
    <w:rsid w:val="00C82E4B"/>
    <w:rsid w:val="00C84CFA"/>
    <w:rsid w:val="00C914D4"/>
    <w:rsid w:val="00C949F7"/>
    <w:rsid w:val="00C94D33"/>
    <w:rsid w:val="00C96E80"/>
    <w:rsid w:val="00CA161D"/>
    <w:rsid w:val="00CB30BF"/>
    <w:rsid w:val="00CB4201"/>
    <w:rsid w:val="00CB4349"/>
    <w:rsid w:val="00CF348C"/>
    <w:rsid w:val="00CF40ED"/>
    <w:rsid w:val="00CF5E10"/>
    <w:rsid w:val="00D031C9"/>
    <w:rsid w:val="00D079C4"/>
    <w:rsid w:val="00D10D88"/>
    <w:rsid w:val="00D12149"/>
    <w:rsid w:val="00D2068D"/>
    <w:rsid w:val="00D305CF"/>
    <w:rsid w:val="00D51D3C"/>
    <w:rsid w:val="00D55E0C"/>
    <w:rsid w:val="00D61F9C"/>
    <w:rsid w:val="00D6447C"/>
    <w:rsid w:val="00D658A1"/>
    <w:rsid w:val="00D80637"/>
    <w:rsid w:val="00D808BC"/>
    <w:rsid w:val="00D83EC7"/>
    <w:rsid w:val="00D930D7"/>
    <w:rsid w:val="00D96872"/>
    <w:rsid w:val="00D96DA8"/>
    <w:rsid w:val="00DA1FAC"/>
    <w:rsid w:val="00DB2E3B"/>
    <w:rsid w:val="00DC0907"/>
    <w:rsid w:val="00DC16AC"/>
    <w:rsid w:val="00DC1E97"/>
    <w:rsid w:val="00DC354E"/>
    <w:rsid w:val="00DC6052"/>
    <w:rsid w:val="00DD4562"/>
    <w:rsid w:val="00DE2A1B"/>
    <w:rsid w:val="00DE3F08"/>
    <w:rsid w:val="00DE675D"/>
    <w:rsid w:val="00DF2AFD"/>
    <w:rsid w:val="00DF2E4A"/>
    <w:rsid w:val="00DF4285"/>
    <w:rsid w:val="00DF46C9"/>
    <w:rsid w:val="00E01EBF"/>
    <w:rsid w:val="00E0645E"/>
    <w:rsid w:val="00E100BB"/>
    <w:rsid w:val="00E10AEA"/>
    <w:rsid w:val="00E14B33"/>
    <w:rsid w:val="00E32361"/>
    <w:rsid w:val="00E3598A"/>
    <w:rsid w:val="00E42613"/>
    <w:rsid w:val="00E4444B"/>
    <w:rsid w:val="00E52D4F"/>
    <w:rsid w:val="00E60CB0"/>
    <w:rsid w:val="00E61266"/>
    <w:rsid w:val="00E71A10"/>
    <w:rsid w:val="00E902BB"/>
    <w:rsid w:val="00E93D97"/>
    <w:rsid w:val="00E94620"/>
    <w:rsid w:val="00EA29D2"/>
    <w:rsid w:val="00EB58C7"/>
    <w:rsid w:val="00EB62C3"/>
    <w:rsid w:val="00EC7FBB"/>
    <w:rsid w:val="00ED0090"/>
    <w:rsid w:val="00ED0804"/>
    <w:rsid w:val="00ED2F27"/>
    <w:rsid w:val="00ED7E1E"/>
    <w:rsid w:val="00EE2ACA"/>
    <w:rsid w:val="00EE2FCE"/>
    <w:rsid w:val="00EE30C1"/>
    <w:rsid w:val="00EE562F"/>
    <w:rsid w:val="00F026C0"/>
    <w:rsid w:val="00F0372C"/>
    <w:rsid w:val="00F04D31"/>
    <w:rsid w:val="00F10EF4"/>
    <w:rsid w:val="00F12646"/>
    <w:rsid w:val="00F16675"/>
    <w:rsid w:val="00F239AC"/>
    <w:rsid w:val="00F24CB9"/>
    <w:rsid w:val="00F25891"/>
    <w:rsid w:val="00F268C9"/>
    <w:rsid w:val="00F32CA6"/>
    <w:rsid w:val="00F33DD5"/>
    <w:rsid w:val="00F34BB7"/>
    <w:rsid w:val="00F471DF"/>
    <w:rsid w:val="00F52410"/>
    <w:rsid w:val="00F57A03"/>
    <w:rsid w:val="00F61DE8"/>
    <w:rsid w:val="00F6480D"/>
    <w:rsid w:val="00F66AE2"/>
    <w:rsid w:val="00F700DB"/>
    <w:rsid w:val="00F84C00"/>
    <w:rsid w:val="00F857D9"/>
    <w:rsid w:val="00F86709"/>
    <w:rsid w:val="00F87AC0"/>
    <w:rsid w:val="00F92B62"/>
    <w:rsid w:val="00FA0069"/>
    <w:rsid w:val="00FA6121"/>
    <w:rsid w:val="00FB6BE6"/>
    <w:rsid w:val="00FC295B"/>
    <w:rsid w:val="00FC40C8"/>
    <w:rsid w:val="00FC4CAD"/>
    <w:rsid w:val="00FC72D0"/>
    <w:rsid w:val="00FC7F40"/>
    <w:rsid w:val="00FD077E"/>
    <w:rsid w:val="00FD489C"/>
    <w:rsid w:val="00FD52D5"/>
    <w:rsid w:val="00FE1625"/>
    <w:rsid w:val="00FE1780"/>
    <w:rsid w:val="00FE1AB9"/>
    <w:rsid w:val="00FF4615"/>
    <w:rsid w:val="00FF4A69"/>
    <w:rsid w:val="00FF7C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C8D"/>
    <w:pPr>
      <w:jc w:val="right"/>
    </w:pPr>
    <w:rPr>
      <w:sz w:val="24"/>
      <w:szCs w:val="24"/>
    </w:rPr>
  </w:style>
  <w:style w:type="paragraph" w:styleId="Heading1">
    <w:name w:val="heading 1"/>
    <w:basedOn w:val="Normal"/>
    <w:next w:val="Normal"/>
    <w:link w:val="Heading1Char"/>
    <w:qFormat/>
    <w:rsid w:val="00730F12"/>
    <w:pPr>
      <w:spacing w:before="240"/>
      <w:jc w:val="both"/>
      <w:outlineLvl w:val="0"/>
    </w:pPr>
    <w:rPr>
      <w:rFonts w:ascii="Calibri" w:hAnsi="Calibri" w:cs="Calibri"/>
      <w:b/>
      <w:sz w:val="28"/>
      <w:szCs w:val="28"/>
      <w:u w:val="single"/>
    </w:rPr>
  </w:style>
  <w:style w:type="paragraph" w:styleId="Heading2">
    <w:name w:val="heading 2"/>
    <w:basedOn w:val="Normal"/>
    <w:next w:val="Normal"/>
    <w:link w:val="Heading2Char"/>
    <w:qFormat/>
    <w:rsid w:val="0033559C"/>
    <w:pPr>
      <w:keepNext/>
      <w:jc w:val="both"/>
      <w:outlineLvl w:val="1"/>
    </w:pPr>
    <w:rPr>
      <w:rFonts w:ascii="Calibri" w:hAnsi="Calibri" w:cs="Calibri"/>
      <w:b/>
      <w:bCs/>
      <w:sz w:val="28"/>
      <w:szCs w:val="28"/>
    </w:rPr>
  </w:style>
  <w:style w:type="paragraph" w:styleId="Heading3">
    <w:name w:val="heading 3"/>
    <w:basedOn w:val="Normal"/>
    <w:next w:val="Normal"/>
    <w:link w:val="Heading3Char"/>
    <w:qFormat/>
    <w:rsid w:val="00E100BB"/>
    <w:pPr>
      <w:keepNext/>
      <w:spacing w:before="240" w:after="60"/>
      <w:ind w:left="720"/>
      <w:outlineLvl w:val="2"/>
    </w:pPr>
    <w:rPr>
      <w:b/>
      <w:bCs/>
      <w:szCs w:val="26"/>
    </w:rPr>
  </w:style>
  <w:style w:type="paragraph" w:styleId="Heading7">
    <w:name w:val="heading 7"/>
    <w:basedOn w:val="Normal"/>
    <w:next w:val="Normal"/>
    <w:link w:val="Heading7Char"/>
    <w:qFormat/>
    <w:rsid w:val="004D2FF6"/>
    <w:pPr>
      <w:keepNext/>
      <w:ind w:left="360"/>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2FF6"/>
    <w:pPr>
      <w:tabs>
        <w:tab w:val="center" w:pos="4153"/>
        <w:tab w:val="right" w:pos="8306"/>
      </w:tabs>
    </w:pPr>
    <w:rPr>
      <w:szCs w:val="20"/>
    </w:rPr>
  </w:style>
  <w:style w:type="paragraph" w:styleId="TOC2">
    <w:name w:val="toc 2"/>
    <w:basedOn w:val="Normal"/>
    <w:next w:val="Normal"/>
    <w:autoRedefine/>
    <w:uiPriority w:val="39"/>
    <w:rsid w:val="003005E9"/>
    <w:pPr>
      <w:tabs>
        <w:tab w:val="left" w:pos="1080"/>
        <w:tab w:val="right" w:leader="dot" w:pos="8296"/>
      </w:tabs>
      <w:ind w:left="1080" w:hanging="540"/>
    </w:pPr>
    <w:rPr>
      <w:rFonts w:ascii="Calibri" w:hAnsi="Calibri"/>
      <w:noProof/>
    </w:rPr>
  </w:style>
  <w:style w:type="character" w:styleId="Hyperlink">
    <w:name w:val="Hyperlink"/>
    <w:uiPriority w:val="99"/>
    <w:rsid w:val="004D2FF6"/>
    <w:rPr>
      <w:color w:val="0000FF"/>
      <w:u w:val="single"/>
    </w:rPr>
  </w:style>
  <w:style w:type="character" w:customStyle="1" w:styleId="Heading1Char">
    <w:name w:val="Heading 1 Char"/>
    <w:link w:val="Heading1"/>
    <w:rsid w:val="00730F12"/>
    <w:rPr>
      <w:rFonts w:ascii="Calibri" w:hAnsi="Calibri" w:cs="Calibri"/>
      <w:b/>
      <w:sz w:val="28"/>
      <w:szCs w:val="28"/>
      <w:u w:val="single"/>
      <w:lang w:eastAsia="en-US"/>
    </w:rPr>
  </w:style>
  <w:style w:type="table" w:styleId="TableGrid">
    <w:name w:val="Table Grid"/>
    <w:basedOn w:val="TableNormal"/>
    <w:rsid w:val="004D2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D2FF6"/>
  </w:style>
  <w:style w:type="paragraph" w:styleId="TOC1">
    <w:name w:val="toc 1"/>
    <w:basedOn w:val="Normal"/>
    <w:next w:val="Normal"/>
    <w:autoRedefine/>
    <w:uiPriority w:val="39"/>
    <w:rsid w:val="00D83EC7"/>
    <w:pPr>
      <w:tabs>
        <w:tab w:val="left" w:pos="540"/>
        <w:tab w:val="right" w:leader="dot" w:pos="8296"/>
      </w:tabs>
      <w:ind w:left="1080" w:hanging="1080"/>
    </w:pPr>
    <w:rPr>
      <w:rFonts w:ascii="Calibri" w:hAnsi="Calibri"/>
    </w:rPr>
  </w:style>
  <w:style w:type="paragraph" w:styleId="TOC3">
    <w:name w:val="toc 3"/>
    <w:basedOn w:val="Normal"/>
    <w:next w:val="Normal"/>
    <w:autoRedefine/>
    <w:uiPriority w:val="39"/>
    <w:rsid w:val="0033559C"/>
    <w:pPr>
      <w:tabs>
        <w:tab w:val="left" w:pos="851"/>
        <w:tab w:val="right" w:leader="dot" w:pos="8296"/>
      </w:tabs>
      <w:ind w:left="1080" w:hanging="513"/>
    </w:pPr>
    <w:rPr>
      <w:rFonts w:ascii="Calibri" w:eastAsia="Copperplate Gothic Bold" w:hAnsi="Calibri" w:cs="Copperplate Gothic Bold"/>
      <w:noProof/>
    </w:rPr>
  </w:style>
  <w:style w:type="character" w:customStyle="1" w:styleId="Heading2Char">
    <w:name w:val="Heading 2 Char"/>
    <w:link w:val="Heading2"/>
    <w:rsid w:val="0033559C"/>
    <w:rPr>
      <w:rFonts w:ascii="Calibri" w:hAnsi="Calibri" w:cs="Calibri"/>
      <w:b/>
      <w:bCs/>
      <w:sz w:val="28"/>
      <w:szCs w:val="28"/>
      <w:lang w:eastAsia="en-US"/>
    </w:rPr>
  </w:style>
  <w:style w:type="character" w:styleId="FollowedHyperlink">
    <w:name w:val="FollowedHyperlink"/>
    <w:rsid w:val="00BE305D"/>
    <w:rPr>
      <w:color w:val="800080"/>
      <w:u w:val="single"/>
    </w:rPr>
  </w:style>
  <w:style w:type="paragraph" w:styleId="Header">
    <w:name w:val="header"/>
    <w:basedOn w:val="Normal"/>
    <w:rsid w:val="00731992"/>
    <w:pPr>
      <w:tabs>
        <w:tab w:val="center" w:pos="4153"/>
        <w:tab w:val="right" w:pos="8306"/>
      </w:tabs>
    </w:pPr>
  </w:style>
  <w:style w:type="paragraph" w:styleId="NormalWeb">
    <w:name w:val="Normal (Web)"/>
    <w:basedOn w:val="Normal"/>
    <w:uiPriority w:val="99"/>
    <w:rsid w:val="00F857D9"/>
    <w:pPr>
      <w:spacing w:before="100" w:beforeAutospacing="1" w:after="100" w:afterAutospacing="1"/>
    </w:pPr>
  </w:style>
  <w:style w:type="paragraph" w:customStyle="1" w:styleId="styletitle2">
    <w:name w:val="styletitle2"/>
    <w:basedOn w:val="Normal"/>
    <w:rsid w:val="00F857D9"/>
    <w:pPr>
      <w:spacing w:before="100" w:beforeAutospacing="1" w:after="100" w:afterAutospacing="1"/>
    </w:pPr>
  </w:style>
  <w:style w:type="paragraph" w:styleId="BalloonText">
    <w:name w:val="Balloon Text"/>
    <w:basedOn w:val="Normal"/>
    <w:link w:val="BalloonTextChar"/>
    <w:uiPriority w:val="99"/>
    <w:semiHidden/>
    <w:rsid w:val="00F92B62"/>
    <w:rPr>
      <w:rFonts w:ascii="Tahoma" w:hAnsi="Tahoma" w:cs="Tahoma"/>
      <w:sz w:val="16"/>
      <w:szCs w:val="16"/>
    </w:rPr>
  </w:style>
  <w:style w:type="paragraph" w:styleId="DocumentMap">
    <w:name w:val="Document Map"/>
    <w:basedOn w:val="Normal"/>
    <w:semiHidden/>
    <w:rsid w:val="00613CEF"/>
    <w:pPr>
      <w:shd w:val="clear" w:color="auto" w:fill="000080"/>
    </w:pPr>
    <w:rPr>
      <w:rFonts w:ascii="Tahoma" w:hAnsi="Tahoma" w:cs="Tahoma"/>
      <w:sz w:val="20"/>
      <w:szCs w:val="20"/>
    </w:rPr>
  </w:style>
  <w:style w:type="character" w:customStyle="1" w:styleId="Heading3Char">
    <w:name w:val="Heading 3 Char"/>
    <w:link w:val="Heading3"/>
    <w:rsid w:val="00E100BB"/>
    <w:rPr>
      <w:rFonts w:ascii="Arial" w:hAnsi="Arial" w:cs="Arial"/>
      <w:b/>
      <w:bCs/>
      <w:sz w:val="24"/>
      <w:szCs w:val="26"/>
      <w:lang w:eastAsia="en-US"/>
    </w:rPr>
  </w:style>
  <w:style w:type="character" w:customStyle="1" w:styleId="Heading7Char">
    <w:name w:val="Heading 7 Char"/>
    <w:link w:val="Heading7"/>
    <w:rsid w:val="00E14B33"/>
    <w:rPr>
      <w:rFonts w:ascii="Arial" w:hAnsi="Arial"/>
      <w:b/>
      <w:bCs/>
      <w:sz w:val="28"/>
      <w:lang w:eastAsia="en-US"/>
    </w:rPr>
  </w:style>
  <w:style w:type="character" w:customStyle="1" w:styleId="FooterChar">
    <w:name w:val="Footer Char"/>
    <w:link w:val="Footer"/>
    <w:uiPriority w:val="99"/>
    <w:rsid w:val="00E14B33"/>
    <w:rPr>
      <w:rFonts w:ascii="Arial" w:hAnsi="Arial"/>
      <w:sz w:val="24"/>
      <w:lang w:eastAsia="en-US"/>
    </w:rPr>
  </w:style>
  <w:style w:type="paragraph" w:styleId="FootnoteText">
    <w:name w:val="footnote text"/>
    <w:basedOn w:val="Normal"/>
    <w:link w:val="FootnoteTextChar"/>
    <w:uiPriority w:val="99"/>
    <w:rsid w:val="00E14B33"/>
    <w:rPr>
      <w:sz w:val="20"/>
      <w:szCs w:val="20"/>
    </w:rPr>
  </w:style>
  <w:style w:type="character" w:customStyle="1" w:styleId="FootnoteTextChar">
    <w:name w:val="Footnote Text Char"/>
    <w:link w:val="FootnoteText"/>
    <w:uiPriority w:val="99"/>
    <w:rsid w:val="00E14B33"/>
    <w:rPr>
      <w:rFonts w:ascii="Arial" w:hAnsi="Arial"/>
      <w:lang w:eastAsia="en-US"/>
    </w:rPr>
  </w:style>
  <w:style w:type="character" w:styleId="FootnoteReference">
    <w:name w:val="footnote reference"/>
    <w:rsid w:val="00E14B33"/>
    <w:rPr>
      <w:vertAlign w:val="superscript"/>
    </w:rPr>
  </w:style>
  <w:style w:type="character" w:customStyle="1" w:styleId="apple-converted-space">
    <w:name w:val="apple-converted-space"/>
    <w:rsid w:val="00E14B33"/>
  </w:style>
  <w:style w:type="character" w:styleId="Emphasis">
    <w:name w:val="Emphasis"/>
    <w:uiPriority w:val="20"/>
    <w:qFormat/>
    <w:rsid w:val="00E14B33"/>
    <w:rPr>
      <w:i/>
      <w:iCs/>
    </w:rPr>
  </w:style>
  <w:style w:type="paragraph" w:styleId="ListParagraph">
    <w:name w:val="List Paragraph"/>
    <w:basedOn w:val="Normal"/>
    <w:uiPriority w:val="34"/>
    <w:qFormat/>
    <w:rsid w:val="00E14B33"/>
    <w:pPr>
      <w:ind w:left="720"/>
    </w:pPr>
  </w:style>
  <w:style w:type="character" w:customStyle="1" w:styleId="BalloonTextChar">
    <w:name w:val="Balloon Text Char"/>
    <w:link w:val="BalloonText"/>
    <w:uiPriority w:val="99"/>
    <w:semiHidden/>
    <w:rsid w:val="00E14B33"/>
    <w:rPr>
      <w:rFonts w:ascii="Tahoma" w:hAnsi="Tahoma" w:cs="Tahoma"/>
      <w:sz w:val="16"/>
      <w:szCs w:val="16"/>
      <w:lang w:eastAsia="en-US"/>
    </w:rPr>
  </w:style>
  <w:style w:type="paragraph" w:styleId="TOCHeading">
    <w:name w:val="TOC Heading"/>
    <w:basedOn w:val="Heading1"/>
    <w:next w:val="Normal"/>
    <w:uiPriority w:val="39"/>
    <w:semiHidden/>
    <w:unhideWhenUsed/>
    <w:qFormat/>
    <w:rsid w:val="00E14B33"/>
    <w:pPr>
      <w:keepLines/>
      <w:spacing w:before="480" w:line="276" w:lineRule="auto"/>
      <w:outlineLvl w:val="9"/>
    </w:pPr>
    <w:rPr>
      <w:rFonts w:ascii="Cambria" w:eastAsia="MS Gothic" w:hAnsi="Cambria" w:cs="Times New Roman"/>
      <w:color w:val="365F91"/>
      <w:lang w:val="en-US" w:eastAsia="ja-JP"/>
    </w:rPr>
  </w:style>
  <w:style w:type="character" w:styleId="CommentReference">
    <w:name w:val="annotation reference"/>
    <w:uiPriority w:val="99"/>
    <w:unhideWhenUsed/>
    <w:rsid w:val="00E14B33"/>
    <w:rPr>
      <w:sz w:val="16"/>
      <w:szCs w:val="16"/>
    </w:rPr>
  </w:style>
  <w:style w:type="paragraph" w:styleId="CommentText">
    <w:name w:val="annotation text"/>
    <w:basedOn w:val="Normal"/>
    <w:link w:val="CommentTextChar"/>
    <w:uiPriority w:val="99"/>
    <w:unhideWhenUsed/>
    <w:rsid w:val="00E14B33"/>
    <w:rPr>
      <w:sz w:val="20"/>
      <w:szCs w:val="20"/>
    </w:rPr>
  </w:style>
  <w:style w:type="character" w:customStyle="1" w:styleId="CommentTextChar">
    <w:name w:val="Comment Text Char"/>
    <w:link w:val="CommentText"/>
    <w:uiPriority w:val="99"/>
    <w:rsid w:val="00E14B33"/>
    <w:rPr>
      <w:rFonts w:ascii="Arial" w:hAnsi="Arial"/>
      <w:lang w:eastAsia="en-US"/>
    </w:rPr>
  </w:style>
  <w:style w:type="paragraph" w:styleId="CommentSubject">
    <w:name w:val="annotation subject"/>
    <w:basedOn w:val="CommentText"/>
    <w:next w:val="CommentText"/>
    <w:link w:val="CommentSubjectChar"/>
    <w:uiPriority w:val="99"/>
    <w:unhideWhenUsed/>
    <w:rsid w:val="00E14B33"/>
    <w:rPr>
      <w:b/>
      <w:bCs/>
    </w:rPr>
  </w:style>
  <w:style w:type="character" w:customStyle="1" w:styleId="CommentSubjectChar">
    <w:name w:val="Comment Subject Char"/>
    <w:link w:val="CommentSubject"/>
    <w:uiPriority w:val="99"/>
    <w:rsid w:val="00E14B33"/>
    <w:rPr>
      <w:rFonts w:ascii="Arial" w:hAnsi="Arial"/>
      <w:b/>
      <w:bCs/>
      <w:lang w:eastAsia="en-US"/>
    </w:rPr>
  </w:style>
  <w:style w:type="paragraph" w:styleId="Revision">
    <w:name w:val="Revision"/>
    <w:hidden/>
    <w:uiPriority w:val="99"/>
    <w:semiHidden/>
    <w:rsid w:val="00E14B33"/>
    <w:pPr>
      <w:jc w:val="right"/>
    </w:pPr>
    <w:rPr>
      <w:sz w:val="24"/>
      <w:szCs w:val="24"/>
      <w:lang w:eastAsia="en-US"/>
    </w:rPr>
  </w:style>
  <w:style w:type="paragraph" w:customStyle="1" w:styleId="blockquote">
    <w:name w:val="block quote"/>
    <w:basedOn w:val="Normal"/>
    <w:link w:val="blockquoteChar"/>
    <w:qFormat/>
    <w:rsid w:val="00154D46"/>
    <w:pPr>
      <w:ind w:left="720" w:right="720"/>
      <w:jc w:val="both"/>
    </w:pPr>
  </w:style>
  <w:style w:type="character" w:customStyle="1" w:styleId="bwf9lq2b37sv">
    <w:name w:val="bwf9lq2b37sv"/>
    <w:rsid w:val="000160B4"/>
  </w:style>
  <w:style w:type="character" w:customStyle="1" w:styleId="blockquoteChar">
    <w:name w:val="block quote Char"/>
    <w:link w:val="blockquote"/>
    <w:rsid w:val="00154D46"/>
    <w:rPr>
      <w:rFonts w:ascii="Arial" w:hAnsi="Arial"/>
      <w:sz w:val="24"/>
      <w:szCs w:val="24"/>
      <w:lang w:eastAsia="en-US"/>
    </w:rPr>
  </w:style>
  <w:style w:type="paragraph" w:styleId="PlainText">
    <w:name w:val="Plain Text"/>
    <w:basedOn w:val="Normal"/>
    <w:link w:val="PlainTextChar"/>
    <w:uiPriority w:val="99"/>
    <w:unhideWhenUsed/>
    <w:rsid w:val="008D7D54"/>
    <w:rPr>
      <w:rFonts w:ascii="Calibri" w:eastAsia="Calibri" w:hAnsi="Calibri" w:cs="Times New Roman"/>
      <w:sz w:val="22"/>
      <w:szCs w:val="21"/>
    </w:rPr>
  </w:style>
  <w:style w:type="character" w:customStyle="1" w:styleId="PlainTextChar">
    <w:name w:val="Plain Text Char"/>
    <w:link w:val="PlainText"/>
    <w:uiPriority w:val="99"/>
    <w:rsid w:val="008D7D54"/>
    <w:rPr>
      <w:rFonts w:ascii="Calibri" w:eastAsia="Calibri" w:hAnsi="Calibri"/>
      <w:sz w:val="22"/>
      <w:szCs w:val="21"/>
      <w:lang w:eastAsia="en-US"/>
    </w:rPr>
  </w:style>
  <w:style w:type="paragraph" w:styleId="EndnoteText">
    <w:name w:val="endnote text"/>
    <w:basedOn w:val="Normal"/>
    <w:link w:val="EndnoteTextChar"/>
    <w:uiPriority w:val="99"/>
    <w:rsid w:val="004C7899"/>
    <w:rPr>
      <w:sz w:val="20"/>
      <w:szCs w:val="20"/>
    </w:rPr>
  </w:style>
  <w:style w:type="character" w:customStyle="1" w:styleId="EndnoteTextChar">
    <w:name w:val="Endnote Text Char"/>
    <w:link w:val="EndnoteText"/>
    <w:uiPriority w:val="99"/>
    <w:rsid w:val="004C7899"/>
    <w:rPr>
      <w:rFonts w:ascii="Arial" w:hAnsi="Arial"/>
      <w:lang w:eastAsia="en-US"/>
    </w:rPr>
  </w:style>
  <w:style w:type="character" w:styleId="EndnoteReference">
    <w:name w:val="endnote reference"/>
    <w:rsid w:val="004C7899"/>
    <w:rPr>
      <w:vertAlign w:val="superscript"/>
    </w:rPr>
  </w:style>
  <w:style w:type="paragraph" w:customStyle="1" w:styleId="pwd">
    <w:name w:val="pwd"/>
    <w:rsid w:val="00123343"/>
    <w:pPr>
      <w:jc w:val="right"/>
    </w:pPr>
    <w:rPr>
      <w:rFonts w:ascii="Futura Bk BT" w:hAnsi="Futura Bk BT"/>
      <w:spacing w:val="6"/>
      <w:sz w:val="14"/>
      <w:szCs w:val="24"/>
      <w:lang w:eastAsia="en-US"/>
    </w:rPr>
  </w:style>
  <w:style w:type="character" w:styleId="SubtleEmphasis">
    <w:name w:val="Subtle Emphasis"/>
    <w:uiPriority w:val="19"/>
    <w:qFormat/>
    <w:rsid w:val="00FA6121"/>
    <w:rPr>
      <w:i/>
      <w:iCs/>
    </w:rPr>
  </w:style>
  <w:style w:type="paragraph" w:customStyle="1" w:styleId="Default">
    <w:name w:val="Default"/>
    <w:rsid w:val="00FA6121"/>
    <w:pPr>
      <w:autoSpaceDE w:val="0"/>
      <w:autoSpaceDN w:val="0"/>
      <w:adjustRightInd w:val="0"/>
    </w:pPr>
    <w:rPr>
      <w:rFonts w:eastAsia="Calibri"/>
      <w:color w:val="000000"/>
      <w:sz w:val="24"/>
      <w:szCs w:val="24"/>
      <w:lang w:eastAsia="en-US"/>
    </w:rPr>
  </w:style>
  <w:style w:type="paragraph" w:customStyle="1" w:styleId="Futureoutcomeaction3">
    <w:name w:val="Future outcome action 3"/>
    <w:basedOn w:val="Normal"/>
    <w:qFormat/>
    <w:rsid w:val="00FA6121"/>
    <w:pPr>
      <w:keepNext/>
      <w:jc w:val="left"/>
      <w:outlineLvl w:val="1"/>
    </w:pPr>
    <w:rPr>
      <w:rFonts w:eastAsia="Calibri"/>
      <w:bCs/>
      <w:iCs/>
      <w:color w:val="339999"/>
      <w:lang w:eastAsia="en-US"/>
    </w:rPr>
  </w:style>
  <w:style w:type="paragraph" w:customStyle="1" w:styleId="BodyA">
    <w:name w:val="Body A"/>
    <w:rsid w:val="00FA612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C8D"/>
    <w:pPr>
      <w:jc w:val="right"/>
    </w:pPr>
    <w:rPr>
      <w:sz w:val="24"/>
      <w:szCs w:val="24"/>
    </w:rPr>
  </w:style>
  <w:style w:type="paragraph" w:styleId="Heading1">
    <w:name w:val="heading 1"/>
    <w:basedOn w:val="Normal"/>
    <w:next w:val="Normal"/>
    <w:link w:val="Heading1Char"/>
    <w:qFormat/>
    <w:rsid w:val="00730F12"/>
    <w:pPr>
      <w:spacing w:before="240"/>
      <w:jc w:val="both"/>
      <w:outlineLvl w:val="0"/>
    </w:pPr>
    <w:rPr>
      <w:rFonts w:ascii="Calibri" w:hAnsi="Calibri" w:cs="Calibri"/>
      <w:b/>
      <w:sz w:val="28"/>
      <w:szCs w:val="28"/>
      <w:u w:val="single"/>
    </w:rPr>
  </w:style>
  <w:style w:type="paragraph" w:styleId="Heading2">
    <w:name w:val="heading 2"/>
    <w:basedOn w:val="Normal"/>
    <w:next w:val="Normal"/>
    <w:link w:val="Heading2Char"/>
    <w:qFormat/>
    <w:rsid w:val="0033559C"/>
    <w:pPr>
      <w:keepNext/>
      <w:jc w:val="both"/>
      <w:outlineLvl w:val="1"/>
    </w:pPr>
    <w:rPr>
      <w:rFonts w:ascii="Calibri" w:hAnsi="Calibri" w:cs="Calibri"/>
      <w:b/>
      <w:bCs/>
      <w:sz w:val="28"/>
      <w:szCs w:val="28"/>
    </w:rPr>
  </w:style>
  <w:style w:type="paragraph" w:styleId="Heading3">
    <w:name w:val="heading 3"/>
    <w:basedOn w:val="Normal"/>
    <w:next w:val="Normal"/>
    <w:link w:val="Heading3Char"/>
    <w:qFormat/>
    <w:rsid w:val="00E100BB"/>
    <w:pPr>
      <w:keepNext/>
      <w:spacing w:before="240" w:after="60"/>
      <w:ind w:left="720"/>
      <w:outlineLvl w:val="2"/>
    </w:pPr>
    <w:rPr>
      <w:b/>
      <w:bCs/>
      <w:szCs w:val="26"/>
    </w:rPr>
  </w:style>
  <w:style w:type="paragraph" w:styleId="Heading7">
    <w:name w:val="heading 7"/>
    <w:basedOn w:val="Normal"/>
    <w:next w:val="Normal"/>
    <w:link w:val="Heading7Char"/>
    <w:qFormat/>
    <w:rsid w:val="004D2FF6"/>
    <w:pPr>
      <w:keepNext/>
      <w:ind w:left="360"/>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2FF6"/>
    <w:pPr>
      <w:tabs>
        <w:tab w:val="center" w:pos="4153"/>
        <w:tab w:val="right" w:pos="8306"/>
      </w:tabs>
    </w:pPr>
    <w:rPr>
      <w:szCs w:val="20"/>
    </w:rPr>
  </w:style>
  <w:style w:type="paragraph" w:styleId="TOC2">
    <w:name w:val="toc 2"/>
    <w:basedOn w:val="Normal"/>
    <w:next w:val="Normal"/>
    <w:autoRedefine/>
    <w:uiPriority w:val="39"/>
    <w:rsid w:val="003005E9"/>
    <w:pPr>
      <w:tabs>
        <w:tab w:val="left" w:pos="1080"/>
        <w:tab w:val="right" w:leader="dot" w:pos="8296"/>
      </w:tabs>
      <w:ind w:left="1080" w:hanging="540"/>
    </w:pPr>
    <w:rPr>
      <w:rFonts w:ascii="Calibri" w:hAnsi="Calibri"/>
      <w:noProof/>
    </w:rPr>
  </w:style>
  <w:style w:type="character" w:styleId="Hyperlink">
    <w:name w:val="Hyperlink"/>
    <w:uiPriority w:val="99"/>
    <w:rsid w:val="004D2FF6"/>
    <w:rPr>
      <w:color w:val="0000FF"/>
      <w:u w:val="single"/>
    </w:rPr>
  </w:style>
  <w:style w:type="character" w:customStyle="1" w:styleId="Heading1Char">
    <w:name w:val="Heading 1 Char"/>
    <w:link w:val="Heading1"/>
    <w:rsid w:val="00730F12"/>
    <w:rPr>
      <w:rFonts w:ascii="Calibri" w:hAnsi="Calibri" w:cs="Calibri"/>
      <w:b/>
      <w:sz w:val="28"/>
      <w:szCs w:val="28"/>
      <w:u w:val="single"/>
      <w:lang w:eastAsia="en-US"/>
    </w:rPr>
  </w:style>
  <w:style w:type="table" w:styleId="TableGrid">
    <w:name w:val="Table Grid"/>
    <w:basedOn w:val="TableNormal"/>
    <w:rsid w:val="004D2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D2FF6"/>
  </w:style>
  <w:style w:type="paragraph" w:styleId="TOC1">
    <w:name w:val="toc 1"/>
    <w:basedOn w:val="Normal"/>
    <w:next w:val="Normal"/>
    <w:autoRedefine/>
    <w:uiPriority w:val="39"/>
    <w:rsid w:val="00D83EC7"/>
    <w:pPr>
      <w:tabs>
        <w:tab w:val="left" w:pos="540"/>
        <w:tab w:val="right" w:leader="dot" w:pos="8296"/>
      </w:tabs>
      <w:ind w:left="1080" w:hanging="1080"/>
    </w:pPr>
    <w:rPr>
      <w:rFonts w:ascii="Calibri" w:hAnsi="Calibri"/>
    </w:rPr>
  </w:style>
  <w:style w:type="paragraph" w:styleId="TOC3">
    <w:name w:val="toc 3"/>
    <w:basedOn w:val="Normal"/>
    <w:next w:val="Normal"/>
    <w:autoRedefine/>
    <w:uiPriority w:val="39"/>
    <w:rsid w:val="0033559C"/>
    <w:pPr>
      <w:tabs>
        <w:tab w:val="left" w:pos="851"/>
        <w:tab w:val="right" w:leader="dot" w:pos="8296"/>
      </w:tabs>
      <w:ind w:left="1080" w:hanging="513"/>
    </w:pPr>
    <w:rPr>
      <w:rFonts w:ascii="Calibri" w:eastAsia="Copperplate Gothic Bold" w:hAnsi="Calibri" w:cs="Copperplate Gothic Bold"/>
      <w:noProof/>
    </w:rPr>
  </w:style>
  <w:style w:type="character" w:customStyle="1" w:styleId="Heading2Char">
    <w:name w:val="Heading 2 Char"/>
    <w:link w:val="Heading2"/>
    <w:rsid w:val="0033559C"/>
    <w:rPr>
      <w:rFonts w:ascii="Calibri" w:hAnsi="Calibri" w:cs="Calibri"/>
      <w:b/>
      <w:bCs/>
      <w:sz w:val="28"/>
      <w:szCs w:val="28"/>
      <w:lang w:eastAsia="en-US"/>
    </w:rPr>
  </w:style>
  <w:style w:type="character" w:styleId="FollowedHyperlink">
    <w:name w:val="FollowedHyperlink"/>
    <w:rsid w:val="00BE305D"/>
    <w:rPr>
      <w:color w:val="800080"/>
      <w:u w:val="single"/>
    </w:rPr>
  </w:style>
  <w:style w:type="paragraph" w:styleId="Header">
    <w:name w:val="header"/>
    <w:basedOn w:val="Normal"/>
    <w:rsid w:val="00731992"/>
    <w:pPr>
      <w:tabs>
        <w:tab w:val="center" w:pos="4153"/>
        <w:tab w:val="right" w:pos="8306"/>
      </w:tabs>
    </w:pPr>
  </w:style>
  <w:style w:type="paragraph" w:styleId="NormalWeb">
    <w:name w:val="Normal (Web)"/>
    <w:basedOn w:val="Normal"/>
    <w:uiPriority w:val="99"/>
    <w:rsid w:val="00F857D9"/>
    <w:pPr>
      <w:spacing w:before="100" w:beforeAutospacing="1" w:after="100" w:afterAutospacing="1"/>
    </w:pPr>
  </w:style>
  <w:style w:type="paragraph" w:customStyle="1" w:styleId="styletitle2">
    <w:name w:val="styletitle2"/>
    <w:basedOn w:val="Normal"/>
    <w:rsid w:val="00F857D9"/>
    <w:pPr>
      <w:spacing w:before="100" w:beforeAutospacing="1" w:after="100" w:afterAutospacing="1"/>
    </w:pPr>
  </w:style>
  <w:style w:type="paragraph" w:styleId="BalloonText">
    <w:name w:val="Balloon Text"/>
    <w:basedOn w:val="Normal"/>
    <w:link w:val="BalloonTextChar"/>
    <w:uiPriority w:val="99"/>
    <w:semiHidden/>
    <w:rsid w:val="00F92B62"/>
    <w:rPr>
      <w:rFonts w:ascii="Tahoma" w:hAnsi="Tahoma" w:cs="Tahoma"/>
      <w:sz w:val="16"/>
      <w:szCs w:val="16"/>
    </w:rPr>
  </w:style>
  <w:style w:type="paragraph" w:styleId="DocumentMap">
    <w:name w:val="Document Map"/>
    <w:basedOn w:val="Normal"/>
    <w:semiHidden/>
    <w:rsid w:val="00613CEF"/>
    <w:pPr>
      <w:shd w:val="clear" w:color="auto" w:fill="000080"/>
    </w:pPr>
    <w:rPr>
      <w:rFonts w:ascii="Tahoma" w:hAnsi="Tahoma" w:cs="Tahoma"/>
      <w:sz w:val="20"/>
      <w:szCs w:val="20"/>
    </w:rPr>
  </w:style>
  <w:style w:type="character" w:customStyle="1" w:styleId="Heading3Char">
    <w:name w:val="Heading 3 Char"/>
    <w:link w:val="Heading3"/>
    <w:rsid w:val="00E100BB"/>
    <w:rPr>
      <w:rFonts w:ascii="Arial" w:hAnsi="Arial" w:cs="Arial"/>
      <w:b/>
      <w:bCs/>
      <w:sz w:val="24"/>
      <w:szCs w:val="26"/>
      <w:lang w:eastAsia="en-US"/>
    </w:rPr>
  </w:style>
  <w:style w:type="character" w:customStyle="1" w:styleId="Heading7Char">
    <w:name w:val="Heading 7 Char"/>
    <w:link w:val="Heading7"/>
    <w:rsid w:val="00E14B33"/>
    <w:rPr>
      <w:rFonts w:ascii="Arial" w:hAnsi="Arial"/>
      <w:b/>
      <w:bCs/>
      <w:sz w:val="28"/>
      <w:lang w:eastAsia="en-US"/>
    </w:rPr>
  </w:style>
  <w:style w:type="character" w:customStyle="1" w:styleId="FooterChar">
    <w:name w:val="Footer Char"/>
    <w:link w:val="Footer"/>
    <w:uiPriority w:val="99"/>
    <w:rsid w:val="00E14B33"/>
    <w:rPr>
      <w:rFonts w:ascii="Arial" w:hAnsi="Arial"/>
      <w:sz w:val="24"/>
      <w:lang w:eastAsia="en-US"/>
    </w:rPr>
  </w:style>
  <w:style w:type="paragraph" w:styleId="FootnoteText">
    <w:name w:val="footnote text"/>
    <w:basedOn w:val="Normal"/>
    <w:link w:val="FootnoteTextChar"/>
    <w:uiPriority w:val="99"/>
    <w:rsid w:val="00E14B33"/>
    <w:rPr>
      <w:sz w:val="20"/>
      <w:szCs w:val="20"/>
    </w:rPr>
  </w:style>
  <w:style w:type="character" w:customStyle="1" w:styleId="FootnoteTextChar">
    <w:name w:val="Footnote Text Char"/>
    <w:link w:val="FootnoteText"/>
    <w:uiPriority w:val="99"/>
    <w:rsid w:val="00E14B33"/>
    <w:rPr>
      <w:rFonts w:ascii="Arial" w:hAnsi="Arial"/>
      <w:lang w:eastAsia="en-US"/>
    </w:rPr>
  </w:style>
  <w:style w:type="character" w:styleId="FootnoteReference">
    <w:name w:val="footnote reference"/>
    <w:rsid w:val="00E14B33"/>
    <w:rPr>
      <w:vertAlign w:val="superscript"/>
    </w:rPr>
  </w:style>
  <w:style w:type="character" w:customStyle="1" w:styleId="apple-converted-space">
    <w:name w:val="apple-converted-space"/>
    <w:rsid w:val="00E14B33"/>
  </w:style>
  <w:style w:type="character" w:styleId="Emphasis">
    <w:name w:val="Emphasis"/>
    <w:uiPriority w:val="20"/>
    <w:qFormat/>
    <w:rsid w:val="00E14B33"/>
    <w:rPr>
      <w:i/>
      <w:iCs/>
    </w:rPr>
  </w:style>
  <w:style w:type="paragraph" w:styleId="ListParagraph">
    <w:name w:val="List Paragraph"/>
    <w:basedOn w:val="Normal"/>
    <w:uiPriority w:val="34"/>
    <w:qFormat/>
    <w:rsid w:val="00E14B33"/>
    <w:pPr>
      <w:ind w:left="720"/>
    </w:pPr>
  </w:style>
  <w:style w:type="character" w:customStyle="1" w:styleId="BalloonTextChar">
    <w:name w:val="Balloon Text Char"/>
    <w:link w:val="BalloonText"/>
    <w:uiPriority w:val="99"/>
    <w:semiHidden/>
    <w:rsid w:val="00E14B33"/>
    <w:rPr>
      <w:rFonts w:ascii="Tahoma" w:hAnsi="Tahoma" w:cs="Tahoma"/>
      <w:sz w:val="16"/>
      <w:szCs w:val="16"/>
      <w:lang w:eastAsia="en-US"/>
    </w:rPr>
  </w:style>
  <w:style w:type="paragraph" w:styleId="TOCHeading">
    <w:name w:val="TOC Heading"/>
    <w:basedOn w:val="Heading1"/>
    <w:next w:val="Normal"/>
    <w:uiPriority w:val="39"/>
    <w:semiHidden/>
    <w:unhideWhenUsed/>
    <w:qFormat/>
    <w:rsid w:val="00E14B33"/>
    <w:pPr>
      <w:keepLines/>
      <w:spacing w:before="480" w:line="276" w:lineRule="auto"/>
      <w:outlineLvl w:val="9"/>
    </w:pPr>
    <w:rPr>
      <w:rFonts w:ascii="Cambria" w:eastAsia="MS Gothic" w:hAnsi="Cambria" w:cs="Times New Roman"/>
      <w:color w:val="365F91"/>
      <w:lang w:val="en-US" w:eastAsia="ja-JP"/>
    </w:rPr>
  </w:style>
  <w:style w:type="character" w:styleId="CommentReference">
    <w:name w:val="annotation reference"/>
    <w:uiPriority w:val="99"/>
    <w:unhideWhenUsed/>
    <w:rsid w:val="00E14B33"/>
    <w:rPr>
      <w:sz w:val="16"/>
      <w:szCs w:val="16"/>
    </w:rPr>
  </w:style>
  <w:style w:type="paragraph" w:styleId="CommentText">
    <w:name w:val="annotation text"/>
    <w:basedOn w:val="Normal"/>
    <w:link w:val="CommentTextChar"/>
    <w:uiPriority w:val="99"/>
    <w:unhideWhenUsed/>
    <w:rsid w:val="00E14B33"/>
    <w:rPr>
      <w:sz w:val="20"/>
      <w:szCs w:val="20"/>
    </w:rPr>
  </w:style>
  <w:style w:type="character" w:customStyle="1" w:styleId="CommentTextChar">
    <w:name w:val="Comment Text Char"/>
    <w:link w:val="CommentText"/>
    <w:uiPriority w:val="99"/>
    <w:rsid w:val="00E14B33"/>
    <w:rPr>
      <w:rFonts w:ascii="Arial" w:hAnsi="Arial"/>
      <w:lang w:eastAsia="en-US"/>
    </w:rPr>
  </w:style>
  <w:style w:type="paragraph" w:styleId="CommentSubject">
    <w:name w:val="annotation subject"/>
    <w:basedOn w:val="CommentText"/>
    <w:next w:val="CommentText"/>
    <w:link w:val="CommentSubjectChar"/>
    <w:uiPriority w:val="99"/>
    <w:unhideWhenUsed/>
    <w:rsid w:val="00E14B33"/>
    <w:rPr>
      <w:b/>
      <w:bCs/>
    </w:rPr>
  </w:style>
  <w:style w:type="character" w:customStyle="1" w:styleId="CommentSubjectChar">
    <w:name w:val="Comment Subject Char"/>
    <w:link w:val="CommentSubject"/>
    <w:uiPriority w:val="99"/>
    <w:rsid w:val="00E14B33"/>
    <w:rPr>
      <w:rFonts w:ascii="Arial" w:hAnsi="Arial"/>
      <w:b/>
      <w:bCs/>
      <w:lang w:eastAsia="en-US"/>
    </w:rPr>
  </w:style>
  <w:style w:type="paragraph" w:styleId="Revision">
    <w:name w:val="Revision"/>
    <w:hidden/>
    <w:uiPriority w:val="99"/>
    <w:semiHidden/>
    <w:rsid w:val="00E14B33"/>
    <w:pPr>
      <w:jc w:val="right"/>
    </w:pPr>
    <w:rPr>
      <w:sz w:val="24"/>
      <w:szCs w:val="24"/>
      <w:lang w:eastAsia="en-US"/>
    </w:rPr>
  </w:style>
  <w:style w:type="paragraph" w:customStyle="1" w:styleId="blockquote">
    <w:name w:val="block quote"/>
    <w:basedOn w:val="Normal"/>
    <w:link w:val="blockquoteChar"/>
    <w:qFormat/>
    <w:rsid w:val="00154D46"/>
    <w:pPr>
      <w:ind w:left="720" w:right="720"/>
      <w:jc w:val="both"/>
    </w:pPr>
  </w:style>
  <w:style w:type="character" w:customStyle="1" w:styleId="bwf9lq2b37sv">
    <w:name w:val="bwf9lq2b37sv"/>
    <w:rsid w:val="000160B4"/>
  </w:style>
  <w:style w:type="character" w:customStyle="1" w:styleId="blockquoteChar">
    <w:name w:val="block quote Char"/>
    <w:link w:val="blockquote"/>
    <w:rsid w:val="00154D46"/>
    <w:rPr>
      <w:rFonts w:ascii="Arial" w:hAnsi="Arial"/>
      <w:sz w:val="24"/>
      <w:szCs w:val="24"/>
      <w:lang w:eastAsia="en-US"/>
    </w:rPr>
  </w:style>
  <w:style w:type="paragraph" w:styleId="PlainText">
    <w:name w:val="Plain Text"/>
    <w:basedOn w:val="Normal"/>
    <w:link w:val="PlainTextChar"/>
    <w:uiPriority w:val="99"/>
    <w:unhideWhenUsed/>
    <w:rsid w:val="008D7D54"/>
    <w:rPr>
      <w:rFonts w:ascii="Calibri" w:eastAsia="Calibri" w:hAnsi="Calibri" w:cs="Times New Roman"/>
      <w:sz w:val="22"/>
      <w:szCs w:val="21"/>
    </w:rPr>
  </w:style>
  <w:style w:type="character" w:customStyle="1" w:styleId="PlainTextChar">
    <w:name w:val="Plain Text Char"/>
    <w:link w:val="PlainText"/>
    <w:uiPriority w:val="99"/>
    <w:rsid w:val="008D7D54"/>
    <w:rPr>
      <w:rFonts w:ascii="Calibri" w:eastAsia="Calibri" w:hAnsi="Calibri"/>
      <w:sz w:val="22"/>
      <w:szCs w:val="21"/>
      <w:lang w:eastAsia="en-US"/>
    </w:rPr>
  </w:style>
  <w:style w:type="paragraph" w:styleId="EndnoteText">
    <w:name w:val="endnote text"/>
    <w:basedOn w:val="Normal"/>
    <w:link w:val="EndnoteTextChar"/>
    <w:uiPriority w:val="99"/>
    <w:rsid w:val="004C7899"/>
    <w:rPr>
      <w:sz w:val="20"/>
      <w:szCs w:val="20"/>
    </w:rPr>
  </w:style>
  <w:style w:type="character" w:customStyle="1" w:styleId="EndnoteTextChar">
    <w:name w:val="Endnote Text Char"/>
    <w:link w:val="EndnoteText"/>
    <w:uiPriority w:val="99"/>
    <w:rsid w:val="004C7899"/>
    <w:rPr>
      <w:rFonts w:ascii="Arial" w:hAnsi="Arial"/>
      <w:lang w:eastAsia="en-US"/>
    </w:rPr>
  </w:style>
  <w:style w:type="character" w:styleId="EndnoteReference">
    <w:name w:val="endnote reference"/>
    <w:rsid w:val="004C7899"/>
    <w:rPr>
      <w:vertAlign w:val="superscript"/>
    </w:rPr>
  </w:style>
  <w:style w:type="paragraph" w:customStyle="1" w:styleId="pwd">
    <w:name w:val="pwd"/>
    <w:rsid w:val="00123343"/>
    <w:pPr>
      <w:jc w:val="right"/>
    </w:pPr>
    <w:rPr>
      <w:rFonts w:ascii="Futura Bk BT" w:hAnsi="Futura Bk BT"/>
      <w:spacing w:val="6"/>
      <w:sz w:val="14"/>
      <w:szCs w:val="24"/>
      <w:lang w:eastAsia="en-US"/>
    </w:rPr>
  </w:style>
  <w:style w:type="character" w:styleId="SubtleEmphasis">
    <w:name w:val="Subtle Emphasis"/>
    <w:uiPriority w:val="19"/>
    <w:qFormat/>
    <w:rsid w:val="00FA6121"/>
    <w:rPr>
      <w:i/>
      <w:iCs/>
    </w:rPr>
  </w:style>
  <w:style w:type="paragraph" w:customStyle="1" w:styleId="Default">
    <w:name w:val="Default"/>
    <w:rsid w:val="00FA6121"/>
    <w:pPr>
      <w:autoSpaceDE w:val="0"/>
      <w:autoSpaceDN w:val="0"/>
      <w:adjustRightInd w:val="0"/>
    </w:pPr>
    <w:rPr>
      <w:rFonts w:eastAsia="Calibri"/>
      <w:color w:val="000000"/>
      <w:sz w:val="24"/>
      <w:szCs w:val="24"/>
      <w:lang w:eastAsia="en-US"/>
    </w:rPr>
  </w:style>
  <w:style w:type="paragraph" w:customStyle="1" w:styleId="Futureoutcomeaction3">
    <w:name w:val="Future outcome action 3"/>
    <w:basedOn w:val="Normal"/>
    <w:qFormat/>
    <w:rsid w:val="00FA6121"/>
    <w:pPr>
      <w:keepNext/>
      <w:jc w:val="left"/>
      <w:outlineLvl w:val="1"/>
    </w:pPr>
    <w:rPr>
      <w:rFonts w:eastAsia="Calibri"/>
      <w:bCs/>
      <w:iCs/>
      <w:color w:val="339999"/>
      <w:lang w:eastAsia="en-US"/>
    </w:rPr>
  </w:style>
  <w:style w:type="paragraph" w:customStyle="1" w:styleId="BodyA">
    <w:name w:val="Body A"/>
    <w:rsid w:val="00FA612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91748">
      <w:bodyDiv w:val="1"/>
      <w:marLeft w:val="0"/>
      <w:marRight w:val="0"/>
      <w:marTop w:val="0"/>
      <w:marBottom w:val="0"/>
      <w:divBdr>
        <w:top w:val="none" w:sz="0" w:space="0" w:color="auto"/>
        <w:left w:val="none" w:sz="0" w:space="0" w:color="auto"/>
        <w:bottom w:val="none" w:sz="0" w:space="0" w:color="auto"/>
        <w:right w:val="none" w:sz="0" w:space="0" w:color="auto"/>
      </w:divBdr>
    </w:div>
    <w:div w:id="502866415">
      <w:bodyDiv w:val="1"/>
      <w:marLeft w:val="0"/>
      <w:marRight w:val="0"/>
      <w:marTop w:val="0"/>
      <w:marBottom w:val="0"/>
      <w:divBdr>
        <w:top w:val="none" w:sz="0" w:space="0" w:color="auto"/>
        <w:left w:val="none" w:sz="0" w:space="0" w:color="auto"/>
        <w:bottom w:val="none" w:sz="0" w:space="0" w:color="auto"/>
        <w:right w:val="none" w:sz="0" w:space="0" w:color="auto"/>
      </w:divBdr>
    </w:div>
    <w:div w:id="515507536">
      <w:bodyDiv w:val="1"/>
      <w:marLeft w:val="0"/>
      <w:marRight w:val="0"/>
      <w:marTop w:val="0"/>
      <w:marBottom w:val="0"/>
      <w:divBdr>
        <w:top w:val="none" w:sz="0" w:space="0" w:color="auto"/>
        <w:left w:val="none" w:sz="0" w:space="0" w:color="auto"/>
        <w:bottom w:val="none" w:sz="0" w:space="0" w:color="auto"/>
        <w:right w:val="none" w:sz="0" w:space="0" w:color="auto"/>
      </w:divBdr>
    </w:div>
    <w:div w:id="1068041121">
      <w:bodyDiv w:val="1"/>
      <w:marLeft w:val="0"/>
      <w:marRight w:val="0"/>
      <w:marTop w:val="0"/>
      <w:marBottom w:val="0"/>
      <w:divBdr>
        <w:top w:val="none" w:sz="0" w:space="0" w:color="auto"/>
        <w:left w:val="none" w:sz="0" w:space="0" w:color="auto"/>
        <w:bottom w:val="none" w:sz="0" w:space="0" w:color="auto"/>
        <w:right w:val="none" w:sz="0" w:space="0" w:color="auto"/>
      </w:divBdr>
    </w:div>
    <w:div w:id="1159882451">
      <w:bodyDiv w:val="1"/>
      <w:marLeft w:val="0"/>
      <w:marRight w:val="0"/>
      <w:marTop w:val="0"/>
      <w:marBottom w:val="0"/>
      <w:divBdr>
        <w:top w:val="none" w:sz="0" w:space="0" w:color="auto"/>
        <w:left w:val="none" w:sz="0" w:space="0" w:color="auto"/>
        <w:bottom w:val="none" w:sz="0" w:space="0" w:color="auto"/>
        <w:right w:val="none" w:sz="0" w:space="0" w:color="auto"/>
      </w:divBdr>
    </w:div>
    <w:div w:id="18401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tef@pwd.org.au"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acoss.org.au/media/release/wake_up_call_for_the_nation_more_than_620_000_people_with_disability_living" TargetMode="External"/><Relationship Id="rId7" Type="http://schemas.openxmlformats.org/officeDocument/2006/relationships/hyperlink" Target="http://www.mediaaccess.org.au/digital-technology/government-websites-to-be-wcag-20-compliant-by-2015" TargetMode="External"/><Relationship Id="rId2" Type="http://schemas.openxmlformats.org/officeDocument/2006/relationships/hyperlink" Target="http://www.news.com.au/national/nsw-disability-support-pensioners-now-outnumber-australias-total-war-wounded-by-more-than-44000/story-fncynjr2-1226926318057" TargetMode="External"/><Relationship Id="rId1" Type="http://schemas.openxmlformats.org/officeDocument/2006/relationships/hyperlink" Target="http://www.dailytelegraph.com.au/news/nsw/disabling-rorters-planned-disability-pension-scheme-overhaul-could-force-thousands-of-australians-into-workforce/story-fni0cx12-1226969938830" TargetMode="External"/><Relationship Id="rId6" Type="http://schemas.openxmlformats.org/officeDocument/2006/relationships/hyperlink" Target="https://employment.gov.au/help-available-and-eligibility-neis" TargetMode="External"/><Relationship Id="rId5" Type="http://schemas.openxmlformats.org/officeDocument/2006/relationships/hyperlink" Target="http://www.oecd-ilibrary.org/social-issues-migration-health/sickness-disability-and-work-breaking-the-barriers_9789264088856-en" TargetMode="External"/><Relationship Id="rId4" Type="http://schemas.openxmlformats.org/officeDocument/2006/relationships/hyperlink" Target="http://www.acoss.org.au/media/release/wake_up_call_for_the_nation_more_than_620_000_people_with_disability_liv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pwd@pwd.org.au" TargetMode="External"/><Relationship Id="rId1" Type="http://schemas.openxmlformats.org/officeDocument/2006/relationships/hyperlink" Target="mailto:pwd@pwd.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PWDA%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058FA-ABA5-435A-81C9-FF695698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SUBMISSION</Template>
  <TotalTime>1</TotalTime>
  <Pages>21</Pages>
  <Words>8550</Words>
  <Characters>48675</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Project Proposal</vt:lpstr>
    </vt:vector>
  </TitlesOfParts>
  <Company/>
  <LinksUpToDate>false</LinksUpToDate>
  <CharactersWithSpaces>57111</CharactersWithSpaces>
  <SharedDoc>false</SharedDoc>
  <HLinks>
    <vt:vector size="42" baseType="variant">
      <vt:variant>
        <vt:i4>1638448</vt:i4>
      </vt:variant>
      <vt:variant>
        <vt:i4>32</vt:i4>
      </vt:variant>
      <vt:variant>
        <vt:i4>0</vt:i4>
      </vt:variant>
      <vt:variant>
        <vt:i4>5</vt:i4>
      </vt:variant>
      <vt:variant>
        <vt:lpwstr/>
      </vt:variant>
      <vt:variant>
        <vt:lpwstr>_Toc394304708</vt:lpwstr>
      </vt:variant>
      <vt:variant>
        <vt:i4>1638448</vt:i4>
      </vt:variant>
      <vt:variant>
        <vt:i4>26</vt:i4>
      </vt:variant>
      <vt:variant>
        <vt:i4>0</vt:i4>
      </vt:variant>
      <vt:variant>
        <vt:i4>5</vt:i4>
      </vt:variant>
      <vt:variant>
        <vt:lpwstr/>
      </vt:variant>
      <vt:variant>
        <vt:lpwstr>_Toc394304707</vt:lpwstr>
      </vt:variant>
      <vt:variant>
        <vt:i4>1638448</vt:i4>
      </vt:variant>
      <vt:variant>
        <vt:i4>20</vt:i4>
      </vt:variant>
      <vt:variant>
        <vt:i4>0</vt:i4>
      </vt:variant>
      <vt:variant>
        <vt:i4>5</vt:i4>
      </vt:variant>
      <vt:variant>
        <vt:lpwstr/>
      </vt:variant>
      <vt:variant>
        <vt:lpwstr>_Toc394304706</vt:lpwstr>
      </vt:variant>
      <vt:variant>
        <vt:i4>1638448</vt:i4>
      </vt:variant>
      <vt:variant>
        <vt:i4>14</vt:i4>
      </vt:variant>
      <vt:variant>
        <vt:i4>0</vt:i4>
      </vt:variant>
      <vt:variant>
        <vt:i4>5</vt:i4>
      </vt:variant>
      <vt:variant>
        <vt:lpwstr/>
      </vt:variant>
      <vt:variant>
        <vt:lpwstr>_Toc394304705</vt:lpwstr>
      </vt:variant>
      <vt:variant>
        <vt:i4>1638448</vt:i4>
      </vt:variant>
      <vt:variant>
        <vt:i4>8</vt:i4>
      </vt:variant>
      <vt:variant>
        <vt:i4>0</vt:i4>
      </vt:variant>
      <vt:variant>
        <vt:i4>5</vt:i4>
      </vt:variant>
      <vt:variant>
        <vt:lpwstr/>
      </vt:variant>
      <vt:variant>
        <vt:lpwstr>_Toc394304704</vt:lpwstr>
      </vt:variant>
      <vt:variant>
        <vt:i4>1638448</vt:i4>
      </vt:variant>
      <vt:variant>
        <vt:i4>2</vt:i4>
      </vt:variant>
      <vt:variant>
        <vt:i4>0</vt:i4>
      </vt:variant>
      <vt:variant>
        <vt:i4>5</vt:i4>
      </vt:variant>
      <vt:variant>
        <vt:lpwstr/>
      </vt:variant>
      <vt:variant>
        <vt:lpwstr>_Toc394304703</vt:lpwstr>
      </vt: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
  <dc:creator>Kate Finch</dc:creator>
  <cp:keywords/>
  <cp:lastModifiedBy>JOYCE, Peta</cp:lastModifiedBy>
  <cp:revision>2</cp:revision>
  <cp:lastPrinted>2014-08-08T02:46:00Z</cp:lastPrinted>
  <dcterms:created xsi:type="dcterms:W3CDTF">2014-08-20T04:12:00Z</dcterms:created>
  <dcterms:modified xsi:type="dcterms:W3CDTF">2014-08-20T04:12:00Z</dcterms:modified>
</cp:coreProperties>
</file>