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1C2BE7" w:rsidP="001C2BE7">
            <w:pPr>
              <w:spacing w:after="840"/>
              <w:rPr>
                <w:i/>
                <w:iCs/>
                <w:smallCaps/>
              </w:rPr>
            </w:pPr>
          </w:p>
        </w:tc>
      </w:tr>
    </w:tbl>
    <w:p w:rsidR="001C2BE7" w:rsidRPr="00356FEC" w:rsidRDefault="001C2BE7" w:rsidP="008C5A75">
      <w:pPr>
        <w:pStyle w:val="Heading2"/>
        <w:rPr>
          <w:i/>
          <w:iCs/>
          <w:smallCaps/>
        </w:rPr>
      </w:pPr>
      <w:r w:rsidRPr="00447EA6">
        <w:lastRenderedPageBreak/>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1C2BE7" w:rsidP="006B61A4">
            <w:pPr>
              <w:spacing w:after="840"/>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1C2BE7" w:rsidRPr="006C5254" w:rsidRDefault="001C2BE7" w:rsidP="008C5A75">
      <w:pPr>
        <w:pStyle w:val="Heading3"/>
        <w:rPr>
          <w:iCs/>
          <w:smallCaps/>
        </w:rPr>
      </w:pPr>
      <w:r w:rsidRPr="006C5254">
        <w:lastRenderedPageBreak/>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983E21" w:rsidRDefault="001C2BE7" w:rsidP="001C2BE7">
      <w:pPr>
        <w:pStyle w:val="ListParagraph"/>
      </w:pPr>
      <w:r w:rsidRPr="001C2BE7">
        <w:t xml:space="preserve">How can services be improved to achieve employment and social participation for people with complex </w:t>
      </w:r>
    </w:p>
    <w:p w:rsidR="001C2BE7" w:rsidRPr="001C2BE7" w:rsidRDefault="001C2BE7" w:rsidP="001C2BE7">
      <w:pPr>
        <w:pStyle w:val="ListParagraph"/>
      </w:pPr>
      <w:proofErr w:type="gramStart"/>
      <w:r w:rsidRPr="001C2BE7">
        <w:t>needs</w:t>
      </w:r>
      <w:proofErr w:type="gramEnd"/>
      <w:r w:rsidRPr="001C2BE7">
        <w:t>?</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983E21" w:rsidRPr="004803CC" w:rsidRDefault="004803CC" w:rsidP="001C2BE7">
            <w:pPr>
              <w:spacing w:after="840"/>
              <w:rPr>
                <w:i/>
                <w:iCs/>
                <w:smallCaps/>
                <w:sz w:val="24"/>
              </w:rPr>
            </w:pPr>
            <w:r w:rsidRPr="004803CC">
              <w:rPr>
                <w:i/>
                <w:iCs/>
                <w:smallCaps/>
                <w:sz w:val="24"/>
              </w:rPr>
              <w:t xml:space="preserve">Regarding people with complex needs, the McClure raises concerns about the “measurement” of complexity, and the expectations and obligations placed on this cohort to enter the workforce or ultimately face welfare restrictions.  There are still many barriers to obtaining and particularly maintaining employment for people with complex needs and mental ill health. </w:t>
            </w:r>
          </w:p>
          <w:p w:rsidR="004962CD" w:rsidRPr="004803CC" w:rsidRDefault="004803CC" w:rsidP="001C2BE7">
            <w:pPr>
              <w:spacing w:after="840"/>
              <w:rPr>
                <w:sz w:val="24"/>
              </w:rPr>
            </w:pPr>
            <w:r w:rsidRPr="004803CC">
              <w:rPr>
                <w:i/>
                <w:iCs/>
                <w:smallCaps/>
                <w:sz w:val="24"/>
              </w:rPr>
              <w:t>The important question here is how the provision of welfare, ongoing support, and the expectation of employment be balanced so that those most vulnerable/disadvantaged, such as people with a mental illness are not further marginalised. How is the government going to ensure that the stated expectations of employment, and the “simplification” of welfare is not just another form of protecting the system of capital accumulation at the expense of the vulnerable? The proposal handed down in the McClure report is going to vastly affect people with complex needs such as people with mental illness. Committed government expenditure on resources to support people with complex need is required.</w:t>
            </w:r>
            <w:r w:rsidRPr="004803CC">
              <w:rPr>
                <w:sz w:val="24"/>
              </w:rPr>
              <w:t xml:space="preserve"> </w:t>
            </w:r>
          </w:p>
          <w:p w:rsidR="00AE228F" w:rsidRPr="004803CC" w:rsidRDefault="004803CC" w:rsidP="001C2BE7">
            <w:pPr>
              <w:spacing w:after="840"/>
              <w:rPr>
                <w:i/>
                <w:iCs/>
                <w:sz w:val="24"/>
              </w:rPr>
            </w:pPr>
            <w:r w:rsidRPr="004803CC">
              <w:rPr>
                <w:i/>
                <w:iCs/>
                <w:smallCaps/>
                <w:sz w:val="24"/>
              </w:rPr>
              <w:t>Under the  individual placement and support (IPS) model, which is embedded in the Australian welfare system, there remains the potential for a proportion of individuals to continue to experience barriers to gaining and maintaining employment, such as stigma and the pressure of work while coping with mental illness.</w:t>
            </w:r>
            <w:r w:rsidRPr="004803CC">
              <w:rPr>
                <w:i/>
                <w:sz w:val="24"/>
              </w:rPr>
              <w:t xml:space="preserve"> The success of IPS programs depend on funding for regular and consistent employment specialists. The current reform recommendations of the McClure report would need to take into account the bolstering of IPS services, and a commitment to funding needs to be seen. In addition to IPS, </w:t>
            </w:r>
            <w:r w:rsidR="004931B5">
              <w:rPr>
                <w:i/>
                <w:iCs/>
                <w:sz w:val="24"/>
              </w:rPr>
              <w:t>Social F</w:t>
            </w:r>
            <w:r w:rsidRPr="004803CC">
              <w:rPr>
                <w:i/>
                <w:iCs/>
                <w:sz w:val="24"/>
              </w:rPr>
              <w:t xml:space="preserve">irms, a type of social enterprise whose purpose is to provide employment to individuals who are disadvantaged in the labour market, provide the potential opportunity to overcome some of these employment maintenance challenges. Social firms, coupled with IPS, </w:t>
            </w:r>
            <w:r w:rsidRPr="004803CC">
              <w:rPr>
                <w:b/>
                <w:i/>
                <w:iCs/>
                <w:sz w:val="24"/>
              </w:rPr>
              <w:t>and</w:t>
            </w:r>
            <w:r w:rsidRPr="004803CC">
              <w:rPr>
                <w:i/>
                <w:iCs/>
                <w:sz w:val="24"/>
              </w:rPr>
              <w:t xml:space="preserve"> with efficient and unfettered communication with the welfare system seems a potentially fruitful way to support the employment of people with a range of mental health conditions. This would be in line with government recommendations that health and social services place a greater focus on maintaining and promoting employment for individuals with mental illness. Social firms could represent a viable addition (partnership) to IPS and appear to provide opportunities to gain sustained employment.</w:t>
            </w:r>
          </w:p>
          <w:p w:rsidR="00983E21" w:rsidRPr="004803CC" w:rsidRDefault="004803CC" w:rsidP="001C2BE7">
            <w:pPr>
              <w:spacing w:after="840"/>
              <w:rPr>
                <w:i/>
                <w:iCs/>
              </w:rPr>
            </w:pPr>
            <w:r w:rsidRPr="004803CC">
              <w:rPr>
                <w:i/>
                <w:iCs/>
                <w:sz w:val="24"/>
              </w:rPr>
              <w:t>Investment and commitment is needed in the evaluation of social firms to harness growth of this sector, and in ensuring the security of IPS employment specialists.</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lastRenderedPageBreak/>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A914F7" w:rsidP="00A914F7">
            <w:pPr>
              <w:spacing w:after="840"/>
              <w:rPr>
                <w:i/>
                <w:iCs/>
                <w:smallCaps/>
              </w:rPr>
            </w:pPr>
            <w:r w:rsidRPr="00A914F7">
              <w:rPr>
                <w:i/>
                <w:iCs/>
                <w:smallCaps/>
              </w:rPr>
              <w:t xml:space="preserve">investment and commitment </w:t>
            </w:r>
            <w:r>
              <w:rPr>
                <w:i/>
                <w:iCs/>
                <w:smallCaps/>
              </w:rPr>
              <w:t xml:space="preserve">by Government </w:t>
            </w:r>
            <w:r w:rsidRPr="00A914F7">
              <w:rPr>
                <w:i/>
                <w:iCs/>
                <w:smallCaps/>
              </w:rPr>
              <w:t>is nee</w:t>
            </w:r>
            <w:r>
              <w:rPr>
                <w:i/>
                <w:iCs/>
                <w:smallCaps/>
              </w:rPr>
              <w:t xml:space="preserve">ded </w:t>
            </w:r>
            <w:r w:rsidR="00921159">
              <w:rPr>
                <w:i/>
                <w:iCs/>
                <w:smallCaps/>
              </w:rPr>
              <w:t xml:space="preserve">in </w:t>
            </w:r>
            <w:r>
              <w:rPr>
                <w:i/>
                <w:iCs/>
                <w:smallCaps/>
              </w:rPr>
              <w:t>ensuring the security of IPS</w:t>
            </w:r>
            <w:r w:rsidRPr="00A914F7">
              <w:rPr>
                <w:i/>
                <w:iCs/>
                <w:smallCaps/>
              </w:rPr>
              <w:t xml:space="preserve"> employment specialists.</w:t>
            </w:r>
            <w:r>
              <w:t xml:space="preserve"> Couple this with investment </w:t>
            </w:r>
            <w:r w:rsidRPr="00A914F7">
              <w:rPr>
                <w:i/>
                <w:iCs/>
                <w:smallCaps/>
              </w:rPr>
              <w:t>in the evaluation of social firms to harne</w:t>
            </w:r>
            <w:r>
              <w:rPr>
                <w:i/>
                <w:iCs/>
                <w:smallCaps/>
              </w:rPr>
              <w:t>ss growth of this sector, to enable partnering arrangements between IPS, and social firms.</w:t>
            </w:r>
          </w:p>
        </w:tc>
      </w:tr>
    </w:tbl>
    <w:p w:rsidR="008C5A75" w:rsidRPr="008C5A75" w:rsidRDefault="008C5A75" w:rsidP="008C5A75"/>
    <w:p w:rsidR="001C2BE7" w:rsidRPr="00E758FE" w:rsidRDefault="001C2BE7" w:rsidP="008C5A75">
      <w:pPr>
        <w:pStyle w:val="Heading3"/>
        <w:rPr>
          <w:iCs/>
          <w:smallCaps/>
        </w:rPr>
      </w:pPr>
      <w:r w:rsidRPr="00E758FE">
        <w:lastRenderedPageBreak/>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lastRenderedPageBreak/>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10" w:rsidRDefault="00214210" w:rsidP="00214210">
      <w:pPr>
        <w:spacing w:after="0" w:line="240" w:lineRule="auto"/>
      </w:pPr>
      <w:r>
        <w:separator/>
      </w:r>
    </w:p>
  </w:endnote>
  <w:endnote w:type="continuationSeparator" w:id="0">
    <w:p w:rsidR="00214210" w:rsidRDefault="00214210"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10" w:rsidRDefault="00214210" w:rsidP="00214210">
      <w:pPr>
        <w:spacing w:after="0" w:line="240" w:lineRule="auto"/>
      </w:pPr>
      <w:r>
        <w:separator/>
      </w:r>
    </w:p>
  </w:footnote>
  <w:footnote w:type="continuationSeparator" w:id="0">
    <w:p w:rsidR="00214210" w:rsidRDefault="00214210"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5CE0"/>
    <w:rsid w:val="000064C0"/>
    <w:rsid w:val="00007C52"/>
    <w:rsid w:val="00047DF2"/>
    <w:rsid w:val="00080BCE"/>
    <w:rsid w:val="00085D36"/>
    <w:rsid w:val="0009727B"/>
    <w:rsid w:val="000A676D"/>
    <w:rsid w:val="000B0DFF"/>
    <w:rsid w:val="000E12CC"/>
    <w:rsid w:val="000F2CD5"/>
    <w:rsid w:val="000F44EA"/>
    <w:rsid w:val="001008D0"/>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87ADA"/>
    <w:rsid w:val="0029140D"/>
    <w:rsid w:val="00315FC6"/>
    <w:rsid w:val="0034233B"/>
    <w:rsid w:val="0035362A"/>
    <w:rsid w:val="00356F1B"/>
    <w:rsid w:val="00373641"/>
    <w:rsid w:val="003B2BB8"/>
    <w:rsid w:val="003B5339"/>
    <w:rsid w:val="003D34FF"/>
    <w:rsid w:val="003E56A6"/>
    <w:rsid w:val="003E5FD4"/>
    <w:rsid w:val="0041533F"/>
    <w:rsid w:val="00443F1C"/>
    <w:rsid w:val="0046471F"/>
    <w:rsid w:val="004803CC"/>
    <w:rsid w:val="004931B5"/>
    <w:rsid w:val="00494CBC"/>
    <w:rsid w:val="004962CD"/>
    <w:rsid w:val="004A148C"/>
    <w:rsid w:val="004B54CA"/>
    <w:rsid w:val="004E5CBF"/>
    <w:rsid w:val="004F6157"/>
    <w:rsid w:val="005057B8"/>
    <w:rsid w:val="00515AF7"/>
    <w:rsid w:val="00555E3E"/>
    <w:rsid w:val="00585179"/>
    <w:rsid w:val="005935E6"/>
    <w:rsid w:val="00596EEA"/>
    <w:rsid w:val="005C3AA9"/>
    <w:rsid w:val="005D3EAB"/>
    <w:rsid w:val="005D4A60"/>
    <w:rsid w:val="00617EBD"/>
    <w:rsid w:val="00625EE2"/>
    <w:rsid w:val="00626096"/>
    <w:rsid w:val="00631B41"/>
    <w:rsid w:val="00634728"/>
    <w:rsid w:val="00635EE5"/>
    <w:rsid w:val="006371EE"/>
    <w:rsid w:val="00662A7C"/>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85261"/>
    <w:rsid w:val="00791FBE"/>
    <w:rsid w:val="007B0256"/>
    <w:rsid w:val="00824A02"/>
    <w:rsid w:val="00826024"/>
    <w:rsid w:val="00835484"/>
    <w:rsid w:val="00847FA0"/>
    <w:rsid w:val="008647F0"/>
    <w:rsid w:val="008C5A75"/>
    <w:rsid w:val="008D7A5A"/>
    <w:rsid w:val="008F770A"/>
    <w:rsid w:val="00915C67"/>
    <w:rsid w:val="00921159"/>
    <w:rsid w:val="009225F0"/>
    <w:rsid w:val="0096286F"/>
    <w:rsid w:val="00977EED"/>
    <w:rsid w:val="009836E4"/>
    <w:rsid w:val="00983E21"/>
    <w:rsid w:val="00987FA0"/>
    <w:rsid w:val="009A7546"/>
    <w:rsid w:val="009E7724"/>
    <w:rsid w:val="00A06548"/>
    <w:rsid w:val="00A17AFA"/>
    <w:rsid w:val="00A32D61"/>
    <w:rsid w:val="00A673D9"/>
    <w:rsid w:val="00A70E1E"/>
    <w:rsid w:val="00A90945"/>
    <w:rsid w:val="00A914F7"/>
    <w:rsid w:val="00A92138"/>
    <w:rsid w:val="00AA451B"/>
    <w:rsid w:val="00AC0B89"/>
    <w:rsid w:val="00AC0E82"/>
    <w:rsid w:val="00AC21F5"/>
    <w:rsid w:val="00AE228F"/>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90279"/>
    <w:rsid w:val="00ED1C85"/>
    <w:rsid w:val="00EE2507"/>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8DAF-F2A8-450D-8C33-9873C46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12787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2014-08-15T04:44:00Z</dcterms:created>
  <dcterms:modified xsi:type="dcterms:W3CDTF">2014-08-15T04:44:00Z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