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61" w:rsidRPr="00FB0E61" w:rsidRDefault="00FB0E61" w:rsidP="00E4188E">
      <w:pPr>
        <w:pStyle w:val="Heading1"/>
        <w:rPr>
          <w:rFonts w:eastAsia="Times New Roman"/>
          <w:lang w:eastAsia="en-AU"/>
        </w:rPr>
      </w:pPr>
      <w:bookmarkStart w:id="0" w:name="_GoBack"/>
      <w:bookmarkEnd w:id="0"/>
      <w:r w:rsidRPr="00FB0E61">
        <w:rPr>
          <w:rFonts w:eastAsia="Times New Roman"/>
          <w:lang w:eastAsia="en-AU"/>
        </w:rPr>
        <w:t xml:space="preserve">DSS Grants </w:t>
      </w:r>
      <w:r w:rsidR="007F5287">
        <w:rPr>
          <w:rFonts w:eastAsia="Times New Roman"/>
          <w:lang w:eastAsia="en-AU"/>
        </w:rPr>
        <w:t>Services Map</w:t>
      </w:r>
      <w:r w:rsidR="008B1D9B">
        <w:rPr>
          <w:rFonts w:eastAsia="Times New Roman"/>
          <w:lang w:eastAsia="en-AU"/>
        </w:rPr>
        <w:t xml:space="preserve"> (text based translation)</w:t>
      </w:r>
    </w:p>
    <w:p w:rsidR="00FB0E61" w:rsidRPr="008B1D9B" w:rsidRDefault="00FB0E61" w:rsidP="007F5287">
      <w:pPr>
        <w:shd w:val="clear" w:color="auto" w:fill="FFFFFF"/>
        <w:spacing w:before="240" w:after="240" w:line="360" w:lineRule="atLeast"/>
        <w:rPr>
          <w:rFonts w:eastAsia="Times New Roman" w:cs="Times New Roman"/>
          <w:color w:val="222222"/>
          <w:lang w:eastAsia="en-AU"/>
        </w:rPr>
      </w:pPr>
      <w:r w:rsidRPr="008B1D9B">
        <w:rPr>
          <w:rFonts w:eastAsia="Times New Roman" w:cs="Times New Roman"/>
          <w:color w:val="222222"/>
          <w:lang w:eastAsia="en-AU"/>
        </w:rPr>
        <w:t xml:space="preserve">The </w:t>
      </w:r>
      <w:r w:rsidRPr="008B1D9B">
        <w:rPr>
          <w:rFonts w:eastAsia="Times New Roman" w:cs="Times New Roman"/>
          <w:b/>
          <w:bCs/>
          <w:color w:val="222222"/>
          <w:lang w:eastAsia="en-AU"/>
        </w:rPr>
        <w:t>DSS Grants</w:t>
      </w:r>
      <w:r w:rsidR="007F5287">
        <w:rPr>
          <w:rFonts w:eastAsia="Times New Roman" w:cs="Times New Roman"/>
          <w:b/>
          <w:bCs/>
          <w:color w:val="222222"/>
          <w:lang w:eastAsia="en-AU"/>
        </w:rPr>
        <w:t xml:space="preserve"> Services Map</w:t>
      </w:r>
      <w:r w:rsidRPr="008B1D9B">
        <w:rPr>
          <w:rFonts w:eastAsia="Times New Roman" w:cs="Times New Roman"/>
          <w:color w:val="222222"/>
          <w:lang w:eastAsia="en-AU"/>
        </w:rPr>
        <w:t xml:space="preserve"> diagram illustrates </w:t>
      </w:r>
      <w:r w:rsidR="00824541">
        <w:rPr>
          <w:rFonts w:eastAsia="Times New Roman" w:cs="Times New Roman"/>
          <w:color w:val="222222"/>
          <w:lang w:eastAsia="en-AU"/>
        </w:rPr>
        <w:t>the types of services</w:t>
      </w:r>
      <w:r w:rsidR="00F23328">
        <w:rPr>
          <w:rFonts w:eastAsia="Times New Roman" w:cs="Times New Roman"/>
          <w:color w:val="222222"/>
          <w:lang w:eastAsia="en-AU"/>
        </w:rPr>
        <w:t xml:space="preserve"> the Department delivers</w:t>
      </w:r>
      <w:r w:rsidR="00824541">
        <w:rPr>
          <w:rFonts w:eastAsia="Times New Roman" w:cs="Times New Roman"/>
          <w:color w:val="222222"/>
          <w:lang w:eastAsia="en-AU"/>
        </w:rPr>
        <w:t xml:space="preserve"> and where they sit within DSS’ new grant programmes</w:t>
      </w:r>
      <w:r w:rsidR="007F5287">
        <w:rPr>
          <w:rFonts w:eastAsia="Times New Roman" w:cs="Times New Roman"/>
          <w:color w:val="222222"/>
          <w:lang w:eastAsia="en-AU"/>
        </w:rPr>
        <w:t>.</w:t>
      </w:r>
    </w:p>
    <w:p w:rsidR="008B1D9B" w:rsidRPr="008B1D9B" w:rsidRDefault="008B1D9B" w:rsidP="003A6CF8">
      <w:pPr>
        <w:rPr>
          <w:lang w:eastAsia="en-AU"/>
        </w:rPr>
        <w:sectPr w:rsidR="008B1D9B" w:rsidRPr="008B1D9B" w:rsidSect="008B1D9B">
          <w:headerReference w:type="default" r:id="rId9"/>
          <w:pgSz w:w="11906" w:h="16838"/>
          <w:pgMar w:top="1440" w:right="1440" w:bottom="1135" w:left="1440" w:header="708" w:footer="708" w:gutter="0"/>
          <w:cols w:space="708"/>
          <w:docGrid w:linePitch="360"/>
        </w:sectPr>
      </w:pPr>
    </w:p>
    <w:tbl>
      <w:tblPr>
        <w:tblStyle w:val="TableGrid"/>
        <w:tblW w:w="4966" w:type="pct"/>
        <w:tblLook w:val="04A0" w:firstRow="1" w:lastRow="0" w:firstColumn="1" w:lastColumn="0" w:noHBand="0" w:noVBand="1"/>
        <w:tblCaption w:val="DSS Grant Services Map"/>
        <w:tblDescription w:val="The diagram describes what kind of services you would like to deliver, your services fit within and funding is now available for."/>
      </w:tblPr>
      <w:tblGrid>
        <w:gridCol w:w="3795"/>
        <w:gridCol w:w="5384"/>
      </w:tblGrid>
      <w:tr w:rsidR="00CA26F4" w:rsidRPr="00DC4927" w:rsidTr="00CA26F4">
        <w:trPr>
          <w:tblHeader/>
        </w:trPr>
        <w:tc>
          <w:tcPr>
            <w:tcW w:w="2067" w:type="pct"/>
            <w:shd w:val="clear" w:color="auto" w:fill="92CDDC" w:themeFill="accent5" w:themeFillTint="99"/>
          </w:tcPr>
          <w:p w:rsidR="00CA26F4" w:rsidRPr="00DC4927" w:rsidRDefault="00CA26F4" w:rsidP="00777B80">
            <w:pPr>
              <w:autoSpaceDE w:val="0"/>
              <w:autoSpaceDN w:val="0"/>
              <w:adjustRightInd w:val="0"/>
              <w:spacing w:line="288" w:lineRule="auto"/>
              <w:rPr>
                <w:rFonts w:cs="Calibri"/>
                <w:b/>
                <w:color w:val="000000"/>
              </w:rPr>
            </w:pPr>
            <w:r w:rsidRPr="00DC4927">
              <w:rPr>
                <w:rFonts w:cs="Calibri"/>
                <w:b/>
                <w:color w:val="000000"/>
              </w:rPr>
              <w:lastRenderedPageBreak/>
              <w:t>What kind of services would you like to deliver?</w:t>
            </w:r>
          </w:p>
        </w:tc>
        <w:tc>
          <w:tcPr>
            <w:tcW w:w="2933" w:type="pct"/>
            <w:shd w:val="clear" w:color="auto" w:fill="92CDDC" w:themeFill="accent5" w:themeFillTint="99"/>
          </w:tcPr>
          <w:p w:rsidR="00CA26F4" w:rsidRPr="00DC4927" w:rsidRDefault="00CA26F4" w:rsidP="00777B80">
            <w:pPr>
              <w:autoSpaceDE w:val="0"/>
              <w:autoSpaceDN w:val="0"/>
              <w:adjustRightInd w:val="0"/>
              <w:spacing w:line="288" w:lineRule="auto"/>
              <w:rPr>
                <w:rFonts w:cs="Calibri"/>
                <w:b/>
                <w:color w:val="000000"/>
              </w:rPr>
            </w:pPr>
            <w:r w:rsidRPr="00DC4927">
              <w:rPr>
                <w:rFonts w:cs="Calibri"/>
                <w:b/>
                <w:color w:val="000000"/>
              </w:rPr>
              <w:t>Your services fit within</w:t>
            </w:r>
          </w:p>
        </w:tc>
      </w:tr>
      <w:tr w:rsidR="00CA26F4" w:rsidTr="00CA26F4">
        <w:tc>
          <w:tcPr>
            <w:tcW w:w="2067" w:type="pct"/>
          </w:tcPr>
          <w:p w:rsidR="00CA26F4" w:rsidRDefault="00CA26F4" w:rsidP="006541E8">
            <w:pPr>
              <w:pStyle w:val="ListParagraph"/>
              <w:numPr>
                <w:ilvl w:val="0"/>
                <w:numId w:val="12"/>
              </w:numPr>
              <w:autoSpaceDE w:val="0"/>
              <w:autoSpaceDN w:val="0"/>
              <w:adjustRightInd w:val="0"/>
              <w:spacing w:line="288" w:lineRule="auto"/>
              <w:rPr>
                <w:rFonts w:cs="Calibri"/>
                <w:color w:val="000000"/>
              </w:rPr>
            </w:pPr>
            <w:r w:rsidRPr="006541E8">
              <w:rPr>
                <w:rFonts w:cs="Calibri"/>
                <w:color w:val="000000"/>
              </w:rPr>
              <w:t>Provision of support and assistance to people in financial crisis including:</w:t>
            </w:r>
          </w:p>
          <w:p w:rsidR="00CA26F4" w:rsidRDefault="00CA26F4" w:rsidP="006541E8">
            <w:pPr>
              <w:pStyle w:val="ListParagraph"/>
              <w:numPr>
                <w:ilvl w:val="1"/>
                <w:numId w:val="12"/>
              </w:numPr>
              <w:autoSpaceDE w:val="0"/>
              <w:autoSpaceDN w:val="0"/>
              <w:adjustRightInd w:val="0"/>
              <w:spacing w:line="288" w:lineRule="auto"/>
              <w:rPr>
                <w:rFonts w:cs="Calibri"/>
                <w:color w:val="000000"/>
              </w:rPr>
            </w:pPr>
            <w:r w:rsidRPr="006541E8">
              <w:rPr>
                <w:rFonts w:cs="Calibri"/>
                <w:color w:val="000000"/>
              </w:rPr>
              <w:t>Immedia</w:t>
            </w:r>
            <w:r>
              <w:rPr>
                <w:rFonts w:cs="Calibri"/>
                <w:color w:val="000000"/>
              </w:rPr>
              <w:t>te financial assistance and/or</w:t>
            </w:r>
          </w:p>
          <w:p w:rsidR="00CA26F4" w:rsidRDefault="00CA26F4" w:rsidP="006541E8">
            <w:pPr>
              <w:pStyle w:val="ListParagraph"/>
              <w:numPr>
                <w:ilvl w:val="1"/>
                <w:numId w:val="12"/>
              </w:numPr>
              <w:autoSpaceDE w:val="0"/>
              <w:autoSpaceDN w:val="0"/>
              <w:adjustRightInd w:val="0"/>
              <w:spacing w:line="288" w:lineRule="auto"/>
              <w:rPr>
                <w:rFonts w:cs="Calibri"/>
                <w:color w:val="000000"/>
              </w:rPr>
            </w:pPr>
            <w:r w:rsidRPr="006541E8">
              <w:rPr>
                <w:rFonts w:cs="Calibri"/>
                <w:color w:val="000000"/>
              </w:rPr>
              <w:t>Material support, such as:</w:t>
            </w:r>
          </w:p>
          <w:p w:rsidR="00CA26F4" w:rsidRDefault="00CA26F4" w:rsidP="006541E8">
            <w:pPr>
              <w:pStyle w:val="ListParagraph"/>
              <w:numPr>
                <w:ilvl w:val="1"/>
                <w:numId w:val="12"/>
              </w:numPr>
              <w:autoSpaceDE w:val="0"/>
              <w:autoSpaceDN w:val="0"/>
              <w:adjustRightInd w:val="0"/>
              <w:spacing w:line="288" w:lineRule="auto"/>
              <w:rPr>
                <w:rFonts w:cs="Calibri"/>
                <w:color w:val="000000"/>
              </w:rPr>
            </w:pPr>
            <w:r w:rsidRPr="006541E8">
              <w:rPr>
                <w:rFonts w:cs="Calibri"/>
                <w:color w:val="000000"/>
              </w:rPr>
              <w:t>Food parcels or items</w:t>
            </w:r>
          </w:p>
          <w:p w:rsidR="00CA26F4" w:rsidRDefault="00CA26F4" w:rsidP="006541E8">
            <w:pPr>
              <w:pStyle w:val="ListParagraph"/>
              <w:numPr>
                <w:ilvl w:val="1"/>
                <w:numId w:val="12"/>
              </w:numPr>
              <w:autoSpaceDE w:val="0"/>
              <w:autoSpaceDN w:val="0"/>
              <w:adjustRightInd w:val="0"/>
              <w:spacing w:line="288" w:lineRule="auto"/>
              <w:rPr>
                <w:rFonts w:cs="Calibri"/>
                <w:color w:val="000000"/>
              </w:rPr>
            </w:pPr>
            <w:r w:rsidRPr="006541E8">
              <w:rPr>
                <w:rFonts w:cs="Calibri"/>
                <w:color w:val="000000"/>
              </w:rPr>
              <w:t>Clothes and bedding</w:t>
            </w:r>
          </w:p>
          <w:p w:rsidR="00CA26F4" w:rsidRPr="00DC4927" w:rsidRDefault="00CA26F4" w:rsidP="006541E8">
            <w:pPr>
              <w:pStyle w:val="ListParagraph"/>
              <w:numPr>
                <w:ilvl w:val="1"/>
                <w:numId w:val="12"/>
              </w:numPr>
              <w:autoSpaceDE w:val="0"/>
              <w:autoSpaceDN w:val="0"/>
              <w:adjustRightInd w:val="0"/>
              <w:spacing w:line="288" w:lineRule="auto"/>
              <w:rPr>
                <w:rFonts w:cs="Calibri"/>
                <w:color w:val="000000"/>
              </w:rPr>
            </w:pPr>
            <w:r w:rsidRPr="006541E8">
              <w:rPr>
                <w:rFonts w:cs="Calibri"/>
                <w:color w:val="000000"/>
              </w:rPr>
              <w:t>Supermarket and petrol vouchers</w:t>
            </w:r>
          </w:p>
        </w:tc>
        <w:tc>
          <w:tcPr>
            <w:tcW w:w="2933" w:type="pct"/>
          </w:tcPr>
          <w:p w:rsidR="00CA26F4" w:rsidRDefault="00CA26F4" w:rsidP="00777B80">
            <w:pPr>
              <w:autoSpaceDE w:val="0"/>
              <w:autoSpaceDN w:val="0"/>
              <w:adjustRightInd w:val="0"/>
              <w:spacing w:line="288" w:lineRule="auto"/>
              <w:rPr>
                <w:rFonts w:cs="Calibri"/>
                <w:color w:val="000000"/>
              </w:rPr>
            </w:pPr>
            <w:r w:rsidRPr="00176D77">
              <w:rPr>
                <w:rFonts w:cs="Calibri"/>
                <w:b/>
                <w:color w:val="000000"/>
              </w:rPr>
              <w:t>Emergency Relief</w:t>
            </w:r>
            <w:r w:rsidRPr="006541E8">
              <w:rPr>
                <w:rFonts w:cs="Calibri"/>
                <w:color w:val="000000"/>
              </w:rPr>
              <w:t xml:space="preserve"> provides immediate financial and/or material support to people in a financial crisis. Emergency Relief provides a safety net for people experiencing financial distress or hardship and who have limited means or resources to help them alleviate their financial crisis.</w:t>
            </w:r>
          </w:p>
          <w:p w:rsidR="00CA26F4" w:rsidRDefault="00CA26F4" w:rsidP="00777B80">
            <w:pPr>
              <w:autoSpaceDE w:val="0"/>
              <w:autoSpaceDN w:val="0"/>
              <w:adjustRightInd w:val="0"/>
              <w:spacing w:line="288" w:lineRule="auto"/>
              <w:rPr>
                <w:rFonts w:cs="Calibri"/>
                <w:color w:val="000000"/>
              </w:rPr>
            </w:pPr>
            <w:r w:rsidRPr="006541E8">
              <w:rPr>
                <w:rFonts w:cs="Calibri"/>
                <w:color w:val="000000"/>
              </w:rPr>
              <w:t>Emergency Relief is a part of the Financial Wellbeing and Capability activity, delivered through the Families and Communities Programme.</w:t>
            </w:r>
          </w:p>
        </w:tc>
      </w:tr>
      <w:tr w:rsidR="00CA26F4" w:rsidTr="00CA26F4">
        <w:tc>
          <w:tcPr>
            <w:tcW w:w="2067" w:type="pct"/>
          </w:tcPr>
          <w:p w:rsidR="00CA26F4" w:rsidRPr="006541E8" w:rsidRDefault="00CA26F4" w:rsidP="006541E8">
            <w:pPr>
              <w:autoSpaceDE w:val="0"/>
              <w:autoSpaceDN w:val="0"/>
              <w:adjustRightInd w:val="0"/>
              <w:spacing w:line="288" w:lineRule="auto"/>
              <w:rPr>
                <w:rFonts w:cs="Calibri"/>
                <w:color w:val="000000"/>
              </w:rPr>
            </w:pPr>
            <w:r w:rsidRPr="006541E8">
              <w:rPr>
                <w:rFonts w:cs="Calibri"/>
                <w:color w:val="000000"/>
              </w:rPr>
              <w:t>Provision of food items to people in financial crisis</w:t>
            </w:r>
            <w:r>
              <w:rPr>
                <w:rFonts w:cs="Calibri"/>
                <w:color w:val="000000"/>
              </w:rPr>
              <w:t xml:space="preserve"> by:</w:t>
            </w:r>
          </w:p>
          <w:p w:rsidR="00CA26F4" w:rsidRDefault="00CA26F4" w:rsidP="006541E8">
            <w:pPr>
              <w:pStyle w:val="ListParagraph"/>
              <w:numPr>
                <w:ilvl w:val="0"/>
                <w:numId w:val="12"/>
              </w:numPr>
              <w:autoSpaceDE w:val="0"/>
              <w:autoSpaceDN w:val="0"/>
              <w:adjustRightInd w:val="0"/>
              <w:spacing w:line="288" w:lineRule="auto"/>
              <w:rPr>
                <w:rFonts w:cs="Calibri"/>
                <w:color w:val="000000"/>
              </w:rPr>
            </w:pPr>
            <w:r w:rsidRPr="006541E8">
              <w:rPr>
                <w:rFonts w:cs="Calibri"/>
                <w:color w:val="000000"/>
              </w:rPr>
              <w:t>Sourcing, receiving and distributing food donations to community organisations/distribution centres</w:t>
            </w:r>
          </w:p>
          <w:p w:rsidR="00CA26F4" w:rsidRPr="006541E8" w:rsidRDefault="00CA26F4" w:rsidP="006541E8">
            <w:pPr>
              <w:pStyle w:val="ListParagraph"/>
              <w:numPr>
                <w:ilvl w:val="0"/>
                <w:numId w:val="12"/>
              </w:numPr>
              <w:autoSpaceDE w:val="0"/>
              <w:autoSpaceDN w:val="0"/>
              <w:adjustRightInd w:val="0"/>
              <w:spacing w:line="288" w:lineRule="auto"/>
              <w:rPr>
                <w:rFonts w:cs="Calibri"/>
                <w:color w:val="000000"/>
              </w:rPr>
            </w:pPr>
            <w:r w:rsidRPr="006541E8">
              <w:rPr>
                <w:rFonts w:cs="Calibri"/>
                <w:color w:val="000000"/>
              </w:rPr>
              <w:t>Transporting essential foods</w:t>
            </w:r>
          </w:p>
        </w:tc>
        <w:tc>
          <w:tcPr>
            <w:tcW w:w="2933" w:type="pct"/>
          </w:tcPr>
          <w:p w:rsidR="00CA26F4" w:rsidRDefault="00CA26F4" w:rsidP="00777B80">
            <w:pPr>
              <w:autoSpaceDE w:val="0"/>
              <w:autoSpaceDN w:val="0"/>
              <w:adjustRightInd w:val="0"/>
              <w:spacing w:line="288" w:lineRule="auto"/>
              <w:rPr>
                <w:rFonts w:cs="Calibri"/>
                <w:color w:val="000000"/>
              </w:rPr>
            </w:pPr>
            <w:r w:rsidRPr="00176D77">
              <w:rPr>
                <w:rFonts w:cs="Calibri"/>
                <w:b/>
                <w:color w:val="000000"/>
              </w:rPr>
              <w:t>Food Relief</w:t>
            </w:r>
            <w:r w:rsidRPr="006541E8">
              <w:rPr>
                <w:rFonts w:cs="Calibri"/>
                <w:color w:val="000000"/>
              </w:rPr>
              <w:t xml:space="preserve"> provides food items to people in financial crisis, including increased access by Emergency Relief organisations to a cost-effective supply of food items. Food Relief includes the sourcing and transport of essential foods to community organisations or distribution centres and the development of local partnerships amongst food redistribution suppliers.</w:t>
            </w:r>
          </w:p>
          <w:p w:rsidR="00CA26F4" w:rsidRDefault="00CA26F4" w:rsidP="00777B80">
            <w:pPr>
              <w:autoSpaceDE w:val="0"/>
              <w:autoSpaceDN w:val="0"/>
              <w:adjustRightInd w:val="0"/>
              <w:spacing w:line="288" w:lineRule="auto"/>
              <w:rPr>
                <w:rFonts w:cs="Calibri"/>
                <w:color w:val="000000"/>
              </w:rPr>
            </w:pPr>
            <w:r w:rsidRPr="006541E8">
              <w:rPr>
                <w:rFonts w:cs="Calibri"/>
                <w:color w:val="000000"/>
              </w:rPr>
              <w:t>Food Relief is a part of the Financial Wellbeing and Capability activity, delivered through the Families and Communities Programme.</w:t>
            </w:r>
          </w:p>
        </w:tc>
      </w:tr>
      <w:tr w:rsidR="00CA26F4" w:rsidTr="00CA26F4">
        <w:tc>
          <w:tcPr>
            <w:tcW w:w="2067" w:type="pct"/>
          </w:tcPr>
          <w:p w:rsidR="00CA26F4" w:rsidRPr="006541E8" w:rsidRDefault="00CA26F4" w:rsidP="006541E8">
            <w:pPr>
              <w:autoSpaceDE w:val="0"/>
              <w:autoSpaceDN w:val="0"/>
              <w:adjustRightInd w:val="0"/>
              <w:spacing w:line="288" w:lineRule="auto"/>
              <w:rPr>
                <w:rFonts w:cs="Calibri"/>
                <w:color w:val="000000"/>
              </w:rPr>
            </w:pPr>
            <w:r>
              <w:rPr>
                <w:rFonts w:cs="Calibri"/>
                <w:color w:val="000000"/>
              </w:rPr>
              <w:t>Provision of:</w:t>
            </w:r>
          </w:p>
          <w:p w:rsidR="00CA26F4" w:rsidRDefault="00CA26F4" w:rsidP="006541E8">
            <w:pPr>
              <w:pStyle w:val="ListParagraph"/>
              <w:numPr>
                <w:ilvl w:val="0"/>
                <w:numId w:val="12"/>
              </w:numPr>
              <w:autoSpaceDE w:val="0"/>
              <w:autoSpaceDN w:val="0"/>
              <w:adjustRightInd w:val="0"/>
              <w:spacing w:line="288" w:lineRule="auto"/>
              <w:rPr>
                <w:rFonts w:cs="Calibri"/>
                <w:color w:val="000000"/>
              </w:rPr>
            </w:pPr>
            <w:r w:rsidRPr="006541E8">
              <w:rPr>
                <w:rFonts w:cs="Calibri"/>
                <w:color w:val="000000"/>
              </w:rPr>
              <w:t>national training, workforce development and sector support for Emergency Relief workers</w:t>
            </w:r>
          </w:p>
          <w:p w:rsidR="00CA26F4" w:rsidRDefault="00CA26F4" w:rsidP="006541E8">
            <w:pPr>
              <w:pStyle w:val="ListParagraph"/>
              <w:numPr>
                <w:ilvl w:val="0"/>
                <w:numId w:val="12"/>
              </w:numPr>
              <w:autoSpaceDE w:val="0"/>
              <w:autoSpaceDN w:val="0"/>
              <w:adjustRightInd w:val="0"/>
              <w:spacing w:line="288" w:lineRule="auto"/>
              <w:rPr>
                <w:rFonts w:cs="Calibri"/>
                <w:color w:val="000000"/>
              </w:rPr>
            </w:pPr>
            <w:r w:rsidRPr="006541E8">
              <w:rPr>
                <w:rFonts w:cs="Calibri"/>
                <w:color w:val="000000"/>
              </w:rPr>
              <w:t>co-ordination and dissemination of information to the Emergency Relief sector</w:t>
            </w:r>
          </w:p>
        </w:tc>
        <w:tc>
          <w:tcPr>
            <w:tcW w:w="2933" w:type="pct"/>
          </w:tcPr>
          <w:p w:rsidR="00CA26F4" w:rsidRDefault="00CA26F4" w:rsidP="00777B80">
            <w:pPr>
              <w:autoSpaceDE w:val="0"/>
              <w:autoSpaceDN w:val="0"/>
              <w:adjustRightInd w:val="0"/>
              <w:spacing w:line="288" w:lineRule="auto"/>
              <w:rPr>
                <w:rFonts w:cs="Calibri"/>
                <w:color w:val="000000"/>
              </w:rPr>
            </w:pPr>
            <w:r w:rsidRPr="00176D77">
              <w:rPr>
                <w:rFonts w:cs="Calibri"/>
                <w:b/>
                <w:color w:val="000000"/>
              </w:rPr>
              <w:t>Financial Crisis Material Aid Sector Support</w:t>
            </w:r>
            <w:r w:rsidRPr="006541E8">
              <w:rPr>
                <w:rFonts w:cs="Calibri"/>
                <w:color w:val="000000"/>
              </w:rPr>
              <w:t xml:space="preserve"> will provide nationally-coordinated training, workforce development and sector support for workers delivering Emergency Relief, both paid and unpaid, to help them better deliver services to the key target groups.</w:t>
            </w:r>
          </w:p>
          <w:p w:rsidR="00CA26F4" w:rsidRDefault="00CA26F4" w:rsidP="00777B80">
            <w:pPr>
              <w:autoSpaceDE w:val="0"/>
              <w:autoSpaceDN w:val="0"/>
              <w:adjustRightInd w:val="0"/>
              <w:spacing w:line="288" w:lineRule="auto"/>
              <w:rPr>
                <w:rFonts w:cs="Calibri"/>
                <w:color w:val="000000"/>
              </w:rPr>
            </w:pPr>
            <w:r w:rsidRPr="006541E8">
              <w:rPr>
                <w:rFonts w:cs="Calibri"/>
                <w:color w:val="000000"/>
              </w:rPr>
              <w:t>Financial Crisis Material Aid Sector Support is a part of the Financial Wellbeing and Capability activity, delivered through the Families and Communities Programme.</w:t>
            </w:r>
          </w:p>
        </w:tc>
      </w:tr>
      <w:tr w:rsidR="00CA26F4" w:rsidTr="00CA26F4">
        <w:tc>
          <w:tcPr>
            <w:tcW w:w="2067" w:type="pct"/>
          </w:tcPr>
          <w:p w:rsidR="00CA26F4" w:rsidRPr="00176D77" w:rsidRDefault="00CA26F4" w:rsidP="00176D77">
            <w:pPr>
              <w:autoSpaceDE w:val="0"/>
              <w:autoSpaceDN w:val="0"/>
              <w:adjustRightInd w:val="0"/>
              <w:spacing w:line="288" w:lineRule="auto"/>
              <w:rPr>
                <w:rFonts w:cs="Calibri"/>
                <w:color w:val="000000"/>
              </w:rPr>
            </w:pPr>
            <w:r w:rsidRPr="00176D77">
              <w:rPr>
                <w:rFonts w:cs="Calibri"/>
                <w:color w:val="000000"/>
              </w:rPr>
              <w:t>Provision of assistance to people to avoid or resolve personal financial difficulties and increase financial capability through:</w:t>
            </w:r>
          </w:p>
          <w:p w:rsidR="00CA26F4" w:rsidRDefault="00CA26F4" w:rsidP="00176D77">
            <w:pPr>
              <w:pStyle w:val="ListParagraph"/>
              <w:numPr>
                <w:ilvl w:val="0"/>
                <w:numId w:val="12"/>
              </w:numPr>
              <w:autoSpaceDE w:val="0"/>
              <w:autoSpaceDN w:val="0"/>
              <w:adjustRightInd w:val="0"/>
              <w:spacing w:line="288" w:lineRule="auto"/>
              <w:rPr>
                <w:rFonts w:cs="Calibri"/>
                <w:color w:val="000000"/>
              </w:rPr>
            </w:pPr>
            <w:r w:rsidRPr="00176D77">
              <w:rPr>
                <w:rFonts w:cs="Calibri"/>
                <w:color w:val="000000"/>
              </w:rPr>
              <w:t>Financial literacy education</w:t>
            </w:r>
          </w:p>
          <w:p w:rsidR="00CA26F4" w:rsidRDefault="00CA26F4" w:rsidP="00176D77">
            <w:pPr>
              <w:pStyle w:val="ListParagraph"/>
              <w:numPr>
                <w:ilvl w:val="0"/>
                <w:numId w:val="12"/>
              </w:numPr>
              <w:autoSpaceDE w:val="0"/>
              <w:autoSpaceDN w:val="0"/>
              <w:adjustRightInd w:val="0"/>
              <w:spacing w:line="288" w:lineRule="auto"/>
              <w:rPr>
                <w:rFonts w:cs="Calibri"/>
                <w:color w:val="000000"/>
              </w:rPr>
            </w:pPr>
            <w:r w:rsidRPr="00176D77">
              <w:rPr>
                <w:rFonts w:cs="Calibri"/>
                <w:color w:val="000000"/>
              </w:rPr>
              <w:t>Financial counselling</w:t>
            </w:r>
          </w:p>
          <w:p w:rsidR="00CA26F4" w:rsidRDefault="00CA26F4" w:rsidP="00176D77">
            <w:pPr>
              <w:pStyle w:val="ListParagraph"/>
              <w:numPr>
                <w:ilvl w:val="0"/>
                <w:numId w:val="12"/>
              </w:numPr>
              <w:autoSpaceDE w:val="0"/>
              <w:autoSpaceDN w:val="0"/>
              <w:adjustRightInd w:val="0"/>
              <w:spacing w:line="288" w:lineRule="auto"/>
              <w:rPr>
                <w:rFonts w:cs="Calibri"/>
                <w:color w:val="000000"/>
              </w:rPr>
            </w:pPr>
            <w:r w:rsidRPr="00176D77">
              <w:rPr>
                <w:rFonts w:cs="Calibri"/>
                <w:color w:val="000000"/>
              </w:rPr>
              <w:t>Budgeting assistance</w:t>
            </w:r>
          </w:p>
          <w:p w:rsidR="00CA26F4" w:rsidRPr="006541E8" w:rsidRDefault="00CA26F4" w:rsidP="00176D77">
            <w:pPr>
              <w:pStyle w:val="ListParagraph"/>
              <w:numPr>
                <w:ilvl w:val="0"/>
                <w:numId w:val="12"/>
              </w:numPr>
              <w:autoSpaceDE w:val="0"/>
              <w:autoSpaceDN w:val="0"/>
              <w:adjustRightInd w:val="0"/>
              <w:spacing w:line="288" w:lineRule="auto"/>
              <w:rPr>
                <w:rFonts w:cs="Calibri"/>
                <w:color w:val="000000"/>
              </w:rPr>
            </w:pPr>
            <w:r w:rsidRPr="00176D77">
              <w:rPr>
                <w:rFonts w:cs="Calibri"/>
                <w:color w:val="000000"/>
              </w:rPr>
              <w:t>Appropriate referrals</w:t>
            </w:r>
          </w:p>
        </w:tc>
        <w:tc>
          <w:tcPr>
            <w:tcW w:w="2933" w:type="pct"/>
          </w:tcPr>
          <w:p w:rsidR="00CA26F4" w:rsidRDefault="00CA26F4" w:rsidP="00777B80">
            <w:pPr>
              <w:autoSpaceDE w:val="0"/>
              <w:autoSpaceDN w:val="0"/>
              <w:adjustRightInd w:val="0"/>
              <w:spacing w:line="288" w:lineRule="auto"/>
              <w:rPr>
                <w:rFonts w:cs="Calibri"/>
                <w:color w:val="000000"/>
              </w:rPr>
            </w:pPr>
            <w:r w:rsidRPr="00176D77">
              <w:rPr>
                <w:rFonts w:cs="Calibri"/>
                <w:b/>
                <w:color w:val="000000"/>
              </w:rPr>
              <w:t>Commonwealth Financial Counselling and Financial Capability</w:t>
            </w:r>
            <w:r w:rsidRPr="00176D77">
              <w:rPr>
                <w:rFonts w:cs="Calibri"/>
                <w:color w:val="000000"/>
              </w:rPr>
              <w:t xml:space="preserve"> provides financial counselling and financial literacy education to help people manage their financial issues better, make informed choices and build their capacity to budget. </w:t>
            </w:r>
          </w:p>
          <w:p w:rsidR="00CA26F4" w:rsidRPr="0025404D" w:rsidRDefault="00CA26F4" w:rsidP="00777B80">
            <w:pPr>
              <w:autoSpaceDE w:val="0"/>
              <w:autoSpaceDN w:val="0"/>
              <w:adjustRightInd w:val="0"/>
              <w:spacing w:line="288" w:lineRule="auto"/>
              <w:rPr>
                <w:rFonts w:cs="Calibri"/>
                <w:color w:val="000000"/>
              </w:rPr>
            </w:pPr>
            <w:r w:rsidRPr="00176D77">
              <w:rPr>
                <w:rFonts w:cs="Calibri"/>
                <w:color w:val="000000"/>
              </w:rPr>
              <w:t>Commonwealth Financial Counselling and Financial Capability is part of the Financial Wellbeing and Capability Activity, delivered through the Families and Communities Programme.</w:t>
            </w:r>
          </w:p>
        </w:tc>
      </w:tr>
      <w:tr w:rsidR="00CA26F4" w:rsidTr="00CA26F4">
        <w:tc>
          <w:tcPr>
            <w:tcW w:w="2067" w:type="pct"/>
          </w:tcPr>
          <w:p w:rsidR="00CA26F4" w:rsidRPr="0025404D" w:rsidRDefault="00CA26F4" w:rsidP="0025404D">
            <w:pPr>
              <w:autoSpaceDE w:val="0"/>
              <w:autoSpaceDN w:val="0"/>
              <w:adjustRightInd w:val="0"/>
              <w:spacing w:line="288" w:lineRule="auto"/>
              <w:rPr>
                <w:rFonts w:cs="Calibri"/>
                <w:color w:val="000000"/>
              </w:rPr>
            </w:pPr>
            <w:r w:rsidRPr="0025404D">
              <w:rPr>
                <w:rFonts w:cs="Calibri"/>
                <w:color w:val="000000"/>
              </w:rPr>
              <w:t xml:space="preserve">Early intervention and prevention </w:t>
            </w:r>
            <w:r w:rsidRPr="0025404D">
              <w:rPr>
                <w:rFonts w:cs="Calibri"/>
                <w:color w:val="000000"/>
              </w:rPr>
              <w:lastRenderedPageBreak/>
              <w:t>services to children and their parents or carers, particularly those at risk of poor outcomes, including:</w:t>
            </w:r>
          </w:p>
          <w:p w:rsidR="00CA26F4" w:rsidRDefault="00CA26F4" w:rsidP="0025404D">
            <w:pPr>
              <w:pStyle w:val="ListParagraph"/>
              <w:numPr>
                <w:ilvl w:val="0"/>
                <w:numId w:val="12"/>
              </w:numPr>
              <w:autoSpaceDE w:val="0"/>
              <w:autoSpaceDN w:val="0"/>
              <w:adjustRightInd w:val="0"/>
              <w:spacing w:line="288" w:lineRule="auto"/>
              <w:rPr>
                <w:rFonts w:cs="Calibri"/>
                <w:color w:val="000000"/>
              </w:rPr>
            </w:pPr>
            <w:r>
              <w:rPr>
                <w:rFonts w:cs="Calibri"/>
                <w:color w:val="000000"/>
              </w:rPr>
              <w:t>Community Playgroups</w:t>
            </w:r>
          </w:p>
          <w:p w:rsidR="00CA26F4" w:rsidRDefault="00CA26F4" w:rsidP="0025404D">
            <w:pPr>
              <w:pStyle w:val="ListParagraph"/>
              <w:numPr>
                <w:ilvl w:val="0"/>
                <w:numId w:val="12"/>
              </w:numPr>
              <w:autoSpaceDE w:val="0"/>
              <w:autoSpaceDN w:val="0"/>
              <w:adjustRightInd w:val="0"/>
              <w:spacing w:line="288" w:lineRule="auto"/>
              <w:rPr>
                <w:rFonts w:cs="Calibri"/>
                <w:color w:val="000000"/>
              </w:rPr>
            </w:pPr>
            <w:r>
              <w:rPr>
                <w:rFonts w:cs="Calibri"/>
                <w:color w:val="000000"/>
              </w:rPr>
              <w:t>Home visiting services</w:t>
            </w:r>
          </w:p>
          <w:p w:rsidR="00CA26F4" w:rsidRDefault="00CA26F4" w:rsidP="0025404D">
            <w:pPr>
              <w:pStyle w:val="ListParagraph"/>
              <w:numPr>
                <w:ilvl w:val="0"/>
                <w:numId w:val="12"/>
              </w:numPr>
              <w:autoSpaceDE w:val="0"/>
              <w:autoSpaceDN w:val="0"/>
              <w:adjustRightInd w:val="0"/>
              <w:spacing w:line="288" w:lineRule="auto"/>
              <w:rPr>
                <w:rFonts w:cs="Calibri"/>
                <w:color w:val="000000"/>
              </w:rPr>
            </w:pPr>
            <w:r w:rsidRPr="0025404D">
              <w:rPr>
                <w:rFonts w:cs="Calibri"/>
                <w:color w:val="000000"/>
              </w:rPr>
              <w:t xml:space="preserve">Parenting skills and </w:t>
            </w:r>
            <w:r>
              <w:rPr>
                <w:rFonts w:cs="Calibri"/>
                <w:color w:val="000000"/>
              </w:rPr>
              <w:t>support</w:t>
            </w:r>
          </w:p>
          <w:p w:rsidR="00CA26F4" w:rsidRDefault="00CA26F4" w:rsidP="0025404D">
            <w:pPr>
              <w:pStyle w:val="ListParagraph"/>
              <w:numPr>
                <w:ilvl w:val="0"/>
                <w:numId w:val="12"/>
              </w:numPr>
              <w:autoSpaceDE w:val="0"/>
              <w:autoSpaceDN w:val="0"/>
              <w:adjustRightInd w:val="0"/>
              <w:spacing w:line="288" w:lineRule="auto"/>
              <w:rPr>
                <w:rFonts w:cs="Calibri"/>
                <w:color w:val="000000"/>
              </w:rPr>
            </w:pPr>
            <w:r>
              <w:rPr>
                <w:rFonts w:cs="Calibri"/>
                <w:color w:val="000000"/>
              </w:rPr>
              <w:t>School readiness</w:t>
            </w:r>
          </w:p>
          <w:p w:rsidR="00CA26F4" w:rsidRDefault="00CA26F4" w:rsidP="0025404D">
            <w:pPr>
              <w:pStyle w:val="ListParagraph"/>
              <w:numPr>
                <w:ilvl w:val="0"/>
                <w:numId w:val="12"/>
              </w:numPr>
              <w:autoSpaceDE w:val="0"/>
              <w:autoSpaceDN w:val="0"/>
              <w:adjustRightInd w:val="0"/>
              <w:spacing w:line="288" w:lineRule="auto"/>
              <w:rPr>
                <w:rFonts w:cs="Calibri"/>
                <w:color w:val="000000"/>
              </w:rPr>
            </w:pPr>
            <w:r>
              <w:rPr>
                <w:rFonts w:cs="Calibri"/>
                <w:color w:val="000000"/>
              </w:rPr>
              <w:t>Peer support groups</w:t>
            </w:r>
          </w:p>
          <w:p w:rsidR="00CA26F4" w:rsidRDefault="00CA26F4" w:rsidP="0025404D">
            <w:pPr>
              <w:pStyle w:val="ListParagraph"/>
              <w:numPr>
                <w:ilvl w:val="0"/>
                <w:numId w:val="12"/>
              </w:numPr>
              <w:autoSpaceDE w:val="0"/>
              <w:autoSpaceDN w:val="0"/>
              <w:adjustRightInd w:val="0"/>
              <w:spacing w:line="288" w:lineRule="auto"/>
              <w:rPr>
                <w:rFonts w:cs="Calibri"/>
                <w:color w:val="000000"/>
              </w:rPr>
            </w:pPr>
            <w:r>
              <w:rPr>
                <w:rFonts w:cs="Calibri"/>
                <w:color w:val="000000"/>
              </w:rPr>
              <w:t>Supported playgroups</w:t>
            </w:r>
          </w:p>
          <w:p w:rsidR="00CA26F4" w:rsidRPr="00DC4927" w:rsidRDefault="00CA26F4" w:rsidP="0025404D">
            <w:pPr>
              <w:pStyle w:val="ListParagraph"/>
              <w:numPr>
                <w:ilvl w:val="0"/>
                <w:numId w:val="12"/>
              </w:numPr>
              <w:autoSpaceDE w:val="0"/>
              <w:autoSpaceDN w:val="0"/>
              <w:adjustRightInd w:val="0"/>
              <w:spacing w:line="288" w:lineRule="auto"/>
              <w:rPr>
                <w:rFonts w:cs="Calibri"/>
                <w:color w:val="000000"/>
              </w:rPr>
            </w:pPr>
            <w:r>
              <w:rPr>
                <w:rFonts w:cs="Calibri"/>
                <w:color w:val="000000"/>
              </w:rPr>
              <w:t>Web-based services or resources</w:t>
            </w:r>
          </w:p>
        </w:tc>
        <w:tc>
          <w:tcPr>
            <w:tcW w:w="2933" w:type="pct"/>
          </w:tcPr>
          <w:p w:rsidR="00CA26F4" w:rsidRDefault="00CA26F4" w:rsidP="00777B80">
            <w:pPr>
              <w:autoSpaceDE w:val="0"/>
              <w:autoSpaceDN w:val="0"/>
              <w:adjustRightInd w:val="0"/>
              <w:spacing w:line="288" w:lineRule="auto"/>
              <w:rPr>
                <w:rFonts w:cs="Calibri"/>
                <w:color w:val="000000"/>
              </w:rPr>
            </w:pPr>
            <w:r w:rsidRPr="00176D77">
              <w:rPr>
                <w:rFonts w:cs="Calibri"/>
                <w:b/>
                <w:color w:val="000000"/>
              </w:rPr>
              <w:lastRenderedPageBreak/>
              <w:t>Children and Parenting Support Services</w:t>
            </w:r>
            <w:r w:rsidRPr="00176D77">
              <w:rPr>
                <w:rFonts w:cs="Calibri"/>
                <w:color w:val="000000"/>
              </w:rPr>
              <w:t xml:space="preserve"> under this </w:t>
            </w:r>
            <w:r w:rsidRPr="00176D77">
              <w:rPr>
                <w:rFonts w:cs="Calibri"/>
                <w:color w:val="000000"/>
              </w:rPr>
              <w:lastRenderedPageBreak/>
              <w:t>component provide support to children and families based on an early intervention and prevention approach and supporting the capacity of those in a parenting role. Services have a primary focus on children aged 0-12 years, but may include children up to age 18 years.</w:t>
            </w:r>
          </w:p>
          <w:p w:rsidR="00CA26F4" w:rsidRPr="0025404D" w:rsidRDefault="00CA26F4" w:rsidP="00777B80">
            <w:pPr>
              <w:autoSpaceDE w:val="0"/>
              <w:autoSpaceDN w:val="0"/>
              <w:adjustRightInd w:val="0"/>
              <w:spacing w:line="288" w:lineRule="auto"/>
              <w:rPr>
                <w:rFonts w:cs="Calibri"/>
                <w:color w:val="000000"/>
              </w:rPr>
            </w:pPr>
            <w:r w:rsidRPr="00176D77">
              <w:rPr>
                <w:rFonts w:cs="Calibri"/>
                <w:color w:val="000000"/>
              </w:rPr>
              <w:t>Children and Parenting Support Services is a part of the Families and Children activity, which is delivered through the Families and Communities Programme.</w:t>
            </w:r>
          </w:p>
        </w:tc>
      </w:tr>
      <w:tr w:rsidR="00CA26F4" w:rsidTr="00CA26F4">
        <w:tc>
          <w:tcPr>
            <w:tcW w:w="2067" w:type="pct"/>
          </w:tcPr>
          <w:p w:rsidR="00CA26F4" w:rsidRDefault="00CA26F4" w:rsidP="00287924">
            <w:pPr>
              <w:pStyle w:val="ListParagraph"/>
              <w:numPr>
                <w:ilvl w:val="0"/>
                <w:numId w:val="12"/>
              </w:numPr>
              <w:autoSpaceDE w:val="0"/>
              <w:autoSpaceDN w:val="0"/>
              <w:adjustRightInd w:val="0"/>
              <w:spacing w:line="288" w:lineRule="auto"/>
              <w:rPr>
                <w:rFonts w:cs="Calibri"/>
                <w:color w:val="000000"/>
              </w:rPr>
            </w:pPr>
            <w:r w:rsidRPr="00287924">
              <w:rPr>
                <w:rFonts w:cs="Calibri"/>
                <w:color w:val="000000"/>
              </w:rPr>
              <w:lastRenderedPageBreak/>
              <w:t>Support for people affected by forced adoptions through:</w:t>
            </w:r>
          </w:p>
          <w:p w:rsidR="00CA26F4" w:rsidRDefault="00CA26F4" w:rsidP="00287924">
            <w:pPr>
              <w:pStyle w:val="ListParagraph"/>
              <w:numPr>
                <w:ilvl w:val="1"/>
                <w:numId w:val="12"/>
              </w:numPr>
              <w:autoSpaceDE w:val="0"/>
              <w:autoSpaceDN w:val="0"/>
              <w:adjustRightInd w:val="0"/>
              <w:spacing w:line="288" w:lineRule="auto"/>
              <w:rPr>
                <w:rFonts w:cs="Calibri"/>
                <w:color w:val="000000"/>
              </w:rPr>
            </w:pPr>
            <w:r>
              <w:rPr>
                <w:rFonts w:cs="Calibri"/>
                <w:color w:val="000000"/>
              </w:rPr>
              <w:t>Peer support</w:t>
            </w:r>
          </w:p>
          <w:p w:rsidR="00CA26F4" w:rsidRDefault="00CA26F4" w:rsidP="00287924">
            <w:pPr>
              <w:pStyle w:val="ListParagraph"/>
              <w:numPr>
                <w:ilvl w:val="1"/>
                <w:numId w:val="12"/>
              </w:numPr>
              <w:autoSpaceDE w:val="0"/>
              <w:autoSpaceDN w:val="0"/>
              <w:adjustRightInd w:val="0"/>
              <w:spacing w:line="288" w:lineRule="auto"/>
              <w:rPr>
                <w:rFonts w:cs="Calibri"/>
                <w:color w:val="000000"/>
              </w:rPr>
            </w:pPr>
            <w:r w:rsidRPr="00287924">
              <w:rPr>
                <w:rFonts w:cs="Calibri"/>
                <w:color w:val="000000"/>
              </w:rPr>
              <w:t>Professional counselling</w:t>
            </w:r>
          </w:p>
          <w:p w:rsidR="00CA26F4" w:rsidRPr="00DC4927" w:rsidRDefault="00CA26F4" w:rsidP="00287924">
            <w:pPr>
              <w:pStyle w:val="ListParagraph"/>
              <w:numPr>
                <w:ilvl w:val="1"/>
                <w:numId w:val="12"/>
              </w:numPr>
              <w:autoSpaceDE w:val="0"/>
              <w:autoSpaceDN w:val="0"/>
              <w:adjustRightInd w:val="0"/>
              <w:spacing w:line="288" w:lineRule="auto"/>
              <w:rPr>
                <w:rFonts w:cs="Calibri"/>
                <w:color w:val="000000"/>
              </w:rPr>
            </w:pPr>
            <w:r w:rsidRPr="00287924">
              <w:rPr>
                <w:rFonts w:cs="Calibri"/>
                <w:color w:val="000000"/>
              </w:rPr>
              <w:t>Records and family tracing</w:t>
            </w:r>
          </w:p>
        </w:tc>
        <w:tc>
          <w:tcPr>
            <w:tcW w:w="2933" w:type="pct"/>
          </w:tcPr>
          <w:p w:rsidR="00CA26F4" w:rsidRDefault="00CA26F4" w:rsidP="00777B80">
            <w:pPr>
              <w:autoSpaceDE w:val="0"/>
              <w:autoSpaceDN w:val="0"/>
              <w:adjustRightInd w:val="0"/>
              <w:spacing w:line="288" w:lineRule="auto"/>
              <w:rPr>
                <w:rFonts w:cs="Calibri"/>
                <w:color w:val="000000"/>
              </w:rPr>
            </w:pPr>
            <w:r w:rsidRPr="00176D77">
              <w:rPr>
                <w:rFonts w:cs="Calibri"/>
                <w:b/>
                <w:color w:val="000000"/>
              </w:rPr>
              <w:t>Forced Adoptions Support Services</w:t>
            </w:r>
            <w:r w:rsidRPr="00176D77">
              <w:rPr>
                <w:rFonts w:cs="Calibri"/>
                <w:color w:val="000000"/>
              </w:rPr>
              <w:t xml:space="preserve"> provide specialist support to people affected by forced adoptions. The services complement and enhance existing services funded by the State and Territory governments and aim to improve access to peer support, professional counselling and records and family tracing.</w:t>
            </w:r>
          </w:p>
          <w:p w:rsidR="00CA26F4" w:rsidRPr="0025404D" w:rsidRDefault="00CA26F4" w:rsidP="00777B80">
            <w:pPr>
              <w:autoSpaceDE w:val="0"/>
              <w:autoSpaceDN w:val="0"/>
              <w:adjustRightInd w:val="0"/>
              <w:spacing w:line="288" w:lineRule="auto"/>
              <w:rPr>
                <w:rFonts w:cs="Calibri"/>
                <w:color w:val="000000"/>
              </w:rPr>
            </w:pPr>
            <w:r w:rsidRPr="00176D77">
              <w:rPr>
                <w:rFonts w:cs="Calibri"/>
                <w:color w:val="000000"/>
              </w:rPr>
              <w:t>Forced Adoptions Support Services is a part of the Families and Children activity, which is delivered through the Families and Communities Programme.</w:t>
            </w:r>
          </w:p>
        </w:tc>
      </w:tr>
      <w:tr w:rsidR="00CA26F4" w:rsidTr="00CA26F4">
        <w:tc>
          <w:tcPr>
            <w:tcW w:w="2067" w:type="pct"/>
          </w:tcPr>
          <w:p w:rsidR="00CA26F4" w:rsidRDefault="00CA26F4" w:rsidP="00287924">
            <w:pPr>
              <w:pStyle w:val="ListParagraph"/>
              <w:numPr>
                <w:ilvl w:val="0"/>
                <w:numId w:val="12"/>
              </w:numPr>
              <w:autoSpaceDE w:val="0"/>
              <w:autoSpaceDN w:val="0"/>
              <w:adjustRightInd w:val="0"/>
              <w:spacing w:line="288" w:lineRule="auto"/>
              <w:rPr>
                <w:rFonts w:cs="Calibri"/>
                <w:color w:val="000000"/>
              </w:rPr>
            </w:pPr>
            <w:r w:rsidRPr="00287924">
              <w:rPr>
                <w:rFonts w:cs="Calibri"/>
                <w:color w:val="000000"/>
              </w:rPr>
              <w:t>Increasing community participation</w:t>
            </w:r>
          </w:p>
          <w:p w:rsidR="00CA26F4" w:rsidRDefault="00CA26F4" w:rsidP="00287924">
            <w:pPr>
              <w:pStyle w:val="ListParagraph"/>
              <w:numPr>
                <w:ilvl w:val="0"/>
                <w:numId w:val="12"/>
              </w:numPr>
              <w:autoSpaceDE w:val="0"/>
              <w:autoSpaceDN w:val="0"/>
              <w:adjustRightInd w:val="0"/>
              <w:spacing w:line="288" w:lineRule="auto"/>
              <w:rPr>
                <w:rFonts w:cs="Calibri"/>
                <w:color w:val="000000"/>
              </w:rPr>
            </w:pPr>
            <w:r w:rsidRPr="00287924">
              <w:rPr>
                <w:rFonts w:cs="Calibri"/>
                <w:color w:val="000000"/>
              </w:rPr>
              <w:t>Building community self-reliance and sustainability</w:t>
            </w:r>
          </w:p>
          <w:p w:rsidR="00CA26F4" w:rsidRDefault="00CA26F4" w:rsidP="00B9410D">
            <w:pPr>
              <w:pStyle w:val="ListParagraph"/>
              <w:numPr>
                <w:ilvl w:val="0"/>
                <w:numId w:val="12"/>
              </w:numPr>
              <w:autoSpaceDE w:val="0"/>
              <w:autoSpaceDN w:val="0"/>
              <w:adjustRightInd w:val="0"/>
              <w:spacing w:line="288" w:lineRule="auto"/>
              <w:rPr>
                <w:rFonts w:cs="Calibri"/>
                <w:color w:val="000000"/>
              </w:rPr>
            </w:pPr>
            <w:r w:rsidRPr="00287924">
              <w:rPr>
                <w:rFonts w:cs="Calibri"/>
                <w:color w:val="000000"/>
              </w:rPr>
              <w:t>Support for local service networks</w:t>
            </w:r>
          </w:p>
          <w:p w:rsidR="00CA26F4" w:rsidRDefault="00CA26F4" w:rsidP="00B9410D">
            <w:pPr>
              <w:pStyle w:val="ListParagraph"/>
              <w:numPr>
                <w:ilvl w:val="0"/>
                <w:numId w:val="12"/>
              </w:numPr>
              <w:autoSpaceDE w:val="0"/>
              <w:autoSpaceDN w:val="0"/>
              <w:adjustRightInd w:val="0"/>
              <w:spacing w:line="288" w:lineRule="auto"/>
              <w:rPr>
                <w:rFonts w:cs="Calibri"/>
                <w:color w:val="000000"/>
              </w:rPr>
            </w:pPr>
            <w:r w:rsidRPr="00287924">
              <w:rPr>
                <w:rFonts w:cs="Calibri"/>
                <w:color w:val="000000"/>
              </w:rPr>
              <w:t>Community advocacy</w:t>
            </w:r>
          </w:p>
          <w:p w:rsidR="00CA26F4" w:rsidRPr="00DC4927" w:rsidRDefault="00CA26F4" w:rsidP="00B9410D">
            <w:pPr>
              <w:pStyle w:val="ListParagraph"/>
              <w:numPr>
                <w:ilvl w:val="0"/>
                <w:numId w:val="12"/>
              </w:numPr>
              <w:autoSpaceDE w:val="0"/>
              <w:autoSpaceDN w:val="0"/>
              <w:adjustRightInd w:val="0"/>
              <w:spacing w:line="288" w:lineRule="auto"/>
              <w:rPr>
                <w:rFonts w:cs="Calibri"/>
                <w:color w:val="000000"/>
              </w:rPr>
            </w:pPr>
            <w:r w:rsidRPr="00287924">
              <w:rPr>
                <w:rFonts w:cs="Calibri"/>
                <w:color w:val="000000"/>
              </w:rPr>
              <w:t>Improving service integration in communities</w:t>
            </w:r>
          </w:p>
        </w:tc>
        <w:tc>
          <w:tcPr>
            <w:tcW w:w="2933" w:type="pct"/>
          </w:tcPr>
          <w:p w:rsidR="00CA26F4" w:rsidRDefault="00CA26F4" w:rsidP="00777B80">
            <w:pPr>
              <w:autoSpaceDE w:val="0"/>
              <w:autoSpaceDN w:val="0"/>
              <w:adjustRightInd w:val="0"/>
              <w:spacing w:line="288" w:lineRule="auto"/>
              <w:rPr>
                <w:rFonts w:cs="Calibri"/>
                <w:color w:val="000000"/>
              </w:rPr>
            </w:pPr>
            <w:r w:rsidRPr="00176D77">
              <w:rPr>
                <w:rFonts w:cs="Calibri"/>
                <w:b/>
                <w:color w:val="000000"/>
              </w:rPr>
              <w:t>Community Development and Participation</w:t>
            </w:r>
            <w:r w:rsidRPr="00176D77">
              <w:rPr>
                <w:rFonts w:cs="Calibri"/>
                <w:color w:val="000000"/>
              </w:rPr>
              <w:t xml:space="preserve"> supports the delivery of services or one-off projects, activities or events that respond to local community needs and make a positive contribution to community life.</w:t>
            </w:r>
          </w:p>
          <w:p w:rsidR="00CA26F4" w:rsidRPr="0025404D" w:rsidRDefault="00CA26F4" w:rsidP="00777B80">
            <w:pPr>
              <w:autoSpaceDE w:val="0"/>
              <w:autoSpaceDN w:val="0"/>
              <w:adjustRightInd w:val="0"/>
              <w:spacing w:line="288" w:lineRule="auto"/>
              <w:rPr>
                <w:rFonts w:cs="Calibri"/>
                <w:color w:val="000000"/>
              </w:rPr>
            </w:pPr>
            <w:r w:rsidRPr="00176D77">
              <w:rPr>
                <w:rFonts w:cs="Calibri"/>
                <w:color w:val="000000"/>
              </w:rPr>
              <w:t>Community Development and Participation is a part of the Strengthening Communities activity, which is delivered through the Families and Communities Programme.</w:t>
            </w:r>
          </w:p>
        </w:tc>
      </w:tr>
      <w:tr w:rsidR="00CA26F4" w:rsidTr="00CA26F4">
        <w:tc>
          <w:tcPr>
            <w:tcW w:w="2067" w:type="pct"/>
          </w:tcPr>
          <w:p w:rsidR="00CA26F4" w:rsidRDefault="00CA26F4" w:rsidP="00B9410D">
            <w:pPr>
              <w:pStyle w:val="ListParagraph"/>
              <w:numPr>
                <w:ilvl w:val="0"/>
                <w:numId w:val="12"/>
              </w:numPr>
              <w:autoSpaceDE w:val="0"/>
              <w:autoSpaceDN w:val="0"/>
              <w:adjustRightInd w:val="0"/>
              <w:spacing w:line="288" w:lineRule="auto"/>
              <w:rPr>
                <w:rFonts w:cs="Calibri"/>
                <w:color w:val="000000"/>
              </w:rPr>
            </w:pPr>
            <w:r w:rsidRPr="00B9410D">
              <w:rPr>
                <w:rFonts w:cs="Calibri"/>
                <w:color w:val="000000"/>
              </w:rPr>
              <w:t>Provision of support and recognition for volunteers</w:t>
            </w:r>
          </w:p>
          <w:p w:rsidR="00CA26F4" w:rsidRDefault="00CA26F4" w:rsidP="00B9410D">
            <w:pPr>
              <w:pStyle w:val="ListParagraph"/>
              <w:numPr>
                <w:ilvl w:val="0"/>
                <w:numId w:val="12"/>
              </w:numPr>
              <w:autoSpaceDE w:val="0"/>
              <w:autoSpaceDN w:val="0"/>
              <w:adjustRightInd w:val="0"/>
              <w:spacing w:line="288" w:lineRule="auto"/>
              <w:rPr>
                <w:rFonts w:cs="Calibri"/>
                <w:color w:val="000000"/>
              </w:rPr>
            </w:pPr>
            <w:r w:rsidRPr="00B9410D">
              <w:rPr>
                <w:rFonts w:cs="Calibri"/>
                <w:color w:val="000000"/>
              </w:rPr>
              <w:t>Volunteering promotion</w:t>
            </w:r>
          </w:p>
          <w:p w:rsidR="00CA26F4" w:rsidRDefault="00CA26F4" w:rsidP="00B9410D">
            <w:pPr>
              <w:pStyle w:val="ListParagraph"/>
              <w:numPr>
                <w:ilvl w:val="0"/>
                <w:numId w:val="12"/>
              </w:numPr>
              <w:autoSpaceDE w:val="0"/>
              <w:autoSpaceDN w:val="0"/>
              <w:adjustRightInd w:val="0"/>
              <w:spacing w:line="288" w:lineRule="auto"/>
              <w:rPr>
                <w:rFonts w:cs="Calibri"/>
                <w:color w:val="000000"/>
              </w:rPr>
            </w:pPr>
            <w:r w:rsidRPr="00B9410D">
              <w:rPr>
                <w:rFonts w:cs="Calibri"/>
                <w:color w:val="000000"/>
              </w:rPr>
              <w:t>Support for the volunteering sector</w:t>
            </w:r>
          </w:p>
          <w:p w:rsidR="00CA26F4" w:rsidRDefault="00CA26F4" w:rsidP="00B9410D">
            <w:pPr>
              <w:pStyle w:val="ListParagraph"/>
              <w:numPr>
                <w:ilvl w:val="0"/>
                <w:numId w:val="12"/>
              </w:numPr>
              <w:autoSpaceDE w:val="0"/>
              <w:autoSpaceDN w:val="0"/>
              <w:adjustRightInd w:val="0"/>
              <w:spacing w:line="288" w:lineRule="auto"/>
              <w:rPr>
                <w:rFonts w:cs="Calibri"/>
                <w:color w:val="000000"/>
              </w:rPr>
            </w:pPr>
            <w:r w:rsidRPr="00B9410D">
              <w:rPr>
                <w:rFonts w:cs="Calibri"/>
                <w:color w:val="000000"/>
              </w:rPr>
              <w:t>Increasing effectiveness of volunteers</w:t>
            </w:r>
          </w:p>
          <w:p w:rsidR="00CA26F4" w:rsidRPr="00DC4927" w:rsidRDefault="00CA26F4" w:rsidP="00B9410D">
            <w:pPr>
              <w:pStyle w:val="ListParagraph"/>
              <w:numPr>
                <w:ilvl w:val="0"/>
                <w:numId w:val="12"/>
              </w:numPr>
              <w:autoSpaceDE w:val="0"/>
              <w:autoSpaceDN w:val="0"/>
              <w:adjustRightInd w:val="0"/>
              <w:spacing w:line="288" w:lineRule="auto"/>
              <w:rPr>
                <w:rFonts w:cs="Calibri"/>
                <w:color w:val="000000"/>
              </w:rPr>
            </w:pPr>
            <w:r w:rsidRPr="00B9410D">
              <w:rPr>
                <w:rFonts w:cs="Calibri"/>
                <w:color w:val="000000"/>
              </w:rPr>
              <w:t>Increasing volunteering rates</w:t>
            </w:r>
          </w:p>
        </w:tc>
        <w:tc>
          <w:tcPr>
            <w:tcW w:w="2933" w:type="pct"/>
          </w:tcPr>
          <w:p w:rsidR="00CA26F4" w:rsidRDefault="00CA26F4" w:rsidP="00777B80">
            <w:pPr>
              <w:autoSpaceDE w:val="0"/>
              <w:autoSpaceDN w:val="0"/>
              <w:adjustRightInd w:val="0"/>
              <w:spacing w:line="288" w:lineRule="auto"/>
              <w:rPr>
                <w:rFonts w:cs="Calibri"/>
                <w:color w:val="000000"/>
              </w:rPr>
            </w:pPr>
            <w:r w:rsidRPr="00176D77">
              <w:rPr>
                <w:rFonts w:cs="Calibri"/>
                <w:b/>
                <w:color w:val="000000"/>
              </w:rPr>
              <w:t>Volunteering</w:t>
            </w:r>
            <w:r w:rsidRPr="00176D77">
              <w:rPr>
                <w:rFonts w:cs="Calibri"/>
                <w:color w:val="000000"/>
              </w:rPr>
              <w:t xml:space="preserve"> aims to support the ongoing delivery of services or one-off projects and activities to encourage, support and increase participation in volunteering. </w:t>
            </w:r>
          </w:p>
          <w:p w:rsidR="00CA26F4" w:rsidRPr="0025404D" w:rsidRDefault="00CA26F4" w:rsidP="00777B80">
            <w:pPr>
              <w:autoSpaceDE w:val="0"/>
              <w:autoSpaceDN w:val="0"/>
              <w:adjustRightInd w:val="0"/>
              <w:spacing w:line="288" w:lineRule="auto"/>
              <w:rPr>
                <w:rFonts w:cs="Calibri"/>
                <w:color w:val="000000"/>
              </w:rPr>
            </w:pPr>
            <w:r>
              <w:rPr>
                <w:rFonts w:cs="Calibri"/>
                <w:color w:val="000000"/>
              </w:rPr>
              <w:t xml:space="preserve">Volunteering </w:t>
            </w:r>
            <w:r w:rsidRPr="00176D77">
              <w:rPr>
                <w:rFonts w:cs="Calibri"/>
                <w:color w:val="000000"/>
              </w:rPr>
              <w:t>is a part of the Strengthening Communities activity, which is delivered through the Families and Communities Programme.</w:t>
            </w:r>
          </w:p>
        </w:tc>
      </w:tr>
      <w:tr w:rsidR="00CA26F4" w:rsidTr="00CA26F4">
        <w:tc>
          <w:tcPr>
            <w:tcW w:w="2067" w:type="pct"/>
          </w:tcPr>
          <w:p w:rsidR="00CA26F4" w:rsidRDefault="00CA26F4" w:rsidP="00B9410D">
            <w:pPr>
              <w:pStyle w:val="ListParagraph"/>
              <w:numPr>
                <w:ilvl w:val="0"/>
                <w:numId w:val="12"/>
              </w:numPr>
              <w:autoSpaceDE w:val="0"/>
              <w:autoSpaceDN w:val="0"/>
              <w:adjustRightInd w:val="0"/>
              <w:spacing w:line="288" w:lineRule="auto"/>
              <w:rPr>
                <w:rFonts w:cs="Calibri"/>
                <w:color w:val="000000"/>
              </w:rPr>
            </w:pPr>
            <w:r w:rsidRPr="00B9410D">
              <w:rPr>
                <w:rFonts w:cs="Calibri"/>
                <w:color w:val="000000"/>
              </w:rPr>
              <w:t>Increasing participation in cultural activities</w:t>
            </w:r>
          </w:p>
          <w:p w:rsidR="00CA26F4" w:rsidRDefault="00CA26F4" w:rsidP="00B9410D">
            <w:pPr>
              <w:pStyle w:val="ListParagraph"/>
              <w:numPr>
                <w:ilvl w:val="0"/>
                <w:numId w:val="12"/>
              </w:numPr>
              <w:autoSpaceDE w:val="0"/>
              <w:autoSpaceDN w:val="0"/>
              <w:adjustRightInd w:val="0"/>
              <w:spacing w:line="288" w:lineRule="auto"/>
              <w:rPr>
                <w:rFonts w:cs="Calibri"/>
                <w:color w:val="000000"/>
              </w:rPr>
            </w:pPr>
            <w:r w:rsidRPr="00B9410D">
              <w:rPr>
                <w:rFonts w:cs="Calibri"/>
                <w:color w:val="000000"/>
              </w:rPr>
              <w:t>Raising cross-cultural awareness</w:t>
            </w:r>
          </w:p>
          <w:p w:rsidR="00CA26F4" w:rsidRDefault="00CA26F4" w:rsidP="00B9410D">
            <w:pPr>
              <w:pStyle w:val="ListParagraph"/>
              <w:numPr>
                <w:ilvl w:val="0"/>
                <w:numId w:val="12"/>
              </w:numPr>
              <w:autoSpaceDE w:val="0"/>
              <w:autoSpaceDN w:val="0"/>
              <w:adjustRightInd w:val="0"/>
              <w:spacing w:line="288" w:lineRule="auto"/>
              <w:rPr>
                <w:rFonts w:cs="Calibri"/>
                <w:color w:val="000000"/>
              </w:rPr>
            </w:pPr>
            <w:r w:rsidRPr="00B9410D">
              <w:rPr>
                <w:rFonts w:cs="Calibri"/>
                <w:color w:val="000000"/>
              </w:rPr>
              <w:t>Addressing social isolation</w:t>
            </w:r>
          </w:p>
          <w:p w:rsidR="00CA26F4" w:rsidRPr="00DC4927" w:rsidRDefault="00CA26F4" w:rsidP="00B9410D">
            <w:pPr>
              <w:pStyle w:val="ListParagraph"/>
              <w:numPr>
                <w:ilvl w:val="0"/>
                <w:numId w:val="12"/>
              </w:numPr>
              <w:autoSpaceDE w:val="0"/>
              <w:autoSpaceDN w:val="0"/>
              <w:adjustRightInd w:val="0"/>
              <w:spacing w:line="288" w:lineRule="auto"/>
              <w:rPr>
                <w:rFonts w:cs="Calibri"/>
                <w:color w:val="000000"/>
              </w:rPr>
            </w:pPr>
            <w:r w:rsidRPr="00B9410D">
              <w:rPr>
                <w:rFonts w:cs="Calibri"/>
                <w:color w:val="000000"/>
              </w:rPr>
              <w:lastRenderedPageBreak/>
              <w:t>Fostering social cohesion and harmony</w:t>
            </w:r>
          </w:p>
        </w:tc>
        <w:tc>
          <w:tcPr>
            <w:tcW w:w="2933" w:type="pct"/>
          </w:tcPr>
          <w:p w:rsidR="00CA26F4" w:rsidRDefault="00CA26F4" w:rsidP="00777B80">
            <w:pPr>
              <w:autoSpaceDE w:val="0"/>
              <w:autoSpaceDN w:val="0"/>
              <w:adjustRightInd w:val="0"/>
              <w:spacing w:line="288" w:lineRule="auto"/>
              <w:rPr>
                <w:rFonts w:cs="Calibri"/>
                <w:color w:val="000000"/>
              </w:rPr>
            </w:pPr>
            <w:r w:rsidRPr="00176D77">
              <w:rPr>
                <w:rFonts w:cs="Calibri"/>
                <w:b/>
                <w:color w:val="000000"/>
              </w:rPr>
              <w:lastRenderedPageBreak/>
              <w:t xml:space="preserve">Multicultural Affairs </w:t>
            </w:r>
            <w:r w:rsidRPr="00176D77">
              <w:rPr>
                <w:rFonts w:cs="Calibri"/>
                <w:color w:val="000000"/>
              </w:rPr>
              <w:t xml:space="preserve">supports projects that build the long-term capacities of higher need and at-risk communities, including through the promotion of stronger community relations and the development of </w:t>
            </w:r>
            <w:r w:rsidRPr="00176D77">
              <w:rPr>
                <w:rFonts w:cs="Calibri"/>
                <w:color w:val="000000"/>
              </w:rPr>
              <w:lastRenderedPageBreak/>
              <w:t xml:space="preserve">sustainable community partnerships. </w:t>
            </w:r>
          </w:p>
          <w:p w:rsidR="00CA26F4" w:rsidRPr="0025404D" w:rsidRDefault="00CA26F4" w:rsidP="00777B80">
            <w:pPr>
              <w:autoSpaceDE w:val="0"/>
              <w:autoSpaceDN w:val="0"/>
              <w:adjustRightInd w:val="0"/>
              <w:spacing w:line="288" w:lineRule="auto"/>
              <w:rPr>
                <w:rFonts w:cs="Calibri"/>
                <w:color w:val="000000"/>
              </w:rPr>
            </w:pPr>
            <w:r w:rsidRPr="00176D77">
              <w:rPr>
                <w:rFonts w:cs="Calibri"/>
                <w:color w:val="000000"/>
              </w:rPr>
              <w:t>Multicultural Affairs is a part of the Strengthening Communities activity, which is delivered through the Families and Communities Programme.</w:t>
            </w:r>
          </w:p>
        </w:tc>
      </w:tr>
      <w:tr w:rsidR="00CA26F4" w:rsidTr="00CA26F4">
        <w:tc>
          <w:tcPr>
            <w:tcW w:w="2067" w:type="pct"/>
          </w:tcPr>
          <w:p w:rsidR="00CA26F4" w:rsidRDefault="00CA26F4" w:rsidP="00B9410D">
            <w:pPr>
              <w:pStyle w:val="ListParagraph"/>
              <w:numPr>
                <w:ilvl w:val="0"/>
                <w:numId w:val="12"/>
              </w:numPr>
              <w:autoSpaceDE w:val="0"/>
              <w:autoSpaceDN w:val="0"/>
              <w:adjustRightInd w:val="0"/>
              <w:spacing w:line="288" w:lineRule="auto"/>
              <w:rPr>
                <w:rFonts w:cs="Calibri"/>
                <w:color w:val="000000"/>
              </w:rPr>
            </w:pPr>
            <w:r w:rsidRPr="00B9410D">
              <w:rPr>
                <w:rFonts w:cs="Calibri"/>
                <w:color w:val="000000"/>
              </w:rPr>
              <w:lastRenderedPageBreak/>
              <w:t>Promotion of harmony between cultural, racial and religious groups</w:t>
            </w:r>
          </w:p>
          <w:p w:rsidR="00CA26F4" w:rsidRDefault="00CA26F4" w:rsidP="00B9410D">
            <w:pPr>
              <w:pStyle w:val="ListParagraph"/>
              <w:numPr>
                <w:ilvl w:val="0"/>
                <w:numId w:val="12"/>
              </w:numPr>
              <w:autoSpaceDE w:val="0"/>
              <w:autoSpaceDN w:val="0"/>
              <w:adjustRightInd w:val="0"/>
              <w:spacing w:line="288" w:lineRule="auto"/>
              <w:rPr>
                <w:rFonts w:cs="Calibri"/>
                <w:color w:val="000000"/>
              </w:rPr>
            </w:pPr>
            <w:r w:rsidRPr="00B9410D">
              <w:rPr>
                <w:rFonts w:cs="Calibri"/>
                <w:color w:val="000000"/>
              </w:rPr>
              <w:t>Promotion of mutual respect and fair treatment</w:t>
            </w:r>
          </w:p>
          <w:p w:rsidR="00CA26F4" w:rsidRPr="00DC4927" w:rsidRDefault="00CA26F4" w:rsidP="00B9410D">
            <w:pPr>
              <w:pStyle w:val="ListParagraph"/>
              <w:numPr>
                <w:ilvl w:val="0"/>
                <w:numId w:val="12"/>
              </w:numPr>
              <w:autoSpaceDE w:val="0"/>
              <w:autoSpaceDN w:val="0"/>
              <w:adjustRightInd w:val="0"/>
              <w:spacing w:line="288" w:lineRule="auto"/>
              <w:rPr>
                <w:rFonts w:cs="Calibri"/>
                <w:color w:val="000000"/>
              </w:rPr>
            </w:pPr>
            <w:r w:rsidRPr="00B9410D">
              <w:rPr>
                <w:rFonts w:cs="Calibri"/>
                <w:color w:val="000000"/>
              </w:rPr>
              <w:t>Organising multicultural festivals or arts events</w:t>
            </w:r>
          </w:p>
        </w:tc>
        <w:tc>
          <w:tcPr>
            <w:tcW w:w="2933" w:type="pct"/>
          </w:tcPr>
          <w:p w:rsidR="00CA26F4" w:rsidRDefault="00CA26F4" w:rsidP="00176D77">
            <w:pPr>
              <w:autoSpaceDE w:val="0"/>
              <w:autoSpaceDN w:val="0"/>
              <w:adjustRightInd w:val="0"/>
              <w:spacing w:line="288" w:lineRule="auto"/>
              <w:rPr>
                <w:rFonts w:cs="Calibri"/>
                <w:color w:val="000000"/>
              </w:rPr>
            </w:pPr>
            <w:r w:rsidRPr="00176D77">
              <w:rPr>
                <w:rFonts w:cs="Calibri"/>
                <w:b/>
                <w:color w:val="000000"/>
              </w:rPr>
              <w:t xml:space="preserve">Multicultural Affairs </w:t>
            </w:r>
            <w:r w:rsidRPr="00176D77">
              <w:rPr>
                <w:rFonts w:cs="Calibri"/>
                <w:color w:val="000000"/>
              </w:rPr>
              <w:t xml:space="preserve">supports projects that build the long-term capacities of higher need and at-risk communities, including through the promotion of stronger community relations and the development of sustainable community partnerships. </w:t>
            </w:r>
          </w:p>
          <w:p w:rsidR="00CA26F4" w:rsidRPr="0025404D" w:rsidRDefault="00CA26F4" w:rsidP="00176D77">
            <w:pPr>
              <w:autoSpaceDE w:val="0"/>
              <w:autoSpaceDN w:val="0"/>
              <w:adjustRightInd w:val="0"/>
              <w:spacing w:line="288" w:lineRule="auto"/>
              <w:rPr>
                <w:rFonts w:cs="Calibri"/>
                <w:color w:val="000000"/>
              </w:rPr>
            </w:pPr>
            <w:r w:rsidRPr="00176D77">
              <w:rPr>
                <w:rFonts w:cs="Calibri"/>
                <w:color w:val="000000"/>
              </w:rPr>
              <w:t>Multicultural Affairs is a part of the Strengthening Communities activity, which is delivered through the Families and Communities Programme.</w:t>
            </w:r>
          </w:p>
        </w:tc>
      </w:tr>
      <w:tr w:rsidR="00CA26F4" w:rsidTr="00CA26F4">
        <w:tc>
          <w:tcPr>
            <w:tcW w:w="2067" w:type="pct"/>
          </w:tcPr>
          <w:p w:rsidR="00CA26F4" w:rsidRDefault="00CA26F4" w:rsidP="00B9410D">
            <w:pPr>
              <w:pStyle w:val="ListParagraph"/>
              <w:numPr>
                <w:ilvl w:val="0"/>
                <w:numId w:val="12"/>
              </w:numPr>
              <w:autoSpaceDE w:val="0"/>
              <w:autoSpaceDN w:val="0"/>
              <w:adjustRightInd w:val="0"/>
              <w:spacing w:line="288" w:lineRule="auto"/>
              <w:rPr>
                <w:rFonts w:cs="Calibri"/>
                <w:color w:val="000000"/>
              </w:rPr>
            </w:pPr>
            <w:r w:rsidRPr="00B9410D">
              <w:rPr>
                <w:rFonts w:cs="Calibri"/>
                <w:color w:val="000000"/>
              </w:rPr>
              <w:t>Provide support and deliver services to migrants and humanitarian entrants</w:t>
            </w:r>
          </w:p>
          <w:p w:rsidR="00CA26F4" w:rsidRDefault="00CA26F4" w:rsidP="00B9410D">
            <w:pPr>
              <w:pStyle w:val="ListParagraph"/>
              <w:numPr>
                <w:ilvl w:val="0"/>
                <w:numId w:val="12"/>
              </w:numPr>
              <w:autoSpaceDE w:val="0"/>
              <w:autoSpaceDN w:val="0"/>
              <w:adjustRightInd w:val="0"/>
              <w:spacing w:line="288" w:lineRule="auto"/>
              <w:rPr>
                <w:rFonts w:cs="Calibri"/>
                <w:color w:val="000000"/>
              </w:rPr>
            </w:pPr>
            <w:r w:rsidRPr="00B9410D">
              <w:rPr>
                <w:rFonts w:cs="Calibri"/>
                <w:color w:val="000000"/>
              </w:rPr>
              <w:t>Deliver services to migrants and humanitarian entrants that will assist them to become self-reliant and participate equitably in Australian society, through:</w:t>
            </w:r>
          </w:p>
          <w:p w:rsidR="00CA26F4" w:rsidRDefault="00CA26F4" w:rsidP="00B9410D">
            <w:pPr>
              <w:pStyle w:val="ListParagraph"/>
              <w:numPr>
                <w:ilvl w:val="1"/>
                <w:numId w:val="12"/>
              </w:numPr>
              <w:autoSpaceDE w:val="0"/>
              <w:autoSpaceDN w:val="0"/>
              <w:adjustRightInd w:val="0"/>
              <w:spacing w:line="288" w:lineRule="auto"/>
              <w:rPr>
                <w:rFonts w:cs="Calibri"/>
                <w:color w:val="000000"/>
              </w:rPr>
            </w:pPr>
            <w:r w:rsidRPr="00B9410D">
              <w:rPr>
                <w:rFonts w:cs="Calibri"/>
                <w:color w:val="000000"/>
              </w:rPr>
              <w:t>Coordination of support services</w:t>
            </w:r>
          </w:p>
          <w:p w:rsidR="00CA26F4" w:rsidRDefault="00CA26F4" w:rsidP="00B9410D">
            <w:pPr>
              <w:pStyle w:val="ListParagraph"/>
              <w:numPr>
                <w:ilvl w:val="1"/>
                <w:numId w:val="12"/>
              </w:numPr>
              <w:autoSpaceDE w:val="0"/>
              <w:autoSpaceDN w:val="0"/>
              <w:adjustRightInd w:val="0"/>
              <w:spacing w:line="288" w:lineRule="auto"/>
              <w:rPr>
                <w:rFonts w:cs="Calibri"/>
                <w:color w:val="000000"/>
              </w:rPr>
            </w:pPr>
            <w:r w:rsidRPr="00B9410D">
              <w:rPr>
                <w:rFonts w:cs="Calibri"/>
                <w:color w:val="000000"/>
              </w:rPr>
              <w:t>Casework</w:t>
            </w:r>
          </w:p>
          <w:p w:rsidR="00CA26F4" w:rsidRDefault="00CA26F4" w:rsidP="00B9410D">
            <w:pPr>
              <w:pStyle w:val="ListParagraph"/>
              <w:numPr>
                <w:ilvl w:val="1"/>
                <w:numId w:val="12"/>
              </w:numPr>
              <w:autoSpaceDE w:val="0"/>
              <w:autoSpaceDN w:val="0"/>
              <w:adjustRightInd w:val="0"/>
              <w:spacing w:line="288" w:lineRule="auto"/>
              <w:rPr>
                <w:rFonts w:cs="Calibri"/>
                <w:color w:val="000000"/>
              </w:rPr>
            </w:pPr>
            <w:r w:rsidRPr="00B9410D">
              <w:rPr>
                <w:rFonts w:cs="Calibri"/>
                <w:color w:val="000000"/>
              </w:rPr>
              <w:t>Information /advice</w:t>
            </w:r>
          </w:p>
          <w:p w:rsidR="00CA26F4" w:rsidRDefault="00CA26F4" w:rsidP="00B9410D">
            <w:pPr>
              <w:pStyle w:val="ListParagraph"/>
              <w:numPr>
                <w:ilvl w:val="1"/>
                <w:numId w:val="12"/>
              </w:numPr>
              <w:autoSpaceDE w:val="0"/>
              <w:autoSpaceDN w:val="0"/>
              <w:adjustRightInd w:val="0"/>
              <w:spacing w:line="288" w:lineRule="auto"/>
              <w:rPr>
                <w:rFonts w:cs="Calibri"/>
                <w:color w:val="000000"/>
              </w:rPr>
            </w:pPr>
            <w:r w:rsidRPr="00B9410D">
              <w:rPr>
                <w:rFonts w:cs="Calibri"/>
                <w:color w:val="000000"/>
              </w:rPr>
              <w:t>Advocacy and referrals to mainstream services</w:t>
            </w:r>
          </w:p>
          <w:p w:rsidR="00CA26F4" w:rsidRPr="00B9410D" w:rsidRDefault="00CA26F4" w:rsidP="00B9410D">
            <w:pPr>
              <w:pStyle w:val="ListParagraph"/>
              <w:numPr>
                <w:ilvl w:val="1"/>
                <w:numId w:val="12"/>
              </w:numPr>
              <w:autoSpaceDE w:val="0"/>
              <w:autoSpaceDN w:val="0"/>
              <w:adjustRightInd w:val="0"/>
              <w:spacing w:line="288" w:lineRule="auto"/>
              <w:rPr>
                <w:rFonts w:cs="Calibri"/>
                <w:color w:val="000000"/>
              </w:rPr>
            </w:pPr>
            <w:r w:rsidRPr="00B9410D">
              <w:rPr>
                <w:rFonts w:cs="Calibri"/>
                <w:color w:val="000000"/>
              </w:rPr>
              <w:t>Support for ethno-specific communities</w:t>
            </w:r>
          </w:p>
        </w:tc>
        <w:tc>
          <w:tcPr>
            <w:tcW w:w="2933" w:type="pct"/>
          </w:tcPr>
          <w:p w:rsidR="00CA26F4" w:rsidRDefault="00CA26F4" w:rsidP="00777B80">
            <w:pPr>
              <w:autoSpaceDE w:val="0"/>
              <w:autoSpaceDN w:val="0"/>
              <w:adjustRightInd w:val="0"/>
              <w:spacing w:line="288" w:lineRule="auto"/>
              <w:rPr>
                <w:rFonts w:cs="Calibri"/>
                <w:color w:val="000000"/>
              </w:rPr>
            </w:pPr>
            <w:r w:rsidRPr="00176D77">
              <w:rPr>
                <w:rFonts w:cs="Calibri"/>
                <w:b/>
                <w:color w:val="000000"/>
              </w:rPr>
              <w:t>Settlement Services</w:t>
            </w:r>
            <w:r w:rsidRPr="00176D77">
              <w:rPr>
                <w:rFonts w:cs="Calibri"/>
                <w:color w:val="000000"/>
              </w:rPr>
              <w:t xml:space="preserve"> </w:t>
            </w:r>
            <w:r w:rsidRPr="00176D77">
              <w:rPr>
                <w:rFonts w:cs="Calibri"/>
                <w:b/>
                <w:color w:val="000000"/>
              </w:rPr>
              <w:t>Activity</w:t>
            </w:r>
            <w:r w:rsidRPr="00176D77">
              <w:rPr>
                <w:rFonts w:cs="Calibri"/>
                <w:color w:val="000000"/>
              </w:rPr>
              <w:t xml:space="preserve"> delivers core settlement support for humanitarian entrants and other eligible migrants in their first five years of life in Australia, by assisting them to become self-reliant and participate equitably, with a focus on fostering social participation, economic well-being, independence, personal well-being and community connectedness.</w:t>
            </w:r>
          </w:p>
          <w:p w:rsidR="00CA26F4" w:rsidRPr="00B9410D" w:rsidRDefault="00CA26F4" w:rsidP="00777B80">
            <w:pPr>
              <w:autoSpaceDE w:val="0"/>
              <w:autoSpaceDN w:val="0"/>
              <w:adjustRightInd w:val="0"/>
              <w:spacing w:line="288" w:lineRule="auto"/>
              <w:rPr>
                <w:rFonts w:cs="Calibri"/>
                <w:color w:val="000000"/>
              </w:rPr>
            </w:pPr>
            <w:r w:rsidRPr="00176D77">
              <w:rPr>
                <w:rFonts w:cs="Calibri"/>
                <w:color w:val="000000"/>
              </w:rPr>
              <w:t>Settlement Grants is part of the Settlement Services activity, which is delivered through the Families and Communities Programme.</w:t>
            </w:r>
          </w:p>
        </w:tc>
      </w:tr>
      <w:tr w:rsidR="00CA26F4" w:rsidTr="00CA26F4">
        <w:tc>
          <w:tcPr>
            <w:tcW w:w="2067" w:type="pct"/>
          </w:tcPr>
          <w:p w:rsidR="00CA26F4" w:rsidRDefault="00CA26F4" w:rsidP="00B9410D">
            <w:pPr>
              <w:pStyle w:val="ListParagraph"/>
              <w:numPr>
                <w:ilvl w:val="0"/>
                <w:numId w:val="12"/>
              </w:numPr>
              <w:autoSpaceDE w:val="0"/>
              <w:autoSpaceDN w:val="0"/>
              <w:adjustRightInd w:val="0"/>
              <w:spacing w:line="288" w:lineRule="auto"/>
              <w:rPr>
                <w:rFonts w:cs="Calibri"/>
                <w:color w:val="000000"/>
              </w:rPr>
            </w:pPr>
            <w:r w:rsidRPr="00B9410D">
              <w:rPr>
                <w:rFonts w:cs="Calibri"/>
                <w:color w:val="000000"/>
              </w:rPr>
              <w:t>Assistance for people sever</w:t>
            </w:r>
            <w:r>
              <w:rPr>
                <w:rFonts w:cs="Calibri"/>
                <w:color w:val="000000"/>
              </w:rPr>
              <w:t>ely impacted by mental illness</w:t>
            </w:r>
          </w:p>
          <w:p w:rsidR="00CA26F4" w:rsidRDefault="00CA26F4" w:rsidP="00B9410D">
            <w:pPr>
              <w:pStyle w:val="ListParagraph"/>
              <w:numPr>
                <w:ilvl w:val="0"/>
                <w:numId w:val="12"/>
              </w:numPr>
              <w:autoSpaceDE w:val="0"/>
              <w:autoSpaceDN w:val="0"/>
              <w:adjustRightInd w:val="0"/>
              <w:spacing w:line="288" w:lineRule="auto"/>
              <w:rPr>
                <w:rFonts w:cs="Calibri"/>
                <w:color w:val="000000"/>
              </w:rPr>
            </w:pPr>
            <w:r w:rsidRPr="00B9410D">
              <w:rPr>
                <w:rFonts w:cs="Calibri"/>
                <w:color w:val="000000"/>
              </w:rPr>
              <w:t>Early intervention support to vulnerable families with children and young people who are showing early signs of, or at risk</w:t>
            </w:r>
            <w:r>
              <w:rPr>
                <w:rFonts w:cs="Calibri"/>
                <w:color w:val="000000"/>
              </w:rPr>
              <w:t xml:space="preserve"> of, developing mental illness</w:t>
            </w:r>
          </w:p>
          <w:p w:rsidR="00CA26F4" w:rsidRDefault="00CA26F4" w:rsidP="00B9410D">
            <w:pPr>
              <w:pStyle w:val="ListParagraph"/>
              <w:numPr>
                <w:ilvl w:val="0"/>
                <w:numId w:val="12"/>
              </w:numPr>
              <w:autoSpaceDE w:val="0"/>
              <w:autoSpaceDN w:val="0"/>
              <w:adjustRightInd w:val="0"/>
              <w:spacing w:line="288" w:lineRule="auto"/>
              <w:rPr>
                <w:rFonts w:cs="Calibri"/>
                <w:color w:val="000000"/>
              </w:rPr>
            </w:pPr>
            <w:r w:rsidRPr="00B9410D">
              <w:rPr>
                <w:rFonts w:cs="Calibri"/>
                <w:color w:val="000000"/>
              </w:rPr>
              <w:t xml:space="preserve">Support options for carers and families of people with severe mental </w:t>
            </w:r>
            <w:r>
              <w:rPr>
                <w:rFonts w:cs="Calibri"/>
                <w:color w:val="000000"/>
              </w:rPr>
              <w:t>illness</w:t>
            </w:r>
          </w:p>
          <w:p w:rsidR="00CA26F4" w:rsidRPr="00B9410D" w:rsidRDefault="00CA26F4" w:rsidP="00B9410D">
            <w:pPr>
              <w:pStyle w:val="ListParagraph"/>
              <w:numPr>
                <w:ilvl w:val="0"/>
                <w:numId w:val="12"/>
              </w:numPr>
              <w:autoSpaceDE w:val="0"/>
              <w:autoSpaceDN w:val="0"/>
              <w:adjustRightInd w:val="0"/>
              <w:spacing w:line="288" w:lineRule="auto"/>
              <w:rPr>
                <w:rFonts w:cs="Calibri"/>
                <w:color w:val="000000"/>
              </w:rPr>
            </w:pPr>
            <w:r w:rsidRPr="00B9410D">
              <w:rPr>
                <w:rFonts w:cs="Calibri"/>
                <w:color w:val="000000"/>
              </w:rPr>
              <w:lastRenderedPageBreak/>
              <w:t>Mental health pr</w:t>
            </w:r>
            <w:r>
              <w:rPr>
                <w:rFonts w:cs="Calibri"/>
                <w:color w:val="000000"/>
              </w:rPr>
              <w:t>omotion, education and advocacy</w:t>
            </w:r>
          </w:p>
        </w:tc>
        <w:tc>
          <w:tcPr>
            <w:tcW w:w="2933" w:type="pct"/>
          </w:tcPr>
          <w:p w:rsidR="00CA26F4" w:rsidRDefault="00CA26F4" w:rsidP="00777B80">
            <w:pPr>
              <w:autoSpaceDE w:val="0"/>
              <w:autoSpaceDN w:val="0"/>
              <w:adjustRightInd w:val="0"/>
              <w:spacing w:line="288" w:lineRule="auto"/>
              <w:rPr>
                <w:rFonts w:cs="Calibri"/>
                <w:color w:val="000000"/>
              </w:rPr>
            </w:pPr>
            <w:r w:rsidRPr="00176D77">
              <w:rPr>
                <w:rFonts w:cs="Calibri"/>
                <w:color w:val="000000"/>
              </w:rPr>
              <w:lastRenderedPageBreak/>
              <w:t xml:space="preserve">The </w:t>
            </w:r>
            <w:r w:rsidRPr="00176D77">
              <w:rPr>
                <w:rFonts w:cs="Calibri"/>
                <w:b/>
                <w:color w:val="000000"/>
              </w:rPr>
              <w:t>Community Mental Health Activity</w:t>
            </w:r>
            <w:r w:rsidRPr="00176D77">
              <w:rPr>
                <w:rFonts w:cs="Calibri"/>
                <w:color w:val="000000"/>
              </w:rPr>
              <w:t xml:space="preserve"> aims to provide early intervention and other support through community-based initiatives to assist people with mental illness and their families and carers to develop their capabilities, increase their wellbeing and actively participate </w:t>
            </w:r>
            <w:r>
              <w:rPr>
                <w:rFonts w:cs="Calibri"/>
                <w:color w:val="000000"/>
              </w:rPr>
              <w:t>in community and economic life.</w:t>
            </w:r>
          </w:p>
          <w:p w:rsidR="00CA26F4" w:rsidRPr="00B9410D" w:rsidRDefault="00CA26F4" w:rsidP="00777B80">
            <w:pPr>
              <w:autoSpaceDE w:val="0"/>
              <w:autoSpaceDN w:val="0"/>
              <w:adjustRightInd w:val="0"/>
              <w:spacing w:line="288" w:lineRule="auto"/>
              <w:rPr>
                <w:rFonts w:cs="Calibri"/>
                <w:color w:val="000000"/>
              </w:rPr>
            </w:pPr>
            <w:r w:rsidRPr="00176D77">
              <w:rPr>
                <w:rFonts w:cs="Calibri"/>
                <w:color w:val="000000"/>
              </w:rPr>
              <w:t>This is part of the Community Mental Health activity, which is delivered through the Disability, Mental Health and Carers Programme.</w:t>
            </w:r>
          </w:p>
        </w:tc>
      </w:tr>
      <w:tr w:rsidR="00CA26F4" w:rsidTr="00CA26F4">
        <w:tc>
          <w:tcPr>
            <w:tcW w:w="2067" w:type="pct"/>
          </w:tcPr>
          <w:p w:rsidR="00CA26F4" w:rsidRDefault="00CA26F4" w:rsidP="00B9410D">
            <w:pPr>
              <w:pStyle w:val="ListParagraph"/>
              <w:numPr>
                <w:ilvl w:val="0"/>
                <w:numId w:val="12"/>
              </w:numPr>
              <w:autoSpaceDE w:val="0"/>
              <w:autoSpaceDN w:val="0"/>
              <w:adjustRightInd w:val="0"/>
              <w:spacing w:line="288" w:lineRule="auto"/>
              <w:rPr>
                <w:rFonts w:cs="Calibri"/>
                <w:color w:val="000000"/>
              </w:rPr>
            </w:pPr>
            <w:r w:rsidRPr="00B9410D">
              <w:rPr>
                <w:rFonts w:cs="Calibri"/>
                <w:color w:val="000000"/>
              </w:rPr>
              <w:lastRenderedPageBreak/>
              <w:t>Providing opportunities for people with disability and their carers, policy makers, researchers, and community organisations through:</w:t>
            </w:r>
          </w:p>
          <w:p w:rsidR="00CA26F4" w:rsidRDefault="00CA26F4" w:rsidP="00B9410D">
            <w:pPr>
              <w:pStyle w:val="ListParagraph"/>
              <w:numPr>
                <w:ilvl w:val="1"/>
                <w:numId w:val="12"/>
              </w:numPr>
              <w:autoSpaceDE w:val="0"/>
              <w:autoSpaceDN w:val="0"/>
              <w:adjustRightInd w:val="0"/>
              <w:spacing w:line="288" w:lineRule="auto"/>
              <w:rPr>
                <w:rFonts w:cs="Calibri"/>
                <w:color w:val="000000"/>
              </w:rPr>
            </w:pPr>
            <w:r w:rsidRPr="00B9410D">
              <w:rPr>
                <w:rFonts w:cs="Calibri"/>
                <w:color w:val="000000"/>
              </w:rPr>
              <w:t>Sector Development</w:t>
            </w:r>
          </w:p>
          <w:p w:rsidR="00CA26F4" w:rsidRDefault="00CA26F4" w:rsidP="00B9410D">
            <w:pPr>
              <w:pStyle w:val="ListParagraph"/>
              <w:numPr>
                <w:ilvl w:val="1"/>
                <w:numId w:val="12"/>
              </w:numPr>
              <w:autoSpaceDE w:val="0"/>
              <w:autoSpaceDN w:val="0"/>
              <w:adjustRightInd w:val="0"/>
              <w:spacing w:line="288" w:lineRule="auto"/>
              <w:rPr>
                <w:rFonts w:cs="Calibri"/>
                <w:color w:val="000000"/>
              </w:rPr>
            </w:pPr>
            <w:r w:rsidRPr="00B9410D">
              <w:rPr>
                <w:rFonts w:cs="Calibri"/>
                <w:color w:val="000000"/>
              </w:rPr>
              <w:t>Stakeholder Engagement</w:t>
            </w:r>
          </w:p>
          <w:p w:rsidR="00CA26F4" w:rsidRDefault="00CA26F4" w:rsidP="00B9410D">
            <w:pPr>
              <w:pStyle w:val="ListParagraph"/>
              <w:numPr>
                <w:ilvl w:val="1"/>
                <w:numId w:val="12"/>
              </w:numPr>
              <w:autoSpaceDE w:val="0"/>
              <w:autoSpaceDN w:val="0"/>
              <w:adjustRightInd w:val="0"/>
              <w:spacing w:line="288" w:lineRule="auto"/>
              <w:rPr>
                <w:rFonts w:cs="Calibri"/>
                <w:color w:val="000000"/>
              </w:rPr>
            </w:pPr>
            <w:r w:rsidRPr="00B9410D">
              <w:rPr>
                <w:rFonts w:cs="Calibri"/>
                <w:color w:val="000000"/>
              </w:rPr>
              <w:t>Service Improvement, and</w:t>
            </w:r>
          </w:p>
          <w:p w:rsidR="00CA26F4" w:rsidRPr="00B9410D" w:rsidRDefault="00CA26F4" w:rsidP="00B9410D">
            <w:pPr>
              <w:pStyle w:val="ListParagraph"/>
              <w:numPr>
                <w:ilvl w:val="1"/>
                <w:numId w:val="12"/>
              </w:numPr>
              <w:autoSpaceDE w:val="0"/>
              <w:autoSpaceDN w:val="0"/>
              <w:adjustRightInd w:val="0"/>
              <w:spacing w:line="288" w:lineRule="auto"/>
              <w:rPr>
                <w:rFonts w:cs="Calibri"/>
                <w:color w:val="000000"/>
              </w:rPr>
            </w:pPr>
            <w:r>
              <w:rPr>
                <w:rFonts w:cs="Calibri"/>
                <w:color w:val="000000"/>
              </w:rPr>
              <w:t>Sponsorship activities</w:t>
            </w:r>
          </w:p>
        </w:tc>
        <w:tc>
          <w:tcPr>
            <w:tcW w:w="2933" w:type="pct"/>
          </w:tcPr>
          <w:p w:rsidR="00CA26F4" w:rsidRPr="00B9410D" w:rsidRDefault="00CA26F4" w:rsidP="00777B80">
            <w:pPr>
              <w:autoSpaceDE w:val="0"/>
              <w:autoSpaceDN w:val="0"/>
              <w:adjustRightInd w:val="0"/>
              <w:spacing w:line="288" w:lineRule="auto"/>
              <w:rPr>
                <w:rFonts w:cs="Calibri"/>
                <w:color w:val="000000"/>
              </w:rPr>
            </w:pPr>
            <w:r w:rsidRPr="00B9410D">
              <w:rPr>
                <w:rFonts w:cs="Calibri"/>
                <w:color w:val="000000"/>
              </w:rPr>
              <w:t>The Disability and Carer Service Improvement and Support Activity enables grant activities that are focused on broader organisational, sector and social impacts, and are not generally for the provision of services direct to individuals or families.</w:t>
            </w:r>
            <w:r>
              <w:rPr>
                <w:rFonts w:cs="Calibri"/>
                <w:color w:val="000000"/>
              </w:rPr>
              <w:br/>
            </w:r>
            <w:r w:rsidRPr="00B9410D">
              <w:rPr>
                <w:rFonts w:cs="Calibri"/>
                <w:color w:val="000000"/>
              </w:rPr>
              <w:t>The Disability Carer Service Improvement and Sector Support activity is delivery through the Disability, Mental Health and Carers Programme.</w:t>
            </w:r>
          </w:p>
        </w:tc>
      </w:tr>
      <w:tr w:rsidR="00CA26F4" w:rsidTr="00CA26F4">
        <w:tc>
          <w:tcPr>
            <w:tcW w:w="2067" w:type="pct"/>
          </w:tcPr>
          <w:p w:rsidR="00CA26F4" w:rsidRDefault="00CA26F4" w:rsidP="00176D77">
            <w:pPr>
              <w:pStyle w:val="ListParagraph"/>
              <w:numPr>
                <w:ilvl w:val="0"/>
                <w:numId w:val="12"/>
              </w:numPr>
              <w:autoSpaceDE w:val="0"/>
              <w:autoSpaceDN w:val="0"/>
              <w:adjustRightInd w:val="0"/>
              <w:spacing w:line="288" w:lineRule="auto"/>
              <w:rPr>
                <w:rFonts w:cs="Calibri"/>
                <w:color w:val="000000"/>
              </w:rPr>
            </w:pPr>
            <w:r w:rsidRPr="00176D77">
              <w:rPr>
                <w:rFonts w:cs="Calibri"/>
                <w:color w:val="000000"/>
              </w:rPr>
              <w:t>Research housing and homelessness prevention issues</w:t>
            </w:r>
          </w:p>
          <w:p w:rsidR="00CA26F4" w:rsidRDefault="00CA26F4" w:rsidP="00176D77">
            <w:pPr>
              <w:pStyle w:val="ListParagraph"/>
              <w:numPr>
                <w:ilvl w:val="0"/>
                <w:numId w:val="12"/>
              </w:numPr>
              <w:autoSpaceDE w:val="0"/>
              <w:autoSpaceDN w:val="0"/>
              <w:adjustRightInd w:val="0"/>
              <w:spacing w:line="288" w:lineRule="auto"/>
              <w:rPr>
                <w:rFonts w:cs="Calibri"/>
                <w:color w:val="000000"/>
              </w:rPr>
            </w:pPr>
            <w:r w:rsidRPr="00176D77">
              <w:rPr>
                <w:rFonts w:cs="Calibri"/>
                <w:color w:val="000000"/>
              </w:rPr>
              <w:t>Innovative projects which could be used to identify best practice models and be promoted or replicated in the homelessness or housing sector</w:t>
            </w:r>
          </w:p>
          <w:p w:rsidR="00CA26F4" w:rsidRDefault="00CA26F4" w:rsidP="00176D77">
            <w:pPr>
              <w:pStyle w:val="ListParagraph"/>
              <w:numPr>
                <w:ilvl w:val="0"/>
                <w:numId w:val="12"/>
              </w:numPr>
              <w:autoSpaceDE w:val="0"/>
              <w:autoSpaceDN w:val="0"/>
              <w:adjustRightInd w:val="0"/>
              <w:spacing w:line="288" w:lineRule="auto"/>
              <w:rPr>
                <w:rFonts w:cs="Calibri"/>
                <w:color w:val="000000"/>
              </w:rPr>
            </w:pPr>
            <w:r w:rsidRPr="00176D77">
              <w:rPr>
                <w:rFonts w:cs="Calibri"/>
                <w:color w:val="000000"/>
              </w:rPr>
              <w:t>Build the capacity of the community sector to improve linkages and networks</w:t>
            </w:r>
          </w:p>
          <w:p w:rsidR="00CA26F4" w:rsidRPr="00B9410D" w:rsidRDefault="00CA26F4" w:rsidP="00176D77">
            <w:pPr>
              <w:pStyle w:val="ListParagraph"/>
              <w:numPr>
                <w:ilvl w:val="0"/>
                <w:numId w:val="12"/>
              </w:numPr>
              <w:autoSpaceDE w:val="0"/>
              <w:autoSpaceDN w:val="0"/>
              <w:adjustRightInd w:val="0"/>
              <w:spacing w:line="288" w:lineRule="auto"/>
              <w:rPr>
                <w:rFonts w:cs="Calibri"/>
                <w:color w:val="000000"/>
              </w:rPr>
            </w:pPr>
            <w:r w:rsidRPr="00176D77">
              <w:rPr>
                <w:rFonts w:cs="Calibri"/>
                <w:color w:val="000000"/>
              </w:rPr>
              <w:t>Raise awareness of housing and homelessness issues at all levels of government and across the community</w:t>
            </w:r>
          </w:p>
        </w:tc>
        <w:tc>
          <w:tcPr>
            <w:tcW w:w="2933" w:type="pct"/>
          </w:tcPr>
          <w:p w:rsidR="00CA26F4" w:rsidRDefault="00CA26F4" w:rsidP="00777B80">
            <w:pPr>
              <w:autoSpaceDE w:val="0"/>
              <w:autoSpaceDN w:val="0"/>
              <w:adjustRightInd w:val="0"/>
              <w:spacing w:line="288" w:lineRule="auto"/>
              <w:rPr>
                <w:rFonts w:cs="Calibri"/>
                <w:color w:val="000000"/>
              </w:rPr>
            </w:pPr>
            <w:r w:rsidRPr="00176D77">
              <w:rPr>
                <w:rFonts w:cs="Calibri"/>
                <w:b/>
                <w:color w:val="000000"/>
              </w:rPr>
              <w:t xml:space="preserve">Housing and Homelessness Service Improvement and Sector Support </w:t>
            </w:r>
            <w:r w:rsidRPr="00176D77">
              <w:rPr>
                <w:rFonts w:cs="Calibri"/>
                <w:color w:val="000000"/>
              </w:rPr>
              <w:t xml:space="preserve">provides funding for research, innovative projects, emerging Government priorities and peak bodies which may include sector representation, communication, or sector engagement. </w:t>
            </w:r>
          </w:p>
          <w:p w:rsidR="00CA26F4" w:rsidRPr="00B9410D" w:rsidRDefault="00CA26F4" w:rsidP="00777B80">
            <w:pPr>
              <w:autoSpaceDE w:val="0"/>
              <w:autoSpaceDN w:val="0"/>
              <w:adjustRightInd w:val="0"/>
              <w:spacing w:line="288" w:lineRule="auto"/>
              <w:rPr>
                <w:rFonts w:cs="Calibri"/>
                <w:color w:val="000000"/>
              </w:rPr>
            </w:pPr>
            <w:r w:rsidRPr="00176D77">
              <w:rPr>
                <w:rFonts w:cs="Calibri"/>
                <w:color w:val="000000"/>
              </w:rPr>
              <w:t>The Housing and Homelessness Service Improvement and Sector Support activity is delivered through the Housing and Homelessness Programme.</w:t>
            </w:r>
          </w:p>
        </w:tc>
      </w:tr>
      <w:tr w:rsidR="00CA26F4" w:rsidTr="00CA26F4">
        <w:tc>
          <w:tcPr>
            <w:tcW w:w="2067" w:type="pct"/>
          </w:tcPr>
          <w:p w:rsidR="00CA26F4" w:rsidRDefault="00CA26F4" w:rsidP="00B9410D">
            <w:pPr>
              <w:pStyle w:val="ListParagraph"/>
              <w:numPr>
                <w:ilvl w:val="0"/>
                <w:numId w:val="12"/>
              </w:numPr>
              <w:autoSpaceDE w:val="0"/>
              <w:autoSpaceDN w:val="0"/>
              <w:adjustRightInd w:val="0"/>
              <w:spacing w:line="288" w:lineRule="auto"/>
              <w:rPr>
                <w:rFonts w:cs="Calibri"/>
                <w:color w:val="000000"/>
              </w:rPr>
            </w:pPr>
            <w:r w:rsidRPr="00B9410D">
              <w:rPr>
                <w:rFonts w:cs="Calibri"/>
                <w:color w:val="000000"/>
              </w:rPr>
              <w:t>Increasing support for people with dementia</w:t>
            </w:r>
          </w:p>
          <w:p w:rsidR="00CA26F4" w:rsidRDefault="00CA26F4" w:rsidP="00B9410D">
            <w:pPr>
              <w:pStyle w:val="ListParagraph"/>
              <w:numPr>
                <w:ilvl w:val="0"/>
                <w:numId w:val="12"/>
              </w:numPr>
              <w:autoSpaceDE w:val="0"/>
              <w:autoSpaceDN w:val="0"/>
              <w:adjustRightInd w:val="0"/>
              <w:spacing w:line="288" w:lineRule="auto"/>
              <w:rPr>
                <w:rFonts w:cs="Calibri"/>
                <w:color w:val="000000"/>
              </w:rPr>
            </w:pPr>
            <w:r w:rsidRPr="00B9410D">
              <w:rPr>
                <w:rFonts w:cs="Calibri"/>
                <w:color w:val="000000"/>
              </w:rPr>
              <w:t>Research to support better practice in the aged care sector</w:t>
            </w:r>
          </w:p>
          <w:p w:rsidR="00CA26F4" w:rsidRPr="00B9410D" w:rsidRDefault="00CA26F4" w:rsidP="00B9410D">
            <w:pPr>
              <w:pStyle w:val="ListParagraph"/>
              <w:numPr>
                <w:ilvl w:val="0"/>
                <w:numId w:val="12"/>
              </w:numPr>
              <w:autoSpaceDE w:val="0"/>
              <w:autoSpaceDN w:val="0"/>
              <w:adjustRightInd w:val="0"/>
              <w:spacing w:line="288" w:lineRule="auto"/>
              <w:rPr>
                <w:rFonts w:cs="Calibri"/>
                <w:color w:val="000000"/>
              </w:rPr>
            </w:pPr>
            <w:r w:rsidRPr="00B9410D">
              <w:rPr>
                <w:rFonts w:cs="Calibri"/>
                <w:color w:val="000000"/>
              </w:rPr>
              <w:t>Increasing recognition and support for older people from diverse backgrounds</w:t>
            </w:r>
          </w:p>
        </w:tc>
        <w:tc>
          <w:tcPr>
            <w:tcW w:w="2933" w:type="pct"/>
          </w:tcPr>
          <w:p w:rsidR="00CA26F4" w:rsidRDefault="00CA26F4" w:rsidP="00176D77">
            <w:pPr>
              <w:autoSpaceDE w:val="0"/>
              <w:autoSpaceDN w:val="0"/>
              <w:adjustRightInd w:val="0"/>
              <w:spacing w:line="288" w:lineRule="auto"/>
              <w:rPr>
                <w:rFonts w:cs="Calibri"/>
                <w:color w:val="000000"/>
              </w:rPr>
            </w:pPr>
            <w:r w:rsidRPr="00176D77">
              <w:rPr>
                <w:rFonts w:cs="Calibri"/>
                <w:b/>
                <w:color w:val="000000"/>
              </w:rPr>
              <w:t>Aged Care Service Improvement and Healthy Ageing Grants</w:t>
            </w:r>
            <w:r w:rsidRPr="00B9410D">
              <w:rPr>
                <w:rFonts w:cs="Calibri"/>
                <w:color w:val="000000"/>
              </w:rPr>
              <w:t xml:space="preserve"> provides initiatives aimed at aged care service improvement and the promotion of healthy and active ageing to better respond to existing and emerging challenges.</w:t>
            </w:r>
          </w:p>
          <w:p w:rsidR="00CA26F4" w:rsidRPr="00B9410D" w:rsidRDefault="00CA26F4" w:rsidP="00176D77">
            <w:pPr>
              <w:autoSpaceDE w:val="0"/>
              <w:autoSpaceDN w:val="0"/>
              <w:adjustRightInd w:val="0"/>
              <w:spacing w:line="288" w:lineRule="auto"/>
              <w:rPr>
                <w:rFonts w:cs="Calibri"/>
                <w:color w:val="000000"/>
              </w:rPr>
            </w:pPr>
            <w:r w:rsidRPr="00B9410D">
              <w:rPr>
                <w:rFonts w:cs="Calibri"/>
                <w:color w:val="000000"/>
              </w:rPr>
              <w:t>The Aged Care Service Improvement and Healthy Ageing Grants activity is delivered through the Ageing and Service Improvement Programme.</w:t>
            </w:r>
          </w:p>
        </w:tc>
      </w:tr>
    </w:tbl>
    <w:p w:rsidR="003A6CF8" w:rsidRDefault="003A6CF8" w:rsidP="00777B80">
      <w:pPr>
        <w:autoSpaceDE w:val="0"/>
        <w:autoSpaceDN w:val="0"/>
        <w:adjustRightInd w:val="0"/>
        <w:spacing w:after="0" w:line="288" w:lineRule="auto"/>
        <w:rPr>
          <w:rFonts w:cs="Calibri"/>
          <w:color w:val="000000"/>
        </w:rPr>
      </w:pPr>
    </w:p>
    <w:sectPr w:rsidR="003A6CF8" w:rsidSect="007B1D2A">
      <w:headerReference w:type="default" r:id="rId10"/>
      <w:pgSz w:w="11906" w:h="16838"/>
      <w:pgMar w:top="2552"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99C" w:rsidRDefault="000E399C" w:rsidP="008B1D9B">
      <w:pPr>
        <w:spacing w:after="0" w:line="240" w:lineRule="auto"/>
      </w:pPr>
      <w:r>
        <w:separator/>
      </w:r>
    </w:p>
  </w:endnote>
  <w:endnote w:type="continuationSeparator" w:id="0">
    <w:p w:rsidR="000E399C" w:rsidRDefault="000E399C" w:rsidP="008B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99C" w:rsidRDefault="000E399C" w:rsidP="008B1D9B">
      <w:pPr>
        <w:spacing w:after="0" w:line="240" w:lineRule="auto"/>
      </w:pPr>
      <w:r>
        <w:separator/>
      </w:r>
    </w:p>
  </w:footnote>
  <w:footnote w:type="continuationSeparator" w:id="0">
    <w:p w:rsidR="000E399C" w:rsidRDefault="000E399C" w:rsidP="008B1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9B" w:rsidRDefault="008B1D9B" w:rsidP="008B1D9B">
    <w:pPr>
      <w:pStyle w:val="Header"/>
      <w:ind w:hanging="1134"/>
    </w:pPr>
    <w:r>
      <w:rPr>
        <w:noProof/>
        <w:lang w:eastAsia="en-AU"/>
      </w:rPr>
      <w:drawing>
        <wp:inline distT="0" distB="0" distL="0" distR="0" wp14:anchorId="217721A3" wp14:editId="7252306B">
          <wp:extent cx="7132019" cy="2038350"/>
          <wp:effectExtent l="0" t="0" r="0" b="0"/>
          <wp:docPr id="4" name="Picture 4" descr="Banner displays text: Australian Government Department of Social Services" title="DSS Head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DSS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1631" cy="203823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D9B" w:rsidRDefault="008B1D9B" w:rsidP="008B1D9B">
    <w:pPr>
      <w:pStyle w:val="Header"/>
      <w:ind w:hanging="1134"/>
    </w:pPr>
    <w:r>
      <w:rPr>
        <w:noProof/>
        <w:lang w:eastAsia="en-AU"/>
      </w:rPr>
      <w:drawing>
        <wp:inline distT="0" distB="0" distL="0" distR="0" wp14:anchorId="371BFF6D" wp14:editId="4822BECE">
          <wp:extent cx="7010400" cy="999788"/>
          <wp:effectExtent l="0" t="0" r="0" b="0"/>
          <wp:docPr id="1" name="Picture 1" descr="Coloured header"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DSS blue_pag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07295" cy="9993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BCCBBEA"/>
    <w:lvl w:ilvl="0">
      <w:numFmt w:val="bullet"/>
      <w:lvlText w:val="*"/>
      <w:lvlJc w:val="left"/>
    </w:lvl>
  </w:abstractNum>
  <w:abstractNum w:abstractNumId="1">
    <w:nsid w:val="05000B07"/>
    <w:multiLevelType w:val="multilevel"/>
    <w:tmpl w:val="7D5E1F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102796"/>
    <w:multiLevelType w:val="multilevel"/>
    <w:tmpl w:val="BF6C38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F447DC"/>
    <w:multiLevelType w:val="multilevel"/>
    <w:tmpl w:val="19F4E63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EE71DE"/>
    <w:multiLevelType w:val="multilevel"/>
    <w:tmpl w:val="3A845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84657D"/>
    <w:multiLevelType w:val="multilevel"/>
    <w:tmpl w:val="4CD29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303583"/>
    <w:multiLevelType w:val="multilevel"/>
    <w:tmpl w:val="4022E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737BD1"/>
    <w:multiLevelType w:val="hybridMultilevel"/>
    <w:tmpl w:val="B21EB3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C2A4B17"/>
    <w:multiLevelType w:val="multilevel"/>
    <w:tmpl w:val="F4340BFE"/>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0D1A70"/>
    <w:multiLevelType w:val="multilevel"/>
    <w:tmpl w:val="BFA249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734881"/>
    <w:multiLevelType w:val="multilevel"/>
    <w:tmpl w:val="5DC2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5"/>
  </w:num>
  <w:num w:numId="5">
    <w:abstractNumId w:val="9"/>
  </w:num>
  <w:num w:numId="6">
    <w:abstractNumId w:val="10"/>
  </w:num>
  <w:num w:numId="7">
    <w:abstractNumId w:val="3"/>
  </w:num>
  <w:num w:numId="8">
    <w:abstractNumId w:val="6"/>
  </w:num>
  <w:num w:numId="9">
    <w:abstractNumId w:val="8"/>
  </w:num>
  <w:num w:numId="10">
    <w:abstractNumId w:val="0"/>
    <w:lvlOverride w:ilvl="0">
      <w:lvl w:ilvl="0">
        <w:numFmt w:val="bullet"/>
        <w:lvlText w:val=""/>
        <w:legacy w:legacy="1" w:legacySpace="0" w:legacyIndent="0"/>
        <w:lvlJc w:val="left"/>
        <w:rPr>
          <w:rFonts w:ascii="Symbol" w:hAnsi="Symbol" w:hint="default"/>
          <w:sz w:val="16"/>
        </w:rPr>
      </w:lvl>
    </w:lvlOverride>
  </w:num>
  <w:num w:numId="11">
    <w:abstractNumId w:val="0"/>
    <w:lvlOverride w:ilvl="0">
      <w:lvl w:ilvl="0">
        <w:numFmt w:val="bullet"/>
        <w:lvlText w:val=""/>
        <w:legacy w:legacy="1" w:legacySpace="0" w:legacyIndent="0"/>
        <w:lvlJc w:val="left"/>
        <w:rPr>
          <w:rFonts w:ascii="Symbol" w:hAnsi="Symbol" w:hint="default"/>
          <w:sz w:val="18"/>
        </w:rPr>
      </w:lvl>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E61"/>
    <w:rsid w:val="000310FB"/>
    <w:rsid w:val="000430E4"/>
    <w:rsid w:val="00094887"/>
    <w:rsid w:val="000E399C"/>
    <w:rsid w:val="00176D77"/>
    <w:rsid w:val="001C502F"/>
    <w:rsid w:val="001E630D"/>
    <w:rsid w:val="0025404D"/>
    <w:rsid w:val="00287924"/>
    <w:rsid w:val="003509C7"/>
    <w:rsid w:val="003A6CF8"/>
    <w:rsid w:val="003B2BB8"/>
    <w:rsid w:val="003D34FF"/>
    <w:rsid w:val="00423945"/>
    <w:rsid w:val="004B54CA"/>
    <w:rsid w:val="004E5CBF"/>
    <w:rsid w:val="005A1DFC"/>
    <w:rsid w:val="005B3122"/>
    <w:rsid w:val="005C3AA9"/>
    <w:rsid w:val="005E5634"/>
    <w:rsid w:val="00604426"/>
    <w:rsid w:val="006541E8"/>
    <w:rsid w:val="006A4CE7"/>
    <w:rsid w:val="00715CD6"/>
    <w:rsid w:val="00777B80"/>
    <w:rsid w:val="007844D3"/>
    <w:rsid w:val="00785261"/>
    <w:rsid w:val="007B0256"/>
    <w:rsid w:val="007B1D2A"/>
    <w:rsid w:val="007F5287"/>
    <w:rsid w:val="00824541"/>
    <w:rsid w:val="008B1D9B"/>
    <w:rsid w:val="009225F0"/>
    <w:rsid w:val="0098389A"/>
    <w:rsid w:val="009B502B"/>
    <w:rsid w:val="00A84603"/>
    <w:rsid w:val="00AD011C"/>
    <w:rsid w:val="00B9410D"/>
    <w:rsid w:val="00BA2DB9"/>
    <w:rsid w:val="00BD18B5"/>
    <w:rsid w:val="00BE7148"/>
    <w:rsid w:val="00CA26F4"/>
    <w:rsid w:val="00CA424C"/>
    <w:rsid w:val="00DC110E"/>
    <w:rsid w:val="00DC4927"/>
    <w:rsid w:val="00E34903"/>
    <w:rsid w:val="00E4188E"/>
    <w:rsid w:val="00EF6ACF"/>
    <w:rsid w:val="00F23328"/>
    <w:rsid w:val="00F622A2"/>
    <w:rsid w:val="00FB0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8B1D9B"/>
    <w:pPr>
      <w:autoSpaceDE w:val="0"/>
      <w:autoSpaceDN w:val="0"/>
      <w:adjustRightInd w:val="0"/>
      <w:spacing w:before="240" w:after="0" w:line="288" w:lineRule="auto"/>
      <w:outlineLvl w:val="1"/>
    </w:pPr>
    <w:rPr>
      <w:rFonts w:cs="Calibr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8B1D9B"/>
    <w:rPr>
      <w:rFonts w:cs="Calibr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NormalWeb">
    <w:name w:val="Normal (Web)"/>
    <w:basedOn w:val="Normal"/>
    <w:uiPriority w:val="99"/>
    <w:semiHidden/>
    <w:unhideWhenUsed/>
    <w:rsid w:val="00FB0E61"/>
    <w:pPr>
      <w:spacing w:before="240" w:after="240" w:line="360" w:lineRule="atLeast"/>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043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0E4"/>
    <w:rPr>
      <w:rFonts w:ascii="Tahoma" w:hAnsi="Tahoma" w:cs="Tahoma"/>
      <w:sz w:val="16"/>
      <w:szCs w:val="16"/>
    </w:rPr>
  </w:style>
  <w:style w:type="paragraph" w:styleId="Header">
    <w:name w:val="header"/>
    <w:basedOn w:val="Normal"/>
    <w:link w:val="HeaderChar"/>
    <w:uiPriority w:val="99"/>
    <w:unhideWhenUsed/>
    <w:rsid w:val="008B1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D9B"/>
  </w:style>
  <w:style w:type="paragraph" w:styleId="Footer">
    <w:name w:val="footer"/>
    <w:basedOn w:val="Normal"/>
    <w:link w:val="FooterChar"/>
    <w:uiPriority w:val="99"/>
    <w:unhideWhenUsed/>
    <w:rsid w:val="008B1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D9B"/>
  </w:style>
  <w:style w:type="table" w:styleId="TableGrid">
    <w:name w:val="Table Grid"/>
    <w:basedOn w:val="TableNormal"/>
    <w:uiPriority w:val="59"/>
    <w:rsid w:val="00DC4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8B1D9B"/>
    <w:pPr>
      <w:autoSpaceDE w:val="0"/>
      <w:autoSpaceDN w:val="0"/>
      <w:adjustRightInd w:val="0"/>
      <w:spacing w:before="240" w:after="0" w:line="288" w:lineRule="auto"/>
      <w:outlineLvl w:val="1"/>
    </w:pPr>
    <w:rPr>
      <w:rFonts w:cs="Calibr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8B1D9B"/>
    <w:rPr>
      <w:rFonts w:cs="Calibr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NormalWeb">
    <w:name w:val="Normal (Web)"/>
    <w:basedOn w:val="Normal"/>
    <w:uiPriority w:val="99"/>
    <w:semiHidden/>
    <w:unhideWhenUsed/>
    <w:rsid w:val="00FB0E61"/>
    <w:pPr>
      <w:spacing w:before="240" w:after="240" w:line="360" w:lineRule="atLeast"/>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043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0E4"/>
    <w:rPr>
      <w:rFonts w:ascii="Tahoma" w:hAnsi="Tahoma" w:cs="Tahoma"/>
      <w:sz w:val="16"/>
      <w:szCs w:val="16"/>
    </w:rPr>
  </w:style>
  <w:style w:type="paragraph" w:styleId="Header">
    <w:name w:val="header"/>
    <w:basedOn w:val="Normal"/>
    <w:link w:val="HeaderChar"/>
    <w:uiPriority w:val="99"/>
    <w:unhideWhenUsed/>
    <w:rsid w:val="008B1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D9B"/>
  </w:style>
  <w:style w:type="paragraph" w:styleId="Footer">
    <w:name w:val="footer"/>
    <w:basedOn w:val="Normal"/>
    <w:link w:val="FooterChar"/>
    <w:uiPriority w:val="99"/>
    <w:unhideWhenUsed/>
    <w:rsid w:val="008B1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D9B"/>
  </w:style>
  <w:style w:type="table" w:styleId="TableGrid">
    <w:name w:val="Table Grid"/>
    <w:basedOn w:val="TableNormal"/>
    <w:uiPriority w:val="59"/>
    <w:rsid w:val="00DC4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677">
      <w:bodyDiv w:val="1"/>
      <w:marLeft w:val="0"/>
      <w:marRight w:val="0"/>
      <w:marTop w:val="0"/>
      <w:marBottom w:val="0"/>
      <w:divBdr>
        <w:top w:val="none" w:sz="0" w:space="0" w:color="auto"/>
        <w:left w:val="none" w:sz="0" w:space="0" w:color="auto"/>
        <w:bottom w:val="none" w:sz="0" w:space="0" w:color="auto"/>
        <w:right w:val="none" w:sz="0" w:space="0" w:color="auto"/>
      </w:divBdr>
      <w:divsChild>
        <w:div w:id="1886407038">
          <w:marLeft w:val="0"/>
          <w:marRight w:val="0"/>
          <w:marTop w:val="0"/>
          <w:marBottom w:val="0"/>
          <w:divBdr>
            <w:top w:val="none" w:sz="0" w:space="0" w:color="auto"/>
            <w:left w:val="none" w:sz="0" w:space="0" w:color="auto"/>
            <w:bottom w:val="none" w:sz="0" w:space="0" w:color="auto"/>
            <w:right w:val="none" w:sz="0" w:space="0" w:color="auto"/>
          </w:divBdr>
          <w:divsChild>
            <w:div w:id="1190527102">
              <w:marLeft w:val="0"/>
              <w:marRight w:val="0"/>
              <w:marTop w:val="0"/>
              <w:marBottom w:val="0"/>
              <w:divBdr>
                <w:top w:val="none" w:sz="0" w:space="0" w:color="auto"/>
                <w:left w:val="none" w:sz="0" w:space="0" w:color="auto"/>
                <w:bottom w:val="none" w:sz="0" w:space="0" w:color="auto"/>
                <w:right w:val="none" w:sz="0" w:space="0" w:color="auto"/>
              </w:divBdr>
              <w:divsChild>
                <w:div w:id="47412801">
                  <w:marLeft w:val="0"/>
                  <w:marRight w:val="0"/>
                  <w:marTop w:val="0"/>
                  <w:marBottom w:val="0"/>
                  <w:divBdr>
                    <w:top w:val="none" w:sz="0" w:space="0" w:color="auto"/>
                    <w:left w:val="none" w:sz="0" w:space="0" w:color="auto"/>
                    <w:bottom w:val="none" w:sz="0" w:space="0" w:color="auto"/>
                    <w:right w:val="none" w:sz="0" w:space="0" w:color="auto"/>
                  </w:divBdr>
                  <w:divsChild>
                    <w:div w:id="1814058710">
                      <w:marLeft w:val="0"/>
                      <w:marRight w:val="0"/>
                      <w:marTop w:val="0"/>
                      <w:marBottom w:val="0"/>
                      <w:divBdr>
                        <w:top w:val="none" w:sz="0" w:space="0" w:color="auto"/>
                        <w:left w:val="none" w:sz="0" w:space="0" w:color="auto"/>
                        <w:bottom w:val="none" w:sz="0" w:space="0" w:color="auto"/>
                        <w:right w:val="none" w:sz="0" w:space="0" w:color="auto"/>
                      </w:divBdr>
                      <w:divsChild>
                        <w:div w:id="512184852">
                          <w:marLeft w:val="0"/>
                          <w:marRight w:val="0"/>
                          <w:marTop w:val="0"/>
                          <w:marBottom w:val="0"/>
                          <w:divBdr>
                            <w:top w:val="none" w:sz="0" w:space="0" w:color="auto"/>
                            <w:left w:val="none" w:sz="0" w:space="0" w:color="auto"/>
                            <w:bottom w:val="none" w:sz="0" w:space="0" w:color="auto"/>
                            <w:right w:val="none" w:sz="0" w:space="0" w:color="auto"/>
                          </w:divBdr>
                          <w:divsChild>
                            <w:div w:id="283391534">
                              <w:marLeft w:val="0"/>
                              <w:marRight w:val="0"/>
                              <w:marTop w:val="0"/>
                              <w:marBottom w:val="0"/>
                              <w:divBdr>
                                <w:top w:val="none" w:sz="0" w:space="0" w:color="auto"/>
                                <w:left w:val="none" w:sz="0" w:space="0" w:color="auto"/>
                                <w:bottom w:val="none" w:sz="0" w:space="0" w:color="auto"/>
                                <w:right w:val="none" w:sz="0" w:space="0" w:color="auto"/>
                              </w:divBdr>
                              <w:divsChild>
                                <w:div w:id="1015032455">
                                  <w:marLeft w:val="0"/>
                                  <w:marRight w:val="0"/>
                                  <w:marTop w:val="0"/>
                                  <w:marBottom w:val="0"/>
                                  <w:divBdr>
                                    <w:top w:val="none" w:sz="0" w:space="0" w:color="auto"/>
                                    <w:left w:val="none" w:sz="0" w:space="0" w:color="auto"/>
                                    <w:bottom w:val="none" w:sz="0" w:space="0" w:color="auto"/>
                                    <w:right w:val="none" w:sz="0" w:space="0" w:color="auto"/>
                                  </w:divBdr>
                                  <w:divsChild>
                                    <w:div w:id="1525633992">
                                      <w:marLeft w:val="0"/>
                                      <w:marRight w:val="0"/>
                                      <w:marTop w:val="0"/>
                                      <w:marBottom w:val="0"/>
                                      <w:divBdr>
                                        <w:top w:val="none" w:sz="0" w:space="0" w:color="auto"/>
                                        <w:left w:val="none" w:sz="0" w:space="0" w:color="auto"/>
                                        <w:bottom w:val="none" w:sz="0" w:space="0" w:color="auto"/>
                                        <w:right w:val="none" w:sz="0" w:space="0" w:color="auto"/>
                                      </w:divBdr>
                                      <w:divsChild>
                                        <w:div w:id="1697346063">
                                          <w:marLeft w:val="0"/>
                                          <w:marRight w:val="0"/>
                                          <w:marTop w:val="0"/>
                                          <w:marBottom w:val="0"/>
                                          <w:divBdr>
                                            <w:top w:val="none" w:sz="0" w:space="0" w:color="auto"/>
                                            <w:left w:val="none" w:sz="0" w:space="0" w:color="auto"/>
                                            <w:bottom w:val="none" w:sz="0" w:space="0" w:color="auto"/>
                                            <w:right w:val="none" w:sz="0" w:space="0" w:color="auto"/>
                                          </w:divBdr>
                                          <w:divsChild>
                                            <w:div w:id="10501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3A2D-EBB9-45A7-9575-3CEA981D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8386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 Samuel</dc:creator>
  <cp:lastModifiedBy>MILLER, Victoria</cp:lastModifiedBy>
  <cp:revision>2</cp:revision>
  <dcterms:created xsi:type="dcterms:W3CDTF">2014-07-23T03:19:00Z</dcterms:created>
  <dcterms:modified xsi:type="dcterms:W3CDTF">2014-07-23T03:19:00Z</dcterms:modified>
</cp:coreProperties>
</file>