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A75" w:rsidRPr="008C5A75" w:rsidRDefault="006F436A" w:rsidP="008C5A75">
      <w:pPr>
        <w:pStyle w:val="Heading1"/>
        <w:rPr>
          <w:sz w:val="32"/>
        </w:rPr>
      </w:pPr>
      <w:bookmarkStart w:id="0" w:name="_GoBack"/>
      <w:bookmarkEnd w:id="0"/>
      <w:r w:rsidRPr="008C5A75">
        <w:rPr>
          <w:sz w:val="32"/>
        </w:rPr>
        <w:t xml:space="preserve">Welfare Review </w:t>
      </w:r>
      <w:r w:rsidR="001C2BE7" w:rsidRPr="008C5A75">
        <w:rPr>
          <w:sz w:val="32"/>
        </w:rPr>
        <w:t>Submission Template</w:t>
      </w:r>
    </w:p>
    <w:p w:rsidR="001C2BE7" w:rsidRDefault="001C2BE7" w:rsidP="008C5A75">
      <w:pPr>
        <w:pStyle w:val="Heading2"/>
        <w:rPr>
          <w:i/>
          <w:iCs/>
          <w:smallCaps/>
        </w:rPr>
      </w:pPr>
      <w:r w:rsidRPr="00DA50B5">
        <w:t>Pillar One</w:t>
      </w:r>
      <w:r>
        <w:t xml:space="preserve">: </w:t>
      </w:r>
      <w:r w:rsidRPr="008C5A75">
        <w:t>Simpler</w:t>
      </w:r>
      <w:r w:rsidRPr="00352EFF">
        <w:t xml:space="preserve"> and sustainable income support system</w:t>
      </w:r>
    </w:p>
    <w:p w:rsidR="001C2BE7" w:rsidRDefault="001C2BE7" w:rsidP="001C2BE7">
      <w:pPr>
        <w:rPr>
          <w:i/>
          <w:iCs/>
          <w:smallCaps/>
        </w:rPr>
      </w:pPr>
      <w:r w:rsidRPr="00BA20DA">
        <w:t xml:space="preserve">Changes to Australia’s income support system over time have resulted in unintended complexities, inconsistencies and </w:t>
      </w:r>
      <w:r w:rsidRPr="001C2BE7">
        <w:t>disincentives</w:t>
      </w:r>
      <w:r w:rsidRPr="00BA20DA">
        <w:t xml:space="preserve"> for some people to work. </w:t>
      </w:r>
      <w:r>
        <w:t>Achieving a simpler and sustainable income support system should involve a simple</w:t>
      </w:r>
      <w:r w:rsidR="00A17AFA">
        <w:t>r</w:t>
      </w:r>
      <w:r>
        <w:t xml:space="preserve"> architecture, a fair rate structure, a common approach to </w:t>
      </w:r>
      <w:r w:rsidR="00A17AFA">
        <w:t>adjusting payments</w:t>
      </w:r>
      <w:r>
        <w:t xml:space="preserve">, a new approach to support </w:t>
      </w:r>
      <w:r w:rsidR="00A17AFA">
        <w:t xml:space="preserve">for </w:t>
      </w:r>
      <w:r>
        <w:t>families with children and young people, effective rent assistance, and rewards for work and targeting assistance to need.</w:t>
      </w:r>
    </w:p>
    <w:p w:rsidR="001C2BE7" w:rsidRPr="0085712D" w:rsidRDefault="001C2BE7" w:rsidP="008C5A75">
      <w:pPr>
        <w:pStyle w:val="Heading3"/>
        <w:rPr>
          <w:iCs/>
          <w:smallCaps/>
        </w:rPr>
      </w:pPr>
      <w:r w:rsidRPr="008C5A75">
        <w:t>Simpler</w:t>
      </w:r>
      <w:r w:rsidRPr="0085712D">
        <w:t xml:space="preserve"> architecture</w:t>
      </w:r>
    </w:p>
    <w:p w:rsidR="00714720" w:rsidRDefault="00085D36" w:rsidP="00824A02">
      <w:r w:rsidRPr="008C5A75">
        <w:rPr>
          <w:b/>
        </w:rPr>
        <w:t>Page 4</w:t>
      </w:r>
      <w:r w:rsidR="00494CBC" w:rsidRPr="008C5A75">
        <w:rPr>
          <w:b/>
        </w:rPr>
        <w:t>2</w:t>
      </w:r>
      <w:r w:rsidRPr="008C5A75">
        <w:rPr>
          <w:b/>
        </w:rPr>
        <w:t xml:space="preserve"> to 5</w:t>
      </w:r>
      <w:r w:rsidR="00596EEA">
        <w:rPr>
          <w:b/>
        </w:rPr>
        <w:t>2</w:t>
      </w:r>
      <w:r w:rsidR="001C2BE7">
        <w:t xml:space="preserve"> of the Interim Report considers the need for a simpler architecture for the income support system. </w:t>
      </w:r>
      <w:r w:rsidR="00714720" w:rsidRPr="00A92138">
        <w:t>Th</w:t>
      </w:r>
      <w:r w:rsidR="003B5339" w:rsidRPr="00A92138">
        <w:t>e Reference Group proposes four primary payment types and fewer supplements.  The primary payment types proposed are: a Disability Support Pension for people with a permanent impairment and no capacity to work; a</w:t>
      </w:r>
      <w:r w:rsidR="006F436A">
        <w:t xml:space="preserve"> </w:t>
      </w:r>
      <w:r w:rsidR="00714720" w:rsidRPr="00A92138">
        <w:t xml:space="preserve">tiered working age payment </w:t>
      </w:r>
      <w:r w:rsidR="003B5339" w:rsidRPr="00A92138">
        <w:t xml:space="preserve">for people with some capacity to work now or in the future, including independent young people; a child payment for dependent children and young people; and an age pension for people above the age at which they are generally expected to work.  </w:t>
      </w:r>
    </w:p>
    <w:p w:rsidR="001C2BE7" w:rsidRDefault="001C2BE7" w:rsidP="00714720">
      <w:pPr>
        <w:rPr>
          <w:i/>
          <w:iCs/>
          <w:smallCaps/>
        </w:rPr>
      </w:pPr>
      <w:r>
        <w:t>In shaping the future directions for a simpler architecture the Reference Group would like feedback on:</w:t>
      </w:r>
    </w:p>
    <w:p w:rsidR="001C2BE7" w:rsidRPr="001C2BE7" w:rsidRDefault="001C2BE7" w:rsidP="001C2BE7">
      <w:pPr>
        <w:pStyle w:val="ListParagraph"/>
      </w:pPr>
      <w:r w:rsidRPr="001C2BE7">
        <w:t xml:space="preserve">What is the preferred architecture of the payment system? </w:t>
      </w:r>
    </w:p>
    <w:p w:rsidR="001C2BE7" w:rsidRPr="001C2BE7" w:rsidRDefault="001C2BE7" w:rsidP="001C2BE7">
      <w:pPr>
        <w:pStyle w:val="ListParagraph"/>
      </w:pPr>
      <w:r w:rsidRPr="001C2BE7">
        <w:t>Should people with a permanent impairment and no capacity to work receive a separate payment from other working age recipients?</w:t>
      </w:r>
    </w:p>
    <w:p w:rsidR="001C2BE7" w:rsidRPr="001C2BE7" w:rsidRDefault="001C2BE7" w:rsidP="001C2BE7">
      <w:pPr>
        <w:pStyle w:val="ListParagraph"/>
      </w:pPr>
      <w:r w:rsidRPr="001C2BE7">
        <w:t>How could supplements be simplified? What should they be?</w:t>
      </w:r>
    </w:p>
    <w:p w:rsidR="001C2BE7" w:rsidRPr="001C2BE7" w:rsidRDefault="001C2BE7" w:rsidP="001C2BE7">
      <w:pPr>
        <w:pStyle w:val="ListParagraph"/>
      </w:pPr>
      <w:r w:rsidRPr="001C2BE7">
        <w:t>What are the incremental steps to a new architecture?</w:t>
      </w:r>
    </w:p>
    <w:tbl>
      <w:tblPr>
        <w:tblStyle w:val="TableGrid"/>
        <w:tblW w:w="0" w:type="auto"/>
        <w:tblInd w:w="108" w:type="dxa"/>
        <w:tblLook w:val="04A0" w:firstRow="1" w:lastRow="0" w:firstColumn="1" w:lastColumn="0" w:noHBand="0" w:noVBand="1"/>
        <w:tblDescription w:val="Simpler architecture"/>
      </w:tblPr>
      <w:tblGrid>
        <w:gridCol w:w="10065"/>
      </w:tblGrid>
      <w:tr w:rsidR="001C2BE7" w:rsidTr="008C5A75">
        <w:trPr>
          <w:tblHeader/>
        </w:trPr>
        <w:tc>
          <w:tcPr>
            <w:tcW w:w="10065" w:type="dxa"/>
          </w:tcPr>
          <w:p w:rsidR="001C2BE7" w:rsidRDefault="001C2BE7" w:rsidP="001C2BE7">
            <w:pPr>
              <w:spacing w:after="840"/>
              <w:rPr>
                <w:i/>
                <w:iCs/>
                <w:smallCaps/>
              </w:rPr>
            </w:pPr>
          </w:p>
        </w:tc>
      </w:tr>
    </w:tbl>
    <w:p w:rsidR="008C5A75" w:rsidRPr="008C5A75" w:rsidRDefault="008C5A75" w:rsidP="008C5A75"/>
    <w:p w:rsidR="001C2BE7" w:rsidRDefault="001C2BE7" w:rsidP="008C5A75">
      <w:pPr>
        <w:pStyle w:val="Heading3"/>
        <w:rPr>
          <w:iCs/>
          <w:smallCaps/>
        </w:rPr>
      </w:pPr>
      <w:r w:rsidRPr="002C1795">
        <w:t>Fair rate structure</w:t>
      </w:r>
    </w:p>
    <w:p w:rsidR="001C2BE7" w:rsidRDefault="001C2BE7" w:rsidP="001C2BE7">
      <w:pPr>
        <w:rPr>
          <w:i/>
          <w:iCs/>
          <w:smallCaps/>
        </w:rPr>
      </w:pPr>
      <w:r w:rsidRPr="008C5A75">
        <w:rPr>
          <w:b/>
        </w:rPr>
        <w:t>Page 5</w:t>
      </w:r>
      <w:r w:rsidR="00596EEA">
        <w:rPr>
          <w:b/>
        </w:rPr>
        <w:t>5</w:t>
      </w:r>
      <w:r w:rsidR="00085D36" w:rsidRPr="008C5A75">
        <w:rPr>
          <w:b/>
        </w:rPr>
        <w:t xml:space="preserve"> to </w:t>
      </w:r>
      <w:r w:rsidR="00596EEA">
        <w:rPr>
          <w:b/>
        </w:rPr>
        <w:t>60</w:t>
      </w:r>
      <w:r>
        <w:t xml:space="preserve"> of the Interim Report considers changes that could be considered to rates of payment for different groups. </w:t>
      </w:r>
      <w:r w:rsidRPr="002C1795">
        <w:t xml:space="preserve">In shaping the future directions for a </w:t>
      </w:r>
      <w:r>
        <w:t>fairer rate structure the Ref</w:t>
      </w:r>
      <w:r w:rsidRPr="002C1795">
        <w:t>erence Group would like feedback on:</w:t>
      </w:r>
    </w:p>
    <w:p w:rsidR="001C2BE7" w:rsidRPr="002C1795" w:rsidRDefault="001C2BE7" w:rsidP="001C2BE7">
      <w:pPr>
        <w:pStyle w:val="ListParagraph"/>
        <w:rPr>
          <w:i/>
          <w:iCs/>
          <w:smallCaps/>
        </w:rPr>
      </w:pPr>
      <w:r w:rsidRPr="002C1795">
        <w:t>How should rates be set, taking into account circumstances such as age, capacity to work, single/couple status, living arrangements and/or parental responsibilities?</w:t>
      </w:r>
    </w:p>
    <w:tbl>
      <w:tblPr>
        <w:tblStyle w:val="TableGrid"/>
        <w:tblW w:w="0" w:type="auto"/>
        <w:tblInd w:w="108" w:type="dxa"/>
        <w:tblLook w:val="04A0" w:firstRow="1" w:lastRow="0" w:firstColumn="1" w:lastColumn="0" w:noHBand="0" w:noVBand="1"/>
        <w:tblDescription w:val="Fair rate structure"/>
      </w:tblPr>
      <w:tblGrid>
        <w:gridCol w:w="10065"/>
      </w:tblGrid>
      <w:tr w:rsidR="001C2BE7" w:rsidTr="008C5A75">
        <w:trPr>
          <w:tblHeader/>
        </w:trPr>
        <w:tc>
          <w:tcPr>
            <w:tcW w:w="10065" w:type="dxa"/>
          </w:tcPr>
          <w:p w:rsidR="001C2BE7" w:rsidRDefault="001C2BE7" w:rsidP="001C2BE7">
            <w:pPr>
              <w:spacing w:after="840"/>
              <w:rPr>
                <w:i/>
                <w:iCs/>
                <w:smallCaps/>
              </w:rPr>
            </w:pPr>
          </w:p>
        </w:tc>
      </w:tr>
    </w:tbl>
    <w:p w:rsidR="008C5A75" w:rsidRPr="008C5A75" w:rsidRDefault="008C5A75" w:rsidP="008C5A75"/>
    <w:p w:rsidR="001C2BE7" w:rsidRDefault="001C2BE7" w:rsidP="008C5A75">
      <w:pPr>
        <w:pStyle w:val="Heading3"/>
        <w:rPr>
          <w:iCs/>
          <w:smallCaps/>
        </w:rPr>
      </w:pPr>
      <w:r w:rsidRPr="007120A4">
        <w:t xml:space="preserve">Common approach to </w:t>
      </w:r>
      <w:r w:rsidR="00A17AFA">
        <w:t>adjusting payments</w:t>
      </w:r>
    </w:p>
    <w:p w:rsidR="001C2BE7" w:rsidRDefault="00085D36" w:rsidP="001C2BE7">
      <w:pPr>
        <w:rPr>
          <w:i/>
          <w:iCs/>
          <w:smallCaps/>
        </w:rPr>
      </w:pPr>
      <w:r w:rsidRPr="008C5A75">
        <w:rPr>
          <w:b/>
        </w:rPr>
        <w:t xml:space="preserve">Page </w:t>
      </w:r>
      <w:r w:rsidR="00596EEA">
        <w:rPr>
          <w:b/>
        </w:rPr>
        <w:t>60</w:t>
      </w:r>
      <w:r w:rsidRPr="008C5A75">
        <w:rPr>
          <w:b/>
        </w:rPr>
        <w:t xml:space="preserve"> to 6</w:t>
      </w:r>
      <w:r w:rsidR="00596EEA">
        <w:rPr>
          <w:b/>
        </w:rPr>
        <w:t>4</w:t>
      </w:r>
      <w:r w:rsidR="001C2BE7">
        <w:t xml:space="preserve"> of the Interim Report considers a common approach to adjusting payments to ensure a more coherent social support system over time. </w:t>
      </w:r>
      <w:r w:rsidR="001C2BE7" w:rsidRPr="002C1795">
        <w:t xml:space="preserve">In shaping the future directions for a </w:t>
      </w:r>
      <w:r w:rsidR="001C2BE7">
        <w:t>common approach to maintaining adequacy the Ref</w:t>
      </w:r>
      <w:r w:rsidR="001C2BE7" w:rsidRPr="002C1795">
        <w:t>erence Group would like feedback on:</w:t>
      </w:r>
    </w:p>
    <w:p w:rsidR="001C2BE7" w:rsidRPr="00352EFF" w:rsidRDefault="001C2BE7" w:rsidP="001C2BE7">
      <w:pPr>
        <w:pStyle w:val="ListParagraph"/>
        <w:rPr>
          <w:i/>
          <w:iCs/>
          <w:smallCaps/>
        </w:rPr>
      </w:pPr>
      <w:r w:rsidRPr="00352EFF">
        <w:lastRenderedPageBreak/>
        <w:t>What might be the basis for a common approach to adjusting payments for changes in costs of living and community living standards?</w:t>
      </w:r>
    </w:p>
    <w:tbl>
      <w:tblPr>
        <w:tblStyle w:val="TableGrid"/>
        <w:tblW w:w="0" w:type="auto"/>
        <w:tblInd w:w="108" w:type="dxa"/>
        <w:tblLook w:val="04A0" w:firstRow="1" w:lastRow="0" w:firstColumn="1" w:lastColumn="0" w:noHBand="0" w:noVBand="1"/>
        <w:tblDescription w:val="Common approach to adjusting payments"/>
      </w:tblPr>
      <w:tblGrid>
        <w:gridCol w:w="10065"/>
      </w:tblGrid>
      <w:tr w:rsidR="001C2BE7" w:rsidTr="008C5A75">
        <w:trPr>
          <w:tblHeader/>
        </w:trPr>
        <w:tc>
          <w:tcPr>
            <w:tcW w:w="10065" w:type="dxa"/>
          </w:tcPr>
          <w:p w:rsidR="001C2BE7" w:rsidRDefault="001C2BE7" w:rsidP="001C2BE7">
            <w:pPr>
              <w:spacing w:after="840"/>
              <w:rPr>
                <w:i/>
                <w:iCs/>
                <w:smallCaps/>
              </w:rPr>
            </w:pPr>
          </w:p>
        </w:tc>
      </w:tr>
    </w:tbl>
    <w:p w:rsidR="008C5A75" w:rsidRPr="008C5A75" w:rsidRDefault="008C5A75" w:rsidP="008C5A75"/>
    <w:p w:rsidR="001C2BE7" w:rsidRDefault="001C2BE7" w:rsidP="008C5A75">
      <w:pPr>
        <w:pStyle w:val="Heading3"/>
        <w:rPr>
          <w:iCs/>
          <w:smallCaps/>
        </w:rPr>
      </w:pPr>
      <w:r w:rsidRPr="00352EFF">
        <w:t>Support for families with children and young people</w:t>
      </w:r>
    </w:p>
    <w:p w:rsidR="001C2BE7" w:rsidRDefault="00085D36" w:rsidP="001C2BE7">
      <w:pPr>
        <w:rPr>
          <w:i/>
          <w:iCs/>
          <w:smallCaps/>
        </w:rPr>
      </w:pPr>
      <w:r w:rsidRPr="008C5A75">
        <w:rPr>
          <w:b/>
        </w:rPr>
        <w:t>Page 6</w:t>
      </w:r>
      <w:r w:rsidR="00596EEA">
        <w:rPr>
          <w:b/>
        </w:rPr>
        <w:t>5</w:t>
      </w:r>
      <w:r w:rsidRPr="008C5A75">
        <w:rPr>
          <w:b/>
        </w:rPr>
        <w:t xml:space="preserve"> to 6</w:t>
      </w:r>
      <w:r w:rsidR="00596EEA">
        <w:rPr>
          <w:b/>
        </w:rPr>
        <w:t>8</w:t>
      </w:r>
      <w:r w:rsidR="001C2BE7">
        <w:t xml:space="preserve"> of the Interim Report considers how the payments could be changed to improve support to families with children and young people. </w:t>
      </w:r>
      <w:r w:rsidR="001C2BE7" w:rsidRPr="002C1795">
        <w:t xml:space="preserve">In shaping the future directions for </w:t>
      </w:r>
      <w:r w:rsidR="001C2BE7">
        <w:t>support for families with children and young people the Ref</w:t>
      </w:r>
      <w:r w:rsidR="001C2BE7" w:rsidRPr="002C1795">
        <w:t>erence Group would like feedback on:</w:t>
      </w:r>
    </w:p>
    <w:p w:rsidR="001C2BE7" w:rsidRPr="00D97B57" w:rsidRDefault="001C2BE7" w:rsidP="001C2BE7">
      <w:pPr>
        <w:pStyle w:val="ListParagraph"/>
        <w:rPr>
          <w:i/>
          <w:iCs/>
          <w:smallCaps/>
        </w:rPr>
      </w:pPr>
      <w:r w:rsidRPr="00D97B57">
        <w:t xml:space="preserve">How can we better support families with the costs of children and young people to ensure they complete their education and transition to work? </w:t>
      </w:r>
    </w:p>
    <w:p w:rsidR="001C2BE7" w:rsidRPr="00B825B0" w:rsidRDefault="001C2BE7" w:rsidP="001C2BE7">
      <w:pPr>
        <w:pStyle w:val="ListParagraph"/>
        <w:rPr>
          <w:i/>
          <w:iCs/>
          <w:smallCaps/>
        </w:rPr>
      </w:pPr>
      <w:r w:rsidRPr="00D97B57">
        <w:t>In what circumstances should young people be able to access income support in their own right?</w:t>
      </w:r>
    </w:p>
    <w:tbl>
      <w:tblPr>
        <w:tblStyle w:val="TableGrid"/>
        <w:tblW w:w="0" w:type="auto"/>
        <w:tblInd w:w="108" w:type="dxa"/>
        <w:tblLook w:val="04A0" w:firstRow="1" w:lastRow="0" w:firstColumn="1" w:lastColumn="0" w:noHBand="0" w:noVBand="1"/>
        <w:tblDescription w:val="Support for families with children and young people"/>
      </w:tblPr>
      <w:tblGrid>
        <w:gridCol w:w="10065"/>
      </w:tblGrid>
      <w:tr w:rsidR="001C2BE7" w:rsidTr="008C5A75">
        <w:trPr>
          <w:tblHeader/>
        </w:trPr>
        <w:tc>
          <w:tcPr>
            <w:tcW w:w="10065" w:type="dxa"/>
          </w:tcPr>
          <w:p w:rsidR="001C2BE7" w:rsidRDefault="00E6309D" w:rsidP="001C2BE7">
            <w:pPr>
              <w:spacing w:after="840"/>
              <w:rPr>
                <w:i/>
                <w:iCs/>
                <w:smallCaps/>
              </w:rPr>
            </w:pPr>
            <w:r>
              <w:rPr>
                <w:i/>
                <w:iCs/>
                <w:smallCaps/>
              </w:rPr>
              <w:t xml:space="preserve">The current youth </w:t>
            </w:r>
            <w:proofErr w:type="gramStart"/>
            <w:r>
              <w:rPr>
                <w:i/>
                <w:iCs/>
                <w:smallCaps/>
              </w:rPr>
              <w:t>allowance  AUTOMATICALLY</w:t>
            </w:r>
            <w:proofErr w:type="gramEnd"/>
            <w:r>
              <w:rPr>
                <w:i/>
                <w:iCs/>
                <w:smallCaps/>
              </w:rPr>
              <w:t xml:space="preserve"> APPLIES INDEPENDENCE AT AGE OF 22. THIS MAY BE SUITABLE TO SOME YOUNG PEOPLE WHO HAVE WAITED FOR SUPPORT TO STUDY AS PARENTAL INCOME TOO HIGH TO BE ELIGIBLE FOR BENEFIT. FOR OUR FAMILY OUR SECOND DAUGHTER WILL NO LONGER RECEIVE THE YOUTH ALLOWNACE OF 128 PER FORTNIGHT AND 1025 SEMESTER SCHOLARSHIP PAYMENT </w:t>
            </w:r>
            <w:proofErr w:type="gramStart"/>
            <w:r>
              <w:rPr>
                <w:i/>
                <w:iCs/>
                <w:smallCaps/>
              </w:rPr>
              <w:t>IN  3</w:t>
            </w:r>
            <w:proofErr w:type="gramEnd"/>
            <w:r>
              <w:rPr>
                <w:i/>
                <w:iCs/>
                <w:smallCaps/>
              </w:rPr>
              <w:t xml:space="preserve"> MONTHS WHEN THE ELDEST DAUGHTER TURNS 22. AT 22 HER FORTNIGHTLY PAYMENT WILL INCREASE FROM 128 TO 272 PLUS THE SEMESTER SCHOLARSHIP PAYMENTS. OUR SECOND DAUGHTER LOOSES THE YOUTH ALLOWANCE SUPPORT FOR HER STUDY DUE TO OUR PARENTAL INCOME OF 90,000. WE ARE UNABLE TO GIVE THIS AMOUNT OF SUPPORT TO HER FOR HER STUDIES AS INCOME IS FULLY APPLIED TO </w:t>
            </w:r>
            <w:r w:rsidR="00E94AD2">
              <w:rPr>
                <w:i/>
                <w:iCs/>
                <w:smallCaps/>
              </w:rPr>
              <w:t xml:space="preserve">TAX 18,000, </w:t>
            </w:r>
            <w:r>
              <w:rPr>
                <w:i/>
                <w:iCs/>
                <w:smallCaps/>
              </w:rPr>
              <w:t>SUPERANNUATION</w:t>
            </w:r>
            <w:r w:rsidR="000C789D">
              <w:rPr>
                <w:i/>
                <w:iCs/>
                <w:smallCaps/>
              </w:rPr>
              <w:t xml:space="preserve"> 9,000</w:t>
            </w:r>
            <w:r>
              <w:rPr>
                <w:i/>
                <w:iCs/>
                <w:smallCaps/>
              </w:rPr>
              <w:t>, MORTGAGE</w:t>
            </w:r>
            <w:r w:rsidR="000C789D">
              <w:rPr>
                <w:i/>
                <w:iCs/>
                <w:smallCaps/>
              </w:rPr>
              <w:t xml:space="preserve"> 17,000</w:t>
            </w:r>
            <w:r>
              <w:rPr>
                <w:i/>
                <w:iCs/>
                <w:smallCaps/>
              </w:rPr>
              <w:t>, BILLS</w:t>
            </w:r>
            <w:r w:rsidR="000C789D">
              <w:rPr>
                <w:i/>
                <w:iCs/>
                <w:smallCaps/>
              </w:rPr>
              <w:t xml:space="preserve"> </w:t>
            </w:r>
            <w:r w:rsidR="00454057">
              <w:rPr>
                <w:i/>
                <w:iCs/>
                <w:smallCaps/>
              </w:rPr>
              <w:t>15,0</w:t>
            </w:r>
            <w:r w:rsidR="000C789D">
              <w:rPr>
                <w:i/>
                <w:iCs/>
                <w:smallCaps/>
              </w:rPr>
              <w:t>00</w:t>
            </w:r>
            <w:r>
              <w:rPr>
                <w:i/>
                <w:iCs/>
                <w:smallCaps/>
              </w:rPr>
              <w:t xml:space="preserve">, HEALTH INSURANCE </w:t>
            </w:r>
            <w:r w:rsidR="00454057">
              <w:rPr>
                <w:i/>
                <w:iCs/>
                <w:smallCaps/>
              </w:rPr>
              <w:t>3,3</w:t>
            </w:r>
            <w:r w:rsidR="000C789D">
              <w:rPr>
                <w:i/>
                <w:iCs/>
                <w:smallCaps/>
              </w:rPr>
              <w:t xml:space="preserve">00 </w:t>
            </w:r>
            <w:r>
              <w:rPr>
                <w:i/>
                <w:iCs/>
                <w:smallCaps/>
              </w:rPr>
              <w:t xml:space="preserve">AND </w:t>
            </w:r>
            <w:r w:rsidR="000C789D">
              <w:rPr>
                <w:i/>
                <w:iCs/>
                <w:smallCaps/>
              </w:rPr>
              <w:t>PETROL</w:t>
            </w:r>
            <w:r w:rsidR="00454057">
              <w:rPr>
                <w:i/>
                <w:iCs/>
                <w:smallCaps/>
              </w:rPr>
              <w:t xml:space="preserve"> 3,0</w:t>
            </w:r>
            <w:r w:rsidR="00E94AD2">
              <w:rPr>
                <w:i/>
                <w:iCs/>
                <w:smallCaps/>
              </w:rPr>
              <w:t xml:space="preserve">00, </w:t>
            </w:r>
            <w:r>
              <w:rPr>
                <w:i/>
                <w:iCs/>
                <w:smallCaps/>
              </w:rPr>
              <w:t>GROCERIES</w:t>
            </w:r>
            <w:r w:rsidR="00454057">
              <w:rPr>
                <w:i/>
                <w:iCs/>
                <w:smallCaps/>
              </w:rPr>
              <w:t xml:space="preserve"> 18,2</w:t>
            </w:r>
            <w:r w:rsidR="00E94AD2">
              <w:rPr>
                <w:i/>
                <w:iCs/>
                <w:smallCaps/>
              </w:rPr>
              <w:t xml:space="preserve">00, </w:t>
            </w:r>
            <w:r w:rsidR="000C789D">
              <w:rPr>
                <w:i/>
                <w:iCs/>
                <w:smallCaps/>
              </w:rPr>
              <w:t>BASIC CLOTHING</w:t>
            </w:r>
            <w:r w:rsidR="00454057">
              <w:rPr>
                <w:i/>
                <w:iCs/>
                <w:smallCaps/>
              </w:rPr>
              <w:t xml:space="preserve"> 2,500, PRESENTS 1,000, HOUSE MAITENANCE 3</w:t>
            </w:r>
            <w:r w:rsidR="00E94AD2">
              <w:rPr>
                <w:i/>
                <w:iCs/>
                <w:smallCaps/>
              </w:rPr>
              <w:t>,000</w:t>
            </w:r>
            <w:r>
              <w:rPr>
                <w:i/>
                <w:iCs/>
                <w:smallCaps/>
              </w:rPr>
              <w:t xml:space="preserve">. WE WOULD ONLY BE ABLE TO AFFORD SMALL AMOUNT OF LESS THAN 50 PER FORTNIGHT AND THAT WOULD NOT SUPPORT HER IN CLOTHING, BOOKS, </w:t>
            </w:r>
            <w:proofErr w:type="gramStart"/>
            <w:r>
              <w:rPr>
                <w:i/>
                <w:iCs/>
                <w:smallCaps/>
              </w:rPr>
              <w:t>TRANSPORT</w:t>
            </w:r>
            <w:proofErr w:type="gramEnd"/>
            <w:r w:rsidR="000C789D">
              <w:rPr>
                <w:i/>
                <w:iCs/>
                <w:smallCaps/>
              </w:rPr>
              <w:t xml:space="preserve"> TO CONTINUE HER DEGREE. SHE IS FACED WITH HAVING TO TAKE 2 YEARS OFF UNI UNTIL SHE IS 22 AND ELIGIBLE FOR THE INDEPENDENT YOUTH ALLOWANCE PAYMENT.</w:t>
            </w:r>
          </w:p>
        </w:tc>
      </w:tr>
    </w:tbl>
    <w:p w:rsidR="008C5A75" w:rsidRPr="008C5A75" w:rsidRDefault="008C5A75" w:rsidP="008C5A75"/>
    <w:p w:rsidR="001C2BE7" w:rsidRPr="00D97B57" w:rsidRDefault="001C2BE7" w:rsidP="008C5A75">
      <w:pPr>
        <w:pStyle w:val="Heading3"/>
        <w:rPr>
          <w:iCs/>
          <w:smallCaps/>
        </w:rPr>
      </w:pPr>
      <w:r w:rsidRPr="00D97B57">
        <w:t>Effective rent assistance</w:t>
      </w:r>
    </w:p>
    <w:p w:rsidR="001C2BE7" w:rsidRDefault="00085D36" w:rsidP="001C2BE7">
      <w:pPr>
        <w:rPr>
          <w:i/>
          <w:iCs/>
          <w:smallCaps/>
        </w:rPr>
      </w:pPr>
      <w:r w:rsidRPr="008C5A75">
        <w:rPr>
          <w:b/>
        </w:rPr>
        <w:t>Page 6</w:t>
      </w:r>
      <w:r w:rsidR="00596EEA">
        <w:rPr>
          <w:b/>
        </w:rPr>
        <w:t>8</w:t>
      </w:r>
      <w:r w:rsidR="001C2BE7" w:rsidRPr="008C5A75">
        <w:rPr>
          <w:b/>
        </w:rPr>
        <w:t xml:space="preserve"> to 7</w:t>
      </w:r>
      <w:r w:rsidR="00596EEA">
        <w:rPr>
          <w:b/>
        </w:rPr>
        <w:t>1</w:t>
      </w:r>
      <w:r w:rsidR="001C2BE7">
        <w:t xml:space="preserve"> of the Interim Report considers Rent Assistance </w:t>
      </w:r>
      <w:r w:rsidR="00A17AFA">
        <w:t xml:space="preserve">and suggests a review </w:t>
      </w:r>
      <w:r w:rsidR="001C2BE7">
        <w:t xml:space="preserve">to determine the appropriate level of assistance and the best mechanism for adjusting assistance levels over time. </w:t>
      </w:r>
      <w:r w:rsidR="001C2BE7" w:rsidRPr="002C1795">
        <w:t xml:space="preserve">In shaping the future directions for </w:t>
      </w:r>
      <w:r w:rsidR="001C2BE7">
        <w:t>Rent Assistance the Ref</w:t>
      </w:r>
      <w:r w:rsidR="001C2BE7" w:rsidRPr="002C1795">
        <w:t>erence Group would like feedback on:</w:t>
      </w:r>
    </w:p>
    <w:p w:rsidR="001C2BE7" w:rsidRPr="00D97B57" w:rsidRDefault="001C2BE7" w:rsidP="001C2BE7">
      <w:pPr>
        <w:pStyle w:val="ListParagraph"/>
        <w:rPr>
          <w:i/>
          <w:iCs/>
          <w:smallCaps/>
        </w:rPr>
      </w:pPr>
      <w:r w:rsidRPr="00B02BC2">
        <w:t xml:space="preserve">How could Rent Assistance be better targeted to meet the needs of people in </w:t>
      </w:r>
      <w:r>
        <w:t xml:space="preserve">public or </w:t>
      </w:r>
      <w:r w:rsidRPr="00B02BC2">
        <w:t xml:space="preserve">private </w:t>
      </w:r>
      <w:r>
        <w:t xml:space="preserve">rental </w:t>
      </w:r>
      <w:r w:rsidRPr="00B02BC2">
        <w:t>housing?</w:t>
      </w:r>
    </w:p>
    <w:tbl>
      <w:tblPr>
        <w:tblStyle w:val="TableGrid"/>
        <w:tblW w:w="0" w:type="auto"/>
        <w:tblInd w:w="108" w:type="dxa"/>
        <w:tblLook w:val="04A0" w:firstRow="1" w:lastRow="0" w:firstColumn="1" w:lastColumn="0" w:noHBand="0" w:noVBand="1"/>
        <w:tblDescription w:val="Effective rent assistance"/>
      </w:tblPr>
      <w:tblGrid>
        <w:gridCol w:w="10065"/>
      </w:tblGrid>
      <w:tr w:rsidR="001C2BE7" w:rsidTr="008C5A75">
        <w:trPr>
          <w:tblHeader/>
        </w:trPr>
        <w:tc>
          <w:tcPr>
            <w:tcW w:w="10065" w:type="dxa"/>
          </w:tcPr>
          <w:p w:rsidR="001C2BE7" w:rsidRDefault="001C2BE7" w:rsidP="001C2BE7">
            <w:pPr>
              <w:spacing w:after="840"/>
              <w:rPr>
                <w:i/>
                <w:iCs/>
                <w:smallCaps/>
              </w:rPr>
            </w:pPr>
          </w:p>
        </w:tc>
      </w:tr>
    </w:tbl>
    <w:p w:rsidR="008C5A75" w:rsidRPr="008C5A75" w:rsidRDefault="008C5A75" w:rsidP="008C5A75"/>
    <w:p w:rsidR="001C2BE7" w:rsidRDefault="001C2BE7" w:rsidP="008C5A75">
      <w:pPr>
        <w:pStyle w:val="Heading3"/>
        <w:rPr>
          <w:iCs/>
          <w:smallCaps/>
        </w:rPr>
      </w:pPr>
      <w:r w:rsidRPr="0070679F">
        <w:t>Rewards for work and targeting assistance to need</w:t>
      </w:r>
    </w:p>
    <w:p w:rsidR="001C2BE7" w:rsidRDefault="00085D36" w:rsidP="001C2BE7">
      <w:pPr>
        <w:rPr>
          <w:i/>
          <w:iCs/>
          <w:smallCaps/>
        </w:rPr>
      </w:pPr>
      <w:r w:rsidRPr="008C5A75">
        <w:rPr>
          <w:b/>
        </w:rPr>
        <w:t>Page 7</w:t>
      </w:r>
      <w:r w:rsidR="00596EEA">
        <w:rPr>
          <w:b/>
        </w:rPr>
        <w:t>2</w:t>
      </w:r>
      <w:r w:rsidR="001C2BE7" w:rsidRPr="008C5A75">
        <w:rPr>
          <w:b/>
        </w:rPr>
        <w:t xml:space="preserve"> to </w:t>
      </w:r>
      <w:r w:rsidRPr="008C5A75">
        <w:rPr>
          <w:b/>
        </w:rPr>
        <w:t>7</w:t>
      </w:r>
      <w:r w:rsidR="00596EEA">
        <w:rPr>
          <w:b/>
        </w:rPr>
        <w:t>8</w:t>
      </w:r>
      <w:r w:rsidR="001C2BE7">
        <w:t xml:space="preserve"> of the Interim Report considers changes to means testing for improved targeting to need and better integration of the administration of the tax and transfers systems to improve incentives to work. </w:t>
      </w:r>
      <w:r w:rsidR="001C2BE7" w:rsidRPr="002C1795">
        <w:t xml:space="preserve">In shaping </w:t>
      </w:r>
      <w:r w:rsidR="001C2BE7" w:rsidRPr="002C1795">
        <w:lastRenderedPageBreak/>
        <w:t xml:space="preserve">the future directions for </w:t>
      </w:r>
      <w:r w:rsidR="001C2BE7">
        <w:t>rewards for work and targeting assistance to need the Ref</w:t>
      </w:r>
      <w:r w:rsidR="001C2BE7" w:rsidRPr="002C1795">
        <w:t>erence Group would like feedback on:</w:t>
      </w:r>
    </w:p>
    <w:p w:rsidR="001C2BE7" w:rsidRPr="001C2BE7" w:rsidRDefault="001C2BE7" w:rsidP="001C2BE7">
      <w:pPr>
        <w:pStyle w:val="ListParagraph"/>
      </w:pPr>
      <w:r w:rsidRPr="001C2BE7">
        <w:t xml:space="preserve">How should means testing be designed to allow an appropriate reward for work? </w:t>
      </w:r>
    </w:p>
    <w:p w:rsidR="001C2BE7" w:rsidRPr="001C2BE7" w:rsidRDefault="001C2BE7" w:rsidP="001C2BE7">
      <w:pPr>
        <w:pStyle w:val="ListParagraph"/>
      </w:pPr>
      <w:r w:rsidRPr="001C2BE7">
        <w:t>At what income should income support cease?</w:t>
      </w:r>
    </w:p>
    <w:p w:rsidR="001C2BE7" w:rsidRPr="001C2BE7" w:rsidRDefault="001C2BE7" w:rsidP="001C2BE7">
      <w:pPr>
        <w:pStyle w:val="ListParagraph"/>
      </w:pPr>
      <w:r w:rsidRPr="001C2BE7">
        <w:t>What would be a simpler, more consistent approach to means testing income and assets?</w:t>
      </w:r>
    </w:p>
    <w:tbl>
      <w:tblPr>
        <w:tblStyle w:val="TableGrid"/>
        <w:tblW w:w="0" w:type="auto"/>
        <w:tblInd w:w="108" w:type="dxa"/>
        <w:tblLook w:val="04A0" w:firstRow="1" w:lastRow="0" w:firstColumn="1" w:lastColumn="0" w:noHBand="0" w:noVBand="1"/>
        <w:tblDescription w:val="Rewards for work and targeting assistance to need"/>
      </w:tblPr>
      <w:tblGrid>
        <w:gridCol w:w="10065"/>
      </w:tblGrid>
      <w:tr w:rsidR="001C2BE7" w:rsidTr="008C5A75">
        <w:trPr>
          <w:tblHeader/>
        </w:trPr>
        <w:tc>
          <w:tcPr>
            <w:tcW w:w="10065" w:type="dxa"/>
          </w:tcPr>
          <w:p w:rsidR="001C2BE7" w:rsidRDefault="001C2BE7" w:rsidP="001C2BE7">
            <w:pPr>
              <w:spacing w:after="840"/>
              <w:rPr>
                <w:i/>
                <w:iCs/>
                <w:smallCaps/>
              </w:rPr>
            </w:pPr>
          </w:p>
        </w:tc>
      </w:tr>
    </w:tbl>
    <w:p w:rsidR="001C2BE7" w:rsidRPr="00356FEC" w:rsidRDefault="001C2BE7" w:rsidP="008C5A75">
      <w:pPr>
        <w:pStyle w:val="Heading2"/>
        <w:rPr>
          <w:i/>
          <w:iCs/>
          <w:smallCaps/>
        </w:rPr>
      </w:pPr>
      <w:r w:rsidRPr="00447EA6">
        <w:t>Pillar Two</w:t>
      </w:r>
      <w:r w:rsidRPr="00356FEC">
        <w:t>: Strengthening individual and family capability</w:t>
      </w:r>
    </w:p>
    <w:p w:rsidR="001C2BE7" w:rsidRDefault="001C2BE7" w:rsidP="001A1E5E">
      <w:pPr>
        <w:keepNext/>
        <w:rPr>
          <w:i/>
          <w:iCs/>
          <w:smallCaps/>
        </w:rPr>
      </w:pPr>
      <w:r w:rsidRPr="00E04798">
        <w:t xml:space="preserve">Reforms are needed to improve lifetime wellbeing by equipping people with skills for employment and increasing their self-reliance. </w:t>
      </w:r>
      <w:r>
        <w:t>T</w:t>
      </w:r>
      <w:r w:rsidRPr="005A6841">
        <w:t xml:space="preserve">o strengthen individual and family capability </w:t>
      </w:r>
      <w:r>
        <w:t xml:space="preserve">changes </w:t>
      </w:r>
      <w:r w:rsidRPr="005A6841">
        <w:t>are proposed in the areas of mutual obligation, early intervention, education and training, improving individual and family functioning and evaluating outcomes.</w:t>
      </w:r>
    </w:p>
    <w:p w:rsidR="001C2BE7" w:rsidRPr="00E04798" w:rsidRDefault="001C2BE7" w:rsidP="008C5A75">
      <w:pPr>
        <w:pStyle w:val="Heading3"/>
        <w:rPr>
          <w:iCs/>
          <w:smallCaps/>
        </w:rPr>
      </w:pPr>
      <w:r w:rsidRPr="00E04798">
        <w:t>Mutual obligation</w:t>
      </w:r>
    </w:p>
    <w:p w:rsidR="001C2BE7" w:rsidRDefault="00085D36" w:rsidP="001C2BE7">
      <w:pPr>
        <w:rPr>
          <w:i/>
          <w:iCs/>
          <w:smallCaps/>
        </w:rPr>
      </w:pPr>
      <w:r w:rsidRPr="008C5A75">
        <w:rPr>
          <w:b/>
        </w:rPr>
        <w:t>Page 80</w:t>
      </w:r>
      <w:r w:rsidR="001C2BE7" w:rsidRPr="008C5A75">
        <w:rPr>
          <w:b/>
        </w:rPr>
        <w:t xml:space="preserve"> to </w:t>
      </w:r>
      <w:r w:rsidRPr="008C5A75">
        <w:rPr>
          <w:b/>
        </w:rPr>
        <w:t>85</w:t>
      </w:r>
      <w:r w:rsidR="001C2BE7">
        <w:t xml:space="preserve"> of the Interim Report considers </w:t>
      </w:r>
      <w:r w:rsidR="00A17AFA">
        <w:t xml:space="preserve">more tailored and broadening </w:t>
      </w:r>
      <w:r w:rsidR="001C2BE7">
        <w:t xml:space="preserve">of mutual obligation and the role of income management. </w:t>
      </w:r>
      <w:r w:rsidR="001C2BE7" w:rsidRPr="002C1795">
        <w:t xml:space="preserve">In shaping the future directions for </w:t>
      </w:r>
      <w:r w:rsidR="001C2BE7">
        <w:t>mutual obligation the Ref</w:t>
      </w:r>
      <w:r w:rsidR="001C2BE7" w:rsidRPr="002C1795">
        <w:t>erence Group would like feedback on:</w:t>
      </w:r>
    </w:p>
    <w:p w:rsidR="001C2BE7" w:rsidRPr="007D7F83" w:rsidRDefault="001C2BE7" w:rsidP="001C2BE7">
      <w:pPr>
        <w:pStyle w:val="ListParagraph"/>
        <w:rPr>
          <w:i/>
          <w:iCs/>
          <w:smallCaps/>
        </w:rPr>
      </w:pPr>
      <w:r w:rsidRPr="007D7F83">
        <w:t xml:space="preserve">How should participation requirements be better matched to individual circumstances? </w:t>
      </w:r>
    </w:p>
    <w:p w:rsidR="001C2BE7" w:rsidRPr="007D7F83" w:rsidRDefault="001C2BE7" w:rsidP="001C2BE7">
      <w:pPr>
        <w:pStyle w:val="ListParagraph"/>
        <w:rPr>
          <w:i/>
          <w:iCs/>
          <w:smallCaps/>
        </w:rPr>
      </w:pPr>
      <w:r w:rsidRPr="007D7F83">
        <w:t xml:space="preserve">How can carers be better supported to maintain labour market attachment and access employment? </w:t>
      </w:r>
    </w:p>
    <w:p w:rsidR="001C2BE7" w:rsidRPr="007D7F83" w:rsidRDefault="001C2BE7" w:rsidP="001C2BE7">
      <w:pPr>
        <w:pStyle w:val="ListParagraph"/>
        <w:rPr>
          <w:i/>
          <w:iCs/>
          <w:smallCaps/>
        </w:rPr>
      </w:pPr>
      <w:r w:rsidRPr="007D7F83">
        <w:t>What is the best way of ensuring that people on income support meet their obligations?</w:t>
      </w:r>
    </w:p>
    <w:p w:rsidR="001C2BE7" w:rsidRPr="007D7F83" w:rsidRDefault="001C2BE7" w:rsidP="001C2BE7">
      <w:pPr>
        <w:pStyle w:val="ListParagraph"/>
        <w:rPr>
          <w:i/>
          <w:iCs/>
          <w:smallCaps/>
        </w:rPr>
      </w:pPr>
      <w:r w:rsidRPr="007D7F83">
        <w:t>In what circumstances should income management be applied?</w:t>
      </w:r>
    </w:p>
    <w:tbl>
      <w:tblPr>
        <w:tblStyle w:val="TableGrid"/>
        <w:tblW w:w="0" w:type="auto"/>
        <w:tblInd w:w="108" w:type="dxa"/>
        <w:tblLook w:val="04A0" w:firstRow="1" w:lastRow="0" w:firstColumn="1" w:lastColumn="0" w:noHBand="0" w:noVBand="1"/>
        <w:tblDescription w:val="Mutual obligation"/>
      </w:tblPr>
      <w:tblGrid>
        <w:gridCol w:w="10206"/>
      </w:tblGrid>
      <w:tr w:rsidR="001C2BE7" w:rsidTr="008C5A75">
        <w:trPr>
          <w:tblHeader/>
        </w:trPr>
        <w:tc>
          <w:tcPr>
            <w:tcW w:w="10206" w:type="dxa"/>
          </w:tcPr>
          <w:p w:rsidR="001C2BE7" w:rsidRDefault="001C2BE7" w:rsidP="006B61A4">
            <w:pPr>
              <w:spacing w:after="840"/>
              <w:rPr>
                <w:i/>
                <w:iCs/>
                <w:smallCaps/>
              </w:rPr>
            </w:pPr>
          </w:p>
        </w:tc>
      </w:tr>
    </w:tbl>
    <w:p w:rsidR="008C5A75" w:rsidRPr="008C5A75" w:rsidRDefault="008C5A75" w:rsidP="008C5A75"/>
    <w:p w:rsidR="001C2BE7" w:rsidRPr="00C42353" w:rsidRDefault="001C2BE7" w:rsidP="008C5A75">
      <w:pPr>
        <w:pStyle w:val="Heading3"/>
        <w:rPr>
          <w:iCs/>
          <w:smallCaps/>
        </w:rPr>
      </w:pPr>
      <w:r w:rsidRPr="00C42353">
        <w:t>Early intervention</w:t>
      </w:r>
    </w:p>
    <w:p w:rsidR="001C2BE7" w:rsidRDefault="00085D36" w:rsidP="001C2BE7">
      <w:pPr>
        <w:rPr>
          <w:i/>
          <w:iCs/>
          <w:smallCaps/>
        </w:rPr>
      </w:pPr>
      <w:r w:rsidRPr="008C5A75">
        <w:rPr>
          <w:b/>
        </w:rPr>
        <w:t>Page 85 to 88</w:t>
      </w:r>
      <w:r w:rsidR="001C2BE7">
        <w:t xml:space="preserve"> of the Interim Report considers risked based analysis to target early intervention and investment and targeting policies and programmes to children at risk. </w:t>
      </w:r>
      <w:r w:rsidR="001C2BE7" w:rsidRPr="002C1795">
        <w:t xml:space="preserve">In shaping the future directions for </w:t>
      </w:r>
      <w:r w:rsidR="001C2BE7">
        <w:t>early intervention the Ref</w:t>
      </w:r>
      <w:r w:rsidR="001C2BE7" w:rsidRPr="002C1795">
        <w:t>erence Group would like feedback on:</w:t>
      </w:r>
    </w:p>
    <w:p w:rsidR="001C2BE7" w:rsidRPr="001C2BE7" w:rsidRDefault="001C2BE7" w:rsidP="001C2BE7">
      <w:pPr>
        <w:pStyle w:val="ListParagraph"/>
      </w:pPr>
      <w:r w:rsidRPr="001C2BE7">
        <w:t>How can programmes similar to the New Zealand investment model be adapted and implemented in Australia?</w:t>
      </w:r>
    </w:p>
    <w:p w:rsidR="001C2BE7" w:rsidRPr="001C2BE7" w:rsidRDefault="001C2BE7" w:rsidP="001C2BE7">
      <w:pPr>
        <w:pStyle w:val="ListParagraph"/>
      </w:pPr>
      <w:r w:rsidRPr="001C2BE7">
        <w:t>How can the social support system better deliver early intervention for children at risk?</w:t>
      </w:r>
    </w:p>
    <w:tbl>
      <w:tblPr>
        <w:tblStyle w:val="TableGrid"/>
        <w:tblW w:w="0" w:type="auto"/>
        <w:tblInd w:w="108" w:type="dxa"/>
        <w:tblLook w:val="04A0" w:firstRow="1" w:lastRow="0" w:firstColumn="1" w:lastColumn="0" w:noHBand="0" w:noVBand="1"/>
        <w:tblDescription w:val="Early intervention"/>
      </w:tblPr>
      <w:tblGrid>
        <w:gridCol w:w="10206"/>
      </w:tblGrid>
      <w:tr w:rsidR="001C2BE7" w:rsidTr="008C5A75">
        <w:trPr>
          <w:tblHeader/>
        </w:trPr>
        <w:tc>
          <w:tcPr>
            <w:tcW w:w="10206" w:type="dxa"/>
          </w:tcPr>
          <w:p w:rsidR="001C2BE7" w:rsidRPr="002A74D8" w:rsidRDefault="001C2BE7" w:rsidP="001C2BE7">
            <w:pPr>
              <w:spacing w:after="840"/>
              <w:rPr>
                <w:i/>
                <w:iCs/>
                <w:smallCaps/>
              </w:rPr>
            </w:pPr>
          </w:p>
        </w:tc>
      </w:tr>
    </w:tbl>
    <w:p w:rsidR="008C5A75" w:rsidRPr="008C5A75" w:rsidRDefault="008C5A75" w:rsidP="008C5A75"/>
    <w:p w:rsidR="001C2BE7" w:rsidRPr="008C5A75" w:rsidRDefault="001C2BE7" w:rsidP="008C5A75">
      <w:pPr>
        <w:pStyle w:val="Heading3"/>
      </w:pPr>
      <w:r w:rsidRPr="007D7F83">
        <w:t>Education and Training</w:t>
      </w:r>
    </w:p>
    <w:p w:rsidR="001C2BE7" w:rsidRDefault="00085D36" w:rsidP="001C2BE7">
      <w:pPr>
        <w:rPr>
          <w:i/>
          <w:iCs/>
          <w:smallCaps/>
        </w:rPr>
      </w:pPr>
      <w:r w:rsidRPr="008C5A75">
        <w:rPr>
          <w:b/>
        </w:rPr>
        <w:lastRenderedPageBreak/>
        <w:t>Page 89</w:t>
      </w:r>
      <w:r w:rsidR="001C2BE7" w:rsidRPr="008C5A75">
        <w:rPr>
          <w:b/>
        </w:rPr>
        <w:t xml:space="preserve"> to 9</w:t>
      </w:r>
      <w:r w:rsidRPr="008C5A75">
        <w:rPr>
          <w:b/>
        </w:rPr>
        <w:t>0</w:t>
      </w:r>
      <w:r w:rsidR="001C2BE7">
        <w:t xml:space="preserve"> of the Interim Report considers the need for a stronger focus on foundation skills in both schools and vocational education and training, and on transitions from school to work. </w:t>
      </w:r>
      <w:r w:rsidR="001C2BE7" w:rsidRPr="002C1795">
        <w:t xml:space="preserve">In shaping the future directions for </w:t>
      </w:r>
      <w:r w:rsidR="001C2BE7">
        <w:t>education and training the Ref</w:t>
      </w:r>
      <w:r w:rsidR="001C2BE7" w:rsidRPr="002C1795">
        <w:t>erence Group would like feedback on:</w:t>
      </w:r>
    </w:p>
    <w:p w:rsidR="001C2BE7" w:rsidRPr="001C2BE7" w:rsidRDefault="001C2BE7" w:rsidP="001C2BE7">
      <w:pPr>
        <w:pStyle w:val="ListParagraph"/>
      </w:pPr>
      <w:r w:rsidRPr="001C2BE7">
        <w:t>What can be done to improve access to literacy, numeracy and job relevant training for young people at risk of unemployment?</w:t>
      </w:r>
    </w:p>
    <w:p w:rsidR="001C2BE7" w:rsidRPr="001C2BE7" w:rsidRDefault="001C2BE7" w:rsidP="001C2BE7">
      <w:pPr>
        <w:pStyle w:val="ListParagraph"/>
      </w:pPr>
      <w:r w:rsidRPr="001C2BE7">
        <w:t>How can early intervention and prevention programmes more effectively improve skills for young people?</w:t>
      </w:r>
    </w:p>
    <w:p w:rsidR="001C2BE7" w:rsidRPr="001C2BE7" w:rsidRDefault="001C2BE7" w:rsidP="001C2BE7">
      <w:pPr>
        <w:pStyle w:val="ListParagraph"/>
      </w:pPr>
      <w:r w:rsidRPr="001C2BE7">
        <w:t>How can a focus on ‘earn or learn’ for young Australians be enhanced?</w:t>
      </w:r>
    </w:p>
    <w:tbl>
      <w:tblPr>
        <w:tblStyle w:val="TableGrid"/>
        <w:tblW w:w="0" w:type="auto"/>
        <w:tblInd w:w="108" w:type="dxa"/>
        <w:tblLook w:val="04A0" w:firstRow="1" w:lastRow="0" w:firstColumn="1" w:lastColumn="0" w:noHBand="0" w:noVBand="1"/>
        <w:tblDescription w:val="Education and Training"/>
      </w:tblPr>
      <w:tblGrid>
        <w:gridCol w:w="10206"/>
      </w:tblGrid>
      <w:tr w:rsidR="001C2BE7" w:rsidTr="008C5A75">
        <w:trPr>
          <w:tblHeader/>
        </w:trPr>
        <w:tc>
          <w:tcPr>
            <w:tcW w:w="10206" w:type="dxa"/>
          </w:tcPr>
          <w:p w:rsidR="001C2BE7" w:rsidRDefault="001C2BE7" w:rsidP="001C2BE7">
            <w:pPr>
              <w:spacing w:after="840"/>
              <w:rPr>
                <w:i/>
                <w:iCs/>
                <w:smallCaps/>
              </w:rPr>
            </w:pPr>
          </w:p>
        </w:tc>
      </w:tr>
    </w:tbl>
    <w:p w:rsidR="001C2BE7" w:rsidRPr="006C5254" w:rsidRDefault="001C2BE7" w:rsidP="008C5A75">
      <w:pPr>
        <w:pStyle w:val="Heading3"/>
        <w:rPr>
          <w:iCs/>
          <w:smallCaps/>
        </w:rPr>
      </w:pPr>
      <w:r w:rsidRPr="006C5254">
        <w:t>Improving individual and family functioning</w:t>
      </w:r>
    </w:p>
    <w:p w:rsidR="001C2BE7" w:rsidRDefault="00085D36" w:rsidP="001C2BE7">
      <w:pPr>
        <w:rPr>
          <w:i/>
          <w:iCs/>
          <w:smallCaps/>
        </w:rPr>
      </w:pPr>
      <w:r w:rsidRPr="008C5A75">
        <w:rPr>
          <w:b/>
        </w:rPr>
        <w:t>Page 90 to 93</w:t>
      </w:r>
      <w:r w:rsidR="001C2BE7">
        <w:t xml:space="preserve"> of the Interim Report considers cost effective approaches that support employment outcomes by improving family functioning and the provision of services especially to people with mental health conditions to assist them to stabilise their lives and engage in education, work and social activities. </w:t>
      </w:r>
      <w:r w:rsidR="001C2BE7" w:rsidRPr="002C1795">
        <w:t xml:space="preserve">In shaping the future directions for </w:t>
      </w:r>
      <w:r w:rsidR="001C2BE7">
        <w:t>improving individual and family functioning, the Ref</w:t>
      </w:r>
      <w:r w:rsidR="001C2BE7" w:rsidRPr="002C1795">
        <w:t>erence Group would like feedback on:</w:t>
      </w:r>
    </w:p>
    <w:p w:rsidR="001C2BE7" w:rsidRPr="001C2BE7" w:rsidRDefault="001C2BE7" w:rsidP="001C2BE7">
      <w:pPr>
        <w:pStyle w:val="ListParagraph"/>
      </w:pPr>
      <w:r w:rsidRPr="001C2BE7">
        <w:t>How can services enhance family functioning to improve employment outcomes?</w:t>
      </w:r>
    </w:p>
    <w:p w:rsidR="001C2BE7" w:rsidRPr="001C2BE7" w:rsidRDefault="001C2BE7" w:rsidP="001C2BE7">
      <w:pPr>
        <w:pStyle w:val="ListParagraph"/>
      </w:pPr>
      <w:r w:rsidRPr="001C2BE7">
        <w:t>How can services be improved to achieve employment and social participation for people with complex needs?</w:t>
      </w:r>
    </w:p>
    <w:tbl>
      <w:tblPr>
        <w:tblStyle w:val="TableGrid"/>
        <w:tblW w:w="0" w:type="auto"/>
        <w:tblInd w:w="108" w:type="dxa"/>
        <w:tblLook w:val="04A0" w:firstRow="1" w:lastRow="0" w:firstColumn="1" w:lastColumn="0" w:noHBand="0" w:noVBand="1"/>
        <w:tblDescription w:val="Improving individual and family functioning"/>
      </w:tblPr>
      <w:tblGrid>
        <w:gridCol w:w="10206"/>
      </w:tblGrid>
      <w:tr w:rsidR="001C2BE7" w:rsidTr="008C5A75">
        <w:trPr>
          <w:tblHeader/>
        </w:trPr>
        <w:tc>
          <w:tcPr>
            <w:tcW w:w="10206" w:type="dxa"/>
          </w:tcPr>
          <w:p w:rsidR="001C2BE7" w:rsidRDefault="001C2BE7" w:rsidP="001C2BE7">
            <w:pPr>
              <w:spacing w:after="840"/>
              <w:rPr>
                <w:i/>
                <w:iCs/>
                <w:smallCaps/>
              </w:rPr>
            </w:pPr>
          </w:p>
        </w:tc>
      </w:tr>
    </w:tbl>
    <w:p w:rsidR="008C5A75" w:rsidRPr="008C5A75" w:rsidRDefault="008C5A75" w:rsidP="008C5A75"/>
    <w:p w:rsidR="001C2BE7" w:rsidRPr="00D467B6" w:rsidRDefault="001C2BE7" w:rsidP="008C5A75">
      <w:pPr>
        <w:pStyle w:val="Heading3"/>
        <w:rPr>
          <w:iCs/>
          <w:smallCaps/>
        </w:rPr>
      </w:pPr>
      <w:r w:rsidRPr="00D467B6">
        <w:t>Evaluating outcomes</w:t>
      </w:r>
    </w:p>
    <w:p w:rsidR="001C2BE7" w:rsidRDefault="001C2BE7" w:rsidP="001C2BE7">
      <w:pPr>
        <w:rPr>
          <w:i/>
          <w:iCs/>
          <w:smallCaps/>
        </w:rPr>
      </w:pPr>
      <w:r w:rsidRPr="008C5A75">
        <w:rPr>
          <w:b/>
        </w:rPr>
        <w:t xml:space="preserve">Page </w:t>
      </w:r>
      <w:r w:rsidR="00085D36" w:rsidRPr="008C5A75">
        <w:rPr>
          <w:b/>
        </w:rPr>
        <w:t>93</w:t>
      </w:r>
      <w:r>
        <w:t xml:space="preserve"> of the Interim Report considers improved monitoring and evaluation of programmes aimed at increasing individual and family capability to focus on whether outcomes are being achieved for the most disadvantaged. </w:t>
      </w:r>
      <w:r w:rsidRPr="002C1795">
        <w:t xml:space="preserve">In shaping the future directions for </w:t>
      </w:r>
      <w:r>
        <w:t>evaluating outcomes the Ref</w:t>
      </w:r>
      <w:r w:rsidRPr="002C1795">
        <w:t>erence Group would like feedback on:</w:t>
      </w:r>
    </w:p>
    <w:p w:rsidR="001C2BE7" w:rsidRPr="001A2F9A" w:rsidRDefault="001C2BE7" w:rsidP="001C2BE7">
      <w:pPr>
        <w:pStyle w:val="ListParagraph"/>
        <w:rPr>
          <w:i/>
          <w:iCs/>
          <w:smallCaps/>
        </w:rPr>
      </w:pPr>
      <w:r w:rsidRPr="001A2F9A">
        <w:t>How can government funding of programmes developing individual and family capabilities be more effectively evaluated to determine outcomes?</w:t>
      </w:r>
    </w:p>
    <w:tbl>
      <w:tblPr>
        <w:tblStyle w:val="TableGrid"/>
        <w:tblW w:w="0" w:type="auto"/>
        <w:tblInd w:w="108" w:type="dxa"/>
        <w:tblLook w:val="04A0" w:firstRow="1" w:lastRow="0" w:firstColumn="1" w:lastColumn="0" w:noHBand="0" w:noVBand="1"/>
        <w:tblDescription w:val="Evaluating outcomes"/>
      </w:tblPr>
      <w:tblGrid>
        <w:gridCol w:w="10206"/>
      </w:tblGrid>
      <w:tr w:rsidR="001C2BE7" w:rsidTr="008C5A75">
        <w:trPr>
          <w:tblHeader/>
        </w:trPr>
        <w:tc>
          <w:tcPr>
            <w:tcW w:w="10206" w:type="dxa"/>
          </w:tcPr>
          <w:p w:rsidR="001C2BE7" w:rsidRDefault="001C2BE7" w:rsidP="001C2BE7">
            <w:pPr>
              <w:spacing w:after="840"/>
              <w:rPr>
                <w:i/>
                <w:iCs/>
                <w:smallCaps/>
              </w:rPr>
            </w:pPr>
          </w:p>
        </w:tc>
      </w:tr>
    </w:tbl>
    <w:p w:rsidR="008C5A75" w:rsidRPr="008C5A75" w:rsidRDefault="008C5A75" w:rsidP="008C5A75"/>
    <w:p w:rsidR="001C2BE7" w:rsidRPr="00356FEC" w:rsidRDefault="001C2BE7" w:rsidP="008C5A75">
      <w:pPr>
        <w:pStyle w:val="Heading2"/>
        <w:rPr>
          <w:i/>
          <w:iCs/>
          <w:smallCaps/>
        </w:rPr>
      </w:pPr>
      <w:r w:rsidRPr="00F34690">
        <w:t>Pillar Three</w:t>
      </w:r>
      <w:r w:rsidRPr="00356FEC">
        <w:t>: Engaging with employers</w:t>
      </w:r>
    </w:p>
    <w:p w:rsidR="001C2BE7" w:rsidRDefault="001C2BE7" w:rsidP="001C2BE7">
      <w:pPr>
        <w:rPr>
          <w:i/>
          <w:iCs/>
          <w:smallCaps/>
        </w:rPr>
      </w:pPr>
      <w:r w:rsidRPr="00182BB2">
        <w:t>Employers play a key role in improving outcomes for people on income support by providing jobs. Reforms are needed to ensure that the social support system effectively engages with employers and has an employment focus.</w:t>
      </w:r>
      <w:r>
        <w:t xml:space="preserve"> These reforms include making jobs available, improving pathways to employment and supporting employers.</w:t>
      </w:r>
    </w:p>
    <w:p w:rsidR="001C2BE7" w:rsidRPr="00182BB2" w:rsidRDefault="001C2BE7" w:rsidP="008C5A75">
      <w:pPr>
        <w:pStyle w:val="Heading3"/>
        <w:rPr>
          <w:iCs/>
          <w:smallCaps/>
        </w:rPr>
      </w:pPr>
      <w:r w:rsidRPr="00182BB2">
        <w:t>Employment focus – making jobs available</w:t>
      </w:r>
    </w:p>
    <w:p w:rsidR="001C2BE7" w:rsidRDefault="001C2BE7" w:rsidP="001C2BE7">
      <w:pPr>
        <w:rPr>
          <w:i/>
          <w:iCs/>
          <w:smallCaps/>
        </w:rPr>
      </w:pPr>
      <w:r w:rsidRPr="008C5A75">
        <w:rPr>
          <w:b/>
        </w:rPr>
        <w:lastRenderedPageBreak/>
        <w:t xml:space="preserve">Page </w:t>
      </w:r>
      <w:r w:rsidR="00085D36" w:rsidRPr="008C5A75">
        <w:rPr>
          <w:b/>
        </w:rPr>
        <w:t>95</w:t>
      </w:r>
      <w:r w:rsidRPr="008C5A75">
        <w:rPr>
          <w:b/>
        </w:rPr>
        <w:t xml:space="preserve"> to 10</w:t>
      </w:r>
      <w:r w:rsidR="00085D36" w:rsidRPr="008C5A75">
        <w:rPr>
          <w:b/>
        </w:rPr>
        <w:t>0</w:t>
      </w:r>
      <w:r>
        <w:t xml:space="preserve"> of the Interim Report considers what initiatives </w:t>
      </w:r>
      <w:r w:rsidR="00FA6287">
        <w:t>result in</w:t>
      </w:r>
      <w:r>
        <w:t xml:space="preserve"> businesses employ</w:t>
      </w:r>
      <w:r w:rsidR="00FA6287">
        <w:t>ing</w:t>
      </w:r>
      <w:r>
        <w:t xml:space="preserve"> more disadvantaged job seekers. </w:t>
      </w:r>
      <w:r w:rsidRPr="002C1795">
        <w:t xml:space="preserve">In shaping the future directions for </w:t>
      </w:r>
      <w:r>
        <w:t>making jobs available the Ref</w:t>
      </w:r>
      <w:r w:rsidRPr="002C1795">
        <w:t>erence Group would like feedback on:</w:t>
      </w:r>
    </w:p>
    <w:p w:rsidR="001C2BE7" w:rsidRPr="00182BB2" w:rsidRDefault="001C2BE7" w:rsidP="0046471F">
      <w:pPr>
        <w:pStyle w:val="ListParagraph"/>
        <w:keepNext/>
        <w:ind w:left="425" w:hanging="425"/>
        <w:rPr>
          <w:i/>
          <w:iCs/>
          <w:smallCaps/>
        </w:rPr>
      </w:pPr>
      <w:r w:rsidRPr="00182BB2">
        <w:t>How can business-led covenants be developed to generate employment for people with disability and mental health conditions?</w:t>
      </w:r>
    </w:p>
    <w:p w:rsidR="001C2BE7" w:rsidRPr="00182BB2" w:rsidRDefault="001C2BE7" w:rsidP="0046471F">
      <w:pPr>
        <w:pStyle w:val="ListParagraph"/>
        <w:keepNext/>
        <w:ind w:left="425" w:hanging="425"/>
        <w:rPr>
          <w:i/>
          <w:iCs/>
          <w:smallCaps/>
        </w:rPr>
      </w:pPr>
      <w:r w:rsidRPr="00182BB2">
        <w:t>How can successful demand-led employment initiatives be replicated, such as those of social enterprises?</w:t>
      </w:r>
    </w:p>
    <w:tbl>
      <w:tblPr>
        <w:tblStyle w:val="TableGrid"/>
        <w:tblW w:w="0" w:type="auto"/>
        <w:tblInd w:w="108" w:type="dxa"/>
        <w:tblLook w:val="04A0" w:firstRow="1" w:lastRow="0" w:firstColumn="1" w:lastColumn="0" w:noHBand="0" w:noVBand="1"/>
        <w:tblDescription w:val="Employment focus – making jobs available"/>
      </w:tblPr>
      <w:tblGrid>
        <w:gridCol w:w="10206"/>
      </w:tblGrid>
      <w:tr w:rsidR="001C2BE7" w:rsidTr="008C5A75">
        <w:trPr>
          <w:tblHeader/>
        </w:trPr>
        <w:tc>
          <w:tcPr>
            <w:tcW w:w="10206" w:type="dxa"/>
          </w:tcPr>
          <w:p w:rsidR="001C2BE7" w:rsidRDefault="001C2BE7" w:rsidP="001C2BE7">
            <w:pPr>
              <w:spacing w:after="840"/>
              <w:rPr>
                <w:i/>
                <w:iCs/>
                <w:smallCaps/>
              </w:rPr>
            </w:pPr>
          </w:p>
        </w:tc>
      </w:tr>
    </w:tbl>
    <w:p w:rsidR="008C5A75" w:rsidRPr="008C5A75" w:rsidRDefault="008C5A75" w:rsidP="008C5A75"/>
    <w:p w:rsidR="001C2BE7" w:rsidRPr="00182BB2" w:rsidRDefault="001C2BE7" w:rsidP="008C5A75">
      <w:pPr>
        <w:pStyle w:val="Heading3"/>
        <w:rPr>
          <w:iCs/>
          <w:smallCaps/>
        </w:rPr>
      </w:pPr>
      <w:r w:rsidRPr="00182BB2">
        <w:t>Improving pathways to employment</w:t>
      </w:r>
    </w:p>
    <w:p w:rsidR="001C2BE7" w:rsidRDefault="00085D36" w:rsidP="001C2BE7">
      <w:pPr>
        <w:rPr>
          <w:i/>
          <w:iCs/>
          <w:smallCaps/>
        </w:rPr>
      </w:pPr>
      <w:r w:rsidRPr="008C5A75">
        <w:rPr>
          <w:b/>
        </w:rPr>
        <w:t>Page 101 to 107</w:t>
      </w:r>
      <w:r w:rsidR="001C2BE7">
        <w:t xml:space="preserve"> of the Interim Report considers the different pathways to employment for disadvantaged job seekers such as vocational education and training and mental health support models. </w:t>
      </w:r>
      <w:r w:rsidR="001C2BE7" w:rsidRPr="002C1795">
        <w:t xml:space="preserve">In shaping the future directions for </w:t>
      </w:r>
      <w:r w:rsidR="001C2BE7">
        <w:t>improving pathways to employment the Ref</w:t>
      </w:r>
      <w:r w:rsidR="001C2BE7" w:rsidRPr="002C1795">
        <w:t>erence Group would like feedback on:</w:t>
      </w:r>
    </w:p>
    <w:p w:rsidR="001C2BE7" w:rsidRPr="001C2BE7" w:rsidRDefault="001C2BE7" w:rsidP="001C2BE7">
      <w:pPr>
        <w:pStyle w:val="ListParagraph"/>
      </w:pPr>
      <w:r w:rsidRPr="001C2BE7">
        <w:t>How can transition pathways for disadvantaged job seekers, including young people, be enhanced?</w:t>
      </w:r>
    </w:p>
    <w:p w:rsidR="001C2BE7" w:rsidRPr="001C2BE7" w:rsidRDefault="001C2BE7" w:rsidP="001C2BE7">
      <w:pPr>
        <w:pStyle w:val="ListParagraph"/>
      </w:pPr>
      <w:r w:rsidRPr="001C2BE7">
        <w:t>How can vocational education and training into real jobs be better targeted?</w:t>
      </w:r>
    </w:p>
    <w:p w:rsidR="001C2BE7" w:rsidRPr="001C2BE7" w:rsidRDefault="001C2BE7" w:rsidP="001C2BE7">
      <w:pPr>
        <w:pStyle w:val="ListParagraph"/>
      </w:pPr>
      <w:r w:rsidRPr="001C2BE7">
        <w:t>How can approaches like Individual Placement and Support that combine vocational rehabilitation and personal support for people with mental health conditions be adapted and expanded?</w:t>
      </w:r>
    </w:p>
    <w:tbl>
      <w:tblPr>
        <w:tblStyle w:val="TableGrid"/>
        <w:tblW w:w="0" w:type="auto"/>
        <w:tblInd w:w="108" w:type="dxa"/>
        <w:tblLook w:val="04A0" w:firstRow="1" w:lastRow="0" w:firstColumn="1" w:lastColumn="0" w:noHBand="0" w:noVBand="1"/>
        <w:tblDescription w:val="Improving pathways to employment"/>
      </w:tblPr>
      <w:tblGrid>
        <w:gridCol w:w="10206"/>
      </w:tblGrid>
      <w:tr w:rsidR="001C2BE7" w:rsidTr="008C5A75">
        <w:trPr>
          <w:tblHeader/>
        </w:trPr>
        <w:tc>
          <w:tcPr>
            <w:tcW w:w="10206" w:type="dxa"/>
          </w:tcPr>
          <w:p w:rsidR="001C2BE7" w:rsidRDefault="001C2BE7" w:rsidP="001C2BE7">
            <w:pPr>
              <w:spacing w:after="840"/>
              <w:rPr>
                <w:i/>
                <w:iCs/>
                <w:smallCaps/>
              </w:rPr>
            </w:pPr>
          </w:p>
        </w:tc>
      </w:tr>
    </w:tbl>
    <w:p w:rsidR="008C5A75" w:rsidRPr="008C5A75" w:rsidRDefault="008C5A75" w:rsidP="008C5A75"/>
    <w:p w:rsidR="001C2BE7" w:rsidRPr="00E758FE" w:rsidRDefault="001C2BE7" w:rsidP="008C5A75">
      <w:pPr>
        <w:pStyle w:val="Heading3"/>
        <w:rPr>
          <w:iCs/>
          <w:smallCaps/>
        </w:rPr>
      </w:pPr>
      <w:r w:rsidRPr="00E758FE">
        <w:t>Supporting employers</w:t>
      </w:r>
    </w:p>
    <w:p w:rsidR="001C2BE7" w:rsidRDefault="00085D36" w:rsidP="001C2BE7">
      <w:pPr>
        <w:rPr>
          <w:i/>
          <w:iCs/>
          <w:smallCaps/>
        </w:rPr>
      </w:pPr>
      <w:r w:rsidRPr="008C5A75">
        <w:rPr>
          <w:b/>
        </w:rPr>
        <w:t>Page 108 to 110</w:t>
      </w:r>
      <w:r w:rsidR="001C2BE7">
        <w:t xml:space="preserve"> of the Interim Report considers what can be done to support employers employ more people that are on income support including better job matching, wage subsidies and less red tape. </w:t>
      </w:r>
      <w:r w:rsidR="001C2BE7" w:rsidRPr="002C1795">
        <w:t xml:space="preserve">In shaping the future directions for </w:t>
      </w:r>
      <w:r w:rsidR="001C2BE7">
        <w:t>supporting employers the Ref</w:t>
      </w:r>
      <w:r w:rsidR="001C2BE7" w:rsidRPr="002C1795">
        <w:t>erence Group would like feedback on:</w:t>
      </w:r>
    </w:p>
    <w:p w:rsidR="001C2BE7" w:rsidRPr="001C2BE7" w:rsidRDefault="001C2BE7" w:rsidP="001C2BE7">
      <w:pPr>
        <w:pStyle w:val="ListParagraph"/>
      </w:pPr>
      <w:r w:rsidRPr="001C2BE7">
        <w:t>How can an employment focus be embedded across all employment and support services?</w:t>
      </w:r>
    </w:p>
    <w:p w:rsidR="001C2BE7" w:rsidRPr="001C2BE7" w:rsidRDefault="001C2BE7" w:rsidP="001C2BE7">
      <w:pPr>
        <w:pStyle w:val="ListParagraph"/>
      </w:pPr>
      <w:r w:rsidRPr="001C2BE7">
        <w:t>How can the job services system be improved to enhance job matching and effective assessment of income support recipients?</w:t>
      </w:r>
    </w:p>
    <w:p w:rsidR="001C2BE7" w:rsidRPr="001C2BE7" w:rsidRDefault="001C2BE7" w:rsidP="001C2BE7">
      <w:pPr>
        <w:pStyle w:val="ListParagraph"/>
      </w:pPr>
      <w:r w:rsidRPr="001C2BE7">
        <w:t>How can the administrative burden on employers and job service providers be reduced?</w:t>
      </w:r>
    </w:p>
    <w:tbl>
      <w:tblPr>
        <w:tblStyle w:val="TableGrid"/>
        <w:tblW w:w="0" w:type="auto"/>
        <w:tblInd w:w="108" w:type="dxa"/>
        <w:tblLook w:val="04A0" w:firstRow="1" w:lastRow="0" w:firstColumn="1" w:lastColumn="0" w:noHBand="0" w:noVBand="1"/>
        <w:tblDescription w:val="Supporting employers"/>
      </w:tblPr>
      <w:tblGrid>
        <w:gridCol w:w="10206"/>
      </w:tblGrid>
      <w:tr w:rsidR="001C2BE7" w:rsidTr="008C5A75">
        <w:trPr>
          <w:tblHeader/>
        </w:trPr>
        <w:tc>
          <w:tcPr>
            <w:tcW w:w="10206" w:type="dxa"/>
          </w:tcPr>
          <w:p w:rsidR="001C2BE7" w:rsidRDefault="001C2BE7" w:rsidP="001C2BE7">
            <w:pPr>
              <w:spacing w:after="840"/>
              <w:rPr>
                <w:i/>
                <w:iCs/>
                <w:smallCaps/>
              </w:rPr>
            </w:pPr>
          </w:p>
        </w:tc>
      </w:tr>
    </w:tbl>
    <w:p w:rsidR="008C5A75" w:rsidRPr="008C5A75" w:rsidRDefault="008C5A75" w:rsidP="008C5A75"/>
    <w:p w:rsidR="001C2BE7" w:rsidRPr="001C2BE7" w:rsidRDefault="001C2BE7" w:rsidP="008C5A75">
      <w:pPr>
        <w:pStyle w:val="Heading2"/>
      </w:pPr>
      <w:r w:rsidRPr="001C2BE7">
        <w:t>Pillar Four: Building community capacity</w:t>
      </w:r>
    </w:p>
    <w:p w:rsidR="001C2BE7" w:rsidRPr="00330A5E" w:rsidRDefault="001C2BE7" w:rsidP="001C2BE7">
      <w:pPr>
        <w:rPr>
          <w:i/>
          <w:iCs/>
          <w:smallCaps/>
        </w:rPr>
      </w:pPr>
      <w:r w:rsidRPr="00330A5E">
        <w:t xml:space="preserve">Vibrant communities create employment and social participation for individuals, families and groups. Investments by government, business and civil society play an important role in strengthening communities. </w:t>
      </w:r>
      <w:r>
        <w:t xml:space="preserve">Also, access to technology and community resilience helps communities build capacity. </w:t>
      </w:r>
      <w:r w:rsidRPr="00330A5E">
        <w:t>Building community capacity is an effective force for positive change, especially for disadvantaged communities.</w:t>
      </w:r>
    </w:p>
    <w:p w:rsidR="001C2BE7" w:rsidRPr="00CE7674" w:rsidRDefault="001C2BE7" w:rsidP="008C5A75">
      <w:pPr>
        <w:pStyle w:val="Heading3"/>
        <w:rPr>
          <w:iCs/>
          <w:smallCaps/>
        </w:rPr>
      </w:pPr>
      <w:r w:rsidRPr="00CE7674">
        <w:lastRenderedPageBreak/>
        <w:t>Role of civil society</w:t>
      </w:r>
    </w:p>
    <w:p w:rsidR="001C2BE7" w:rsidRDefault="001C2BE7" w:rsidP="001C2BE7">
      <w:pPr>
        <w:rPr>
          <w:i/>
          <w:iCs/>
          <w:smallCaps/>
        </w:rPr>
      </w:pPr>
      <w:r w:rsidRPr="008C5A75">
        <w:rPr>
          <w:b/>
        </w:rPr>
        <w:t>Page 112 to 11</w:t>
      </w:r>
      <w:r w:rsidR="0046471F" w:rsidRPr="008C5A75">
        <w:rPr>
          <w:b/>
        </w:rPr>
        <w:t>6</w:t>
      </w:r>
      <w:r>
        <w:t xml:space="preserve"> of the Interim Report considers the role of civil society in building community capacity. </w:t>
      </w:r>
      <w:r w:rsidRPr="002C1795">
        <w:t xml:space="preserve">In shaping the future directions for </w:t>
      </w:r>
      <w:r>
        <w:t>the role of civil society the Ref</w:t>
      </w:r>
      <w:r w:rsidRPr="002C1795">
        <w:t>erence Group would like feedback on:</w:t>
      </w:r>
    </w:p>
    <w:p w:rsidR="001C2BE7" w:rsidRPr="001C2BE7" w:rsidRDefault="001C2BE7" w:rsidP="001C2BE7">
      <w:pPr>
        <w:pStyle w:val="ListParagraph"/>
      </w:pPr>
      <w:r w:rsidRPr="001C2BE7">
        <w:t>How can the expertise and resources of corporates and philanthropic investors drive innovative solutions for disadvantaged communities?</w:t>
      </w:r>
    </w:p>
    <w:p w:rsidR="001C2BE7" w:rsidRPr="001C2BE7" w:rsidRDefault="001C2BE7" w:rsidP="001C2BE7">
      <w:pPr>
        <w:pStyle w:val="ListParagraph"/>
      </w:pPr>
      <w:r w:rsidRPr="001C2BE7">
        <w:t>How can the Community Business Partnership be leveraged to increase the rate of philanthropic giving of individuals and corporates?</w:t>
      </w:r>
    </w:p>
    <w:p w:rsidR="001C2BE7" w:rsidRPr="001C2BE7" w:rsidRDefault="001C2BE7" w:rsidP="001C2BE7">
      <w:pPr>
        <w:pStyle w:val="ListParagraph"/>
      </w:pPr>
      <w:r w:rsidRPr="001C2BE7">
        <w:t>How can disadvantaged job seekers be encouraged to participate in their community to improve their employment outcomes?</w:t>
      </w:r>
    </w:p>
    <w:tbl>
      <w:tblPr>
        <w:tblStyle w:val="TableGrid"/>
        <w:tblW w:w="0" w:type="auto"/>
        <w:tblInd w:w="108" w:type="dxa"/>
        <w:tblLook w:val="04A0" w:firstRow="1" w:lastRow="0" w:firstColumn="1" w:lastColumn="0" w:noHBand="0" w:noVBand="1"/>
        <w:tblDescription w:val="Role of civil society"/>
      </w:tblPr>
      <w:tblGrid>
        <w:gridCol w:w="10206"/>
      </w:tblGrid>
      <w:tr w:rsidR="001C2BE7" w:rsidTr="008C5A75">
        <w:trPr>
          <w:tblHeader/>
        </w:trPr>
        <w:tc>
          <w:tcPr>
            <w:tcW w:w="10206" w:type="dxa"/>
          </w:tcPr>
          <w:p w:rsidR="001C2BE7" w:rsidRDefault="001C2BE7" w:rsidP="001C2BE7">
            <w:pPr>
              <w:spacing w:after="840"/>
              <w:rPr>
                <w:i/>
                <w:iCs/>
                <w:smallCaps/>
              </w:rPr>
            </w:pPr>
          </w:p>
        </w:tc>
      </w:tr>
    </w:tbl>
    <w:p w:rsidR="008C5A75" w:rsidRPr="008C5A75" w:rsidRDefault="008C5A75" w:rsidP="008C5A75"/>
    <w:p w:rsidR="001C2BE7" w:rsidRDefault="001C2BE7" w:rsidP="008C5A75">
      <w:pPr>
        <w:pStyle w:val="Heading3"/>
        <w:rPr>
          <w:iCs/>
          <w:smallCaps/>
        </w:rPr>
      </w:pPr>
      <w:r w:rsidRPr="00CE7674">
        <w:t>Role of government</w:t>
      </w:r>
    </w:p>
    <w:p w:rsidR="001C2BE7" w:rsidRDefault="001C2BE7" w:rsidP="001C2BE7">
      <w:pPr>
        <w:keepNext/>
        <w:rPr>
          <w:i/>
          <w:iCs/>
          <w:smallCaps/>
        </w:rPr>
      </w:pPr>
      <w:r w:rsidRPr="008C5A75">
        <w:rPr>
          <w:b/>
        </w:rPr>
        <w:t>Page 11</w:t>
      </w:r>
      <w:r w:rsidR="008D7A5A" w:rsidRPr="008C5A75">
        <w:rPr>
          <w:b/>
        </w:rPr>
        <w:t>6 to 120</w:t>
      </w:r>
      <w:r>
        <w:t xml:space="preserve"> of the Interim Report considers the role of government in building community capacity. </w:t>
      </w:r>
      <w:r w:rsidRPr="002C1795">
        <w:t xml:space="preserve">In shaping the future directions for </w:t>
      </w:r>
      <w:r>
        <w:t>the role of government the Ref</w:t>
      </w:r>
      <w:r w:rsidRPr="002C1795">
        <w:t>erence Group would like feedback on:</w:t>
      </w:r>
    </w:p>
    <w:p w:rsidR="001C2BE7" w:rsidRPr="001C2BE7" w:rsidRDefault="001C2BE7" w:rsidP="001C2BE7">
      <w:pPr>
        <w:pStyle w:val="ListParagraph"/>
      </w:pPr>
      <w:r w:rsidRPr="001C2BE7">
        <w:t>How can community capacity building initiatives be evaluated to ensure they achieve desired outcomes?</w:t>
      </w:r>
    </w:p>
    <w:p w:rsidR="001C2BE7" w:rsidRPr="001C2BE7" w:rsidRDefault="001C2BE7" w:rsidP="001C2BE7">
      <w:pPr>
        <w:pStyle w:val="ListParagraph"/>
      </w:pPr>
      <w:r w:rsidRPr="001C2BE7">
        <w:t>How can the income management model be developed to build community capacity?</w:t>
      </w:r>
    </w:p>
    <w:tbl>
      <w:tblPr>
        <w:tblStyle w:val="TableGrid"/>
        <w:tblW w:w="0" w:type="auto"/>
        <w:tblInd w:w="108" w:type="dxa"/>
        <w:tblLook w:val="04A0" w:firstRow="1" w:lastRow="0" w:firstColumn="1" w:lastColumn="0" w:noHBand="0" w:noVBand="1"/>
        <w:tblDescription w:val="Role of government"/>
      </w:tblPr>
      <w:tblGrid>
        <w:gridCol w:w="10206"/>
      </w:tblGrid>
      <w:tr w:rsidR="001C2BE7" w:rsidTr="008C5A75">
        <w:trPr>
          <w:tblHeader/>
        </w:trPr>
        <w:tc>
          <w:tcPr>
            <w:tcW w:w="10206" w:type="dxa"/>
          </w:tcPr>
          <w:p w:rsidR="001C2BE7" w:rsidRDefault="001C2BE7" w:rsidP="001C2BE7">
            <w:pPr>
              <w:spacing w:after="840"/>
              <w:rPr>
                <w:i/>
                <w:iCs/>
                <w:smallCaps/>
              </w:rPr>
            </w:pPr>
          </w:p>
        </w:tc>
      </w:tr>
    </w:tbl>
    <w:p w:rsidR="008C5A75" w:rsidRPr="008C5A75" w:rsidRDefault="008C5A75" w:rsidP="008C5A75"/>
    <w:p w:rsidR="001C2BE7" w:rsidRPr="00CE7674" w:rsidRDefault="001C2BE7" w:rsidP="008C5A75">
      <w:pPr>
        <w:pStyle w:val="Heading3"/>
        <w:rPr>
          <w:iCs/>
          <w:smallCaps/>
        </w:rPr>
      </w:pPr>
      <w:r w:rsidRPr="00CE7674">
        <w:t>Role of local business</w:t>
      </w:r>
    </w:p>
    <w:p w:rsidR="001C2BE7" w:rsidRDefault="001C2BE7" w:rsidP="001C2BE7">
      <w:pPr>
        <w:rPr>
          <w:i/>
          <w:iCs/>
          <w:smallCaps/>
        </w:rPr>
      </w:pPr>
      <w:r w:rsidRPr="008C5A75">
        <w:rPr>
          <w:b/>
        </w:rPr>
        <w:t>Page 12</w:t>
      </w:r>
      <w:r w:rsidR="00494CBC" w:rsidRPr="008C5A75">
        <w:rPr>
          <w:b/>
        </w:rPr>
        <w:t>1</w:t>
      </w:r>
      <w:r w:rsidR="008D7A5A" w:rsidRPr="008C5A75">
        <w:rPr>
          <w:b/>
        </w:rPr>
        <w:t xml:space="preserve"> to 123</w:t>
      </w:r>
      <w:r>
        <w:t xml:space="preserve"> of the Interim Report considers the role of local business in building community capacity. </w:t>
      </w:r>
      <w:r w:rsidRPr="002C1795">
        <w:t xml:space="preserve">In shaping the future directions for </w:t>
      </w:r>
      <w:r>
        <w:t>the role of local business the Ref</w:t>
      </w:r>
      <w:r w:rsidRPr="002C1795">
        <w:t>erence Group would like feedback on:</w:t>
      </w:r>
    </w:p>
    <w:p w:rsidR="001C2BE7" w:rsidRPr="001C2BE7" w:rsidRDefault="001C2BE7" w:rsidP="001C2BE7">
      <w:pPr>
        <w:pStyle w:val="ListParagraph"/>
      </w:pPr>
      <w:r w:rsidRPr="001C2BE7">
        <w:t>How can communities generate opportunities for micro business to drive employment outcomes?</w:t>
      </w:r>
    </w:p>
    <w:p w:rsidR="001C2BE7" w:rsidRPr="001C2BE7" w:rsidRDefault="001C2BE7" w:rsidP="001C2BE7">
      <w:pPr>
        <w:pStyle w:val="ListParagraph"/>
      </w:pPr>
      <w:r w:rsidRPr="001C2BE7">
        <w:t>How can mutuals and co-operatives assist in improving the outcomes for disadvantaged communities?</w:t>
      </w:r>
    </w:p>
    <w:tbl>
      <w:tblPr>
        <w:tblStyle w:val="TableGrid"/>
        <w:tblW w:w="0" w:type="auto"/>
        <w:tblInd w:w="108" w:type="dxa"/>
        <w:tblLook w:val="04A0" w:firstRow="1" w:lastRow="0" w:firstColumn="1" w:lastColumn="0" w:noHBand="0" w:noVBand="1"/>
        <w:tblDescription w:val="Role of local business"/>
      </w:tblPr>
      <w:tblGrid>
        <w:gridCol w:w="10206"/>
      </w:tblGrid>
      <w:tr w:rsidR="001C2BE7" w:rsidTr="008C5A75">
        <w:trPr>
          <w:tblHeader/>
        </w:trPr>
        <w:tc>
          <w:tcPr>
            <w:tcW w:w="10206" w:type="dxa"/>
          </w:tcPr>
          <w:p w:rsidR="001C2BE7" w:rsidRDefault="001C2BE7" w:rsidP="001C2BE7">
            <w:pPr>
              <w:spacing w:after="840"/>
              <w:rPr>
                <w:i/>
                <w:iCs/>
                <w:smallCaps/>
              </w:rPr>
            </w:pPr>
          </w:p>
        </w:tc>
      </w:tr>
    </w:tbl>
    <w:p w:rsidR="008C5A75" w:rsidRPr="008C5A75" w:rsidRDefault="008C5A75" w:rsidP="008C5A75"/>
    <w:p w:rsidR="001C2BE7" w:rsidRPr="00CE7674" w:rsidRDefault="001C2BE7" w:rsidP="008C5A75">
      <w:pPr>
        <w:pStyle w:val="Heading3"/>
        <w:rPr>
          <w:iCs/>
          <w:smallCaps/>
        </w:rPr>
      </w:pPr>
      <w:r w:rsidRPr="00CE7674">
        <w:t>Access to technology</w:t>
      </w:r>
    </w:p>
    <w:p w:rsidR="001C2BE7" w:rsidRDefault="001C2BE7" w:rsidP="001C2BE7">
      <w:pPr>
        <w:rPr>
          <w:i/>
          <w:iCs/>
          <w:smallCaps/>
        </w:rPr>
      </w:pPr>
      <w:r w:rsidRPr="008C5A75">
        <w:rPr>
          <w:b/>
        </w:rPr>
        <w:t>Page 12</w:t>
      </w:r>
      <w:r w:rsidR="00494CBC" w:rsidRPr="008C5A75">
        <w:rPr>
          <w:b/>
        </w:rPr>
        <w:t>4</w:t>
      </w:r>
      <w:r w:rsidR="008D7A5A" w:rsidRPr="008C5A75">
        <w:rPr>
          <w:b/>
        </w:rPr>
        <w:t xml:space="preserve"> to 12</w:t>
      </w:r>
      <w:r w:rsidR="00494CBC" w:rsidRPr="008C5A75">
        <w:rPr>
          <w:b/>
        </w:rPr>
        <w:t>5</w:t>
      </w:r>
      <w:r>
        <w:t xml:space="preserve"> of the Interim Report considers access to affordable technology and its role in building community capacity. </w:t>
      </w:r>
      <w:r w:rsidRPr="002C1795">
        <w:t xml:space="preserve">In shaping the future directions for </w:t>
      </w:r>
      <w:r>
        <w:t>access to technology the Ref</w:t>
      </w:r>
      <w:r w:rsidRPr="002C1795">
        <w:t>erence Group would like feedback on:</w:t>
      </w:r>
    </w:p>
    <w:p w:rsidR="001C2BE7" w:rsidRPr="001C2BE7" w:rsidRDefault="001C2BE7" w:rsidP="001C2BE7">
      <w:pPr>
        <w:pStyle w:val="ListParagraph"/>
      </w:pPr>
      <w:r w:rsidRPr="001C2BE7">
        <w:t>How can disadvantaged job seekers’ access to information and communication technology be improved?</w:t>
      </w:r>
    </w:p>
    <w:tbl>
      <w:tblPr>
        <w:tblStyle w:val="TableGrid"/>
        <w:tblW w:w="0" w:type="auto"/>
        <w:tblInd w:w="108" w:type="dxa"/>
        <w:tblLook w:val="04A0" w:firstRow="1" w:lastRow="0" w:firstColumn="1" w:lastColumn="0" w:noHBand="0" w:noVBand="1"/>
        <w:tblDescription w:val="Access to technology"/>
      </w:tblPr>
      <w:tblGrid>
        <w:gridCol w:w="10206"/>
      </w:tblGrid>
      <w:tr w:rsidR="001C2BE7" w:rsidTr="008C5A75">
        <w:trPr>
          <w:tblHeader/>
        </w:trPr>
        <w:tc>
          <w:tcPr>
            <w:tcW w:w="10206" w:type="dxa"/>
          </w:tcPr>
          <w:p w:rsidR="001C2BE7" w:rsidRDefault="001C2BE7" w:rsidP="001C2BE7">
            <w:pPr>
              <w:spacing w:after="840"/>
              <w:rPr>
                <w:i/>
                <w:iCs/>
                <w:smallCaps/>
              </w:rPr>
            </w:pPr>
          </w:p>
        </w:tc>
      </w:tr>
    </w:tbl>
    <w:p w:rsidR="008C5A75" w:rsidRDefault="008C5A75">
      <w:pPr>
        <w:rPr>
          <w:b/>
          <w:lang w:eastAsia="en-AU"/>
        </w:rPr>
      </w:pPr>
      <w:r>
        <w:br w:type="page"/>
      </w:r>
    </w:p>
    <w:p w:rsidR="001C2BE7" w:rsidRPr="008C5A75" w:rsidRDefault="001C2BE7" w:rsidP="008C5A75">
      <w:pPr>
        <w:pStyle w:val="Heading3"/>
        <w:rPr>
          <w:iCs/>
          <w:smallCaps/>
        </w:rPr>
      </w:pPr>
      <w:r w:rsidRPr="008C5A75">
        <w:lastRenderedPageBreak/>
        <w:t>Community Resilience</w:t>
      </w:r>
    </w:p>
    <w:p w:rsidR="001C2BE7" w:rsidRDefault="001C2BE7" w:rsidP="001C2BE7">
      <w:pPr>
        <w:rPr>
          <w:i/>
          <w:iCs/>
          <w:smallCaps/>
        </w:rPr>
      </w:pPr>
      <w:r w:rsidRPr="008C5A75">
        <w:rPr>
          <w:b/>
        </w:rPr>
        <w:t>Page 12</w:t>
      </w:r>
      <w:r w:rsidR="00494CBC" w:rsidRPr="008C5A75">
        <w:rPr>
          <w:b/>
        </w:rPr>
        <w:t>5</w:t>
      </w:r>
      <w:r w:rsidRPr="008C5A75">
        <w:rPr>
          <w:b/>
        </w:rPr>
        <w:t xml:space="preserve"> to 12</w:t>
      </w:r>
      <w:r w:rsidR="00494CBC" w:rsidRPr="008C5A75">
        <w:rPr>
          <w:b/>
        </w:rPr>
        <w:t>6</w:t>
      </w:r>
      <w:r w:rsidRPr="008C5A75">
        <w:t xml:space="preserve"> </w:t>
      </w:r>
      <w:r>
        <w:t xml:space="preserve">of the Interim Report considers how community resilience can play a role in helping disadvantaged communities. </w:t>
      </w:r>
      <w:r w:rsidRPr="002C1795">
        <w:t xml:space="preserve">In shaping the future directions for </w:t>
      </w:r>
      <w:r>
        <w:t>community resilience the Ref</w:t>
      </w:r>
      <w:r w:rsidRPr="002C1795">
        <w:t>erence Group would like feedback on:</w:t>
      </w:r>
    </w:p>
    <w:p w:rsidR="001C2BE7" w:rsidRPr="001C2BE7" w:rsidRDefault="001C2BE7" w:rsidP="001C2BE7">
      <w:pPr>
        <w:pStyle w:val="ListParagraph"/>
      </w:pPr>
      <w:r w:rsidRPr="001C2BE7">
        <w:t>What strategies help build community resilience, particularly in disadvantaged communities?</w:t>
      </w:r>
    </w:p>
    <w:p w:rsidR="001C2BE7" w:rsidRPr="001C2BE7" w:rsidRDefault="001C2BE7" w:rsidP="001C2BE7">
      <w:pPr>
        <w:pStyle w:val="ListParagraph"/>
      </w:pPr>
      <w:r w:rsidRPr="001C2BE7">
        <w:t>How can innovative community models create incentives for self-sufficiency and employment?</w:t>
      </w:r>
    </w:p>
    <w:tbl>
      <w:tblPr>
        <w:tblStyle w:val="TableGrid"/>
        <w:tblW w:w="10206" w:type="dxa"/>
        <w:tblInd w:w="108" w:type="dxa"/>
        <w:tblLook w:val="04A0" w:firstRow="1" w:lastRow="0" w:firstColumn="1" w:lastColumn="0" w:noHBand="0" w:noVBand="1"/>
        <w:tblDescription w:val="Community Resilience"/>
      </w:tblPr>
      <w:tblGrid>
        <w:gridCol w:w="10206"/>
      </w:tblGrid>
      <w:tr w:rsidR="001C2BE7" w:rsidTr="008C5A75">
        <w:trPr>
          <w:trHeight w:val="710"/>
          <w:tblHeader/>
        </w:trPr>
        <w:tc>
          <w:tcPr>
            <w:tcW w:w="10206" w:type="dxa"/>
          </w:tcPr>
          <w:p w:rsidR="001C2BE7" w:rsidRDefault="001C2BE7" w:rsidP="001C2BE7">
            <w:pPr>
              <w:spacing w:after="840"/>
              <w:rPr>
                <w:i/>
                <w:iCs/>
                <w:smallCaps/>
              </w:rPr>
            </w:pPr>
          </w:p>
        </w:tc>
      </w:tr>
    </w:tbl>
    <w:p w:rsidR="006B61A4" w:rsidRDefault="006B61A4" w:rsidP="008D7A5A">
      <w:bookmarkStart w:id="1" w:name="_Make_a_comment"/>
      <w:bookmarkEnd w:id="1"/>
    </w:p>
    <w:sectPr w:rsidR="006B61A4" w:rsidSect="00443F1C">
      <w:footerReference w:type="default" r:id="rId9"/>
      <w:pgSz w:w="11906" w:h="16838"/>
      <w:pgMar w:top="454" w:right="851" w:bottom="28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D90" w:rsidRDefault="00505D90" w:rsidP="00214210">
      <w:pPr>
        <w:spacing w:after="0" w:line="240" w:lineRule="auto"/>
      </w:pPr>
      <w:r>
        <w:separator/>
      </w:r>
    </w:p>
  </w:endnote>
  <w:endnote w:type="continuationSeparator" w:id="0">
    <w:p w:rsidR="00505D90" w:rsidRDefault="00505D90" w:rsidP="00214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210" w:rsidRPr="006F436A" w:rsidRDefault="006F436A">
    <w:pPr>
      <w:pStyle w:val="Footer"/>
      <w:rPr>
        <w:sz w:val="18"/>
        <w:szCs w:val="18"/>
      </w:rPr>
    </w:pPr>
    <w:r w:rsidRPr="006F436A">
      <w:rPr>
        <w:b/>
        <w:sz w:val="18"/>
        <w:szCs w:val="18"/>
      </w:rPr>
      <w:t>Note:</w:t>
    </w:r>
    <w:r w:rsidRPr="006F436A">
      <w:rPr>
        <w:sz w:val="18"/>
        <w:szCs w:val="18"/>
      </w:rPr>
      <w:t xml:space="preserve"> The page numbers refer to pages in the PDF version of the Interim Report.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D90" w:rsidRDefault="00505D90" w:rsidP="00214210">
      <w:pPr>
        <w:spacing w:after="0" w:line="240" w:lineRule="auto"/>
      </w:pPr>
      <w:r>
        <w:separator/>
      </w:r>
    </w:p>
  </w:footnote>
  <w:footnote w:type="continuationSeparator" w:id="0">
    <w:p w:rsidR="00505D90" w:rsidRDefault="00505D90" w:rsidP="002142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FCAD88A"/>
    <w:lvl w:ilvl="0">
      <w:start w:val="1"/>
      <w:numFmt w:val="bullet"/>
      <w:pStyle w:val="ListBullet"/>
      <w:lvlText w:val=""/>
      <w:lvlJc w:val="left"/>
      <w:pPr>
        <w:tabs>
          <w:tab w:val="num" w:pos="7165"/>
        </w:tabs>
        <w:ind w:left="7165" w:hanging="360"/>
      </w:pPr>
      <w:rPr>
        <w:rFonts w:ascii="Symbol" w:hAnsi="Symbol" w:hint="default"/>
      </w:rPr>
    </w:lvl>
  </w:abstractNum>
  <w:abstractNum w:abstractNumId="1">
    <w:nsid w:val="021873F0"/>
    <w:multiLevelType w:val="hybridMultilevel"/>
    <w:tmpl w:val="CFFCA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3631A1"/>
    <w:multiLevelType w:val="hybridMultilevel"/>
    <w:tmpl w:val="62A823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81304F"/>
    <w:multiLevelType w:val="hybridMultilevel"/>
    <w:tmpl w:val="E87A3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ADD3B53"/>
    <w:multiLevelType w:val="hybridMultilevel"/>
    <w:tmpl w:val="4E1AB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B3049A9"/>
    <w:multiLevelType w:val="hybridMultilevel"/>
    <w:tmpl w:val="55C4C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E445C62"/>
    <w:multiLevelType w:val="hybridMultilevel"/>
    <w:tmpl w:val="E6BEAD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EA67A31"/>
    <w:multiLevelType w:val="hybridMultilevel"/>
    <w:tmpl w:val="E19A84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642589D"/>
    <w:multiLevelType w:val="hybridMultilevel"/>
    <w:tmpl w:val="A2DA2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B3417F1"/>
    <w:multiLevelType w:val="hybridMultilevel"/>
    <w:tmpl w:val="402EA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3EF1D82"/>
    <w:multiLevelType w:val="hybridMultilevel"/>
    <w:tmpl w:val="F53C8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8D055BD"/>
    <w:multiLevelType w:val="hybridMultilevel"/>
    <w:tmpl w:val="07128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BDF2813"/>
    <w:multiLevelType w:val="hybridMultilevel"/>
    <w:tmpl w:val="E188E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7D74BE3"/>
    <w:multiLevelType w:val="hybridMultilevel"/>
    <w:tmpl w:val="FCFC07D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F8A1FF4"/>
    <w:multiLevelType w:val="hybridMultilevel"/>
    <w:tmpl w:val="34028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5A024BB"/>
    <w:multiLevelType w:val="hybridMultilevel"/>
    <w:tmpl w:val="90C2F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85E518C"/>
    <w:multiLevelType w:val="hybridMultilevel"/>
    <w:tmpl w:val="830CE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D456A2D"/>
    <w:multiLevelType w:val="hybridMultilevel"/>
    <w:tmpl w:val="04243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DC05F3C"/>
    <w:multiLevelType w:val="hybridMultilevel"/>
    <w:tmpl w:val="B450E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F3F3B1B"/>
    <w:multiLevelType w:val="hybridMultilevel"/>
    <w:tmpl w:val="6AF6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23425EC"/>
    <w:multiLevelType w:val="hybridMultilevel"/>
    <w:tmpl w:val="038C5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48F7DC8"/>
    <w:multiLevelType w:val="hybridMultilevel"/>
    <w:tmpl w:val="4B58E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40C47B6"/>
    <w:multiLevelType w:val="hybridMultilevel"/>
    <w:tmpl w:val="A3C8E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6643A9A"/>
    <w:multiLevelType w:val="hybridMultilevel"/>
    <w:tmpl w:val="DD9A1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7F13C7B"/>
    <w:multiLevelType w:val="hybridMultilevel"/>
    <w:tmpl w:val="E64A4724"/>
    <w:lvl w:ilvl="0" w:tplc="92043F04">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9127648"/>
    <w:multiLevelType w:val="hybridMultilevel"/>
    <w:tmpl w:val="09C40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96F7A5E"/>
    <w:multiLevelType w:val="hybridMultilevel"/>
    <w:tmpl w:val="5C744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9C00C43"/>
    <w:multiLevelType w:val="hybridMultilevel"/>
    <w:tmpl w:val="445E5FAE"/>
    <w:lvl w:ilvl="0" w:tplc="69A8D666">
      <w:start w:val="1"/>
      <w:numFmt w:val="bullet"/>
      <w:lvlText w:val=""/>
      <w:lvlJc w:val="left"/>
      <w:pPr>
        <w:ind w:left="360" w:hanging="360"/>
      </w:pPr>
      <w:rPr>
        <w:rFonts w:ascii="Symbol" w:hAnsi="Symbol" w:hint="default"/>
        <w:color w:val="323232"/>
        <w:sz w:val="2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27"/>
  </w:num>
  <w:num w:numId="3">
    <w:abstractNumId w:val="23"/>
  </w:num>
  <w:num w:numId="4">
    <w:abstractNumId w:val="7"/>
  </w:num>
  <w:num w:numId="5">
    <w:abstractNumId w:val="5"/>
  </w:num>
  <w:num w:numId="6">
    <w:abstractNumId w:val="26"/>
  </w:num>
  <w:num w:numId="7">
    <w:abstractNumId w:val="24"/>
  </w:num>
  <w:num w:numId="8">
    <w:abstractNumId w:val="9"/>
  </w:num>
  <w:num w:numId="9">
    <w:abstractNumId w:val="0"/>
  </w:num>
  <w:num w:numId="10">
    <w:abstractNumId w:val="6"/>
  </w:num>
  <w:num w:numId="11">
    <w:abstractNumId w:val="4"/>
  </w:num>
  <w:num w:numId="12">
    <w:abstractNumId w:val="2"/>
  </w:num>
  <w:num w:numId="13">
    <w:abstractNumId w:val="22"/>
  </w:num>
  <w:num w:numId="14">
    <w:abstractNumId w:val="13"/>
  </w:num>
  <w:num w:numId="15">
    <w:abstractNumId w:val="19"/>
  </w:num>
  <w:num w:numId="16">
    <w:abstractNumId w:val="10"/>
  </w:num>
  <w:num w:numId="17">
    <w:abstractNumId w:val="12"/>
  </w:num>
  <w:num w:numId="18">
    <w:abstractNumId w:val="16"/>
  </w:num>
  <w:num w:numId="19">
    <w:abstractNumId w:val="25"/>
  </w:num>
  <w:num w:numId="20">
    <w:abstractNumId w:val="20"/>
  </w:num>
  <w:num w:numId="21">
    <w:abstractNumId w:val="14"/>
  </w:num>
  <w:num w:numId="22">
    <w:abstractNumId w:val="21"/>
  </w:num>
  <w:num w:numId="23">
    <w:abstractNumId w:val="11"/>
  </w:num>
  <w:num w:numId="24">
    <w:abstractNumId w:val="8"/>
  </w:num>
  <w:num w:numId="25">
    <w:abstractNumId w:val="15"/>
  </w:num>
  <w:num w:numId="26">
    <w:abstractNumId w:val="18"/>
  </w:num>
  <w:num w:numId="27">
    <w:abstractNumId w:val="17"/>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6C8"/>
    <w:rsid w:val="000064C0"/>
    <w:rsid w:val="00007C52"/>
    <w:rsid w:val="00047DF2"/>
    <w:rsid w:val="00080BCE"/>
    <w:rsid w:val="00085D36"/>
    <w:rsid w:val="0009727B"/>
    <w:rsid w:val="000A676D"/>
    <w:rsid w:val="000B0DFF"/>
    <w:rsid w:val="000B5C14"/>
    <w:rsid w:val="000C789D"/>
    <w:rsid w:val="000E12CC"/>
    <w:rsid w:val="000F2CD5"/>
    <w:rsid w:val="000F44EA"/>
    <w:rsid w:val="00122D0C"/>
    <w:rsid w:val="00127D81"/>
    <w:rsid w:val="00135FB7"/>
    <w:rsid w:val="0014745C"/>
    <w:rsid w:val="001536C8"/>
    <w:rsid w:val="00162BCB"/>
    <w:rsid w:val="00166710"/>
    <w:rsid w:val="001775AB"/>
    <w:rsid w:val="001A1E5E"/>
    <w:rsid w:val="001A4D8F"/>
    <w:rsid w:val="001C2BE7"/>
    <w:rsid w:val="001D02A4"/>
    <w:rsid w:val="001E2E3B"/>
    <w:rsid w:val="001E3EA9"/>
    <w:rsid w:val="001E630D"/>
    <w:rsid w:val="001F4C15"/>
    <w:rsid w:val="00214210"/>
    <w:rsid w:val="00223BB8"/>
    <w:rsid w:val="0023096B"/>
    <w:rsid w:val="0023686F"/>
    <w:rsid w:val="00237E0B"/>
    <w:rsid w:val="0029140D"/>
    <w:rsid w:val="00315FC6"/>
    <w:rsid w:val="0035362A"/>
    <w:rsid w:val="00356F1B"/>
    <w:rsid w:val="00373641"/>
    <w:rsid w:val="003B2BB8"/>
    <w:rsid w:val="003B5339"/>
    <w:rsid w:val="003D34FF"/>
    <w:rsid w:val="003E56A6"/>
    <w:rsid w:val="003E5FD4"/>
    <w:rsid w:val="0041533F"/>
    <w:rsid w:val="00443F1C"/>
    <w:rsid w:val="00454057"/>
    <w:rsid w:val="0046471F"/>
    <w:rsid w:val="00494CBC"/>
    <w:rsid w:val="004A148C"/>
    <w:rsid w:val="004B54CA"/>
    <w:rsid w:val="004E5CBF"/>
    <w:rsid w:val="004F6157"/>
    <w:rsid w:val="005057B8"/>
    <w:rsid w:val="00505D90"/>
    <w:rsid w:val="00515AF7"/>
    <w:rsid w:val="00555E3E"/>
    <w:rsid w:val="00585179"/>
    <w:rsid w:val="005935E6"/>
    <w:rsid w:val="00596EEA"/>
    <w:rsid w:val="005C3AA9"/>
    <w:rsid w:val="005D3EAB"/>
    <w:rsid w:val="005D4A60"/>
    <w:rsid w:val="00617EBD"/>
    <w:rsid w:val="00625EE2"/>
    <w:rsid w:val="00626096"/>
    <w:rsid w:val="00631B41"/>
    <w:rsid w:val="00634728"/>
    <w:rsid w:val="00635EE5"/>
    <w:rsid w:val="006371EE"/>
    <w:rsid w:val="006770A7"/>
    <w:rsid w:val="00696ED6"/>
    <w:rsid w:val="006A4CE7"/>
    <w:rsid w:val="006B61A4"/>
    <w:rsid w:val="006C775B"/>
    <w:rsid w:val="006F436A"/>
    <w:rsid w:val="00707EF3"/>
    <w:rsid w:val="00714720"/>
    <w:rsid w:val="00731565"/>
    <w:rsid w:val="00734082"/>
    <w:rsid w:val="0073584F"/>
    <w:rsid w:val="0075282F"/>
    <w:rsid w:val="00767CF1"/>
    <w:rsid w:val="00770E22"/>
    <w:rsid w:val="00785261"/>
    <w:rsid w:val="00791FBE"/>
    <w:rsid w:val="007B0256"/>
    <w:rsid w:val="00824A02"/>
    <w:rsid w:val="00826024"/>
    <w:rsid w:val="00835484"/>
    <w:rsid w:val="00847FA0"/>
    <w:rsid w:val="008647F0"/>
    <w:rsid w:val="008C5A75"/>
    <w:rsid w:val="008D7A5A"/>
    <w:rsid w:val="008F770A"/>
    <w:rsid w:val="00915C67"/>
    <w:rsid w:val="009225F0"/>
    <w:rsid w:val="0096286F"/>
    <w:rsid w:val="00977EED"/>
    <w:rsid w:val="009836E4"/>
    <w:rsid w:val="00987FA0"/>
    <w:rsid w:val="009A7546"/>
    <w:rsid w:val="009E7724"/>
    <w:rsid w:val="00A06548"/>
    <w:rsid w:val="00A17AFA"/>
    <w:rsid w:val="00A32D61"/>
    <w:rsid w:val="00A673D9"/>
    <w:rsid w:val="00A70E1E"/>
    <w:rsid w:val="00A90945"/>
    <w:rsid w:val="00A92138"/>
    <w:rsid w:val="00AA451B"/>
    <w:rsid w:val="00AC0B89"/>
    <w:rsid w:val="00AC0E82"/>
    <w:rsid w:val="00AC21F5"/>
    <w:rsid w:val="00B01913"/>
    <w:rsid w:val="00B01B10"/>
    <w:rsid w:val="00B06238"/>
    <w:rsid w:val="00B5345A"/>
    <w:rsid w:val="00B63CF5"/>
    <w:rsid w:val="00B74B28"/>
    <w:rsid w:val="00B81C57"/>
    <w:rsid w:val="00B87E99"/>
    <w:rsid w:val="00B9617A"/>
    <w:rsid w:val="00BA2DB9"/>
    <w:rsid w:val="00BC5D99"/>
    <w:rsid w:val="00BE7148"/>
    <w:rsid w:val="00C542F9"/>
    <w:rsid w:val="00C5438C"/>
    <w:rsid w:val="00C640EA"/>
    <w:rsid w:val="00CC5C1C"/>
    <w:rsid w:val="00D17402"/>
    <w:rsid w:val="00D21839"/>
    <w:rsid w:val="00D24567"/>
    <w:rsid w:val="00D3285D"/>
    <w:rsid w:val="00DA301B"/>
    <w:rsid w:val="00DB5908"/>
    <w:rsid w:val="00DC1A8C"/>
    <w:rsid w:val="00DE3E32"/>
    <w:rsid w:val="00DF3B4B"/>
    <w:rsid w:val="00DF4413"/>
    <w:rsid w:val="00E05B7E"/>
    <w:rsid w:val="00E30D47"/>
    <w:rsid w:val="00E35FE7"/>
    <w:rsid w:val="00E6309D"/>
    <w:rsid w:val="00E90279"/>
    <w:rsid w:val="00E94AD2"/>
    <w:rsid w:val="00ED1C85"/>
    <w:rsid w:val="00F255FE"/>
    <w:rsid w:val="00F47B32"/>
    <w:rsid w:val="00F623DF"/>
    <w:rsid w:val="00F73BA1"/>
    <w:rsid w:val="00F943BD"/>
    <w:rsid w:val="00FA05A4"/>
    <w:rsid w:val="00FA6287"/>
    <w:rsid w:val="00FB6D4F"/>
    <w:rsid w:val="00FD3D55"/>
    <w:rsid w:val="00FD6F10"/>
    <w:rsid w:val="00FF05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567"/>
  </w:style>
  <w:style w:type="paragraph" w:styleId="Heading1">
    <w:name w:val="heading 1"/>
    <w:basedOn w:val="Heading2"/>
    <w:next w:val="Normal"/>
    <w:link w:val="Heading1Char"/>
    <w:uiPriority w:val="9"/>
    <w:qFormat/>
    <w:rsid w:val="008C5A75"/>
    <w:pPr>
      <w:outlineLvl w:val="0"/>
    </w:pPr>
  </w:style>
  <w:style w:type="paragraph" w:styleId="Heading2">
    <w:name w:val="heading 2"/>
    <w:basedOn w:val="Normal"/>
    <w:next w:val="Normal"/>
    <w:link w:val="Heading2Char"/>
    <w:uiPriority w:val="9"/>
    <w:unhideWhenUsed/>
    <w:qFormat/>
    <w:rsid w:val="008C5A75"/>
    <w:pPr>
      <w:outlineLvl w:val="1"/>
    </w:pPr>
    <w:rPr>
      <w:b/>
      <w:sz w:val="25"/>
      <w:szCs w:val="25"/>
      <w:lang w:eastAsia="en-AU"/>
    </w:rPr>
  </w:style>
  <w:style w:type="paragraph" w:styleId="Heading3">
    <w:name w:val="heading 3"/>
    <w:basedOn w:val="Normal"/>
    <w:next w:val="Normal"/>
    <w:link w:val="Heading3Char"/>
    <w:uiPriority w:val="9"/>
    <w:unhideWhenUsed/>
    <w:qFormat/>
    <w:rsid w:val="008C5A75"/>
    <w:pPr>
      <w:outlineLvl w:val="2"/>
    </w:pPr>
    <w:rPr>
      <w:b/>
      <w:lang w:eastAsia="en-AU"/>
    </w:rPr>
  </w:style>
  <w:style w:type="paragraph" w:styleId="Heading4">
    <w:name w:val="heading 4"/>
    <w:basedOn w:val="Normal"/>
    <w:next w:val="Normal"/>
    <w:link w:val="Heading4Char"/>
    <w:uiPriority w:val="9"/>
    <w:unhideWhenUsed/>
    <w:qFormat/>
    <w:rsid w:val="008C5A75"/>
    <w:pPr>
      <w:keepNext/>
      <w:spacing w:before="120" w:after="120"/>
      <w:outlineLvl w:val="3"/>
    </w:pPr>
    <w:rPr>
      <w:b/>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A75"/>
    <w:rPr>
      <w:rFonts w:ascii="Cambria" w:eastAsia="Times New Roman" w:hAnsi="Cambria" w:cs="Times New Roman"/>
      <w:b/>
      <w:bCs/>
      <w:color w:val="555555"/>
      <w:sz w:val="32"/>
      <w:szCs w:val="32"/>
      <w:shd w:val="clear" w:color="auto" w:fill="FFFFFF"/>
      <w:lang w:eastAsia="en-AU"/>
    </w:rPr>
  </w:style>
  <w:style w:type="character" w:customStyle="1" w:styleId="Heading2Char">
    <w:name w:val="Heading 2 Char"/>
    <w:basedOn w:val="DefaultParagraphFont"/>
    <w:link w:val="Heading2"/>
    <w:uiPriority w:val="9"/>
    <w:rsid w:val="008C5A75"/>
    <w:rPr>
      <w:b/>
      <w:sz w:val="25"/>
      <w:szCs w:val="25"/>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8C5A75"/>
    <w:rPr>
      <w:b/>
      <w:lang w:eastAsia="en-AU"/>
    </w:rPr>
  </w:style>
  <w:style w:type="character" w:customStyle="1" w:styleId="Heading4Char">
    <w:name w:val="Heading 4 Char"/>
    <w:basedOn w:val="DefaultParagraphFont"/>
    <w:link w:val="Heading4"/>
    <w:uiPriority w:val="9"/>
    <w:rsid w:val="008C5A75"/>
    <w:rPr>
      <w:b/>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D24567"/>
    <w:pPr>
      <w:numPr>
        <w:numId w:val="7"/>
      </w:numPr>
      <w:ind w:left="426" w:hanging="426"/>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customStyle="1" w:styleId="Default">
    <w:name w:val="Default"/>
    <w:rsid w:val="00135FB7"/>
    <w:pPr>
      <w:autoSpaceDE w:val="0"/>
      <w:autoSpaceDN w:val="0"/>
      <w:adjustRightInd w:val="0"/>
      <w:spacing w:after="0" w:line="240" w:lineRule="auto"/>
    </w:pPr>
    <w:rPr>
      <w:rFonts w:ascii="Arial" w:hAnsi="Arial" w:cs="Arial"/>
      <w:color w:val="000000"/>
      <w:sz w:val="24"/>
      <w:szCs w:val="24"/>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1536C8"/>
    <w:rPr>
      <w:color w:val="0000FF" w:themeColor="hyperlink"/>
      <w:u w:val="single"/>
    </w:rPr>
  </w:style>
  <w:style w:type="character" w:styleId="CommentReference">
    <w:name w:val="annotation reference"/>
    <w:basedOn w:val="DefaultParagraphFont"/>
    <w:uiPriority w:val="99"/>
    <w:semiHidden/>
    <w:unhideWhenUsed/>
    <w:rsid w:val="000E12CC"/>
    <w:rPr>
      <w:sz w:val="16"/>
      <w:szCs w:val="16"/>
    </w:rPr>
  </w:style>
  <w:style w:type="paragraph" w:styleId="CommentText">
    <w:name w:val="annotation text"/>
    <w:basedOn w:val="Normal"/>
    <w:link w:val="CommentTextChar"/>
    <w:uiPriority w:val="99"/>
    <w:semiHidden/>
    <w:unhideWhenUsed/>
    <w:rsid w:val="000E12CC"/>
    <w:pPr>
      <w:spacing w:line="240" w:lineRule="auto"/>
    </w:pPr>
    <w:rPr>
      <w:sz w:val="20"/>
      <w:szCs w:val="20"/>
    </w:rPr>
  </w:style>
  <w:style w:type="character" w:customStyle="1" w:styleId="CommentTextChar">
    <w:name w:val="Comment Text Char"/>
    <w:basedOn w:val="DefaultParagraphFont"/>
    <w:link w:val="CommentText"/>
    <w:uiPriority w:val="99"/>
    <w:semiHidden/>
    <w:rsid w:val="000E12C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E12CC"/>
    <w:rPr>
      <w:b/>
      <w:bCs/>
    </w:rPr>
  </w:style>
  <w:style w:type="character" w:customStyle="1" w:styleId="CommentSubjectChar">
    <w:name w:val="Comment Subject Char"/>
    <w:basedOn w:val="CommentTextChar"/>
    <w:link w:val="CommentSubject"/>
    <w:uiPriority w:val="99"/>
    <w:semiHidden/>
    <w:rsid w:val="000E12CC"/>
    <w:rPr>
      <w:rFonts w:ascii="Arial" w:hAnsi="Arial"/>
      <w:b/>
      <w:bCs/>
      <w:sz w:val="20"/>
      <w:szCs w:val="20"/>
    </w:rPr>
  </w:style>
  <w:style w:type="paragraph" w:styleId="BalloonText">
    <w:name w:val="Balloon Text"/>
    <w:basedOn w:val="Normal"/>
    <w:link w:val="BalloonTextChar"/>
    <w:uiPriority w:val="99"/>
    <w:semiHidden/>
    <w:unhideWhenUsed/>
    <w:rsid w:val="000E12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2CC"/>
    <w:rPr>
      <w:rFonts w:ascii="Tahoma" w:hAnsi="Tahoma" w:cs="Tahoma"/>
      <w:sz w:val="16"/>
      <w:szCs w:val="16"/>
    </w:rPr>
  </w:style>
  <w:style w:type="paragraph" w:styleId="ListBullet">
    <w:name w:val="List Bullet"/>
    <w:basedOn w:val="Normal"/>
    <w:uiPriority w:val="99"/>
    <w:unhideWhenUsed/>
    <w:rsid w:val="00A70E1E"/>
    <w:pPr>
      <w:numPr>
        <w:numId w:val="9"/>
      </w:numPr>
    </w:pPr>
    <w:rPr>
      <w:rFonts w:ascii="Times New Roman" w:hAnsi="Times New Roman" w:cs="Times New Roman"/>
      <w:sz w:val="24"/>
      <w:szCs w:val="24"/>
    </w:rPr>
  </w:style>
  <w:style w:type="paragraph" w:styleId="Revision">
    <w:name w:val="Revision"/>
    <w:hidden/>
    <w:uiPriority w:val="99"/>
    <w:semiHidden/>
    <w:rsid w:val="00ED1C85"/>
    <w:pPr>
      <w:spacing w:after="0" w:line="240" w:lineRule="auto"/>
    </w:pPr>
    <w:rPr>
      <w:rFonts w:ascii="Arial" w:hAnsi="Arial"/>
    </w:rPr>
  </w:style>
  <w:style w:type="table" w:styleId="TableGrid">
    <w:name w:val="Table Grid"/>
    <w:basedOn w:val="TableNormal"/>
    <w:uiPriority w:val="59"/>
    <w:rsid w:val="00DF3B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A7546"/>
    <w:rPr>
      <w:color w:val="808080"/>
    </w:rPr>
  </w:style>
  <w:style w:type="character" w:styleId="FollowedHyperlink">
    <w:name w:val="FollowedHyperlink"/>
    <w:basedOn w:val="DefaultParagraphFont"/>
    <w:uiPriority w:val="99"/>
    <w:semiHidden/>
    <w:unhideWhenUsed/>
    <w:rsid w:val="00C5438C"/>
    <w:rPr>
      <w:color w:val="800080" w:themeColor="followedHyperlink"/>
      <w:u w:val="single"/>
    </w:rPr>
  </w:style>
  <w:style w:type="paragraph" w:styleId="Header">
    <w:name w:val="header"/>
    <w:basedOn w:val="Normal"/>
    <w:link w:val="HeaderChar"/>
    <w:uiPriority w:val="99"/>
    <w:unhideWhenUsed/>
    <w:rsid w:val="002142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210"/>
  </w:style>
  <w:style w:type="paragraph" w:styleId="Footer">
    <w:name w:val="footer"/>
    <w:basedOn w:val="Normal"/>
    <w:link w:val="FooterChar"/>
    <w:uiPriority w:val="99"/>
    <w:unhideWhenUsed/>
    <w:rsid w:val="002142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210"/>
  </w:style>
  <w:style w:type="paragraph" w:styleId="FootnoteText">
    <w:name w:val="footnote text"/>
    <w:basedOn w:val="Normal"/>
    <w:link w:val="FootnoteTextChar"/>
    <w:uiPriority w:val="99"/>
    <w:semiHidden/>
    <w:unhideWhenUsed/>
    <w:rsid w:val="006F43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436A"/>
    <w:rPr>
      <w:sz w:val="20"/>
      <w:szCs w:val="20"/>
    </w:rPr>
  </w:style>
  <w:style w:type="character" w:styleId="FootnoteReference">
    <w:name w:val="footnote reference"/>
    <w:basedOn w:val="DefaultParagraphFont"/>
    <w:uiPriority w:val="99"/>
    <w:semiHidden/>
    <w:unhideWhenUsed/>
    <w:rsid w:val="006F436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567"/>
  </w:style>
  <w:style w:type="paragraph" w:styleId="Heading1">
    <w:name w:val="heading 1"/>
    <w:basedOn w:val="Heading2"/>
    <w:next w:val="Normal"/>
    <w:link w:val="Heading1Char"/>
    <w:uiPriority w:val="9"/>
    <w:qFormat/>
    <w:rsid w:val="008C5A75"/>
    <w:pPr>
      <w:outlineLvl w:val="0"/>
    </w:pPr>
  </w:style>
  <w:style w:type="paragraph" w:styleId="Heading2">
    <w:name w:val="heading 2"/>
    <w:basedOn w:val="Normal"/>
    <w:next w:val="Normal"/>
    <w:link w:val="Heading2Char"/>
    <w:uiPriority w:val="9"/>
    <w:unhideWhenUsed/>
    <w:qFormat/>
    <w:rsid w:val="008C5A75"/>
    <w:pPr>
      <w:outlineLvl w:val="1"/>
    </w:pPr>
    <w:rPr>
      <w:b/>
      <w:sz w:val="25"/>
      <w:szCs w:val="25"/>
      <w:lang w:eastAsia="en-AU"/>
    </w:rPr>
  </w:style>
  <w:style w:type="paragraph" w:styleId="Heading3">
    <w:name w:val="heading 3"/>
    <w:basedOn w:val="Normal"/>
    <w:next w:val="Normal"/>
    <w:link w:val="Heading3Char"/>
    <w:uiPriority w:val="9"/>
    <w:unhideWhenUsed/>
    <w:qFormat/>
    <w:rsid w:val="008C5A75"/>
    <w:pPr>
      <w:outlineLvl w:val="2"/>
    </w:pPr>
    <w:rPr>
      <w:b/>
      <w:lang w:eastAsia="en-AU"/>
    </w:rPr>
  </w:style>
  <w:style w:type="paragraph" w:styleId="Heading4">
    <w:name w:val="heading 4"/>
    <w:basedOn w:val="Normal"/>
    <w:next w:val="Normal"/>
    <w:link w:val="Heading4Char"/>
    <w:uiPriority w:val="9"/>
    <w:unhideWhenUsed/>
    <w:qFormat/>
    <w:rsid w:val="008C5A75"/>
    <w:pPr>
      <w:keepNext/>
      <w:spacing w:before="120" w:after="120"/>
      <w:outlineLvl w:val="3"/>
    </w:pPr>
    <w:rPr>
      <w:b/>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A75"/>
    <w:rPr>
      <w:rFonts w:ascii="Cambria" w:eastAsia="Times New Roman" w:hAnsi="Cambria" w:cs="Times New Roman"/>
      <w:b/>
      <w:bCs/>
      <w:color w:val="555555"/>
      <w:sz w:val="32"/>
      <w:szCs w:val="32"/>
      <w:shd w:val="clear" w:color="auto" w:fill="FFFFFF"/>
      <w:lang w:eastAsia="en-AU"/>
    </w:rPr>
  </w:style>
  <w:style w:type="character" w:customStyle="1" w:styleId="Heading2Char">
    <w:name w:val="Heading 2 Char"/>
    <w:basedOn w:val="DefaultParagraphFont"/>
    <w:link w:val="Heading2"/>
    <w:uiPriority w:val="9"/>
    <w:rsid w:val="008C5A75"/>
    <w:rPr>
      <w:b/>
      <w:sz w:val="25"/>
      <w:szCs w:val="25"/>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8C5A75"/>
    <w:rPr>
      <w:b/>
      <w:lang w:eastAsia="en-AU"/>
    </w:rPr>
  </w:style>
  <w:style w:type="character" w:customStyle="1" w:styleId="Heading4Char">
    <w:name w:val="Heading 4 Char"/>
    <w:basedOn w:val="DefaultParagraphFont"/>
    <w:link w:val="Heading4"/>
    <w:uiPriority w:val="9"/>
    <w:rsid w:val="008C5A75"/>
    <w:rPr>
      <w:b/>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D24567"/>
    <w:pPr>
      <w:numPr>
        <w:numId w:val="7"/>
      </w:numPr>
      <w:ind w:left="426" w:hanging="426"/>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customStyle="1" w:styleId="Default">
    <w:name w:val="Default"/>
    <w:rsid w:val="00135FB7"/>
    <w:pPr>
      <w:autoSpaceDE w:val="0"/>
      <w:autoSpaceDN w:val="0"/>
      <w:adjustRightInd w:val="0"/>
      <w:spacing w:after="0" w:line="240" w:lineRule="auto"/>
    </w:pPr>
    <w:rPr>
      <w:rFonts w:ascii="Arial" w:hAnsi="Arial" w:cs="Arial"/>
      <w:color w:val="000000"/>
      <w:sz w:val="24"/>
      <w:szCs w:val="24"/>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1536C8"/>
    <w:rPr>
      <w:color w:val="0000FF" w:themeColor="hyperlink"/>
      <w:u w:val="single"/>
    </w:rPr>
  </w:style>
  <w:style w:type="character" w:styleId="CommentReference">
    <w:name w:val="annotation reference"/>
    <w:basedOn w:val="DefaultParagraphFont"/>
    <w:uiPriority w:val="99"/>
    <w:semiHidden/>
    <w:unhideWhenUsed/>
    <w:rsid w:val="000E12CC"/>
    <w:rPr>
      <w:sz w:val="16"/>
      <w:szCs w:val="16"/>
    </w:rPr>
  </w:style>
  <w:style w:type="paragraph" w:styleId="CommentText">
    <w:name w:val="annotation text"/>
    <w:basedOn w:val="Normal"/>
    <w:link w:val="CommentTextChar"/>
    <w:uiPriority w:val="99"/>
    <w:semiHidden/>
    <w:unhideWhenUsed/>
    <w:rsid w:val="000E12CC"/>
    <w:pPr>
      <w:spacing w:line="240" w:lineRule="auto"/>
    </w:pPr>
    <w:rPr>
      <w:sz w:val="20"/>
      <w:szCs w:val="20"/>
    </w:rPr>
  </w:style>
  <w:style w:type="character" w:customStyle="1" w:styleId="CommentTextChar">
    <w:name w:val="Comment Text Char"/>
    <w:basedOn w:val="DefaultParagraphFont"/>
    <w:link w:val="CommentText"/>
    <w:uiPriority w:val="99"/>
    <w:semiHidden/>
    <w:rsid w:val="000E12C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E12CC"/>
    <w:rPr>
      <w:b/>
      <w:bCs/>
    </w:rPr>
  </w:style>
  <w:style w:type="character" w:customStyle="1" w:styleId="CommentSubjectChar">
    <w:name w:val="Comment Subject Char"/>
    <w:basedOn w:val="CommentTextChar"/>
    <w:link w:val="CommentSubject"/>
    <w:uiPriority w:val="99"/>
    <w:semiHidden/>
    <w:rsid w:val="000E12CC"/>
    <w:rPr>
      <w:rFonts w:ascii="Arial" w:hAnsi="Arial"/>
      <w:b/>
      <w:bCs/>
      <w:sz w:val="20"/>
      <w:szCs w:val="20"/>
    </w:rPr>
  </w:style>
  <w:style w:type="paragraph" w:styleId="BalloonText">
    <w:name w:val="Balloon Text"/>
    <w:basedOn w:val="Normal"/>
    <w:link w:val="BalloonTextChar"/>
    <w:uiPriority w:val="99"/>
    <w:semiHidden/>
    <w:unhideWhenUsed/>
    <w:rsid w:val="000E12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2CC"/>
    <w:rPr>
      <w:rFonts w:ascii="Tahoma" w:hAnsi="Tahoma" w:cs="Tahoma"/>
      <w:sz w:val="16"/>
      <w:szCs w:val="16"/>
    </w:rPr>
  </w:style>
  <w:style w:type="paragraph" w:styleId="ListBullet">
    <w:name w:val="List Bullet"/>
    <w:basedOn w:val="Normal"/>
    <w:uiPriority w:val="99"/>
    <w:unhideWhenUsed/>
    <w:rsid w:val="00A70E1E"/>
    <w:pPr>
      <w:numPr>
        <w:numId w:val="9"/>
      </w:numPr>
    </w:pPr>
    <w:rPr>
      <w:rFonts w:ascii="Times New Roman" w:hAnsi="Times New Roman" w:cs="Times New Roman"/>
      <w:sz w:val="24"/>
      <w:szCs w:val="24"/>
    </w:rPr>
  </w:style>
  <w:style w:type="paragraph" w:styleId="Revision">
    <w:name w:val="Revision"/>
    <w:hidden/>
    <w:uiPriority w:val="99"/>
    <w:semiHidden/>
    <w:rsid w:val="00ED1C85"/>
    <w:pPr>
      <w:spacing w:after="0" w:line="240" w:lineRule="auto"/>
    </w:pPr>
    <w:rPr>
      <w:rFonts w:ascii="Arial" w:hAnsi="Arial"/>
    </w:rPr>
  </w:style>
  <w:style w:type="table" w:styleId="TableGrid">
    <w:name w:val="Table Grid"/>
    <w:basedOn w:val="TableNormal"/>
    <w:uiPriority w:val="59"/>
    <w:rsid w:val="00DF3B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A7546"/>
    <w:rPr>
      <w:color w:val="808080"/>
    </w:rPr>
  </w:style>
  <w:style w:type="character" w:styleId="FollowedHyperlink">
    <w:name w:val="FollowedHyperlink"/>
    <w:basedOn w:val="DefaultParagraphFont"/>
    <w:uiPriority w:val="99"/>
    <w:semiHidden/>
    <w:unhideWhenUsed/>
    <w:rsid w:val="00C5438C"/>
    <w:rPr>
      <w:color w:val="800080" w:themeColor="followedHyperlink"/>
      <w:u w:val="single"/>
    </w:rPr>
  </w:style>
  <w:style w:type="paragraph" w:styleId="Header">
    <w:name w:val="header"/>
    <w:basedOn w:val="Normal"/>
    <w:link w:val="HeaderChar"/>
    <w:uiPriority w:val="99"/>
    <w:unhideWhenUsed/>
    <w:rsid w:val="002142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210"/>
  </w:style>
  <w:style w:type="paragraph" w:styleId="Footer">
    <w:name w:val="footer"/>
    <w:basedOn w:val="Normal"/>
    <w:link w:val="FooterChar"/>
    <w:uiPriority w:val="99"/>
    <w:unhideWhenUsed/>
    <w:rsid w:val="002142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210"/>
  </w:style>
  <w:style w:type="paragraph" w:styleId="FootnoteText">
    <w:name w:val="footnote text"/>
    <w:basedOn w:val="Normal"/>
    <w:link w:val="FootnoteTextChar"/>
    <w:uiPriority w:val="99"/>
    <w:semiHidden/>
    <w:unhideWhenUsed/>
    <w:rsid w:val="006F43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436A"/>
    <w:rPr>
      <w:sz w:val="20"/>
      <w:szCs w:val="20"/>
    </w:rPr>
  </w:style>
  <w:style w:type="character" w:styleId="FootnoteReference">
    <w:name w:val="footnote reference"/>
    <w:basedOn w:val="DefaultParagraphFont"/>
    <w:uiPriority w:val="99"/>
    <w:semiHidden/>
    <w:unhideWhenUsed/>
    <w:rsid w:val="006F43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82529">
      <w:bodyDiv w:val="1"/>
      <w:marLeft w:val="0"/>
      <w:marRight w:val="0"/>
      <w:marTop w:val="0"/>
      <w:marBottom w:val="0"/>
      <w:divBdr>
        <w:top w:val="none" w:sz="0" w:space="0" w:color="auto"/>
        <w:left w:val="none" w:sz="0" w:space="0" w:color="auto"/>
        <w:bottom w:val="none" w:sz="0" w:space="0" w:color="auto"/>
        <w:right w:val="none" w:sz="0" w:space="0" w:color="auto"/>
      </w:divBdr>
      <w:divsChild>
        <w:div w:id="284701726">
          <w:marLeft w:val="0"/>
          <w:marRight w:val="0"/>
          <w:marTop w:val="0"/>
          <w:marBottom w:val="0"/>
          <w:divBdr>
            <w:top w:val="none" w:sz="0" w:space="0" w:color="auto"/>
            <w:left w:val="none" w:sz="0" w:space="0" w:color="auto"/>
            <w:bottom w:val="none" w:sz="0" w:space="0" w:color="auto"/>
            <w:right w:val="none" w:sz="0" w:space="0" w:color="auto"/>
          </w:divBdr>
          <w:divsChild>
            <w:div w:id="131991926">
              <w:marLeft w:val="0"/>
              <w:marRight w:val="0"/>
              <w:marTop w:val="0"/>
              <w:marBottom w:val="0"/>
              <w:divBdr>
                <w:top w:val="none" w:sz="0" w:space="0" w:color="auto"/>
                <w:left w:val="none" w:sz="0" w:space="0" w:color="auto"/>
                <w:bottom w:val="none" w:sz="0" w:space="0" w:color="auto"/>
                <w:right w:val="none" w:sz="0" w:space="0" w:color="auto"/>
              </w:divBdr>
              <w:divsChild>
                <w:div w:id="1371107543">
                  <w:marLeft w:val="0"/>
                  <w:marRight w:val="0"/>
                  <w:marTop w:val="0"/>
                  <w:marBottom w:val="0"/>
                  <w:divBdr>
                    <w:top w:val="none" w:sz="0" w:space="0" w:color="auto"/>
                    <w:left w:val="none" w:sz="0" w:space="0" w:color="auto"/>
                    <w:bottom w:val="none" w:sz="0" w:space="0" w:color="auto"/>
                    <w:right w:val="none" w:sz="0" w:space="0" w:color="auto"/>
                  </w:divBdr>
                  <w:divsChild>
                    <w:div w:id="650405127">
                      <w:marLeft w:val="0"/>
                      <w:marRight w:val="0"/>
                      <w:marTop w:val="0"/>
                      <w:marBottom w:val="0"/>
                      <w:divBdr>
                        <w:top w:val="none" w:sz="0" w:space="0" w:color="auto"/>
                        <w:left w:val="none" w:sz="0" w:space="0" w:color="auto"/>
                        <w:bottom w:val="none" w:sz="0" w:space="0" w:color="auto"/>
                        <w:right w:val="none" w:sz="0" w:space="0" w:color="auto"/>
                      </w:divBdr>
                      <w:divsChild>
                        <w:div w:id="715084233">
                          <w:marLeft w:val="0"/>
                          <w:marRight w:val="0"/>
                          <w:marTop w:val="0"/>
                          <w:marBottom w:val="0"/>
                          <w:divBdr>
                            <w:top w:val="none" w:sz="0" w:space="0" w:color="auto"/>
                            <w:left w:val="none" w:sz="0" w:space="0" w:color="auto"/>
                            <w:bottom w:val="none" w:sz="0" w:space="0" w:color="auto"/>
                            <w:right w:val="none" w:sz="0" w:space="0" w:color="auto"/>
                          </w:divBdr>
                          <w:divsChild>
                            <w:div w:id="312489722">
                              <w:marLeft w:val="0"/>
                              <w:marRight w:val="0"/>
                              <w:marTop w:val="0"/>
                              <w:marBottom w:val="0"/>
                              <w:divBdr>
                                <w:top w:val="none" w:sz="0" w:space="0" w:color="auto"/>
                                <w:left w:val="none" w:sz="0" w:space="0" w:color="auto"/>
                                <w:bottom w:val="none" w:sz="0" w:space="0" w:color="auto"/>
                                <w:right w:val="none" w:sz="0" w:space="0" w:color="auto"/>
                              </w:divBdr>
                              <w:divsChild>
                                <w:div w:id="1421372768">
                                  <w:marLeft w:val="0"/>
                                  <w:marRight w:val="0"/>
                                  <w:marTop w:val="0"/>
                                  <w:marBottom w:val="0"/>
                                  <w:divBdr>
                                    <w:top w:val="none" w:sz="0" w:space="0" w:color="auto"/>
                                    <w:left w:val="none" w:sz="0" w:space="0" w:color="auto"/>
                                    <w:bottom w:val="none" w:sz="0" w:space="0" w:color="auto"/>
                                    <w:right w:val="none" w:sz="0" w:space="0" w:color="auto"/>
                                  </w:divBdr>
                                  <w:divsChild>
                                    <w:div w:id="1431699631">
                                      <w:marLeft w:val="0"/>
                                      <w:marRight w:val="0"/>
                                      <w:marTop w:val="0"/>
                                      <w:marBottom w:val="0"/>
                                      <w:divBdr>
                                        <w:top w:val="none" w:sz="0" w:space="0" w:color="auto"/>
                                        <w:left w:val="none" w:sz="0" w:space="0" w:color="auto"/>
                                        <w:bottom w:val="none" w:sz="0" w:space="0" w:color="auto"/>
                                        <w:right w:val="none" w:sz="0" w:space="0" w:color="auto"/>
                                      </w:divBdr>
                                      <w:divsChild>
                                        <w:div w:id="1626304285">
                                          <w:marLeft w:val="0"/>
                                          <w:marRight w:val="0"/>
                                          <w:marTop w:val="0"/>
                                          <w:marBottom w:val="0"/>
                                          <w:divBdr>
                                            <w:top w:val="none" w:sz="0" w:space="0" w:color="auto"/>
                                            <w:left w:val="none" w:sz="0" w:space="0" w:color="auto"/>
                                            <w:bottom w:val="none" w:sz="0" w:space="0" w:color="auto"/>
                                            <w:right w:val="none" w:sz="0" w:space="0" w:color="auto"/>
                                          </w:divBdr>
                                          <w:divsChild>
                                            <w:div w:id="186019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99639">
      <w:bodyDiv w:val="1"/>
      <w:marLeft w:val="0"/>
      <w:marRight w:val="0"/>
      <w:marTop w:val="0"/>
      <w:marBottom w:val="0"/>
      <w:divBdr>
        <w:top w:val="none" w:sz="0" w:space="0" w:color="auto"/>
        <w:left w:val="none" w:sz="0" w:space="0" w:color="auto"/>
        <w:bottom w:val="none" w:sz="0" w:space="0" w:color="auto"/>
        <w:right w:val="none" w:sz="0" w:space="0" w:color="auto"/>
      </w:divBdr>
      <w:divsChild>
        <w:div w:id="1419445579">
          <w:marLeft w:val="0"/>
          <w:marRight w:val="0"/>
          <w:marTop w:val="0"/>
          <w:marBottom w:val="0"/>
          <w:divBdr>
            <w:top w:val="none" w:sz="0" w:space="0" w:color="auto"/>
            <w:left w:val="none" w:sz="0" w:space="0" w:color="auto"/>
            <w:bottom w:val="none" w:sz="0" w:space="0" w:color="auto"/>
            <w:right w:val="none" w:sz="0" w:space="0" w:color="auto"/>
          </w:divBdr>
          <w:divsChild>
            <w:div w:id="754743350">
              <w:marLeft w:val="0"/>
              <w:marRight w:val="0"/>
              <w:marTop w:val="0"/>
              <w:marBottom w:val="0"/>
              <w:divBdr>
                <w:top w:val="none" w:sz="0" w:space="0" w:color="auto"/>
                <w:left w:val="none" w:sz="0" w:space="0" w:color="auto"/>
                <w:bottom w:val="none" w:sz="0" w:space="0" w:color="auto"/>
                <w:right w:val="none" w:sz="0" w:space="0" w:color="auto"/>
              </w:divBdr>
              <w:divsChild>
                <w:div w:id="175190781">
                  <w:marLeft w:val="0"/>
                  <w:marRight w:val="0"/>
                  <w:marTop w:val="0"/>
                  <w:marBottom w:val="0"/>
                  <w:divBdr>
                    <w:top w:val="none" w:sz="0" w:space="0" w:color="auto"/>
                    <w:left w:val="none" w:sz="0" w:space="0" w:color="auto"/>
                    <w:bottom w:val="none" w:sz="0" w:space="0" w:color="auto"/>
                    <w:right w:val="none" w:sz="0" w:space="0" w:color="auto"/>
                  </w:divBdr>
                  <w:divsChild>
                    <w:div w:id="614093957">
                      <w:marLeft w:val="0"/>
                      <w:marRight w:val="0"/>
                      <w:marTop w:val="0"/>
                      <w:marBottom w:val="0"/>
                      <w:divBdr>
                        <w:top w:val="none" w:sz="0" w:space="0" w:color="auto"/>
                        <w:left w:val="none" w:sz="0" w:space="0" w:color="auto"/>
                        <w:bottom w:val="none" w:sz="0" w:space="0" w:color="auto"/>
                        <w:right w:val="none" w:sz="0" w:space="0" w:color="auto"/>
                      </w:divBdr>
                      <w:divsChild>
                        <w:div w:id="2124840039">
                          <w:marLeft w:val="0"/>
                          <w:marRight w:val="0"/>
                          <w:marTop w:val="0"/>
                          <w:marBottom w:val="0"/>
                          <w:divBdr>
                            <w:top w:val="none" w:sz="0" w:space="0" w:color="auto"/>
                            <w:left w:val="none" w:sz="0" w:space="0" w:color="auto"/>
                            <w:bottom w:val="none" w:sz="0" w:space="0" w:color="auto"/>
                            <w:right w:val="none" w:sz="0" w:space="0" w:color="auto"/>
                          </w:divBdr>
                          <w:divsChild>
                            <w:div w:id="15833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77165">
      <w:bodyDiv w:val="1"/>
      <w:marLeft w:val="0"/>
      <w:marRight w:val="0"/>
      <w:marTop w:val="0"/>
      <w:marBottom w:val="0"/>
      <w:divBdr>
        <w:top w:val="none" w:sz="0" w:space="0" w:color="auto"/>
        <w:left w:val="none" w:sz="0" w:space="0" w:color="auto"/>
        <w:bottom w:val="none" w:sz="0" w:space="0" w:color="auto"/>
        <w:right w:val="none" w:sz="0" w:space="0" w:color="auto"/>
      </w:divBdr>
      <w:divsChild>
        <w:div w:id="882325658">
          <w:marLeft w:val="0"/>
          <w:marRight w:val="0"/>
          <w:marTop w:val="0"/>
          <w:marBottom w:val="0"/>
          <w:divBdr>
            <w:top w:val="none" w:sz="0" w:space="0" w:color="auto"/>
            <w:left w:val="none" w:sz="0" w:space="0" w:color="auto"/>
            <w:bottom w:val="none" w:sz="0" w:space="0" w:color="auto"/>
            <w:right w:val="none" w:sz="0" w:space="0" w:color="auto"/>
          </w:divBdr>
          <w:divsChild>
            <w:div w:id="1802650670">
              <w:marLeft w:val="0"/>
              <w:marRight w:val="0"/>
              <w:marTop w:val="0"/>
              <w:marBottom w:val="0"/>
              <w:divBdr>
                <w:top w:val="none" w:sz="0" w:space="0" w:color="auto"/>
                <w:left w:val="none" w:sz="0" w:space="0" w:color="auto"/>
                <w:bottom w:val="none" w:sz="0" w:space="0" w:color="auto"/>
                <w:right w:val="none" w:sz="0" w:space="0" w:color="auto"/>
              </w:divBdr>
              <w:divsChild>
                <w:div w:id="57096349">
                  <w:marLeft w:val="0"/>
                  <w:marRight w:val="0"/>
                  <w:marTop w:val="0"/>
                  <w:marBottom w:val="0"/>
                  <w:divBdr>
                    <w:top w:val="none" w:sz="0" w:space="0" w:color="auto"/>
                    <w:left w:val="none" w:sz="0" w:space="0" w:color="auto"/>
                    <w:bottom w:val="none" w:sz="0" w:space="0" w:color="auto"/>
                    <w:right w:val="none" w:sz="0" w:space="0" w:color="auto"/>
                  </w:divBdr>
                  <w:divsChild>
                    <w:div w:id="718868458">
                      <w:marLeft w:val="0"/>
                      <w:marRight w:val="0"/>
                      <w:marTop w:val="0"/>
                      <w:marBottom w:val="0"/>
                      <w:divBdr>
                        <w:top w:val="none" w:sz="0" w:space="0" w:color="auto"/>
                        <w:left w:val="none" w:sz="0" w:space="0" w:color="auto"/>
                        <w:bottom w:val="none" w:sz="0" w:space="0" w:color="auto"/>
                        <w:right w:val="none" w:sz="0" w:space="0" w:color="auto"/>
                      </w:divBdr>
                      <w:divsChild>
                        <w:div w:id="1997951083">
                          <w:marLeft w:val="0"/>
                          <w:marRight w:val="0"/>
                          <w:marTop w:val="0"/>
                          <w:marBottom w:val="0"/>
                          <w:divBdr>
                            <w:top w:val="none" w:sz="0" w:space="0" w:color="auto"/>
                            <w:left w:val="none" w:sz="0" w:space="0" w:color="auto"/>
                            <w:bottom w:val="none" w:sz="0" w:space="0" w:color="auto"/>
                            <w:right w:val="none" w:sz="0" w:space="0" w:color="auto"/>
                          </w:divBdr>
                          <w:divsChild>
                            <w:div w:id="29688248">
                              <w:marLeft w:val="0"/>
                              <w:marRight w:val="0"/>
                              <w:marTop w:val="0"/>
                              <w:marBottom w:val="0"/>
                              <w:divBdr>
                                <w:top w:val="none" w:sz="0" w:space="0" w:color="auto"/>
                                <w:left w:val="none" w:sz="0" w:space="0" w:color="auto"/>
                                <w:bottom w:val="none" w:sz="0" w:space="0" w:color="auto"/>
                                <w:right w:val="none" w:sz="0" w:space="0" w:color="auto"/>
                              </w:divBdr>
                              <w:divsChild>
                                <w:div w:id="1112440437">
                                  <w:marLeft w:val="0"/>
                                  <w:marRight w:val="0"/>
                                  <w:marTop w:val="0"/>
                                  <w:marBottom w:val="0"/>
                                  <w:divBdr>
                                    <w:top w:val="none" w:sz="0" w:space="0" w:color="auto"/>
                                    <w:left w:val="none" w:sz="0" w:space="0" w:color="auto"/>
                                    <w:bottom w:val="none" w:sz="0" w:space="0" w:color="auto"/>
                                    <w:right w:val="none" w:sz="0" w:space="0" w:color="auto"/>
                                  </w:divBdr>
                                  <w:divsChild>
                                    <w:div w:id="2143693875">
                                      <w:marLeft w:val="0"/>
                                      <w:marRight w:val="0"/>
                                      <w:marTop w:val="0"/>
                                      <w:marBottom w:val="0"/>
                                      <w:divBdr>
                                        <w:top w:val="none" w:sz="0" w:space="0" w:color="auto"/>
                                        <w:left w:val="none" w:sz="0" w:space="0" w:color="auto"/>
                                        <w:bottom w:val="none" w:sz="0" w:space="0" w:color="auto"/>
                                        <w:right w:val="none" w:sz="0" w:space="0" w:color="auto"/>
                                      </w:divBdr>
                                      <w:divsChild>
                                        <w:div w:id="44060774">
                                          <w:marLeft w:val="0"/>
                                          <w:marRight w:val="0"/>
                                          <w:marTop w:val="0"/>
                                          <w:marBottom w:val="0"/>
                                          <w:divBdr>
                                            <w:top w:val="none" w:sz="0" w:space="0" w:color="auto"/>
                                            <w:left w:val="none" w:sz="0" w:space="0" w:color="auto"/>
                                            <w:bottom w:val="none" w:sz="0" w:space="0" w:color="auto"/>
                                            <w:right w:val="none" w:sz="0" w:space="0" w:color="auto"/>
                                          </w:divBdr>
                                          <w:divsChild>
                                            <w:div w:id="20468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81679">
      <w:bodyDiv w:val="1"/>
      <w:marLeft w:val="0"/>
      <w:marRight w:val="0"/>
      <w:marTop w:val="0"/>
      <w:marBottom w:val="0"/>
      <w:divBdr>
        <w:top w:val="none" w:sz="0" w:space="0" w:color="auto"/>
        <w:left w:val="none" w:sz="0" w:space="0" w:color="auto"/>
        <w:bottom w:val="none" w:sz="0" w:space="0" w:color="auto"/>
        <w:right w:val="none" w:sz="0" w:space="0" w:color="auto"/>
      </w:divBdr>
      <w:divsChild>
        <w:div w:id="157187144">
          <w:marLeft w:val="0"/>
          <w:marRight w:val="0"/>
          <w:marTop w:val="0"/>
          <w:marBottom w:val="0"/>
          <w:divBdr>
            <w:top w:val="none" w:sz="0" w:space="0" w:color="auto"/>
            <w:left w:val="none" w:sz="0" w:space="0" w:color="auto"/>
            <w:bottom w:val="none" w:sz="0" w:space="0" w:color="auto"/>
            <w:right w:val="none" w:sz="0" w:space="0" w:color="auto"/>
          </w:divBdr>
          <w:divsChild>
            <w:div w:id="318461628">
              <w:marLeft w:val="0"/>
              <w:marRight w:val="0"/>
              <w:marTop w:val="0"/>
              <w:marBottom w:val="0"/>
              <w:divBdr>
                <w:top w:val="none" w:sz="0" w:space="0" w:color="auto"/>
                <w:left w:val="none" w:sz="0" w:space="0" w:color="auto"/>
                <w:bottom w:val="none" w:sz="0" w:space="0" w:color="auto"/>
                <w:right w:val="none" w:sz="0" w:space="0" w:color="auto"/>
              </w:divBdr>
              <w:divsChild>
                <w:div w:id="1170829987">
                  <w:marLeft w:val="0"/>
                  <w:marRight w:val="0"/>
                  <w:marTop w:val="0"/>
                  <w:marBottom w:val="0"/>
                  <w:divBdr>
                    <w:top w:val="none" w:sz="0" w:space="0" w:color="auto"/>
                    <w:left w:val="none" w:sz="0" w:space="0" w:color="auto"/>
                    <w:bottom w:val="none" w:sz="0" w:space="0" w:color="auto"/>
                    <w:right w:val="none" w:sz="0" w:space="0" w:color="auto"/>
                  </w:divBdr>
                  <w:divsChild>
                    <w:div w:id="842627392">
                      <w:marLeft w:val="0"/>
                      <w:marRight w:val="0"/>
                      <w:marTop w:val="0"/>
                      <w:marBottom w:val="0"/>
                      <w:divBdr>
                        <w:top w:val="none" w:sz="0" w:space="0" w:color="auto"/>
                        <w:left w:val="none" w:sz="0" w:space="0" w:color="auto"/>
                        <w:bottom w:val="none" w:sz="0" w:space="0" w:color="auto"/>
                        <w:right w:val="none" w:sz="0" w:space="0" w:color="auto"/>
                      </w:divBdr>
                      <w:divsChild>
                        <w:div w:id="115682975">
                          <w:marLeft w:val="0"/>
                          <w:marRight w:val="0"/>
                          <w:marTop w:val="0"/>
                          <w:marBottom w:val="0"/>
                          <w:divBdr>
                            <w:top w:val="none" w:sz="0" w:space="0" w:color="auto"/>
                            <w:left w:val="none" w:sz="0" w:space="0" w:color="auto"/>
                            <w:bottom w:val="none" w:sz="0" w:space="0" w:color="auto"/>
                            <w:right w:val="none" w:sz="0" w:space="0" w:color="auto"/>
                          </w:divBdr>
                          <w:divsChild>
                            <w:div w:id="418447971">
                              <w:marLeft w:val="0"/>
                              <w:marRight w:val="0"/>
                              <w:marTop w:val="0"/>
                              <w:marBottom w:val="0"/>
                              <w:divBdr>
                                <w:top w:val="none" w:sz="0" w:space="0" w:color="auto"/>
                                <w:left w:val="none" w:sz="0" w:space="0" w:color="auto"/>
                                <w:bottom w:val="none" w:sz="0" w:space="0" w:color="auto"/>
                                <w:right w:val="none" w:sz="0" w:space="0" w:color="auto"/>
                              </w:divBdr>
                              <w:divsChild>
                                <w:div w:id="1290630560">
                                  <w:marLeft w:val="0"/>
                                  <w:marRight w:val="0"/>
                                  <w:marTop w:val="0"/>
                                  <w:marBottom w:val="0"/>
                                  <w:divBdr>
                                    <w:top w:val="none" w:sz="0" w:space="0" w:color="auto"/>
                                    <w:left w:val="none" w:sz="0" w:space="0" w:color="auto"/>
                                    <w:bottom w:val="none" w:sz="0" w:space="0" w:color="auto"/>
                                    <w:right w:val="none" w:sz="0" w:space="0" w:color="auto"/>
                                  </w:divBdr>
                                  <w:divsChild>
                                    <w:div w:id="1796287646">
                                      <w:marLeft w:val="0"/>
                                      <w:marRight w:val="0"/>
                                      <w:marTop w:val="0"/>
                                      <w:marBottom w:val="0"/>
                                      <w:divBdr>
                                        <w:top w:val="none" w:sz="0" w:space="0" w:color="auto"/>
                                        <w:left w:val="none" w:sz="0" w:space="0" w:color="auto"/>
                                        <w:bottom w:val="none" w:sz="0" w:space="0" w:color="auto"/>
                                        <w:right w:val="none" w:sz="0" w:space="0" w:color="auto"/>
                                      </w:divBdr>
                                      <w:divsChild>
                                        <w:div w:id="2114201916">
                                          <w:marLeft w:val="0"/>
                                          <w:marRight w:val="0"/>
                                          <w:marTop w:val="0"/>
                                          <w:marBottom w:val="0"/>
                                          <w:divBdr>
                                            <w:top w:val="none" w:sz="0" w:space="0" w:color="auto"/>
                                            <w:left w:val="none" w:sz="0" w:space="0" w:color="auto"/>
                                            <w:bottom w:val="none" w:sz="0" w:space="0" w:color="auto"/>
                                            <w:right w:val="none" w:sz="0" w:space="0" w:color="auto"/>
                                          </w:divBdr>
                                          <w:divsChild>
                                            <w:div w:id="96457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633378">
      <w:bodyDiv w:val="1"/>
      <w:marLeft w:val="0"/>
      <w:marRight w:val="0"/>
      <w:marTop w:val="0"/>
      <w:marBottom w:val="0"/>
      <w:divBdr>
        <w:top w:val="none" w:sz="0" w:space="0" w:color="auto"/>
        <w:left w:val="none" w:sz="0" w:space="0" w:color="auto"/>
        <w:bottom w:val="none" w:sz="0" w:space="0" w:color="auto"/>
        <w:right w:val="none" w:sz="0" w:space="0" w:color="auto"/>
      </w:divBdr>
      <w:divsChild>
        <w:div w:id="1839688899">
          <w:marLeft w:val="0"/>
          <w:marRight w:val="0"/>
          <w:marTop w:val="0"/>
          <w:marBottom w:val="0"/>
          <w:divBdr>
            <w:top w:val="none" w:sz="0" w:space="0" w:color="auto"/>
            <w:left w:val="none" w:sz="0" w:space="0" w:color="auto"/>
            <w:bottom w:val="none" w:sz="0" w:space="0" w:color="auto"/>
            <w:right w:val="none" w:sz="0" w:space="0" w:color="auto"/>
          </w:divBdr>
          <w:divsChild>
            <w:div w:id="504168631">
              <w:marLeft w:val="0"/>
              <w:marRight w:val="0"/>
              <w:marTop w:val="0"/>
              <w:marBottom w:val="0"/>
              <w:divBdr>
                <w:top w:val="none" w:sz="0" w:space="0" w:color="auto"/>
                <w:left w:val="none" w:sz="0" w:space="0" w:color="auto"/>
                <w:bottom w:val="none" w:sz="0" w:space="0" w:color="auto"/>
                <w:right w:val="none" w:sz="0" w:space="0" w:color="auto"/>
              </w:divBdr>
              <w:divsChild>
                <w:div w:id="720055146">
                  <w:marLeft w:val="0"/>
                  <w:marRight w:val="0"/>
                  <w:marTop w:val="0"/>
                  <w:marBottom w:val="0"/>
                  <w:divBdr>
                    <w:top w:val="none" w:sz="0" w:space="0" w:color="auto"/>
                    <w:left w:val="none" w:sz="0" w:space="0" w:color="auto"/>
                    <w:bottom w:val="none" w:sz="0" w:space="0" w:color="auto"/>
                    <w:right w:val="none" w:sz="0" w:space="0" w:color="auto"/>
                  </w:divBdr>
                  <w:divsChild>
                    <w:div w:id="99643724">
                      <w:marLeft w:val="0"/>
                      <w:marRight w:val="0"/>
                      <w:marTop w:val="0"/>
                      <w:marBottom w:val="0"/>
                      <w:divBdr>
                        <w:top w:val="none" w:sz="0" w:space="0" w:color="auto"/>
                        <w:left w:val="none" w:sz="0" w:space="0" w:color="auto"/>
                        <w:bottom w:val="none" w:sz="0" w:space="0" w:color="auto"/>
                        <w:right w:val="none" w:sz="0" w:space="0" w:color="auto"/>
                      </w:divBdr>
                      <w:divsChild>
                        <w:div w:id="981155057">
                          <w:marLeft w:val="0"/>
                          <w:marRight w:val="0"/>
                          <w:marTop w:val="0"/>
                          <w:marBottom w:val="0"/>
                          <w:divBdr>
                            <w:top w:val="none" w:sz="0" w:space="0" w:color="auto"/>
                            <w:left w:val="none" w:sz="0" w:space="0" w:color="auto"/>
                            <w:bottom w:val="none" w:sz="0" w:space="0" w:color="auto"/>
                            <w:right w:val="none" w:sz="0" w:space="0" w:color="auto"/>
                          </w:divBdr>
                          <w:divsChild>
                            <w:div w:id="279731064">
                              <w:marLeft w:val="0"/>
                              <w:marRight w:val="0"/>
                              <w:marTop w:val="0"/>
                              <w:marBottom w:val="0"/>
                              <w:divBdr>
                                <w:top w:val="none" w:sz="0" w:space="0" w:color="auto"/>
                                <w:left w:val="none" w:sz="0" w:space="0" w:color="auto"/>
                                <w:bottom w:val="none" w:sz="0" w:space="0" w:color="auto"/>
                                <w:right w:val="none" w:sz="0" w:space="0" w:color="auto"/>
                              </w:divBdr>
                              <w:divsChild>
                                <w:div w:id="522524314">
                                  <w:marLeft w:val="0"/>
                                  <w:marRight w:val="0"/>
                                  <w:marTop w:val="0"/>
                                  <w:marBottom w:val="0"/>
                                  <w:divBdr>
                                    <w:top w:val="none" w:sz="0" w:space="0" w:color="auto"/>
                                    <w:left w:val="none" w:sz="0" w:space="0" w:color="auto"/>
                                    <w:bottom w:val="none" w:sz="0" w:space="0" w:color="auto"/>
                                    <w:right w:val="none" w:sz="0" w:space="0" w:color="auto"/>
                                  </w:divBdr>
                                  <w:divsChild>
                                    <w:div w:id="1656180559">
                                      <w:marLeft w:val="0"/>
                                      <w:marRight w:val="0"/>
                                      <w:marTop w:val="0"/>
                                      <w:marBottom w:val="0"/>
                                      <w:divBdr>
                                        <w:top w:val="none" w:sz="0" w:space="0" w:color="auto"/>
                                        <w:left w:val="none" w:sz="0" w:space="0" w:color="auto"/>
                                        <w:bottom w:val="none" w:sz="0" w:space="0" w:color="auto"/>
                                        <w:right w:val="none" w:sz="0" w:space="0" w:color="auto"/>
                                      </w:divBdr>
                                      <w:divsChild>
                                        <w:div w:id="179517149">
                                          <w:marLeft w:val="0"/>
                                          <w:marRight w:val="0"/>
                                          <w:marTop w:val="0"/>
                                          <w:marBottom w:val="0"/>
                                          <w:divBdr>
                                            <w:top w:val="none" w:sz="0" w:space="0" w:color="auto"/>
                                            <w:left w:val="none" w:sz="0" w:space="0" w:color="auto"/>
                                            <w:bottom w:val="none" w:sz="0" w:space="0" w:color="auto"/>
                                            <w:right w:val="none" w:sz="0" w:space="0" w:color="auto"/>
                                          </w:divBdr>
                                          <w:divsChild>
                                            <w:div w:id="184774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2087728">
      <w:bodyDiv w:val="1"/>
      <w:marLeft w:val="0"/>
      <w:marRight w:val="0"/>
      <w:marTop w:val="0"/>
      <w:marBottom w:val="0"/>
      <w:divBdr>
        <w:top w:val="none" w:sz="0" w:space="0" w:color="auto"/>
        <w:left w:val="none" w:sz="0" w:space="0" w:color="auto"/>
        <w:bottom w:val="none" w:sz="0" w:space="0" w:color="auto"/>
        <w:right w:val="none" w:sz="0" w:space="0" w:color="auto"/>
      </w:divBdr>
      <w:divsChild>
        <w:div w:id="122121952">
          <w:marLeft w:val="0"/>
          <w:marRight w:val="0"/>
          <w:marTop w:val="0"/>
          <w:marBottom w:val="0"/>
          <w:divBdr>
            <w:top w:val="none" w:sz="0" w:space="0" w:color="auto"/>
            <w:left w:val="none" w:sz="0" w:space="0" w:color="auto"/>
            <w:bottom w:val="none" w:sz="0" w:space="0" w:color="auto"/>
            <w:right w:val="none" w:sz="0" w:space="0" w:color="auto"/>
          </w:divBdr>
          <w:divsChild>
            <w:div w:id="969281547">
              <w:marLeft w:val="0"/>
              <w:marRight w:val="0"/>
              <w:marTop w:val="0"/>
              <w:marBottom w:val="0"/>
              <w:divBdr>
                <w:top w:val="none" w:sz="0" w:space="0" w:color="auto"/>
                <w:left w:val="none" w:sz="0" w:space="0" w:color="auto"/>
                <w:bottom w:val="none" w:sz="0" w:space="0" w:color="auto"/>
                <w:right w:val="none" w:sz="0" w:space="0" w:color="auto"/>
              </w:divBdr>
              <w:divsChild>
                <w:div w:id="852301750">
                  <w:marLeft w:val="0"/>
                  <w:marRight w:val="0"/>
                  <w:marTop w:val="0"/>
                  <w:marBottom w:val="0"/>
                  <w:divBdr>
                    <w:top w:val="none" w:sz="0" w:space="0" w:color="auto"/>
                    <w:left w:val="none" w:sz="0" w:space="0" w:color="auto"/>
                    <w:bottom w:val="none" w:sz="0" w:space="0" w:color="auto"/>
                    <w:right w:val="none" w:sz="0" w:space="0" w:color="auto"/>
                  </w:divBdr>
                  <w:divsChild>
                    <w:div w:id="1880970451">
                      <w:marLeft w:val="0"/>
                      <w:marRight w:val="0"/>
                      <w:marTop w:val="0"/>
                      <w:marBottom w:val="0"/>
                      <w:divBdr>
                        <w:top w:val="none" w:sz="0" w:space="0" w:color="auto"/>
                        <w:left w:val="none" w:sz="0" w:space="0" w:color="auto"/>
                        <w:bottom w:val="none" w:sz="0" w:space="0" w:color="auto"/>
                        <w:right w:val="none" w:sz="0" w:space="0" w:color="auto"/>
                      </w:divBdr>
                      <w:divsChild>
                        <w:div w:id="635990307">
                          <w:marLeft w:val="0"/>
                          <w:marRight w:val="0"/>
                          <w:marTop w:val="0"/>
                          <w:marBottom w:val="0"/>
                          <w:divBdr>
                            <w:top w:val="none" w:sz="0" w:space="0" w:color="auto"/>
                            <w:left w:val="none" w:sz="0" w:space="0" w:color="auto"/>
                            <w:bottom w:val="none" w:sz="0" w:space="0" w:color="auto"/>
                            <w:right w:val="none" w:sz="0" w:space="0" w:color="auto"/>
                          </w:divBdr>
                          <w:divsChild>
                            <w:div w:id="923496046">
                              <w:marLeft w:val="0"/>
                              <w:marRight w:val="0"/>
                              <w:marTop w:val="0"/>
                              <w:marBottom w:val="0"/>
                              <w:divBdr>
                                <w:top w:val="none" w:sz="0" w:space="0" w:color="auto"/>
                                <w:left w:val="none" w:sz="0" w:space="0" w:color="auto"/>
                                <w:bottom w:val="none" w:sz="0" w:space="0" w:color="auto"/>
                                <w:right w:val="none" w:sz="0" w:space="0" w:color="auto"/>
                              </w:divBdr>
                              <w:divsChild>
                                <w:div w:id="2074307319">
                                  <w:marLeft w:val="0"/>
                                  <w:marRight w:val="0"/>
                                  <w:marTop w:val="0"/>
                                  <w:marBottom w:val="0"/>
                                  <w:divBdr>
                                    <w:top w:val="none" w:sz="0" w:space="0" w:color="auto"/>
                                    <w:left w:val="none" w:sz="0" w:space="0" w:color="auto"/>
                                    <w:bottom w:val="none" w:sz="0" w:space="0" w:color="auto"/>
                                    <w:right w:val="none" w:sz="0" w:space="0" w:color="auto"/>
                                  </w:divBdr>
                                  <w:divsChild>
                                    <w:div w:id="788744484">
                                      <w:marLeft w:val="0"/>
                                      <w:marRight w:val="0"/>
                                      <w:marTop w:val="0"/>
                                      <w:marBottom w:val="0"/>
                                      <w:divBdr>
                                        <w:top w:val="none" w:sz="0" w:space="0" w:color="auto"/>
                                        <w:left w:val="none" w:sz="0" w:space="0" w:color="auto"/>
                                        <w:bottom w:val="none" w:sz="0" w:space="0" w:color="auto"/>
                                        <w:right w:val="none" w:sz="0" w:space="0" w:color="auto"/>
                                      </w:divBdr>
                                      <w:divsChild>
                                        <w:div w:id="872960477">
                                          <w:marLeft w:val="0"/>
                                          <w:marRight w:val="0"/>
                                          <w:marTop w:val="0"/>
                                          <w:marBottom w:val="0"/>
                                          <w:divBdr>
                                            <w:top w:val="none" w:sz="0" w:space="0" w:color="auto"/>
                                            <w:left w:val="none" w:sz="0" w:space="0" w:color="auto"/>
                                            <w:bottom w:val="none" w:sz="0" w:space="0" w:color="auto"/>
                                            <w:right w:val="none" w:sz="0" w:space="0" w:color="auto"/>
                                          </w:divBdr>
                                          <w:divsChild>
                                            <w:div w:id="16891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6729693">
      <w:bodyDiv w:val="1"/>
      <w:marLeft w:val="0"/>
      <w:marRight w:val="0"/>
      <w:marTop w:val="0"/>
      <w:marBottom w:val="0"/>
      <w:divBdr>
        <w:top w:val="none" w:sz="0" w:space="0" w:color="auto"/>
        <w:left w:val="none" w:sz="0" w:space="0" w:color="auto"/>
        <w:bottom w:val="none" w:sz="0" w:space="0" w:color="auto"/>
        <w:right w:val="none" w:sz="0" w:space="0" w:color="auto"/>
      </w:divBdr>
      <w:divsChild>
        <w:div w:id="34283517">
          <w:marLeft w:val="0"/>
          <w:marRight w:val="0"/>
          <w:marTop w:val="0"/>
          <w:marBottom w:val="0"/>
          <w:divBdr>
            <w:top w:val="none" w:sz="0" w:space="0" w:color="auto"/>
            <w:left w:val="none" w:sz="0" w:space="0" w:color="auto"/>
            <w:bottom w:val="none" w:sz="0" w:space="0" w:color="auto"/>
            <w:right w:val="none" w:sz="0" w:space="0" w:color="auto"/>
          </w:divBdr>
          <w:divsChild>
            <w:div w:id="764543767">
              <w:marLeft w:val="0"/>
              <w:marRight w:val="0"/>
              <w:marTop w:val="0"/>
              <w:marBottom w:val="0"/>
              <w:divBdr>
                <w:top w:val="none" w:sz="0" w:space="0" w:color="auto"/>
                <w:left w:val="none" w:sz="0" w:space="0" w:color="auto"/>
                <w:bottom w:val="none" w:sz="0" w:space="0" w:color="auto"/>
                <w:right w:val="none" w:sz="0" w:space="0" w:color="auto"/>
              </w:divBdr>
              <w:divsChild>
                <w:div w:id="1970090656">
                  <w:marLeft w:val="0"/>
                  <w:marRight w:val="0"/>
                  <w:marTop w:val="0"/>
                  <w:marBottom w:val="0"/>
                  <w:divBdr>
                    <w:top w:val="none" w:sz="0" w:space="0" w:color="auto"/>
                    <w:left w:val="none" w:sz="0" w:space="0" w:color="auto"/>
                    <w:bottom w:val="none" w:sz="0" w:space="0" w:color="auto"/>
                    <w:right w:val="none" w:sz="0" w:space="0" w:color="auto"/>
                  </w:divBdr>
                  <w:divsChild>
                    <w:div w:id="205339088">
                      <w:marLeft w:val="0"/>
                      <w:marRight w:val="0"/>
                      <w:marTop w:val="0"/>
                      <w:marBottom w:val="0"/>
                      <w:divBdr>
                        <w:top w:val="none" w:sz="0" w:space="0" w:color="auto"/>
                        <w:left w:val="none" w:sz="0" w:space="0" w:color="auto"/>
                        <w:bottom w:val="none" w:sz="0" w:space="0" w:color="auto"/>
                        <w:right w:val="none" w:sz="0" w:space="0" w:color="auto"/>
                      </w:divBdr>
                      <w:divsChild>
                        <w:div w:id="1061296854">
                          <w:marLeft w:val="0"/>
                          <w:marRight w:val="0"/>
                          <w:marTop w:val="0"/>
                          <w:marBottom w:val="0"/>
                          <w:divBdr>
                            <w:top w:val="none" w:sz="0" w:space="0" w:color="auto"/>
                            <w:left w:val="none" w:sz="0" w:space="0" w:color="auto"/>
                            <w:bottom w:val="none" w:sz="0" w:space="0" w:color="auto"/>
                            <w:right w:val="none" w:sz="0" w:space="0" w:color="auto"/>
                          </w:divBdr>
                          <w:divsChild>
                            <w:div w:id="106701678">
                              <w:marLeft w:val="0"/>
                              <w:marRight w:val="0"/>
                              <w:marTop w:val="0"/>
                              <w:marBottom w:val="0"/>
                              <w:divBdr>
                                <w:top w:val="none" w:sz="0" w:space="0" w:color="auto"/>
                                <w:left w:val="none" w:sz="0" w:space="0" w:color="auto"/>
                                <w:bottom w:val="none" w:sz="0" w:space="0" w:color="auto"/>
                                <w:right w:val="none" w:sz="0" w:space="0" w:color="auto"/>
                              </w:divBdr>
                              <w:divsChild>
                                <w:div w:id="1572277222">
                                  <w:marLeft w:val="0"/>
                                  <w:marRight w:val="0"/>
                                  <w:marTop w:val="0"/>
                                  <w:marBottom w:val="0"/>
                                  <w:divBdr>
                                    <w:top w:val="none" w:sz="0" w:space="0" w:color="auto"/>
                                    <w:left w:val="none" w:sz="0" w:space="0" w:color="auto"/>
                                    <w:bottom w:val="none" w:sz="0" w:space="0" w:color="auto"/>
                                    <w:right w:val="none" w:sz="0" w:space="0" w:color="auto"/>
                                  </w:divBdr>
                                  <w:divsChild>
                                    <w:div w:id="1456215454">
                                      <w:marLeft w:val="0"/>
                                      <w:marRight w:val="0"/>
                                      <w:marTop w:val="0"/>
                                      <w:marBottom w:val="0"/>
                                      <w:divBdr>
                                        <w:top w:val="none" w:sz="0" w:space="0" w:color="auto"/>
                                        <w:left w:val="none" w:sz="0" w:space="0" w:color="auto"/>
                                        <w:bottom w:val="none" w:sz="0" w:space="0" w:color="auto"/>
                                        <w:right w:val="none" w:sz="0" w:space="0" w:color="auto"/>
                                      </w:divBdr>
                                      <w:divsChild>
                                        <w:div w:id="1501460337">
                                          <w:marLeft w:val="0"/>
                                          <w:marRight w:val="0"/>
                                          <w:marTop w:val="0"/>
                                          <w:marBottom w:val="0"/>
                                          <w:divBdr>
                                            <w:top w:val="none" w:sz="0" w:space="0" w:color="auto"/>
                                            <w:left w:val="none" w:sz="0" w:space="0" w:color="auto"/>
                                            <w:bottom w:val="none" w:sz="0" w:space="0" w:color="auto"/>
                                            <w:right w:val="none" w:sz="0" w:space="0" w:color="auto"/>
                                          </w:divBdr>
                                          <w:divsChild>
                                            <w:div w:id="203360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1353446">
      <w:bodyDiv w:val="1"/>
      <w:marLeft w:val="0"/>
      <w:marRight w:val="0"/>
      <w:marTop w:val="0"/>
      <w:marBottom w:val="0"/>
      <w:divBdr>
        <w:top w:val="none" w:sz="0" w:space="0" w:color="auto"/>
        <w:left w:val="none" w:sz="0" w:space="0" w:color="auto"/>
        <w:bottom w:val="none" w:sz="0" w:space="0" w:color="auto"/>
        <w:right w:val="none" w:sz="0" w:space="0" w:color="auto"/>
      </w:divBdr>
      <w:divsChild>
        <w:div w:id="2103796007">
          <w:marLeft w:val="0"/>
          <w:marRight w:val="0"/>
          <w:marTop w:val="0"/>
          <w:marBottom w:val="0"/>
          <w:divBdr>
            <w:top w:val="none" w:sz="0" w:space="0" w:color="auto"/>
            <w:left w:val="none" w:sz="0" w:space="0" w:color="auto"/>
            <w:bottom w:val="none" w:sz="0" w:space="0" w:color="auto"/>
            <w:right w:val="none" w:sz="0" w:space="0" w:color="auto"/>
          </w:divBdr>
          <w:divsChild>
            <w:div w:id="1671978874">
              <w:marLeft w:val="0"/>
              <w:marRight w:val="0"/>
              <w:marTop w:val="0"/>
              <w:marBottom w:val="0"/>
              <w:divBdr>
                <w:top w:val="none" w:sz="0" w:space="0" w:color="auto"/>
                <w:left w:val="none" w:sz="0" w:space="0" w:color="auto"/>
                <w:bottom w:val="none" w:sz="0" w:space="0" w:color="auto"/>
                <w:right w:val="none" w:sz="0" w:space="0" w:color="auto"/>
              </w:divBdr>
              <w:divsChild>
                <w:div w:id="1433475567">
                  <w:marLeft w:val="0"/>
                  <w:marRight w:val="0"/>
                  <w:marTop w:val="0"/>
                  <w:marBottom w:val="0"/>
                  <w:divBdr>
                    <w:top w:val="none" w:sz="0" w:space="0" w:color="auto"/>
                    <w:left w:val="none" w:sz="0" w:space="0" w:color="auto"/>
                    <w:bottom w:val="none" w:sz="0" w:space="0" w:color="auto"/>
                    <w:right w:val="none" w:sz="0" w:space="0" w:color="auto"/>
                  </w:divBdr>
                  <w:divsChild>
                    <w:div w:id="1595550198">
                      <w:marLeft w:val="0"/>
                      <w:marRight w:val="0"/>
                      <w:marTop w:val="0"/>
                      <w:marBottom w:val="0"/>
                      <w:divBdr>
                        <w:top w:val="none" w:sz="0" w:space="0" w:color="auto"/>
                        <w:left w:val="none" w:sz="0" w:space="0" w:color="auto"/>
                        <w:bottom w:val="none" w:sz="0" w:space="0" w:color="auto"/>
                        <w:right w:val="none" w:sz="0" w:space="0" w:color="auto"/>
                      </w:divBdr>
                      <w:divsChild>
                        <w:div w:id="1955095558">
                          <w:marLeft w:val="0"/>
                          <w:marRight w:val="0"/>
                          <w:marTop w:val="0"/>
                          <w:marBottom w:val="0"/>
                          <w:divBdr>
                            <w:top w:val="none" w:sz="0" w:space="0" w:color="auto"/>
                            <w:left w:val="none" w:sz="0" w:space="0" w:color="auto"/>
                            <w:bottom w:val="none" w:sz="0" w:space="0" w:color="auto"/>
                            <w:right w:val="none" w:sz="0" w:space="0" w:color="auto"/>
                          </w:divBdr>
                          <w:divsChild>
                            <w:div w:id="717166630">
                              <w:marLeft w:val="0"/>
                              <w:marRight w:val="0"/>
                              <w:marTop w:val="0"/>
                              <w:marBottom w:val="0"/>
                              <w:divBdr>
                                <w:top w:val="none" w:sz="0" w:space="0" w:color="auto"/>
                                <w:left w:val="none" w:sz="0" w:space="0" w:color="auto"/>
                                <w:bottom w:val="none" w:sz="0" w:space="0" w:color="auto"/>
                                <w:right w:val="none" w:sz="0" w:space="0" w:color="auto"/>
                              </w:divBdr>
                              <w:divsChild>
                                <w:div w:id="1129587445">
                                  <w:marLeft w:val="0"/>
                                  <w:marRight w:val="0"/>
                                  <w:marTop w:val="0"/>
                                  <w:marBottom w:val="0"/>
                                  <w:divBdr>
                                    <w:top w:val="none" w:sz="0" w:space="0" w:color="auto"/>
                                    <w:left w:val="none" w:sz="0" w:space="0" w:color="auto"/>
                                    <w:bottom w:val="none" w:sz="0" w:space="0" w:color="auto"/>
                                    <w:right w:val="none" w:sz="0" w:space="0" w:color="auto"/>
                                  </w:divBdr>
                                  <w:divsChild>
                                    <w:div w:id="1575621608">
                                      <w:marLeft w:val="0"/>
                                      <w:marRight w:val="0"/>
                                      <w:marTop w:val="0"/>
                                      <w:marBottom w:val="0"/>
                                      <w:divBdr>
                                        <w:top w:val="none" w:sz="0" w:space="0" w:color="auto"/>
                                        <w:left w:val="none" w:sz="0" w:space="0" w:color="auto"/>
                                        <w:bottom w:val="none" w:sz="0" w:space="0" w:color="auto"/>
                                        <w:right w:val="none" w:sz="0" w:space="0" w:color="auto"/>
                                      </w:divBdr>
                                      <w:divsChild>
                                        <w:div w:id="341665812">
                                          <w:marLeft w:val="0"/>
                                          <w:marRight w:val="0"/>
                                          <w:marTop w:val="0"/>
                                          <w:marBottom w:val="0"/>
                                          <w:divBdr>
                                            <w:top w:val="none" w:sz="0" w:space="0" w:color="auto"/>
                                            <w:left w:val="none" w:sz="0" w:space="0" w:color="auto"/>
                                            <w:bottom w:val="none" w:sz="0" w:space="0" w:color="auto"/>
                                            <w:right w:val="none" w:sz="0" w:space="0" w:color="auto"/>
                                          </w:divBdr>
                                          <w:divsChild>
                                            <w:div w:id="796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437574">
      <w:bodyDiv w:val="1"/>
      <w:marLeft w:val="0"/>
      <w:marRight w:val="0"/>
      <w:marTop w:val="0"/>
      <w:marBottom w:val="0"/>
      <w:divBdr>
        <w:top w:val="none" w:sz="0" w:space="0" w:color="auto"/>
        <w:left w:val="none" w:sz="0" w:space="0" w:color="auto"/>
        <w:bottom w:val="none" w:sz="0" w:space="0" w:color="auto"/>
        <w:right w:val="none" w:sz="0" w:space="0" w:color="auto"/>
      </w:divBdr>
      <w:divsChild>
        <w:div w:id="1002584640">
          <w:marLeft w:val="0"/>
          <w:marRight w:val="0"/>
          <w:marTop w:val="0"/>
          <w:marBottom w:val="0"/>
          <w:divBdr>
            <w:top w:val="none" w:sz="0" w:space="0" w:color="auto"/>
            <w:left w:val="none" w:sz="0" w:space="0" w:color="auto"/>
            <w:bottom w:val="none" w:sz="0" w:space="0" w:color="auto"/>
            <w:right w:val="none" w:sz="0" w:space="0" w:color="auto"/>
          </w:divBdr>
          <w:divsChild>
            <w:div w:id="1038701395">
              <w:marLeft w:val="0"/>
              <w:marRight w:val="0"/>
              <w:marTop w:val="0"/>
              <w:marBottom w:val="0"/>
              <w:divBdr>
                <w:top w:val="none" w:sz="0" w:space="0" w:color="auto"/>
                <w:left w:val="none" w:sz="0" w:space="0" w:color="auto"/>
                <w:bottom w:val="none" w:sz="0" w:space="0" w:color="auto"/>
                <w:right w:val="none" w:sz="0" w:space="0" w:color="auto"/>
              </w:divBdr>
              <w:divsChild>
                <w:div w:id="326980902">
                  <w:marLeft w:val="0"/>
                  <w:marRight w:val="0"/>
                  <w:marTop w:val="0"/>
                  <w:marBottom w:val="0"/>
                  <w:divBdr>
                    <w:top w:val="none" w:sz="0" w:space="0" w:color="auto"/>
                    <w:left w:val="none" w:sz="0" w:space="0" w:color="auto"/>
                    <w:bottom w:val="none" w:sz="0" w:space="0" w:color="auto"/>
                    <w:right w:val="none" w:sz="0" w:space="0" w:color="auto"/>
                  </w:divBdr>
                  <w:divsChild>
                    <w:div w:id="1553496056">
                      <w:marLeft w:val="0"/>
                      <w:marRight w:val="0"/>
                      <w:marTop w:val="0"/>
                      <w:marBottom w:val="0"/>
                      <w:divBdr>
                        <w:top w:val="none" w:sz="0" w:space="0" w:color="auto"/>
                        <w:left w:val="none" w:sz="0" w:space="0" w:color="auto"/>
                        <w:bottom w:val="none" w:sz="0" w:space="0" w:color="auto"/>
                        <w:right w:val="none" w:sz="0" w:space="0" w:color="auto"/>
                      </w:divBdr>
                      <w:divsChild>
                        <w:div w:id="531577252">
                          <w:marLeft w:val="0"/>
                          <w:marRight w:val="0"/>
                          <w:marTop w:val="0"/>
                          <w:marBottom w:val="0"/>
                          <w:divBdr>
                            <w:top w:val="none" w:sz="0" w:space="0" w:color="auto"/>
                            <w:left w:val="none" w:sz="0" w:space="0" w:color="auto"/>
                            <w:bottom w:val="none" w:sz="0" w:space="0" w:color="auto"/>
                            <w:right w:val="none" w:sz="0" w:space="0" w:color="auto"/>
                          </w:divBdr>
                          <w:divsChild>
                            <w:div w:id="1835224447">
                              <w:marLeft w:val="0"/>
                              <w:marRight w:val="0"/>
                              <w:marTop w:val="0"/>
                              <w:marBottom w:val="0"/>
                              <w:divBdr>
                                <w:top w:val="none" w:sz="0" w:space="0" w:color="auto"/>
                                <w:left w:val="none" w:sz="0" w:space="0" w:color="auto"/>
                                <w:bottom w:val="none" w:sz="0" w:space="0" w:color="auto"/>
                                <w:right w:val="none" w:sz="0" w:space="0" w:color="auto"/>
                              </w:divBdr>
                              <w:divsChild>
                                <w:div w:id="728382004">
                                  <w:marLeft w:val="0"/>
                                  <w:marRight w:val="0"/>
                                  <w:marTop w:val="0"/>
                                  <w:marBottom w:val="0"/>
                                  <w:divBdr>
                                    <w:top w:val="none" w:sz="0" w:space="0" w:color="auto"/>
                                    <w:left w:val="none" w:sz="0" w:space="0" w:color="auto"/>
                                    <w:bottom w:val="none" w:sz="0" w:space="0" w:color="auto"/>
                                    <w:right w:val="none" w:sz="0" w:space="0" w:color="auto"/>
                                  </w:divBdr>
                                  <w:divsChild>
                                    <w:div w:id="1407805261">
                                      <w:marLeft w:val="0"/>
                                      <w:marRight w:val="0"/>
                                      <w:marTop w:val="0"/>
                                      <w:marBottom w:val="0"/>
                                      <w:divBdr>
                                        <w:top w:val="none" w:sz="0" w:space="0" w:color="auto"/>
                                        <w:left w:val="none" w:sz="0" w:space="0" w:color="auto"/>
                                        <w:bottom w:val="none" w:sz="0" w:space="0" w:color="auto"/>
                                        <w:right w:val="none" w:sz="0" w:space="0" w:color="auto"/>
                                      </w:divBdr>
                                      <w:divsChild>
                                        <w:div w:id="1511984608">
                                          <w:marLeft w:val="0"/>
                                          <w:marRight w:val="0"/>
                                          <w:marTop w:val="0"/>
                                          <w:marBottom w:val="0"/>
                                          <w:divBdr>
                                            <w:top w:val="none" w:sz="0" w:space="0" w:color="auto"/>
                                            <w:left w:val="none" w:sz="0" w:space="0" w:color="auto"/>
                                            <w:bottom w:val="none" w:sz="0" w:space="0" w:color="auto"/>
                                            <w:right w:val="none" w:sz="0" w:space="0" w:color="auto"/>
                                          </w:divBdr>
                                          <w:divsChild>
                                            <w:div w:id="774397674">
                                              <w:marLeft w:val="0"/>
                                              <w:marRight w:val="0"/>
                                              <w:marTop w:val="0"/>
                                              <w:marBottom w:val="0"/>
                                              <w:divBdr>
                                                <w:top w:val="none" w:sz="0" w:space="0" w:color="auto"/>
                                                <w:left w:val="none" w:sz="0" w:space="0" w:color="auto"/>
                                                <w:bottom w:val="none" w:sz="0" w:space="0" w:color="auto"/>
                                                <w:right w:val="none" w:sz="0" w:space="0" w:color="auto"/>
                                              </w:divBdr>
                                              <w:divsChild>
                                                <w:div w:id="150517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8233289">
      <w:bodyDiv w:val="1"/>
      <w:marLeft w:val="0"/>
      <w:marRight w:val="0"/>
      <w:marTop w:val="0"/>
      <w:marBottom w:val="0"/>
      <w:divBdr>
        <w:top w:val="none" w:sz="0" w:space="0" w:color="auto"/>
        <w:left w:val="none" w:sz="0" w:space="0" w:color="auto"/>
        <w:bottom w:val="none" w:sz="0" w:space="0" w:color="auto"/>
        <w:right w:val="none" w:sz="0" w:space="0" w:color="auto"/>
      </w:divBdr>
      <w:divsChild>
        <w:div w:id="712119413">
          <w:marLeft w:val="0"/>
          <w:marRight w:val="0"/>
          <w:marTop w:val="0"/>
          <w:marBottom w:val="0"/>
          <w:divBdr>
            <w:top w:val="none" w:sz="0" w:space="0" w:color="auto"/>
            <w:left w:val="none" w:sz="0" w:space="0" w:color="auto"/>
            <w:bottom w:val="none" w:sz="0" w:space="0" w:color="auto"/>
            <w:right w:val="none" w:sz="0" w:space="0" w:color="auto"/>
          </w:divBdr>
          <w:divsChild>
            <w:div w:id="1282035308">
              <w:marLeft w:val="0"/>
              <w:marRight w:val="0"/>
              <w:marTop w:val="0"/>
              <w:marBottom w:val="0"/>
              <w:divBdr>
                <w:top w:val="none" w:sz="0" w:space="0" w:color="auto"/>
                <w:left w:val="none" w:sz="0" w:space="0" w:color="auto"/>
                <w:bottom w:val="none" w:sz="0" w:space="0" w:color="auto"/>
                <w:right w:val="none" w:sz="0" w:space="0" w:color="auto"/>
              </w:divBdr>
              <w:divsChild>
                <w:div w:id="2079862439">
                  <w:marLeft w:val="0"/>
                  <w:marRight w:val="0"/>
                  <w:marTop w:val="0"/>
                  <w:marBottom w:val="0"/>
                  <w:divBdr>
                    <w:top w:val="none" w:sz="0" w:space="0" w:color="auto"/>
                    <w:left w:val="none" w:sz="0" w:space="0" w:color="auto"/>
                    <w:bottom w:val="none" w:sz="0" w:space="0" w:color="auto"/>
                    <w:right w:val="none" w:sz="0" w:space="0" w:color="auto"/>
                  </w:divBdr>
                  <w:divsChild>
                    <w:div w:id="1764688359">
                      <w:marLeft w:val="0"/>
                      <w:marRight w:val="0"/>
                      <w:marTop w:val="0"/>
                      <w:marBottom w:val="0"/>
                      <w:divBdr>
                        <w:top w:val="none" w:sz="0" w:space="0" w:color="auto"/>
                        <w:left w:val="none" w:sz="0" w:space="0" w:color="auto"/>
                        <w:bottom w:val="none" w:sz="0" w:space="0" w:color="auto"/>
                        <w:right w:val="none" w:sz="0" w:space="0" w:color="auto"/>
                      </w:divBdr>
                      <w:divsChild>
                        <w:div w:id="498623584">
                          <w:marLeft w:val="0"/>
                          <w:marRight w:val="0"/>
                          <w:marTop w:val="0"/>
                          <w:marBottom w:val="0"/>
                          <w:divBdr>
                            <w:top w:val="none" w:sz="0" w:space="0" w:color="auto"/>
                            <w:left w:val="none" w:sz="0" w:space="0" w:color="auto"/>
                            <w:bottom w:val="none" w:sz="0" w:space="0" w:color="auto"/>
                            <w:right w:val="none" w:sz="0" w:space="0" w:color="auto"/>
                          </w:divBdr>
                          <w:divsChild>
                            <w:div w:id="156457711">
                              <w:marLeft w:val="0"/>
                              <w:marRight w:val="0"/>
                              <w:marTop w:val="0"/>
                              <w:marBottom w:val="0"/>
                              <w:divBdr>
                                <w:top w:val="none" w:sz="0" w:space="0" w:color="auto"/>
                                <w:left w:val="none" w:sz="0" w:space="0" w:color="auto"/>
                                <w:bottom w:val="none" w:sz="0" w:space="0" w:color="auto"/>
                                <w:right w:val="none" w:sz="0" w:space="0" w:color="auto"/>
                              </w:divBdr>
                              <w:divsChild>
                                <w:div w:id="1083454698">
                                  <w:marLeft w:val="0"/>
                                  <w:marRight w:val="0"/>
                                  <w:marTop w:val="0"/>
                                  <w:marBottom w:val="0"/>
                                  <w:divBdr>
                                    <w:top w:val="none" w:sz="0" w:space="0" w:color="auto"/>
                                    <w:left w:val="none" w:sz="0" w:space="0" w:color="auto"/>
                                    <w:bottom w:val="none" w:sz="0" w:space="0" w:color="auto"/>
                                    <w:right w:val="none" w:sz="0" w:space="0" w:color="auto"/>
                                  </w:divBdr>
                                  <w:divsChild>
                                    <w:div w:id="578488863">
                                      <w:marLeft w:val="0"/>
                                      <w:marRight w:val="0"/>
                                      <w:marTop w:val="0"/>
                                      <w:marBottom w:val="0"/>
                                      <w:divBdr>
                                        <w:top w:val="none" w:sz="0" w:space="0" w:color="auto"/>
                                        <w:left w:val="none" w:sz="0" w:space="0" w:color="auto"/>
                                        <w:bottom w:val="none" w:sz="0" w:space="0" w:color="auto"/>
                                        <w:right w:val="none" w:sz="0" w:space="0" w:color="auto"/>
                                      </w:divBdr>
                                      <w:divsChild>
                                        <w:div w:id="1082721284">
                                          <w:marLeft w:val="0"/>
                                          <w:marRight w:val="0"/>
                                          <w:marTop w:val="0"/>
                                          <w:marBottom w:val="0"/>
                                          <w:divBdr>
                                            <w:top w:val="none" w:sz="0" w:space="0" w:color="auto"/>
                                            <w:left w:val="none" w:sz="0" w:space="0" w:color="auto"/>
                                            <w:bottom w:val="none" w:sz="0" w:space="0" w:color="auto"/>
                                            <w:right w:val="none" w:sz="0" w:space="0" w:color="auto"/>
                                          </w:divBdr>
                                          <w:divsChild>
                                            <w:div w:id="182172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3933908">
      <w:bodyDiv w:val="1"/>
      <w:marLeft w:val="0"/>
      <w:marRight w:val="0"/>
      <w:marTop w:val="0"/>
      <w:marBottom w:val="0"/>
      <w:divBdr>
        <w:top w:val="none" w:sz="0" w:space="0" w:color="auto"/>
        <w:left w:val="none" w:sz="0" w:space="0" w:color="auto"/>
        <w:bottom w:val="none" w:sz="0" w:space="0" w:color="auto"/>
        <w:right w:val="none" w:sz="0" w:space="0" w:color="auto"/>
      </w:divBdr>
      <w:divsChild>
        <w:div w:id="377970487">
          <w:marLeft w:val="0"/>
          <w:marRight w:val="0"/>
          <w:marTop w:val="0"/>
          <w:marBottom w:val="0"/>
          <w:divBdr>
            <w:top w:val="none" w:sz="0" w:space="0" w:color="auto"/>
            <w:left w:val="none" w:sz="0" w:space="0" w:color="auto"/>
            <w:bottom w:val="none" w:sz="0" w:space="0" w:color="auto"/>
            <w:right w:val="none" w:sz="0" w:space="0" w:color="auto"/>
          </w:divBdr>
          <w:divsChild>
            <w:div w:id="1800949719">
              <w:marLeft w:val="0"/>
              <w:marRight w:val="0"/>
              <w:marTop w:val="0"/>
              <w:marBottom w:val="0"/>
              <w:divBdr>
                <w:top w:val="none" w:sz="0" w:space="0" w:color="auto"/>
                <w:left w:val="none" w:sz="0" w:space="0" w:color="auto"/>
                <w:bottom w:val="none" w:sz="0" w:space="0" w:color="auto"/>
                <w:right w:val="none" w:sz="0" w:space="0" w:color="auto"/>
              </w:divBdr>
              <w:divsChild>
                <w:div w:id="262304952">
                  <w:marLeft w:val="0"/>
                  <w:marRight w:val="0"/>
                  <w:marTop w:val="0"/>
                  <w:marBottom w:val="0"/>
                  <w:divBdr>
                    <w:top w:val="none" w:sz="0" w:space="0" w:color="auto"/>
                    <w:left w:val="none" w:sz="0" w:space="0" w:color="auto"/>
                    <w:bottom w:val="none" w:sz="0" w:space="0" w:color="auto"/>
                    <w:right w:val="none" w:sz="0" w:space="0" w:color="auto"/>
                  </w:divBdr>
                  <w:divsChild>
                    <w:div w:id="873809785">
                      <w:marLeft w:val="0"/>
                      <w:marRight w:val="0"/>
                      <w:marTop w:val="0"/>
                      <w:marBottom w:val="0"/>
                      <w:divBdr>
                        <w:top w:val="none" w:sz="0" w:space="0" w:color="auto"/>
                        <w:left w:val="none" w:sz="0" w:space="0" w:color="auto"/>
                        <w:bottom w:val="none" w:sz="0" w:space="0" w:color="auto"/>
                        <w:right w:val="none" w:sz="0" w:space="0" w:color="auto"/>
                      </w:divBdr>
                      <w:divsChild>
                        <w:div w:id="1601790043">
                          <w:marLeft w:val="0"/>
                          <w:marRight w:val="0"/>
                          <w:marTop w:val="0"/>
                          <w:marBottom w:val="0"/>
                          <w:divBdr>
                            <w:top w:val="none" w:sz="0" w:space="0" w:color="auto"/>
                            <w:left w:val="none" w:sz="0" w:space="0" w:color="auto"/>
                            <w:bottom w:val="none" w:sz="0" w:space="0" w:color="auto"/>
                            <w:right w:val="none" w:sz="0" w:space="0" w:color="auto"/>
                          </w:divBdr>
                          <w:divsChild>
                            <w:div w:id="588778132">
                              <w:marLeft w:val="0"/>
                              <w:marRight w:val="0"/>
                              <w:marTop w:val="0"/>
                              <w:marBottom w:val="0"/>
                              <w:divBdr>
                                <w:top w:val="none" w:sz="0" w:space="0" w:color="auto"/>
                                <w:left w:val="none" w:sz="0" w:space="0" w:color="auto"/>
                                <w:bottom w:val="none" w:sz="0" w:space="0" w:color="auto"/>
                                <w:right w:val="none" w:sz="0" w:space="0" w:color="auto"/>
                              </w:divBdr>
                              <w:divsChild>
                                <w:div w:id="1793748964">
                                  <w:marLeft w:val="0"/>
                                  <w:marRight w:val="0"/>
                                  <w:marTop w:val="0"/>
                                  <w:marBottom w:val="0"/>
                                  <w:divBdr>
                                    <w:top w:val="none" w:sz="0" w:space="0" w:color="auto"/>
                                    <w:left w:val="none" w:sz="0" w:space="0" w:color="auto"/>
                                    <w:bottom w:val="none" w:sz="0" w:space="0" w:color="auto"/>
                                    <w:right w:val="none" w:sz="0" w:space="0" w:color="auto"/>
                                  </w:divBdr>
                                  <w:divsChild>
                                    <w:div w:id="126750133">
                                      <w:marLeft w:val="0"/>
                                      <w:marRight w:val="0"/>
                                      <w:marTop w:val="0"/>
                                      <w:marBottom w:val="0"/>
                                      <w:divBdr>
                                        <w:top w:val="none" w:sz="0" w:space="0" w:color="auto"/>
                                        <w:left w:val="none" w:sz="0" w:space="0" w:color="auto"/>
                                        <w:bottom w:val="none" w:sz="0" w:space="0" w:color="auto"/>
                                        <w:right w:val="none" w:sz="0" w:space="0" w:color="auto"/>
                                      </w:divBdr>
                                      <w:divsChild>
                                        <w:div w:id="1592474141">
                                          <w:marLeft w:val="0"/>
                                          <w:marRight w:val="0"/>
                                          <w:marTop w:val="0"/>
                                          <w:marBottom w:val="0"/>
                                          <w:divBdr>
                                            <w:top w:val="none" w:sz="0" w:space="0" w:color="auto"/>
                                            <w:left w:val="none" w:sz="0" w:space="0" w:color="auto"/>
                                            <w:bottom w:val="none" w:sz="0" w:space="0" w:color="auto"/>
                                            <w:right w:val="none" w:sz="0" w:space="0" w:color="auto"/>
                                          </w:divBdr>
                                          <w:divsChild>
                                            <w:div w:id="1937130580">
                                              <w:marLeft w:val="0"/>
                                              <w:marRight w:val="0"/>
                                              <w:marTop w:val="0"/>
                                              <w:marBottom w:val="0"/>
                                              <w:divBdr>
                                                <w:top w:val="none" w:sz="0" w:space="0" w:color="auto"/>
                                                <w:left w:val="none" w:sz="0" w:space="0" w:color="auto"/>
                                                <w:bottom w:val="none" w:sz="0" w:space="0" w:color="auto"/>
                                                <w:right w:val="none" w:sz="0" w:space="0" w:color="auto"/>
                                              </w:divBdr>
                                              <w:divsChild>
                                                <w:div w:id="143139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7B2DF-7AED-4E8F-A337-EAE95A770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1991</Words>
  <Characters>11352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Welfare Review Submission Template</vt:lpstr>
    </vt:vector>
  </TitlesOfParts>
  <Company>FaHCSIA</Company>
  <LinksUpToDate>false</LinksUpToDate>
  <CharactersWithSpaces>13317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Welfare Review Submission Template</dc:title>
  <dc:creator>Clifford, Madeleine</dc:creator>
  <cp:lastModifiedBy>Huta</cp:lastModifiedBy>
  <cp:revision>3</cp:revision>
  <cp:lastPrinted>2014-05-12T02:02:00Z</cp:lastPrinted>
  <dcterms:created xsi:type="dcterms:W3CDTF">2014-07-27T04:01:00Z</dcterms:created>
  <dcterms:modified xsi:type="dcterms:W3CDTF">2014-07-27T04:02:00Z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_MarkAsFinal">
    <vt:bool>true</vt:bool>
  </property>
</Properties>
</file>