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F9" w:rsidRDefault="00B265F9" w:rsidP="00B265F9">
      <w:pPr>
        <w:pStyle w:val="Heading1"/>
        <w:ind w:right="-907"/>
        <w:jc w:val="right"/>
        <w:rPr>
          <w:noProof/>
        </w:rPr>
      </w:pPr>
      <w:r>
        <w:rPr>
          <w:noProof/>
        </w:rPr>
        <w:drawing>
          <wp:inline distT="0" distB="0" distL="0" distR="0" wp14:anchorId="4CEDFC2F" wp14:editId="60F0679F">
            <wp:extent cx="2397600" cy="2797200"/>
            <wp:effectExtent l="0" t="0" r="3175" b="3175"/>
            <wp:docPr id="2" name="Picture 2" descr="National People with Disability and Carers Council&#10;C/- Disability and Carers Policy Branch&#10;Department of Families, Housing, Community Services and Indigenous Affairs&#10;GPO Box 7576&#10;Canberra Mail Centre ACT 2610&#10;E-mail: NPWDACC.secretariat@fahcsia.gov.au" title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WDCC_letterhead_cro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600" cy="27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80A" w:rsidRPr="00E5388F" w:rsidRDefault="0084380A" w:rsidP="00B265F9">
      <w:pPr>
        <w:pStyle w:val="Heading1"/>
        <w:spacing w:before="0" w:after="0"/>
        <w:jc w:val="both"/>
        <w:rPr>
          <w:rFonts w:ascii="Times New Roman" w:hAnsi="Times New Roman"/>
          <w:szCs w:val="24"/>
        </w:rPr>
      </w:pPr>
      <w:r w:rsidRPr="00E5388F">
        <w:rPr>
          <w:rFonts w:ascii="Times New Roman" w:hAnsi="Times New Roman"/>
          <w:b w:val="0"/>
          <w:sz w:val="24"/>
          <w:szCs w:val="24"/>
        </w:rPr>
        <w:t>Mr Ian Holland</w:t>
      </w:r>
    </w:p>
    <w:p w:rsidR="0084380A" w:rsidRPr="007A7A64" w:rsidRDefault="0084380A" w:rsidP="0084380A">
      <w:pPr>
        <w:rPr>
          <w:rFonts w:ascii="Times New Roman" w:hAnsi="Times New Roman"/>
        </w:rPr>
      </w:pPr>
      <w:r w:rsidRPr="007A7A64">
        <w:rPr>
          <w:rFonts w:ascii="Times New Roman" w:hAnsi="Times New Roman"/>
        </w:rPr>
        <w:t>Committee Secretary</w:t>
      </w:r>
    </w:p>
    <w:p w:rsidR="0084380A" w:rsidRPr="007A7A64" w:rsidRDefault="0084380A" w:rsidP="0084380A">
      <w:pPr>
        <w:rPr>
          <w:rFonts w:ascii="Times New Roman" w:hAnsi="Times New Roman"/>
        </w:rPr>
      </w:pPr>
      <w:r w:rsidRPr="007A7A64">
        <w:rPr>
          <w:rFonts w:ascii="Times New Roman" w:hAnsi="Times New Roman"/>
        </w:rPr>
        <w:t>Standing Committee on Community Affairs – Legislation Committee</w:t>
      </w:r>
    </w:p>
    <w:p w:rsidR="0084380A" w:rsidRPr="007A7A64" w:rsidRDefault="0084380A" w:rsidP="0084380A">
      <w:pPr>
        <w:rPr>
          <w:rFonts w:ascii="Times New Roman" w:hAnsi="Times New Roman"/>
        </w:rPr>
      </w:pPr>
      <w:r w:rsidRPr="007A7A64">
        <w:rPr>
          <w:rFonts w:ascii="Times New Roman" w:hAnsi="Times New Roman"/>
        </w:rPr>
        <w:t>PO Box 6100</w:t>
      </w:r>
    </w:p>
    <w:p w:rsidR="0084380A" w:rsidRPr="007A7A64" w:rsidRDefault="0084380A" w:rsidP="0084380A">
      <w:pPr>
        <w:rPr>
          <w:rFonts w:ascii="Times New Roman" w:hAnsi="Times New Roman"/>
        </w:rPr>
      </w:pPr>
      <w:r w:rsidRPr="007A7A64">
        <w:rPr>
          <w:rFonts w:ascii="Times New Roman" w:hAnsi="Times New Roman"/>
        </w:rPr>
        <w:t>Parliament House</w:t>
      </w:r>
    </w:p>
    <w:p w:rsidR="0084380A" w:rsidRPr="007A7A64" w:rsidRDefault="0084380A" w:rsidP="0084380A">
      <w:pPr>
        <w:rPr>
          <w:rFonts w:ascii="Times New Roman" w:hAnsi="Times New Roman"/>
        </w:rPr>
      </w:pPr>
      <w:r w:rsidRPr="007A7A64">
        <w:rPr>
          <w:rFonts w:ascii="Times New Roman" w:hAnsi="Times New Roman"/>
        </w:rPr>
        <w:t>Canberra ACT 2600</w:t>
      </w:r>
    </w:p>
    <w:p w:rsidR="0084380A" w:rsidRPr="007A7A64" w:rsidRDefault="0084380A" w:rsidP="0084380A">
      <w:pPr>
        <w:rPr>
          <w:rFonts w:ascii="Times New Roman" w:hAnsi="Times New Roman"/>
        </w:rPr>
      </w:pPr>
      <w:r w:rsidRPr="007A7A64">
        <w:rPr>
          <w:rFonts w:ascii="Times New Roman" w:hAnsi="Times New Roman"/>
        </w:rPr>
        <w:t>Email</w:t>
      </w:r>
      <w:r w:rsidRPr="003A7A5C">
        <w:rPr>
          <w:rFonts w:ascii="Times New Roman" w:hAnsi="Times New Roman"/>
        </w:rPr>
        <w:t xml:space="preserve">: </w:t>
      </w:r>
      <w:hyperlink r:id="rId10" w:history="1">
        <w:r w:rsidRPr="003A7A5C">
          <w:rPr>
            <w:rStyle w:val="Hyperlink"/>
            <w:rFonts w:ascii="Times New Roman" w:hAnsi="Times New Roman"/>
            <w:color w:val="auto"/>
            <w:lang w:val="en"/>
          </w:rPr>
          <w:t>community.affairs.sen@aph.gov.au</w:t>
        </w:r>
      </w:hyperlink>
    </w:p>
    <w:p w:rsidR="0084380A" w:rsidRPr="0084380A" w:rsidRDefault="0084380A" w:rsidP="0084380A">
      <w:pPr>
        <w:rPr>
          <w:rFonts w:ascii="Times New Roman" w:hAnsi="Times New Roman"/>
          <w:szCs w:val="24"/>
        </w:rPr>
      </w:pPr>
    </w:p>
    <w:p w:rsidR="0084380A" w:rsidRPr="007A7A64" w:rsidRDefault="007F0B97" w:rsidP="000153BB">
      <w:pPr>
        <w:pStyle w:val="Heading1"/>
      </w:pPr>
      <w:r w:rsidRPr="007F0B97">
        <w:t>Senate Community Affairs inquiry into Aged Care</w:t>
      </w:r>
    </w:p>
    <w:p w:rsidR="0084380A" w:rsidRPr="0084380A" w:rsidRDefault="0084380A" w:rsidP="0084380A">
      <w:pPr>
        <w:rPr>
          <w:rFonts w:ascii="Times New Roman" w:hAnsi="Times New Roman"/>
          <w:szCs w:val="24"/>
        </w:rPr>
      </w:pPr>
    </w:p>
    <w:p w:rsidR="0084380A" w:rsidRPr="007A7A64" w:rsidRDefault="0084380A" w:rsidP="0084380A">
      <w:pPr>
        <w:rPr>
          <w:rFonts w:ascii="Times New Roman" w:hAnsi="Times New Roman"/>
        </w:rPr>
      </w:pPr>
      <w:r w:rsidRPr="007A7A64">
        <w:rPr>
          <w:rFonts w:ascii="Times New Roman" w:hAnsi="Times New Roman"/>
        </w:rPr>
        <w:t>Dear Mr Holland</w:t>
      </w:r>
    </w:p>
    <w:p w:rsidR="0084380A" w:rsidRPr="0084380A" w:rsidRDefault="0084380A" w:rsidP="0084380A">
      <w:pPr>
        <w:rPr>
          <w:rFonts w:ascii="Times New Roman" w:hAnsi="Times New Roman"/>
          <w:szCs w:val="24"/>
        </w:rPr>
      </w:pPr>
    </w:p>
    <w:p w:rsidR="007F0B97" w:rsidRDefault="0084380A" w:rsidP="0084380A">
      <w:r w:rsidRPr="00895A5A">
        <w:t>The National People with Disabilities and Carer Council (Council) provides advice</w:t>
      </w:r>
      <w:r w:rsidR="007F0B97">
        <w:br/>
      </w:r>
      <w:r w:rsidRPr="00895A5A">
        <w:t>to the Australian Governme</w:t>
      </w:r>
      <w:bookmarkStart w:id="0" w:name="_GoBack"/>
      <w:bookmarkEnd w:id="0"/>
      <w:r w:rsidRPr="00895A5A">
        <w:t xml:space="preserve">nt on issues affecting people with disability, their families and carers and services in Australia.  Council appreciates the opportunity to provide a submission to the </w:t>
      </w:r>
      <w:r w:rsidR="007F0B97" w:rsidRPr="007F0B97">
        <w:t>Senate Community Affairs inquiry into Aged Care</w:t>
      </w:r>
      <w:r w:rsidR="007F0B97">
        <w:t>.</w:t>
      </w:r>
    </w:p>
    <w:p w:rsidR="007F0B97" w:rsidRDefault="007F0B97" w:rsidP="0084380A"/>
    <w:p w:rsidR="0084380A" w:rsidRPr="00895A5A" w:rsidRDefault="0084380A" w:rsidP="0084380A">
      <w:r w:rsidRPr="004C0617">
        <w:t xml:space="preserve">A major focus for the Council </w:t>
      </w:r>
      <w:r>
        <w:t>over 2012 and 2013 has been</w:t>
      </w:r>
      <w:r w:rsidRPr="004C0617">
        <w:t xml:space="preserve"> to provide advice on the development and implementation of the DisabilityCare Australia scheme </w:t>
      </w:r>
      <w:r>
        <w:t>(p</w:t>
      </w:r>
      <w:r w:rsidRPr="004C0617">
        <w:t xml:space="preserve">reviously known as the National Disability Insurance Scheme) and as such </w:t>
      </w:r>
      <w:r>
        <w:t xml:space="preserve">Council </w:t>
      </w:r>
      <w:r w:rsidRPr="004C0617">
        <w:t xml:space="preserve">is particularly interested in </w:t>
      </w:r>
      <w:r>
        <w:t>the interface</w:t>
      </w:r>
      <w:r w:rsidRPr="004C0617">
        <w:t xml:space="preserve"> between</w:t>
      </w:r>
      <w:r>
        <w:t xml:space="preserve"> the scheme and the</w:t>
      </w:r>
      <w:r w:rsidRPr="004C0617">
        <w:t xml:space="preserve"> Aged Care </w:t>
      </w:r>
      <w:r>
        <w:t>system</w:t>
      </w:r>
      <w:r w:rsidRPr="004C0617">
        <w:t xml:space="preserve">. </w:t>
      </w:r>
      <w:r>
        <w:t xml:space="preserve"> For the purposes of this submission the Council wishes to focus on the </w:t>
      </w:r>
      <w:r w:rsidR="00716517">
        <w:br/>
      </w:r>
      <w:r w:rsidRPr="00895A5A">
        <w:t>Aged Care (Living Longer</w:t>
      </w:r>
      <w:r>
        <w:t>,</w:t>
      </w:r>
      <w:r w:rsidRPr="00895A5A">
        <w:t xml:space="preserve"> Living Better) Bill 2013</w:t>
      </w:r>
      <w:r>
        <w:t>.</w:t>
      </w:r>
    </w:p>
    <w:p w:rsidR="0084380A" w:rsidRDefault="0084380A" w:rsidP="0084380A">
      <w:pPr>
        <w:rPr>
          <w:szCs w:val="24"/>
        </w:rPr>
      </w:pPr>
    </w:p>
    <w:p w:rsidR="007F0B97" w:rsidRDefault="007F0B97" w:rsidP="00843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Council’s advice is in line with its advice to </w:t>
      </w:r>
      <w:r w:rsidR="0084380A">
        <w:rPr>
          <w:rFonts w:ascii="Times New Roman" w:hAnsi="Times New Roman"/>
        </w:rPr>
        <w:t>Inquiry into the National Disability Insurance Scheme Bill 2012 earlier this year.  This advice focused on the inequities that m</w:t>
      </w:r>
      <w:r w:rsidR="006F4708">
        <w:rPr>
          <w:rFonts w:ascii="Times New Roman" w:hAnsi="Times New Roman"/>
        </w:rPr>
        <w:t xml:space="preserve">ay arise as a result of </w:t>
      </w:r>
      <w:r w:rsidR="0084380A">
        <w:rPr>
          <w:rFonts w:ascii="Times New Roman" w:hAnsi="Times New Roman"/>
        </w:rPr>
        <w:t>DisabilityCare Australia’s age requirement where people who acquire disability after the age of 65 will not be eligible for support under the scheme</w:t>
      </w:r>
      <w:r>
        <w:rPr>
          <w:rFonts w:ascii="Times New Roman" w:hAnsi="Times New Roman"/>
        </w:rPr>
        <w:t>,</w:t>
      </w:r>
      <w:r w:rsidR="0084380A">
        <w:rPr>
          <w:rFonts w:ascii="Times New Roman" w:hAnsi="Times New Roman"/>
        </w:rPr>
        <w:t xml:space="preserve"> which may result in a lower level of support in the aged care system.</w:t>
      </w:r>
    </w:p>
    <w:p w:rsidR="007F0B97" w:rsidRDefault="007F0B97" w:rsidP="00843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84380A" w:rsidRPr="007F0B97" w:rsidRDefault="007F0B97" w:rsidP="00843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is of the view that the </w:t>
      </w:r>
      <w:r w:rsidR="0084380A" w:rsidRPr="001517A6">
        <w:t>supports available from the aged care system:</w:t>
      </w:r>
    </w:p>
    <w:p w:rsidR="0084380A" w:rsidRPr="001517A6" w:rsidRDefault="0084380A" w:rsidP="0084380A">
      <w:pPr>
        <w:numPr>
          <w:ilvl w:val="0"/>
          <w:numId w:val="9"/>
        </w:numPr>
        <w:spacing w:before="120" w:after="120"/>
      </w:pPr>
      <w:r w:rsidRPr="001517A6">
        <w:t>are more severely rationed with a relatively low average funding package;</w:t>
      </w:r>
    </w:p>
    <w:p w:rsidR="0084380A" w:rsidRPr="001517A6" w:rsidRDefault="0084380A" w:rsidP="0084380A">
      <w:pPr>
        <w:numPr>
          <w:ilvl w:val="0"/>
          <w:numId w:val="9"/>
        </w:numPr>
        <w:spacing w:before="120" w:after="120"/>
      </w:pPr>
      <w:r w:rsidRPr="001517A6">
        <w:t>provide a more restricted suite of options, with key gaps including assistive technology;</w:t>
      </w:r>
    </w:p>
    <w:p w:rsidR="0084380A" w:rsidRPr="001517A6" w:rsidRDefault="0084380A" w:rsidP="0084380A">
      <w:pPr>
        <w:numPr>
          <w:ilvl w:val="0"/>
          <w:numId w:val="9"/>
        </w:numPr>
        <w:spacing w:before="120" w:after="120"/>
      </w:pPr>
      <w:r w:rsidRPr="001517A6">
        <w:lastRenderedPageBreak/>
        <w:t xml:space="preserve">are less focused on community participation and more on personal care and </w:t>
      </w:r>
      <w:r w:rsidR="00E52383">
        <w:t xml:space="preserve"> </w:t>
      </w:r>
      <w:r w:rsidRPr="001517A6">
        <w:t>in-home support; and</w:t>
      </w:r>
    </w:p>
    <w:p w:rsidR="0084380A" w:rsidRDefault="0084380A" w:rsidP="0084380A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714" w:right="130" w:hanging="357"/>
      </w:pPr>
      <w:proofErr w:type="gramStart"/>
      <w:r w:rsidRPr="001517A6">
        <w:t>entail</w:t>
      </w:r>
      <w:proofErr w:type="gramEnd"/>
      <w:r w:rsidRPr="001517A6">
        <w:t xml:space="preserve"> means-tested payment of fees. </w:t>
      </w:r>
    </w:p>
    <w:p w:rsidR="0084380A" w:rsidRPr="00E52383" w:rsidRDefault="0084380A" w:rsidP="0084380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F0B97" w:rsidRDefault="0084380A" w:rsidP="00843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is supportive of the reforms under the </w:t>
      </w:r>
      <w:r>
        <w:rPr>
          <w:rFonts w:ascii="Times New Roman" w:hAnsi="Times New Roman"/>
          <w:i/>
        </w:rPr>
        <w:t>Living L</w:t>
      </w:r>
      <w:r w:rsidRPr="00E35D0C">
        <w:rPr>
          <w:rFonts w:ascii="Times New Roman" w:hAnsi="Times New Roman"/>
          <w:i/>
        </w:rPr>
        <w:t>onger Living Better</w:t>
      </w:r>
      <w:r>
        <w:rPr>
          <w:rFonts w:ascii="Times New Roman" w:hAnsi="Times New Roman"/>
        </w:rPr>
        <w:t xml:space="preserve"> aged care reform package that aims ‘to provide older Australians with more choice, control and easier access to services,’ </w:t>
      </w:r>
      <w:r w:rsidR="007F0B97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this is </w:t>
      </w:r>
      <w:r w:rsidR="007F0B97">
        <w:rPr>
          <w:rFonts w:ascii="Times New Roman" w:hAnsi="Times New Roman"/>
        </w:rPr>
        <w:t xml:space="preserve">more </w:t>
      </w:r>
      <w:r>
        <w:rPr>
          <w:rFonts w:ascii="Times New Roman" w:hAnsi="Times New Roman"/>
        </w:rPr>
        <w:t>closely aligned with the focus on greater individual choice and control for people with disability under the DisabilityCare Australia scheme</w:t>
      </w:r>
      <w:r w:rsidR="0004218E">
        <w:rPr>
          <w:rFonts w:ascii="Times New Roman" w:hAnsi="Times New Roman"/>
        </w:rPr>
        <w:t xml:space="preserve"> and the United Nations Convention on the Rights of Persons with Disabilities</w:t>
      </w:r>
      <w:r>
        <w:rPr>
          <w:rFonts w:ascii="Times New Roman" w:hAnsi="Times New Roman"/>
        </w:rPr>
        <w:t>.</w:t>
      </w:r>
    </w:p>
    <w:p w:rsidR="007F0B97" w:rsidRDefault="007F0B97" w:rsidP="00843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84380A" w:rsidRDefault="0084380A" w:rsidP="0084380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However, despite these reforms Council is </w:t>
      </w:r>
      <w:r w:rsidR="008803A0">
        <w:rPr>
          <w:rFonts w:ascii="Times New Roman" w:hAnsi="Times New Roman"/>
        </w:rPr>
        <w:t>concerned about</w:t>
      </w:r>
      <w:r>
        <w:rPr>
          <w:rFonts w:ascii="Times New Roman" w:hAnsi="Times New Roman"/>
        </w:rPr>
        <w:t xml:space="preserve"> the </w:t>
      </w:r>
      <w:r w:rsidR="006F4708">
        <w:rPr>
          <w:rFonts w:ascii="Times New Roman" w:hAnsi="Times New Roman"/>
        </w:rPr>
        <w:t xml:space="preserve">home care and </w:t>
      </w:r>
      <w:r>
        <w:rPr>
          <w:rFonts w:ascii="Times New Roman" w:hAnsi="Times New Roman"/>
        </w:rPr>
        <w:t>aged care system</w:t>
      </w:r>
      <w:r w:rsidR="006F4708">
        <w:rPr>
          <w:rFonts w:ascii="Times New Roman" w:hAnsi="Times New Roman"/>
        </w:rPr>
        <w:t>s’</w:t>
      </w:r>
      <w:r>
        <w:rPr>
          <w:rFonts w:ascii="Times New Roman" w:hAnsi="Times New Roman"/>
        </w:rPr>
        <w:t xml:space="preserve"> </w:t>
      </w:r>
      <w:r w:rsidR="007F0B97">
        <w:rPr>
          <w:rFonts w:ascii="Times New Roman" w:hAnsi="Times New Roman"/>
        </w:rPr>
        <w:t xml:space="preserve">narrower </w:t>
      </w:r>
      <w:r w:rsidR="00E52383">
        <w:rPr>
          <w:rFonts w:ascii="Times New Roman" w:hAnsi="Times New Roman"/>
        </w:rPr>
        <w:t>focus</w:t>
      </w:r>
      <w:r>
        <w:rPr>
          <w:rFonts w:ascii="Times New Roman" w:hAnsi="Times New Roman"/>
        </w:rPr>
        <w:t xml:space="preserve"> on </w:t>
      </w:r>
      <w:r w:rsidR="008803A0">
        <w:rPr>
          <w:rFonts w:ascii="Times New Roman" w:hAnsi="Times New Roman"/>
        </w:rPr>
        <w:t>personal care and</w:t>
      </w:r>
      <w:r w:rsidR="00E523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in-home support and </w:t>
      </w:r>
      <w:r w:rsidR="007F0B97">
        <w:rPr>
          <w:rFonts w:ascii="Times New Roman" w:hAnsi="Times New Roman"/>
        </w:rPr>
        <w:t xml:space="preserve">particularly </w:t>
      </w:r>
      <w:r w:rsidR="008803A0">
        <w:rPr>
          <w:rFonts w:ascii="Times New Roman" w:hAnsi="Times New Roman"/>
        </w:rPr>
        <w:t xml:space="preserve">that </w:t>
      </w:r>
      <w:r w:rsidR="00592246">
        <w:rPr>
          <w:rFonts w:ascii="Times New Roman" w:hAnsi="Times New Roman"/>
        </w:rPr>
        <w:t xml:space="preserve">there </w:t>
      </w:r>
      <w:r w:rsidR="007F0B97">
        <w:rPr>
          <w:rFonts w:ascii="Times New Roman" w:hAnsi="Times New Roman"/>
        </w:rPr>
        <w:t>is</w:t>
      </w:r>
      <w:r w:rsidR="00592246">
        <w:rPr>
          <w:rFonts w:ascii="Times New Roman" w:hAnsi="Times New Roman"/>
        </w:rPr>
        <w:t xml:space="preserve"> limited</w:t>
      </w:r>
      <w:r>
        <w:rPr>
          <w:rFonts w:ascii="Times New Roman" w:hAnsi="Times New Roman"/>
        </w:rPr>
        <w:t xml:space="preserve"> criteria </w:t>
      </w:r>
      <w:r w:rsidR="006F4708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support </w:t>
      </w:r>
      <w:r w:rsidR="006F4708">
        <w:rPr>
          <w:rFonts w:ascii="Times New Roman" w:hAnsi="Times New Roman"/>
        </w:rPr>
        <w:t>greater</w:t>
      </w:r>
      <w:r>
        <w:rPr>
          <w:rFonts w:ascii="Times New Roman" w:hAnsi="Times New Roman"/>
        </w:rPr>
        <w:t xml:space="preserve"> community participation of people with disability over the age of 65, such as:</w:t>
      </w:r>
    </w:p>
    <w:p w:rsidR="0084380A" w:rsidRDefault="0084380A" w:rsidP="0084380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support</w:t>
      </w:r>
      <w:proofErr w:type="gramEnd"/>
      <w:r>
        <w:rPr>
          <w:rFonts w:ascii="Times New Roman" w:hAnsi="Times New Roman"/>
        </w:rPr>
        <w:t xml:space="preserve"> to participate in work.  For example, </w:t>
      </w:r>
      <w:r w:rsidR="006F4708">
        <w:rPr>
          <w:rFonts w:ascii="Times New Roman" w:hAnsi="Times New Roman"/>
        </w:rPr>
        <w:t xml:space="preserve">currently </w:t>
      </w:r>
      <w:r>
        <w:rPr>
          <w:rFonts w:ascii="Times New Roman" w:hAnsi="Times New Roman"/>
        </w:rPr>
        <w:t>under the Disability Employment Support (DES) program a person with disability who wishes to continue working after they turn 65 loses the support they previously had;</w:t>
      </w:r>
    </w:p>
    <w:p w:rsidR="0084380A" w:rsidRPr="00E52383" w:rsidRDefault="007F0B97" w:rsidP="006F470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r w:rsidR="0084380A">
        <w:rPr>
          <w:rFonts w:ascii="Times New Roman" w:hAnsi="Times New Roman"/>
        </w:rPr>
        <w:t>ccess</w:t>
      </w:r>
      <w:proofErr w:type="gramEnd"/>
      <w:r w:rsidR="0084380A">
        <w:rPr>
          <w:rFonts w:ascii="Times New Roman" w:hAnsi="Times New Roman"/>
        </w:rPr>
        <w:t xml:space="preserve"> to customised aids and equipment</w:t>
      </w:r>
      <w:r w:rsidR="0004218E">
        <w:rPr>
          <w:rFonts w:ascii="Times New Roman" w:hAnsi="Times New Roman"/>
        </w:rPr>
        <w:t xml:space="preserve"> through </w:t>
      </w:r>
      <w:r>
        <w:rPr>
          <w:rFonts w:ascii="Times New Roman" w:hAnsi="Times New Roman"/>
        </w:rPr>
        <w:t xml:space="preserve">the various </w:t>
      </w:r>
      <w:r w:rsidR="0004218E">
        <w:rPr>
          <w:rFonts w:ascii="Times New Roman" w:hAnsi="Times New Roman"/>
        </w:rPr>
        <w:t>state and territory government schemes</w:t>
      </w:r>
      <w:r w:rsidR="006F4708">
        <w:rPr>
          <w:rFonts w:ascii="Times New Roman" w:hAnsi="Times New Roman"/>
        </w:rPr>
        <w:t xml:space="preserve"> and through the new home care packages</w:t>
      </w:r>
      <w:r w:rsidR="0084380A">
        <w:rPr>
          <w:rFonts w:ascii="Times New Roman" w:hAnsi="Times New Roman"/>
        </w:rPr>
        <w:t xml:space="preserve">.  For example, this may mean that </w:t>
      </w:r>
      <w:r w:rsidR="00592246">
        <w:t xml:space="preserve">older people may </w:t>
      </w:r>
      <w:r>
        <w:t xml:space="preserve">not have </w:t>
      </w:r>
      <w:r w:rsidR="0084380A">
        <w:t>wheelchairs customised to their personal requirements nor will they have access to electric wheelchairs/scooters which f</w:t>
      </w:r>
      <w:r w:rsidR="00592246">
        <w:t>or some people may allow</w:t>
      </w:r>
      <w:r w:rsidR="0084380A">
        <w:t xml:space="preserve"> opportunity for greater community participation</w:t>
      </w:r>
      <w:r w:rsidR="002C1C41">
        <w:t>; and</w:t>
      </w:r>
    </w:p>
    <w:p w:rsidR="002C1C41" w:rsidRPr="00E52383" w:rsidRDefault="002C1C41" w:rsidP="002C1C4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</w:pPr>
      <w:proofErr w:type="gramStart"/>
      <w:r>
        <w:rPr>
          <w:rFonts w:ascii="Calibri" w:hAnsi="Calibri"/>
          <w:szCs w:val="24"/>
        </w:rPr>
        <w:t>f</w:t>
      </w:r>
      <w:r>
        <w:t>unding</w:t>
      </w:r>
      <w:proofErr w:type="gramEnd"/>
      <w:r>
        <w:t xml:space="preserve"> supports</w:t>
      </w:r>
      <w:r w:rsidRPr="00E52383">
        <w:t xml:space="preserve"> that enable independent travel, including through personal trans</w:t>
      </w:r>
      <w:r>
        <w:t>port-related aids and equipment.</w:t>
      </w:r>
    </w:p>
    <w:p w:rsidR="00E52383" w:rsidRDefault="006F4708" w:rsidP="00E52383">
      <w:pPr>
        <w:widowControl w:val="0"/>
        <w:autoSpaceDE w:val="0"/>
        <w:autoSpaceDN w:val="0"/>
        <w:adjustRightInd w:val="0"/>
        <w:spacing w:before="120"/>
        <w:ind w:left="714"/>
      </w:pPr>
      <w:r>
        <w:t>(noting that people to be supported under Disability Care Australia will have access to appropriate aids and equipment as set out in the recently released COAG endorsed Principles</w:t>
      </w:r>
      <w:r>
        <w:rPr>
          <w:rStyle w:val="FootnoteReference"/>
        </w:rPr>
        <w:footnoteReference w:id="1"/>
      </w:r>
      <w:r>
        <w:t>).</w:t>
      </w:r>
    </w:p>
    <w:p w:rsidR="006F4708" w:rsidRPr="00E52383" w:rsidRDefault="006F4708" w:rsidP="00E52383">
      <w:pPr>
        <w:widowControl w:val="0"/>
        <w:autoSpaceDE w:val="0"/>
        <w:autoSpaceDN w:val="0"/>
        <w:adjustRightInd w:val="0"/>
        <w:spacing w:before="120"/>
        <w:ind w:left="714"/>
        <w:rPr>
          <w:rFonts w:ascii="Times New Roman" w:hAnsi="Times New Roman"/>
          <w:szCs w:val="24"/>
        </w:rPr>
      </w:pPr>
    </w:p>
    <w:p w:rsidR="00DA3676" w:rsidRPr="00DA3676" w:rsidRDefault="00DA3676" w:rsidP="00DA3676">
      <w:pPr>
        <w:autoSpaceDE w:val="0"/>
        <w:autoSpaceDN w:val="0"/>
        <w:adjustRightInd w:val="0"/>
        <w:ind w:right="12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Council recommends </w:t>
      </w:r>
      <w:r w:rsidRPr="00DA3676">
        <w:rPr>
          <w:rFonts w:ascii="Times New Roman" w:hAnsi="Times New Roman"/>
          <w:bCs/>
          <w:szCs w:val="24"/>
        </w:rPr>
        <w:t xml:space="preserve">that urgent reform is required to improve the provision of disability-related support services to people in the aged care system. </w:t>
      </w:r>
      <w:r>
        <w:rPr>
          <w:rFonts w:ascii="Times New Roman" w:hAnsi="Times New Roman"/>
          <w:bCs/>
          <w:szCs w:val="24"/>
        </w:rPr>
        <w:t xml:space="preserve"> </w:t>
      </w:r>
      <w:r w:rsidRPr="00DA3676">
        <w:rPr>
          <w:rFonts w:ascii="Times New Roman" w:hAnsi="Times New Roman"/>
          <w:bCs/>
          <w:szCs w:val="24"/>
        </w:rPr>
        <w:t>In particular, services that support the independence and full participation of older people - such as mobility and orientation training for people who are losing their vision and assistive technology – should be made available through aged care funding mechanisms.  Improved access to such services may also potentially reduce the need of older people for intensive personal support.</w:t>
      </w:r>
    </w:p>
    <w:p w:rsidR="00DA3676" w:rsidRDefault="00DA3676" w:rsidP="0084380A">
      <w:pPr>
        <w:autoSpaceDE w:val="0"/>
        <w:autoSpaceDN w:val="0"/>
        <w:adjustRightInd w:val="0"/>
        <w:ind w:right="129"/>
      </w:pPr>
    </w:p>
    <w:p w:rsidR="001346F4" w:rsidRDefault="002C1C41" w:rsidP="0084380A">
      <w:pPr>
        <w:autoSpaceDE w:val="0"/>
        <w:autoSpaceDN w:val="0"/>
        <w:adjustRightInd w:val="0"/>
        <w:ind w:right="129"/>
      </w:pPr>
      <w:r>
        <w:t>Council</w:t>
      </w:r>
      <w:r w:rsidR="0084380A">
        <w:t xml:space="preserve"> </w:t>
      </w:r>
      <w:r w:rsidR="00DA3676">
        <w:t xml:space="preserve">also </w:t>
      </w:r>
      <w:r w:rsidR="0084380A">
        <w:t xml:space="preserve">recommends </w:t>
      </w:r>
      <w:r w:rsidR="007F0B97">
        <w:t xml:space="preserve">that </w:t>
      </w:r>
      <w:r w:rsidR="0084380A">
        <w:t xml:space="preserve">joint meetings </w:t>
      </w:r>
      <w:r w:rsidR="007F0B97">
        <w:t xml:space="preserve">should be established between the standing national </w:t>
      </w:r>
      <w:r w:rsidR="0084380A">
        <w:t>disability and carer advisory body</w:t>
      </w:r>
      <w:r w:rsidR="007F0B97">
        <w:t xml:space="preserve">, currently the Council, </w:t>
      </w:r>
      <w:r w:rsidR="0084380A">
        <w:t>and the equivalent aged care advisory body</w:t>
      </w:r>
      <w:r w:rsidR="007F0B97">
        <w:t>, currently the</w:t>
      </w:r>
      <w:r w:rsidR="001346F4" w:rsidRPr="001346F4">
        <w:t xml:space="preserve"> Aged Care Reform Implementation Counc</w:t>
      </w:r>
      <w:r w:rsidR="001346F4">
        <w:t>il,</w:t>
      </w:r>
      <w:r w:rsidR="0084380A">
        <w:t xml:space="preserve"> on a periodic basis to discuss interface issues</w:t>
      </w:r>
      <w:r w:rsidR="00DA3676">
        <w:t xml:space="preserve">, areas </w:t>
      </w:r>
      <w:r w:rsidR="001346F4">
        <w:t xml:space="preserve">for </w:t>
      </w:r>
      <w:r w:rsidR="00DA3676">
        <w:t xml:space="preserve">collaboration and co-funding arrangements, including </w:t>
      </w:r>
      <w:r w:rsidR="00DA3676" w:rsidRPr="00DA3676">
        <w:t xml:space="preserve">sharing support costs and care of those whose needs cannot be met outside </w:t>
      </w:r>
      <w:proofErr w:type="spellStart"/>
      <w:r w:rsidR="008C53D4">
        <w:t>DisabilityCare</w:t>
      </w:r>
      <w:proofErr w:type="spellEnd"/>
      <w:r w:rsidR="008C53D4">
        <w:t xml:space="preserve"> Australia.</w:t>
      </w:r>
    </w:p>
    <w:p w:rsidR="001346F4" w:rsidRDefault="001346F4" w:rsidP="0084380A">
      <w:pPr>
        <w:autoSpaceDE w:val="0"/>
        <w:autoSpaceDN w:val="0"/>
        <w:adjustRightInd w:val="0"/>
        <w:ind w:right="129"/>
      </w:pPr>
    </w:p>
    <w:p w:rsidR="0084380A" w:rsidRDefault="0084380A" w:rsidP="0084380A">
      <w:pPr>
        <w:autoSpaceDE w:val="0"/>
        <w:autoSpaceDN w:val="0"/>
        <w:adjustRightInd w:val="0"/>
        <w:ind w:right="129"/>
      </w:pPr>
      <w:r>
        <w:t>In addition,</w:t>
      </w:r>
      <w:r w:rsidR="0004218E">
        <w:t xml:space="preserve"> it would also be beneficial to link</w:t>
      </w:r>
      <w:r>
        <w:t xml:space="preserve"> the National Disability and Carer Alliance and the National Aged Care Alliance </w:t>
      </w:r>
      <w:r w:rsidR="0004218E">
        <w:t>in the same way.</w:t>
      </w:r>
    </w:p>
    <w:p w:rsidR="0084380A" w:rsidRDefault="0084380A" w:rsidP="0084380A">
      <w:pPr>
        <w:autoSpaceDE w:val="0"/>
        <w:autoSpaceDN w:val="0"/>
        <w:adjustRightInd w:val="0"/>
        <w:ind w:right="129"/>
        <w:rPr>
          <w:szCs w:val="24"/>
        </w:rPr>
      </w:pPr>
    </w:p>
    <w:p w:rsidR="0084380A" w:rsidRDefault="0084380A" w:rsidP="0084380A">
      <w:pPr>
        <w:autoSpaceDE w:val="0"/>
        <w:autoSpaceDN w:val="0"/>
        <w:adjustRightInd w:val="0"/>
        <w:ind w:right="129"/>
      </w:pPr>
      <w:r>
        <w:rPr>
          <w:rFonts w:ascii="Times New Roman" w:hAnsi="Times New Roman"/>
          <w:bCs/>
          <w:szCs w:val="24"/>
        </w:rPr>
        <w:lastRenderedPageBreak/>
        <w:t>Council considers it</w:t>
      </w:r>
      <w:r w:rsidRPr="00CE14EC">
        <w:rPr>
          <w:rFonts w:ascii="Times New Roman" w:hAnsi="Times New Roman"/>
          <w:bCs/>
          <w:szCs w:val="24"/>
        </w:rPr>
        <w:t xml:space="preserve"> essential that attention be paid to the</w:t>
      </w:r>
      <w:r>
        <w:rPr>
          <w:rFonts w:ascii="Times New Roman" w:hAnsi="Times New Roman"/>
          <w:bCs/>
          <w:szCs w:val="24"/>
        </w:rPr>
        <w:t>se issues</w:t>
      </w:r>
      <w:r w:rsidRPr="00CE14EC">
        <w:rPr>
          <w:rFonts w:ascii="Times New Roman" w:hAnsi="Times New Roman"/>
          <w:bCs/>
          <w:szCs w:val="24"/>
        </w:rPr>
        <w:t xml:space="preserve"> so that </w:t>
      </w:r>
      <w:r>
        <w:rPr>
          <w:rFonts w:ascii="Times New Roman" w:hAnsi="Times New Roman"/>
          <w:bCs/>
          <w:szCs w:val="24"/>
        </w:rPr>
        <w:t>the aged care reforms</w:t>
      </w:r>
      <w:r w:rsidRPr="00CE14EC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ultimately ensure a more equitable</w:t>
      </w:r>
      <w:r w:rsidRPr="00CE14EC">
        <w:rPr>
          <w:rFonts w:ascii="Times New Roman" w:hAnsi="Times New Roman"/>
          <w:bCs/>
          <w:szCs w:val="24"/>
        </w:rPr>
        <w:t xml:space="preserve"> delivery of services and sup</w:t>
      </w:r>
      <w:r>
        <w:rPr>
          <w:rFonts w:ascii="Times New Roman" w:hAnsi="Times New Roman"/>
          <w:bCs/>
          <w:szCs w:val="24"/>
        </w:rPr>
        <w:t xml:space="preserve">port for older people with disability to participate </w:t>
      </w:r>
      <w:r w:rsidR="007F0B97">
        <w:rPr>
          <w:rFonts w:ascii="Times New Roman" w:hAnsi="Times New Roman"/>
          <w:bCs/>
          <w:szCs w:val="24"/>
        </w:rPr>
        <w:t xml:space="preserve">more fully </w:t>
      </w:r>
      <w:r>
        <w:rPr>
          <w:rFonts w:ascii="Times New Roman" w:hAnsi="Times New Roman"/>
          <w:bCs/>
          <w:szCs w:val="24"/>
        </w:rPr>
        <w:t>in the community.</w:t>
      </w:r>
    </w:p>
    <w:p w:rsidR="0084380A" w:rsidRPr="00E52383" w:rsidRDefault="0084380A" w:rsidP="0084380A">
      <w:pPr>
        <w:rPr>
          <w:rFonts w:ascii="Times New Roman" w:hAnsi="Times New Roman"/>
          <w:bCs/>
          <w:szCs w:val="24"/>
        </w:rPr>
      </w:pPr>
    </w:p>
    <w:p w:rsidR="0084380A" w:rsidRPr="007A7A64" w:rsidRDefault="0084380A" w:rsidP="0084380A">
      <w:pPr>
        <w:tabs>
          <w:tab w:val="left" w:pos="4840"/>
        </w:tabs>
        <w:rPr>
          <w:rFonts w:ascii="Times New Roman" w:hAnsi="Times New Roman"/>
          <w:szCs w:val="24"/>
        </w:rPr>
      </w:pPr>
      <w:r w:rsidRPr="007A7A64">
        <w:rPr>
          <w:rFonts w:ascii="Times New Roman" w:hAnsi="Times New Roman"/>
          <w:szCs w:val="24"/>
        </w:rPr>
        <w:t>Yours sincerely</w:t>
      </w:r>
    </w:p>
    <w:p w:rsidR="0084380A" w:rsidRDefault="0084380A" w:rsidP="0084380A">
      <w:pPr>
        <w:tabs>
          <w:tab w:val="left" w:pos="4840"/>
        </w:tabs>
        <w:rPr>
          <w:rFonts w:ascii="Calibri" w:hAnsi="Calibri" w:cs="Calibri"/>
          <w:szCs w:val="24"/>
        </w:rPr>
      </w:pPr>
    </w:p>
    <w:p w:rsidR="0084380A" w:rsidRPr="006428F9" w:rsidRDefault="004C4550" w:rsidP="0084380A">
      <w:pPr>
        <w:tabs>
          <w:tab w:val="left" w:pos="484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>
            <wp:extent cx="2105025" cy="666750"/>
            <wp:effectExtent l="0" t="0" r="0" b="0"/>
            <wp:docPr id="5" name="Picture 5" descr="Electronic Signature - Dr Rhonda Galbally AO, Chairperson of National People with Disability and Carers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ctronic Signature - Dr Rhonda Galbally AO, Chairperson of National People with Disability and Carers Counc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80A" w:rsidRPr="006428F9" w:rsidRDefault="0084380A" w:rsidP="0084380A">
      <w:pPr>
        <w:tabs>
          <w:tab w:val="left" w:pos="4840"/>
        </w:tabs>
        <w:rPr>
          <w:rFonts w:ascii="Calibri" w:hAnsi="Calibri" w:cs="Calibri"/>
          <w:szCs w:val="24"/>
        </w:rPr>
      </w:pPr>
    </w:p>
    <w:p w:rsidR="0084380A" w:rsidRPr="007A7A64" w:rsidRDefault="0084380A" w:rsidP="0084380A">
      <w:pPr>
        <w:tabs>
          <w:tab w:val="left" w:pos="4840"/>
        </w:tabs>
        <w:rPr>
          <w:rFonts w:ascii="Times New Roman" w:hAnsi="Times New Roman"/>
          <w:szCs w:val="24"/>
        </w:rPr>
      </w:pPr>
      <w:r w:rsidRPr="007A7A64">
        <w:rPr>
          <w:rFonts w:ascii="Times New Roman" w:hAnsi="Times New Roman"/>
          <w:szCs w:val="24"/>
        </w:rPr>
        <w:t>Dr Rhonda Galbally AO</w:t>
      </w:r>
    </w:p>
    <w:p w:rsidR="0084380A" w:rsidRPr="007A7A64" w:rsidRDefault="0084380A" w:rsidP="0084380A">
      <w:pPr>
        <w:tabs>
          <w:tab w:val="left" w:pos="4840"/>
        </w:tabs>
        <w:rPr>
          <w:rFonts w:ascii="Times New Roman" w:hAnsi="Times New Roman"/>
          <w:szCs w:val="24"/>
        </w:rPr>
      </w:pPr>
      <w:r w:rsidRPr="007A7A64">
        <w:rPr>
          <w:rFonts w:ascii="Times New Roman" w:hAnsi="Times New Roman"/>
          <w:szCs w:val="24"/>
        </w:rPr>
        <w:t>Chair</w:t>
      </w:r>
    </w:p>
    <w:p w:rsidR="00716517" w:rsidRDefault="00716517" w:rsidP="0084380A">
      <w:pPr>
        <w:tabs>
          <w:tab w:val="left" w:pos="4840"/>
        </w:tabs>
        <w:rPr>
          <w:rFonts w:ascii="Times New Roman" w:hAnsi="Times New Roman"/>
          <w:szCs w:val="24"/>
        </w:rPr>
      </w:pPr>
    </w:p>
    <w:p w:rsidR="00E37506" w:rsidRPr="00627692" w:rsidRDefault="007B1329" w:rsidP="0084380A">
      <w:pPr>
        <w:tabs>
          <w:tab w:val="left" w:pos="4840"/>
        </w:tabs>
        <w:rPr>
          <w:rFonts w:ascii="Arial" w:hAnsi="Arial" w:cs="Arial"/>
          <w:szCs w:val="24"/>
        </w:rPr>
      </w:pPr>
      <w:r>
        <w:rPr>
          <w:rFonts w:ascii="Times New Roman" w:hAnsi="Times New Roman"/>
          <w:szCs w:val="24"/>
        </w:rPr>
        <w:t xml:space="preserve">10 </w:t>
      </w:r>
      <w:r w:rsidR="0084380A" w:rsidRPr="007A7A64">
        <w:rPr>
          <w:rFonts w:ascii="Times New Roman" w:hAnsi="Times New Roman"/>
          <w:szCs w:val="24"/>
        </w:rPr>
        <w:t>May 2013</w:t>
      </w:r>
    </w:p>
    <w:sectPr w:rsidR="00E37506" w:rsidRPr="00627692" w:rsidSect="00B265F9">
      <w:headerReference w:type="default" r:id="rId12"/>
      <w:pgSz w:w="11901" w:h="16840"/>
      <w:pgMar w:top="851" w:right="1797" w:bottom="1134" w:left="1797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54" w:rsidRDefault="00105D54">
      <w:r>
        <w:separator/>
      </w:r>
    </w:p>
  </w:endnote>
  <w:endnote w:type="continuationSeparator" w:id="0">
    <w:p w:rsidR="00105D54" w:rsidRDefault="0010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idemann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54" w:rsidRDefault="00105D54">
      <w:r>
        <w:separator/>
      </w:r>
    </w:p>
  </w:footnote>
  <w:footnote w:type="continuationSeparator" w:id="0">
    <w:p w:rsidR="00105D54" w:rsidRDefault="00105D54">
      <w:r>
        <w:continuationSeparator/>
      </w:r>
    </w:p>
  </w:footnote>
  <w:footnote w:id="1">
    <w:p w:rsidR="006F4708" w:rsidRDefault="006F4708" w:rsidP="006F4708">
      <w:pPr>
        <w:pStyle w:val="FootnoteText"/>
      </w:pPr>
      <w:r>
        <w:rPr>
          <w:rStyle w:val="FootnoteReference"/>
        </w:rPr>
        <w:footnoteRef/>
      </w:r>
      <w:r>
        <w:t xml:space="preserve"> NDIS - P</w:t>
      </w:r>
      <w:r w:rsidRPr="006F4708">
        <w:t>rinciples to Determine the Responsibilities of the NDIS and Other Service Systems</w:t>
      </w:r>
      <w:r>
        <w:t>, April 2013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DD" w:rsidRDefault="00D45BDD" w:rsidP="001D6779">
    <w:pPr>
      <w:pStyle w:val="Header"/>
      <w:ind w:right="-1758" w:hanging="179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0066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A68BF"/>
    <w:multiLevelType w:val="hybridMultilevel"/>
    <w:tmpl w:val="64987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9231B"/>
    <w:multiLevelType w:val="hybridMultilevel"/>
    <w:tmpl w:val="0CAEA93A"/>
    <w:lvl w:ilvl="0" w:tplc="97ECC8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Weidemann-Book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5496E"/>
    <w:multiLevelType w:val="hybridMultilevel"/>
    <w:tmpl w:val="8FBEF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F7622"/>
    <w:multiLevelType w:val="hybridMultilevel"/>
    <w:tmpl w:val="AFA4C1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CE4B40"/>
    <w:multiLevelType w:val="hybridMultilevel"/>
    <w:tmpl w:val="52727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C3E3C"/>
    <w:multiLevelType w:val="hybridMultilevel"/>
    <w:tmpl w:val="64FEC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967CB"/>
    <w:multiLevelType w:val="hybridMultilevel"/>
    <w:tmpl w:val="3BEAF6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5E58D5"/>
    <w:multiLevelType w:val="hybridMultilevel"/>
    <w:tmpl w:val="7B6A03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05436F"/>
    <w:multiLevelType w:val="hybridMultilevel"/>
    <w:tmpl w:val="6DBC2F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06"/>
    <w:rsid w:val="00002990"/>
    <w:rsid w:val="000153BB"/>
    <w:rsid w:val="0002493B"/>
    <w:rsid w:val="0004218E"/>
    <w:rsid w:val="00070BC4"/>
    <w:rsid w:val="00077FB2"/>
    <w:rsid w:val="00083335"/>
    <w:rsid w:val="000A0A1F"/>
    <w:rsid w:val="000A3931"/>
    <w:rsid w:val="000C2E9A"/>
    <w:rsid w:val="000C6E51"/>
    <w:rsid w:val="000D12B4"/>
    <w:rsid w:val="000D27EE"/>
    <w:rsid w:val="000D3F4F"/>
    <w:rsid w:val="000E7C34"/>
    <w:rsid w:val="000F4D68"/>
    <w:rsid w:val="00101C1B"/>
    <w:rsid w:val="00105459"/>
    <w:rsid w:val="00105D54"/>
    <w:rsid w:val="00106884"/>
    <w:rsid w:val="00113823"/>
    <w:rsid w:val="00120234"/>
    <w:rsid w:val="00120F68"/>
    <w:rsid w:val="0012104A"/>
    <w:rsid w:val="00121BF5"/>
    <w:rsid w:val="00127228"/>
    <w:rsid w:val="001346F4"/>
    <w:rsid w:val="00140E16"/>
    <w:rsid w:val="001452C7"/>
    <w:rsid w:val="00163112"/>
    <w:rsid w:val="00165D8C"/>
    <w:rsid w:val="00173287"/>
    <w:rsid w:val="00185388"/>
    <w:rsid w:val="0018602A"/>
    <w:rsid w:val="00187C69"/>
    <w:rsid w:val="001904E6"/>
    <w:rsid w:val="001A7B8E"/>
    <w:rsid w:val="001B03DE"/>
    <w:rsid w:val="001B24BD"/>
    <w:rsid w:val="001B6074"/>
    <w:rsid w:val="001C239E"/>
    <w:rsid w:val="001C4659"/>
    <w:rsid w:val="001D112C"/>
    <w:rsid w:val="001D32A8"/>
    <w:rsid w:val="001D37E2"/>
    <w:rsid w:val="001D6779"/>
    <w:rsid w:val="001F06CA"/>
    <w:rsid w:val="00215FA8"/>
    <w:rsid w:val="00220CD4"/>
    <w:rsid w:val="00227A9A"/>
    <w:rsid w:val="00243562"/>
    <w:rsid w:val="00251D99"/>
    <w:rsid w:val="0026322E"/>
    <w:rsid w:val="00267375"/>
    <w:rsid w:val="00270B59"/>
    <w:rsid w:val="0027699A"/>
    <w:rsid w:val="00286AEC"/>
    <w:rsid w:val="00287C50"/>
    <w:rsid w:val="002A3C7D"/>
    <w:rsid w:val="002A7B0E"/>
    <w:rsid w:val="002C1C41"/>
    <w:rsid w:val="002D0346"/>
    <w:rsid w:val="002E259A"/>
    <w:rsid w:val="002E6BEB"/>
    <w:rsid w:val="002F1811"/>
    <w:rsid w:val="002F2D34"/>
    <w:rsid w:val="002F328E"/>
    <w:rsid w:val="002F41CE"/>
    <w:rsid w:val="002F5745"/>
    <w:rsid w:val="002F6659"/>
    <w:rsid w:val="00300A4C"/>
    <w:rsid w:val="00301DE7"/>
    <w:rsid w:val="0030273B"/>
    <w:rsid w:val="00302E3A"/>
    <w:rsid w:val="00303748"/>
    <w:rsid w:val="0030508E"/>
    <w:rsid w:val="0030753E"/>
    <w:rsid w:val="00310D36"/>
    <w:rsid w:val="00313AD5"/>
    <w:rsid w:val="00316945"/>
    <w:rsid w:val="00325A70"/>
    <w:rsid w:val="0033295C"/>
    <w:rsid w:val="0033416D"/>
    <w:rsid w:val="00337433"/>
    <w:rsid w:val="00344751"/>
    <w:rsid w:val="0035340E"/>
    <w:rsid w:val="00366E63"/>
    <w:rsid w:val="00380AAC"/>
    <w:rsid w:val="00380B1D"/>
    <w:rsid w:val="00383503"/>
    <w:rsid w:val="00385F10"/>
    <w:rsid w:val="00387027"/>
    <w:rsid w:val="0038726C"/>
    <w:rsid w:val="00390187"/>
    <w:rsid w:val="0039187B"/>
    <w:rsid w:val="003969BC"/>
    <w:rsid w:val="00396EC3"/>
    <w:rsid w:val="003A6097"/>
    <w:rsid w:val="003A7A5C"/>
    <w:rsid w:val="003B089B"/>
    <w:rsid w:val="003B6435"/>
    <w:rsid w:val="003C0CC9"/>
    <w:rsid w:val="003C1D54"/>
    <w:rsid w:val="003C6B4A"/>
    <w:rsid w:val="003C6D39"/>
    <w:rsid w:val="003D406D"/>
    <w:rsid w:val="00401C52"/>
    <w:rsid w:val="00420461"/>
    <w:rsid w:val="00421EC3"/>
    <w:rsid w:val="00422385"/>
    <w:rsid w:val="00423A5D"/>
    <w:rsid w:val="00431E36"/>
    <w:rsid w:val="00436565"/>
    <w:rsid w:val="004435C2"/>
    <w:rsid w:val="004525CB"/>
    <w:rsid w:val="00463465"/>
    <w:rsid w:val="00471C2F"/>
    <w:rsid w:val="0047354D"/>
    <w:rsid w:val="00474434"/>
    <w:rsid w:val="00482844"/>
    <w:rsid w:val="0048557E"/>
    <w:rsid w:val="00487025"/>
    <w:rsid w:val="0049039C"/>
    <w:rsid w:val="004917BA"/>
    <w:rsid w:val="004A41C8"/>
    <w:rsid w:val="004A4850"/>
    <w:rsid w:val="004B64BD"/>
    <w:rsid w:val="004C12B6"/>
    <w:rsid w:val="004C4550"/>
    <w:rsid w:val="004D4BFC"/>
    <w:rsid w:val="004F3488"/>
    <w:rsid w:val="00502256"/>
    <w:rsid w:val="00507568"/>
    <w:rsid w:val="0051240B"/>
    <w:rsid w:val="00527C7A"/>
    <w:rsid w:val="00530508"/>
    <w:rsid w:val="00532743"/>
    <w:rsid w:val="00543F44"/>
    <w:rsid w:val="00550A6C"/>
    <w:rsid w:val="00556462"/>
    <w:rsid w:val="00563073"/>
    <w:rsid w:val="00570490"/>
    <w:rsid w:val="00577572"/>
    <w:rsid w:val="00591844"/>
    <w:rsid w:val="00592246"/>
    <w:rsid w:val="00596BB3"/>
    <w:rsid w:val="005A073E"/>
    <w:rsid w:val="005A0F8F"/>
    <w:rsid w:val="005A271C"/>
    <w:rsid w:val="005A5257"/>
    <w:rsid w:val="005B0F14"/>
    <w:rsid w:val="005B6275"/>
    <w:rsid w:val="005B7710"/>
    <w:rsid w:val="005B7AFE"/>
    <w:rsid w:val="005C21B3"/>
    <w:rsid w:val="005E239E"/>
    <w:rsid w:val="005E5899"/>
    <w:rsid w:val="005E6CD0"/>
    <w:rsid w:val="005F157F"/>
    <w:rsid w:val="005F19B6"/>
    <w:rsid w:val="0060377D"/>
    <w:rsid w:val="0060721C"/>
    <w:rsid w:val="00614D69"/>
    <w:rsid w:val="00627692"/>
    <w:rsid w:val="006314D2"/>
    <w:rsid w:val="006373E6"/>
    <w:rsid w:val="00646594"/>
    <w:rsid w:val="00660563"/>
    <w:rsid w:val="00664A22"/>
    <w:rsid w:val="00672217"/>
    <w:rsid w:val="00676DA7"/>
    <w:rsid w:val="00677C5D"/>
    <w:rsid w:val="006801F1"/>
    <w:rsid w:val="0069128F"/>
    <w:rsid w:val="00693927"/>
    <w:rsid w:val="00693DFE"/>
    <w:rsid w:val="006A0EE8"/>
    <w:rsid w:val="006B32DB"/>
    <w:rsid w:val="006B47FD"/>
    <w:rsid w:val="006C254A"/>
    <w:rsid w:val="006D0F13"/>
    <w:rsid w:val="006D3AEC"/>
    <w:rsid w:val="006E132A"/>
    <w:rsid w:val="006E141E"/>
    <w:rsid w:val="006E624C"/>
    <w:rsid w:val="006E6EEE"/>
    <w:rsid w:val="006F4708"/>
    <w:rsid w:val="00702A6F"/>
    <w:rsid w:val="00716517"/>
    <w:rsid w:val="0072086D"/>
    <w:rsid w:val="007211B1"/>
    <w:rsid w:val="00726B39"/>
    <w:rsid w:val="007277CC"/>
    <w:rsid w:val="007340E7"/>
    <w:rsid w:val="007439AE"/>
    <w:rsid w:val="00743FB2"/>
    <w:rsid w:val="00744C14"/>
    <w:rsid w:val="00747287"/>
    <w:rsid w:val="00752C3B"/>
    <w:rsid w:val="007554A9"/>
    <w:rsid w:val="00760AF9"/>
    <w:rsid w:val="00761D3C"/>
    <w:rsid w:val="00761FB1"/>
    <w:rsid w:val="00765045"/>
    <w:rsid w:val="00777877"/>
    <w:rsid w:val="007855DD"/>
    <w:rsid w:val="00793E68"/>
    <w:rsid w:val="00796B3A"/>
    <w:rsid w:val="007A62F1"/>
    <w:rsid w:val="007B10E6"/>
    <w:rsid w:val="007B1329"/>
    <w:rsid w:val="007B3E73"/>
    <w:rsid w:val="007B653E"/>
    <w:rsid w:val="007C1213"/>
    <w:rsid w:val="007C195F"/>
    <w:rsid w:val="007D0EC0"/>
    <w:rsid w:val="007D13D8"/>
    <w:rsid w:val="007E66E7"/>
    <w:rsid w:val="007E7A43"/>
    <w:rsid w:val="007F0B97"/>
    <w:rsid w:val="00800133"/>
    <w:rsid w:val="008008F9"/>
    <w:rsid w:val="0080655D"/>
    <w:rsid w:val="00807FAD"/>
    <w:rsid w:val="00813620"/>
    <w:rsid w:val="008301DD"/>
    <w:rsid w:val="0084266D"/>
    <w:rsid w:val="0084380A"/>
    <w:rsid w:val="008553F5"/>
    <w:rsid w:val="008625E0"/>
    <w:rsid w:val="00871B13"/>
    <w:rsid w:val="008803A0"/>
    <w:rsid w:val="00887FB7"/>
    <w:rsid w:val="008A3395"/>
    <w:rsid w:val="008A378B"/>
    <w:rsid w:val="008B5520"/>
    <w:rsid w:val="008C1FE1"/>
    <w:rsid w:val="008C3D5E"/>
    <w:rsid w:val="008C53D4"/>
    <w:rsid w:val="008C53FA"/>
    <w:rsid w:val="008D1F71"/>
    <w:rsid w:val="008D408C"/>
    <w:rsid w:val="008E0694"/>
    <w:rsid w:val="008E7675"/>
    <w:rsid w:val="008E7A3B"/>
    <w:rsid w:val="008F2D91"/>
    <w:rsid w:val="00903431"/>
    <w:rsid w:val="009135C6"/>
    <w:rsid w:val="0092341D"/>
    <w:rsid w:val="0092489C"/>
    <w:rsid w:val="0093078B"/>
    <w:rsid w:val="00936E40"/>
    <w:rsid w:val="00941028"/>
    <w:rsid w:val="00954588"/>
    <w:rsid w:val="009545E0"/>
    <w:rsid w:val="0097147A"/>
    <w:rsid w:val="00975D4A"/>
    <w:rsid w:val="0098556B"/>
    <w:rsid w:val="009860A0"/>
    <w:rsid w:val="00996FAE"/>
    <w:rsid w:val="009B3D3B"/>
    <w:rsid w:val="009C5816"/>
    <w:rsid w:val="009C62B4"/>
    <w:rsid w:val="009E2405"/>
    <w:rsid w:val="009E4C4B"/>
    <w:rsid w:val="009E7B90"/>
    <w:rsid w:val="009F18BA"/>
    <w:rsid w:val="009F5E22"/>
    <w:rsid w:val="00A04ADD"/>
    <w:rsid w:val="00A0676A"/>
    <w:rsid w:val="00A13D0A"/>
    <w:rsid w:val="00A3261D"/>
    <w:rsid w:val="00A365F9"/>
    <w:rsid w:val="00A3742A"/>
    <w:rsid w:val="00A42629"/>
    <w:rsid w:val="00A4782D"/>
    <w:rsid w:val="00A51E10"/>
    <w:rsid w:val="00A52EE4"/>
    <w:rsid w:val="00A53BDC"/>
    <w:rsid w:val="00A600C1"/>
    <w:rsid w:val="00A74BA0"/>
    <w:rsid w:val="00A82523"/>
    <w:rsid w:val="00A90B03"/>
    <w:rsid w:val="00A90F10"/>
    <w:rsid w:val="00A91A80"/>
    <w:rsid w:val="00AA55F8"/>
    <w:rsid w:val="00AA637C"/>
    <w:rsid w:val="00AB490D"/>
    <w:rsid w:val="00AC22AC"/>
    <w:rsid w:val="00AD0FE3"/>
    <w:rsid w:val="00AD63DA"/>
    <w:rsid w:val="00AF69B1"/>
    <w:rsid w:val="00B02958"/>
    <w:rsid w:val="00B02A49"/>
    <w:rsid w:val="00B03198"/>
    <w:rsid w:val="00B04AEB"/>
    <w:rsid w:val="00B079F1"/>
    <w:rsid w:val="00B12997"/>
    <w:rsid w:val="00B13848"/>
    <w:rsid w:val="00B20210"/>
    <w:rsid w:val="00B249D6"/>
    <w:rsid w:val="00B265F9"/>
    <w:rsid w:val="00B30E13"/>
    <w:rsid w:val="00B46815"/>
    <w:rsid w:val="00B5290E"/>
    <w:rsid w:val="00B60D93"/>
    <w:rsid w:val="00B71D5D"/>
    <w:rsid w:val="00B73C77"/>
    <w:rsid w:val="00B857C4"/>
    <w:rsid w:val="00B96ACA"/>
    <w:rsid w:val="00B96D98"/>
    <w:rsid w:val="00BB1606"/>
    <w:rsid w:val="00BB5893"/>
    <w:rsid w:val="00BC351E"/>
    <w:rsid w:val="00BC4A34"/>
    <w:rsid w:val="00BD0AC3"/>
    <w:rsid w:val="00BE311F"/>
    <w:rsid w:val="00BE49CF"/>
    <w:rsid w:val="00BE7867"/>
    <w:rsid w:val="00C0315F"/>
    <w:rsid w:val="00C07457"/>
    <w:rsid w:val="00C3516C"/>
    <w:rsid w:val="00C35EA0"/>
    <w:rsid w:val="00C41821"/>
    <w:rsid w:val="00C4551C"/>
    <w:rsid w:val="00C571D9"/>
    <w:rsid w:val="00C64BDC"/>
    <w:rsid w:val="00C67604"/>
    <w:rsid w:val="00C80499"/>
    <w:rsid w:val="00C82C61"/>
    <w:rsid w:val="00C91A11"/>
    <w:rsid w:val="00C947A1"/>
    <w:rsid w:val="00CA1216"/>
    <w:rsid w:val="00CD10F4"/>
    <w:rsid w:val="00CD135C"/>
    <w:rsid w:val="00CE1730"/>
    <w:rsid w:val="00CE2452"/>
    <w:rsid w:val="00CF30E4"/>
    <w:rsid w:val="00D13B19"/>
    <w:rsid w:val="00D14508"/>
    <w:rsid w:val="00D24224"/>
    <w:rsid w:val="00D248A9"/>
    <w:rsid w:val="00D252F0"/>
    <w:rsid w:val="00D26668"/>
    <w:rsid w:val="00D4244D"/>
    <w:rsid w:val="00D45BDD"/>
    <w:rsid w:val="00D477F5"/>
    <w:rsid w:val="00D5097B"/>
    <w:rsid w:val="00D6723B"/>
    <w:rsid w:val="00D67B8A"/>
    <w:rsid w:val="00D75430"/>
    <w:rsid w:val="00D83A0D"/>
    <w:rsid w:val="00D875B2"/>
    <w:rsid w:val="00DA3676"/>
    <w:rsid w:val="00DB76C6"/>
    <w:rsid w:val="00DC5139"/>
    <w:rsid w:val="00DC64BB"/>
    <w:rsid w:val="00DC7D9E"/>
    <w:rsid w:val="00DD0CA4"/>
    <w:rsid w:val="00DD5AA5"/>
    <w:rsid w:val="00DD6899"/>
    <w:rsid w:val="00DE1760"/>
    <w:rsid w:val="00DF61E7"/>
    <w:rsid w:val="00E04D4B"/>
    <w:rsid w:val="00E0630B"/>
    <w:rsid w:val="00E11E52"/>
    <w:rsid w:val="00E20485"/>
    <w:rsid w:val="00E361D2"/>
    <w:rsid w:val="00E37506"/>
    <w:rsid w:val="00E427B0"/>
    <w:rsid w:val="00E47DAD"/>
    <w:rsid w:val="00E51140"/>
    <w:rsid w:val="00E52383"/>
    <w:rsid w:val="00E5388F"/>
    <w:rsid w:val="00E649F8"/>
    <w:rsid w:val="00E67E25"/>
    <w:rsid w:val="00E72C75"/>
    <w:rsid w:val="00E73645"/>
    <w:rsid w:val="00E7486E"/>
    <w:rsid w:val="00E86165"/>
    <w:rsid w:val="00E87131"/>
    <w:rsid w:val="00EA026E"/>
    <w:rsid w:val="00EA0402"/>
    <w:rsid w:val="00EA16D4"/>
    <w:rsid w:val="00EA76F7"/>
    <w:rsid w:val="00EB0554"/>
    <w:rsid w:val="00EC56F4"/>
    <w:rsid w:val="00EC5BDB"/>
    <w:rsid w:val="00EC762B"/>
    <w:rsid w:val="00ED2CF0"/>
    <w:rsid w:val="00EE772E"/>
    <w:rsid w:val="00F043DF"/>
    <w:rsid w:val="00F077E1"/>
    <w:rsid w:val="00F116F6"/>
    <w:rsid w:val="00F16ED5"/>
    <w:rsid w:val="00F2413D"/>
    <w:rsid w:val="00F25CB5"/>
    <w:rsid w:val="00F426CF"/>
    <w:rsid w:val="00F55C35"/>
    <w:rsid w:val="00F60956"/>
    <w:rsid w:val="00F61F30"/>
    <w:rsid w:val="00F67B7F"/>
    <w:rsid w:val="00F7782D"/>
    <w:rsid w:val="00F832DA"/>
    <w:rsid w:val="00F91A68"/>
    <w:rsid w:val="00FA5956"/>
    <w:rsid w:val="00FA6756"/>
    <w:rsid w:val="00FB0B97"/>
    <w:rsid w:val="00FB5CCE"/>
    <w:rsid w:val="00FD2F49"/>
    <w:rsid w:val="00FF4691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D0A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904E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F2413D"/>
    <w:rPr>
      <w:rFonts w:ascii="Times" w:eastAsia="Times" w:hAnsi="Times"/>
      <w:sz w:val="24"/>
      <w:lang w:val="en-AU" w:eastAsia="en-AU" w:bidi="ar-SA"/>
    </w:rPr>
  </w:style>
  <w:style w:type="paragraph" w:styleId="FootnoteText">
    <w:name w:val="footnote text"/>
    <w:basedOn w:val="Normal"/>
    <w:semiHidden/>
    <w:rsid w:val="004B64BD"/>
    <w:rPr>
      <w:sz w:val="20"/>
    </w:rPr>
  </w:style>
  <w:style w:type="character" w:styleId="FootnoteReference">
    <w:name w:val="footnote reference"/>
    <w:semiHidden/>
    <w:rsid w:val="004B64BD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39187B"/>
    <w:rPr>
      <w:sz w:val="24"/>
    </w:rPr>
  </w:style>
  <w:style w:type="character" w:styleId="CommentReference">
    <w:name w:val="annotation reference"/>
    <w:rsid w:val="00286A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AE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6AEC"/>
  </w:style>
  <w:style w:type="paragraph" w:styleId="CommentSubject">
    <w:name w:val="annotation subject"/>
    <w:basedOn w:val="CommentText"/>
    <w:next w:val="CommentText"/>
    <w:link w:val="CommentSubjectChar"/>
    <w:rsid w:val="00286AE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86AEC"/>
    <w:rPr>
      <w:b/>
      <w:bCs/>
    </w:rPr>
  </w:style>
  <w:style w:type="character" w:styleId="Emphasis">
    <w:name w:val="Emphasis"/>
    <w:uiPriority w:val="20"/>
    <w:qFormat/>
    <w:rsid w:val="000A3931"/>
    <w:rPr>
      <w:i/>
      <w:iCs/>
    </w:rPr>
  </w:style>
  <w:style w:type="character" w:styleId="Hyperlink">
    <w:name w:val="Hyperlink"/>
    <w:uiPriority w:val="99"/>
    <w:rsid w:val="00A3742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8616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27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523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BD0AC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D0A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904E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F2413D"/>
    <w:rPr>
      <w:rFonts w:ascii="Times" w:eastAsia="Times" w:hAnsi="Times"/>
      <w:sz w:val="24"/>
      <w:lang w:val="en-AU" w:eastAsia="en-AU" w:bidi="ar-SA"/>
    </w:rPr>
  </w:style>
  <w:style w:type="paragraph" w:styleId="FootnoteText">
    <w:name w:val="footnote text"/>
    <w:basedOn w:val="Normal"/>
    <w:semiHidden/>
    <w:rsid w:val="004B64BD"/>
    <w:rPr>
      <w:sz w:val="20"/>
    </w:rPr>
  </w:style>
  <w:style w:type="character" w:styleId="FootnoteReference">
    <w:name w:val="footnote reference"/>
    <w:semiHidden/>
    <w:rsid w:val="004B64BD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39187B"/>
    <w:rPr>
      <w:sz w:val="24"/>
    </w:rPr>
  </w:style>
  <w:style w:type="character" w:styleId="CommentReference">
    <w:name w:val="annotation reference"/>
    <w:rsid w:val="00286A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AE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6AEC"/>
  </w:style>
  <w:style w:type="paragraph" w:styleId="CommentSubject">
    <w:name w:val="annotation subject"/>
    <w:basedOn w:val="CommentText"/>
    <w:next w:val="CommentText"/>
    <w:link w:val="CommentSubjectChar"/>
    <w:rsid w:val="00286AE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86AEC"/>
    <w:rPr>
      <w:b/>
      <w:bCs/>
    </w:rPr>
  </w:style>
  <w:style w:type="character" w:styleId="Emphasis">
    <w:name w:val="Emphasis"/>
    <w:uiPriority w:val="20"/>
    <w:qFormat/>
    <w:rsid w:val="000A3931"/>
    <w:rPr>
      <w:i/>
      <w:iCs/>
    </w:rPr>
  </w:style>
  <w:style w:type="character" w:styleId="Hyperlink">
    <w:name w:val="Hyperlink"/>
    <w:uiPriority w:val="99"/>
    <w:rsid w:val="00A3742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8616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27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523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BD0AC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2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72399">
                                          <w:marLeft w:val="0"/>
                                          <w:marRight w:val="-144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43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65">
      <w:bodyDiv w:val="1"/>
      <w:marLeft w:val="0"/>
      <w:marRight w:val="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4761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01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9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63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26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4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67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49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5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76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78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78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8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4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72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57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9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13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669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85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37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247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64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4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34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5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6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6" w:color="A6A6A6"/>
                                                                <w:left w:val="single" w:sz="6" w:space="6" w:color="A6A6A6"/>
                                                                <w:bottom w:val="single" w:sz="6" w:space="6" w:color="AAAAAA"/>
                                                                <w:right w:val="single" w:sz="6" w:space="6" w:color="AAAAAA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485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72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2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84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61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community.affairs.sen@aph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CBF1-48B8-4058-9A24-17B404E1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Community Affairs inquiry into Aged Care</vt:lpstr>
    </vt:vector>
  </TitlesOfParts>
  <Company>Whalen Image Solutions</Company>
  <LinksUpToDate>false</LinksUpToDate>
  <CharactersWithSpaces>4978</CharactersWithSpaces>
  <SharedDoc>false</SharedDoc>
  <HLinks>
    <vt:vector size="6" baseType="variant">
      <vt:variant>
        <vt:i4>7340061</vt:i4>
      </vt:variant>
      <vt:variant>
        <vt:i4>0</vt:i4>
      </vt:variant>
      <vt:variant>
        <vt:i4>0</vt:i4>
      </vt:variant>
      <vt:variant>
        <vt:i4>5</vt:i4>
      </vt:variant>
      <vt:variant>
        <vt:lpwstr>mailto:community.affairs.sen@aph.gov.au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Community Affairs inquiry into Aged Care</dc:title>
  <dc:subject>National eople with Disability and Carer Council advice to the Commonwealth Government</dc:subject>
  <dc:creator>ROOKE, Ken</dc:creator>
  <cp:keywords>Senate, community affairs inquiry into aged care, age care, national people with disability and carers council, submission, npwdacc, rhonda galbally</cp:keywords>
  <cp:lastModifiedBy>FaHCSIA</cp:lastModifiedBy>
  <cp:revision>3</cp:revision>
  <cp:lastPrinted>2013-05-09T05:36:00Z</cp:lastPrinted>
  <dcterms:created xsi:type="dcterms:W3CDTF">2013-06-04T00:19:00Z</dcterms:created>
  <dcterms:modified xsi:type="dcterms:W3CDTF">2013-06-04T00:34:00Z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